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6909"/>
      </w:tblGrid>
      <w:tr w:rsidR="00F86EF9" w:rsidRPr="009B54DB" w:rsidTr="00F86EF9">
        <w:tc>
          <w:tcPr>
            <w:tcW w:w="7672" w:type="dxa"/>
            <w:tcMar>
              <w:top w:w="216" w:type="dxa"/>
              <w:left w:w="115" w:type="dxa"/>
              <w:bottom w:w="216" w:type="dxa"/>
              <w:right w:w="115" w:type="dxa"/>
            </w:tcMar>
          </w:tcPr>
          <w:p w:rsidR="00F86EF9" w:rsidRPr="009B54DB" w:rsidRDefault="00B8381A" w:rsidP="00F86EF9">
            <w:pPr>
              <w:pStyle w:val="NoSpacing"/>
              <w:rPr>
                <w:rFonts w:ascii="Times New Roman" w:eastAsia="Times New Roman" w:hAnsi="Times New Roman"/>
                <w:lang w:val="lv-LV"/>
              </w:rPr>
            </w:pPr>
            <w:proofErr w:type="spellStart"/>
            <w:r w:rsidRPr="009B54DB">
              <w:rPr>
                <w:rFonts w:ascii="Times New Roman" w:eastAsia="Times New Roman" w:hAnsi="Times New Roman"/>
                <w:lang w:val="lv-LV"/>
              </w:rPr>
              <w:t>Pārresoru</w:t>
            </w:r>
            <w:proofErr w:type="spellEnd"/>
            <w:r w:rsidRPr="009B54DB">
              <w:rPr>
                <w:rFonts w:ascii="Times New Roman" w:eastAsia="Times New Roman" w:hAnsi="Times New Roman"/>
                <w:lang w:val="lv-LV"/>
              </w:rPr>
              <w:t xml:space="preserve"> koordinā</w:t>
            </w:r>
            <w:r w:rsidR="00F86EF9" w:rsidRPr="009B54DB">
              <w:rPr>
                <w:rFonts w:ascii="Times New Roman" w:eastAsia="Times New Roman" w:hAnsi="Times New Roman"/>
                <w:lang w:val="lv-LV"/>
              </w:rPr>
              <w:t>cijas centrs</w:t>
            </w:r>
          </w:p>
        </w:tc>
      </w:tr>
      <w:tr w:rsidR="00F86EF9" w:rsidRPr="009B54DB" w:rsidTr="00F86EF9">
        <w:tc>
          <w:tcPr>
            <w:tcW w:w="7672" w:type="dxa"/>
          </w:tcPr>
          <w:p w:rsidR="004F6FD0" w:rsidRDefault="004F6FD0" w:rsidP="006075F8">
            <w:pPr>
              <w:pStyle w:val="NoSpacing"/>
              <w:rPr>
                <w:rFonts w:ascii="Times New Roman" w:eastAsia="Times New Roman" w:hAnsi="Times New Roman"/>
                <w:sz w:val="56"/>
                <w:szCs w:val="80"/>
                <w:lang w:val="lv-LV"/>
              </w:rPr>
            </w:pPr>
            <w:r>
              <w:rPr>
                <w:rFonts w:ascii="Times New Roman" w:eastAsia="Times New Roman" w:hAnsi="Times New Roman"/>
                <w:sz w:val="56"/>
                <w:szCs w:val="80"/>
                <w:lang w:val="lv-LV"/>
              </w:rPr>
              <w:t>Latvijas Nacionālais attīstības plāns</w:t>
            </w:r>
            <w:r w:rsidR="00F86EF9" w:rsidRPr="009B54DB">
              <w:rPr>
                <w:rFonts w:ascii="Times New Roman" w:eastAsia="Times New Roman" w:hAnsi="Times New Roman"/>
                <w:sz w:val="56"/>
                <w:szCs w:val="80"/>
                <w:lang w:val="lv-LV"/>
              </w:rPr>
              <w:t xml:space="preserve"> 2014.</w:t>
            </w:r>
            <w:r w:rsidR="00B8381A" w:rsidRPr="009B54DB">
              <w:rPr>
                <w:rFonts w:ascii="Times New Roman" w:eastAsia="Times New Roman" w:hAnsi="Times New Roman"/>
                <w:sz w:val="56"/>
                <w:szCs w:val="80"/>
                <w:lang w:val="lv-LV"/>
              </w:rPr>
              <w:t xml:space="preserve"> – </w:t>
            </w:r>
            <w:r w:rsidR="00F86EF9" w:rsidRPr="009B54DB">
              <w:rPr>
                <w:rFonts w:ascii="Times New Roman" w:eastAsia="Times New Roman" w:hAnsi="Times New Roman"/>
                <w:sz w:val="56"/>
                <w:szCs w:val="80"/>
                <w:lang w:val="lv-LV"/>
              </w:rPr>
              <w:t>2020.</w:t>
            </w:r>
            <w:r w:rsidR="00B8381A" w:rsidRPr="009B54DB">
              <w:rPr>
                <w:rFonts w:ascii="Times New Roman" w:eastAsia="Times New Roman" w:hAnsi="Times New Roman"/>
                <w:sz w:val="56"/>
                <w:szCs w:val="80"/>
                <w:lang w:val="lv-LV"/>
              </w:rPr>
              <w:t xml:space="preserve"> </w:t>
            </w:r>
            <w:r w:rsidR="00F86EF9" w:rsidRPr="009B54DB">
              <w:rPr>
                <w:rFonts w:ascii="Times New Roman" w:eastAsia="Times New Roman" w:hAnsi="Times New Roman"/>
                <w:sz w:val="56"/>
                <w:szCs w:val="80"/>
                <w:lang w:val="lv-LV"/>
              </w:rPr>
              <w:t xml:space="preserve">gadam </w:t>
            </w:r>
          </w:p>
          <w:p w:rsidR="004F6FD0" w:rsidRDefault="004F6FD0" w:rsidP="006075F8">
            <w:pPr>
              <w:pStyle w:val="NoSpacing"/>
              <w:rPr>
                <w:rFonts w:ascii="Times New Roman" w:eastAsia="Times New Roman" w:hAnsi="Times New Roman"/>
                <w:sz w:val="56"/>
                <w:szCs w:val="80"/>
                <w:lang w:val="lv-LV"/>
              </w:rPr>
            </w:pPr>
          </w:p>
          <w:p w:rsidR="00F86EF9" w:rsidRDefault="00AD4F3E" w:rsidP="004F6FD0">
            <w:pPr>
              <w:pStyle w:val="NoSpacing"/>
              <w:rPr>
                <w:rFonts w:ascii="Times New Roman" w:eastAsia="Times New Roman" w:hAnsi="Times New Roman"/>
                <w:sz w:val="56"/>
                <w:szCs w:val="80"/>
                <w:lang w:val="lv-LV"/>
              </w:rPr>
            </w:pPr>
            <w:r>
              <w:rPr>
                <w:rFonts w:ascii="Times New Roman" w:eastAsia="Times New Roman" w:hAnsi="Times New Roman"/>
                <w:sz w:val="56"/>
                <w:szCs w:val="80"/>
                <w:lang w:val="lv-LV"/>
              </w:rPr>
              <w:t>Projekts</w:t>
            </w:r>
          </w:p>
          <w:p w:rsidR="00742A61" w:rsidRPr="009B54DB" w:rsidRDefault="00742A61" w:rsidP="004F6FD0">
            <w:pPr>
              <w:pStyle w:val="NoSpacing"/>
              <w:rPr>
                <w:rFonts w:ascii="Times New Roman" w:eastAsia="Times New Roman" w:hAnsi="Times New Roman"/>
                <w:sz w:val="56"/>
                <w:szCs w:val="80"/>
                <w:lang w:val="lv-LV"/>
              </w:rPr>
            </w:pPr>
          </w:p>
        </w:tc>
      </w:tr>
      <w:tr w:rsidR="00F86EF9" w:rsidRPr="009B54DB" w:rsidTr="00F86EF9">
        <w:tc>
          <w:tcPr>
            <w:tcW w:w="7672" w:type="dxa"/>
            <w:tcMar>
              <w:top w:w="216" w:type="dxa"/>
              <w:left w:w="115" w:type="dxa"/>
              <w:bottom w:w="216" w:type="dxa"/>
              <w:right w:w="115" w:type="dxa"/>
            </w:tcMar>
          </w:tcPr>
          <w:p w:rsidR="00F86EF9" w:rsidRPr="009B54DB" w:rsidRDefault="00F86EF9" w:rsidP="00F86EF9">
            <w:pPr>
              <w:pStyle w:val="NoSpacing"/>
              <w:rPr>
                <w:rFonts w:ascii="Times New Roman" w:eastAsia="Times New Roman" w:hAnsi="Times New Roman"/>
                <w:lang w:val="lv-LV"/>
              </w:rPr>
            </w:pPr>
          </w:p>
        </w:tc>
      </w:tr>
    </w:tbl>
    <w:p w:rsidR="00F86EF9" w:rsidRPr="009B54DB" w:rsidRDefault="00F86EF9">
      <w:pPr>
        <w:rPr>
          <w:rFonts w:ascii="Times New Roman" w:hAnsi="Times New Roman"/>
        </w:rPr>
      </w:pPr>
    </w:p>
    <w:p w:rsidR="00F86EF9" w:rsidRPr="009B54DB" w:rsidRDefault="00F86EF9">
      <w:pPr>
        <w:rPr>
          <w:rFonts w:ascii="Times New Roman" w:hAnsi="Times New Roman"/>
        </w:rPr>
      </w:pPr>
    </w:p>
    <w:tbl>
      <w:tblPr>
        <w:tblpPr w:leftFromText="187" w:rightFromText="187" w:horzAnchor="margin" w:tblpXSpec="center" w:tblpYSpec="bottom"/>
        <w:tblW w:w="4000" w:type="pct"/>
        <w:tblLook w:val="04A0"/>
      </w:tblPr>
      <w:tblGrid>
        <w:gridCol w:w="6909"/>
      </w:tblGrid>
      <w:tr w:rsidR="00F86EF9" w:rsidRPr="009B54DB">
        <w:tc>
          <w:tcPr>
            <w:tcW w:w="7672" w:type="dxa"/>
            <w:tcMar>
              <w:top w:w="216" w:type="dxa"/>
              <w:left w:w="115" w:type="dxa"/>
              <w:bottom w:w="216" w:type="dxa"/>
              <w:right w:w="115" w:type="dxa"/>
            </w:tcMar>
          </w:tcPr>
          <w:p w:rsidR="00F86EF9" w:rsidRPr="009B54DB" w:rsidRDefault="00F86EF9" w:rsidP="00752A0E">
            <w:pPr>
              <w:pStyle w:val="NoSpacing"/>
              <w:jc w:val="center"/>
              <w:rPr>
                <w:rFonts w:ascii="Times New Roman" w:hAnsi="Times New Roman"/>
                <w:color w:val="1F497D"/>
                <w:lang w:val="lv-LV"/>
              </w:rPr>
            </w:pPr>
            <w:r w:rsidRPr="009B54DB">
              <w:rPr>
                <w:rFonts w:ascii="Times New Roman" w:hAnsi="Times New Roman"/>
                <w:color w:val="1F497D"/>
                <w:lang w:val="lv-LV"/>
              </w:rPr>
              <w:t>2012.</w:t>
            </w:r>
            <w:r w:rsidR="00B8381A" w:rsidRPr="009B54DB">
              <w:rPr>
                <w:rFonts w:ascii="Times New Roman" w:hAnsi="Times New Roman"/>
                <w:color w:val="1F497D"/>
                <w:lang w:val="lv-LV"/>
              </w:rPr>
              <w:t xml:space="preserve"> </w:t>
            </w:r>
            <w:r w:rsidRPr="009B54DB">
              <w:rPr>
                <w:rFonts w:ascii="Times New Roman" w:hAnsi="Times New Roman"/>
                <w:color w:val="1F497D"/>
                <w:lang w:val="lv-LV"/>
              </w:rPr>
              <w:t xml:space="preserve">gada </w:t>
            </w:r>
            <w:r w:rsidR="00B21ACD">
              <w:rPr>
                <w:rFonts w:ascii="Times New Roman" w:hAnsi="Times New Roman"/>
                <w:color w:val="1F497D"/>
                <w:lang w:val="lv-LV"/>
              </w:rPr>
              <w:t>dec</w:t>
            </w:r>
            <w:r w:rsidR="00D77547">
              <w:rPr>
                <w:rFonts w:ascii="Times New Roman" w:hAnsi="Times New Roman"/>
                <w:color w:val="1F497D"/>
                <w:lang w:val="lv-LV"/>
              </w:rPr>
              <w:t>embris</w:t>
            </w:r>
          </w:p>
          <w:p w:rsidR="00F86EF9" w:rsidRPr="009B54DB" w:rsidRDefault="00F86EF9" w:rsidP="00F86EF9">
            <w:pPr>
              <w:pStyle w:val="NoSpacing"/>
              <w:rPr>
                <w:rFonts w:ascii="Times New Roman" w:hAnsi="Times New Roman"/>
                <w:color w:val="4F81BD"/>
                <w:lang w:val="lv-LV"/>
              </w:rPr>
            </w:pPr>
          </w:p>
        </w:tc>
      </w:tr>
    </w:tbl>
    <w:p w:rsidR="00F86EF9" w:rsidRPr="009B54DB" w:rsidRDefault="00F86EF9" w:rsidP="00BC7947">
      <w:pPr>
        <w:jc w:val="right"/>
        <w:rPr>
          <w:rFonts w:ascii="Times New Roman" w:hAnsi="Times New Roman"/>
        </w:rPr>
      </w:pPr>
    </w:p>
    <w:p w:rsidR="00F86EF9" w:rsidRPr="009B54DB" w:rsidRDefault="00F86EF9">
      <w:pPr>
        <w:rPr>
          <w:rFonts w:ascii="Times New Roman" w:hAnsi="Times New Roman"/>
        </w:rPr>
      </w:pPr>
      <w:r w:rsidRPr="009B54DB">
        <w:rPr>
          <w:rFonts w:ascii="Times New Roman" w:hAnsi="Times New Roman"/>
        </w:rPr>
        <w:br w:type="page"/>
      </w:r>
    </w:p>
    <w:p w:rsidR="00F86EF9" w:rsidRPr="009B54DB" w:rsidRDefault="00F86EF9">
      <w:pPr>
        <w:pStyle w:val="TOCHeading"/>
        <w:rPr>
          <w:rFonts w:ascii="Times New Roman" w:hAnsi="Times New Roman"/>
          <w:lang w:val="lv-LV"/>
        </w:rPr>
      </w:pPr>
      <w:r w:rsidRPr="009B54DB">
        <w:rPr>
          <w:rFonts w:ascii="Times New Roman" w:hAnsi="Times New Roman"/>
          <w:lang w:val="lv-LV"/>
        </w:rPr>
        <w:lastRenderedPageBreak/>
        <w:t>Satura rādītājs</w:t>
      </w:r>
    </w:p>
    <w:p w:rsidR="00AC5F12" w:rsidRPr="009B54DB" w:rsidRDefault="00AC5F12" w:rsidP="00AC5F12">
      <w:pPr>
        <w:pStyle w:val="TOC1"/>
        <w:tabs>
          <w:tab w:val="right" w:leader="dot" w:pos="8306"/>
        </w:tabs>
        <w:rPr>
          <w:rFonts w:ascii="Times New Roman" w:hAnsi="Times New Roman" w:cs="Times New Roman"/>
          <w:b/>
          <w:bCs/>
          <w:lang w:val="lv-LV"/>
        </w:rPr>
      </w:pPr>
    </w:p>
    <w:p w:rsidR="00F86EF9" w:rsidRPr="00D81EA9" w:rsidRDefault="00AC5F12" w:rsidP="00AC5F12">
      <w:pPr>
        <w:pStyle w:val="TOC1"/>
        <w:tabs>
          <w:tab w:val="right" w:leader="dot" w:pos="8306"/>
        </w:tabs>
        <w:rPr>
          <w:rFonts w:ascii="Times New Roman" w:hAnsi="Times New Roman" w:cs="Times New Roman"/>
          <w:lang w:val="lv-LV"/>
        </w:rPr>
      </w:pPr>
      <w:r w:rsidRPr="00D81EA9">
        <w:rPr>
          <w:rFonts w:ascii="Times New Roman" w:hAnsi="Times New Roman" w:cs="Times New Roman"/>
          <w:b/>
          <w:bCs/>
          <w:lang w:val="lv-LV"/>
        </w:rPr>
        <w:t>Ievads</w:t>
      </w:r>
      <w:r w:rsidR="00F86EF9" w:rsidRPr="00D81EA9">
        <w:rPr>
          <w:rFonts w:ascii="Times New Roman" w:hAnsi="Times New Roman" w:cs="Times New Roman"/>
          <w:b/>
          <w:bCs/>
          <w:lang w:val="lv-LV"/>
        </w:rPr>
        <w:t xml:space="preserve"> </w:t>
      </w:r>
      <w:r w:rsidR="00F86EF9" w:rsidRPr="00D81EA9">
        <w:rPr>
          <w:rFonts w:ascii="Times New Roman" w:hAnsi="Times New Roman" w:cs="Times New Roman"/>
          <w:b/>
          <w:bCs/>
          <w:lang w:val="lv-LV"/>
        </w:rPr>
        <w:tab/>
      </w:r>
      <w:r w:rsidR="00606578" w:rsidRPr="00D81EA9">
        <w:rPr>
          <w:rFonts w:ascii="Times New Roman" w:hAnsi="Times New Roman" w:cs="Times New Roman"/>
          <w:b/>
          <w:bCs/>
          <w:lang w:val="lv-LV"/>
        </w:rPr>
        <w:t>2</w:t>
      </w:r>
    </w:p>
    <w:p w:rsidR="0020498A" w:rsidRPr="00D81EA9" w:rsidRDefault="0020498A" w:rsidP="00AC5F12">
      <w:pPr>
        <w:pStyle w:val="TOC1"/>
        <w:tabs>
          <w:tab w:val="right" w:leader="dot" w:pos="8306"/>
        </w:tabs>
        <w:rPr>
          <w:rFonts w:ascii="Times New Roman" w:hAnsi="Times New Roman" w:cs="Times New Roman"/>
          <w:b/>
          <w:bCs/>
          <w:lang w:val="lv-LV"/>
        </w:rPr>
      </w:pPr>
      <w:r w:rsidRPr="00D81EA9">
        <w:rPr>
          <w:rFonts w:ascii="Times New Roman" w:hAnsi="Times New Roman" w:cs="Times New Roman"/>
          <w:b/>
          <w:bCs/>
          <w:lang w:val="lv-LV"/>
        </w:rPr>
        <w:t xml:space="preserve">Ekonomikas izrāviens – katra Latvijas iedzīvotāja un valsts labklājības pieaugumam </w:t>
      </w:r>
      <w:r w:rsidRPr="00D81EA9">
        <w:rPr>
          <w:rFonts w:ascii="Times New Roman" w:hAnsi="Times New Roman" w:cs="Times New Roman"/>
          <w:b/>
          <w:bCs/>
          <w:lang w:val="lv-LV"/>
        </w:rPr>
        <w:tab/>
        <w:t>3</w:t>
      </w:r>
    </w:p>
    <w:p w:rsidR="00AC5F12" w:rsidRPr="00D81EA9" w:rsidRDefault="00AC5F12" w:rsidP="00AC5F12">
      <w:pPr>
        <w:pStyle w:val="TOC1"/>
        <w:tabs>
          <w:tab w:val="right" w:leader="dot" w:pos="8306"/>
        </w:tabs>
        <w:rPr>
          <w:rFonts w:ascii="Times New Roman" w:hAnsi="Times New Roman" w:cs="Times New Roman"/>
          <w:lang w:val="lv-LV"/>
        </w:rPr>
      </w:pPr>
      <w:r w:rsidRPr="00D81EA9">
        <w:rPr>
          <w:rFonts w:ascii="Times New Roman" w:hAnsi="Times New Roman" w:cs="Times New Roman"/>
          <w:b/>
          <w:bCs/>
          <w:lang w:val="lv-LV"/>
        </w:rPr>
        <w:t>Galvenie vidēja termiņa makroekonomiskās a</w:t>
      </w:r>
      <w:r w:rsidR="007C5B0F" w:rsidRPr="00D81EA9">
        <w:rPr>
          <w:rFonts w:ascii="Times New Roman" w:hAnsi="Times New Roman" w:cs="Times New Roman"/>
          <w:b/>
          <w:bCs/>
          <w:lang w:val="lv-LV"/>
        </w:rPr>
        <w:t>ttīstības šķēršļi un prognozes</w:t>
      </w:r>
      <w:r w:rsidR="007C5B0F" w:rsidRPr="00D81EA9">
        <w:rPr>
          <w:rFonts w:ascii="Times New Roman" w:hAnsi="Times New Roman" w:cs="Times New Roman"/>
          <w:b/>
          <w:bCs/>
          <w:lang w:val="lv-LV"/>
        </w:rPr>
        <w:tab/>
        <w:t>10</w:t>
      </w:r>
    </w:p>
    <w:p w:rsidR="00ED1E24" w:rsidRPr="00D81EA9" w:rsidRDefault="007C5B0F" w:rsidP="00ED1E24">
      <w:pPr>
        <w:pStyle w:val="TOC1"/>
        <w:tabs>
          <w:tab w:val="right" w:leader="dot" w:pos="8306"/>
        </w:tabs>
        <w:rPr>
          <w:rFonts w:ascii="Times New Roman" w:hAnsi="Times New Roman" w:cs="Times New Roman"/>
          <w:b/>
          <w:bCs/>
          <w:lang w:val="lv-LV"/>
        </w:rPr>
      </w:pPr>
      <w:r w:rsidRPr="00D81EA9">
        <w:rPr>
          <w:rFonts w:ascii="Times New Roman" w:hAnsi="Times New Roman" w:cs="Times New Roman"/>
          <w:b/>
          <w:bCs/>
          <w:lang w:val="lv-LV"/>
        </w:rPr>
        <w:t>NAP2020 struktūra</w:t>
      </w:r>
      <w:r w:rsidRPr="00D81EA9">
        <w:rPr>
          <w:rFonts w:ascii="Times New Roman" w:hAnsi="Times New Roman" w:cs="Times New Roman"/>
          <w:b/>
          <w:bCs/>
          <w:lang w:val="lv-LV"/>
        </w:rPr>
        <w:tab/>
        <w:t>13</w:t>
      </w:r>
    </w:p>
    <w:p w:rsidR="00606578" w:rsidRPr="00D81EA9" w:rsidRDefault="007C5B0F" w:rsidP="00606578">
      <w:pPr>
        <w:pStyle w:val="TOC1"/>
        <w:tabs>
          <w:tab w:val="right" w:leader="dot" w:pos="8306"/>
        </w:tabs>
        <w:rPr>
          <w:rFonts w:ascii="Times New Roman" w:hAnsi="Times New Roman" w:cs="Times New Roman"/>
          <w:b/>
          <w:bCs/>
          <w:lang w:val="lv-LV"/>
        </w:rPr>
      </w:pPr>
      <w:r w:rsidRPr="00D81EA9">
        <w:rPr>
          <w:rFonts w:ascii="Times New Roman" w:hAnsi="Times New Roman" w:cs="Times New Roman"/>
          <w:b/>
          <w:bCs/>
          <w:lang w:val="lv-LV"/>
        </w:rPr>
        <w:t>NAP2020 stratēģiskie rādītāji</w:t>
      </w:r>
      <w:r w:rsidRPr="00D81EA9">
        <w:rPr>
          <w:rFonts w:ascii="Times New Roman" w:hAnsi="Times New Roman" w:cs="Times New Roman"/>
          <w:b/>
          <w:bCs/>
          <w:lang w:val="lv-LV"/>
        </w:rPr>
        <w:tab/>
        <w:t>14</w:t>
      </w:r>
    </w:p>
    <w:p w:rsidR="00606578" w:rsidRPr="00D81EA9" w:rsidRDefault="00606578" w:rsidP="00606578">
      <w:pPr>
        <w:pStyle w:val="TOC1"/>
        <w:tabs>
          <w:tab w:val="right" w:leader="dot" w:pos="8306"/>
        </w:tabs>
        <w:rPr>
          <w:rFonts w:ascii="Times New Roman" w:hAnsi="Times New Roman" w:cs="Times New Roman"/>
          <w:lang w:val="lv-LV"/>
        </w:rPr>
      </w:pPr>
      <w:r w:rsidRPr="00D81EA9">
        <w:rPr>
          <w:rFonts w:ascii="Times New Roman" w:hAnsi="Times New Roman" w:cs="Times New Roman"/>
          <w:b/>
          <w:bCs/>
          <w:lang w:val="lv-LV"/>
        </w:rPr>
        <w:t>Prioritāte „Tautas saimniecības izaugsme”</w:t>
      </w:r>
      <w:r w:rsidRPr="00D81EA9">
        <w:rPr>
          <w:rFonts w:ascii="Times New Roman" w:hAnsi="Times New Roman" w:cs="Times New Roman"/>
          <w:b/>
          <w:bCs/>
          <w:lang w:val="lv-LV"/>
        </w:rPr>
        <w:tab/>
      </w:r>
      <w:r w:rsidR="004F39CA" w:rsidRPr="00D81EA9">
        <w:rPr>
          <w:rFonts w:ascii="Times New Roman" w:hAnsi="Times New Roman" w:cs="Times New Roman"/>
          <w:b/>
          <w:bCs/>
          <w:lang w:val="lv-LV"/>
        </w:rPr>
        <w:t>1</w:t>
      </w:r>
      <w:r w:rsidR="00D81EA9">
        <w:rPr>
          <w:rFonts w:ascii="Times New Roman" w:hAnsi="Times New Roman" w:cs="Times New Roman"/>
          <w:b/>
          <w:bCs/>
          <w:lang w:val="lv-LV"/>
        </w:rPr>
        <w:t>6</w:t>
      </w:r>
    </w:p>
    <w:p w:rsidR="00606578" w:rsidRPr="00D81EA9" w:rsidRDefault="002E5BE2" w:rsidP="00606578">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 „Augstražīga un eksportspējīga ražošana un starptautiski konkurētspējīgi pakalpojumi</w:t>
      </w:r>
      <w:r w:rsidR="00D81EA9">
        <w:rPr>
          <w:rFonts w:ascii="Times New Roman" w:hAnsi="Times New Roman" w:cs="Times New Roman"/>
          <w:lang w:val="lv-LV"/>
        </w:rPr>
        <w:t xml:space="preserve">” </w:t>
      </w:r>
      <w:r w:rsidR="00D81EA9">
        <w:rPr>
          <w:rFonts w:ascii="Times New Roman" w:hAnsi="Times New Roman" w:cs="Times New Roman"/>
          <w:lang w:val="lv-LV"/>
        </w:rPr>
        <w:tab/>
        <w:t>19</w:t>
      </w:r>
    </w:p>
    <w:p w:rsidR="00606578" w:rsidRPr="00D81EA9" w:rsidRDefault="002E5BE2" w:rsidP="00606578">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 „Izcila uzņēmējdarbības vide</w:t>
      </w:r>
      <w:r w:rsidR="00532278" w:rsidRPr="00D81EA9">
        <w:rPr>
          <w:rFonts w:ascii="Times New Roman" w:hAnsi="Times New Roman" w:cs="Times New Roman"/>
          <w:lang w:val="lv-LV"/>
        </w:rPr>
        <w:t xml:space="preserve">” </w:t>
      </w:r>
      <w:r w:rsidR="00532278" w:rsidRPr="00D81EA9">
        <w:rPr>
          <w:rFonts w:ascii="Times New Roman" w:hAnsi="Times New Roman" w:cs="Times New Roman"/>
          <w:lang w:val="lv-LV"/>
        </w:rPr>
        <w:tab/>
        <w:t>2</w:t>
      </w:r>
      <w:r w:rsidR="00D81EA9">
        <w:rPr>
          <w:rFonts w:ascii="Times New Roman" w:hAnsi="Times New Roman" w:cs="Times New Roman"/>
          <w:lang w:val="lv-LV"/>
        </w:rPr>
        <w:t>3</w:t>
      </w:r>
    </w:p>
    <w:p w:rsidR="00606578" w:rsidRPr="00D81EA9" w:rsidRDefault="002E5BE2" w:rsidP="00606578">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 „Attīstīta pētniecība</w:t>
      </w:r>
      <w:r w:rsidR="0020498A" w:rsidRPr="00D81EA9">
        <w:rPr>
          <w:rFonts w:ascii="Times New Roman" w:hAnsi="Times New Roman" w:cs="Times New Roman"/>
          <w:lang w:val="lv-LV"/>
        </w:rPr>
        <w:t xml:space="preserve">, </w:t>
      </w:r>
      <w:r w:rsidRPr="00D81EA9">
        <w:rPr>
          <w:rFonts w:ascii="Times New Roman" w:hAnsi="Times New Roman" w:cs="Times New Roman"/>
          <w:lang w:val="lv-LV"/>
        </w:rPr>
        <w:t>inovācija</w:t>
      </w:r>
      <w:r w:rsidR="0020498A" w:rsidRPr="00D81EA9">
        <w:rPr>
          <w:rFonts w:ascii="Times New Roman" w:hAnsi="Times New Roman" w:cs="Times New Roman"/>
          <w:lang w:val="lv-LV"/>
        </w:rPr>
        <w:t xml:space="preserve"> un augstākā izglītība</w:t>
      </w:r>
      <w:r w:rsidR="00532278" w:rsidRPr="00D81EA9">
        <w:rPr>
          <w:rFonts w:ascii="Times New Roman" w:hAnsi="Times New Roman" w:cs="Times New Roman"/>
          <w:lang w:val="lv-LV"/>
        </w:rPr>
        <w:t xml:space="preserve">” </w:t>
      </w:r>
      <w:r w:rsidR="00532278" w:rsidRPr="00D81EA9">
        <w:rPr>
          <w:rFonts w:ascii="Times New Roman" w:hAnsi="Times New Roman" w:cs="Times New Roman"/>
          <w:lang w:val="lv-LV"/>
        </w:rPr>
        <w:tab/>
        <w:t>2</w:t>
      </w:r>
      <w:r w:rsidR="00D81EA9">
        <w:rPr>
          <w:rFonts w:ascii="Times New Roman" w:hAnsi="Times New Roman" w:cs="Times New Roman"/>
          <w:lang w:val="lv-LV"/>
        </w:rPr>
        <w:t>7</w:t>
      </w:r>
    </w:p>
    <w:p w:rsidR="00606578" w:rsidRPr="00D81EA9" w:rsidRDefault="00606578" w:rsidP="00606578">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 „</w:t>
      </w:r>
      <w:r w:rsidR="002E5BE2" w:rsidRPr="00D81EA9">
        <w:rPr>
          <w:rFonts w:ascii="Times New Roman" w:hAnsi="Times New Roman" w:cs="Times New Roman"/>
          <w:lang w:val="lv-LV"/>
        </w:rPr>
        <w:t>Energoefektivitāte un enerģijas ražošana</w:t>
      </w:r>
      <w:r w:rsidR="00532278" w:rsidRPr="00D81EA9">
        <w:rPr>
          <w:rFonts w:ascii="Times New Roman" w:hAnsi="Times New Roman" w:cs="Times New Roman"/>
          <w:lang w:val="lv-LV"/>
        </w:rPr>
        <w:t xml:space="preserve">” </w:t>
      </w:r>
      <w:r w:rsidR="00532278" w:rsidRPr="00D81EA9">
        <w:rPr>
          <w:rFonts w:ascii="Times New Roman" w:hAnsi="Times New Roman" w:cs="Times New Roman"/>
          <w:lang w:val="lv-LV"/>
        </w:rPr>
        <w:tab/>
        <w:t>3</w:t>
      </w:r>
      <w:r w:rsidR="00D81EA9">
        <w:rPr>
          <w:rFonts w:ascii="Times New Roman" w:hAnsi="Times New Roman" w:cs="Times New Roman"/>
          <w:lang w:val="lv-LV"/>
        </w:rPr>
        <w:t>0</w:t>
      </w:r>
    </w:p>
    <w:p w:rsidR="00AC5F12" w:rsidRPr="00D81EA9" w:rsidRDefault="00606578" w:rsidP="00AC5F12">
      <w:pPr>
        <w:pStyle w:val="TOC1"/>
        <w:tabs>
          <w:tab w:val="right" w:leader="dot" w:pos="8306"/>
        </w:tabs>
        <w:rPr>
          <w:rFonts w:ascii="Times New Roman" w:hAnsi="Times New Roman" w:cs="Times New Roman"/>
          <w:lang w:val="lv-LV"/>
        </w:rPr>
      </w:pPr>
      <w:r w:rsidRPr="00D81EA9">
        <w:rPr>
          <w:rFonts w:ascii="Times New Roman" w:hAnsi="Times New Roman" w:cs="Times New Roman"/>
          <w:b/>
          <w:bCs/>
          <w:lang w:val="lv-LV"/>
        </w:rPr>
        <w:t xml:space="preserve">Prioritāte „Cilvēka </w:t>
      </w:r>
      <w:proofErr w:type="spellStart"/>
      <w:r w:rsidRPr="00D81EA9">
        <w:rPr>
          <w:rFonts w:ascii="Times New Roman" w:hAnsi="Times New Roman" w:cs="Times New Roman"/>
          <w:b/>
          <w:bCs/>
          <w:lang w:val="lv-LV"/>
        </w:rPr>
        <w:t>d</w:t>
      </w:r>
      <w:r w:rsidR="00AC5F12" w:rsidRPr="00D81EA9">
        <w:rPr>
          <w:rFonts w:ascii="Times New Roman" w:hAnsi="Times New Roman" w:cs="Times New Roman"/>
          <w:b/>
          <w:bCs/>
          <w:lang w:val="lv-LV"/>
        </w:rPr>
        <w:t>rošumspēja</w:t>
      </w:r>
      <w:proofErr w:type="spellEnd"/>
      <w:r w:rsidR="00AC5F12" w:rsidRPr="00D81EA9">
        <w:rPr>
          <w:rFonts w:ascii="Times New Roman" w:hAnsi="Times New Roman" w:cs="Times New Roman"/>
          <w:b/>
          <w:bCs/>
          <w:lang w:val="lv-LV"/>
        </w:rPr>
        <w:t>”</w:t>
      </w:r>
      <w:r w:rsidR="00AC5F12" w:rsidRPr="00D81EA9">
        <w:rPr>
          <w:rFonts w:ascii="Times New Roman" w:hAnsi="Times New Roman" w:cs="Times New Roman"/>
          <w:b/>
          <w:bCs/>
          <w:lang w:val="lv-LV"/>
        </w:rPr>
        <w:tab/>
      </w:r>
      <w:r w:rsidR="007C5B0F" w:rsidRPr="00D81EA9">
        <w:rPr>
          <w:rFonts w:ascii="Times New Roman" w:hAnsi="Times New Roman" w:cs="Times New Roman"/>
          <w:b/>
          <w:bCs/>
          <w:lang w:val="lv-LV"/>
        </w:rPr>
        <w:t>3</w:t>
      </w:r>
      <w:r w:rsidR="00D81EA9">
        <w:rPr>
          <w:rFonts w:ascii="Times New Roman" w:hAnsi="Times New Roman" w:cs="Times New Roman"/>
          <w:b/>
          <w:bCs/>
          <w:lang w:val="lv-LV"/>
        </w:rPr>
        <w:t>3</w:t>
      </w:r>
    </w:p>
    <w:p w:rsidR="00AC5F12" w:rsidRPr="00D81EA9" w:rsidRDefault="002E5BE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 xml:space="preserve">Rīcības virziens </w:t>
      </w:r>
      <w:r w:rsidR="00532278" w:rsidRPr="00D81EA9">
        <w:rPr>
          <w:rFonts w:ascii="Times New Roman" w:hAnsi="Times New Roman" w:cs="Times New Roman"/>
          <w:lang w:val="lv-LV"/>
        </w:rPr>
        <w:t>„Cienīgs darbs”</w:t>
      </w:r>
      <w:r w:rsidR="00532278" w:rsidRPr="00D81EA9">
        <w:rPr>
          <w:rFonts w:ascii="Times New Roman" w:hAnsi="Times New Roman" w:cs="Times New Roman"/>
          <w:lang w:val="lv-LV"/>
        </w:rPr>
        <w:tab/>
        <w:t>3</w:t>
      </w:r>
      <w:r w:rsidR="00D81EA9">
        <w:rPr>
          <w:rFonts w:ascii="Times New Roman" w:hAnsi="Times New Roman" w:cs="Times New Roman"/>
          <w:lang w:val="lv-LV"/>
        </w:rPr>
        <w:t>6</w:t>
      </w:r>
    </w:p>
    <w:p w:rsidR="00AC5F12" w:rsidRPr="00D81EA9" w:rsidRDefault="002E5BE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 „Stabili pamati tautas ataudzei</w:t>
      </w:r>
      <w:r w:rsidR="00D81EA9">
        <w:rPr>
          <w:rFonts w:ascii="Times New Roman" w:hAnsi="Times New Roman" w:cs="Times New Roman"/>
          <w:lang w:val="lv-LV"/>
        </w:rPr>
        <w:t xml:space="preserve">” </w:t>
      </w:r>
      <w:r w:rsidR="00D81EA9">
        <w:rPr>
          <w:rFonts w:ascii="Times New Roman" w:hAnsi="Times New Roman" w:cs="Times New Roman"/>
          <w:lang w:val="lv-LV"/>
        </w:rPr>
        <w:tab/>
        <w:t>39</w:t>
      </w:r>
    </w:p>
    <w:p w:rsidR="00AC5F12" w:rsidRPr="00D81EA9" w:rsidRDefault="00F14F8F"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 xml:space="preserve">Rīcības virziens </w:t>
      </w:r>
      <w:r w:rsidR="00532278" w:rsidRPr="00D81EA9">
        <w:rPr>
          <w:rFonts w:ascii="Times New Roman" w:hAnsi="Times New Roman" w:cs="Times New Roman"/>
          <w:lang w:val="lv-LV"/>
        </w:rPr>
        <w:t>„Kompetenču attīstība”</w:t>
      </w:r>
      <w:r w:rsidR="00532278" w:rsidRPr="00D81EA9">
        <w:rPr>
          <w:rFonts w:ascii="Times New Roman" w:hAnsi="Times New Roman" w:cs="Times New Roman"/>
          <w:lang w:val="lv-LV"/>
        </w:rPr>
        <w:tab/>
        <w:t>4</w:t>
      </w:r>
      <w:r w:rsidR="00D81EA9">
        <w:rPr>
          <w:rFonts w:ascii="Times New Roman" w:hAnsi="Times New Roman" w:cs="Times New Roman"/>
          <w:lang w:val="lv-LV"/>
        </w:rPr>
        <w:t>2</w:t>
      </w:r>
    </w:p>
    <w:p w:rsidR="00AC5F12" w:rsidRPr="00D81EA9" w:rsidRDefault="002E5BE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w:t>
      </w:r>
      <w:r w:rsidR="007C5B0F" w:rsidRPr="00D81EA9">
        <w:rPr>
          <w:rFonts w:ascii="Times New Roman" w:hAnsi="Times New Roman" w:cs="Times New Roman"/>
          <w:lang w:val="lv-LV"/>
        </w:rPr>
        <w:t xml:space="preserve"> „V</w:t>
      </w:r>
      <w:r w:rsidR="00532278" w:rsidRPr="00D81EA9">
        <w:rPr>
          <w:rFonts w:ascii="Times New Roman" w:hAnsi="Times New Roman" w:cs="Times New Roman"/>
          <w:lang w:val="lv-LV"/>
        </w:rPr>
        <w:t>esels un darbspējīgs cilvēks”</w:t>
      </w:r>
      <w:r w:rsidR="00532278" w:rsidRPr="00D81EA9">
        <w:rPr>
          <w:rFonts w:ascii="Times New Roman" w:hAnsi="Times New Roman" w:cs="Times New Roman"/>
          <w:lang w:val="lv-LV"/>
        </w:rPr>
        <w:tab/>
        <w:t>46</w:t>
      </w:r>
    </w:p>
    <w:p w:rsidR="00AC5F12" w:rsidRPr="00D81EA9" w:rsidRDefault="00AC5F1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w:t>
      </w:r>
      <w:r w:rsidR="002E5BE2" w:rsidRPr="00D81EA9">
        <w:rPr>
          <w:rFonts w:ascii="Times New Roman" w:hAnsi="Times New Roman" w:cs="Times New Roman"/>
          <w:lang w:val="lv-LV"/>
        </w:rPr>
        <w:t>bas virziens</w:t>
      </w:r>
      <w:r w:rsidR="007C5B0F" w:rsidRPr="00D81EA9">
        <w:rPr>
          <w:rFonts w:ascii="Times New Roman" w:hAnsi="Times New Roman" w:cs="Times New Roman"/>
          <w:lang w:val="lv-LV"/>
        </w:rPr>
        <w:t xml:space="preserve"> „Cilvēku sadarbība</w:t>
      </w:r>
      <w:r w:rsidR="00532278" w:rsidRPr="00D81EA9">
        <w:rPr>
          <w:rFonts w:ascii="Times New Roman" w:hAnsi="Times New Roman" w:cs="Times New Roman"/>
          <w:lang w:val="lv-LV"/>
        </w:rPr>
        <w:t>,</w:t>
      </w:r>
      <w:r w:rsidR="007C5B0F" w:rsidRPr="00D81EA9">
        <w:rPr>
          <w:rFonts w:ascii="Times New Roman" w:hAnsi="Times New Roman" w:cs="Times New Roman"/>
          <w:lang w:val="lv-LV"/>
        </w:rPr>
        <w:t xml:space="preserve"> kultūra </w:t>
      </w:r>
      <w:r w:rsidR="00532278" w:rsidRPr="00D81EA9">
        <w:rPr>
          <w:rFonts w:ascii="Times New Roman" w:hAnsi="Times New Roman" w:cs="Times New Roman"/>
          <w:lang w:val="lv-LV"/>
        </w:rPr>
        <w:t xml:space="preserve">un pilsoniskā līdzdalība </w:t>
      </w:r>
      <w:r w:rsidR="007C5B0F" w:rsidRPr="00D81EA9">
        <w:rPr>
          <w:rFonts w:ascii="Times New Roman" w:hAnsi="Times New Roman" w:cs="Times New Roman"/>
          <w:lang w:val="lv-LV"/>
        </w:rPr>
        <w:t>k</w:t>
      </w:r>
      <w:r w:rsidR="00532278" w:rsidRPr="00D81EA9">
        <w:rPr>
          <w:rFonts w:ascii="Times New Roman" w:hAnsi="Times New Roman" w:cs="Times New Roman"/>
          <w:lang w:val="lv-LV"/>
        </w:rPr>
        <w:t>ā piederības Latvijai pamats”</w:t>
      </w:r>
      <w:r w:rsidR="00532278" w:rsidRPr="00D81EA9">
        <w:rPr>
          <w:rFonts w:ascii="Times New Roman" w:hAnsi="Times New Roman" w:cs="Times New Roman"/>
          <w:lang w:val="lv-LV"/>
        </w:rPr>
        <w:tab/>
        <w:t>4</w:t>
      </w:r>
      <w:r w:rsidR="00D81EA9">
        <w:rPr>
          <w:rFonts w:ascii="Times New Roman" w:hAnsi="Times New Roman" w:cs="Times New Roman"/>
          <w:lang w:val="lv-LV"/>
        </w:rPr>
        <w:t>8</w:t>
      </w:r>
    </w:p>
    <w:p w:rsidR="00AC5F12" w:rsidRPr="00D81EA9" w:rsidRDefault="00AC5F12" w:rsidP="00AC5F12">
      <w:pPr>
        <w:pStyle w:val="TOC1"/>
        <w:tabs>
          <w:tab w:val="right" w:leader="dot" w:pos="8306"/>
        </w:tabs>
        <w:rPr>
          <w:rFonts w:ascii="Times New Roman" w:hAnsi="Times New Roman" w:cs="Times New Roman"/>
          <w:lang w:val="lv-LV"/>
        </w:rPr>
      </w:pPr>
      <w:r w:rsidRPr="00D81EA9">
        <w:rPr>
          <w:rFonts w:ascii="Times New Roman" w:hAnsi="Times New Roman" w:cs="Times New Roman"/>
          <w:b/>
          <w:bCs/>
          <w:lang w:val="lv-LV"/>
        </w:rPr>
        <w:t>Prioritāte „Iza</w:t>
      </w:r>
      <w:r w:rsidR="00C23EFF" w:rsidRPr="00D81EA9">
        <w:rPr>
          <w:rFonts w:ascii="Times New Roman" w:hAnsi="Times New Roman" w:cs="Times New Roman"/>
          <w:b/>
          <w:bCs/>
          <w:lang w:val="lv-LV"/>
        </w:rPr>
        <w:t>u</w:t>
      </w:r>
      <w:r w:rsidR="007C5B0F" w:rsidRPr="00D81EA9">
        <w:rPr>
          <w:rFonts w:ascii="Times New Roman" w:hAnsi="Times New Roman" w:cs="Times New Roman"/>
          <w:b/>
          <w:bCs/>
          <w:lang w:val="lv-LV"/>
        </w:rPr>
        <w:t>gsmi atbalstošas teritorijas”</w:t>
      </w:r>
      <w:r w:rsidR="007C5B0F" w:rsidRPr="00D81EA9">
        <w:rPr>
          <w:rFonts w:ascii="Times New Roman" w:hAnsi="Times New Roman" w:cs="Times New Roman"/>
          <w:b/>
          <w:bCs/>
          <w:lang w:val="lv-LV"/>
        </w:rPr>
        <w:tab/>
      </w:r>
      <w:r w:rsidR="00745485" w:rsidRPr="00D81EA9">
        <w:rPr>
          <w:rFonts w:ascii="Times New Roman" w:hAnsi="Times New Roman" w:cs="Times New Roman"/>
          <w:b/>
          <w:bCs/>
          <w:lang w:val="lv-LV"/>
        </w:rPr>
        <w:t>5</w:t>
      </w:r>
      <w:r w:rsidR="00532278" w:rsidRPr="00D81EA9">
        <w:rPr>
          <w:rFonts w:ascii="Times New Roman" w:hAnsi="Times New Roman" w:cs="Times New Roman"/>
          <w:b/>
          <w:bCs/>
          <w:lang w:val="lv-LV"/>
        </w:rPr>
        <w:t>3</w:t>
      </w:r>
    </w:p>
    <w:p w:rsidR="00AC5F12" w:rsidRPr="00D81EA9" w:rsidRDefault="002E5BE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Rīcības virziens „Ekonomiskās aktivitātes veicināšana reģionos – teritoriju potenciāla izmantošana</w:t>
      </w:r>
      <w:r w:rsidR="00745485" w:rsidRPr="00D81EA9">
        <w:rPr>
          <w:rFonts w:ascii="Times New Roman" w:hAnsi="Times New Roman" w:cs="Times New Roman"/>
          <w:lang w:val="lv-LV"/>
        </w:rPr>
        <w:t xml:space="preserve">” </w:t>
      </w:r>
      <w:r w:rsidR="00745485" w:rsidRPr="00D81EA9">
        <w:rPr>
          <w:rFonts w:ascii="Times New Roman" w:hAnsi="Times New Roman" w:cs="Times New Roman"/>
          <w:lang w:val="lv-LV"/>
        </w:rPr>
        <w:tab/>
      </w:r>
      <w:r w:rsidR="00532278" w:rsidRPr="00D81EA9">
        <w:rPr>
          <w:rFonts w:ascii="Times New Roman" w:hAnsi="Times New Roman" w:cs="Times New Roman"/>
          <w:lang w:val="lv-LV"/>
        </w:rPr>
        <w:t>57</w:t>
      </w:r>
    </w:p>
    <w:p w:rsidR="00AC5F12" w:rsidRPr="00D81EA9" w:rsidRDefault="002E5BE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 xml:space="preserve">Rīcības virziens „Pakalpojumu pieejamība līdzvērtīgāku </w:t>
      </w:r>
      <w:r w:rsidR="00FA0AC3" w:rsidRPr="00D81EA9">
        <w:rPr>
          <w:rFonts w:ascii="Times New Roman" w:hAnsi="Times New Roman" w:cs="Times New Roman"/>
          <w:lang w:val="lv-LV"/>
        </w:rPr>
        <w:t xml:space="preserve">darba iespēju un </w:t>
      </w:r>
      <w:r w:rsidRPr="00D81EA9">
        <w:rPr>
          <w:rFonts w:ascii="Times New Roman" w:hAnsi="Times New Roman" w:cs="Times New Roman"/>
          <w:lang w:val="lv-LV"/>
        </w:rPr>
        <w:t>dzīves apstākļu radīšanai</w:t>
      </w:r>
      <w:r w:rsidR="007C5B0F" w:rsidRPr="00D81EA9">
        <w:rPr>
          <w:rFonts w:ascii="Times New Roman" w:hAnsi="Times New Roman" w:cs="Times New Roman"/>
          <w:lang w:val="lv-LV"/>
        </w:rPr>
        <w:t xml:space="preserve">” </w:t>
      </w:r>
      <w:r w:rsidR="007C5B0F" w:rsidRPr="00D81EA9">
        <w:rPr>
          <w:rFonts w:ascii="Times New Roman" w:hAnsi="Times New Roman" w:cs="Times New Roman"/>
          <w:lang w:val="lv-LV"/>
        </w:rPr>
        <w:tab/>
        <w:t>6</w:t>
      </w:r>
      <w:r w:rsidR="00532278" w:rsidRPr="00D81EA9">
        <w:rPr>
          <w:rFonts w:ascii="Times New Roman" w:hAnsi="Times New Roman" w:cs="Times New Roman"/>
          <w:lang w:val="lv-LV"/>
        </w:rPr>
        <w:t>0</w:t>
      </w:r>
    </w:p>
    <w:p w:rsidR="00AC5F12" w:rsidRPr="00D81EA9" w:rsidRDefault="002E5BE2" w:rsidP="00AC5F12">
      <w:pPr>
        <w:pStyle w:val="TOC2"/>
        <w:tabs>
          <w:tab w:val="right" w:leader="dot" w:pos="8306"/>
        </w:tabs>
        <w:ind w:left="216"/>
        <w:rPr>
          <w:rFonts w:ascii="Times New Roman" w:hAnsi="Times New Roman" w:cs="Times New Roman"/>
          <w:lang w:val="lv-LV"/>
        </w:rPr>
      </w:pPr>
      <w:r w:rsidRPr="00D81EA9">
        <w:rPr>
          <w:rFonts w:ascii="Times New Roman" w:hAnsi="Times New Roman" w:cs="Times New Roman"/>
          <w:lang w:val="lv-LV"/>
        </w:rPr>
        <w:t xml:space="preserve">Rīcības virziens „Dabas un kultūras </w:t>
      </w:r>
      <w:r w:rsidR="004927A3" w:rsidRPr="00D81EA9">
        <w:rPr>
          <w:rFonts w:ascii="Times New Roman" w:hAnsi="Times New Roman" w:cs="Times New Roman"/>
          <w:lang w:val="lv-LV"/>
        </w:rPr>
        <w:t xml:space="preserve">kapitāla </w:t>
      </w:r>
      <w:r w:rsidRPr="00D81EA9">
        <w:rPr>
          <w:rFonts w:ascii="Times New Roman" w:hAnsi="Times New Roman" w:cs="Times New Roman"/>
          <w:lang w:val="lv-LV"/>
        </w:rPr>
        <w:t>ilgtspējīga apsaimniekošana</w:t>
      </w:r>
      <w:r w:rsidR="007C5B0F" w:rsidRPr="00D81EA9">
        <w:rPr>
          <w:rFonts w:ascii="Times New Roman" w:hAnsi="Times New Roman" w:cs="Times New Roman"/>
          <w:lang w:val="lv-LV"/>
        </w:rPr>
        <w:t xml:space="preserve">” </w:t>
      </w:r>
      <w:r w:rsidR="007C5B0F" w:rsidRPr="00D81EA9">
        <w:rPr>
          <w:rFonts w:ascii="Times New Roman" w:hAnsi="Times New Roman" w:cs="Times New Roman"/>
          <w:lang w:val="lv-LV"/>
        </w:rPr>
        <w:tab/>
        <w:t>6</w:t>
      </w:r>
      <w:r w:rsidR="00532278" w:rsidRPr="00D81EA9">
        <w:rPr>
          <w:rFonts w:ascii="Times New Roman" w:hAnsi="Times New Roman" w:cs="Times New Roman"/>
          <w:lang w:val="lv-LV"/>
        </w:rPr>
        <w:t>3</w:t>
      </w:r>
    </w:p>
    <w:p w:rsidR="007C5B0F" w:rsidRPr="00D81EA9" w:rsidRDefault="007C5B0F" w:rsidP="007C5B0F">
      <w:pPr>
        <w:pStyle w:val="TOC1"/>
        <w:tabs>
          <w:tab w:val="right" w:leader="dot" w:pos="8306"/>
        </w:tabs>
        <w:rPr>
          <w:rFonts w:ascii="Times New Roman" w:hAnsi="Times New Roman" w:cs="Times New Roman"/>
          <w:b/>
          <w:bCs/>
          <w:lang w:val="lv-LV"/>
        </w:rPr>
      </w:pPr>
      <w:r w:rsidRPr="00D81EA9">
        <w:rPr>
          <w:rFonts w:ascii="Times New Roman" w:hAnsi="Times New Roman" w:cs="Times New Roman"/>
          <w:b/>
          <w:bCs/>
          <w:lang w:val="lv-LV"/>
        </w:rPr>
        <w:t xml:space="preserve">NAP2020 </w:t>
      </w:r>
      <w:r w:rsidR="00532278" w:rsidRPr="00D81EA9">
        <w:rPr>
          <w:rFonts w:ascii="Times New Roman" w:hAnsi="Times New Roman" w:cs="Times New Roman"/>
          <w:b/>
          <w:bCs/>
          <w:lang w:val="lv-LV"/>
        </w:rPr>
        <w:t>f</w:t>
      </w:r>
      <w:r w:rsidRPr="00D81EA9">
        <w:rPr>
          <w:rFonts w:ascii="Times New Roman" w:hAnsi="Times New Roman" w:cs="Times New Roman"/>
          <w:b/>
          <w:bCs/>
          <w:lang w:val="lv-LV"/>
        </w:rPr>
        <w:t>inansēšanas kārtība</w:t>
      </w:r>
      <w:r w:rsidRPr="00D81EA9">
        <w:rPr>
          <w:rFonts w:ascii="Times New Roman" w:hAnsi="Times New Roman" w:cs="Times New Roman"/>
          <w:b/>
          <w:bCs/>
          <w:lang w:val="lv-LV"/>
        </w:rPr>
        <w:tab/>
      </w:r>
      <w:r w:rsidR="00B72398" w:rsidRPr="00D81EA9">
        <w:rPr>
          <w:rFonts w:ascii="Times New Roman" w:hAnsi="Times New Roman" w:cs="Times New Roman"/>
          <w:b/>
          <w:bCs/>
          <w:lang w:val="lv-LV"/>
        </w:rPr>
        <w:t>6</w:t>
      </w:r>
      <w:r w:rsidR="00532278" w:rsidRPr="00D81EA9">
        <w:rPr>
          <w:rFonts w:ascii="Times New Roman" w:hAnsi="Times New Roman" w:cs="Times New Roman"/>
          <w:b/>
          <w:bCs/>
          <w:lang w:val="lv-LV"/>
        </w:rPr>
        <w:t>6</w:t>
      </w:r>
    </w:p>
    <w:p w:rsidR="007C5B0F" w:rsidRPr="00D81EA9" w:rsidRDefault="007C5B0F" w:rsidP="00B72398">
      <w:pPr>
        <w:autoSpaceDE w:val="0"/>
        <w:autoSpaceDN w:val="0"/>
        <w:spacing w:after="0"/>
        <w:rPr>
          <w:rFonts w:ascii="Times New Roman" w:eastAsia="MS Mincho" w:hAnsi="Times New Roman"/>
          <w:b/>
          <w:bCs/>
          <w:lang w:eastAsia="ja-JP"/>
        </w:rPr>
      </w:pPr>
      <w:r w:rsidRPr="00D81EA9">
        <w:rPr>
          <w:rFonts w:ascii="Times New Roman" w:eastAsia="MS Mincho" w:hAnsi="Times New Roman"/>
          <w:b/>
          <w:bCs/>
          <w:lang w:eastAsia="ja-JP"/>
        </w:rPr>
        <w:t>Nacionālā attīstības plāna īstenošanas, uzraudzības un novērtēšanas process</w:t>
      </w:r>
      <w:r w:rsidR="00532278" w:rsidRPr="00D81EA9">
        <w:rPr>
          <w:rFonts w:ascii="Times New Roman" w:eastAsia="MS Mincho" w:hAnsi="Times New Roman"/>
          <w:b/>
          <w:bCs/>
          <w:lang w:eastAsia="ja-JP"/>
        </w:rPr>
        <w:t xml:space="preserve"> </w:t>
      </w:r>
      <w:r w:rsidRPr="00D81EA9">
        <w:rPr>
          <w:rFonts w:ascii="Times New Roman" w:eastAsia="MS Mincho" w:hAnsi="Times New Roman"/>
          <w:b/>
          <w:bCs/>
          <w:lang w:eastAsia="ja-JP"/>
        </w:rPr>
        <w:t>................</w:t>
      </w:r>
      <w:r w:rsidR="00532278" w:rsidRPr="00D81EA9">
        <w:rPr>
          <w:rFonts w:ascii="Times New Roman" w:eastAsia="MS Mincho" w:hAnsi="Times New Roman"/>
          <w:b/>
          <w:bCs/>
          <w:lang w:eastAsia="ja-JP"/>
        </w:rPr>
        <w:t>67</w:t>
      </w:r>
    </w:p>
    <w:p w:rsidR="00532278" w:rsidRPr="00D34E89" w:rsidRDefault="00532278" w:rsidP="00B72398">
      <w:pPr>
        <w:autoSpaceDE w:val="0"/>
        <w:autoSpaceDN w:val="0"/>
        <w:spacing w:after="0"/>
        <w:rPr>
          <w:rFonts w:ascii="Times New Roman" w:eastAsia="MS Mincho" w:hAnsi="Times New Roman"/>
          <w:b/>
          <w:bCs/>
          <w:lang w:eastAsia="ja-JP"/>
        </w:rPr>
      </w:pPr>
      <w:r w:rsidRPr="00D81EA9">
        <w:rPr>
          <w:rFonts w:ascii="Times New Roman" w:eastAsia="MS Mincho" w:hAnsi="Times New Roman"/>
          <w:b/>
          <w:bCs/>
          <w:lang w:eastAsia="ja-JP"/>
        </w:rPr>
        <w:t>Izmantotie saīsinājumi ..........................................................................................................</w:t>
      </w:r>
      <w:bookmarkStart w:id="0" w:name="_GoBack"/>
      <w:bookmarkEnd w:id="0"/>
      <w:r w:rsidRPr="00D81EA9">
        <w:rPr>
          <w:rFonts w:ascii="Times New Roman" w:eastAsia="MS Mincho" w:hAnsi="Times New Roman"/>
          <w:b/>
          <w:bCs/>
          <w:lang w:eastAsia="ja-JP"/>
        </w:rPr>
        <w:t>.68</w:t>
      </w:r>
    </w:p>
    <w:p w:rsidR="007C5B0F" w:rsidRPr="00D34E89" w:rsidRDefault="007C5B0F" w:rsidP="007C5B0F">
      <w:pPr>
        <w:rPr>
          <w:rFonts w:ascii="Times New Roman" w:hAnsi="Times New Roman"/>
        </w:rPr>
      </w:pPr>
    </w:p>
    <w:p w:rsidR="00224DF9" w:rsidRPr="009B54DB" w:rsidRDefault="00224DF9">
      <w:pPr>
        <w:rPr>
          <w:rFonts w:ascii="Times New Roman" w:hAnsi="Times New Roman"/>
        </w:rPr>
      </w:pPr>
    </w:p>
    <w:p w:rsidR="00880CE1" w:rsidRDefault="00E96347" w:rsidP="00ED2446">
      <w:pPr>
        <w:pStyle w:val="Heading1"/>
        <w:spacing w:before="0" w:after="0" w:line="240" w:lineRule="auto"/>
        <w:rPr>
          <w:rFonts w:ascii="Times New Roman" w:hAnsi="Times New Roman"/>
        </w:rPr>
      </w:pPr>
      <w:r w:rsidRPr="009B54DB">
        <w:rPr>
          <w:rFonts w:ascii="Times New Roman" w:hAnsi="Times New Roman"/>
        </w:rPr>
        <w:br w:type="page"/>
      </w:r>
    </w:p>
    <w:p w:rsidR="00880CE1" w:rsidRDefault="00880CE1" w:rsidP="00ED2446">
      <w:pPr>
        <w:pStyle w:val="Heading1"/>
        <w:spacing w:before="0" w:after="0" w:line="240" w:lineRule="auto"/>
        <w:rPr>
          <w:rFonts w:ascii="Times New Roman" w:hAnsi="Times New Roman"/>
        </w:rPr>
      </w:pPr>
    </w:p>
    <w:p w:rsidR="00880CE1" w:rsidRDefault="00880CE1" w:rsidP="00ED2446">
      <w:pPr>
        <w:pStyle w:val="Heading1"/>
        <w:spacing w:before="0" w:after="0" w:line="240" w:lineRule="auto"/>
        <w:rPr>
          <w:rFonts w:ascii="Times New Roman" w:hAnsi="Times New Roman"/>
        </w:rPr>
      </w:pPr>
    </w:p>
    <w:p w:rsidR="00E96347" w:rsidRPr="00880CE1" w:rsidRDefault="00E96347" w:rsidP="00ED2446">
      <w:pPr>
        <w:pStyle w:val="Heading1"/>
        <w:spacing w:before="0" w:after="0" w:line="240" w:lineRule="auto"/>
        <w:rPr>
          <w:rFonts w:ascii="Times New Roman" w:hAnsi="Times New Roman"/>
          <w:color w:val="1F497D"/>
          <w:sz w:val="24"/>
          <w:szCs w:val="24"/>
        </w:rPr>
      </w:pPr>
      <w:bookmarkStart w:id="1" w:name="_Toc338412020"/>
      <w:r w:rsidRPr="00880CE1">
        <w:rPr>
          <w:rFonts w:ascii="Times New Roman" w:hAnsi="Times New Roman"/>
          <w:color w:val="1F497D"/>
          <w:sz w:val="28"/>
          <w:szCs w:val="28"/>
        </w:rPr>
        <w:t>Ievads</w:t>
      </w:r>
      <w:bookmarkEnd w:id="1"/>
    </w:p>
    <w:p w:rsidR="00E96347" w:rsidRDefault="00E96347" w:rsidP="00ED2446">
      <w:pPr>
        <w:spacing w:after="0" w:line="240" w:lineRule="auto"/>
        <w:rPr>
          <w:rFonts w:ascii="Times New Roman" w:hAnsi="Times New Roman"/>
          <w:sz w:val="24"/>
        </w:rPr>
      </w:pPr>
    </w:p>
    <w:p w:rsidR="00904159" w:rsidRDefault="00904159" w:rsidP="00ED2446">
      <w:pPr>
        <w:spacing w:after="0" w:line="240" w:lineRule="auto"/>
        <w:rPr>
          <w:rFonts w:ascii="Times New Roman" w:hAnsi="Times New Roman"/>
          <w:sz w:val="24"/>
        </w:rPr>
      </w:pPr>
    </w:p>
    <w:p w:rsidR="00880CE1" w:rsidRPr="009B54DB" w:rsidRDefault="00880CE1" w:rsidP="00ED2446">
      <w:pPr>
        <w:spacing w:after="0" w:line="240" w:lineRule="auto"/>
        <w:rPr>
          <w:rFonts w:ascii="Times New Roman" w:hAnsi="Times New Roman"/>
          <w:sz w:val="24"/>
        </w:rPr>
      </w:pPr>
    </w:p>
    <w:p w:rsidR="009A12FC" w:rsidRPr="00F0426F" w:rsidRDefault="00BD25F3" w:rsidP="00ED2446">
      <w:pPr>
        <w:spacing w:after="0" w:line="240" w:lineRule="auto"/>
        <w:jc w:val="both"/>
        <w:rPr>
          <w:rFonts w:ascii="Times New Roman" w:hAnsi="Times New Roman"/>
        </w:rPr>
      </w:pPr>
      <w:r>
        <w:rPr>
          <w:rFonts w:ascii="Times New Roman" w:hAnsi="Times New Roman"/>
        </w:rPr>
        <w:t xml:space="preserve">[1] </w:t>
      </w:r>
      <w:r w:rsidR="00B8381A" w:rsidRPr="00F0426F">
        <w:rPr>
          <w:rFonts w:ascii="Times New Roman" w:hAnsi="Times New Roman"/>
        </w:rPr>
        <w:t>„Nacionālais attīstības plāns 2014. – 2020. gadam” (</w:t>
      </w:r>
      <w:r w:rsidR="009A12FC" w:rsidRPr="00F0426F">
        <w:rPr>
          <w:rFonts w:ascii="Times New Roman" w:hAnsi="Times New Roman"/>
        </w:rPr>
        <w:t>NAP2020</w:t>
      </w:r>
      <w:r w:rsidR="00B8381A" w:rsidRPr="00F0426F">
        <w:rPr>
          <w:rFonts w:ascii="Times New Roman" w:hAnsi="Times New Roman"/>
        </w:rPr>
        <w:t>)</w:t>
      </w:r>
      <w:r w:rsidR="009A12FC" w:rsidRPr="00F0426F">
        <w:rPr>
          <w:rFonts w:ascii="Times New Roman" w:hAnsi="Times New Roman"/>
        </w:rPr>
        <w:t xml:space="preserve"> ir hierarhiski augstākais nacionāla līmeņa vidēja termiņa plānošanas dokuments</w:t>
      </w:r>
      <w:r w:rsidR="00164943" w:rsidRPr="00F0426F">
        <w:rPr>
          <w:rFonts w:ascii="Times New Roman" w:hAnsi="Times New Roman"/>
        </w:rPr>
        <w:t>.</w:t>
      </w:r>
      <w:r w:rsidR="00B8381A" w:rsidRPr="00F0426F">
        <w:rPr>
          <w:rFonts w:ascii="Times New Roman" w:hAnsi="Times New Roman"/>
        </w:rPr>
        <w:t xml:space="preserve"> NAP2020 ir cieši saistīts</w:t>
      </w:r>
      <w:r w:rsidR="009A12FC" w:rsidRPr="00F0426F">
        <w:rPr>
          <w:rFonts w:ascii="Times New Roman" w:hAnsi="Times New Roman"/>
        </w:rPr>
        <w:t xml:space="preserve"> ar „Latvijas ilgtspējīgas attīstības stratēģiju līdz 2030.gadam” (Latvija2030)</w:t>
      </w:r>
      <w:r w:rsidR="00164943" w:rsidRPr="00F0426F">
        <w:rPr>
          <w:rFonts w:ascii="Times New Roman" w:hAnsi="Times New Roman"/>
        </w:rPr>
        <w:t xml:space="preserve"> un</w:t>
      </w:r>
      <w:r w:rsidR="009A12FC" w:rsidRPr="00F0426F">
        <w:rPr>
          <w:rFonts w:ascii="Times New Roman" w:hAnsi="Times New Roman"/>
        </w:rPr>
        <w:t xml:space="preserve"> „Nacionālo reformu programmu stratēģijas „ES2020” īstenošanai” (NRP).</w:t>
      </w:r>
      <w:r w:rsidR="0028195B" w:rsidRPr="00F0426F">
        <w:rPr>
          <w:rFonts w:ascii="Times New Roman" w:hAnsi="Times New Roman"/>
        </w:rPr>
        <w:t xml:space="preserve"> </w:t>
      </w:r>
    </w:p>
    <w:p w:rsidR="00BF5E00" w:rsidRPr="00F0426F" w:rsidRDefault="00BF5E00" w:rsidP="00ED2446">
      <w:pPr>
        <w:spacing w:after="0" w:line="240" w:lineRule="auto"/>
        <w:jc w:val="both"/>
        <w:rPr>
          <w:rFonts w:ascii="Times New Roman" w:hAnsi="Times New Roman"/>
        </w:rPr>
      </w:pPr>
    </w:p>
    <w:p w:rsidR="009A12FC" w:rsidRPr="00F0426F" w:rsidRDefault="00BD25F3" w:rsidP="004F6FD0">
      <w:pPr>
        <w:spacing w:after="0" w:line="240" w:lineRule="auto"/>
        <w:jc w:val="both"/>
        <w:rPr>
          <w:rFonts w:ascii="Times New Roman" w:hAnsi="Times New Roman"/>
        </w:rPr>
      </w:pPr>
      <w:r>
        <w:rPr>
          <w:rFonts w:ascii="Times New Roman" w:hAnsi="Times New Roman"/>
        </w:rPr>
        <w:t xml:space="preserve">[2] </w:t>
      </w:r>
      <w:r w:rsidR="009A12FC" w:rsidRPr="00F0426F">
        <w:rPr>
          <w:rFonts w:ascii="Times New Roman" w:hAnsi="Times New Roman"/>
        </w:rPr>
        <w:t>NAP2020 mērķis ir vienoties par būtiskākajām vidēja termiņa prioritātēm, to rīcības virzieniem, mērķiem, kā arī to sasniegšanas rādītājiem. NAP2020 ir tapi</w:t>
      </w:r>
      <w:r w:rsidR="004F6FD0" w:rsidRPr="00F0426F">
        <w:rPr>
          <w:rFonts w:ascii="Times New Roman" w:hAnsi="Times New Roman"/>
        </w:rPr>
        <w:t>s</w:t>
      </w:r>
      <w:r w:rsidR="00BD6E43" w:rsidRPr="00F0426F">
        <w:rPr>
          <w:rFonts w:ascii="Times New Roman" w:hAnsi="Times New Roman"/>
        </w:rPr>
        <w:t>,</w:t>
      </w:r>
      <w:r w:rsidR="009A12FC" w:rsidRPr="00F0426F">
        <w:rPr>
          <w:rFonts w:ascii="Times New Roman" w:hAnsi="Times New Roman"/>
        </w:rPr>
        <w:t xml:space="preserve"> </w:t>
      </w:r>
      <w:proofErr w:type="spellStart"/>
      <w:r w:rsidR="009A12FC" w:rsidRPr="00F0426F">
        <w:rPr>
          <w:rFonts w:ascii="Times New Roman" w:hAnsi="Times New Roman"/>
        </w:rPr>
        <w:t>Pārresoru</w:t>
      </w:r>
      <w:proofErr w:type="spellEnd"/>
      <w:r w:rsidR="009A12FC" w:rsidRPr="00F0426F">
        <w:rPr>
          <w:rFonts w:ascii="Times New Roman" w:hAnsi="Times New Roman"/>
        </w:rPr>
        <w:t xml:space="preserve"> koordinācijas centra (PKC) ekspertiem sadarbojoties ar </w:t>
      </w:r>
      <w:r w:rsidR="004F6FD0" w:rsidRPr="00F0426F">
        <w:rPr>
          <w:rFonts w:ascii="Times New Roman" w:hAnsi="Times New Roman"/>
        </w:rPr>
        <w:t>valdības sociālajiem un sadarbības partneriem, ministrijām, plānošanas reģioniem un pašvaldībām.</w:t>
      </w:r>
    </w:p>
    <w:p w:rsidR="00612887" w:rsidRPr="00F0426F" w:rsidRDefault="00612887" w:rsidP="004F6FD0">
      <w:pPr>
        <w:spacing w:after="0" w:line="240" w:lineRule="auto"/>
        <w:jc w:val="both"/>
        <w:rPr>
          <w:rFonts w:ascii="Times New Roman" w:hAnsi="Times New Roman"/>
        </w:rPr>
      </w:pPr>
    </w:p>
    <w:p w:rsidR="00C977F2" w:rsidRPr="00C977F2" w:rsidRDefault="00BD25F3" w:rsidP="00C977F2">
      <w:pPr>
        <w:spacing w:after="0" w:line="240" w:lineRule="auto"/>
        <w:jc w:val="both"/>
        <w:rPr>
          <w:rFonts w:ascii="Times New Roman" w:hAnsi="Times New Roman"/>
        </w:rPr>
      </w:pPr>
      <w:r>
        <w:rPr>
          <w:rFonts w:ascii="Times New Roman" w:hAnsi="Times New Roman"/>
        </w:rPr>
        <w:t xml:space="preserve">[3] </w:t>
      </w:r>
      <w:r w:rsidR="00C977F2" w:rsidRPr="00C977F2">
        <w:rPr>
          <w:rFonts w:ascii="Times New Roman" w:hAnsi="Times New Roman"/>
        </w:rPr>
        <w:t xml:space="preserve">Eiropas Savienības un citu ārvalstu finanšu instrumentu finansējuma plānošanas dokumentu izstrāde 2014.–2020.gadam notiek, pamatā uz Nacionālā attīstības plānā noteiktajām prioritātēm un mērķiem. Nacionālais attīstības plāns nosaka attīstības budžeta sadali, nevis bāzes budžetu, un tā ieviešanas instruments ir </w:t>
      </w:r>
      <w:r w:rsidR="00C977F2" w:rsidRPr="00C977F2">
        <w:rPr>
          <w:rFonts w:ascii="Times New Roman" w:hAnsi="Times New Roman"/>
          <w:bCs/>
        </w:rPr>
        <w:t xml:space="preserve">valsts un pašvaldību budžeta līdzekļi, Kohēzijas politikas un kopējās lauksaimniecības politikas fondu, un citu Eiropas Savienības budžeta instrumentu investīcijas, kā arī </w:t>
      </w:r>
      <w:r w:rsidR="00C977F2" w:rsidRPr="00C977F2">
        <w:rPr>
          <w:rFonts w:ascii="Times New Roman" w:hAnsi="Times New Roman"/>
        </w:rPr>
        <w:t>Eiropas Savienības un citu ārvalstu finanšu palīdzības instrumenti, un privātais finansējums.</w:t>
      </w:r>
    </w:p>
    <w:p w:rsidR="00C977F2" w:rsidRPr="004B10A7" w:rsidRDefault="00C977F2" w:rsidP="00C977F2">
      <w:pPr>
        <w:spacing w:after="0" w:line="240" w:lineRule="auto"/>
        <w:jc w:val="both"/>
        <w:rPr>
          <w:rFonts w:ascii="Times New Roman" w:hAnsi="Times New Roman"/>
          <w:sz w:val="24"/>
          <w:szCs w:val="24"/>
        </w:rPr>
      </w:pPr>
    </w:p>
    <w:p w:rsidR="00612887" w:rsidRPr="00F0426F" w:rsidRDefault="00BD25F3" w:rsidP="00612887">
      <w:pPr>
        <w:spacing w:after="0" w:line="240" w:lineRule="auto"/>
        <w:jc w:val="both"/>
        <w:rPr>
          <w:rFonts w:ascii="Times New Roman" w:hAnsi="Times New Roman"/>
        </w:rPr>
      </w:pPr>
      <w:r>
        <w:rPr>
          <w:rFonts w:ascii="Times New Roman" w:hAnsi="Times New Roman"/>
        </w:rPr>
        <w:t xml:space="preserve">[4] </w:t>
      </w:r>
      <w:r w:rsidR="00612887" w:rsidRPr="00F0426F">
        <w:rPr>
          <w:rFonts w:ascii="Times New Roman" w:hAnsi="Times New Roman"/>
        </w:rPr>
        <w:t xml:space="preserve">NAP2020 ir veidots atbilstoši Ministru kabineta 2011. gada 19. oktobra noteikumu Nr. 816 „Nacionālā attīstības plāna 2014. – 2020. gadam izstrādes, ieviešanas, uzraudzības un publiskās apspriešanas kārtība” prasībām. </w:t>
      </w:r>
    </w:p>
    <w:p w:rsidR="00612887" w:rsidRPr="00880CE1" w:rsidRDefault="00612887" w:rsidP="004F6FD0">
      <w:pPr>
        <w:spacing w:after="0" w:line="240" w:lineRule="auto"/>
        <w:jc w:val="both"/>
        <w:rPr>
          <w:rFonts w:ascii="Times New Roman" w:hAnsi="Times New Roman"/>
          <w:sz w:val="24"/>
          <w:szCs w:val="24"/>
        </w:rPr>
      </w:pPr>
    </w:p>
    <w:p w:rsidR="00EA3A26" w:rsidRPr="009B54DB" w:rsidRDefault="00E96347" w:rsidP="00EA3A26">
      <w:pPr>
        <w:spacing w:after="0" w:line="240" w:lineRule="auto"/>
        <w:jc w:val="center"/>
        <w:rPr>
          <w:rFonts w:ascii="Times New Roman" w:hAnsi="Times New Roman"/>
          <w:b/>
          <w:color w:val="1F497D"/>
          <w:sz w:val="28"/>
          <w:szCs w:val="24"/>
        </w:rPr>
      </w:pPr>
      <w:r w:rsidRPr="009B54DB">
        <w:rPr>
          <w:rFonts w:ascii="Times New Roman" w:hAnsi="Times New Roman"/>
        </w:rPr>
        <w:br w:type="page"/>
      </w:r>
    </w:p>
    <w:p w:rsidR="000B6C85" w:rsidRDefault="000B6C85" w:rsidP="001B7869">
      <w:pPr>
        <w:spacing w:after="0" w:line="240" w:lineRule="auto"/>
        <w:rPr>
          <w:rFonts w:ascii="Times New Roman" w:hAnsi="Times New Roman"/>
          <w:b/>
          <w:color w:val="1F497D"/>
          <w:sz w:val="28"/>
          <w:szCs w:val="24"/>
        </w:rPr>
      </w:pPr>
    </w:p>
    <w:p w:rsidR="00EA3A26" w:rsidRPr="009B54DB" w:rsidRDefault="004F6FD0" w:rsidP="001B7869">
      <w:pPr>
        <w:spacing w:after="0" w:line="240" w:lineRule="auto"/>
        <w:rPr>
          <w:rFonts w:ascii="Times New Roman" w:hAnsi="Times New Roman"/>
          <w:b/>
          <w:color w:val="1F497D"/>
          <w:sz w:val="28"/>
          <w:szCs w:val="24"/>
        </w:rPr>
      </w:pPr>
      <w:r>
        <w:rPr>
          <w:rFonts w:ascii="Times New Roman" w:hAnsi="Times New Roman"/>
          <w:b/>
          <w:color w:val="1F497D"/>
          <w:sz w:val="28"/>
          <w:szCs w:val="24"/>
        </w:rPr>
        <w:t xml:space="preserve">Redzējums par Latviju 2020. </w:t>
      </w:r>
      <w:r w:rsidR="001B7869">
        <w:rPr>
          <w:rFonts w:ascii="Times New Roman" w:hAnsi="Times New Roman"/>
          <w:b/>
          <w:color w:val="1F497D"/>
          <w:sz w:val="28"/>
          <w:szCs w:val="24"/>
        </w:rPr>
        <w:t>g</w:t>
      </w:r>
      <w:r>
        <w:rPr>
          <w:rFonts w:ascii="Times New Roman" w:hAnsi="Times New Roman"/>
          <w:b/>
          <w:color w:val="1F497D"/>
          <w:sz w:val="28"/>
          <w:szCs w:val="24"/>
        </w:rPr>
        <w:t>adā</w:t>
      </w:r>
      <w:r w:rsidR="001B7869">
        <w:rPr>
          <w:rFonts w:ascii="Times New Roman" w:hAnsi="Times New Roman"/>
          <w:b/>
          <w:color w:val="1F497D"/>
          <w:sz w:val="28"/>
          <w:szCs w:val="24"/>
        </w:rPr>
        <w:t xml:space="preserve"> </w:t>
      </w:r>
      <w:r w:rsidR="00EA3A26" w:rsidRPr="009B54DB">
        <w:rPr>
          <w:rFonts w:ascii="Times New Roman" w:hAnsi="Times New Roman"/>
          <w:b/>
          <w:color w:val="1F497D"/>
          <w:sz w:val="28"/>
          <w:szCs w:val="24"/>
        </w:rPr>
        <w:t>„Ekonomikas izrāviens – katra Latvijas iedzīvotāja un valsts labklājības pieaugumam!”</w:t>
      </w:r>
    </w:p>
    <w:p w:rsidR="00EC4EA8" w:rsidRPr="009B54DB" w:rsidRDefault="00EC4EA8" w:rsidP="00EC4EA8">
      <w:pPr>
        <w:spacing w:after="0" w:line="240" w:lineRule="auto"/>
        <w:jc w:val="both"/>
        <w:rPr>
          <w:rFonts w:ascii="Times New Roman" w:hAnsi="Times New Roman"/>
          <w:b/>
        </w:rPr>
      </w:pPr>
    </w:p>
    <w:p w:rsidR="00EC4EA8" w:rsidRPr="00F85415" w:rsidRDefault="00BD25F3" w:rsidP="00F85415">
      <w:pPr>
        <w:spacing w:after="0" w:line="240" w:lineRule="auto"/>
        <w:jc w:val="both"/>
        <w:rPr>
          <w:rFonts w:ascii="Times New Roman" w:hAnsi="Times New Roman"/>
        </w:rPr>
      </w:pPr>
      <w:r>
        <w:rPr>
          <w:rFonts w:ascii="Times New Roman" w:hAnsi="Times New Roman"/>
        </w:rPr>
        <w:t xml:space="preserve">[5] </w:t>
      </w:r>
      <w:r w:rsidR="00B076BB" w:rsidRPr="00B076BB">
        <w:rPr>
          <w:rFonts w:ascii="Times New Roman" w:hAnsi="Times New Roman"/>
        </w:rPr>
        <w:t>Latvijas valsts ir dibināta latviešu tautas pašnoteikšanās tiesību īstenošanai. Latvija ir atvērta un draudzīga visu tautību iedzīvotājiem, kas pieņem Latvijas pastāvēšanas jēgu - latviešu tautas, tās valodas un kultūras attīstību savā zemē.</w:t>
      </w:r>
      <w:r w:rsidR="00B076BB">
        <w:rPr>
          <w:rFonts w:ascii="Times New Roman" w:hAnsi="Times New Roman"/>
        </w:rPr>
        <w:t xml:space="preserve"> </w:t>
      </w:r>
      <w:r w:rsidR="00EC4EA8" w:rsidRPr="00F85415">
        <w:rPr>
          <w:rFonts w:ascii="Times New Roman" w:hAnsi="Times New Roman"/>
        </w:rPr>
        <w:t xml:space="preserve">Latvija 2020. gadā būs </w:t>
      </w:r>
      <w:r w:rsidR="00B076BB" w:rsidRPr="00B076BB">
        <w:rPr>
          <w:rFonts w:ascii="Times New Roman" w:hAnsi="Times New Roman"/>
        </w:rPr>
        <w:t>latviska un pašapzinīga</w:t>
      </w:r>
      <w:r w:rsidR="00B076BB">
        <w:rPr>
          <w:rFonts w:ascii="Times New Roman" w:hAnsi="Times New Roman"/>
        </w:rPr>
        <w:t xml:space="preserve">, </w:t>
      </w:r>
      <w:r w:rsidR="00EC4EA8" w:rsidRPr="00F85415">
        <w:rPr>
          <w:rFonts w:ascii="Times New Roman" w:hAnsi="Times New Roman"/>
        </w:rPr>
        <w:t>droša un iedzīvotājiem draudzīga, zaļa un sakopta, pārtikusi, efektīva un konkurētspējīga valsts, kurā dzīvo čakli, izglītoti, radoši</w:t>
      </w:r>
      <w:r w:rsidR="00B076BB">
        <w:rPr>
          <w:rFonts w:ascii="Times New Roman" w:hAnsi="Times New Roman"/>
        </w:rPr>
        <w:t xml:space="preserve">, </w:t>
      </w:r>
      <w:r w:rsidR="00B076BB" w:rsidRPr="00B076BB">
        <w:rPr>
          <w:rFonts w:ascii="Times New Roman" w:hAnsi="Times New Roman"/>
        </w:rPr>
        <w:t>veseli</w:t>
      </w:r>
      <w:r w:rsidR="00EC4EA8" w:rsidRPr="00F85415">
        <w:rPr>
          <w:rFonts w:ascii="Times New Roman" w:hAnsi="Times New Roman"/>
        </w:rPr>
        <w:t xml:space="preserve"> un laimīgi cilvēki. Kopīgiem spēkiem mēs, visi Latvijas iedzīvotāji, šo mērķi varam padarīt par īstenību. </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 xml:space="preserve">[6] </w:t>
      </w:r>
      <w:r w:rsidR="00EC4EA8" w:rsidRPr="00F85415">
        <w:rPr>
          <w:rFonts w:ascii="Times New Roman" w:hAnsi="Times New Roman"/>
        </w:rPr>
        <w:t xml:space="preserve">Mēs, Latvijas iedzīvotāji, jau daudzkārt esam pierādījuši gan sev, gan citiem, ka varam paveikt pat šķietami neiespējamo, kad vienojamies kopīgiem mērķiem. Mums ir un būs, par ko lepoties! </w:t>
      </w:r>
    </w:p>
    <w:p w:rsidR="00EC4EA8" w:rsidRPr="00F85415" w:rsidRDefault="00EC4EA8" w:rsidP="00F85415">
      <w:pPr>
        <w:spacing w:after="0" w:line="240" w:lineRule="auto"/>
        <w:jc w:val="both"/>
        <w:rPr>
          <w:rFonts w:ascii="Times New Roman" w:hAnsi="Times New Roman"/>
        </w:rPr>
      </w:pPr>
    </w:p>
    <w:p w:rsidR="00EC4EA8" w:rsidRDefault="00442EC8" w:rsidP="00F85415">
      <w:pPr>
        <w:spacing w:after="0" w:line="240" w:lineRule="auto"/>
        <w:jc w:val="both"/>
        <w:rPr>
          <w:rFonts w:ascii="Times New Roman" w:hAnsi="Times New Roman"/>
        </w:rPr>
      </w:pPr>
      <w:r>
        <w:rPr>
          <w:rFonts w:ascii="Times New Roman" w:hAnsi="Times New Roman"/>
        </w:rPr>
        <w:t xml:space="preserve">[7] </w:t>
      </w:r>
      <w:r w:rsidR="00EC4EA8" w:rsidRPr="00F85415">
        <w:rPr>
          <w:rFonts w:ascii="Times New Roman" w:hAnsi="Times New Roman"/>
        </w:rPr>
        <w:t>Šī pārliecība un redzējums b</w:t>
      </w:r>
      <w:r w:rsidR="001B7869" w:rsidRPr="00F85415">
        <w:rPr>
          <w:rFonts w:ascii="Times New Roman" w:hAnsi="Times New Roman"/>
        </w:rPr>
        <w:t>alstās Latvijas ilgtermiņa mērķi</w:t>
      </w:r>
      <w:r w:rsidR="00EC4EA8" w:rsidRPr="00F85415">
        <w:rPr>
          <w:rFonts w:ascii="Times New Roman" w:hAnsi="Times New Roman"/>
        </w:rPr>
        <w:t>, kas kalpo kā orientieri</w:t>
      </w:r>
      <w:r w:rsidR="001B7869" w:rsidRPr="00F85415">
        <w:rPr>
          <w:rFonts w:ascii="Times New Roman" w:hAnsi="Times New Roman"/>
        </w:rPr>
        <w:t>s</w:t>
      </w:r>
      <w:r w:rsidR="00EC4EA8" w:rsidRPr="00F85415">
        <w:rPr>
          <w:rFonts w:ascii="Times New Roman" w:hAnsi="Times New Roman"/>
        </w:rPr>
        <w:t xml:space="preserve"> šajā problēmu un iespēju pārbagātajā nenoteiktības laikmetā:</w:t>
      </w:r>
    </w:p>
    <w:p w:rsidR="00C35FB0" w:rsidRPr="00F85415" w:rsidRDefault="00C35FB0" w:rsidP="00F85415">
      <w:pPr>
        <w:spacing w:after="0" w:line="240" w:lineRule="auto"/>
        <w:jc w:val="both"/>
        <w:rPr>
          <w:rFonts w:ascii="Times New Roman" w:hAnsi="Times New Roman"/>
        </w:rPr>
      </w:pPr>
    </w:p>
    <w:p w:rsidR="00C35FB0" w:rsidRPr="00F85415" w:rsidRDefault="00C35FB0" w:rsidP="00C35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noProof/>
          <w:color w:val="1F497D"/>
        </w:rPr>
      </w:pPr>
      <w:r>
        <w:rPr>
          <w:rFonts w:ascii="Times New Roman" w:hAnsi="Times New Roman"/>
          <w:i/>
          <w:noProof/>
          <w:color w:val="1F497D"/>
        </w:rPr>
        <w:t xml:space="preserve">[8] 2030. gadā Latvija būs plauksoša aktīvu un atildīgu pilsoņu valsts. Ikviens varēs justies drošs un piederīgs Latvijai, katrs šeit varēs īstenot savus mērķus. Nācijas stiprums sakņosies mantotajās, iepazītajās un jaunradītajās kultūras un garīgajās vērtībās, latviešu valodas bagātībā un citu valodu zināšanās. Tas vienos sabiedrību jaunu, daudzveidīgu un neatkārtojamju vērtību radīšanai ekonomikā, zinātnē un kultūrā, kuras novērtēs, pazīs un cienīs arī ārpus Latvijas. </w:t>
      </w:r>
    </w:p>
    <w:p w:rsidR="00C35FB0" w:rsidRPr="00F85415" w:rsidRDefault="00C35FB0" w:rsidP="00C35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noProof/>
          <w:color w:val="1F497D"/>
        </w:rPr>
      </w:pPr>
    </w:p>
    <w:p w:rsidR="00C35FB0" w:rsidRDefault="00C35FB0" w:rsidP="00C35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noProof/>
          <w:color w:val="1F497D"/>
        </w:rPr>
      </w:pPr>
      <w:r>
        <w:rPr>
          <w:rFonts w:ascii="Times New Roman" w:hAnsi="Times New Roman"/>
          <w:i/>
          <w:noProof/>
          <w:color w:val="1F497D"/>
        </w:rPr>
        <w:t xml:space="preserve">[9] Rīga būs nozīmīgs kultūras, tūrisma un biznesa centrs Baltijas jūras reģiona centrā. Pilsētu un lauku partnerība nodrošinās augstu dzīves kvalitāti visā Latvijas teritorijā. </w:t>
      </w:r>
    </w:p>
    <w:p w:rsidR="00C35FB0" w:rsidRPr="00F85415" w:rsidRDefault="00C35FB0" w:rsidP="00C35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noProof/>
          <w:color w:val="1F497D"/>
        </w:rPr>
      </w:pPr>
    </w:p>
    <w:p w:rsidR="00C35FB0" w:rsidRPr="00F85415" w:rsidRDefault="00C35FB0" w:rsidP="00C35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noProof/>
          <w:color w:val="1F497D"/>
        </w:rPr>
      </w:pPr>
      <w:r>
        <w:rPr>
          <w:rFonts w:ascii="Times New Roman" w:hAnsi="Times New Roman"/>
          <w:i/>
          <w:noProof/>
          <w:color w:val="1F497D"/>
        </w:rPr>
        <w:t>[10] Latvija – mūsu vienīgās mājas – ir zaļa un sakopta, radoša un ērti sasniedzama vieta pasaules telpā, par kuras ilgtspējīgu attīstību mēs visi un katrs no mums esam atbildīgi nākamo paaužu priekšā.</w:t>
      </w:r>
      <w:r w:rsidRPr="00F85415">
        <w:rPr>
          <w:rStyle w:val="FootnoteReference"/>
          <w:rFonts w:ascii="Times New Roman" w:hAnsi="Times New Roman"/>
          <w:i/>
          <w:noProof/>
          <w:color w:val="1F497D"/>
        </w:rPr>
        <w:footnoteReference w:id="1"/>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b/>
          <w:color w:val="1F497D"/>
        </w:rPr>
        <w:t>[1</w:t>
      </w:r>
      <w:r w:rsidR="00653DD3">
        <w:rPr>
          <w:rFonts w:ascii="Times New Roman" w:hAnsi="Times New Roman"/>
          <w:b/>
          <w:color w:val="1F497D"/>
        </w:rPr>
        <w:t>1</w:t>
      </w:r>
      <w:r>
        <w:rPr>
          <w:rFonts w:ascii="Times New Roman" w:hAnsi="Times New Roman"/>
          <w:b/>
          <w:color w:val="1F497D"/>
        </w:rPr>
        <w:t xml:space="preserve">] </w:t>
      </w:r>
      <w:r w:rsidR="00EC4EA8" w:rsidRPr="00F85415">
        <w:rPr>
          <w:rFonts w:ascii="Times New Roman" w:hAnsi="Times New Roman"/>
          <w:b/>
          <w:color w:val="1F497D"/>
        </w:rPr>
        <w:t>Vai Tu esi padomājis, cik Tev būs gadu 2020.gadā?</w:t>
      </w:r>
      <w:r w:rsidR="00EC4EA8" w:rsidRPr="00F85415">
        <w:rPr>
          <w:rFonts w:ascii="Times New Roman" w:hAnsi="Times New Roman"/>
        </w:rPr>
        <w:t xml:space="preserve"> Latvijai – Tavai </w:t>
      </w:r>
      <w:r w:rsidR="00D23442" w:rsidRPr="00F85415">
        <w:rPr>
          <w:rFonts w:ascii="Times New Roman" w:hAnsi="Times New Roman"/>
        </w:rPr>
        <w:t>tēvzemei</w:t>
      </w:r>
      <w:r w:rsidR="00EC4EA8" w:rsidRPr="00F85415">
        <w:rPr>
          <w:rFonts w:ascii="Times New Roman" w:hAnsi="Times New Roman"/>
        </w:rPr>
        <w:t xml:space="preserve"> – būs jau vairāk nekā simts gadu. Tikai retais cilvēks spēj sasniegt šādu vecumu un, atskatoties uz nodzīvoto, izvērtēt sasniegtos mērķus, priecāties par mazbērniem un paveiktā darba augļiem, kas paliks pēc viņa. Savukārt valstij simts gadu ir vecums, kad beidzies vien mācību posms un tagad, balstoties uz iekrātajām zināšanām, tā ir gatava uzplaukt kā puķe, parādot savu skaistumu un varēšanu visai pasaulei! </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b/>
          <w:color w:val="1F497D"/>
        </w:rPr>
        <w:t>[1</w:t>
      </w:r>
      <w:r w:rsidR="00653DD3">
        <w:rPr>
          <w:rFonts w:ascii="Times New Roman" w:hAnsi="Times New Roman"/>
          <w:b/>
          <w:color w:val="1F497D"/>
        </w:rPr>
        <w:t>2</w:t>
      </w:r>
      <w:r>
        <w:rPr>
          <w:rFonts w:ascii="Times New Roman" w:hAnsi="Times New Roman"/>
          <w:b/>
          <w:color w:val="1F497D"/>
        </w:rPr>
        <w:t xml:space="preserve">] </w:t>
      </w:r>
      <w:r w:rsidR="00EC4EA8" w:rsidRPr="00F85415">
        <w:rPr>
          <w:rFonts w:ascii="Times New Roman" w:hAnsi="Times New Roman"/>
          <w:b/>
          <w:color w:val="1F497D"/>
        </w:rPr>
        <w:t>Ko Tu personīgi esi darījis, lai Latvija kļūtu bagātāka un labāka?</w:t>
      </w:r>
      <w:r w:rsidR="00EC4EA8" w:rsidRPr="00F85415">
        <w:rPr>
          <w:rFonts w:ascii="Times New Roman" w:hAnsi="Times New Roman"/>
        </w:rPr>
        <w:t xml:space="preserve"> Pārāk bieži runājam un sūkstāmies par to, ko valsts mums nav devusi, vienlaikus aizmirstot, ka valsti taču veidojam mēs paši. Un tad mums pašiem arī ir jāatbild: ko mēs esam darījuši, lai valsts kaut par vienu soli tuvotos tam ideālam, kādu esam iztēlojušies. Vai esam izveidojuši kādu uzņēmumu un godīgi maksājuši nodokļus? Vai esam piedalījušies talkās, sakopuši teritoriju ārpus sava žoga un saimniekojuši videi draudzīgi? Vai esam palīdzējuši līdzcilvēkiem? </w:t>
      </w:r>
      <w:r w:rsidR="00B076BB" w:rsidRPr="00B076BB">
        <w:rPr>
          <w:rFonts w:ascii="Times New Roman" w:hAnsi="Times New Roman"/>
        </w:rPr>
        <w:t xml:space="preserve">Vai esam līdztiesīgi? </w:t>
      </w:r>
      <w:r w:rsidR="00EC4EA8" w:rsidRPr="00F85415">
        <w:rPr>
          <w:rFonts w:ascii="Times New Roman" w:hAnsi="Times New Roman"/>
        </w:rPr>
        <w:t xml:space="preserve">Vai esam mācījušies? Vai esam dzīvojuši aktīvu un veselīgu dzīvi? Ir ļoti daudz mazu darbu, ko varam saviem spēkiem, bez priekšā teikšanas un pamudināšanas paveikt kopīgam valsts un sabiedrības labklājības līmeņa pieaugumam. Galvenais ir spert pirmo soli un saprast, ka </w:t>
      </w:r>
      <w:r w:rsidR="00EC4EA8" w:rsidRPr="00F85415">
        <w:rPr>
          <w:rFonts w:ascii="Times New Roman" w:hAnsi="Times New Roman"/>
        </w:rPr>
        <w:lastRenderedPageBreak/>
        <w:t>atbildība par savu valsti sākas no atbildības par savu rīcību un savu dzīvi</w:t>
      </w:r>
      <w:r w:rsidR="00B076BB">
        <w:rPr>
          <w:rFonts w:ascii="Times New Roman" w:hAnsi="Times New Roman"/>
        </w:rPr>
        <w:t xml:space="preserve">, </w:t>
      </w:r>
      <w:r w:rsidR="00B076BB" w:rsidRPr="00B076BB">
        <w:rPr>
          <w:rFonts w:ascii="Times New Roman" w:hAnsi="Times New Roman"/>
        </w:rPr>
        <w:t>kā arī no cieņas pret citiem un atšķirīgo</w:t>
      </w:r>
      <w:r w:rsidR="00EC4EA8" w:rsidRPr="00F85415">
        <w:rPr>
          <w:rFonts w:ascii="Times New Roman" w:hAnsi="Times New Roman"/>
        </w:rPr>
        <w:t xml:space="preserve">! </w:t>
      </w:r>
    </w:p>
    <w:p w:rsidR="00EC4EA8" w:rsidRPr="00F85415" w:rsidRDefault="00EC4EA8" w:rsidP="00F85415">
      <w:pPr>
        <w:spacing w:after="0" w:line="240" w:lineRule="auto"/>
        <w:jc w:val="both"/>
        <w:rPr>
          <w:rFonts w:ascii="Times New Roman" w:hAnsi="Times New Roman"/>
          <w:b/>
        </w:rPr>
      </w:pPr>
    </w:p>
    <w:p w:rsidR="00EC4EA8" w:rsidRPr="00F85415" w:rsidRDefault="00442EC8" w:rsidP="00F85415">
      <w:pPr>
        <w:spacing w:after="0" w:line="240" w:lineRule="auto"/>
        <w:jc w:val="both"/>
        <w:rPr>
          <w:rFonts w:ascii="Times New Roman" w:hAnsi="Times New Roman"/>
        </w:rPr>
      </w:pPr>
      <w:r>
        <w:rPr>
          <w:rFonts w:ascii="Times New Roman" w:hAnsi="Times New Roman"/>
          <w:b/>
          <w:color w:val="1F497D"/>
        </w:rPr>
        <w:t>[</w:t>
      </w:r>
      <w:r w:rsidR="00653DD3">
        <w:rPr>
          <w:rFonts w:ascii="Times New Roman" w:hAnsi="Times New Roman"/>
          <w:b/>
          <w:color w:val="1F497D"/>
        </w:rPr>
        <w:t>13</w:t>
      </w:r>
      <w:r>
        <w:rPr>
          <w:rFonts w:ascii="Times New Roman" w:hAnsi="Times New Roman"/>
          <w:b/>
          <w:color w:val="1F497D"/>
        </w:rPr>
        <w:t xml:space="preserve">] </w:t>
      </w:r>
      <w:r w:rsidR="00EC4EA8" w:rsidRPr="00F85415">
        <w:rPr>
          <w:rFonts w:ascii="Times New Roman" w:hAnsi="Times New Roman"/>
          <w:b/>
          <w:color w:val="1F497D"/>
        </w:rPr>
        <w:t>Pa</w:t>
      </w:r>
      <w:r w:rsidR="00880CE1" w:rsidRPr="00F85415">
        <w:rPr>
          <w:rFonts w:ascii="Times New Roman" w:hAnsi="Times New Roman"/>
          <w:b/>
          <w:color w:val="1F497D"/>
        </w:rPr>
        <w:t>lūkojies vis</w:t>
      </w:r>
      <w:r w:rsidR="00EC4EA8" w:rsidRPr="00F85415">
        <w:rPr>
          <w:rFonts w:ascii="Times New Roman" w:hAnsi="Times New Roman"/>
          <w:b/>
          <w:color w:val="1F497D"/>
        </w:rPr>
        <w:t>apkārt – vai Latvija ir visskaistākā zeme uz pasaules?</w:t>
      </w:r>
      <w:r w:rsidR="00EC4EA8" w:rsidRPr="00F85415">
        <w:rPr>
          <w:rFonts w:ascii="Times New Roman" w:hAnsi="Times New Roman"/>
        </w:rPr>
        <w:t xml:space="preserve"> Mums ik dienas ir jārūpējas par to, lai arī mūsu bērni un mazbērni varētu priecāties par dzimtās zemes krāšņumu. Tieši tikpat svarīgi ir kopt arī mūsu gadsimtos radītās tradīcijas un saglabāt kultūras vērtības. Tieši tās padara Latvijas pilsētas un ciemus tik neatkārtojamus un mūs - pamatoti </w:t>
      </w:r>
      <w:r w:rsidR="008D68A2">
        <w:rPr>
          <w:rFonts w:ascii="Times New Roman" w:hAnsi="Times New Roman"/>
        </w:rPr>
        <w:t>lepnus, kad varam dalīties tām</w:t>
      </w:r>
      <w:r w:rsidR="00EC4EA8" w:rsidRPr="00F85415">
        <w:rPr>
          <w:rFonts w:ascii="Times New Roman" w:hAnsi="Times New Roman"/>
        </w:rPr>
        <w:t xml:space="preserve"> ar citiem.</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14</w:t>
      </w:r>
      <w:r>
        <w:rPr>
          <w:rFonts w:ascii="Times New Roman" w:hAnsi="Times New Roman"/>
        </w:rPr>
        <w:t xml:space="preserve">] </w:t>
      </w:r>
      <w:r w:rsidR="00EC4EA8" w:rsidRPr="00F85415">
        <w:rPr>
          <w:rFonts w:ascii="Times New Roman" w:hAnsi="Times New Roman"/>
        </w:rPr>
        <w:t xml:space="preserve">Lai šo nākotnes redzējumu </w:t>
      </w:r>
      <w:r w:rsidR="00D23442" w:rsidRPr="00F85415">
        <w:rPr>
          <w:rFonts w:ascii="Times New Roman" w:hAnsi="Times New Roman"/>
        </w:rPr>
        <w:t>īstenotu</w:t>
      </w:r>
      <w:r w:rsidR="00EC4EA8" w:rsidRPr="00F85415">
        <w:rPr>
          <w:rFonts w:ascii="Times New Roman" w:hAnsi="Times New Roman"/>
        </w:rPr>
        <w:t xml:space="preserve"> un sasniegtu</w:t>
      </w:r>
      <w:r w:rsidR="00D23442" w:rsidRPr="00F85415">
        <w:rPr>
          <w:rFonts w:ascii="Times New Roman" w:hAnsi="Times New Roman"/>
        </w:rPr>
        <w:t xml:space="preserve"> izvirzītos</w:t>
      </w:r>
      <w:r w:rsidR="00EC4EA8" w:rsidRPr="00F85415">
        <w:rPr>
          <w:rFonts w:ascii="Times New Roman" w:hAnsi="Times New Roman"/>
        </w:rPr>
        <w:t xml:space="preserve"> mērķus, ikvienam no mums būs pašaizliedzīgi jāstrādā. Neatkarīgi no nodarbošanās un mērogiem. Atbildība par lauku sētu, par pagastu, par savu individuālo uzņēmumu valstiski ir tikpat svarīga kā atbildība par veselu nozari. Kārtību nevar radīt mākslīgi no augšas. Tā sākas no mazajām lietām, gluži tāpat, kā bagātīgas, medus pilnas kāres </w:t>
      </w:r>
      <w:r w:rsidR="00880CE1" w:rsidRPr="00F85415">
        <w:rPr>
          <w:rFonts w:ascii="Times New Roman" w:hAnsi="Times New Roman"/>
        </w:rPr>
        <w:t xml:space="preserve">izveidojas </w:t>
      </w:r>
      <w:r w:rsidR="00EC4EA8" w:rsidRPr="00F85415">
        <w:rPr>
          <w:rFonts w:ascii="Times New Roman" w:hAnsi="Times New Roman"/>
        </w:rPr>
        <w:t xml:space="preserve">no atsevišķām, </w:t>
      </w:r>
      <w:r w:rsidR="00D23442" w:rsidRPr="00F85415">
        <w:rPr>
          <w:rFonts w:ascii="Times New Roman" w:hAnsi="Times New Roman"/>
        </w:rPr>
        <w:t>piln</w:t>
      </w:r>
      <w:r w:rsidR="00880CE1" w:rsidRPr="00F85415">
        <w:rPr>
          <w:rFonts w:ascii="Times New Roman" w:hAnsi="Times New Roman"/>
        </w:rPr>
        <w:t>vērt</w:t>
      </w:r>
      <w:r w:rsidR="00D23442" w:rsidRPr="00F85415">
        <w:rPr>
          <w:rFonts w:ascii="Times New Roman" w:hAnsi="Times New Roman"/>
        </w:rPr>
        <w:t>īgām</w:t>
      </w:r>
      <w:r w:rsidR="00EC4EA8" w:rsidRPr="00F85415">
        <w:rPr>
          <w:rFonts w:ascii="Times New Roman" w:hAnsi="Times New Roman"/>
        </w:rPr>
        <w:t xml:space="preserve"> šūnām.</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15</w:t>
      </w:r>
      <w:r>
        <w:rPr>
          <w:rFonts w:ascii="Times New Roman" w:hAnsi="Times New Roman"/>
        </w:rPr>
        <w:t xml:space="preserve">] </w:t>
      </w:r>
      <w:r w:rsidR="00EC4EA8" w:rsidRPr="00F85415">
        <w:rPr>
          <w:rFonts w:ascii="Times New Roman" w:hAnsi="Times New Roman"/>
        </w:rPr>
        <w:t xml:space="preserve">Lai 2020.gadā mēs kopīgi varētu atskatīties uz paveikto, novērtēt sasniegto, un izvirzīt mērķus turpmākajam darba cēlienam, NAP2020 esam nosaukuši konkrētus rādītājus un uzdevumus, kas strukturēti 12 savstarpēji saskaņotos un saistītos rīcības virzienos. Tos īstenojot, mēs panāksim ekonomikas izrāvienu katra Latvijas iedzīvotāja un valsts labklājības interesēs. </w:t>
      </w:r>
    </w:p>
    <w:p w:rsidR="00EC4EA8" w:rsidRPr="00F85415" w:rsidRDefault="00EC4EA8" w:rsidP="00F85415">
      <w:pPr>
        <w:spacing w:after="0" w:line="240" w:lineRule="auto"/>
        <w:jc w:val="center"/>
        <w:rPr>
          <w:rFonts w:ascii="Times New Roman" w:hAnsi="Times New Roman"/>
        </w:rPr>
      </w:pPr>
    </w:p>
    <w:p w:rsidR="00EC4EA8" w:rsidRPr="00F85415" w:rsidRDefault="00EC4EA8" w:rsidP="00F85415">
      <w:pPr>
        <w:spacing w:after="0" w:line="240" w:lineRule="auto"/>
        <w:jc w:val="center"/>
        <w:rPr>
          <w:rFonts w:ascii="Times New Roman" w:hAnsi="Times New Roman"/>
        </w:rPr>
      </w:pPr>
      <w:r w:rsidRPr="00F85415">
        <w:rPr>
          <w:rFonts w:ascii="Times New Roman" w:hAnsi="Times New Roman"/>
        </w:rPr>
        <w:t>***</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Konkurētspēja un produktivitāte</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[1</w:t>
      </w:r>
      <w:r w:rsidR="00653DD3">
        <w:rPr>
          <w:rFonts w:ascii="Times New Roman" w:hAnsi="Times New Roman"/>
        </w:rPr>
        <w:t>6</w:t>
      </w:r>
      <w:r>
        <w:rPr>
          <w:rFonts w:ascii="Times New Roman" w:hAnsi="Times New Roman"/>
        </w:rPr>
        <w:t xml:space="preserve">] </w:t>
      </w:r>
      <w:r w:rsidR="00EC4EA8" w:rsidRPr="00F85415">
        <w:rPr>
          <w:rFonts w:ascii="Times New Roman" w:hAnsi="Times New Roman"/>
        </w:rPr>
        <w:t>Latvijas ekonomikas pamats ir efektīva, pārdomāta un koncentrēta resursu izmantošana, lai veicinātu uzņēmējdarbības attīstību valstī. Nozīmīgākie ir tie uzņēmumi (lielie, vidējie un mazie), kas rada produktus un pakalpojumus eksportam. Īpaši tiek sekmēta radošu un augstu pievienoto vērtību veidojošu uzņēmumu dibināšana un attīstība.</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17</w:t>
      </w:r>
      <w:r>
        <w:rPr>
          <w:rFonts w:ascii="Times New Roman" w:hAnsi="Times New Roman"/>
        </w:rPr>
        <w:t xml:space="preserve">] </w:t>
      </w:r>
      <w:r w:rsidR="00506E9F" w:rsidRPr="00CA0A5D">
        <w:rPr>
          <w:rFonts w:ascii="Times New Roman" w:hAnsi="Times New Roman"/>
          <w:shd w:val="clear" w:color="auto" w:fill="FFFFFF" w:themeFill="background1"/>
        </w:rPr>
        <w:t>Augstas kvalitātes nodrošināšana un darba ražīguma kāpināšana</w:t>
      </w:r>
      <w:r w:rsidR="00A116D4" w:rsidRPr="00CA0A5D">
        <w:rPr>
          <w:rFonts w:ascii="Times New Roman" w:hAnsi="Times New Roman"/>
          <w:shd w:val="clear" w:color="auto" w:fill="FFFFFF" w:themeFill="background1"/>
        </w:rPr>
        <w:t xml:space="preserve"> </w:t>
      </w:r>
      <w:r w:rsidR="00880CE1" w:rsidRPr="00CA0A5D">
        <w:rPr>
          <w:rFonts w:ascii="Times New Roman" w:hAnsi="Times New Roman"/>
          <w:shd w:val="clear" w:color="auto" w:fill="FFFFFF" w:themeFill="background1"/>
        </w:rPr>
        <w:t>ir</w:t>
      </w:r>
      <w:r w:rsidR="00880CE1" w:rsidRPr="00F85415">
        <w:rPr>
          <w:rFonts w:ascii="Times New Roman" w:hAnsi="Times New Roman"/>
        </w:rPr>
        <w:t xml:space="preserve"> viens no svarīgākajiem nosacījumiem</w:t>
      </w:r>
      <w:r w:rsidR="00EC4EA8" w:rsidRPr="00F85415">
        <w:rPr>
          <w:rFonts w:ascii="Times New Roman" w:hAnsi="Times New Roman"/>
        </w:rPr>
        <w:t xml:space="preserve"> mūsu uzņēmēju konkurētspējas paaugstināšanai, tādēļ </w:t>
      </w:r>
      <w:r w:rsidR="00880CE1" w:rsidRPr="00F85415">
        <w:rPr>
          <w:rFonts w:ascii="Times New Roman" w:hAnsi="Times New Roman"/>
        </w:rPr>
        <w:t>uzņēmēji</w:t>
      </w:r>
      <w:r w:rsidR="00EC4EA8" w:rsidRPr="00F85415">
        <w:rPr>
          <w:rFonts w:ascii="Times New Roman" w:hAnsi="Times New Roman"/>
        </w:rPr>
        <w:t xml:space="preserve"> tiek mudināti regulāri vērtēt savu resursu izmantošanas efektivitāti</w:t>
      </w:r>
      <w:r w:rsidR="006313B1">
        <w:rPr>
          <w:rFonts w:ascii="Times New Roman" w:hAnsi="Times New Roman"/>
        </w:rPr>
        <w:t>,</w:t>
      </w:r>
      <w:r w:rsidR="00EC4EA8" w:rsidRPr="00F85415">
        <w:rPr>
          <w:rFonts w:ascii="Times New Roman" w:hAnsi="Times New Roman"/>
        </w:rPr>
        <w:t xml:space="preserve"> darbinieku darba ražīgumu</w:t>
      </w:r>
      <w:r w:rsidR="00B076BB">
        <w:rPr>
          <w:rFonts w:ascii="Times New Roman" w:hAnsi="Times New Roman"/>
        </w:rPr>
        <w:t xml:space="preserve"> </w:t>
      </w:r>
      <w:r w:rsidR="00B076BB" w:rsidRPr="00B076BB">
        <w:rPr>
          <w:rFonts w:ascii="Times New Roman" w:hAnsi="Times New Roman"/>
        </w:rPr>
        <w:t>un inovāciju potenciālu</w:t>
      </w:r>
      <w:r w:rsidR="00EC4EA8" w:rsidRPr="00F85415">
        <w:rPr>
          <w:rFonts w:ascii="Times New Roman" w:hAnsi="Times New Roman"/>
        </w:rPr>
        <w:t>, lai Latvija eksportētu iespējami pārstrādātus produktus un pakalpojumus ar pal</w:t>
      </w:r>
      <w:r w:rsidR="00880CE1" w:rsidRPr="00F85415">
        <w:rPr>
          <w:rFonts w:ascii="Times New Roman" w:hAnsi="Times New Roman"/>
        </w:rPr>
        <w:t>ielinātu vērtību. Aizvien mazāk mūsu resursu</w:t>
      </w:r>
      <w:r w:rsidR="00EC4EA8" w:rsidRPr="00F85415">
        <w:rPr>
          <w:rFonts w:ascii="Times New Roman" w:hAnsi="Times New Roman"/>
        </w:rPr>
        <w:t xml:space="preserve"> tiek eksportēti </w:t>
      </w:r>
      <w:r w:rsidR="00880CE1" w:rsidRPr="00F85415">
        <w:rPr>
          <w:rFonts w:ascii="Times New Roman" w:hAnsi="Times New Roman"/>
        </w:rPr>
        <w:t xml:space="preserve"> </w:t>
      </w:r>
      <w:r w:rsidR="00EC4EA8" w:rsidRPr="00F85415">
        <w:rPr>
          <w:rFonts w:ascii="Times New Roman" w:hAnsi="Times New Roman"/>
        </w:rPr>
        <w:t>izejmateriālu veidā.</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Uzņēmējdarbības vide</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18</w:t>
      </w:r>
      <w:r>
        <w:rPr>
          <w:rFonts w:ascii="Times New Roman" w:hAnsi="Times New Roman"/>
        </w:rPr>
        <w:t xml:space="preserve">] </w:t>
      </w:r>
      <w:r w:rsidR="00EC4EA8" w:rsidRPr="00F85415">
        <w:rPr>
          <w:rFonts w:ascii="Times New Roman" w:hAnsi="Times New Roman"/>
        </w:rPr>
        <w:t>Lai panāktu būtisku tautsaimniecības uzplaukumu, valsts</w:t>
      </w:r>
      <w:r w:rsidR="00B638D6" w:rsidRPr="00F85415">
        <w:rPr>
          <w:rFonts w:ascii="Times New Roman" w:hAnsi="Times New Roman"/>
        </w:rPr>
        <w:t xml:space="preserve"> </w:t>
      </w:r>
      <w:r w:rsidR="00EC4EA8" w:rsidRPr="00F85415">
        <w:rPr>
          <w:rFonts w:ascii="Times New Roman" w:hAnsi="Times New Roman"/>
        </w:rPr>
        <w:t>un iedzīvotāji rūpējas par uzņēmējdarbībai labvēlīgas vides uzturēšanu, investīciju piesaisti un efektīviem pasākumiem nodarbinātības stimulēšanai, iedzīvotāju kompetenču attīstību un konkurētspēju darba tirgū. Nodokļu sistēma ir vidējā termiņā prognozējama un konkurētspējīga, salīdzinot ar citām reģiona valstīm.</w:t>
      </w:r>
    </w:p>
    <w:p w:rsidR="00EC4EA8" w:rsidRPr="00F85415" w:rsidRDefault="00EC4EA8"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19</w:t>
      </w:r>
      <w:r>
        <w:rPr>
          <w:rFonts w:ascii="Times New Roman" w:hAnsi="Times New Roman"/>
        </w:rPr>
        <w:t xml:space="preserve">] </w:t>
      </w:r>
      <w:r w:rsidR="00EC4EA8" w:rsidRPr="00F85415">
        <w:rPr>
          <w:rFonts w:ascii="Times New Roman" w:hAnsi="Times New Roman"/>
        </w:rPr>
        <w:t>Valsts sadarbībā ar privāto sektoru investē uzņēmējdarbībai nacionāli un starptautiski svarīgajā transporta infrastruktūrā, lai ne tikai racionāli izmantotu valsts izdevīgo ģeogrāfisko stāvokli, bet arī sniegtu atbalstu Latvijas uzņēmumiem konkurētspējīgu produktu un pakalpojumu piegādei ārvalstu tirgiem. Arvien lielāku lomu tranzītā ieņem multimodālie tran</w:t>
      </w:r>
      <w:r w:rsidR="00B638D6" w:rsidRPr="00F85415">
        <w:rPr>
          <w:rFonts w:ascii="Times New Roman" w:hAnsi="Times New Roman"/>
        </w:rPr>
        <w:t xml:space="preserve">zīta koridori, kurus veido </w:t>
      </w:r>
      <w:proofErr w:type="spellStart"/>
      <w:r w:rsidR="00B638D6" w:rsidRPr="00F85415">
        <w:rPr>
          <w:rFonts w:ascii="Times New Roman" w:hAnsi="Times New Roman"/>
        </w:rPr>
        <w:t>tran</w:t>
      </w:r>
      <w:r w:rsidR="00EC4EA8" w:rsidRPr="00F85415">
        <w:rPr>
          <w:rFonts w:ascii="Times New Roman" w:hAnsi="Times New Roman"/>
        </w:rPr>
        <w:t>zītceļi</w:t>
      </w:r>
      <w:proofErr w:type="spellEnd"/>
      <w:r w:rsidR="00EC4EA8" w:rsidRPr="00F85415">
        <w:rPr>
          <w:rFonts w:ascii="Times New Roman" w:hAnsi="Times New Roman"/>
        </w:rPr>
        <w:t>, dzelzceļš un ostas. Tranzīta koridoru elektrifikācija un modernizācija ļauj arvien palielināt pa tranzīta koridoriem pārvadāto preču apjomu un sekmē jaunu apstrādes un pakalpojumu industriju veidošanos Latvijā, valstij un iedzīvotājiem gūstot arvien lielāku labumu no valsts izdevīgā ģeogrāfiskā novietojuma.</w:t>
      </w:r>
    </w:p>
    <w:p w:rsidR="00EC4EA8" w:rsidRPr="00F85415" w:rsidRDefault="00EC4EA8" w:rsidP="00F85415">
      <w:pPr>
        <w:spacing w:after="0" w:line="240" w:lineRule="auto"/>
        <w:jc w:val="both"/>
        <w:rPr>
          <w:rFonts w:ascii="Times New Roman" w:hAnsi="Times New Roman"/>
        </w:rPr>
      </w:pPr>
    </w:p>
    <w:p w:rsidR="00EC4EA8"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20</w:t>
      </w:r>
      <w:r>
        <w:rPr>
          <w:rFonts w:ascii="Times New Roman" w:hAnsi="Times New Roman"/>
        </w:rPr>
        <w:t xml:space="preserve">] </w:t>
      </w:r>
      <w:r w:rsidR="00B638D6" w:rsidRPr="00F85415">
        <w:rPr>
          <w:rFonts w:ascii="Times New Roman" w:hAnsi="Times New Roman"/>
        </w:rPr>
        <w:t>V</w:t>
      </w:r>
      <w:r w:rsidR="00EC4EA8" w:rsidRPr="00F85415">
        <w:rPr>
          <w:rFonts w:ascii="Times New Roman" w:hAnsi="Times New Roman"/>
        </w:rPr>
        <w:t xml:space="preserve">alsts pārvalde ir </w:t>
      </w:r>
      <w:r w:rsidR="00B638D6" w:rsidRPr="00F85415">
        <w:rPr>
          <w:rFonts w:ascii="Times New Roman" w:hAnsi="Times New Roman"/>
        </w:rPr>
        <w:t>mazinājusi</w:t>
      </w:r>
      <w:r w:rsidR="00EC4EA8" w:rsidRPr="00F85415">
        <w:rPr>
          <w:rFonts w:ascii="Times New Roman" w:hAnsi="Times New Roman"/>
        </w:rPr>
        <w:t xml:space="preserve"> administratīv</w:t>
      </w:r>
      <w:r w:rsidR="00B638D6" w:rsidRPr="00F85415">
        <w:rPr>
          <w:rFonts w:ascii="Times New Roman" w:hAnsi="Times New Roman"/>
        </w:rPr>
        <w:t>o slogu un pārskatījusi funkcijas</w:t>
      </w:r>
      <w:r w:rsidR="00EC4EA8" w:rsidRPr="00F85415">
        <w:rPr>
          <w:rFonts w:ascii="Times New Roman" w:hAnsi="Times New Roman"/>
        </w:rPr>
        <w:t>, lai nodrošinātu vienkāršu, pārskatāmu un ērtu minimāli nepieciešamo procedūru kopumu, kas uzņēmējdarbības aktivitāti atbalsta, nevis to bremzē. Tiesiskuma un efektīvas likumu piemērošanas nodrošināšana ikvienā darbības jomā ir svarīg</w:t>
      </w:r>
      <w:r w:rsidR="00B638D6" w:rsidRPr="00F85415">
        <w:rPr>
          <w:rFonts w:ascii="Times New Roman" w:hAnsi="Times New Roman"/>
        </w:rPr>
        <w:t>ākais</w:t>
      </w:r>
      <w:r w:rsidR="00EC4EA8" w:rsidRPr="00F85415">
        <w:rPr>
          <w:rFonts w:ascii="Times New Roman" w:hAnsi="Times New Roman"/>
        </w:rPr>
        <w:t xml:space="preserve"> princips.</w:t>
      </w:r>
    </w:p>
    <w:p w:rsidR="008D68A2" w:rsidRPr="00F85415" w:rsidRDefault="008D68A2" w:rsidP="00F85415">
      <w:pPr>
        <w:spacing w:after="0" w:line="240" w:lineRule="auto"/>
        <w:jc w:val="both"/>
        <w:rPr>
          <w:rFonts w:ascii="Times New Roman" w:hAnsi="Times New Roman"/>
        </w:rPr>
      </w:pPr>
    </w:p>
    <w:p w:rsidR="00EC4EA8" w:rsidRPr="00F85415" w:rsidRDefault="00442EC8"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21</w:t>
      </w:r>
      <w:r>
        <w:rPr>
          <w:rFonts w:ascii="Times New Roman" w:hAnsi="Times New Roman"/>
        </w:rPr>
        <w:t xml:space="preserve">] </w:t>
      </w:r>
      <w:r w:rsidR="00880CE1" w:rsidRPr="00F85415">
        <w:rPr>
          <w:rFonts w:ascii="Times New Roman" w:hAnsi="Times New Roman"/>
        </w:rPr>
        <w:t>Latvijā 2020.gadā ir uz pusi sarucis ē</w:t>
      </w:r>
      <w:r w:rsidR="00EC4EA8" w:rsidRPr="00F85415">
        <w:rPr>
          <w:rFonts w:ascii="Times New Roman" w:hAnsi="Times New Roman"/>
        </w:rPr>
        <w:t>nu ekonomikas īpatsvars un nodokļu nemaksāšana kļuvusi ne vien nevajadzīgi riskanta, bet arī neizdevīga, jo valsts pakalpojumi daudzās jomās ir tieši saistīti ar nodokļu nomaksu.</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Pētniecība un inovācija</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22</w:t>
      </w:r>
      <w:r>
        <w:rPr>
          <w:rFonts w:ascii="Times New Roman" w:hAnsi="Times New Roman"/>
        </w:rPr>
        <w:t xml:space="preserve">] </w:t>
      </w:r>
      <w:r w:rsidR="00EC4EA8" w:rsidRPr="00F85415">
        <w:rPr>
          <w:rFonts w:ascii="Times New Roman" w:hAnsi="Times New Roman"/>
        </w:rPr>
        <w:t xml:space="preserve">Latvijā ir starptautiski konkurētspējīgas augstskolas, kurās strādā starptautiski novērtēts un kvalificēts akadēmiskais personāls. Augstākā izglītība kļuvusi par plaši pieprasītu Latvijas eksporta </w:t>
      </w:r>
      <w:r w:rsidR="00A0004E" w:rsidRPr="00F85415">
        <w:rPr>
          <w:rFonts w:ascii="Times New Roman" w:hAnsi="Times New Roman"/>
        </w:rPr>
        <w:t>pakalpojumu</w:t>
      </w:r>
      <w:r w:rsidR="00B076BB">
        <w:rPr>
          <w:rFonts w:ascii="Times New Roman" w:hAnsi="Times New Roman"/>
        </w:rPr>
        <w:t xml:space="preserve">. </w:t>
      </w:r>
      <w:r w:rsidR="00B076BB" w:rsidRPr="00B076BB">
        <w:rPr>
          <w:rFonts w:ascii="Times New Roman" w:hAnsi="Times New Roman"/>
        </w:rPr>
        <w:t>Studiju programmas tiek nodrošinātas saskaņā ar Latvijas kā nacionālas valsts valodas politiku – galvenokārt latviešu valodā un kādā no Eiropas Savienības oficiālajām valodām.</w:t>
      </w:r>
      <w:r w:rsidR="00EC4EA8" w:rsidRPr="00F85415">
        <w:rPr>
          <w:rFonts w:ascii="Times New Roman" w:hAnsi="Times New Roman"/>
        </w:rPr>
        <w:t xml:space="preserve"> Latvijas augstskolu</w:t>
      </w:r>
      <w:r w:rsidR="00AC5560" w:rsidRPr="00F85415">
        <w:rPr>
          <w:rFonts w:ascii="Times New Roman" w:hAnsi="Times New Roman"/>
        </w:rPr>
        <w:t xml:space="preserve"> </w:t>
      </w:r>
      <w:r w:rsidR="00EC4EA8" w:rsidRPr="00F85415">
        <w:rPr>
          <w:rFonts w:ascii="Times New Roman" w:hAnsi="Times New Roman"/>
        </w:rPr>
        <w:t>absolventi ir konkurētspējīgi gan vietējā darba tirgū, gan ārvalstīs. Tāpat augstskolās būtiski pieaudzis to absolventu skaits, kas savu karjer</w:t>
      </w:r>
      <w:r w:rsidR="00AC5560" w:rsidRPr="00F85415">
        <w:rPr>
          <w:rFonts w:ascii="Times New Roman" w:hAnsi="Times New Roman"/>
        </w:rPr>
        <w:t>u turpina zinātnē Latvijā.</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[2</w:t>
      </w:r>
      <w:r w:rsidR="00653DD3">
        <w:rPr>
          <w:rFonts w:ascii="Times New Roman" w:hAnsi="Times New Roman"/>
        </w:rPr>
        <w:t>3</w:t>
      </w:r>
      <w:r>
        <w:rPr>
          <w:rFonts w:ascii="Times New Roman" w:hAnsi="Times New Roman"/>
        </w:rPr>
        <w:t xml:space="preserve">] </w:t>
      </w:r>
      <w:r w:rsidR="00EC4EA8" w:rsidRPr="00F85415">
        <w:rPr>
          <w:rFonts w:ascii="Times New Roman" w:hAnsi="Times New Roman"/>
        </w:rPr>
        <w:t>Latvijas zinātne</w:t>
      </w:r>
      <w:r w:rsidR="00A0004E" w:rsidRPr="00F85415">
        <w:rPr>
          <w:rFonts w:ascii="Times New Roman" w:hAnsi="Times New Roman"/>
        </w:rPr>
        <w:t xml:space="preserve"> ir</w:t>
      </w:r>
      <w:r w:rsidR="00EC4EA8" w:rsidRPr="00F85415">
        <w:rPr>
          <w:rFonts w:ascii="Times New Roman" w:hAnsi="Times New Roman"/>
        </w:rPr>
        <w:t xml:space="preserve"> koncentrēta zinātniskajos institūtos, kas ir konkurētspējīgi pasaules līmenī. Būtisku daļu no pētījumiem līdzfinansē privāti uzņēmumi, akadēmiskā vide un privātais sektors strādā roku rokā pie jaunu, globāli konkurētspējīgu produktu radīšanas. Tieši zinātnes un uzņēmēju kopdarbs turpina radīt aizvien jaunus inovatīvus un radošus, globālajā tirgū konkurētspējīgus produktus un pakalpojumus.</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color w:val="1F497D"/>
        </w:rPr>
      </w:pPr>
      <w:r w:rsidRPr="00F85415">
        <w:rPr>
          <w:rFonts w:ascii="Times New Roman" w:hAnsi="Times New Roman"/>
          <w:b/>
          <w:color w:val="1F497D"/>
        </w:rPr>
        <w:t>Energoefektivitāte</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[2</w:t>
      </w:r>
      <w:r w:rsidR="00653DD3">
        <w:rPr>
          <w:rFonts w:ascii="Times New Roman" w:hAnsi="Times New Roman"/>
        </w:rPr>
        <w:t>4</w:t>
      </w:r>
      <w:r>
        <w:rPr>
          <w:rFonts w:ascii="Times New Roman" w:hAnsi="Times New Roman"/>
        </w:rPr>
        <w:t xml:space="preserve">] </w:t>
      </w:r>
      <w:r w:rsidR="00EC4EA8" w:rsidRPr="00F85415">
        <w:rPr>
          <w:rFonts w:ascii="Times New Roman" w:hAnsi="Times New Roman"/>
        </w:rPr>
        <w:t xml:space="preserve">Visaptveroša energoefektivitāte ir kļuvusi par valsts enerģētiskās neatkarības stūrakmeni. Ražošanas un pakalpojumu sektora energoefektivitātes uzlabošana ir gan konkurētspējas, gan darba un vides kvalitātes jautājums. Mājokļu un sabiedrisko būvju energoefektivitāte tiek uzlabota plānveidīgi, rēķinoties ar būvniecības jaudām, pašvaldību </w:t>
      </w:r>
      <w:proofErr w:type="spellStart"/>
      <w:r w:rsidR="00EC4EA8" w:rsidRPr="00F85415">
        <w:rPr>
          <w:rFonts w:ascii="Times New Roman" w:hAnsi="Times New Roman"/>
        </w:rPr>
        <w:t>energoplāniem</w:t>
      </w:r>
      <w:proofErr w:type="spellEnd"/>
      <w:r w:rsidR="00EC4EA8" w:rsidRPr="00F85415">
        <w:rPr>
          <w:rFonts w:ascii="Times New Roman" w:hAnsi="Times New Roman"/>
        </w:rPr>
        <w:t>, kur iespējams, vienlaikus pārejot uz vietējiem atjaunojamajiem energoresursiem. Zemas enerģijas ēku projektēšana un būvniecība, kā arī konsultāciju pakalpojumi kļūst par nozīmīgu eksporta virzienu.</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[2</w:t>
      </w:r>
      <w:r w:rsidR="00653DD3">
        <w:rPr>
          <w:rFonts w:ascii="Times New Roman" w:hAnsi="Times New Roman"/>
        </w:rPr>
        <w:t>5</w:t>
      </w:r>
      <w:r>
        <w:rPr>
          <w:rFonts w:ascii="Times New Roman" w:hAnsi="Times New Roman"/>
        </w:rPr>
        <w:t xml:space="preserve">] </w:t>
      </w:r>
      <w:r w:rsidR="00EC4EA8" w:rsidRPr="00F85415">
        <w:rPr>
          <w:rFonts w:ascii="Times New Roman" w:hAnsi="Times New Roman"/>
        </w:rPr>
        <w:t xml:space="preserve">Latvijā </w:t>
      </w:r>
      <w:r w:rsidR="00A0004E" w:rsidRPr="00F85415">
        <w:rPr>
          <w:rFonts w:ascii="Times New Roman" w:hAnsi="Times New Roman"/>
        </w:rPr>
        <w:t xml:space="preserve">ir </w:t>
      </w:r>
      <w:r w:rsidR="00EC4EA8" w:rsidRPr="00F85415">
        <w:rPr>
          <w:rFonts w:ascii="Times New Roman" w:hAnsi="Times New Roman"/>
        </w:rPr>
        <w:t>izveidota labvēlīga, ilgtermiņā paredzama un ekonomiski pamatota vide investīcijām zaļajā enerģētikā, kas nerada pārmērīgu slogu sabiedrībai un valsts budžetam. Latvijas energosistēma veidojas stabila un elastīga, sekmīgi iekļaujoties Eiropas enerģētikas sistēmās, kombinējot efektīvu lielas jaudas enerģijas ražošanu ar neliela mēroga izkliedēto enerģijas ražošanu, ko atbalsta viedo tīklu attīstība.</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Darbs</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[2</w:t>
      </w:r>
      <w:r w:rsidR="00653DD3">
        <w:rPr>
          <w:rFonts w:ascii="Times New Roman" w:hAnsi="Times New Roman"/>
        </w:rPr>
        <w:t>6</w:t>
      </w:r>
      <w:r>
        <w:rPr>
          <w:rFonts w:ascii="Times New Roman" w:hAnsi="Times New Roman"/>
        </w:rPr>
        <w:t xml:space="preserve">] </w:t>
      </w:r>
      <w:r w:rsidR="00EC4EA8" w:rsidRPr="00F85415">
        <w:rPr>
          <w:rFonts w:ascii="Times New Roman" w:hAnsi="Times New Roman"/>
        </w:rPr>
        <w:t>Sabiedrība apzinās, ka sociālo, reģionālo un iespēju nevienlīdzību var mazināt augsts kopējais nodarbinātības līmenis, kurā ikkatrs cilvēks tiecas uz produktivitāti. Tāpēc iekļaujošas, ilgtspējīgas un konkurētspējīgas ekonomikas attīstības pamatā ir sabalansēta dažādu ekonomikas sektoru izaugsme, kas reizē nodrošina pietiekamā skaitā darbavietas atbilstoši iedzīvotāju esošajām prasmēm, gan arī piedāvā jaunas - ar augstāku pievienoto vērtību un atalgojumu.</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lastRenderedPageBreak/>
        <w:t>[2</w:t>
      </w:r>
      <w:r w:rsidR="00653DD3">
        <w:rPr>
          <w:rFonts w:ascii="Times New Roman" w:hAnsi="Times New Roman"/>
        </w:rPr>
        <w:t>7</w:t>
      </w:r>
      <w:r>
        <w:rPr>
          <w:rFonts w:ascii="Times New Roman" w:hAnsi="Times New Roman"/>
        </w:rPr>
        <w:t xml:space="preserve">] </w:t>
      </w:r>
      <w:r w:rsidR="00EC4EA8" w:rsidRPr="00F85415">
        <w:rPr>
          <w:rFonts w:ascii="Times New Roman" w:hAnsi="Times New Roman"/>
        </w:rPr>
        <w:t xml:space="preserve">Tiem, kas zaudējuši darbu, pieejams īss, koncentrēts un stimulējošs valsts atbalsts, kas motivē izglītoties un iespējami drīzāk atgriezties darba tirgū. Valsts atbalsts vērsts uz </w:t>
      </w:r>
      <w:r w:rsidR="00B076BB" w:rsidRPr="00B076BB">
        <w:rPr>
          <w:rFonts w:ascii="Times New Roman" w:hAnsi="Times New Roman"/>
        </w:rPr>
        <w:t>nediskriminējošu attieksmi darba tirgū</w:t>
      </w:r>
      <w:r w:rsidR="00B076BB">
        <w:rPr>
          <w:rFonts w:ascii="Times New Roman" w:hAnsi="Times New Roman"/>
        </w:rPr>
        <w:t xml:space="preserve">, </w:t>
      </w:r>
      <w:r w:rsidR="00EC4EA8" w:rsidRPr="00F85415">
        <w:rPr>
          <w:rFonts w:ascii="Times New Roman" w:hAnsi="Times New Roman"/>
        </w:rPr>
        <w:t xml:space="preserve">jaunu kompetenču un prasmju iegūšanu un attīstīšanu, kvalifikācijas celšanu vai maiņu. </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sidRPr="00B00597">
        <w:rPr>
          <w:rFonts w:ascii="Times New Roman" w:hAnsi="Times New Roman"/>
        </w:rPr>
        <w:t>[2</w:t>
      </w:r>
      <w:r w:rsidR="00653DD3" w:rsidRPr="00B00597">
        <w:rPr>
          <w:rFonts w:ascii="Times New Roman" w:hAnsi="Times New Roman"/>
        </w:rPr>
        <w:t>8</w:t>
      </w:r>
      <w:r w:rsidRPr="00B00597">
        <w:rPr>
          <w:rFonts w:ascii="Times New Roman" w:hAnsi="Times New Roman"/>
        </w:rPr>
        <w:t xml:space="preserve">] </w:t>
      </w:r>
      <w:r w:rsidR="00EC4EA8" w:rsidRPr="00B00597">
        <w:rPr>
          <w:rFonts w:ascii="Times New Roman" w:hAnsi="Times New Roman"/>
        </w:rPr>
        <w:t>Darbā cilvēki īsteno savas intereses un pra</w:t>
      </w:r>
      <w:r w:rsidR="00F433D8" w:rsidRPr="00B00597">
        <w:rPr>
          <w:rFonts w:ascii="Times New Roman" w:hAnsi="Times New Roman"/>
        </w:rPr>
        <w:t xml:space="preserve">smes, pilnveidojas profesionāli. Darbs </w:t>
      </w:r>
      <w:r w:rsidR="00EC4EA8" w:rsidRPr="00B00597">
        <w:rPr>
          <w:rFonts w:ascii="Times New Roman" w:hAnsi="Times New Roman"/>
        </w:rPr>
        <w:t>tos saista ar valsti, kurā tie dzīvo, un citiem tās iedzīvotājiem. Darbs ir ne tikai līdzeklis ikdienas iztikas</w:t>
      </w:r>
      <w:r w:rsidR="00EC4EA8" w:rsidRPr="00F85415">
        <w:rPr>
          <w:rFonts w:ascii="Times New Roman" w:hAnsi="Times New Roman"/>
        </w:rPr>
        <w:t xml:space="preserve"> ieguvei, bet arī Latvijas iedzīvotāju </w:t>
      </w:r>
      <w:proofErr w:type="spellStart"/>
      <w:r w:rsidR="00EC4EA8" w:rsidRPr="00F85415">
        <w:rPr>
          <w:rFonts w:ascii="Times New Roman" w:hAnsi="Times New Roman"/>
        </w:rPr>
        <w:t>pašrealizācijas</w:t>
      </w:r>
      <w:proofErr w:type="spellEnd"/>
      <w:r w:rsidR="00EC4EA8" w:rsidRPr="00F85415">
        <w:rPr>
          <w:rFonts w:ascii="Times New Roman" w:hAnsi="Times New Roman"/>
        </w:rPr>
        <w:t xml:space="preserve"> veids, sociālo un pilsonisko saišu veidotājs un uzturētājs.</w:t>
      </w:r>
    </w:p>
    <w:p w:rsidR="00EC4EA8" w:rsidRPr="00F85415" w:rsidRDefault="00EC4EA8" w:rsidP="00F85415">
      <w:pPr>
        <w:spacing w:after="0" w:line="240" w:lineRule="auto"/>
        <w:jc w:val="both"/>
        <w:rPr>
          <w:rFonts w:ascii="Times New Roman" w:hAnsi="Times New Roman"/>
        </w:rPr>
      </w:pPr>
      <w:r w:rsidRPr="00F85415">
        <w:rPr>
          <w:rFonts w:ascii="Times New Roman" w:hAnsi="Times New Roman"/>
        </w:rPr>
        <w:t xml:space="preserve"> </w:t>
      </w: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Kompetences</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[2</w:t>
      </w:r>
      <w:r w:rsidR="00653DD3">
        <w:rPr>
          <w:rFonts w:ascii="Times New Roman" w:hAnsi="Times New Roman"/>
        </w:rPr>
        <w:t>9</w:t>
      </w:r>
      <w:r>
        <w:rPr>
          <w:rFonts w:ascii="Times New Roman" w:hAnsi="Times New Roman"/>
        </w:rPr>
        <w:t xml:space="preserve">] </w:t>
      </w:r>
      <w:r w:rsidR="00EC4EA8" w:rsidRPr="00F85415">
        <w:rPr>
          <w:rFonts w:ascii="Times New Roman" w:hAnsi="Times New Roman"/>
        </w:rPr>
        <w:t>Latvijas iedzīvotāji ir apzinājušies patiesību, ka, tikai mērķtiecīgi un gudri ieguldot savā un savu bērnu izglītībā, tiem ir iespēja nodrošināt personīgo konkurētspēju darba tirgū un kopējo valsts izaugsmi ilgtermiņā.</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w:t>
      </w:r>
      <w:r w:rsidR="00653DD3">
        <w:rPr>
          <w:rFonts w:ascii="Times New Roman" w:hAnsi="Times New Roman"/>
        </w:rPr>
        <w:t>30</w:t>
      </w:r>
      <w:r>
        <w:rPr>
          <w:rFonts w:ascii="Times New Roman" w:hAnsi="Times New Roman"/>
        </w:rPr>
        <w:t xml:space="preserve">] </w:t>
      </w:r>
      <w:r w:rsidR="00EC4EA8" w:rsidRPr="00F85415">
        <w:rPr>
          <w:rFonts w:ascii="Times New Roman" w:hAnsi="Times New Roman"/>
        </w:rPr>
        <w:t xml:space="preserve">Moderni iekārtotas Latvijas skolas visas valsts mērogā piedāvā pārdomātu mācību satura kodolu, kas kalpo kā pamats jauno cilvēku kompetenču un prasmju attīstībai. Skolas visā Latvijas teritorijā ir pieejamas ikvienam bērnam, jo valsts ir īstenojusi īpašu mazo lauku skolu attīstības programmu, līdz ar bibliotēkām un citām </w:t>
      </w:r>
      <w:r w:rsidR="00AC5560" w:rsidRPr="00F85415">
        <w:rPr>
          <w:rFonts w:ascii="Times New Roman" w:hAnsi="Times New Roman"/>
        </w:rPr>
        <w:t xml:space="preserve">kultūras un izglītības iestādēm, </w:t>
      </w:r>
      <w:r w:rsidR="00EC4EA8" w:rsidRPr="00F85415">
        <w:rPr>
          <w:rFonts w:ascii="Times New Roman" w:hAnsi="Times New Roman"/>
        </w:rPr>
        <w:t>tās veidojot par daudzfunkcionāliem vietējo kopienu centriem.</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[3</w:t>
      </w:r>
      <w:r w:rsidR="00653DD3">
        <w:rPr>
          <w:rFonts w:ascii="Times New Roman" w:hAnsi="Times New Roman"/>
        </w:rPr>
        <w:t>1</w:t>
      </w:r>
      <w:r>
        <w:rPr>
          <w:rFonts w:ascii="Times New Roman" w:hAnsi="Times New Roman"/>
        </w:rPr>
        <w:t xml:space="preserve">] </w:t>
      </w:r>
      <w:r w:rsidR="00EC4EA8" w:rsidRPr="00F85415">
        <w:rPr>
          <w:rFonts w:ascii="Times New Roman" w:hAnsi="Times New Roman"/>
        </w:rPr>
        <w:t xml:space="preserve">Obligāta vidējā izglītība – gan vispārējā, gan profesionālā – ir bijusi svarīga, lai sasniegtu ekonomikas izrāvienu un augstu kopējās labklājības līmeni 2020.gadā. Mācību process un priekšmetu pasniegšana skolās tiek nodrošināta augstā līmenī, un jau ar pirmajām skolas dienām atraisa spējas un prasmes, gatavo jauno paaudzi nākotnē būt konkurētspējīgiem darba tirgū. Intensīva </w:t>
      </w:r>
      <w:r w:rsidR="00B076BB" w:rsidRPr="00B076BB">
        <w:rPr>
          <w:rFonts w:ascii="Times New Roman" w:hAnsi="Times New Roman"/>
        </w:rPr>
        <w:t xml:space="preserve">latviešu valodas, </w:t>
      </w:r>
      <w:r w:rsidR="00EC4EA8" w:rsidRPr="00F85415">
        <w:rPr>
          <w:rFonts w:ascii="Times New Roman" w:hAnsi="Times New Roman"/>
        </w:rPr>
        <w:t>svešvalodu un informācijas</w:t>
      </w:r>
      <w:r w:rsidR="00CF01EB" w:rsidRPr="00F85415">
        <w:rPr>
          <w:rFonts w:ascii="Times New Roman" w:hAnsi="Times New Roman"/>
        </w:rPr>
        <w:t xml:space="preserve"> tehnoloģiju apguve ir </w:t>
      </w:r>
      <w:r w:rsidR="00BD0278">
        <w:rPr>
          <w:rFonts w:ascii="Times New Roman" w:hAnsi="Times New Roman"/>
        </w:rPr>
        <w:t>izglītības</w:t>
      </w:r>
      <w:r w:rsidR="00EC4EA8" w:rsidRPr="00F85415">
        <w:rPr>
          <w:rFonts w:ascii="Times New Roman" w:hAnsi="Times New Roman"/>
        </w:rPr>
        <w:t xml:space="preserve"> sistēmas pīlāri.</w:t>
      </w:r>
    </w:p>
    <w:p w:rsidR="00EC4EA8" w:rsidRPr="00F85415" w:rsidRDefault="00EC4EA8" w:rsidP="00F85415">
      <w:pPr>
        <w:spacing w:after="0" w:line="240" w:lineRule="auto"/>
        <w:jc w:val="both"/>
        <w:rPr>
          <w:rFonts w:ascii="Times New Roman" w:hAnsi="Times New Roman"/>
        </w:rPr>
      </w:pPr>
    </w:p>
    <w:p w:rsidR="00EC4EA8" w:rsidRPr="00F85415" w:rsidRDefault="008C0CF4" w:rsidP="00F85415">
      <w:pPr>
        <w:spacing w:after="0" w:line="240" w:lineRule="auto"/>
        <w:jc w:val="both"/>
        <w:rPr>
          <w:rFonts w:ascii="Times New Roman" w:hAnsi="Times New Roman"/>
        </w:rPr>
      </w:pPr>
      <w:r>
        <w:rPr>
          <w:rFonts w:ascii="Times New Roman" w:hAnsi="Times New Roman"/>
        </w:rPr>
        <w:t>[3</w:t>
      </w:r>
      <w:r w:rsidR="00653DD3">
        <w:rPr>
          <w:rFonts w:ascii="Times New Roman" w:hAnsi="Times New Roman"/>
        </w:rPr>
        <w:t>2</w:t>
      </w:r>
      <w:r>
        <w:rPr>
          <w:rFonts w:ascii="Times New Roman" w:hAnsi="Times New Roman"/>
        </w:rPr>
        <w:t xml:space="preserve">] </w:t>
      </w:r>
      <w:r w:rsidR="00EC4EA8" w:rsidRPr="00F85415">
        <w:rPr>
          <w:rFonts w:ascii="Times New Roman" w:hAnsi="Times New Roman"/>
        </w:rPr>
        <w:t>Ikviena skola ir ieinteresēta pilnveidot savu mācību vidi un tiekties uz labiem rezultātiem, jo skolēnu vecāki ir kļuvuši par aktīviem un atbildīgiem izglītības procesa dalībniekiem. Līdztekus formālajai izglītībai visiem bērniem ir pieejams Latvijas kultūras piedāvājums, ikviens tiek mudināts iesaistīties visdažādākajās nodarbībās un aktivitātēs ārpus formālās izglītības.</w:t>
      </w:r>
    </w:p>
    <w:p w:rsidR="00EC4EA8" w:rsidRPr="00F85415" w:rsidRDefault="00EC4EA8"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 xml:space="preserve">[33] </w:t>
      </w:r>
      <w:r w:rsidR="00EC4EA8" w:rsidRPr="00F85415">
        <w:rPr>
          <w:rFonts w:ascii="Times New Roman" w:hAnsi="Times New Roman"/>
        </w:rPr>
        <w:t>Profesionālās izglītības centri ar saviem izcilajiem mācībspēkiem, programmām un aprīkojumu,</w:t>
      </w:r>
      <w:r w:rsidR="00CF01EB" w:rsidRPr="00F85415">
        <w:rPr>
          <w:rFonts w:ascii="Times New Roman" w:hAnsi="Times New Roman"/>
        </w:rPr>
        <w:t xml:space="preserve"> kas</w:t>
      </w:r>
      <w:r w:rsidR="00EC4EA8" w:rsidRPr="00F85415">
        <w:rPr>
          <w:rFonts w:ascii="Times New Roman" w:hAnsi="Times New Roman"/>
        </w:rPr>
        <w:t xml:space="preserve"> izveidoti sadarbībā ar darba devējiem, vēruši durvis arī pieaugušajiem. Iespēju iegūt augstāku kvalifikāciju ceļā uz labāku darbu izmanto arī cilvēki pusmūžā un ikviens, kam tā ir nepieciešamība.</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Veselība</w:t>
      </w:r>
    </w:p>
    <w:p w:rsidR="00EC4EA8" w:rsidRPr="00F85415" w:rsidRDefault="00EC4EA8"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 xml:space="preserve">[34] </w:t>
      </w:r>
      <w:r w:rsidR="00F338E6">
        <w:rPr>
          <w:rFonts w:ascii="Times New Roman" w:hAnsi="Times New Roman"/>
        </w:rPr>
        <w:t>Vesels un darbspējīgs cilvēks ir ilgtspējīgas Latvijas attīstības pamatā.</w:t>
      </w:r>
      <w:r w:rsidR="00AD4F3E">
        <w:rPr>
          <w:rFonts w:ascii="Times New Roman" w:hAnsi="Times New Roman"/>
        </w:rPr>
        <w:t xml:space="preserve"> </w:t>
      </w:r>
      <w:r w:rsidR="00EC4EA8" w:rsidRPr="00F85415">
        <w:rPr>
          <w:rFonts w:ascii="Times New Roman" w:hAnsi="Times New Roman"/>
        </w:rPr>
        <w:t>Vairākums Latvijas iedzīvotāju ir apzinājušies, ka par savu veselību pirmkārt ir atbildīgi viņi paši. Rūpēties par veselību ir svarīgi, lai varētu nodzīvot ilgus, darbīgus un veselīgas aktivitātes pilnus dzīves gadus.</w:t>
      </w:r>
    </w:p>
    <w:p w:rsidR="00EC4EA8" w:rsidRPr="00F85415" w:rsidRDefault="00EC4EA8" w:rsidP="00F85415">
      <w:pPr>
        <w:spacing w:after="0" w:line="240" w:lineRule="auto"/>
        <w:jc w:val="both"/>
        <w:rPr>
          <w:rFonts w:ascii="Times New Roman" w:hAnsi="Times New Roman"/>
        </w:rPr>
      </w:pPr>
    </w:p>
    <w:p w:rsidR="00DD5F4A" w:rsidRPr="00F85415" w:rsidRDefault="00653DD3" w:rsidP="00F85415">
      <w:pPr>
        <w:spacing w:after="0" w:line="240" w:lineRule="auto"/>
        <w:jc w:val="both"/>
        <w:rPr>
          <w:rFonts w:ascii="Times New Roman" w:hAnsi="Times New Roman"/>
        </w:rPr>
      </w:pPr>
      <w:r>
        <w:rPr>
          <w:rFonts w:ascii="Times New Roman" w:hAnsi="Times New Roman"/>
        </w:rPr>
        <w:t xml:space="preserve">[35] </w:t>
      </w:r>
      <w:r w:rsidR="00DD5F4A" w:rsidRPr="00F85415">
        <w:rPr>
          <w:rFonts w:ascii="Times New Roman" w:hAnsi="Times New Roman"/>
        </w:rPr>
        <w:t xml:space="preserve">Aktīvu dzīvesveidu un veselīgus paradumus ievēro vairums cilvēku. Tas ir cilvēku ieguldījums viņu pašu aktīvā mūža pagarināšanai un labklājībai. Tas lielā mērā panākts, pateicoties valsts politikai, kas informē sabiedrību </w:t>
      </w:r>
      <w:r w:rsidR="00AD4F3E">
        <w:rPr>
          <w:rFonts w:ascii="Times New Roman" w:hAnsi="Times New Roman"/>
        </w:rPr>
        <w:t xml:space="preserve">par veselīgas ēšanas paradumiem, sportisku aktivitāšu nepieciešamību, alkohola, narkotiku un citu atkarību izraisošu vielu kaitējumu </w:t>
      </w:r>
      <w:r w:rsidR="00AD4F3E">
        <w:rPr>
          <w:rFonts w:ascii="Times New Roman" w:hAnsi="Times New Roman"/>
        </w:rPr>
        <w:lastRenderedPageBreak/>
        <w:t>veselībai.</w:t>
      </w:r>
      <w:r w:rsidR="00DD5F4A" w:rsidRPr="00F85415">
        <w:rPr>
          <w:rFonts w:ascii="Times New Roman" w:hAnsi="Times New Roman"/>
        </w:rPr>
        <w:t xml:space="preserve"> Valsts, lai rastu lielāku iespēju cilvēkam būt aktīvam, </w:t>
      </w:r>
      <w:r w:rsidR="00AD4F3E">
        <w:rPr>
          <w:rFonts w:ascii="Times New Roman" w:hAnsi="Times New Roman"/>
        </w:rPr>
        <w:t>atbalsta interešu izglītību</w:t>
      </w:r>
      <w:r w:rsidR="00DD5F4A" w:rsidRPr="00F85415">
        <w:rPr>
          <w:rFonts w:ascii="Times New Roman" w:hAnsi="Times New Roman"/>
        </w:rPr>
        <w:t>, nodrošina sabiedrībai pieejamu sporta infrastruktūru un atbalsta atkarību mazināšanu.</w:t>
      </w:r>
    </w:p>
    <w:p w:rsidR="00DD5F4A" w:rsidRPr="00F85415" w:rsidRDefault="00DD5F4A"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 xml:space="preserve">[36] </w:t>
      </w:r>
      <w:r w:rsidR="00EC4EA8" w:rsidRPr="00F85415">
        <w:rPr>
          <w:rFonts w:ascii="Times New Roman" w:hAnsi="Times New Roman"/>
        </w:rPr>
        <w:t>Sabiedrības veselības jomas prioritāte ir</w:t>
      </w:r>
      <w:r w:rsidR="00CF01EB" w:rsidRPr="00F85415">
        <w:rPr>
          <w:rFonts w:ascii="Times New Roman" w:hAnsi="Times New Roman"/>
        </w:rPr>
        <w:t xml:space="preserve"> veselības veicināšana un</w:t>
      </w:r>
      <w:r w:rsidR="00EC4EA8" w:rsidRPr="00F85415">
        <w:rPr>
          <w:rFonts w:ascii="Times New Roman" w:hAnsi="Times New Roman"/>
        </w:rPr>
        <w:t xml:space="preserve"> profilakses pasākumi, kas vērsti uz veselīgu dzīvesveidu, kā arī alkoholisma, smēķēšanas un citu kaitīgu ieradumu mazināšanu. Iedzīvotāji ir labi informēti un izglītoti par dažādu faktoru ietekmi uz veselību, dzīves kvalitāti un mūža ilgumu. Neveselīgi ieradumi netiek reklamēti kā moderna dzīvesveida sastāvdaļa. </w:t>
      </w:r>
      <w:r w:rsidR="00AD4F3E">
        <w:rPr>
          <w:rFonts w:ascii="Times New Roman" w:hAnsi="Times New Roman"/>
        </w:rPr>
        <w:t>Veselības izglītība tiek nodrošināta visās vecuma grupās, akcentējot tās nozīmi skolās</w:t>
      </w:r>
      <w:r w:rsidR="001602AF" w:rsidRPr="001602AF">
        <w:rPr>
          <w:rFonts w:ascii="Times New Roman" w:hAnsi="Times New Roman"/>
        </w:rPr>
        <w:t>, tādējādi sniedzot arī ieguldījumu ar dzimumu saistītās vardarbības novēršanā</w:t>
      </w:r>
      <w:r w:rsidR="00AD4F3E">
        <w:rPr>
          <w:rFonts w:ascii="Times New Roman" w:hAnsi="Times New Roman"/>
        </w:rPr>
        <w:t>.</w:t>
      </w:r>
    </w:p>
    <w:p w:rsidR="00EC4EA8" w:rsidRPr="00F85415" w:rsidRDefault="00EC4EA8" w:rsidP="00F85415">
      <w:pPr>
        <w:spacing w:after="0" w:line="240" w:lineRule="auto"/>
        <w:jc w:val="both"/>
        <w:rPr>
          <w:rFonts w:ascii="Times New Roman" w:hAnsi="Times New Roman"/>
        </w:rPr>
      </w:pPr>
    </w:p>
    <w:p w:rsidR="00EC4EA8" w:rsidRDefault="00653DD3" w:rsidP="00F85415">
      <w:pPr>
        <w:spacing w:after="0" w:line="240" w:lineRule="auto"/>
        <w:jc w:val="both"/>
        <w:rPr>
          <w:rFonts w:ascii="Times New Roman" w:hAnsi="Times New Roman"/>
        </w:rPr>
      </w:pPr>
      <w:r>
        <w:rPr>
          <w:rFonts w:ascii="Times New Roman" w:hAnsi="Times New Roman"/>
        </w:rPr>
        <w:t xml:space="preserve">[37] </w:t>
      </w:r>
      <w:r w:rsidR="00EC4EA8" w:rsidRPr="00F85415">
        <w:rPr>
          <w:rFonts w:ascii="Times New Roman" w:hAnsi="Times New Roman"/>
        </w:rPr>
        <w:t xml:space="preserve">Vienlaikus ir uzlabota veselības aprūpes pieejamība. </w:t>
      </w:r>
      <w:r w:rsidR="00283817" w:rsidRPr="00F85415">
        <w:rPr>
          <w:rFonts w:ascii="Times New Roman" w:hAnsi="Times New Roman"/>
        </w:rPr>
        <w:t>Pastiprinās ģimenes ārstu loma</w:t>
      </w:r>
      <w:r w:rsidR="00791D97" w:rsidRPr="00F85415">
        <w:rPr>
          <w:rFonts w:ascii="Times New Roman" w:hAnsi="Times New Roman"/>
        </w:rPr>
        <w:t xml:space="preserve"> </w:t>
      </w:r>
      <w:r w:rsidR="001602AF" w:rsidRPr="001602AF">
        <w:rPr>
          <w:rFonts w:ascii="Times New Roman" w:hAnsi="Times New Roman"/>
        </w:rPr>
        <w:t>slimību profilaksē un uzraudzībā</w:t>
      </w:r>
      <w:r w:rsidR="001602AF">
        <w:rPr>
          <w:rFonts w:ascii="Times New Roman" w:hAnsi="Times New Roman"/>
        </w:rPr>
        <w:t>.</w:t>
      </w:r>
      <w:r w:rsidR="00283817" w:rsidRPr="00F85415">
        <w:rPr>
          <w:rFonts w:ascii="Times New Roman" w:hAnsi="Times New Roman"/>
        </w:rPr>
        <w:t xml:space="preserve"> </w:t>
      </w:r>
      <w:r w:rsidR="001602AF">
        <w:rPr>
          <w:rFonts w:ascii="Times New Roman" w:hAnsi="Times New Roman"/>
        </w:rPr>
        <w:t>Ģimenes ārsts</w:t>
      </w:r>
      <w:r w:rsidR="001602AF" w:rsidRPr="00F85415">
        <w:rPr>
          <w:rFonts w:ascii="Times New Roman" w:hAnsi="Times New Roman"/>
        </w:rPr>
        <w:t xml:space="preserve"> </w:t>
      </w:r>
      <w:r w:rsidR="00EC4EA8" w:rsidRPr="00F85415">
        <w:rPr>
          <w:rFonts w:ascii="Times New Roman" w:hAnsi="Times New Roman"/>
        </w:rPr>
        <w:t>palīdz rūpēties par veselīgu dzīvesveida paradumu nostiprināšanos, uzlabo veselību un nodrošina savlaicīgu diagnostiku</w:t>
      </w:r>
      <w:r w:rsidR="001602AF" w:rsidRPr="001602AF">
        <w:t xml:space="preserve"> </w:t>
      </w:r>
      <w:r w:rsidR="001602AF" w:rsidRPr="001602AF">
        <w:rPr>
          <w:rFonts w:ascii="Times New Roman" w:hAnsi="Times New Roman"/>
        </w:rPr>
        <w:t>un ārstēšanas uzsākšanu. Ir spēcīgi attīstīts ambulatoro veselības aprūpes pakalpojumu tīkls, kas strādā ciešā sazobē ar ģimenes ārstiem</w:t>
      </w:r>
      <w:r w:rsidR="00EC4EA8" w:rsidRPr="00F85415">
        <w:rPr>
          <w:rFonts w:ascii="Times New Roman" w:hAnsi="Times New Roman"/>
        </w:rPr>
        <w:t>. Neatliekamā medicīniskā palīdzība ir pieejama visiem un savlaicīgi.</w:t>
      </w:r>
    </w:p>
    <w:p w:rsidR="00AD4F3E" w:rsidRPr="00F85415" w:rsidRDefault="00AD4F3E"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 xml:space="preserve">[38] </w:t>
      </w:r>
      <w:r w:rsidR="00EC4EA8" w:rsidRPr="00F85415">
        <w:rPr>
          <w:rFonts w:ascii="Times New Roman" w:hAnsi="Times New Roman"/>
        </w:rPr>
        <w:t xml:space="preserve">Veselības aprūpes kvalitāte ir augusi, </w:t>
      </w:r>
      <w:r w:rsidR="00AD4F3E">
        <w:rPr>
          <w:rFonts w:ascii="Times New Roman" w:hAnsi="Times New Roman"/>
        </w:rPr>
        <w:t xml:space="preserve">nodrošinot sistēmisku pieeju slimību profilaksei, savlaicīgai diagnostikai un kvalitatīvai ārstēšanai </w:t>
      </w:r>
      <w:r w:rsidR="00EC4EA8" w:rsidRPr="00F85415">
        <w:rPr>
          <w:rFonts w:ascii="Times New Roman" w:hAnsi="Times New Roman"/>
        </w:rPr>
        <w:t>nostiprinoties sirds un asinsvadu, onko</w:t>
      </w:r>
      <w:r w:rsidR="00AD4F3E">
        <w:rPr>
          <w:rFonts w:ascii="Times New Roman" w:hAnsi="Times New Roman"/>
        </w:rPr>
        <w:t>loģisko, psihiatrisko slimību gadījumos</w:t>
      </w:r>
      <w:r w:rsidR="00EC4EA8" w:rsidRPr="00F85415">
        <w:rPr>
          <w:rFonts w:ascii="Times New Roman" w:hAnsi="Times New Roman"/>
        </w:rPr>
        <w:t xml:space="preserve">, </w:t>
      </w:r>
      <w:r w:rsidR="00AD4F3E">
        <w:rPr>
          <w:rFonts w:ascii="Times New Roman" w:hAnsi="Times New Roman"/>
        </w:rPr>
        <w:t>kā arī perinatālai aprūpei</w:t>
      </w:r>
      <w:r w:rsidR="00EC4EA8" w:rsidRPr="00F85415">
        <w:rPr>
          <w:rFonts w:ascii="Times New Roman" w:hAnsi="Times New Roman"/>
        </w:rPr>
        <w:t xml:space="preserve">. Ir veiktas izmaiņas veselības aprūpes sistēmas menedžmentā, lai cilvēks </w:t>
      </w:r>
      <w:r w:rsidR="00B076BB" w:rsidRPr="00B076BB">
        <w:rPr>
          <w:rFonts w:ascii="Times New Roman" w:hAnsi="Times New Roman"/>
        </w:rPr>
        <w:t>laicīgi saņemtu nepieciešamo veselības aprūpes pakalpojumu.</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Demogrāfija</w:t>
      </w:r>
    </w:p>
    <w:p w:rsidR="00EC4EA8" w:rsidRPr="00F85415" w:rsidRDefault="00EC4EA8" w:rsidP="00F85415">
      <w:pPr>
        <w:spacing w:after="0" w:line="240" w:lineRule="auto"/>
        <w:jc w:val="both"/>
        <w:rPr>
          <w:rFonts w:ascii="Times New Roman" w:hAnsi="Times New Roman"/>
        </w:rPr>
      </w:pPr>
    </w:p>
    <w:p w:rsidR="00EC4EA8" w:rsidRPr="00CA0A5D" w:rsidRDefault="00653DD3" w:rsidP="00F85415">
      <w:pPr>
        <w:spacing w:after="0" w:line="240" w:lineRule="auto"/>
        <w:jc w:val="both"/>
        <w:rPr>
          <w:rFonts w:ascii="Times New Roman" w:hAnsi="Times New Roman"/>
        </w:rPr>
      </w:pPr>
      <w:r>
        <w:rPr>
          <w:rFonts w:ascii="Times New Roman" w:hAnsi="Times New Roman"/>
        </w:rPr>
        <w:t xml:space="preserve">[39] </w:t>
      </w:r>
      <w:r w:rsidR="00506E9F" w:rsidRPr="00CA0A5D">
        <w:rPr>
          <w:rFonts w:ascii="Times New Roman" w:hAnsi="Times New Roman"/>
        </w:rPr>
        <w:t>Pateicoties plašām atbalsta programmām, atbildības par savu veselību uzņemšanās ir pozitīvi ietekmējusi arī demogrāfiskos rādītājus, palielinoties iedzīvotāju veselīgi nodzīvotajiem mūža gadiem, būtiski samazinoties priekšlaicīgai mirstībai, uzlabojoties reproduktīvajai veselībai, palielinoties piedzimušo bērnu skaitam un</w:t>
      </w:r>
      <w:r w:rsidR="008D68A2">
        <w:rPr>
          <w:rFonts w:ascii="Times New Roman" w:hAnsi="Times New Roman"/>
        </w:rPr>
        <w:t xml:space="preserve"> </w:t>
      </w:r>
      <w:r w:rsidR="00506E9F" w:rsidRPr="00CA0A5D">
        <w:rPr>
          <w:rFonts w:ascii="Times New Roman" w:hAnsi="Times New Roman"/>
        </w:rPr>
        <w:t>mākslīgi pārtraukto grūtniecību skaitam samazinoties līdz vidējam Eiropā.</w:t>
      </w:r>
      <w:r w:rsidR="00C65327" w:rsidRPr="00CA0A5D">
        <w:rPr>
          <w:rFonts w:ascii="Times New Roman" w:hAnsi="Times New Roman"/>
        </w:rPr>
        <w:t xml:space="preserve"> </w:t>
      </w:r>
    </w:p>
    <w:p w:rsidR="00EC4EA8" w:rsidRPr="00CA0A5D" w:rsidRDefault="00EC4EA8" w:rsidP="00F85415">
      <w:pPr>
        <w:spacing w:after="0" w:line="240" w:lineRule="auto"/>
        <w:jc w:val="both"/>
        <w:rPr>
          <w:rFonts w:ascii="Times New Roman" w:hAnsi="Times New Roman"/>
        </w:rPr>
      </w:pPr>
    </w:p>
    <w:p w:rsidR="00EC4EA8" w:rsidRPr="00F85415" w:rsidRDefault="00506E9F" w:rsidP="00F85415">
      <w:pPr>
        <w:spacing w:after="0" w:line="240" w:lineRule="auto"/>
        <w:jc w:val="both"/>
        <w:rPr>
          <w:rFonts w:ascii="Times New Roman" w:hAnsi="Times New Roman"/>
        </w:rPr>
      </w:pPr>
      <w:r w:rsidRPr="00CA0A5D">
        <w:rPr>
          <w:rFonts w:ascii="Times New Roman" w:hAnsi="Times New Roman"/>
        </w:rPr>
        <w:t>[40] Latvijā ir nodrošināta bērniem izteikti draudzīga vide. Radīt bērnus Latvijā – tagad tas nozīmē ļaut tiem dzīvot veselīgā un drošā vidē. Pārliecība par savu un valsts nākotni Latvijā ir veicinājusi dzimstību, ļaujot valstij izrauties no bēdīgas demogrāfiskās situācijas un nodrošināt tautas ataudzi.</w:t>
      </w:r>
    </w:p>
    <w:p w:rsidR="00EC4EA8" w:rsidRPr="00F85415" w:rsidRDefault="00EC4EA8"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 xml:space="preserve">[41] </w:t>
      </w:r>
      <w:r w:rsidR="00EC4EA8" w:rsidRPr="00F85415">
        <w:rPr>
          <w:rFonts w:ascii="Times New Roman" w:hAnsi="Times New Roman"/>
        </w:rPr>
        <w:t>Atbalsta pasākumi darba un ģimenes dzīves saskaņošanai, dažādas bērnu pieskatīšana</w:t>
      </w:r>
      <w:r w:rsidR="00283817" w:rsidRPr="00F85415">
        <w:rPr>
          <w:rFonts w:ascii="Times New Roman" w:hAnsi="Times New Roman"/>
        </w:rPr>
        <w:t>s iespējas</w:t>
      </w:r>
      <w:r w:rsidR="00EC4EA8" w:rsidRPr="00F85415">
        <w:rPr>
          <w:rFonts w:ascii="Times New Roman" w:hAnsi="Times New Roman"/>
        </w:rPr>
        <w:t xml:space="preserve">, kā arī motivējoši atvieglojumi un iespējas vecākiem ar bērniem iedrošina ģimenes laist pasaulē ne tikai vienu, bet divus un vairāk bērnus. Valsts sadarbībā ar pašvaldībām radījusi atbalstu ģimenēm arī krīzes situācijās, lai bērni augtu stabilā un emocionāli drošā vidē. Bez </w:t>
      </w:r>
      <w:r w:rsidR="00696223">
        <w:rPr>
          <w:rFonts w:ascii="Times New Roman" w:hAnsi="Times New Roman"/>
        </w:rPr>
        <w:t xml:space="preserve">vecāku gādības palikušajiem </w:t>
      </w:r>
      <w:r w:rsidR="00EC4EA8" w:rsidRPr="00F85415">
        <w:rPr>
          <w:rFonts w:ascii="Times New Roman" w:hAnsi="Times New Roman"/>
        </w:rPr>
        <w:t>bērniem tiek nodrošināta iekļaušana uzticamās un atbildīgās ģimenēs. Bērni</w:t>
      </w:r>
      <w:r w:rsidR="00696223">
        <w:rPr>
          <w:rFonts w:ascii="Times New Roman" w:hAnsi="Times New Roman"/>
        </w:rPr>
        <w:t xml:space="preserve"> un jaunieši ar speciālām </w:t>
      </w:r>
      <w:r w:rsidR="00EC4EA8" w:rsidRPr="00F85415">
        <w:rPr>
          <w:rFonts w:ascii="Times New Roman" w:hAnsi="Times New Roman"/>
        </w:rPr>
        <w:t>vajadzībām piedalās izglītības sistēmā kopā ar saviem vienaudžiem.</w:t>
      </w:r>
    </w:p>
    <w:p w:rsidR="00EC4EA8" w:rsidRPr="00F85415" w:rsidRDefault="00EC4EA8" w:rsidP="00F85415">
      <w:pPr>
        <w:spacing w:after="0" w:line="240" w:lineRule="auto"/>
        <w:jc w:val="both"/>
        <w:rPr>
          <w:rFonts w:ascii="Times New Roman" w:hAnsi="Times New Roman"/>
        </w:rPr>
      </w:pPr>
    </w:p>
    <w:p w:rsidR="00EC4EA8" w:rsidRDefault="00653DD3" w:rsidP="00F85415">
      <w:pPr>
        <w:spacing w:after="0" w:line="240" w:lineRule="auto"/>
        <w:jc w:val="both"/>
        <w:rPr>
          <w:rFonts w:ascii="Times New Roman" w:hAnsi="Times New Roman"/>
        </w:rPr>
      </w:pPr>
      <w:r>
        <w:rPr>
          <w:rFonts w:ascii="Times New Roman" w:hAnsi="Times New Roman"/>
        </w:rPr>
        <w:t xml:space="preserve">[42] </w:t>
      </w:r>
      <w:r w:rsidR="00EC4EA8" w:rsidRPr="00F85415">
        <w:rPr>
          <w:rFonts w:ascii="Times New Roman" w:hAnsi="Times New Roman"/>
        </w:rPr>
        <w:t xml:space="preserve">Pirmskolas izglītības iestādes ir pieejamas ikvienam no pusotra gada vecuma. </w:t>
      </w:r>
      <w:r w:rsidR="00283817" w:rsidRPr="00F85415">
        <w:rPr>
          <w:rFonts w:ascii="Times New Roman" w:hAnsi="Times New Roman"/>
        </w:rPr>
        <w:t xml:space="preserve">Radošo un kognitīvo spēju attīstību veicinoša, vērtībās balstīta izglītība tiek nodrošināta jau no pusotra gada vecuma, savukārt uzsākot skolas gaitas, bērniem ir likti pamati atbildīgai rīcībai, radošai un attīstītai loģiskai domāšanai un vismaz vienas svešvalodas prasmei. </w:t>
      </w:r>
      <w:r w:rsidR="00EC4EA8" w:rsidRPr="00F85415">
        <w:rPr>
          <w:rFonts w:ascii="Times New Roman" w:hAnsi="Times New Roman"/>
        </w:rPr>
        <w:t>Pateicoties pilnīgotam „nauda seko” principam, vecāki var izvēlēties savam bērnam piemērotāko pirmsskolas izglītības iestādi plašā, daudzpusīgā un kvalitatīvā piedāvājumu klāstā.</w:t>
      </w:r>
    </w:p>
    <w:p w:rsidR="00B52F30" w:rsidRPr="00F85415" w:rsidRDefault="00B52F30"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lastRenderedPageBreak/>
        <w:t>Sadarbība, līdzdalība un kultūra</w:t>
      </w:r>
    </w:p>
    <w:p w:rsidR="00EC4EA8" w:rsidRPr="00F85415" w:rsidRDefault="00EC4EA8" w:rsidP="00F85415">
      <w:pPr>
        <w:spacing w:after="0" w:line="240" w:lineRule="auto"/>
        <w:jc w:val="both"/>
        <w:rPr>
          <w:rFonts w:ascii="Times New Roman" w:hAnsi="Times New Roman"/>
        </w:rPr>
      </w:pPr>
    </w:p>
    <w:p w:rsidR="001602AF" w:rsidRDefault="00B52F30" w:rsidP="00F85415">
      <w:pPr>
        <w:spacing w:after="0" w:line="240" w:lineRule="auto"/>
        <w:jc w:val="both"/>
        <w:rPr>
          <w:rFonts w:ascii="Times New Roman" w:hAnsi="Times New Roman"/>
        </w:rPr>
      </w:pPr>
      <w:r>
        <w:rPr>
          <w:rFonts w:ascii="Times New Roman" w:hAnsi="Times New Roman"/>
        </w:rPr>
        <w:t xml:space="preserve">[43] </w:t>
      </w:r>
      <w:r w:rsidR="001602AF" w:rsidRPr="001602AF">
        <w:rPr>
          <w:rFonts w:ascii="Times New Roman" w:hAnsi="Times New Roman"/>
        </w:rPr>
        <w:t>Valsts pievērš īpašu uzmanību Latvijas kultūras mantojuma pamatvērtību saglabāšanai, uzturēšanai un popularizēšanai. Šo mērķu sasniegšanai valsts pilnveido sadarbību ar pašvaldībām, uzņēmējiem, sabiedriskajām organizācijām un starptautiskajām institūcijām.</w:t>
      </w:r>
      <w:r w:rsidR="005502EE">
        <w:rPr>
          <w:rFonts w:ascii="Times New Roman" w:hAnsi="Times New Roman"/>
        </w:rPr>
        <w:t xml:space="preserve"> Latvijas kultūras kanons ir valsts kultūras, izglītības, nacionālās vienotības un sabiedrības saliedētības, kā arī Latvijas tēla veidošanas politikas instruments.</w:t>
      </w:r>
    </w:p>
    <w:p w:rsidR="001602AF" w:rsidRDefault="001602AF" w:rsidP="00F85415">
      <w:pPr>
        <w:spacing w:after="0" w:line="240" w:lineRule="auto"/>
        <w:jc w:val="both"/>
        <w:rPr>
          <w:rFonts w:ascii="Times New Roman" w:hAnsi="Times New Roman"/>
        </w:rPr>
      </w:pPr>
    </w:p>
    <w:p w:rsidR="00EC4EA8" w:rsidRPr="00F85415" w:rsidRDefault="00B00597" w:rsidP="00F85415">
      <w:pPr>
        <w:spacing w:after="0" w:line="240" w:lineRule="auto"/>
        <w:jc w:val="both"/>
        <w:rPr>
          <w:rFonts w:ascii="Times New Roman" w:hAnsi="Times New Roman"/>
        </w:rPr>
      </w:pPr>
      <w:r>
        <w:rPr>
          <w:rFonts w:ascii="Times New Roman" w:hAnsi="Times New Roman"/>
        </w:rPr>
        <w:t>[44</w:t>
      </w:r>
      <w:r w:rsidR="00653DD3">
        <w:rPr>
          <w:rFonts w:ascii="Times New Roman" w:hAnsi="Times New Roman"/>
        </w:rPr>
        <w:t xml:space="preserve">] </w:t>
      </w:r>
      <w:r w:rsidR="00EC4EA8" w:rsidRPr="00F85415">
        <w:rPr>
          <w:rFonts w:ascii="Times New Roman" w:hAnsi="Times New Roman"/>
        </w:rPr>
        <w:t xml:space="preserve">Valsts pamatvērtības ir tās nacionālā kultūra un latviešu valoda. Kultūras radīšanā un uzturēšanā aktīvi līdzdarbojas visas Latvijā dzīvojošās etniskās grupas, tā sekmējot sabiedrības saliedētību. Gan gadsimtos veidojusies un mantotā, gan arī jaunradītā kultūra- unikāls un ilgtspējīgs resurss, kas, prasmīgi izmantots, veido Latvijas atpazīstamību pasaulē. </w:t>
      </w:r>
    </w:p>
    <w:p w:rsidR="00EC4EA8" w:rsidRPr="00F85415" w:rsidRDefault="00EC4EA8" w:rsidP="00F85415">
      <w:pPr>
        <w:spacing w:after="0" w:line="240" w:lineRule="auto"/>
        <w:jc w:val="both"/>
        <w:rPr>
          <w:rFonts w:ascii="Times New Roman" w:hAnsi="Times New Roman"/>
        </w:rPr>
      </w:pPr>
    </w:p>
    <w:p w:rsidR="00EC4EA8" w:rsidRPr="00F85415" w:rsidRDefault="00B00597" w:rsidP="00F85415">
      <w:pPr>
        <w:spacing w:after="0" w:line="240" w:lineRule="auto"/>
        <w:jc w:val="both"/>
        <w:rPr>
          <w:rFonts w:ascii="Times New Roman" w:hAnsi="Times New Roman"/>
        </w:rPr>
      </w:pPr>
      <w:r>
        <w:rPr>
          <w:rFonts w:ascii="Times New Roman" w:hAnsi="Times New Roman"/>
        </w:rPr>
        <w:t>[45</w:t>
      </w:r>
      <w:r w:rsidR="00653DD3">
        <w:rPr>
          <w:rFonts w:ascii="Times New Roman" w:hAnsi="Times New Roman"/>
        </w:rPr>
        <w:t xml:space="preserve">] </w:t>
      </w:r>
      <w:r w:rsidR="00EC4EA8" w:rsidRPr="00F85415">
        <w:rPr>
          <w:rFonts w:ascii="Times New Roman" w:hAnsi="Times New Roman"/>
        </w:rPr>
        <w:t xml:space="preserve">Globalizētajā un digitalizētajā pasaulē, kurā valstu konkurētspēju arvien vairāk nosaka radošas idejas, kas pārnestas inovatīvos produktos un pakalpojumos, Latvijas iedzīvotāji, pateicoties plaši pieejamām jaunajām tehnoloģijām un </w:t>
      </w:r>
      <w:r w:rsidR="00BD0278">
        <w:rPr>
          <w:rFonts w:ascii="Times New Roman" w:hAnsi="Times New Roman"/>
        </w:rPr>
        <w:t>pieaugušo i</w:t>
      </w:r>
      <w:r w:rsidR="00EC4EA8" w:rsidRPr="00F85415">
        <w:rPr>
          <w:rFonts w:ascii="Times New Roman" w:hAnsi="Times New Roman"/>
        </w:rPr>
        <w:t>zglītības programmām, ir attīstījuši radošo uzņēmējdarbību. Viņi nodrošina darbu sev un citiem, un spēj ar saviem produktiem</w:t>
      </w:r>
      <w:r w:rsidR="00DD5F4A" w:rsidRPr="00F85415">
        <w:rPr>
          <w:rFonts w:ascii="Times New Roman" w:hAnsi="Times New Roman"/>
        </w:rPr>
        <w:t xml:space="preserve"> </w:t>
      </w:r>
      <w:r w:rsidR="00EC4EA8" w:rsidRPr="00F85415">
        <w:rPr>
          <w:rFonts w:ascii="Times New Roman" w:hAnsi="Times New Roman"/>
        </w:rPr>
        <w:t>un pakalpojumiem sekmīgi konkurēt pasaules tirgū.</w:t>
      </w:r>
    </w:p>
    <w:p w:rsidR="00EC4EA8" w:rsidRPr="00F85415" w:rsidRDefault="00EC4EA8"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[4</w:t>
      </w:r>
      <w:r w:rsidR="00B00597">
        <w:rPr>
          <w:rFonts w:ascii="Times New Roman" w:hAnsi="Times New Roman"/>
        </w:rPr>
        <w:t>6</w:t>
      </w:r>
      <w:r>
        <w:rPr>
          <w:rFonts w:ascii="Times New Roman" w:hAnsi="Times New Roman"/>
        </w:rPr>
        <w:t xml:space="preserve">] </w:t>
      </w:r>
      <w:r w:rsidR="00EC4EA8" w:rsidRPr="00F85415">
        <w:rPr>
          <w:rFonts w:ascii="Times New Roman" w:hAnsi="Times New Roman"/>
        </w:rPr>
        <w:t>Sadarbība kultūras vērtību kopšanā stiprinājusi arī iedzīvotāju vēlmi un prasmes līdzdarboties citu jautājumu risināšanā. Tostarp, izdevies palielināt iedzīvotāju līdzdalību valsts attīstībai būtisku lēmumu pieņemšanā. Gan līdzdarbības iespējas, gan arī uzlabotā komunikācija ar iedzīvotājiem vairojusi cilvēku uzticību savai valstij.</w:t>
      </w:r>
    </w:p>
    <w:p w:rsidR="00EC4EA8" w:rsidRPr="00F85415" w:rsidRDefault="00EC4EA8" w:rsidP="00F85415">
      <w:pPr>
        <w:spacing w:after="0" w:line="240" w:lineRule="auto"/>
        <w:jc w:val="both"/>
        <w:rPr>
          <w:rFonts w:ascii="Times New Roman" w:hAnsi="Times New Roman"/>
        </w:rPr>
      </w:pPr>
    </w:p>
    <w:p w:rsidR="00EC4EA8" w:rsidRPr="00F85415" w:rsidRDefault="00653DD3" w:rsidP="00F85415">
      <w:pPr>
        <w:spacing w:after="0" w:line="240" w:lineRule="auto"/>
        <w:jc w:val="both"/>
        <w:rPr>
          <w:rFonts w:ascii="Times New Roman" w:hAnsi="Times New Roman"/>
        </w:rPr>
      </w:pPr>
      <w:r>
        <w:rPr>
          <w:rFonts w:ascii="Times New Roman" w:hAnsi="Times New Roman"/>
        </w:rPr>
        <w:t>[4</w:t>
      </w:r>
      <w:r w:rsidR="00B00597">
        <w:rPr>
          <w:rFonts w:ascii="Times New Roman" w:hAnsi="Times New Roman"/>
        </w:rPr>
        <w:t>7</w:t>
      </w:r>
      <w:r>
        <w:rPr>
          <w:rFonts w:ascii="Times New Roman" w:hAnsi="Times New Roman"/>
        </w:rPr>
        <w:t xml:space="preserve">] </w:t>
      </w:r>
      <w:r w:rsidR="00EC4EA8" w:rsidRPr="00F85415">
        <w:rPr>
          <w:rFonts w:ascii="Times New Roman" w:hAnsi="Times New Roman"/>
        </w:rPr>
        <w:t>Latvijas sabiedrībai kopumā un dažādām tās grupām ir iespēja gūt informāciju vienotā, savstarpēji saistītā un uzticamā informācijas telpā. Tas panākts, koncentrējot resursus sabiedriskā medija attīstīšanai un uzturēšanai. Nodrošinot iedzīvotā</w:t>
      </w:r>
      <w:r w:rsidR="00DD5F4A" w:rsidRPr="00F85415">
        <w:rPr>
          <w:rFonts w:ascii="Times New Roman" w:hAnsi="Times New Roman"/>
        </w:rPr>
        <w:t xml:space="preserve">jiem interesantu, analītisku, </w:t>
      </w:r>
      <w:r w:rsidR="00EC4EA8" w:rsidRPr="00F85415">
        <w:rPr>
          <w:rFonts w:ascii="Times New Roman" w:hAnsi="Times New Roman"/>
        </w:rPr>
        <w:t>uzticamu</w:t>
      </w:r>
      <w:r w:rsidR="00DD5F4A" w:rsidRPr="00F85415">
        <w:rPr>
          <w:rFonts w:ascii="Times New Roman" w:hAnsi="Times New Roman"/>
        </w:rPr>
        <w:t xml:space="preserve"> un Latvijā veidotu</w:t>
      </w:r>
      <w:r w:rsidR="00EC4EA8" w:rsidRPr="00F85415">
        <w:rPr>
          <w:rFonts w:ascii="Times New Roman" w:hAnsi="Times New Roman"/>
        </w:rPr>
        <w:t xml:space="preserve"> informācijas piedāvājumu, tiek panākts, ka tas ir saistošs un uzrunā visus valsts iedzīvotājus, un arī tos, kas uz laiku devušies dzīvot un strādāt ārpus valsts.</w:t>
      </w:r>
    </w:p>
    <w:p w:rsidR="00EC4EA8" w:rsidRPr="00F85415" w:rsidRDefault="00EC4EA8" w:rsidP="00F85415">
      <w:pPr>
        <w:spacing w:after="0" w:line="240" w:lineRule="auto"/>
        <w:jc w:val="both"/>
        <w:rPr>
          <w:rFonts w:ascii="Times New Roman" w:hAnsi="Times New Roman"/>
          <w:color w:val="00B050"/>
        </w:rPr>
      </w:pPr>
    </w:p>
    <w:p w:rsidR="00EC4EA8" w:rsidRDefault="00653DD3" w:rsidP="00F85415">
      <w:pPr>
        <w:spacing w:after="0" w:line="240" w:lineRule="auto"/>
        <w:jc w:val="both"/>
        <w:rPr>
          <w:rFonts w:ascii="Times New Roman" w:hAnsi="Times New Roman"/>
        </w:rPr>
      </w:pPr>
      <w:r>
        <w:rPr>
          <w:rFonts w:ascii="Times New Roman" w:hAnsi="Times New Roman"/>
          <w:noProof/>
        </w:rPr>
        <w:t>[4</w:t>
      </w:r>
      <w:r w:rsidR="00B00597">
        <w:rPr>
          <w:rFonts w:ascii="Times New Roman" w:hAnsi="Times New Roman"/>
          <w:noProof/>
        </w:rPr>
        <w:t>8</w:t>
      </w:r>
      <w:r>
        <w:rPr>
          <w:rFonts w:ascii="Times New Roman" w:hAnsi="Times New Roman"/>
          <w:noProof/>
        </w:rPr>
        <w:t xml:space="preserve">] </w:t>
      </w:r>
      <w:r w:rsidR="00EC4EA8" w:rsidRPr="00F85415">
        <w:rPr>
          <w:rFonts w:ascii="Times New Roman" w:hAnsi="Times New Roman"/>
          <w:noProof/>
        </w:rPr>
        <w:t>Ārvalstīs</w:t>
      </w:r>
      <w:r w:rsidR="00EC4EA8" w:rsidRPr="00F85415">
        <w:rPr>
          <w:rFonts w:ascii="Times New Roman" w:hAnsi="Times New Roman"/>
        </w:rPr>
        <w:t xml:space="preserve"> dzīvojošajiem ir iespēja uzturēt savu latvisko identitāti un līdzdarboties lēmumu pieņemšanā par Latvijas attīstību. Produktu un pakalpojumu eksportu nodrošina ne tikai uzņēmumu aktīva darbība ārvalstu tirgos, bet arī sadarbība ar iedzīvotājiem, kas apmetušies uz pastāvīgu dzīvi ārpus valsts – viņi ir kā aktīva un </w:t>
      </w:r>
      <w:proofErr w:type="spellStart"/>
      <w:r w:rsidR="00EC4EA8" w:rsidRPr="00F85415">
        <w:rPr>
          <w:rFonts w:ascii="Times New Roman" w:hAnsi="Times New Roman"/>
        </w:rPr>
        <w:t>daudzskaitlīga</w:t>
      </w:r>
      <w:proofErr w:type="spellEnd"/>
      <w:r w:rsidR="00EC4EA8" w:rsidRPr="00F85415">
        <w:rPr>
          <w:rFonts w:ascii="Times New Roman" w:hAnsi="Times New Roman"/>
        </w:rPr>
        <w:t xml:space="preserve"> mūsu valsts pārstāvniecība</w:t>
      </w:r>
      <w:r w:rsidR="00A97638" w:rsidRPr="00F85415">
        <w:rPr>
          <w:rFonts w:ascii="Times New Roman" w:hAnsi="Times New Roman"/>
        </w:rPr>
        <w:t>.</w:t>
      </w:r>
      <w:r w:rsidR="00EC4EA8" w:rsidRPr="00F85415">
        <w:rPr>
          <w:rFonts w:ascii="Times New Roman" w:hAnsi="Times New Roman"/>
        </w:rPr>
        <w:t xml:space="preserve"> Atgriežoties Latvijā, viņi atved jaunas zināšanas un prasmes, kā arī nestandarta skatījumu dažādu problēmu risināšanā.</w:t>
      </w:r>
    </w:p>
    <w:p w:rsidR="00FB7478" w:rsidRDefault="00FB7478" w:rsidP="00F85415">
      <w:pPr>
        <w:spacing w:after="0" w:line="240" w:lineRule="auto"/>
        <w:jc w:val="both"/>
        <w:rPr>
          <w:rFonts w:ascii="Times New Roman" w:hAnsi="Times New Roman"/>
        </w:rPr>
      </w:pPr>
    </w:p>
    <w:p w:rsidR="00FB7478" w:rsidRPr="00F85415" w:rsidRDefault="00B00597" w:rsidP="00F85415">
      <w:pPr>
        <w:spacing w:after="0" w:line="240" w:lineRule="auto"/>
        <w:jc w:val="both"/>
        <w:rPr>
          <w:rFonts w:ascii="Times New Roman" w:hAnsi="Times New Roman"/>
        </w:rPr>
      </w:pPr>
      <w:r>
        <w:rPr>
          <w:rFonts w:ascii="Times New Roman" w:hAnsi="Times New Roman"/>
        </w:rPr>
        <w:t xml:space="preserve">[49] </w:t>
      </w:r>
      <w:r w:rsidR="00FB7478" w:rsidRPr="00B00597">
        <w:rPr>
          <w:rFonts w:ascii="Times New Roman" w:hAnsi="Times New Roman"/>
        </w:rPr>
        <w:t>Valsts pamatuzdevums ir atbildēt par iedzīvotāju fizisko drošību un tiesisko aizsardzību, ievērojot principu „viens li</w:t>
      </w:r>
      <w:r w:rsidR="00CD3351" w:rsidRPr="00B00597">
        <w:rPr>
          <w:rFonts w:ascii="Times New Roman" w:hAnsi="Times New Roman"/>
        </w:rPr>
        <w:t>kums, viena taisnība visiem”.  Par d</w:t>
      </w:r>
      <w:r w:rsidR="00FB7478" w:rsidRPr="00B00597">
        <w:rPr>
          <w:rFonts w:ascii="Times New Roman" w:hAnsi="Times New Roman"/>
        </w:rPr>
        <w:t xml:space="preserve">rošības un tiesību </w:t>
      </w:r>
      <w:r w:rsidR="00CD3351" w:rsidRPr="00B00597">
        <w:rPr>
          <w:rFonts w:ascii="Times New Roman" w:hAnsi="Times New Roman"/>
        </w:rPr>
        <w:t xml:space="preserve">aizsardzības iestāžu uzturēšanu un </w:t>
      </w:r>
      <w:r w:rsidR="00FB7478" w:rsidRPr="00B00597">
        <w:rPr>
          <w:rFonts w:ascii="Times New Roman" w:hAnsi="Times New Roman"/>
        </w:rPr>
        <w:t>profesionalitāti rūp</w:t>
      </w:r>
      <w:r w:rsidR="00CD3351" w:rsidRPr="00B00597">
        <w:rPr>
          <w:rFonts w:ascii="Times New Roman" w:hAnsi="Times New Roman"/>
        </w:rPr>
        <w:t>ē</w:t>
      </w:r>
      <w:r w:rsidR="00FB7478" w:rsidRPr="00B00597">
        <w:rPr>
          <w:rFonts w:ascii="Times New Roman" w:hAnsi="Times New Roman"/>
        </w:rPr>
        <w:t>jas valsts</w:t>
      </w:r>
      <w:r w:rsidR="00CD3351" w:rsidRPr="00B00597">
        <w:rPr>
          <w:rFonts w:ascii="Times New Roman" w:hAnsi="Times New Roman"/>
        </w:rPr>
        <w:t>, nodrošinot izglītību un mūsdienīgas karjeras iespējas</w:t>
      </w:r>
      <w:r w:rsidR="000F125E">
        <w:rPr>
          <w:rFonts w:ascii="Times New Roman" w:hAnsi="Times New Roman"/>
        </w:rPr>
        <w:t xml:space="preserve"> darbiniekiem</w:t>
      </w:r>
      <w:r w:rsidR="00FB7478" w:rsidRPr="00B00597">
        <w:rPr>
          <w:rFonts w:ascii="Times New Roman" w:hAnsi="Times New Roman"/>
        </w:rPr>
        <w:t xml:space="preserve">. Tām ir plašs sabiedrības atbalsts, jo to pienākumi tiek pildīti, nodrošinot </w:t>
      </w:r>
      <w:r w:rsidR="00CD3351" w:rsidRPr="00B00597">
        <w:rPr>
          <w:rFonts w:ascii="Times New Roman" w:hAnsi="Times New Roman"/>
        </w:rPr>
        <w:t>iedzīvotāju</w:t>
      </w:r>
      <w:r w:rsidR="00FB7478" w:rsidRPr="00B00597">
        <w:rPr>
          <w:rFonts w:ascii="Times New Roman" w:hAnsi="Times New Roman"/>
        </w:rPr>
        <w:t xml:space="preserve"> izpratni un līdzdalību.</w:t>
      </w:r>
    </w:p>
    <w:p w:rsidR="00CD3351" w:rsidRPr="00F85415" w:rsidRDefault="00CD3351"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Dabas kapitāls</w:t>
      </w:r>
    </w:p>
    <w:p w:rsidR="00EC4EA8" w:rsidRPr="00F85415" w:rsidRDefault="00EC4EA8" w:rsidP="00F85415">
      <w:pPr>
        <w:spacing w:after="0" w:line="240" w:lineRule="auto"/>
        <w:jc w:val="both"/>
        <w:rPr>
          <w:rFonts w:ascii="Times New Roman" w:hAnsi="Times New Roman"/>
        </w:rPr>
      </w:pPr>
    </w:p>
    <w:p w:rsidR="00EC4EA8" w:rsidRPr="00F85415" w:rsidRDefault="00B00597" w:rsidP="00F85415">
      <w:pPr>
        <w:spacing w:after="0" w:line="240" w:lineRule="auto"/>
        <w:jc w:val="both"/>
        <w:rPr>
          <w:rFonts w:ascii="Times New Roman" w:hAnsi="Times New Roman"/>
        </w:rPr>
      </w:pPr>
      <w:r>
        <w:rPr>
          <w:rFonts w:ascii="Times New Roman" w:hAnsi="Times New Roman"/>
        </w:rPr>
        <w:t>[50</w:t>
      </w:r>
      <w:r w:rsidR="00653DD3">
        <w:rPr>
          <w:rFonts w:ascii="Times New Roman" w:hAnsi="Times New Roman"/>
        </w:rPr>
        <w:t xml:space="preserve">] </w:t>
      </w:r>
      <w:r w:rsidR="00EC4EA8" w:rsidRPr="00F85415">
        <w:rPr>
          <w:rFonts w:ascii="Times New Roman" w:hAnsi="Times New Roman"/>
        </w:rPr>
        <w:t xml:space="preserve">Latvija joprojām ir viena no zaļākajām valstīm pasaulē, kas saista gan pašmāju, gan citu valstu ceļotājus. Zaļā potenciāla efektīva un pareiza izmantošana ļauj to uzturēt, saglabāt un vairot peļņu nesošā veidā. Rūpes par vidi vairs nav kavēklis un slogs ekonomikas attīstībai, bet gan ienākumu avots valstij un iedzīvotājiem. </w:t>
      </w:r>
    </w:p>
    <w:p w:rsidR="00EC4EA8" w:rsidRPr="00F85415" w:rsidRDefault="00EC4EA8" w:rsidP="00F85415">
      <w:pPr>
        <w:spacing w:after="0" w:line="240" w:lineRule="auto"/>
        <w:jc w:val="both"/>
        <w:rPr>
          <w:rFonts w:ascii="Times New Roman" w:hAnsi="Times New Roman"/>
        </w:rPr>
      </w:pPr>
    </w:p>
    <w:p w:rsidR="00EC4EA8" w:rsidRPr="00F85415" w:rsidRDefault="00B00597" w:rsidP="00F85415">
      <w:pPr>
        <w:spacing w:after="0" w:line="240" w:lineRule="auto"/>
        <w:jc w:val="both"/>
        <w:rPr>
          <w:rFonts w:ascii="Times New Roman" w:hAnsi="Times New Roman"/>
        </w:rPr>
      </w:pPr>
      <w:r>
        <w:rPr>
          <w:rFonts w:ascii="Times New Roman" w:hAnsi="Times New Roman"/>
        </w:rPr>
        <w:lastRenderedPageBreak/>
        <w:t>[51</w:t>
      </w:r>
      <w:r w:rsidR="00653DD3">
        <w:rPr>
          <w:rFonts w:ascii="Times New Roman" w:hAnsi="Times New Roman"/>
        </w:rPr>
        <w:t xml:space="preserve">] </w:t>
      </w:r>
      <w:r w:rsidR="00EC4EA8" w:rsidRPr="00F85415">
        <w:rPr>
          <w:rFonts w:ascii="Times New Roman" w:hAnsi="Times New Roman"/>
        </w:rPr>
        <w:t xml:space="preserve">Pasaules un Eiropas mērogā mēs varam lepoties ar to, ka atbildīgi </w:t>
      </w:r>
      <w:r w:rsidR="001602AF">
        <w:rPr>
          <w:rFonts w:ascii="Times New Roman" w:hAnsi="Times New Roman"/>
        </w:rPr>
        <w:t xml:space="preserve">un </w:t>
      </w:r>
      <w:r w:rsidR="001602AF" w:rsidRPr="001602AF">
        <w:rPr>
          <w:rFonts w:ascii="Times New Roman" w:hAnsi="Times New Roman"/>
        </w:rPr>
        <w:t xml:space="preserve">ilgtspējīgi </w:t>
      </w:r>
      <w:r w:rsidR="00EC4EA8" w:rsidRPr="00F85415">
        <w:rPr>
          <w:rFonts w:ascii="Times New Roman" w:hAnsi="Times New Roman"/>
        </w:rPr>
        <w:t xml:space="preserve">apsaimniekojam dabas bagātības </w:t>
      </w:r>
      <w:r w:rsidR="00476691">
        <w:rPr>
          <w:rFonts w:ascii="Times New Roman" w:hAnsi="Times New Roman"/>
        </w:rPr>
        <w:t>–</w:t>
      </w:r>
      <w:r w:rsidR="00EC4EA8" w:rsidRPr="00F85415">
        <w:rPr>
          <w:rFonts w:ascii="Times New Roman" w:hAnsi="Times New Roman"/>
        </w:rPr>
        <w:t xml:space="preserve"> mež</w:t>
      </w:r>
      <w:r w:rsidR="00476691">
        <w:rPr>
          <w:rFonts w:ascii="Times New Roman" w:hAnsi="Times New Roman"/>
        </w:rPr>
        <w:t>a un</w:t>
      </w:r>
      <w:r w:rsidR="00EC4EA8" w:rsidRPr="00F85415">
        <w:rPr>
          <w:rFonts w:ascii="Times New Roman" w:hAnsi="Times New Roman"/>
        </w:rPr>
        <w:t xml:space="preserve"> lauksaimniecības zemes, ūdens resursus</w:t>
      </w:r>
      <w:r w:rsidR="001602AF">
        <w:rPr>
          <w:rFonts w:ascii="Times New Roman" w:hAnsi="Times New Roman"/>
        </w:rPr>
        <w:t xml:space="preserve"> </w:t>
      </w:r>
      <w:r w:rsidR="001602AF" w:rsidRPr="001602AF">
        <w:rPr>
          <w:rFonts w:ascii="Times New Roman" w:hAnsi="Times New Roman"/>
        </w:rPr>
        <w:t>un zemes dzīles, un saglabājam Latvijas dabas daudzveidību</w:t>
      </w:r>
      <w:r w:rsidR="00EC4EA8" w:rsidRPr="00F85415">
        <w:rPr>
          <w:rFonts w:ascii="Times New Roman" w:hAnsi="Times New Roman"/>
        </w:rPr>
        <w:t>.</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Teritoriju potenciāls</w:t>
      </w:r>
    </w:p>
    <w:p w:rsidR="00EC4EA8" w:rsidRPr="00F85415" w:rsidRDefault="00EC4EA8" w:rsidP="00F85415">
      <w:pPr>
        <w:spacing w:after="0" w:line="240" w:lineRule="auto"/>
        <w:jc w:val="both"/>
        <w:rPr>
          <w:rFonts w:ascii="Times New Roman" w:hAnsi="Times New Roman"/>
        </w:rPr>
      </w:pPr>
    </w:p>
    <w:p w:rsidR="00EC4EA8" w:rsidRPr="00F85415" w:rsidRDefault="00B00597" w:rsidP="00F85415">
      <w:pPr>
        <w:spacing w:after="0" w:line="240" w:lineRule="auto"/>
        <w:jc w:val="both"/>
        <w:rPr>
          <w:rFonts w:ascii="Times New Roman" w:hAnsi="Times New Roman"/>
          <w:color w:val="4F6228"/>
        </w:rPr>
      </w:pPr>
      <w:r>
        <w:rPr>
          <w:rFonts w:ascii="Times New Roman" w:hAnsi="Times New Roman"/>
        </w:rPr>
        <w:t>[52</w:t>
      </w:r>
      <w:r w:rsidR="00653DD3">
        <w:rPr>
          <w:rFonts w:ascii="Times New Roman" w:hAnsi="Times New Roman"/>
        </w:rPr>
        <w:t xml:space="preserve">] </w:t>
      </w:r>
      <w:r w:rsidR="00EC4EA8" w:rsidRPr="00F85415">
        <w:rPr>
          <w:rFonts w:ascii="Times New Roman" w:hAnsi="Times New Roman"/>
        </w:rPr>
        <w:t xml:space="preserve">Augot ekonomikai un attīstoties cilvēku radošajai un uzņēmējdarbības aktivitātei, ir uzplaukuši arī Latvijas reģioni – katrs savdabīgs, taču visi spēcīgi un nozīmīgi. </w:t>
      </w:r>
      <w:r w:rsidR="001602AF" w:rsidRPr="001602AF">
        <w:rPr>
          <w:rFonts w:ascii="Times New Roman" w:hAnsi="Times New Roman"/>
        </w:rPr>
        <w:t xml:space="preserve">Teritoriālā potenciāla paaugstināšanai ir veicināma pārrobežu (valstu) sadarbība – ekonomikas, tūrisma, vides aizsardzības, kultūras, izglītības, sporta u.c. jomās. </w:t>
      </w:r>
      <w:r w:rsidR="00EC4EA8" w:rsidRPr="00F85415">
        <w:rPr>
          <w:rFonts w:ascii="Times New Roman" w:hAnsi="Times New Roman"/>
        </w:rPr>
        <w:t xml:space="preserve">Rīga ir atzīts Baltijas reģiona kultūras un biznesa centrs. </w:t>
      </w:r>
      <w:r w:rsidR="001602AF" w:rsidRPr="001602AF">
        <w:rPr>
          <w:rFonts w:ascii="Times New Roman" w:hAnsi="Times New Roman"/>
        </w:rPr>
        <w:t>Izmantojot savas teritoriālās un cilvēkresursu priekšrocības un būdama Baltijas reģiona metropole, Rīga ir atvērta sadarbībai ar citām reģiona pilsētām.</w:t>
      </w:r>
    </w:p>
    <w:p w:rsidR="00791D97" w:rsidRPr="00F85415" w:rsidRDefault="00791D97" w:rsidP="00F85415">
      <w:pPr>
        <w:spacing w:after="0" w:line="240" w:lineRule="auto"/>
        <w:jc w:val="both"/>
        <w:rPr>
          <w:rFonts w:ascii="Times New Roman" w:hAnsi="Times New Roman"/>
        </w:rPr>
      </w:pPr>
    </w:p>
    <w:p w:rsidR="00EC4EA8" w:rsidRPr="00F85415" w:rsidRDefault="00B00597" w:rsidP="00F85415">
      <w:pPr>
        <w:spacing w:after="0" w:line="240" w:lineRule="auto"/>
        <w:jc w:val="both"/>
        <w:rPr>
          <w:rFonts w:ascii="Times New Roman" w:hAnsi="Times New Roman"/>
        </w:rPr>
      </w:pPr>
      <w:r>
        <w:rPr>
          <w:rFonts w:ascii="Times New Roman" w:hAnsi="Times New Roman"/>
        </w:rPr>
        <w:t>[53</w:t>
      </w:r>
      <w:r w:rsidR="00653DD3">
        <w:rPr>
          <w:rFonts w:ascii="Times New Roman" w:hAnsi="Times New Roman"/>
        </w:rPr>
        <w:t xml:space="preserve">] </w:t>
      </w:r>
      <w:r w:rsidR="00EC4EA8" w:rsidRPr="00F85415">
        <w:rPr>
          <w:rFonts w:ascii="Times New Roman" w:hAnsi="Times New Roman"/>
        </w:rPr>
        <w:t xml:space="preserve">Reģionu attīstības pamatā ir bijusi ekonomiskās aktivitātes atraisīšana, īpaši mazo un vidējo uzņēmumu sektorā. Tā nodrošinājusi reģionu iedzīvotājus ar darbavietām. Nacionālas nozīmes attīstības centros koncentrēti lielie uzņēmumi, kurus piesaistījusi attīstīta industriālo zonu infrastruktūra. Savukārt laukos ir uzplaukusi kooperācija. Daudzi lauksaimniecības uzņēmumi ir saņēmuši valsts atbalstu jaunu produktu un pakalpojumu izveidei un tālākai saimniecību specializācijai. </w:t>
      </w:r>
    </w:p>
    <w:p w:rsidR="00EC4EA8" w:rsidRPr="00F85415" w:rsidRDefault="00EC4EA8" w:rsidP="00F85415">
      <w:pPr>
        <w:spacing w:after="0" w:line="240" w:lineRule="auto"/>
        <w:jc w:val="both"/>
        <w:rPr>
          <w:rFonts w:ascii="Times New Roman" w:hAnsi="Times New Roman"/>
        </w:rPr>
      </w:pPr>
    </w:p>
    <w:p w:rsidR="00EC4EA8" w:rsidRPr="00F85415" w:rsidRDefault="00EC4EA8" w:rsidP="00F85415">
      <w:pPr>
        <w:spacing w:after="0" w:line="240" w:lineRule="auto"/>
        <w:jc w:val="both"/>
        <w:rPr>
          <w:rFonts w:ascii="Times New Roman" w:hAnsi="Times New Roman"/>
          <w:b/>
          <w:color w:val="1F497D"/>
        </w:rPr>
      </w:pPr>
      <w:r w:rsidRPr="00F85415">
        <w:rPr>
          <w:rFonts w:ascii="Times New Roman" w:hAnsi="Times New Roman"/>
          <w:b/>
          <w:color w:val="1F497D"/>
        </w:rPr>
        <w:t>Pakalpojumu pieejamība</w:t>
      </w:r>
    </w:p>
    <w:p w:rsidR="00EC4EA8" w:rsidRPr="00F85415" w:rsidRDefault="00EC4EA8" w:rsidP="00F85415">
      <w:pPr>
        <w:spacing w:after="0" w:line="240" w:lineRule="auto"/>
        <w:jc w:val="both"/>
        <w:rPr>
          <w:rFonts w:ascii="Times New Roman" w:hAnsi="Times New Roman"/>
        </w:rPr>
      </w:pPr>
    </w:p>
    <w:p w:rsidR="00EC4EA8" w:rsidRPr="00F85415" w:rsidRDefault="006938D7" w:rsidP="00F85415">
      <w:pPr>
        <w:spacing w:after="0" w:line="240" w:lineRule="auto"/>
        <w:jc w:val="both"/>
        <w:rPr>
          <w:rFonts w:ascii="Times New Roman" w:hAnsi="Times New Roman"/>
        </w:rPr>
      </w:pPr>
      <w:r>
        <w:rPr>
          <w:rFonts w:ascii="Times New Roman" w:hAnsi="Times New Roman"/>
        </w:rPr>
        <w:t>[54</w:t>
      </w:r>
      <w:r w:rsidR="00653DD3">
        <w:rPr>
          <w:rFonts w:ascii="Times New Roman" w:hAnsi="Times New Roman"/>
        </w:rPr>
        <w:t xml:space="preserve">] </w:t>
      </w:r>
      <w:r w:rsidR="00EC4EA8" w:rsidRPr="00F85415">
        <w:rPr>
          <w:rFonts w:ascii="Times New Roman" w:hAnsi="Times New Roman"/>
        </w:rPr>
        <w:t xml:space="preserve">Lai gan uzņēmējdarbības aktivitāte koncentrējas pārsvarā nacionālās un reģionālās nozīmes attīstības centros, iedzīvotājiem jebkurā Latvijas vietā ir pieejami valsts un pašvaldību pakalpojumi elektroniskā veidā, kā arī vienotajos klientu apkalpošanas centros. Iedzīvotāji par šīm iespējām ir labi informēti. </w:t>
      </w:r>
    </w:p>
    <w:p w:rsidR="00EC4EA8" w:rsidRPr="00F85415" w:rsidRDefault="00EC4EA8" w:rsidP="00F85415">
      <w:pPr>
        <w:spacing w:after="0" w:line="240" w:lineRule="auto"/>
        <w:jc w:val="both"/>
        <w:rPr>
          <w:rFonts w:ascii="Times New Roman" w:hAnsi="Times New Roman"/>
        </w:rPr>
      </w:pPr>
    </w:p>
    <w:p w:rsidR="00607EAA" w:rsidRDefault="006938D7" w:rsidP="00F85415">
      <w:pPr>
        <w:spacing w:after="0" w:line="240" w:lineRule="auto"/>
        <w:jc w:val="both"/>
        <w:rPr>
          <w:rFonts w:ascii="Times New Roman" w:hAnsi="Times New Roman"/>
        </w:rPr>
      </w:pPr>
      <w:r>
        <w:rPr>
          <w:rFonts w:ascii="Times New Roman" w:hAnsi="Times New Roman"/>
        </w:rPr>
        <w:t>[55</w:t>
      </w:r>
      <w:r w:rsidR="00653DD3">
        <w:rPr>
          <w:rFonts w:ascii="Times New Roman" w:hAnsi="Times New Roman"/>
        </w:rPr>
        <w:t xml:space="preserve">] </w:t>
      </w:r>
      <w:r w:rsidR="00EC4EA8" w:rsidRPr="00F85415">
        <w:rPr>
          <w:rFonts w:ascii="Times New Roman" w:hAnsi="Times New Roman"/>
        </w:rPr>
        <w:t>2020. gadā Latvijā ir pārdomāta un attīstīta ceļu infrastruktūra. Kvalitatīvi ceļi savieno nacionālās un reģionālās nozīmes attīstības centrus, kuros koncentrēta ražošana un pakalpojumi. Pateicoties mērķtiecīgām investīcijām, reģionālajos attīstības centros ir radītas jaunas darbavietas, un daudzi Latvijas cilvēki izvēlas dzīvot reģionu centriem tuvējās teritorijās.</w:t>
      </w:r>
    </w:p>
    <w:p w:rsidR="00962FF7" w:rsidRDefault="00962FF7">
      <w:pPr>
        <w:tabs>
          <w:tab w:val="left" w:pos="1880"/>
        </w:tabs>
        <w:spacing w:after="0" w:line="240" w:lineRule="auto"/>
        <w:jc w:val="both"/>
        <w:rPr>
          <w:rFonts w:ascii="Times New Roman" w:hAnsi="Times New Roman"/>
        </w:rPr>
      </w:pPr>
    </w:p>
    <w:p w:rsidR="00EC4EA8" w:rsidRPr="00607EAA" w:rsidRDefault="00EC4EA8" w:rsidP="00F85415">
      <w:pPr>
        <w:spacing w:after="0" w:line="240" w:lineRule="auto"/>
        <w:jc w:val="both"/>
        <w:rPr>
          <w:rFonts w:ascii="Times New Roman" w:hAnsi="Times New Roman"/>
        </w:rPr>
      </w:pPr>
      <w:r w:rsidRPr="00F85415">
        <w:rPr>
          <w:rFonts w:ascii="Times New Roman" w:hAnsi="Times New Roman"/>
          <w:b/>
          <w:color w:val="1F497D"/>
        </w:rPr>
        <w:t>Nobeiguma vietā</w:t>
      </w:r>
    </w:p>
    <w:p w:rsidR="00EC4EA8" w:rsidRPr="00F85415" w:rsidRDefault="00EC4EA8" w:rsidP="00F8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C00000"/>
        </w:rPr>
      </w:pPr>
    </w:p>
    <w:p w:rsidR="00EC4EA8" w:rsidRPr="00F85415" w:rsidRDefault="006938D7" w:rsidP="00F8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rPr>
      </w:pPr>
      <w:r>
        <w:rPr>
          <w:rFonts w:ascii="Times New Roman" w:hAnsi="Times New Roman"/>
        </w:rPr>
        <w:t>[56</w:t>
      </w:r>
      <w:r w:rsidR="00653DD3">
        <w:rPr>
          <w:rFonts w:ascii="Times New Roman" w:hAnsi="Times New Roman"/>
        </w:rPr>
        <w:t xml:space="preserve">] </w:t>
      </w:r>
      <w:r w:rsidR="00EC4EA8" w:rsidRPr="00F85415">
        <w:rPr>
          <w:rFonts w:ascii="Times New Roman" w:hAnsi="Times New Roman"/>
        </w:rPr>
        <w:t>Līdz 2020. gadam Latvija</w:t>
      </w:r>
      <w:r w:rsidR="00A0004E" w:rsidRPr="00F85415">
        <w:rPr>
          <w:rFonts w:ascii="Times New Roman" w:hAnsi="Times New Roman"/>
        </w:rPr>
        <w:t xml:space="preserve"> ir</w:t>
      </w:r>
      <w:r w:rsidR="00EC4EA8" w:rsidRPr="00F85415">
        <w:rPr>
          <w:rFonts w:ascii="Times New Roman" w:hAnsi="Times New Roman"/>
        </w:rPr>
        <w:t xml:space="preserve"> izveido</w:t>
      </w:r>
      <w:r w:rsidR="00A0004E" w:rsidRPr="00F85415">
        <w:rPr>
          <w:rFonts w:ascii="Times New Roman" w:hAnsi="Times New Roman"/>
        </w:rPr>
        <w:t>ju</w:t>
      </w:r>
      <w:r w:rsidR="00EC4EA8" w:rsidRPr="00F85415">
        <w:rPr>
          <w:rFonts w:ascii="Times New Roman" w:hAnsi="Times New Roman"/>
        </w:rPr>
        <w:t xml:space="preserve">sies par aktīvu un atbildīgu pilsoņu valsti, kurā cilvēki gribēs un spēs rūpēties ne vien par sevi un saviem tuvākajiem, bet arī par pārējiem līdzcilvēkiem, kuriem nepieciešama palīdzība. </w:t>
      </w:r>
      <w:r w:rsidR="00DD5F4A" w:rsidRPr="00F85415">
        <w:rPr>
          <w:rFonts w:ascii="Times New Roman" w:hAnsi="Times New Roman"/>
        </w:rPr>
        <w:t>Ilgtspējīgai</w:t>
      </w:r>
      <w:r w:rsidR="00EC4EA8" w:rsidRPr="00F85415">
        <w:rPr>
          <w:rFonts w:ascii="Times New Roman" w:hAnsi="Times New Roman"/>
        </w:rPr>
        <w:t xml:space="preserve"> attīstībai nav nedz vecuma barjeru, nedz arī teritoriālu ierobežojumu. Uz ilgtspējīgu attīstību vērsts ekonomikas izrāviens nevienu nediskriminē un neizslēdz. Tieši pretēji - tas iezīmē pozitīvu virzību un aicina pilnveidoties. Par sevi pārliecināta, izaicinājumiem gatava, uz sadarbību vērsta un labestīga sabiedrība spēs radīt un uzlabot dzīves kvalitāti visā Latvijā.</w:t>
      </w:r>
    </w:p>
    <w:p w:rsidR="00EC4EA8" w:rsidRPr="00F85415" w:rsidRDefault="00EC4EA8" w:rsidP="00F8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rPr>
      </w:pPr>
    </w:p>
    <w:p w:rsidR="00EC4EA8" w:rsidRPr="00F85415" w:rsidRDefault="006938D7" w:rsidP="00F85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rPr>
      </w:pPr>
      <w:r>
        <w:rPr>
          <w:rFonts w:ascii="Times New Roman" w:hAnsi="Times New Roman"/>
        </w:rPr>
        <w:t>[57</w:t>
      </w:r>
      <w:r w:rsidR="00653DD3">
        <w:rPr>
          <w:rFonts w:ascii="Times New Roman" w:hAnsi="Times New Roman"/>
        </w:rPr>
        <w:t xml:space="preserve">] </w:t>
      </w:r>
      <w:r w:rsidR="00EC4EA8" w:rsidRPr="00F85415">
        <w:rPr>
          <w:rFonts w:ascii="Times New Roman" w:hAnsi="Times New Roman"/>
        </w:rPr>
        <w:t>Kopīgi strādājot, Latvija atklāsies skaista. Aicināts ir ikviens: nāc talkā!</w:t>
      </w:r>
    </w:p>
    <w:p w:rsidR="00164B6B" w:rsidRDefault="00164B6B">
      <w:pPr>
        <w:spacing w:after="0" w:line="240" w:lineRule="auto"/>
        <w:rPr>
          <w:rFonts w:ascii="Times New Roman" w:hAnsi="Times New Roman"/>
          <w:sz w:val="24"/>
          <w:szCs w:val="24"/>
        </w:rPr>
      </w:pPr>
      <w:r>
        <w:rPr>
          <w:rFonts w:ascii="Times New Roman" w:hAnsi="Times New Roman"/>
          <w:sz w:val="24"/>
          <w:szCs w:val="24"/>
        </w:rPr>
        <w:br w:type="page"/>
      </w:r>
    </w:p>
    <w:p w:rsidR="00037505" w:rsidRPr="00F85415" w:rsidRDefault="00037505" w:rsidP="00DD5F4A">
      <w:pPr>
        <w:pStyle w:val="Heading1"/>
        <w:jc w:val="both"/>
        <w:rPr>
          <w:rFonts w:ascii="Times New Roman" w:hAnsi="Times New Roman"/>
          <w:color w:val="1F497D"/>
          <w:sz w:val="28"/>
          <w:szCs w:val="28"/>
        </w:rPr>
      </w:pPr>
      <w:bookmarkStart w:id="2" w:name="_Toc338412021"/>
      <w:r w:rsidRPr="00F85415">
        <w:rPr>
          <w:rFonts w:ascii="Times New Roman" w:hAnsi="Times New Roman"/>
          <w:color w:val="1F497D"/>
          <w:sz w:val="28"/>
          <w:szCs w:val="28"/>
        </w:rPr>
        <w:lastRenderedPageBreak/>
        <w:t>Galvenie vidēja termiņa makroekonomiskās attīstības šķēršļi un prognozes</w:t>
      </w:r>
      <w:bookmarkEnd w:id="2"/>
      <w:r w:rsidRPr="00F85415">
        <w:rPr>
          <w:rFonts w:ascii="Times New Roman" w:hAnsi="Times New Roman"/>
          <w:color w:val="1F497D"/>
          <w:sz w:val="28"/>
          <w:szCs w:val="28"/>
        </w:rPr>
        <w:t xml:space="preserve"> </w:t>
      </w:r>
    </w:p>
    <w:p w:rsidR="00037505" w:rsidRPr="009B54DB" w:rsidRDefault="00037505" w:rsidP="00B67AF6">
      <w:pPr>
        <w:spacing w:after="0" w:line="240" w:lineRule="auto"/>
        <w:jc w:val="both"/>
        <w:rPr>
          <w:rFonts w:ascii="Times New Roman" w:hAnsi="Times New Roman"/>
          <w:sz w:val="24"/>
          <w:szCs w:val="24"/>
        </w:rPr>
      </w:pPr>
    </w:p>
    <w:p w:rsidR="00A41BB7" w:rsidRPr="009B54DB" w:rsidRDefault="006938D7" w:rsidP="00B67AF6">
      <w:pPr>
        <w:spacing w:after="0" w:line="240" w:lineRule="auto"/>
        <w:jc w:val="both"/>
        <w:rPr>
          <w:rFonts w:ascii="Times New Roman" w:hAnsi="Times New Roman"/>
        </w:rPr>
      </w:pPr>
      <w:r>
        <w:rPr>
          <w:rFonts w:ascii="Times New Roman" w:hAnsi="Times New Roman"/>
        </w:rPr>
        <w:t>[58</w:t>
      </w:r>
      <w:r w:rsidR="00653DD3">
        <w:rPr>
          <w:rFonts w:ascii="Times New Roman" w:hAnsi="Times New Roman"/>
        </w:rPr>
        <w:t xml:space="preserve">] </w:t>
      </w:r>
      <w:r w:rsidR="00A41BB7" w:rsidRPr="009B54DB">
        <w:rPr>
          <w:rFonts w:ascii="Times New Roman" w:hAnsi="Times New Roman"/>
        </w:rPr>
        <w:t>Strauji mainīgajā</w:t>
      </w:r>
      <w:r w:rsidR="00A110C4" w:rsidRPr="009B54DB">
        <w:rPr>
          <w:rFonts w:ascii="Times New Roman" w:hAnsi="Times New Roman"/>
        </w:rPr>
        <w:t xml:space="preserve"> ekonomikas un sociālajā vidē </w:t>
      </w:r>
      <w:r w:rsidR="00A41BB7" w:rsidRPr="009B54DB">
        <w:rPr>
          <w:rFonts w:ascii="Times New Roman" w:hAnsi="Times New Roman"/>
        </w:rPr>
        <w:t>ir nepieciešams skaidri definēt koncentrētus izaugsmes virzienus un mērķtiecīgi strādāt, lai valsts stiprinātu un uzlabotu sav</w:t>
      </w:r>
      <w:r w:rsidR="0032216E" w:rsidRPr="009B54DB">
        <w:rPr>
          <w:rFonts w:ascii="Times New Roman" w:hAnsi="Times New Roman"/>
        </w:rPr>
        <w:t>as</w:t>
      </w:r>
      <w:r w:rsidR="00A41BB7" w:rsidRPr="009B54DB">
        <w:rPr>
          <w:rFonts w:ascii="Times New Roman" w:hAnsi="Times New Roman"/>
        </w:rPr>
        <w:t xml:space="preserve"> pozīcijas reģionālā, Eiropas un globālā kontekstā, nodrošinātu iedzīvotāju labklājību un valsts fiskāl</w:t>
      </w:r>
      <w:r w:rsidR="00DD5F4A">
        <w:rPr>
          <w:rFonts w:ascii="Times New Roman" w:hAnsi="Times New Roman"/>
        </w:rPr>
        <w:t>o</w:t>
      </w:r>
      <w:r w:rsidR="00A41BB7" w:rsidRPr="009B54DB">
        <w:rPr>
          <w:rFonts w:ascii="Times New Roman" w:hAnsi="Times New Roman"/>
        </w:rPr>
        <w:t xml:space="preserve"> ilgtspēju. Balstoties uz makroekonomisko tendenču analīzi un apzinoties iespēju samērojamību ar vēlmēm, </w:t>
      </w:r>
      <w:r w:rsidR="00A110C4" w:rsidRPr="009B54DB">
        <w:rPr>
          <w:rFonts w:ascii="Times New Roman" w:hAnsi="Times New Roman"/>
        </w:rPr>
        <w:t>NAP2020</w:t>
      </w:r>
      <w:r w:rsidR="00A41BB7" w:rsidRPr="009B54DB">
        <w:rPr>
          <w:rFonts w:ascii="Times New Roman" w:hAnsi="Times New Roman"/>
        </w:rPr>
        <w:t xml:space="preserve"> ir noteikti skaidri mērķi un to sasniegšanas veidi, lai izaugsmē ieguldītais finansējums būtu produktīvs un izaugsmi veicinošs.</w:t>
      </w:r>
    </w:p>
    <w:p w:rsidR="00037505" w:rsidRPr="009B54DB" w:rsidRDefault="00037505" w:rsidP="00B67AF6">
      <w:pPr>
        <w:spacing w:after="0" w:line="240" w:lineRule="auto"/>
        <w:jc w:val="both"/>
        <w:rPr>
          <w:rFonts w:ascii="Times New Roman" w:hAnsi="Times New Roman"/>
        </w:rPr>
      </w:pPr>
    </w:p>
    <w:p w:rsidR="00037505" w:rsidRPr="009B54DB" w:rsidRDefault="00653DD3" w:rsidP="00B67AF6">
      <w:pPr>
        <w:spacing w:after="0" w:line="240" w:lineRule="auto"/>
        <w:jc w:val="both"/>
        <w:rPr>
          <w:rFonts w:ascii="Times New Roman" w:hAnsi="Times New Roman"/>
        </w:rPr>
      </w:pPr>
      <w:r>
        <w:rPr>
          <w:rFonts w:ascii="Times New Roman" w:hAnsi="Times New Roman"/>
        </w:rPr>
        <w:t>[5</w:t>
      </w:r>
      <w:r w:rsidR="006938D7">
        <w:rPr>
          <w:rFonts w:ascii="Times New Roman" w:hAnsi="Times New Roman"/>
        </w:rPr>
        <w:t>9</w:t>
      </w:r>
      <w:r>
        <w:rPr>
          <w:rFonts w:ascii="Times New Roman" w:hAnsi="Times New Roman"/>
        </w:rPr>
        <w:t xml:space="preserve">] </w:t>
      </w:r>
      <w:r w:rsidR="00A110C4" w:rsidRPr="009B54DB">
        <w:rPr>
          <w:rFonts w:ascii="Times New Roman" w:hAnsi="Times New Roman"/>
        </w:rPr>
        <w:t xml:space="preserve">PKC </w:t>
      </w:r>
      <w:r w:rsidR="00037505" w:rsidRPr="009B54DB">
        <w:rPr>
          <w:rFonts w:ascii="Times New Roman" w:hAnsi="Times New Roman"/>
        </w:rPr>
        <w:t xml:space="preserve">2012. gada marta </w:t>
      </w:r>
      <w:r w:rsidR="00A110C4" w:rsidRPr="009B54DB">
        <w:rPr>
          <w:rFonts w:ascii="Times New Roman" w:hAnsi="Times New Roman"/>
        </w:rPr>
        <w:t xml:space="preserve">„Nacionālā attīstības plāna 2014. – 2020. gadam </w:t>
      </w:r>
      <w:r w:rsidR="00037505" w:rsidRPr="009B54DB">
        <w:rPr>
          <w:rFonts w:ascii="Times New Roman" w:hAnsi="Times New Roman"/>
        </w:rPr>
        <w:t>prioritāšu pamatojuma ziņojums</w:t>
      </w:r>
      <w:r w:rsidR="00A110C4" w:rsidRPr="009B54DB">
        <w:rPr>
          <w:rFonts w:ascii="Times New Roman" w:hAnsi="Times New Roman"/>
        </w:rPr>
        <w:t>” (PPZ)</w:t>
      </w:r>
      <w:r w:rsidR="00037505" w:rsidRPr="009B54DB">
        <w:rPr>
          <w:rFonts w:ascii="Times New Roman" w:hAnsi="Times New Roman"/>
        </w:rPr>
        <w:t xml:space="preserve"> sniedz makroekonomiskās attīstības šķēršļu un prognožu analīzi, kurā, balstoties uz dažādiem valstī un starptautiski pieejamajiem statistikas datiem un dažādu nozaru pētījumiem, tika izvērtēta esošā</w:t>
      </w:r>
      <w:r w:rsidR="00A110C4" w:rsidRPr="009B54DB">
        <w:rPr>
          <w:rFonts w:ascii="Times New Roman" w:hAnsi="Times New Roman"/>
        </w:rPr>
        <w:t xml:space="preserve"> situācija</w:t>
      </w:r>
      <w:r w:rsidR="00037505" w:rsidRPr="009B54DB">
        <w:rPr>
          <w:rFonts w:ascii="Times New Roman" w:hAnsi="Times New Roman"/>
        </w:rPr>
        <w:t xml:space="preserve"> </w:t>
      </w:r>
      <w:r w:rsidR="00A110C4" w:rsidRPr="009B54DB">
        <w:rPr>
          <w:rFonts w:ascii="Times New Roman" w:hAnsi="Times New Roman"/>
        </w:rPr>
        <w:t>Latvija2030</w:t>
      </w:r>
      <w:r w:rsidR="00037505" w:rsidRPr="009B54DB">
        <w:rPr>
          <w:rFonts w:ascii="Times New Roman" w:hAnsi="Times New Roman"/>
        </w:rPr>
        <w:t xml:space="preserve"> mērķu sasniegšanā, Saeimas apstiprinātā ilgtermiņa konceptuālā dokum</w:t>
      </w:r>
      <w:r w:rsidR="00DD5F4A">
        <w:rPr>
          <w:rFonts w:ascii="Times New Roman" w:hAnsi="Times New Roman"/>
        </w:rPr>
        <w:t>enta „</w:t>
      </w:r>
      <w:r w:rsidR="00037505" w:rsidRPr="009B54DB">
        <w:rPr>
          <w:rFonts w:ascii="Times New Roman" w:hAnsi="Times New Roman"/>
        </w:rPr>
        <w:t>Latvijas izaugsmes modelis. Cilvēks pirmajā vietā</w:t>
      </w:r>
      <w:r w:rsidR="00DD5F4A">
        <w:rPr>
          <w:rFonts w:ascii="Times New Roman" w:hAnsi="Times New Roman"/>
        </w:rPr>
        <w:t>” īstenošanā</w:t>
      </w:r>
      <w:r w:rsidR="00037505" w:rsidRPr="009B54DB">
        <w:rPr>
          <w:rFonts w:ascii="Times New Roman" w:hAnsi="Times New Roman"/>
        </w:rPr>
        <w:t xml:space="preserve"> un </w:t>
      </w:r>
      <w:r w:rsidR="00A110C4" w:rsidRPr="009B54DB">
        <w:rPr>
          <w:rFonts w:ascii="Times New Roman" w:hAnsi="Times New Roman"/>
        </w:rPr>
        <w:t>NRP</w:t>
      </w:r>
      <w:r w:rsidR="00037505" w:rsidRPr="009B54DB">
        <w:rPr>
          <w:rFonts w:ascii="Times New Roman" w:hAnsi="Times New Roman"/>
        </w:rPr>
        <w:t xml:space="preserve"> ieviešanā. </w:t>
      </w:r>
      <w:r w:rsidR="0056787E" w:rsidRPr="009B54DB">
        <w:rPr>
          <w:rFonts w:ascii="Times New Roman" w:hAnsi="Times New Roman"/>
        </w:rPr>
        <w:t>B</w:t>
      </w:r>
      <w:r w:rsidR="00037505" w:rsidRPr="009B54DB">
        <w:rPr>
          <w:rFonts w:ascii="Times New Roman" w:hAnsi="Times New Roman"/>
        </w:rPr>
        <w:t xml:space="preserve">ūtisku ieguldījumu mērķu uzstādīšanā deva 2012. gada aprīlī publicētais </w:t>
      </w:r>
      <w:r w:rsidR="00A110C4" w:rsidRPr="009B54DB">
        <w:rPr>
          <w:rFonts w:ascii="Times New Roman" w:hAnsi="Times New Roman"/>
        </w:rPr>
        <w:t>„</w:t>
      </w:r>
      <w:r w:rsidR="00037505" w:rsidRPr="009B54DB">
        <w:rPr>
          <w:rFonts w:ascii="Times New Roman" w:hAnsi="Times New Roman"/>
        </w:rPr>
        <w:t>Latvijas konkurētspējas novērtējums 2011</w:t>
      </w:r>
      <w:r w:rsidR="00A110C4" w:rsidRPr="009B54DB">
        <w:rPr>
          <w:rFonts w:ascii="Times New Roman" w:hAnsi="Times New Roman"/>
        </w:rPr>
        <w:t>”</w:t>
      </w:r>
      <w:r w:rsidR="00037505" w:rsidRPr="009B54DB">
        <w:rPr>
          <w:rFonts w:ascii="Times New Roman" w:hAnsi="Times New Roman"/>
        </w:rPr>
        <w:t xml:space="preserve"> </w:t>
      </w:r>
      <w:r w:rsidR="00A110C4" w:rsidRPr="009B54DB">
        <w:rPr>
          <w:rFonts w:ascii="Times New Roman" w:hAnsi="Times New Roman"/>
        </w:rPr>
        <w:t>(LKN</w:t>
      </w:r>
      <w:r w:rsidR="00037505" w:rsidRPr="009B54DB">
        <w:rPr>
          <w:rFonts w:ascii="Times New Roman" w:hAnsi="Times New Roman"/>
        </w:rPr>
        <w:t xml:space="preserve">2011), kurā sniegts </w:t>
      </w:r>
      <w:r w:rsidR="00A110C4" w:rsidRPr="009B54DB">
        <w:rPr>
          <w:rFonts w:ascii="Times New Roman" w:hAnsi="Times New Roman"/>
        </w:rPr>
        <w:t>vispusīgs</w:t>
      </w:r>
      <w:r w:rsidR="00F523D5" w:rsidRPr="009B54DB">
        <w:rPr>
          <w:rFonts w:ascii="Times New Roman" w:hAnsi="Times New Roman"/>
        </w:rPr>
        <w:t xml:space="preserve"> </w:t>
      </w:r>
      <w:r w:rsidR="00037505" w:rsidRPr="009B54DB">
        <w:rPr>
          <w:rFonts w:ascii="Times New Roman" w:hAnsi="Times New Roman"/>
        </w:rPr>
        <w:t xml:space="preserve">valsts tautsaimniecības konkurētspējas novērtējums un </w:t>
      </w:r>
      <w:r w:rsidR="00F523D5" w:rsidRPr="009B54DB">
        <w:rPr>
          <w:rFonts w:ascii="Times New Roman" w:hAnsi="Times New Roman"/>
        </w:rPr>
        <w:t xml:space="preserve">piedāvāti </w:t>
      </w:r>
      <w:r w:rsidR="00CA1025">
        <w:rPr>
          <w:rFonts w:ascii="Times New Roman" w:hAnsi="Times New Roman"/>
        </w:rPr>
        <w:t>risinājumi situācijas uzlabošanai</w:t>
      </w:r>
      <w:r w:rsidR="00037505" w:rsidRPr="009B54DB">
        <w:rPr>
          <w:rFonts w:ascii="Times New Roman" w:hAnsi="Times New Roman"/>
        </w:rPr>
        <w:t xml:space="preserve">. </w:t>
      </w:r>
    </w:p>
    <w:p w:rsidR="00037505" w:rsidRPr="009B54DB" w:rsidRDefault="00037505" w:rsidP="00B67AF6">
      <w:pPr>
        <w:spacing w:after="0" w:line="240" w:lineRule="auto"/>
        <w:jc w:val="both"/>
        <w:rPr>
          <w:rFonts w:ascii="Times New Roman" w:hAnsi="Times New Roman"/>
        </w:rPr>
      </w:pPr>
    </w:p>
    <w:p w:rsidR="00F523D5" w:rsidRPr="009B54DB" w:rsidRDefault="006938D7" w:rsidP="00B67AF6">
      <w:pPr>
        <w:spacing w:after="0" w:line="240" w:lineRule="auto"/>
        <w:jc w:val="both"/>
        <w:rPr>
          <w:rFonts w:ascii="Times New Roman" w:hAnsi="Times New Roman"/>
        </w:rPr>
      </w:pPr>
      <w:r>
        <w:rPr>
          <w:rFonts w:ascii="Times New Roman" w:hAnsi="Times New Roman"/>
        </w:rPr>
        <w:t>[60</w:t>
      </w:r>
      <w:r w:rsidR="00653DD3">
        <w:rPr>
          <w:rFonts w:ascii="Times New Roman" w:hAnsi="Times New Roman"/>
        </w:rPr>
        <w:t xml:space="preserve">] </w:t>
      </w:r>
      <w:r w:rsidR="00A110C4" w:rsidRPr="009B54DB">
        <w:rPr>
          <w:rFonts w:ascii="Times New Roman" w:hAnsi="Times New Roman"/>
        </w:rPr>
        <w:t>PPZ un LKN</w:t>
      </w:r>
      <w:r w:rsidR="00037505" w:rsidRPr="009B54DB">
        <w:rPr>
          <w:rFonts w:ascii="Times New Roman" w:hAnsi="Times New Roman"/>
        </w:rPr>
        <w:t>2011 norāda uz Latvijas spēju makroekonomiski</w:t>
      </w:r>
      <w:r w:rsidR="00F523D5" w:rsidRPr="009B54DB">
        <w:rPr>
          <w:rFonts w:ascii="Times New Roman" w:hAnsi="Times New Roman"/>
        </w:rPr>
        <w:t xml:space="preserve"> at</w:t>
      </w:r>
      <w:r w:rsidR="00F42776" w:rsidRPr="009B54DB">
        <w:rPr>
          <w:rFonts w:ascii="Times New Roman" w:hAnsi="Times New Roman"/>
        </w:rPr>
        <w:t>gūties</w:t>
      </w:r>
      <w:r w:rsidR="00F523D5" w:rsidRPr="009B54DB">
        <w:rPr>
          <w:rFonts w:ascii="Times New Roman" w:hAnsi="Times New Roman"/>
        </w:rPr>
        <w:t xml:space="preserve"> pēc nesenās ekonomikas</w:t>
      </w:r>
      <w:r w:rsidR="00037505" w:rsidRPr="009B54DB">
        <w:rPr>
          <w:rFonts w:ascii="Times New Roman" w:hAnsi="Times New Roman"/>
        </w:rPr>
        <w:t xml:space="preserve"> un finanšu krīzes un radīt priekšnoteikumus tālākai attīstībai, tajā pašā laikā atzīstot, ka valsts konkurētspēja ir </w:t>
      </w:r>
      <w:r w:rsidR="00C97E9E" w:rsidRPr="009B54DB">
        <w:rPr>
          <w:rFonts w:ascii="Times New Roman" w:hAnsi="Times New Roman"/>
        </w:rPr>
        <w:t xml:space="preserve">nesaraujami </w:t>
      </w:r>
      <w:r w:rsidR="00037505" w:rsidRPr="009B54DB">
        <w:rPr>
          <w:rFonts w:ascii="Times New Roman" w:hAnsi="Times New Roman"/>
        </w:rPr>
        <w:t xml:space="preserve">saistīta ar </w:t>
      </w:r>
      <w:r w:rsidR="00BF0D84" w:rsidRPr="009B54DB">
        <w:rPr>
          <w:rFonts w:ascii="Times New Roman" w:hAnsi="Times New Roman"/>
        </w:rPr>
        <w:t xml:space="preserve">valsts iedzīvotāju </w:t>
      </w:r>
      <w:r w:rsidR="00037505" w:rsidRPr="009B54DB">
        <w:rPr>
          <w:rFonts w:ascii="Times New Roman" w:hAnsi="Times New Roman"/>
        </w:rPr>
        <w:t xml:space="preserve">dzīves </w:t>
      </w:r>
      <w:r w:rsidR="00A110C4" w:rsidRPr="009B54DB">
        <w:rPr>
          <w:rFonts w:ascii="Times New Roman" w:hAnsi="Times New Roman"/>
        </w:rPr>
        <w:t>kvalitāti</w:t>
      </w:r>
      <w:r w:rsidR="00BF0D84" w:rsidRPr="009B54DB">
        <w:rPr>
          <w:rFonts w:ascii="Times New Roman" w:hAnsi="Times New Roman"/>
        </w:rPr>
        <w:t xml:space="preserve">. </w:t>
      </w:r>
    </w:p>
    <w:p w:rsidR="00037505" w:rsidRPr="009B54DB" w:rsidRDefault="00037505" w:rsidP="00B67AF6">
      <w:pPr>
        <w:spacing w:after="0" w:line="240" w:lineRule="auto"/>
        <w:jc w:val="both"/>
        <w:rPr>
          <w:rFonts w:ascii="Times New Roman" w:hAnsi="Times New Roman"/>
        </w:rPr>
      </w:pPr>
    </w:p>
    <w:p w:rsidR="009C1B4C" w:rsidRPr="009B54DB" w:rsidRDefault="006938D7" w:rsidP="00B67AF6">
      <w:pPr>
        <w:spacing w:after="0" w:line="240" w:lineRule="auto"/>
        <w:jc w:val="both"/>
        <w:rPr>
          <w:rFonts w:ascii="Times New Roman" w:hAnsi="Times New Roman"/>
        </w:rPr>
      </w:pPr>
      <w:r>
        <w:rPr>
          <w:rFonts w:ascii="Times New Roman" w:hAnsi="Times New Roman"/>
        </w:rPr>
        <w:t>[61</w:t>
      </w:r>
      <w:r w:rsidR="00653DD3">
        <w:rPr>
          <w:rFonts w:ascii="Times New Roman" w:hAnsi="Times New Roman"/>
        </w:rPr>
        <w:t xml:space="preserve">] </w:t>
      </w:r>
      <w:r w:rsidR="009C1B4C" w:rsidRPr="009B54DB">
        <w:rPr>
          <w:rFonts w:ascii="Times New Roman" w:hAnsi="Times New Roman"/>
        </w:rPr>
        <w:t>Ekonomikas un finanšu krīze ir radījusi pietiekami daudz sarežģījumu, daļa no kuriem nav pilnībā atrisināti, - Latvijas iekšzemes kopprodukts (IKP) nav sasniedzis pirmskrīzes līmeni, ir pieaudzis bezdarbs (lai gan samazinājies no absolūtā maksimālā līmeņ</w:t>
      </w:r>
      <w:r w:rsidR="0056787E" w:rsidRPr="009B54DB">
        <w:rPr>
          <w:rFonts w:ascii="Times New Roman" w:hAnsi="Times New Roman"/>
        </w:rPr>
        <w:t>a</w:t>
      </w:r>
      <w:r w:rsidR="009C1B4C" w:rsidRPr="009B54DB">
        <w:rPr>
          <w:rFonts w:ascii="Times New Roman" w:hAnsi="Times New Roman"/>
        </w:rPr>
        <w:t xml:space="preserve"> 20,7% apmērā), </w:t>
      </w:r>
      <w:r w:rsidR="00BD0278">
        <w:rPr>
          <w:rFonts w:ascii="Times New Roman" w:hAnsi="Times New Roman"/>
        </w:rPr>
        <w:t xml:space="preserve">nabadzības līmenis ir viens no </w:t>
      </w:r>
      <w:r w:rsidR="009C1B4C" w:rsidRPr="009B54DB">
        <w:rPr>
          <w:rFonts w:ascii="Times New Roman" w:hAnsi="Times New Roman"/>
        </w:rPr>
        <w:t xml:space="preserve">augstākajiem </w:t>
      </w:r>
      <w:r w:rsidR="00481958" w:rsidRPr="009B54DB">
        <w:rPr>
          <w:rFonts w:ascii="Times New Roman" w:hAnsi="Times New Roman"/>
        </w:rPr>
        <w:t>Eiropas Savienībā (</w:t>
      </w:r>
      <w:r w:rsidR="009C1B4C" w:rsidRPr="009B54DB">
        <w:rPr>
          <w:rFonts w:ascii="Times New Roman" w:hAnsi="Times New Roman"/>
        </w:rPr>
        <w:t>ES</w:t>
      </w:r>
      <w:r w:rsidR="00481958" w:rsidRPr="009B54DB">
        <w:rPr>
          <w:rFonts w:ascii="Times New Roman" w:hAnsi="Times New Roman"/>
        </w:rPr>
        <w:t>)</w:t>
      </w:r>
      <w:r w:rsidR="009C1B4C" w:rsidRPr="009B54DB">
        <w:rPr>
          <w:rFonts w:ascii="Times New Roman" w:hAnsi="Times New Roman"/>
        </w:rPr>
        <w:t>, no ienākuma līmeņa Latvija ir visnevienlīdzīgākā valsts ES</w:t>
      </w:r>
      <w:r w:rsidR="00CA1025">
        <w:rPr>
          <w:rFonts w:ascii="Times New Roman" w:hAnsi="Times New Roman"/>
        </w:rPr>
        <w:t>,</w:t>
      </w:r>
      <w:r w:rsidR="009C1B4C" w:rsidRPr="009B54DB">
        <w:rPr>
          <w:rFonts w:ascii="Times New Roman" w:hAnsi="Times New Roman"/>
        </w:rPr>
        <w:t xml:space="preserve"> un ekonomikas glābšanas programmas rezultātā ir būtiski pieaudzis vispārējās valdības parāds, kuru no 2012. gada jāsāk atmaksāt vai pārfinansēt. Fiskālās krīzes sekas ir palielinājušas sociālo plaisu, pieaugusi ēnu ekonomika, samazinājusies inovāciju</w:t>
      </w:r>
      <w:r w:rsidR="00EB6FC3" w:rsidRPr="009B54DB">
        <w:rPr>
          <w:rFonts w:ascii="Times New Roman" w:hAnsi="Times New Roman"/>
        </w:rPr>
        <w:t xml:space="preserve"> attīstība</w:t>
      </w:r>
      <w:r w:rsidR="009C1B4C" w:rsidRPr="009B54DB">
        <w:rPr>
          <w:rFonts w:ascii="Times New Roman" w:hAnsi="Times New Roman"/>
        </w:rPr>
        <w:t>.</w:t>
      </w:r>
    </w:p>
    <w:p w:rsidR="00F523D5" w:rsidRPr="009B54DB" w:rsidRDefault="00F523D5" w:rsidP="00B67AF6">
      <w:pPr>
        <w:spacing w:after="0" w:line="240" w:lineRule="auto"/>
        <w:jc w:val="both"/>
        <w:rPr>
          <w:rFonts w:ascii="Times New Roman" w:hAnsi="Times New Roman"/>
        </w:rPr>
      </w:pPr>
    </w:p>
    <w:p w:rsidR="00767602" w:rsidRPr="009B54DB" w:rsidRDefault="006938D7" w:rsidP="00B67AF6">
      <w:pPr>
        <w:spacing w:after="0" w:line="240" w:lineRule="auto"/>
        <w:jc w:val="both"/>
        <w:rPr>
          <w:rFonts w:ascii="Times New Roman" w:hAnsi="Times New Roman"/>
        </w:rPr>
      </w:pPr>
      <w:r>
        <w:rPr>
          <w:rFonts w:ascii="Times New Roman" w:hAnsi="Times New Roman"/>
        </w:rPr>
        <w:t>[62</w:t>
      </w:r>
      <w:r w:rsidR="00653DD3">
        <w:rPr>
          <w:rFonts w:ascii="Times New Roman" w:hAnsi="Times New Roman"/>
        </w:rPr>
        <w:t xml:space="preserve">] </w:t>
      </w:r>
      <w:r w:rsidR="00767602" w:rsidRPr="009B54DB">
        <w:rPr>
          <w:rFonts w:ascii="Times New Roman" w:hAnsi="Times New Roman"/>
        </w:rPr>
        <w:t>Papildus jāizvērtē Latviju ietekmējošās globālās tendences. Pasaule</w:t>
      </w:r>
      <w:r w:rsidR="00CA1025">
        <w:rPr>
          <w:rFonts w:ascii="Times New Roman" w:hAnsi="Times New Roman"/>
        </w:rPr>
        <w:t>s</w:t>
      </w:r>
      <w:r w:rsidR="00767602" w:rsidRPr="009B54DB">
        <w:rPr>
          <w:rFonts w:ascii="Times New Roman" w:hAnsi="Times New Roman"/>
        </w:rPr>
        <w:t xml:space="preserve"> attīstītās, tai skaitā eirozonas, valstis krīzi pārvar neviendabīgi, daudzviet vērojama augsta finansiālā ievainojamība. Pastāvošās problēmas var </w:t>
      </w:r>
      <w:r w:rsidR="00481958" w:rsidRPr="009B54DB">
        <w:rPr>
          <w:rFonts w:ascii="Times New Roman" w:hAnsi="Times New Roman"/>
        </w:rPr>
        <w:t>ietekmēt</w:t>
      </w:r>
      <w:r w:rsidR="00767602" w:rsidRPr="009B54DB">
        <w:rPr>
          <w:rFonts w:ascii="Times New Roman" w:hAnsi="Times New Roman"/>
        </w:rPr>
        <w:t xml:space="preserve"> Latviju, samazinot izaugsmi un palielinot kapitāla aizplūšanu, kā arī sarežģīt valstij nepieciešamo finanšu līdzekļu piesaisti starptautiskajos finanšu tirgos. Signāli par Latvijas tirdzniecības partnervalstu ekonomisko nākotni ir dažādi – gan pesimistiski, gan optimistiski.</w:t>
      </w:r>
      <w:r w:rsidR="00481958" w:rsidRPr="009B54DB">
        <w:rPr>
          <w:rFonts w:ascii="Times New Roman" w:hAnsi="Times New Roman"/>
        </w:rPr>
        <w:t xml:space="preserve"> </w:t>
      </w:r>
      <w:r w:rsidR="00A913B8" w:rsidRPr="009B54DB">
        <w:rPr>
          <w:rFonts w:ascii="Times New Roman" w:hAnsi="Times New Roman"/>
        </w:rPr>
        <w:t>Tāpat</w:t>
      </w:r>
      <w:r w:rsidR="00481958" w:rsidRPr="009B54DB">
        <w:rPr>
          <w:rFonts w:ascii="Times New Roman" w:hAnsi="Times New Roman"/>
        </w:rPr>
        <w:t xml:space="preserve"> papildu uzkr</w:t>
      </w:r>
      <w:r w:rsidR="00CA1025">
        <w:rPr>
          <w:rFonts w:ascii="Times New Roman" w:hAnsi="Times New Roman"/>
        </w:rPr>
        <w:t>ājumu veidošana taut</w:t>
      </w:r>
      <w:r w:rsidR="00A913B8" w:rsidRPr="009B54DB">
        <w:rPr>
          <w:rFonts w:ascii="Times New Roman" w:hAnsi="Times New Roman"/>
        </w:rPr>
        <w:t>saimniecībā bremzē</w:t>
      </w:r>
      <w:r w:rsidR="00481958" w:rsidRPr="009B54DB">
        <w:rPr>
          <w:rFonts w:ascii="Times New Roman" w:hAnsi="Times New Roman"/>
        </w:rPr>
        <w:t xml:space="preserve"> </w:t>
      </w:r>
      <w:r w:rsidR="00A913B8" w:rsidRPr="009B54DB">
        <w:rPr>
          <w:rFonts w:ascii="Times New Roman" w:hAnsi="Times New Roman"/>
        </w:rPr>
        <w:t>ekonomikas izaugsmi</w:t>
      </w:r>
      <w:r w:rsidR="00481958" w:rsidRPr="009B54DB">
        <w:rPr>
          <w:rFonts w:ascii="Times New Roman" w:hAnsi="Times New Roman"/>
        </w:rPr>
        <w:t>, un pieaugošas izejvielu cenas samazina pirktspēju un veicina nepietiekamu patēriņu.</w:t>
      </w:r>
    </w:p>
    <w:p w:rsidR="00A913B8" w:rsidRPr="009B54DB" w:rsidRDefault="00A913B8" w:rsidP="00B67AF6">
      <w:pPr>
        <w:spacing w:after="0" w:line="240" w:lineRule="auto"/>
        <w:jc w:val="both"/>
        <w:rPr>
          <w:rFonts w:ascii="Times New Roman" w:hAnsi="Times New Roman"/>
        </w:rPr>
      </w:pPr>
    </w:p>
    <w:p w:rsidR="00F523D5" w:rsidRDefault="006938D7" w:rsidP="00B67AF6">
      <w:pPr>
        <w:spacing w:after="0" w:line="240" w:lineRule="auto"/>
        <w:jc w:val="both"/>
        <w:rPr>
          <w:rFonts w:ascii="Times New Roman" w:hAnsi="Times New Roman"/>
        </w:rPr>
      </w:pPr>
      <w:r>
        <w:rPr>
          <w:rFonts w:ascii="Times New Roman" w:hAnsi="Times New Roman"/>
        </w:rPr>
        <w:t>[63</w:t>
      </w:r>
      <w:r w:rsidR="00653DD3">
        <w:rPr>
          <w:rFonts w:ascii="Times New Roman" w:hAnsi="Times New Roman"/>
        </w:rPr>
        <w:t xml:space="preserve">] </w:t>
      </w:r>
      <w:r w:rsidR="00F523D5" w:rsidRPr="009B54DB">
        <w:rPr>
          <w:rFonts w:ascii="Times New Roman" w:hAnsi="Times New Roman"/>
        </w:rPr>
        <w:t xml:space="preserve">Ņemot vērā situāciju Latvijā un globāli, PPZ </w:t>
      </w:r>
      <w:r w:rsidR="00CA1025">
        <w:rPr>
          <w:rFonts w:ascii="Times New Roman" w:hAnsi="Times New Roman"/>
        </w:rPr>
        <w:t>secināts</w:t>
      </w:r>
      <w:r w:rsidR="00F523D5" w:rsidRPr="009B54DB">
        <w:rPr>
          <w:rFonts w:ascii="Times New Roman" w:hAnsi="Times New Roman"/>
        </w:rPr>
        <w:t xml:space="preserve">, ka Latvijas fiskālā un nodokļu politika kopumā ir starptautiski konkurētspējīga, darbaspēka, kapitāla un patēriņa netiešajām nodokļa likmēm esot zemākajām starp Baltijas valstīm, tomēr nepieciešama valsts parāda apjoma mazināšana vidējā termiņā un darbaspēka nodokļu politikas pārskatīšana. </w:t>
      </w:r>
      <w:r w:rsidR="00A913B8" w:rsidRPr="009B54DB">
        <w:rPr>
          <w:rFonts w:ascii="Times New Roman" w:hAnsi="Times New Roman"/>
        </w:rPr>
        <w:t>LKN</w:t>
      </w:r>
      <w:r w:rsidR="00F523D5" w:rsidRPr="009B54DB">
        <w:rPr>
          <w:rFonts w:ascii="Times New Roman" w:hAnsi="Times New Roman"/>
        </w:rPr>
        <w:t xml:space="preserve">2011 kā galveno ieteikumu izvirza nepieciešamību </w:t>
      </w:r>
      <w:r w:rsidR="00CA1025">
        <w:rPr>
          <w:rFonts w:ascii="Times New Roman" w:hAnsi="Times New Roman"/>
        </w:rPr>
        <w:t>pār</w:t>
      </w:r>
      <w:r w:rsidR="00F523D5" w:rsidRPr="009B54DB">
        <w:rPr>
          <w:rFonts w:ascii="Times New Roman" w:hAnsi="Times New Roman"/>
        </w:rPr>
        <w:t>orientēties no efektivitātes virzītas ekonomikas</w:t>
      </w:r>
      <w:r w:rsidR="00A913B8" w:rsidRPr="009B54DB">
        <w:rPr>
          <w:rFonts w:ascii="Times New Roman" w:hAnsi="Times New Roman"/>
        </w:rPr>
        <w:t xml:space="preserve"> uz inovāciju virzītu ekonomiku</w:t>
      </w:r>
      <w:r w:rsidR="00F523D5" w:rsidRPr="009B54DB">
        <w:rPr>
          <w:rFonts w:ascii="Times New Roman" w:hAnsi="Times New Roman"/>
        </w:rPr>
        <w:t>. Tādējādi kā būtiskākais vidēja termiņa mērķis taut</w:t>
      </w:r>
      <w:r w:rsidR="00B67AF6" w:rsidRPr="009B54DB">
        <w:rPr>
          <w:rFonts w:ascii="Times New Roman" w:hAnsi="Times New Roman"/>
        </w:rPr>
        <w:t xml:space="preserve">as </w:t>
      </w:r>
      <w:r w:rsidR="00F523D5" w:rsidRPr="009B54DB">
        <w:rPr>
          <w:rFonts w:ascii="Times New Roman" w:hAnsi="Times New Roman"/>
        </w:rPr>
        <w:t>saimniecības izaugsmes stimulēšanai un iedzīvo</w:t>
      </w:r>
      <w:r w:rsidR="00A913B8" w:rsidRPr="009B54DB">
        <w:rPr>
          <w:rFonts w:ascii="Times New Roman" w:hAnsi="Times New Roman"/>
        </w:rPr>
        <w:t>tāju labklājības pieaugumam NAP</w:t>
      </w:r>
      <w:r w:rsidR="00F523D5" w:rsidRPr="009B54DB">
        <w:rPr>
          <w:rFonts w:ascii="Times New Roman" w:hAnsi="Times New Roman"/>
        </w:rPr>
        <w:t xml:space="preserve">2020 kontekstā ir izvirzīts </w:t>
      </w:r>
      <w:r w:rsidR="00912A74">
        <w:rPr>
          <w:rFonts w:ascii="Times New Roman" w:hAnsi="Times New Roman"/>
        </w:rPr>
        <w:t>„Ekonomikas izrāviens”</w:t>
      </w:r>
      <w:r w:rsidR="00F523D5" w:rsidRPr="009B54DB">
        <w:rPr>
          <w:rFonts w:ascii="Times New Roman" w:hAnsi="Times New Roman"/>
        </w:rPr>
        <w:t xml:space="preserve">. </w:t>
      </w:r>
    </w:p>
    <w:p w:rsidR="000844D4" w:rsidRPr="000844D4" w:rsidRDefault="006938D7" w:rsidP="000844D4">
      <w:pPr>
        <w:spacing w:after="0" w:line="240" w:lineRule="auto"/>
        <w:jc w:val="both"/>
        <w:rPr>
          <w:rFonts w:ascii="Times New Roman" w:hAnsi="Times New Roman"/>
          <w:color w:val="000000"/>
          <w:lang w:eastAsia="lv-LV"/>
        </w:rPr>
      </w:pPr>
      <w:r>
        <w:rPr>
          <w:rFonts w:ascii="Times New Roman" w:hAnsi="Times New Roman"/>
        </w:rPr>
        <w:lastRenderedPageBreak/>
        <w:t>[64</w:t>
      </w:r>
      <w:r w:rsidR="00653DD3">
        <w:rPr>
          <w:rFonts w:ascii="Times New Roman" w:hAnsi="Times New Roman"/>
        </w:rPr>
        <w:t xml:space="preserve">] </w:t>
      </w:r>
      <w:r w:rsidR="000844D4">
        <w:rPr>
          <w:rFonts w:ascii="Times New Roman" w:hAnsi="Times New Roman"/>
        </w:rPr>
        <w:t>NAP2020</w:t>
      </w:r>
      <w:r w:rsidR="000844D4" w:rsidRPr="000844D4">
        <w:rPr>
          <w:rFonts w:ascii="Times New Roman" w:hAnsi="Times New Roman"/>
        </w:rPr>
        <w:t xml:space="preserve"> ir vērsts uz stingras un ilgtspējīgas fiskālās politikas īstenošanu un makroekonomiskās stabilitātes nodrošināšanu, ciešā sasaistē ar Latvijas Konverģences programmu un Latvijas nacionālo reformu programmu, kā arī Fiskālās disciplīnas likumu. </w:t>
      </w:r>
      <w:r w:rsidR="000844D4" w:rsidRPr="000844D4">
        <w:rPr>
          <w:rFonts w:ascii="Times New Roman" w:hAnsi="Times New Roman"/>
          <w:color w:val="000000"/>
          <w:lang w:eastAsia="lv-LV"/>
        </w:rPr>
        <w:t>Finanšu sektor</w:t>
      </w:r>
      <w:r w:rsidR="000844D4">
        <w:rPr>
          <w:rFonts w:ascii="Times New Roman" w:hAnsi="Times New Roman"/>
          <w:color w:val="000000"/>
          <w:lang w:eastAsia="lv-LV"/>
        </w:rPr>
        <w:t xml:space="preserve">a stabilitātes nodrošināšana ir </w:t>
      </w:r>
      <w:r w:rsidR="000844D4" w:rsidRPr="000844D4">
        <w:rPr>
          <w:rFonts w:ascii="Times New Roman" w:hAnsi="Times New Roman"/>
          <w:color w:val="000000"/>
          <w:lang w:eastAsia="lv-LV"/>
        </w:rPr>
        <w:t xml:space="preserve">svarīgs nosacījumus ekonomikas izaugsmei. </w:t>
      </w:r>
    </w:p>
    <w:p w:rsidR="000844D4" w:rsidRDefault="000844D4" w:rsidP="000844D4">
      <w:pPr>
        <w:spacing w:after="0" w:line="240" w:lineRule="auto"/>
        <w:jc w:val="both"/>
        <w:rPr>
          <w:rFonts w:ascii="Times New Roman" w:hAnsi="Times New Roman"/>
          <w:color w:val="000000"/>
          <w:sz w:val="23"/>
          <w:szCs w:val="23"/>
          <w:lang w:eastAsia="lv-LV"/>
        </w:rPr>
      </w:pPr>
    </w:p>
    <w:p w:rsidR="00A913B8" w:rsidRPr="009B54DB" w:rsidRDefault="006938D7" w:rsidP="00B67AF6">
      <w:pPr>
        <w:spacing w:after="0" w:line="240" w:lineRule="auto"/>
        <w:jc w:val="both"/>
        <w:rPr>
          <w:rFonts w:ascii="Times New Roman" w:eastAsia="Times New Roman" w:hAnsi="Times New Roman"/>
          <w:lang w:eastAsia="lv-LV"/>
        </w:rPr>
      </w:pPr>
      <w:r>
        <w:rPr>
          <w:rFonts w:ascii="Times New Roman" w:hAnsi="Times New Roman"/>
        </w:rPr>
        <w:t>[65</w:t>
      </w:r>
      <w:r w:rsidR="003F51CE">
        <w:rPr>
          <w:rFonts w:ascii="Times New Roman" w:hAnsi="Times New Roman"/>
        </w:rPr>
        <w:t xml:space="preserve">] </w:t>
      </w:r>
      <w:r w:rsidR="00A913B8" w:rsidRPr="009B54DB">
        <w:rPr>
          <w:rFonts w:ascii="Times New Roman" w:hAnsi="Times New Roman"/>
        </w:rPr>
        <w:t xml:space="preserve">Raugoties uz tautas saimniecības attīstību pēdējos 10 gados, bija redzami grandiozi tautas saimniecības kāpuma tempi, diemžēl šī izaugsme nebija ilgtspējīga un beidzās ar strauju kritumu. Par to liecina nesamērīgā ārējās tirdzniecības bilance, valdības finanšu </w:t>
      </w:r>
      <w:proofErr w:type="spellStart"/>
      <w:r w:rsidR="00A913B8" w:rsidRPr="009B54DB">
        <w:rPr>
          <w:rFonts w:ascii="Times New Roman" w:hAnsi="Times New Roman"/>
        </w:rPr>
        <w:t>procikliskums</w:t>
      </w:r>
      <w:proofErr w:type="spellEnd"/>
      <w:r w:rsidR="00A913B8" w:rsidRPr="009B54DB">
        <w:rPr>
          <w:rFonts w:ascii="Times New Roman" w:hAnsi="Times New Roman"/>
        </w:rPr>
        <w:t xml:space="preserve">, relatīvi mazs eksportspējīgo nozaru īpatsvars IKP u.c. faktori. Latvijas IKP dominē pakalpojumi, turklāt liela daļa pakalpojumu tiek sniegti tikai valsts ietvaros, jo nav starptautiski konkurētspējīgi. </w:t>
      </w:r>
      <w:r w:rsidR="00A913B8" w:rsidRPr="009B54DB">
        <w:rPr>
          <w:rFonts w:ascii="Times New Roman" w:eastAsia="Times New Roman" w:hAnsi="Times New Roman"/>
          <w:lang w:eastAsia="lv-LV"/>
        </w:rPr>
        <w:t>Latvija E</w:t>
      </w:r>
      <w:r w:rsidR="005F5522">
        <w:rPr>
          <w:rFonts w:ascii="Times New Roman" w:eastAsia="Times New Roman" w:hAnsi="Times New Roman"/>
          <w:lang w:eastAsia="lv-LV"/>
        </w:rPr>
        <w:t>iropas Savienībā</w:t>
      </w:r>
      <w:r w:rsidR="00A913B8" w:rsidRPr="009B54DB">
        <w:rPr>
          <w:rFonts w:ascii="Times New Roman" w:eastAsia="Times New Roman" w:hAnsi="Times New Roman"/>
          <w:lang w:eastAsia="lv-LV"/>
        </w:rPr>
        <w:t xml:space="preserve"> tiek vērtēta kā „pieticīgs </w:t>
      </w:r>
      <w:r w:rsidR="006233AD" w:rsidRPr="009B54DB">
        <w:rPr>
          <w:rFonts w:ascii="Times New Roman" w:eastAsia="Times New Roman" w:hAnsi="Times New Roman"/>
          <w:lang w:eastAsia="lv-LV"/>
        </w:rPr>
        <w:t>novators</w:t>
      </w:r>
      <w:r w:rsidR="00A913B8" w:rsidRPr="009B54DB">
        <w:rPr>
          <w:rFonts w:ascii="Times New Roman" w:eastAsia="Times New Roman" w:hAnsi="Times New Roman"/>
          <w:lang w:eastAsia="lv-LV"/>
        </w:rPr>
        <w:t>”</w:t>
      </w:r>
      <w:r w:rsidR="006233AD">
        <w:rPr>
          <w:rFonts w:ascii="Times New Roman" w:eastAsia="Times New Roman" w:hAnsi="Times New Roman"/>
          <w:lang w:eastAsia="lv-LV"/>
        </w:rPr>
        <w:t>, v</w:t>
      </w:r>
      <w:r w:rsidR="00A0448A" w:rsidRPr="009B54DB">
        <w:rPr>
          <w:rFonts w:ascii="Times New Roman" w:eastAsia="Times New Roman" w:hAnsi="Times New Roman"/>
          <w:lang w:eastAsia="lv-LV"/>
        </w:rPr>
        <w:t>alstī ir zems inovācijas sniegums, lai gan izaugsmes rādītāji pārsniedz E</w:t>
      </w:r>
      <w:r w:rsidR="00653DD3">
        <w:rPr>
          <w:rFonts w:ascii="Times New Roman" w:eastAsia="Times New Roman" w:hAnsi="Times New Roman"/>
          <w:lang w:eastAsia="lv-LV"/>
        </w:rPr>
        <w:t xml:space="preserve">iropas </w:t>
      </w:r>
      <w:r w:rsidR="00A0448A" w:rsidRPr="009B54DB">
        <w:rPr>
          <w:rFonts w:ascii="Times New Roman" w:eastAsia="Times New Roman" w:hAnsi="Times New Roman"/>
          <w:lang w:eastAsia="lv-LV"/>
        </w:rPr>
        <w:t>S</w:t>
      </w:r>
      <w:r w:rsidR="00653DD3">
        <w:rPr>
          <w:rFonts w:ascii="Times New Roman" w:eastAsia="Times New Roman" w:hAnsi="Times New Roman"/>
          <w:lang w:eastAsia="lv-LV"/>
        </w:rPr>
        <w:t>avienības</w:t>
      </w:r>
      <w:r w:rsidR="00A0448A" w:rsidRPr="009B54DB">
        <w:rPr>
          <w:rFonts w:ascii="Times New Roman" w:eastAsia="Times New Roman" w:hAnsi="Times New Roman"/>
          <w:lang w:eastAsia="lv-LV"/>
        </w:rPr>
        <w:t xml:space="preserve"> vidējos.</w:t>
      </w:r>
      <w:r w:rsidR="00A913B8" w:rsidRPr="009B54DB">
        <w:rPr>
          <w:rFonts w:ascii="Times New Roman" w:eastAsia="Times New Roman" w:hAnsi="Times New Roman"/>
          <w:lang w:eastAsia="lv-LV"/>
        </w:rPr>
        <w:t xml:space="preserve"> </w:t>
      </w:r>
    </w:p>
    <w:p w:rsidR="00A913B8" w:rsidRPr="009B54DB" w:rsidRDefault="00A913B8" w:rsidP="00B67AF6">
      <w:pPr>
        <w:spacing w:after="0" w:line="240" w:lineRule="auto"/>
        <w:jc w:val="both"/>
        <w:rPr>
          <w:rFonts w:ascii="Times New Roman" w:hAnsi="Times New Roman"/>
        </w:rPr>
      </w:pPr>
    </w:p>
    <w:p w:rsidR="00A0448A" w:rsidRPr="009B54DB" w:rsidRDefault="006938D7" w:rsidP="00B67AF6">
      <w:pPr>
        <w:spacing w:after="0" w:line="240" w:lineRule="auto"/>
        <w:jc w:val="both"/>
        <w:rPr>
          <w:rFonts w:ascii="Times New Roman" w:eastAsia="Times New Roman" w:hAnsi="Times New Roman"/>
          <w:lang w:eastAsia="lv-LV"/>
        </w:rPr>
      </w:pPr>
      <w:r>
        <w:rPr>
          <w:rFonts w:ascii="Times New Roman" w:hAnsi="Times New Roman"/>
        </w:rPr>
        <w:t>[66</w:t>
      </w:r>
      <w:r w:rsidR="003F51CE">
        <w:rPr>
          <w:rFonts w:ascii="Times New Roman" w:hAnsi="Times New Roman"/>
        </w:rPr>
        <w:t xml:space="preserve">] </w:t>
      </w:r>
      <w:r w:rsidR="00A913B8" w:rsidRPr="009B54DB">
        <w:rPr>
          <w:rFonts w:ascii="Times New Roman" w:hAnsi="Times New Roman"/>
        </w:rPr>
        <w:t>PPZ konstatē, ka 2011. gadā Latvijas eksporta izaugsme un rūpniecības produkcijas apjoma pieauguma tempi Latvijā bija vieni no straujākajiem E</w:t>
      </w:r>
      <w:r w:rsidR="003F51CE">
        <w:rPr>
          <w:rFonts w:ascii="Times New Roman" w:hAnsi="Times New Roman"/>
        </w:rPr>
        <w:t>iropas Savienībā,</w:t>
      </w:r>
      <w:r w:rsidR="00A913B8" w:rsidRPr="009B54DB">
        <w:rPr>
          <w:rFonts w:ascii="Times New Roman" w:hAnsi="Times New Roman"/>
        </w:rPr>
        <w:t xml:space="preserve"> kas parāda, ka Latvija,</w:t>
      </w:r>
      <w:r w:rsidR="00A0448A" w:rsidRPr="009B54DB">
        <w:rPr>
          <w:rFonts w:ascii="Times New Roman" w:hAnsi="Times New Roman"/>
        </w:rPr>
        <w:t xml:space="preserve"> pat</w:t>
      </w:r>
      <w:r w:rsidR="00A913B8" w:rsidRPr="009B54DB">
        <w:rPr>
          <w:rFonts w:ascii="Times New Roman" w:hAnsi="Times New Roman"/>
        </w:rPr>
        <w:t xml:space="preserve"> tirgum sašaurinoties, var būt starptautiski </w:t>
      </w:r>
      <w:r w:rsidR="00A0448A" w:rsidRPr="009B54DB">
        <w:rPr>
          <w:rFonts w:ascii="Times New Roman" w:hAnsi="Times New Roman"/>
        </w:rPr>
        <w:t>konkurētspējīga</w:t>
      </w:r>
      <w:r w:rsidR="00A913B8" w:rsidRPr="009B54DB">
        <w:rPr>
          <w:rFonts w:ascii="Times New Roman" w:hAnsi="Times New Roman"/>
        </w:rPr>
        <w:t>.</w:t>
      </w:r>
      <w:r w:rsidR="00A913B8" w:rsidRPr="009B54DB">
        <w:rPr>
          <w:rFonts w:ascii="Times New Roman" w:eastAsia="Times New Roman" w:hAnsi="Times New Roman"/>
          <w:lang w:eastAsia="lv-LV"/>
        </w:rPr>
        <w:t xml:space="preserve"> Salīdzinot ar pirmskrīzes periodu, būtiski ir samazinājies tirdzniecības deficīts un kopš 2010. gada II ceturkšņa vērojamas stabilas un zemas starpbanku procentu likmes, kas liecina par uzticības pieaugumu taut</w:t>
      </w:r>
      <w:r w:rsidR="00B67AF6" w:rsidRPr="009B54DB">
        <w:rPr>
          <w:rFonts w:ascii="Times New Roman" w:eastAsia="Times New Roman" w:hAnsi="Times New Roman"/>
          <w:lang w:eastAsia="lv-LV"/>
        </w:rPr>
        <w:t xml:space="preserve">as </w:t>
      </w:r>
      <w:r w:rsidR="00A913B8" w:rsidRPr="009B54DB">
        <w:rPr>
          <w:rFonts w:ascii="Times New Roman" w:eastAsia="Times New Roman" w:hAnsi="Times New Roman"/>
          <w:lang w:eastAsia="lv-LV"/>
        </w:rPr>
        <w:t xml:space="preserve">saimniecībai. Tajā pašā laikā turpmākais eksporta pieaugums ir jābalsta ne tikai uz cenu samazināšanu, bet uz produktivitātes paaugstināšanu, kas arī ir būtisks konkurētspējas mērs. </w:t>
      </w:r>
      <w:r w:rsidR="00A0448A" w:rsidRPr="009B54DB">
        <w:rPr>
          <w:rFonts w:ascii="Times New Roman" w:hAnsi="Times New Roman"/>
        </w:rPr>
        <w:t>LKN</w:t>
      </w:r>
      <w:r w:rsidR="00A913B8" w:rsidRPr="009B54DB">
        <w:rPr>
          <w:rFonts w:ascii="Times New Roman" w:eastAsia="Times New Roman" w:hAnsi="Times New Roman"/>
          <w:lang w:eastAsia="lv-LV"/>
        </w:rPr>
        <w:t xml:space="preserve">2011 norāda uz augsto sākumposma uzņēmējdarbības aktivitāti, kas galvenokārt radusies nodarbinātības iespēju sabrukuma dēļ, un vienlaikus aicina kā otru no trim prioritārajām darbībām īstenot ēnu ekonomikas apmēra radikālu samazināšanu, lai nekropļotu ekonomiku, veicinātu ilgtermiņa investīcijas produktivitātes paaugstināšanā un nesamazinātu valdības politikas ietekmi. </w:t>
      </w:r>
    </w:p>
    <w:p w:rsidR="00E13F26" w:rsidRPr="009B54DB" w:rsidRDefault="00E13F26" w:rsidP="00B67AF6">
      <w:pPr>
        <w:spacing w:after="0" w:line="240" w:lineRule="auto"/>
        <w:jc w:val="both"/>
        <w:rPr>
          <w:rFonts w:ascii="Times New Roman" w:eastAsia="Times New Roman" w:hAnsi="Times New Roman"/>
          <w:lang w:eastAsia="lv-LV"/>
        </w:rPr>
      </w:pPr>
    </w:p>
    <w:p w:rsidR="00A913B8" w:rsidRPr="009B54DB" w:rsidRDefault="006938D7" w:rsidP="00B67AF6">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[67</w:t>
      </w:r>
      <w:r w:rsidR="005978D0">
        <w:rPr>
          <w:rFonts w:ascii="Times New Roman" w:eastAsia="Times New Roman" w:hAnsi="Times New Roman"/>
          <w:lang w:eastAsia="lv-LV"/>
        </w:rPr>
        <w:t xml:space="preserve">] </w:t>
      </w:r>
      <w:r w:rsidR="00A0448A" w:rsidRPr="009B54DB">
        <w:rPr>
          <w:rFonts w:ascii="Times New Roman" w:eastAsia="Times New Roman" w:hAnsi="Times New Roman"/>
          <w:lang w:eastAsia="lv-LV"/>
        </w:rPr>
        <w:t>NAP</w:t>
      </w:r>
      <w:r w:rsidR="00A913B8" w:rsidRPr="009B54DB">
        <w:rPr>
          <w:rFonts w:ascii="Times New Roman" w:eastAsia="Times New Roman" w:hAnsi="Times New Roman"/>
          <w:lang w:eastAsia="lv-LV"/>
        </w:rPr>
        <w:t xml:space="preserve">2020 prioritāte </w:t>
      </w:r>
      <w:r w:rsidR="006A0C83">
        <w:rPr>
          <w:rFonts w:ascii="Times New Roman" w:eastAsia="Times New Roman" w:hAnsi="Times New Roman"/>
          <w:lang w:eastAsia="lv-LV"/>
        </w:rPr>
        <w:t>„Tautas saimniecības izaugsme”</w:t>
      </w:r>
      <w:r w:rsidR="00A913B8" w:rsidRPr="009B54DB">
        <w:rPr>
          <w:rFonts w:ascii="Times New Roman" w:eastAsia="Times New Roman" w:hAnsi="Times New Roman"/>
          <w:lang w:eastAsia="lv-LV"/>
        </w:rPr>
        <w:t xml:space="preserve"> </w:t>
      </w:r>
      <w:r w:rsidR="00A0448A" w:rsidRPr="009B54DB">
        <w:rPr>
          <w:rFonts w:ascii="Times New Roman" w:eastAsia="Times New Roman" w:hAnsi="Times New Roman"/>
          <w:lang w:eastAsia="lv-LV"/>
        </w:rPr>
        <w:t>atbild</w:t>
      </w:r>
      <w:r w:rsidR="00A913B8" w:rsidRPr="009B54DB">
        <w:rPr>
          <w:rFonts w:ascii="Times New Roman" w:eastAsia="Times New Roman" w:hAnsi="Times New Roman"/>
          <w:lang w:eastAsia="lv-LV"/>
        </w:rPr>
        <w:t xml:space="preserve"> makroekonomiskajiem izaicinājumiem un izmanto iespējas, lai nodrošinātu augstražīgas un starptautiski konkurētspējīgas uzņēmējdarbības attīstību dažādās teritorijās</w:t>
      </w:r>
      <w:r w:rsidR="00A0448A" w:rsidRPr="009B54DB">
        <w:rPr>
          <w:rFonts w:ascii="Times New Roman" w:eastAsia="Times New Roman" w:hAnsi="Times New Roman"/>
          <w:lang w:eastAsia="lv-LV"/>
        </w:rPr>
        <w:t>, kā arī</w:t>
      </w:r>
      <w:r w:rsidR="00A913B8" w:rsidRPr="009B54DB">
        <w:rPr>
          <w:rFonts w:ascii="Times New Roman" w:eastAsia="Times New Roman" w:hAnsi="Times New Roman"/>
          <w:lang w:eastAsia="lv-LV"/>
        </w:rPr>
        <w:t xml:space="preserve"> jaunas, progresīvas, pētniecībā un inovācijās </w:t>
      </w:r>
      <w:r w:rsidR="00A0448A" w:rsidRPr="009B54DB">
        <w:rPr>
          <w:rFonts w:ascii="Times New Roman" w:eastAsia="Times New Roman" w:hAnsi="Times New Roman"/>
          <w:lang w:eastAsia="lv-LV"/>
        </w:rPr>
        <w:t>balstītas darba</w:t>
      </w:r>
      <w:r w:rsidR="00A913B8" w:rsidRPr="009B54DB">
        <w:rPr>
          <w:rFonts w:ascii="Times New Roman" w:eastAsia="Times New Roman" w:hAnsi="Times New Roman"/>
          <w:lang w:eastAsia="lv-LV"/>
        </w:rPr>
        <w:t>vietas</w:t>
      </w:r>
      <w:r w:rsidR="00A0448A" w:rsidRPr="009B54DB">
        <w:rPr>
          <w:rFonts w:ascii="Times New Roman" w:eastAsia="Times New Roman" w:hAnsi="Times New Roman"/>
          <w:lang w:eastAsia="lv-LV"/>
        </w:rPr>
        <w:t xml:space="preserve">. </w:t>
      </w:r>
      <w:r w:rsidR="00A913B8" w:rsidRPr="009B54DB">
        <w:rPr>
          <w:rFonts w:ascii="Times New Roman" w:eastAsia="Times New Roman" w:hAnsi="Times New Roman"/>
          <w:lang w:eastAsia="lv-LV"/>
        </w:rPr>
        <w:t xml:space="preserve">Īpaši </w:t>
      </w:r>
      <w:r w:rsidR="00A0448A" w:rsidRPr="009B54DB">
        <w:rPr>
          <w:rFonts w:ascii="Times New Roman" w:eastAsia="Times New Roman" w:hAnsi="Times New Roman"/>
          <w:lang w:eastAsia="lv-LV"/>
        </w:rPr>
        <w:t xml:space="preserve">uzmanība jāpievērš </w:t>
      </w:r>
      <w:r w:rsidR="00A913B8" w:rsidRPr="009B54DB">
        <w:rPr>
          <w:rFonts w:ascii="Times New Roman" w:eastAsia="Times New Roman" w:hAnsi="Times New Roman"/>
          <w:lang w:eastAsia="lv-LV"/>
        </w:rPr>
        <w:t>izcil</w:t>
      </w:r>
      <w:r w:rsidR="00A0448A" w:rsidRPr="009B54DB">
        <w:rPr>
          <w:rFonts w:ascii="Times New Roman" w:eastAsia="Times New Roman" w:hAnsi="Times New Roman"/>
          <w:lang w:eastAsia="lv-LV"/>
        </w:rPr>
        <w:t>as uzņēmējdarbības vides radīšanai</w:t>
      </w:r>
      <w:r w:rsidR="00A913B8" w:rsidRPr="009B54DB">
        <w:rPr>
          <w:rFonts w:ascii="Times New Roman" w:eastAsia="Times New Roman" w:hAnsi="Times New Roman"/>
          <w:lang w:eastAsia="lv-LV"/>
        </w:rPr>
        <w:t xml:space="preserve">. </w:t>
      </w:r>
    </w:p>
    <w:p w:rsidR="00A913B8" w:rsidRPr="009B54DB" w:rsidRDefault="00A913B8" w:rsidP="00B67AF6">
      <w:pPr>
        <w:spacing w:after="0" w:line="240" w:lineRule="auto"/>
        <w:jc w:val="both"/>
        <w:rPr>
          <w:rFonts w:ascii="Times New Roman" w:eastAsia="Times New Roman" w:hAnsi="Times New Roman"/>
          <w:lang w:eastAsia="lv-LV"/>
        </w:rPr>
      </w:pPr>
    </w:p>
    <w:p w:rsidR="00647A9F" w:rsidRPr="009B54DB" w:rsidRDefault="006938D7" w:rsidP="00B67AF6">
      <w:pPr>
        <w:spacing w:after="0" w:line="240" w:lineRule="auto"/>
        <w:jc w:val="both"/>
        <w:rPr>
          <w:rFonts w:ascii="Times New Roman" w:hAnsi="Times New Roman"/>
        </w:rPr>
      </w:pPr>
      <w:r>
        <w:rPr>
          <w:rFonts w:ascii="Times New Roman" w:hAnsi="Times New Roman"/>
        </w:rPr>
        <w:t>[68</w:t>
      </w:r>
      <w:r w:rsidR="006F727F">
        <w:rPr>
          <w:rFonts w:ascii="Times New Roman" w:hAnsi="Times New Roman"/>
        </w:rPr>
        <w:t xml:space="preserve">] </w:t>
      </w:r>
      <w:r w:rsidR="00647A9F" w:rsidRPr="009B54DB">
        <w:rPr>
          <w:rFonts w:ascii="Times New Roman" w:hAnsi="Times New Roman"/>
        </w:rPr>
        <w:t>PPZ liecina, ka dzīves kvalitātes indekss Latvijā (kopš mērījumu uzsākšanas 2003. gadā) savu maksimumu sasniedza 2007. gadā, bet mazāko rādītāju jau divus gadus vēlāk – 2009. gadā. Būtisks faktors ir iedzīvotāju skaita izmaiņas – kopš 2000. gada iedzīvotāju skaits ir samazinājies par 309 tūkstošiem jeb 13%. Vidējais ienākums uz vienu mājsaimniecīb</w:t>
      </w:r>
      <w:r w:rsidR="006F727F">
        <w:rPr>
          <w:rFonts w:ascii="Times New Roman" w:hAnsi="Times New Roman"/>
        </w:rPr>
        <w:t>u Latvijā ir starp zemākajiem Eiropas Savienībā</w:t>
      </w:r>
      <w:r w:rsidR="00FC7F51">
        <w:rPr>
          <w:rFonts w:ascii="Times New Roman" w:hAnsi="Times New Roman"/>
        </w:rPr>
        <w:t>, iedzīvotāju veselības kvalitāte ir zema, n</w:t>
      </w:r>
      <w:r w:rsidR="00647A9F" w:rsidRPr="009B54DB">
        <w:rPr>
          <w:rFonts w:ascii="Times New Roman" w:hAnsi="Times New Roman"/>
        </w:rPr>
        <w:t>epietiekamā apjomā notiek iedzīvotāju pārkvalificēšanās atbilstoši darba pieejamībai – darbarokas trūkst, tomēr bezdarbs nesamazinās. Arī LKN2011 viens no trim galvenajiem ieteikumiem ir izglītība</w:t>
      </w:r>
      <w:r w:rsidR="00BD0278">
        <w:rPr>
          <w:rFonts w:ascii="Times New Roman" w:hAnsi="Times New Roman"/>
        </w:rPr>
        <w:t>s sistēmas kvalitātes uzlabošana</w:t>
      </w:r>
      <w:r w:rsidR="00647A9F" w:rsidRPr="009B54DB">
        <w:rPr>
          <w:rFonts w:ascii="Times New Roman" w:hAnsi="Times New Roman"/>
        </w:rPr>
        <w:t xml:space="preserve">. </w:t>
      </w:r>
    </w:p>
    <w:p w:rsidR="00647A9F" w:rsidRPr="009B54DB" w:rsidRDefault="00647A9F" w:rsidP="00B67AF6">
      <w:pPr>
        <w:spacing w:after="0" w:line="240" w:lineRule="auto"/>
        <w:jc w:val="both"/>
        <w:rPr>
          <w:rFonts w:ascii="Times New Roman" w:hAnsi="Times New Roman"/>
        </w:rPr>
      </w:pPr>
    </w:p>
    <w:p w:rsidR="00647A9F" w:rsidRPr="009B54DB" w:rsidRDefault="006938D7" w:rsidP="00B67AF6">
      <w:pPr>
        <w:spacing w:after="0" w:line="240" w:lineRule="auto"/>
        <w:jc w:val="both"/>
        <w:rPr>
          <w:rFonts w:ascii="Times New Roman" w:hAnsi="Times New Roman"/>
        </w:rPr>
      </w:pPr>
      <w:r>
        <w:rPr>
          <w:rFonts w:ascii="Times New Roman" w:hAnsi="Times New Roman"/>
        </w:rPr>
        <w:t>[69</w:t>
      </w:r>
      <w:r w:rsidR="00592C9A">
        <w:rPr>
          <w:rFonts w:ascii="Times New Roman" w:hAnsi="Times New Roman"/>
        </w:rPr>
        <w:t xml:space="preserve">] </w:t>
      </w:r>
      <w:r w:rsidR="00647A9F" w:rsidRPr="009B54DB">
        <w:rPr>
          <w:rFonts w:ascii="Times New Roman" w:hAnsi="Times New Roman"/>
        </w:rPr>
        <w:t>PPZ secināts, ka ekonomikas un finanšu problēmu rezultātā būtiski pasliktinājusies iedzīvotāju rīcībspēja, tāpēc individuālie risinājumi (emigrācija, ēnu ekonomika) prevalē pār kolektīvajiem risinājumiem (nodok</w:t>
      </w:r>
      <w:r w:rsidR="004F145C">
        <w:rPr>
          <w:rFonts w:ascii="Times New Roman" w:hAnsi="Times New Roman"/>
        </w:rPr>
        <w:t xml:space="preserve">ļu nomaksa, līdzdalība, sociāli atbildīga </w:t>
      </w:r>
      <w:r w:rsidR="00647A9F" w:rsidRPr="009B54DB">
        <w:rPr>
          <w:rFonts w:ascii="Times New Roman" w:hAnsi="Times New Roman"/>
        </w:rPr>
        <w:t xml:space="preserve">uzņēmējdarbība), vēl vairāk padziļinot krīzi sabiedrībā. Tādēļ otra NAP2020 prioritāte ir </w:t>
      </w:r>
      <w:r w:rsidR="005656BB">
        <w:rPr>
          <w:rFonts w:ascii="Times New Roman" w:hAnsi="Times New Roman"/>
        </w:rPr>
        <w:t>„C</w:t>
      </w:r>
      <w:r w:rsidR="00647A9F" w:rsidRPr="005656BB">
        <w:rPr>
          <w:rFonts w:ascii="Times New Roman" w:hAnsi="Times New Roman"/>
        </w:rPr>
        <w:t xml:space="preserve">ilvēka </w:t>
      </w:r>
      <w:proofErr w:type="spellStart"/>
      <w:r w:rsidR="00647A9F" w:rsidRPr="005656BB">
        <w:rPr>
          <w:rFonts w:ascii="Times New Roman" w:hAnsi="Times New Roman"/>
        </w:rPr>
        <w:t>drošumspējas</w:t>
      </w:r>
      <w:proofErr w:type="spellEnd"/>
      <w:r w:rsidR="00647A9F" w:rsidRPr="009B54DB">
        <w:rPr>
          <w:rFonts w:ascii="Times New Roman" w:hAnsi="Times New Roman"/>
        </w:rPr>
        <w:t xml:space="preserve"> stiprināšana</w:t>
      </w:r>
      <w:r w:rsidR="005656BB">
        <w:rPr>
          <w:rFonts w:ascii="Times New Roman" w:hAnsi="Times New Roman"/>
        </w:rPr>
        <w:t>”</w:t>
      </w:r>
      <w:r w:rsidR="00647A9F" w:rsidRPr="009B54DB">
        <w:rPr>
          <w:rFonts w:ascii="Times New Roman" w:hAnsi="Times New Roman"/>
        </w:rPr>
        <w:t xml:space="preserve">. </w:t>
      </w:r>
      <w:r w:rsidR="00FC014E">
        <w:rPr>
          <w:rFonts w:ascii="Times New Roman" w:hAnsi="Times New Roman"/>
        </w:rPr>
        <w:t>Veselīga s</w:t>
      </w:r>
      <w:r w:rsidR="00647A9F" w:rsidRPr="009B54DB">
        <w:rPr>
          <w:rFonts w:ascii="Times New Roman" w:hAnsi="Times New Roman"/>
        </w:rPr>
        <w:t>abiedrība ar augstu labklājību ir droša garā un spējīga rīkoties ne tikai savās, bet arī sabiedrības kopējās interesēs.</w:t>
      </w:r>
    </w:p>
    <w:p w:rsidR="00647A9F" w:rsidRPr="009B54DB" w:rsidRDefault="00647A9F" w:rsidP="00B67AF6">
      <w:pPr>
        <w:spacing w:after="0" w:line="240" w:lineRule="auto"/>
        <w:jc w:val="both"/>
        <w:rPr>
          <w:rFonts w:ascii="Times New Roman" w:eastAsia="Times New Roman" w:hAnsi="Times New Roman"/>
          <w:lang w:eastAsia="lv-LV"/>
        </w:rPr>
      </w:pPr>
    </w:p>
    <w:p w:rsidR="00A913B8" w:rsidRPr="009B54DB" w:rsidRDefault="006938D7" w:rsidP="00B67AF6">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[70</w:t>
      </w:r>
      <w:r w:rsidR="00592C9A">
        <w:rPr>
          <w:rFonts w:ascii="Times New Roman" w:eastAsia="Times New Roman" w:hAnsi="Times New Roman"/>
          <w:lang w:eastAsia="lv-LV"/>
        </w:rPr>
        <w:t xml:space="preserve">] </w:t>
      </w:r>
      <w:r w:rsidR="00A913B8" w:rsidRPr="009B54DB">
        <w:rPr>
          <w:rFonts w:ascii="Times New Roman" w:eastAsia="Times New Roman" w:hAnsi="Times New Roman"/>
          <w:lang w:eastAsia="lv-LV"/>
        </w:rPr>
        <w:t>Latvijai ir ievērojami meža, kultūrvēsturiskā un dabas mantojuma, kā arī lauksaimniecībā izmantojamās zemes resursi, kuru ilgtspējīga izmantošana var ievērojami uzlabot tautas saimniecība</w:t>
      </w:r>
      <w:r w:rsidR="00647A9F" w:rsidRPr="009B54DB">
        <w:rPr>
          <w:rFonts w:ascii="Times New Roman" w:eastAsia="Times New Roman" w:hAnsi="Times New Roman"/>
          <w:lang w:eastAsia="lv-LV"/>
        </w:rPr>
        <w:t>s</w:t>
      </w:r>
      <w:r w:rsidR="00A913B8" w:rsidRPr="009B54DB">
        <w:rPr>
          <w:rFonts w:ascii="Times New Roman" w:eastAsia="Times New Roman" w:hAnsi="Times New Roman"/>
          <w:lang w:eastAsia="lv-LV"/>
        </w:rPr>
        <w:t xml:space="preserve"> stāvokli. Vienlaikus jāsecina, ka liela daļa šo potenciālo resursu netiek izmantoti</w:t>
      </w:r>
      <w:r w:rsidR="00C62668" w:rsidRPr="009B54DB">
        <w:rPr>
          <w:rFonts w:ascii="Times New Roman" w:eastAsia="Times New Roman" w:hAnsi="Times New Roman"/>
          <w:lang w:eastAsia="lv-LV"/>
        </w:rPr>
        <w:t xml:space="preserve">, </w:t>
      </w:r>
      <w:r w:rsidR="00C62668" w:rsidRPr="009B54DB">
        <w:rPr>
          <w:rFonts w:ascii="Times New Roman" w:eastAsia="Times New Roman" w:hAnsi="Times New Roman"/>
          <w:lang w:eastAsia="lv-LV"/>
        </w:rPr>
        <w:lastRenderedPageBreak/>
        <w:t xml:space="preserve">piemēram, </w:t>
      </w:r>
      <w:r w:rsidR="00A913B8" w:rsidRPr="009B54DB">
        <w:rPr>
          <w:rFonts w:ascii="Times New Roman" w:eastAsia="Times New Roman" w:hAnsi="Times New Roman"/>
          <w:lang w:eastAsia="lv-LV"/>
        </w:rPr>
        <w:t xml:space="preserve">aizvien pieaug lauksaimniecībā neizmantoto zemju apjoms. Samazinās pasažieru apgrozība </w:t>
      </w:r>
      <w:r w:rsidR="00C62668" w:rsidRPr="009B54DB">
        <w:rPr>
          <w:rFonts w:ascii="Times New Roman" w:eastAsia="Times New Roman" w:hAnsi="Times New Roman"/>
          <w:lang w:eastAsia="lv-LV"/>
        </w:rPr>
        <w:t>sabiedriskajā transportā</w:t>
      </w:r>
      <w:r w:rsidR="00A913B8" w:rsidRPr="009B54DB">
        <w:rPr>
          <w:rFonts w:ascii="Times New Roman" w:eastAsia="Times New Roman" w:hAnsi="Times New Roman"/>
          <w:lang w:eastAsia="lv-LV"/>
        </w:rPr>
        <w:t>, kas atspoguļo iedzīvotāju skaita samazinājumu</w:t>
      </w:r>
      <w:r w:rsidR="00C62668" w:rsidRPr="009B54DB">
        <w:rPr>
          <w:rFonts w:ascii="Times New Roman" w:eastAsia="Times New Roman" w:hAnsi="Times New Roman"/>
          <w:lang w:eastAsia="lv-LV"/>
        </w:rPr>
        <w:t>, to pirktspējas samazināšanos</w:t>
      </w:r>
      <w:r w:rsidR="00A913B8" w:rsidRPr="009B54DB">
        <w:rPr>
          <w:rFonts w:ascii="Times New Roman" w:eastAsia="Times New Roman" w:hAnsi="Times New Roman"/>
          <w:lang w:eastAsia="lv-LV"/>
        </w:rPr>
        <w:t xml:space="preserve"> un šo pakalpojumu optimizēšanas sekas. </w:t>
      </w:r>
      <w:r w:rsidR="00C62668" w:rsidRPr="009B54DB">
        <w:rPr>
          <w:rFonts w:ascii="Times New Roman" w:hAnsi="Times New Roman"/>
        </w:rPr>
        <w:t>LKN</w:t>
      </w:r>
      <w:r w:rsidR="00A913B8" w:rsidRPr="009B54DB">
        <w:rPr>
          <w:rFonts w:ascii="Times New Roman" w:eastAsia="Times New Roman" w:hAnsi="Times New Roman"/>
          <w:lang w:eastAsia="lv-LV"/>
        </w:rPr>
        <w:t>2011 kā pēdējo no trim prioritārās darbības virzieniem ierosina satiksmes infrastruktūras uzlabošanu.</w:t>
      </w:r>
    </w:p>
    <w:p w:rsidR="00037505" w:rsidRPr="009B54DB" w:rsidRDefault="00037505" w:rsidP="00B67AF6">
      <w:pPr>
        <w:spacing w:after="0" w:line="240" w:lineRule="auto"/>
        <w:jc w:val="both"/>
        <w:rPr>
          <w:rFonts w:ascii="Times New Roman" w:eastAsia="Times New Roman" w:hAnsi="Times New Roman"/>
          <w:lang w:eastAsia="lv-LV"/>
        </w:rPr>
      </w:pPr>
    </w:p>
    <w:p w:rsidR="00037505" w:rsidRPr="009B54DB" w:rsidRDefault="006938D7" w:rsidP="00B67AF6">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[71</w:t>
      </w:r>
      <w:r w:rsidR="00592C9A">
        <w:rPr>
          <w:rFonts w:ascii="Times New Roman" w:eastAsia="Times New Roman" w:hAnsi="Times New Roman"/>
          <w:lang w:eastAsia="lv-LV"/>
        </w:rPr>
        <w:t xml:space="preserve">] </w:t>
      </w:r>
      <w:r w:rsidR="00C62668" w:rsidRPr="009B54DB">
        <w:rPr>
          <w:rFonts w:ascii="Times New Roman" w:eastAsia="Times New Roman" w:hAnsi="Times New Roman"/>
          <w:lang w:eastAsia="lv-LV"/>
        </w:rPr>
        <w:t>NAP</w:t>
      </w:r>
      <w:r w:rsidR="00037505" w:rsidRPr="009B54DB">
        <w:rPr>
          <w:rFonts w:ascii="Times New Roman" w:eastAsia="Times New Roman" w:hAnsi="Times New Roman"/>
          <w:lang w:eastAsia="lv-LV"/>
        </w:rPr>
        <w:t xml:space="preserve">2020 trešā prioritāte </w:t>
      </w:r>
      <w:r w:rsidR="006A0C83">
        <w:rPr>
          <w:rFonts w:ascii="Times New Roman" w:eastAsia="Times New Roman" w:hAnsi="Times New Roman"/>
          <w:lang w:eastAsia="lv-LV"/>
        </w:rPr>
        <w:t>„Izaugsmi atbalstošas teritorijas”</w:t>
      </w:r>
      <w:r w:rsidR="00037505" w:rsidRPr="009B54DB">
        <w:rPr>
          <w:rFonts w:ascii="Times New Roman" w:eastAsia="Times New Roman" w:hAnsi="Times New Roman"/>
          <w:lang w:eastAsia="lv-LV"/>
        </w:rPr>
        <w:t xml:space="preserve"> nozīmē efektīvi izmantotus un mērķtiecīgi attīstītus ģeogrāfiskā novietojuma, dabas un citus resursus, telpiskās struktūras sasaisti ar ilgtspējīgas tautas saimniecības struktūras veidošanos un kvalitatīvu investīciju piesaisti.</w:t>
      </w:r>
    </w:p>
    <w:p w:rsidR="00037505" w:rsidRPr="009B54DB" w:rsidRDefault="00037505" w:rsidP="00B67AF6">
      <w:pPr>
        <w:tabs>
          <w:tab w:val="left" w:pos="426"/>
        </w:tabs>
        <w:spacing w:after="0" w:line="240" w:lineRule="auto"/>
        <w:jc w:val="both"/>
        <w:rPr>
          <w:rFonts w:ascii="Times New Roman" w:eastAsia="Times New Roman" w:hAnsi="Times New Roman"/>
          <w:lang w:eastAsia="lv-LV"/>
        </w:rPr>
      </w:pPr>
    </w:p>
    <w:p w:rsidR="00037505" w:rsidRDefault="006938D7" w:rsidP="00B67AF6">
      <w:pPr>
        <w:tabs>
          <w:tab w:val="left" w:pos="426"/>
        </w:tabs>
        <w:spacing w:after="0" w:line="240" w:lineRule="auto"/>
        <w:jc w:val="both"/>
        <w:rPr>
          <w:rFonts w:ascii="Times New Roman" w:hAnsi="Times New Roman"/>
        </w:rPr>
      </w:pPr>
      <w:r>
        <w:rPr>
          <w:rFonts w:ascii="Times New Roman" w:eastAsia="Times New Roman" w:hAnsi="Times New Roman"/>
          <w:lang w:eastAsia="lv-LV"/>
        </w:rPr>
        <w:t>[72</w:t>
      </w:r>
      <w:r w:rsidR="00592C9A">
        <w:rPr>
          <w:rFonts w:ascii="Times New Roman" w:eastAsia="Times New Roman" w:hAnsi="Times New Roman"/>
          <w:lang w:eastAsia="lv-LV"/>
        </w:rPr>
        <w:t xml:space="preserve">] </w:t>
      </w:r>
      <w:r w:rsidR="00037505" w:rsidRPr="009B54DB">
        <w:rPr>
          <w:rFonts w:ascii="Times New Roman" w:eastAsia="Times New Roman" w:hAnsi="Times New Roman"/>
          <w:lang w:eastAsia="lv-LV"/>
        </w:rPr>
        <w:t>Ņemot vērā visaptverošo ana</w:t>
      </w:r>
      <w:r w:rsidR="00C62668" w:rsidRPr="009B54DB">
        <w:rPr>
          <w:rFonts w:ascii="Times New Roman" w:eastAsia="Times New Roman" w:hAnsi="Times New Roman"/>
          <w:lang w:eastAsia="lv-LV"/>
        </w:rPr>
        <w:t>līzi, Ministru kabinets par NAP</w:t>
      </w:r>
      <w:r w:rsidR="00037505" w:rsidRPr="009B54DB">
        <w:rPr>
          <w:rFonts w:ascii="Times New Roman" w:eastAsia="Times New Roman" w:hAnsi="Times New Roman"/>
          <w:lang w:eastAsia="lv-LV"/>
        </w:rPr>
        <w:t>2020 vadmotīvu ir noteicis</w:t>
      </w:r>
      <w:r w:rsidR="006A0C83">
        <w:rPr>
          <w:rFonts w:ascii="Times New Roman" w:eastAsia="Times New Roman" w:hAnsi="Times New Roman"/>
          <w:lang w:eastAsia="lv-LV"/>
        </w:rPr>
        <w:t xml:space="preserve"> „Ekonomikas izrāvienu” </w:t>
      </w:r>
      <w:r w:rsidR="00037505" w:rsidRPr="009B54DB">
        <w:rPr>
          <w:rFonts w:ascii="Times New Roman" w:eastAsia="Times New Roman" w:hAnsi="Times New Roman"/>
          <w:lang w:eastAsia="lv-LV"/>
        </w:rPr>
        <w:t xml:space="preserve">un izvirzījis trīs prioritātes – </w:t>
      </w:r>
      <w:r w:rsidR="00C62668" w:rsidRPr="009B54DB">
        <w:rPr>
          <w:rFonts w:ascii="Times New Roman" w:eastAsia="Times New Roman" w:hAnsi="Times New Roman"/>
          <w:lang w:eastAsia="lv-LV"/>
        </w:rPr>
        <w:t xml:space="preserve">tautas saimniecības izaugsmi, </w:t>
      </w:r>
      <w:r w:rsidR="00037505" w:rsidRPr="009B54DB">
        <w:rPr>
          <w:rFonts w:ascii="Times New Roman" w:eastAsia="Times New Roman" w:hAnsi="Times New Roman"/>
          <w:lang w:eastAsia="lv-LV"/>
        </w:rPr>
        <w:t>c</w:t>
      </w:r>
      <w:r w:rsidR="00C62668" w:rsidRPr="009B54DB">
        <w:rPr>
          <w:rFonts w:ascii="Times New Roman" w:eastAsia="Times New Roman" w:hAnsi="Times New Roman"/>
          <w:lang w:eastAsia="lv-LV"/>
        </w:rPr>
        <w:t xml:space="preserve">ilvēka </w:t>
      </w:r>
      <w:proofErr w:type="spellStart"/>
      <w:r w:rsidR="00C62668" w:rsidRPr="009B54DB">
        <w:rPr>
          <w:rFonts w:ascii="Times New Roman" w:eastAsia="Times New Roman" w:hAnsi="Times New Roman"/>
          <w:lang w:eastAsia="lv-LV"/>
        </w:rPr>
        <w:t>drošumspēju</w:t>
      </w:r>
      <w:proofErr w:type="spellEnd"/>
      <w:r w:rsidR="00037505" w:rsidRPr="009B54DB">
        <w:rPr>
          <w:rFonts w:ascii="Times New Roman" w:eastAsia="Times New Roman" w:hAnsi="Times New Roman"/>
          <w:lang w:eastAsia="lv-LV"/>
        </w:rPr>
        <w:t xml:space="preserve"> un izaugsmi atbalstošas teritorijas. </w:t>
      </w:r>
      <w:r w:rsidR="00037505" w:rsidRPr="009B54DB">
        <w:rPr>
          <w:rFonts w:ascii="Times New Roman" w:hAnsi="Times New Roman"/>
        </w:rPr>
        <w:t xml:space="preserve">Neatlaidīgi un sistēmiski </w:t>
      </w:r>
      <w:r w:rsidR="002F7E89" w:rsidRPr="009B54DB">
        <w:rPr>
          <w:rFonts w:ascii="Times New Roman" w:hAnsi="Times New Roman"/>
        </w:rPr>
        <w:t>ī</w:t>
      </w:r>
      <w:r w:rsidR="00F140DE" w:rsidRPr="009B54DB">
        <w:rPr>
          <w:rFonts w:ascii="Times New Roman" w:hAnsi="Times New Roman"/>
        </w:rPr>
        <w:t>stenojot minēt</w:t>
      </w:r>
      <w:r w:rsidR="00C62668" w:rsidRPr="009B54DB">
        <w:rPr>
          <w:rFonts w:ascii="Times New Roman" w:hAnsi="Times New Roman"/>
        </w:rPr>
        <w:t>ās prioritātes</w:t>
      </w:r>
      <w:r w:rsidR="00037505" w:rsidRPr="009B54DB">
        <w:rPr>
          <w:rFonts w:ascii="Times New Roman" w:hAnsi="Times New Roman"/>
        </w:rPr>
        <w:t xml:space="preserve">, </w:t>
      </w:r>
      <w:r w:rsidR="00F140DE" w:rsidRPr="009B54DB">
        <w:rPr>
          <w:rFonts w:ascii="Times New Roman" w:hAnsi="Times New Roman"/>
        </w:rPr>
        <w:t xml:space="preserve">Latvija </w:t>
      </w:r>
      <w:r w:rsidR="00C62668" w:rsidRPr="009B54DB">
        <w:rPr>
          <w:rFonts w:ascii="Times New Roman" w:hAnsi="Times New Roman"/>
        </w:rPr>
        <w:t>īstenos</w:t>
      </w:r>
      <w:r w:rsidR="006A0C83">
        <w:rPr>
          <w:rFonts w:ascii="Times New Roman" w:hAnsi="Times New Roman"/>
        </w:rPr>
        <w:t xml:space="preserve"> „Ekonomikas izrāvienu”</w:t>
      </w:r>
      <w:r w:rsidR="005F1AD3" w:rsidRPr="009B54DB">
        <w:rPr>
          <w:rFonts w:ascii="Times New Roman" w:hAnsi="Times New Roman"/>
        </w:rPr>
        <w:t>,</w:t>
      </w:r>
      <w:r w:rsidR="00C62668" w:rsidRPr="009B54DB">
        <w:rPr>
          <w:rFonts w:ascii="Times New Roman" w:hAnsi="Times New Roman"/>
        </w:rPr>
        <w:t xml:space="preserve"> </w:t>
      </w:r>
      <w:r w:rsidR="00037505" w:rsidRPr="009B54DB">
        <w:rPr>
          <w:rFonts w:ascii="Times New Roman" w:hAnsi="Times New Roman"/>
        </w:rPr>
        <w:t>ierobežoto</w:t>
      </w:r>
      <w:r w:rsidR="009B3D23" w:rsidRPr="009B54DB">
        <w:rPr>
          <w:rFonts w:ascii="Times New Roman" w:hAnsi="Times New Roman"/>
        </w:rPr>
        <w:t>s</w:t>
      </w:r>
      <w:r w:rsidR="00037505" w:rsidRPr="009B54DB">
        <w:rPr>
          <w:rFonts w:ascii="Times New Roman" w:hAnsi="Times New Roman"/>
        </w:rPr>
        <w:t xml:space="preserve"> </w:t>
      </w:r>
      <w:r w:rsidR="00C62668" w:rsidRPr="009B54DB">
        <w:rPr>
          <w:rFonts w:ascii="Times New Roman" w:hAnsi="Times New Roman"/>
        </w:rPr>
        <w:t>darbaspēka</w:t>
      </w:r>
      <w:r w:rsidR="00037505" w:rsidRPr="009B54DB">
        <w:rPr>
          <w:rFonts w:ascii="Times New Roman" w:hAnsi="Times New Roman"/>
        </w:rPr>
        <w:t>, finanšu un dabas resursu</w:t>
      </w:r>
      <w:r w:rsidR="00EC01C1" w:rsidRPr="009B54DB">
        <w:rPr>
          <w:rFonts w:ascii="Times New Roman" w:hAnsi="Times New Roman"/>
        </w:rPr>
        <w:t>s</w:t>
      </w:r>
      <w:r w:rsidR="00037505" w:rsidRPr="009B54DB">
        <w:rPr>
          <w:rFonts w:ascii="Times New Roman" w:hAnsi="Times New Roman"/>
        </w:rPr>
        <w:t xml:space="preserve"> </w:t>
      </w:r>
      <w:r w:rsidR="00EC01C1" w:rsidRPr="009B54DB">
        <w:rPr>
          <w:rFonts w:ascii="Times New Roman" w:hAnsi="Times New Roman"/>
        </w:rPr>
        <w:t xml:space="preserve">produktīvi </w:t>
      </w:r>
      <w:r w:rsidR="00037505" w:rsidRPr="009B54DB">
        <w:rPr>
          <w:rFonts w:ascii="Times New Roman" w:hAnsi="Times New Roman"/>
        </w:rPr>
        <w:t>pārvērš</w:t>
      </w:r>
      <w:r w:rsidR="00C62668" w:rsidRPr="009B54DB">
        <w:rPr>
          <w:rFonts w:ascii="Times New Roman" w:hAnsi="Times New Roman"/>
        </w:rPr>
        <w:t>ot k</w:t>
      </w:r>
      <w:r w:rsidR="00037505" w:rsidRPr="009B54DB">
        <w:rPr>
          <w:rFonts w:ascii="Times New Roman" w:hAnsi="Times New Roman"/>
        </w:rPr>
        <w:t xml:space="preserve">onkurētspējīgos produktos un pakalpojumos, lai sasniegtu </w:t>
      </w:r>
      <w:r w:rsidR="00C62668" w:rsidRPr="009B54DB">
        <w:rPr>
          <w:rFonts w:ascii="Times New Roman" w:hAnsi="Times New Roman"/>
        </w:rPr>
        <w:t>galveno</w:t>
      </w:r>
      <w:r w:rsidR="00037505" w:rsidRPr="009B54DB">
        <w:rPr>
          <w:rFonts w:ascii="Times New Roman" w:hAnsi="Times New Roman"/>
        </w:rPr>
        <w:t xml:space="preserve"> mērķi – dzīves kvalitātes pieaugumu ikvienam no mums.</w:t>
      </w:r>
    </w:p>
    <w:p w:rsidR="00A0004E" w:rsidRDefault="00A0004E">
      <w:pPr>
        <w:spacing w:after="0" w:line="240" w:lineRule="auto"/>
        <w:rPr>
          <w:rFonts w:ascii="Times New Roman" w:eastAsia="Times New Roman" w:hAnsi="Times New Roman"/>
          <w:b/>
          <w:bCs/>
          <w:kern w:val="32"/>
          <w:sz w:val="32"/>
          <w:szCs w:val="32"/>
        </w:rPr>
      </w:pPr>
      <w:r>
        <w:rPr>
          <w:rFonts w:ascii="Times New Roman" w:hAnsi="Times New Roman"/>
        </w:rPr>
        <w:br w:type="page"/>
      </w:r>
    </w:p>
    <w:p w:rsidR="002C4BEC" w:rsidRPr="00F85415" w:rsidRDefault="002C4BEC" w:rsidP="00B67AF6">
      <w:pPr>
        <w:pStyle w:val="Heading1"/>
        <w:spacing w:before="0" w:after="0" w:line="240" w:lineRule="auto"/>
        <w:rPr>
          <w:rFonts w:ascii="Times New Roman" w:hAnsi="Times New Roman"/>
          <w:color w:val="1F497D"/>
          <w:sz w:val="28"/>
          <w:szCs w:val="28"/>
        </w:rPr>
      </w:pPr>
      <w:bookmarkStart w:id="3" w:name="_Toc338412022"/>
      <w:r w:rsidRPr="00F85415">
        <w:rPr>
          <w:rFonts w:ascii="Times New Roman" w:hAnsi="Times New Roman"/>
          <w:color w:val="1F497D"/>
          <w:sz w:val="28"/>
          <w:szCs w:val="28"/>
        </w:rPr>
        <w:lastRenderedPageBreak/>
        <w:t>NAP2020 struktūra</w:t>
      </w:r>
      <w:bookmarkEnd w:id="3"/>
    </w:p>
    <w:p w:rsidR="00C62668" w:rsidRPr="009B54DB" w:rsidRDefault="00C62668" w:rsidP="00B67AF6">
      <w:pPr>
        <w:spacing w:after="0" w:line="240" w:lineRule="auto"/>
        <w:jc w:val="both"/>
        <w:rPr>
          <w:rFonts w:ascii="Times New Roman" w:hAnsi="Times New Roman"/>
        </w:rPr>
      </w:pPr>
    </w:p>
    <w:p w:rsidR="00612887" w:rsidRDefault="006938D7" w:rsidP="00612887">
      <w:pPr>
        <w:spacing w:after="0" w:line="240" w:lineRule="auto"/>
        <w:jc w:val="both"/>
        <w:rPr>
          <w:rFonts w:ascii="Times New Roman" w:hAnsi="Times New Roman"/>
        </w:rPr>
      </w:pPr>
      <w:r>
        <w:rPr>
          <w:rFonts w:ascii="Times New Roman" w:hAnsi="Times New Roman"/>
        </w:rPr>
        <w:t>[73</w:t>
      </w:r>
      <w:r w:rsidR="00592C9A">
        <w:rPr>
          <w:rFonts w:ascii="Times New Roman" w:hAnsi="Times New Roman"/>
        </w:rPr>
        <w:t xml:space="preserve">] </w:t>
      </w:r>
      <w:r w:rsidR="00612887" w:rsidRPr="009B54DB">
        <w:rPr>
          <w:rFonts w:ascii="Times New Roman" w:hAnsi="Times New Roman"/>
        </w:rPr>
        <w:t xml:space="preserve">Ministru kabineta apstiprinātais vadmotīvs </w:t>
      </w:r>
      <w:r w:rsidR="00612887">
        <w:rPr>
          <w:rFonts w:ascii="Times New Roman" w:hAnsi="Times New Roman"/>
        </w:rPr>
        <w:t xml:space="preserve">„Ekonomikas izrāviens” </w:t>
      </w:r>
      <w:r w:rsidR="00612887" w:rsidRPr="009B54DB">
        <w:rPr>
          <w:rFonts w:ascii="Times New Roman" w:hAnsi="Times New Roman"/>
        </w:rPr>
        <w:t xml:space="preserve">un trīs prioritātes </w:t>
      </w:r>
      <w:r w:rsidR="00612887">
        <w:rPr>
          <w:rFonts w:ascii="Times New Roman" w:hAnsi="Times New Roman"/>
        </w:rPr>
        <w:t xml:space="preserve">– „Tautas saimniecības izaugsme”, „Cilvēka </w:t>
      </w:r>
      <w:proofErr w:type="spellStart"/>
      <w:r w:rsidR="00612887">
        <w:rPr>
          <w:rFonts w:ascii="Times New Roman" w:hAnsi="Times New Roman"/>
        </w:rPr>
        <w:t>drošumspēja</w:t>
      </w:r>
      <w:proofErr w:type="spellEnd"/>
      <w:r w:rsidR="00612887">
        <w:rPr>
          <w:rFonts w:ascii="Times New Roman" w:hAnsi="Times New Roman"/>
        </w:rPr>
        <w:t xml:space="preserve">” un „Izaugsmi atbalstošas teritorijas” – </w:t>
      </w:r>
      <w:r w:rsidR="00612887" w:rsidRPr="009B54DB">
        <w:rPr>
          <w:rFonts w:ascii="Times New Roman" w:hAnsi="Times New Roman"/>
        </w:rPr>
        <w:t>veido savstarpēji iedarbīgu un vienotu sistēmu, kas atbilst gan ilgtspējīgas plānošanas pieejai, gan arī Latvija2030 un NRP noteiktajai struktūrai. Visas trīs prioritātes atbalsta viena otru un</w:t>
      </w:r>
      <w:r w:rsidR="00612887">
        <w:rPr>
          <w:rFonts w:ascii="Times New Roman" w:hAnsi="Times New Roman"/>
        </w:rPr>
        <w:t>,</w:t>
      </w:r>
      <w:r w:rsidR="00612887" w:rsidRPr="009B54DB">
        <w:rPr>
          <w:rFonts w:ascii="Times New Roman" w:hAnsi="Times New Roman"/>
        </w:rPr>
        <w:t xml:space="preserve"> tikai realizējot tās savstarpējā sasaitē, ir iespējams panākt Ministru kabineta izvirzīto NAP2020 vadmotīvu – </w:t>
      </w:r>
      <w:r w:rsidR="00612887" w:rsidRPr="00612887">
        <w:rPr>
          <w:rFonts w:ascii="Times New Roman" w:hAnsi="Times New Roman"/>
        </w:rPr>
        <w:t>„Ekonomikas izrāviens”</w:t>
      </w:r>
      <w:r w:rsidR="00612887" w:rsidRPr="009B54DB">
        <w:rPr>
          <w:rFonts w:ascii="Times New Roman" w:hAnsi="Times New Roman"/>
        </w:rPr>
        <w:t>.</w:t>
      </w:r>
    </w:p>
    <w:p w:rsidR="00612887" w:rsidRPr="009B54DB" w:rsidRDefault="00612887" w:rsidP="00612887">
      <w:pPr>
        <w:spacing w:after="0" w:line="240" w:lineRule="auto"/>
        <w:jc w:val="both"/>
        <w:rPr>
          <w:rFonts w:ascii="Times New Roman" w:hAnsi="Times New Roman"/>
        </w:rPr>
      </w:pPr>
    </w:p>
    <w:p w:rsidR="002C4BEC" w:rsidRPr="009B54DB" w:rsidRDefault="006938D7" w:rsidP="00B67AF6">
      <w:pPr>
        <w:spacing w:after="0" w:line="240" w:lineRule="auto"/>
        <w:jc w:val="both"/>
        <w:rPr>
          <w:rFonts w:ascii="Times New Roman" w:hAnsi="Times New Roman"/>
        </w:rPr>
      </w:pPr>
      <w:r>
        <w:rPr>
          <w:rFonts w:ascii="Times New Roman" w:hAnsi="Times New Roman"/>
        </w:rPr>
        <w:t>[74</w:t>
      </w:r>
      <w:r w:rsidR="00592C9A">
        <w:rPr>
          <w:rFonts w:ascii="Times New Roman" w:hAnsi="Times New Roman"/>
        </w:rPr>
        <w:t xml:space="preserve">] </w:t>
      </w:r>
      <w:r w:rsidR="002C4BEC" w:rsidRPr="009B54DB">
        <w:rPr>
          <w:rFonts w:ascii="Times New Roman" w:hAnsi="Times New Roman"/>
        </w:rPr>
        <w:t xml:space="preserve">Katrā no </w:t>
      </w:r>
      <w:r w:rsidR="00612887">
        <w:rPr>
          <w:rFonts w:ascii="Times New Roman" w:hAnsi="Times New Roman"/>
        </w:rPr>
        <w:t xml:space="preserve">NAP2020 </w:t>
      </w:r>
      <w:r w:rsidR="002C4BEC" w:rsidRPr="009B54DB">
        <w:rPr>
          <w:rFonts w:ascii="Times New Roman" w:hAnsi="Times New Roman"/>
        </w:rPr>
        <w:t>prioritātēm ir identificēti būtiskākie rīcības virzieni, to mērķi, kā arī rādītāji, lai noteiktu mērķu sasniegšanas pakāpi un varētu novērtēt, cik atbilstīgi un efektīvi ir risinātas identificētās problēmas un novērsti šķēršļi. NAP2020 detalizētākā daļa ir uzdevumu līmenis, kas iezīmē tās darbības, kas jāveic, lai sasniegtu mērķus.</w:t>
      </w:r>
    </w:p>
    <w:p w:rsidR="00B67AF6" w:rsidRPr="009B54DB" w:rsidRDefault="00B67AF6" w:rsidP="00B67AF6">
      <w:pPr>
        <w:spacing w:after="0" w:line="240" w:lineRule="auto"/>
        <w:jc w:val="both"/>
        <w:rPr>
          <w:rFonts w:ascii="Times New Roman" w:hAnsi="Times New Roman"/>
          <w:sz w:val="24"/>
          <w:szCs w:val="24"/>
        </w:rPr>
      </w:pPr>
    </w:p>
    <w:p w:rsidR="00B67AF6" w:rsidRPr="009B54DB" w:rsidRDefault="006938D7" w:rsidP="00B67AF6">
      <w:pPr>
        <w:spacing w:after="0" w:line="240" w:lineRule="auto"/>
        <w:jc w:val="both"/>
        <w:rPr>
          <w:rFonts w:ascii="Times New Roman" w:hAnsi="Times New Roman"/>
        </w:rPr>
      </w:pPr>
      <w:r>
        <w:rPr>
          <w:rFonts w:ascii="Times New Roman" w:hAnsi="Times New Roman"/>
        </w:rPr>
        <w:t>[75</w:t>
      </w:r>
      <w:r w:rsidR="00592C9A">
        <w:rPr>
          <w:rFonts w:ascii="Times New Roman" w:hAnsi="Times New Roman"/>
        </w:rPr>
        <w:t xml:space="preserve">] </w:t>
      </w:r>
      <w:r w:rsidR="00B67AF6" w:rsidRPr="009B54DB">
        <w:rPr>
          <w:rFonts w:ascii="Times New Roman" w:hAnsi="Times New Roman"/>
        </w:rPr>
        <w:t>Bez cilvēka radošajām spējām un iniciatīvas nav iespējama ne tautas saimniecības izaugsme, ne reģionu attīstība. Vienlaikus, lai cilvēks varētu attīstīties, ir nepieciešama ilgtspējīga tautas saimniecība, kas rada aizvien jaunas darbavietas un attīstības iespējas, kā arī kvalitatīva dzīves vide, kurā patīkami un saturīgi pavadīt no darba brīvo laiku. Savukārt reģionu attīstība ir cieši saistīta ar tur dzīvojošajiem cilvēkiem, viņu ekonomisko aktivitāti un infrastruktūras attīstību.</w:t>
      </w: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7" o:spid="_x0000_s1026" type="#_x0000_t176" style="position:absolute;left:0;text-align:left;margin-left:200.05pt;margin-top:5.5pt;width:89.25pt;height:4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" fillcolor="#c2d69b"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Izcila uzņēmējdarbības vide</w:t>
                  </w:r>
                </w:p>
              </w:txbxContent>
            </v:textbox>
          </v:shape>
        </w:pict>
      </w:r>
      <w:r>
        <w:rPr>
          <w:rFonts w:ascii="Times New Roman" w:hAnsi="Times New Roman"/>
          <w:noProof/>
          <w:sz w:val="24"/>
          <w:szCs w:val="24"/>
          <w:lang w:eastAsia="lv-LV"/>
        </w:rPr>
        <w:pict>
          <v:oval id="Oval 124" o:spid="_x0000_s1049" style="position:absolute;left:0;text-align:left;margin-left:16.3pt;margin-top:13.45pt;width:377pt;height:377.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" filled="f" strokecolor="#a5a5a5" strokeweight="6.25pt"/>
        </w:pict>
      </w: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32" o:spid="_x0000_s1027" type="#_x0000_t176" style="position:absolute;left:0;text-align:left;margin-left:51.7pt;margin-top:6.5pt;width:111.5pt;height:4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" fillcolor="#ccc0d9" stroked="f" strokeweight="3pt">
            <v:shadow on="t" color="#4e6128" opacity=".5" offset="1pt"/>
            <v:textbox>
              <w:txbxContent>
                <w:p w:rsidR="00E371E2" w:rsidRPr="00A77E25" w:rsidRDefault="00E371E2" w:rsidP="002C4BEC">
                  <w:pPr>
                    <w:pStyle w:val="NormalWeb"/>
                    <w:spacing w:before="0" w:beforeAutospacing="0" w:after="0" w:afterAutospacing="0"/>
                    <w:jc w:val="center"/>
                    <w:textAlignment w:val="baseline"/>
                    <w:rPr>
                      <w:rFonts w:ascii="Cambria" w:hAnsi="Cambria"/>
                      <w:sz w:val="16"/>
                      <w:szCs w:val="16"/>
                    </w:rPr>
                  </w:pPr>
                  <w:r w:rsidRPr="00A77E25">
                    <w:rPr>
                      <w:rFonts w:ascii="Cambria" w:hAnsi="Cambria" w:cs="Arial"/>
                      <w:color w:val="000000"/>
                      <w:kern w:val="24"/>
                      <w:sz w:val="16"/>
                      <w:szCs w:val="16"/>
                    </w:rPr>
                    <w:t>Cilvēku sadarbība, kultūra un pilsoniskā līdzdalība kā piederības Latvijai pamats</w:t>
                  </w:r>
                </w:p>
                <w:p w:rsidR="00E371E2" w:rsidRDefault="00E371E2"/>
              </w:txbxContent>
            </v:textbox>
          </v:shape>
        </w:pict>
      </w:r>
    </w:p>
    <w:p w:rsidR="002C4BEC" w:rsidRPr="009B54DB" w:rsidRDefault="002C4BEC" w:rsidP="004A2BCF">
      <w:pPr>
        <w:spacing w:after="0" w:line="240" w:lineRule="auto"/>
        <w:jc w:val="both"/>
        <w:rPr>
          <w:rFonts w:ascii="Times New Roman" w:hAnsi="Times New Roman"/>
          <w:sz w:val="24"/>
          <w:szCs w:val="24"/>
        </w:rPr>
      </w:pP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29" o:spid="_x0000_s1028" type="#_x0000_t176" style="position:absolute;left:0;text-align:left;margin-left:292.5pt;margin-top:10.9pt;width:95.95pt;height:44.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" fillcolor="#c2d69b"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 xml:space="preserve">Energoefektivitāte un enerģijas ražošana </w:t>
                  </w:r>
                </w:p>
              </w:txbxContent>
            </v:textbox>
          </v:shape>
        </w:pict>
      </w:r>
    </w:p>
    <w:p w:rsidR="002C4BEC" w:rsidRPr="009B54DB" w:rsidRDefault="002C4BEC" w:rsidP="004A2BCF">
      <w:pPr>
        <w:spacing w:after="0" w:line="240" w:lineRule="auto"/>
        <w:jc w:val="both"/>
        <w:rPr>
          <w:rFonts w:ascii="Times New Roman" w:hAnsi="Times New Roman"/>
          <w:sz w:val="24"/>
          <w:szCs w:val="24"/>
        </w:rPr>
      </w:pP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31" o:spid="_x0000_s1029" type="#_x0000_t176" style="position:absolute;left:0;text-align:left;margin-left:-18.2pt;margin-top:5.8pt;width:84.7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" fillcolor="#ccc0d9" stroked="f" strokeweight="3pt">
            <v:shadow on="t" color="#4e6128" opacity=".5" offset="1pt"/>
            <v:textbox>
              <w:txbxContent>
                <w:p w:rsidR="00E371E2" w:rsidRPr="00A77E25" w:rsidRDefault="00E371E2" w:rsidP="002C4BEC">
                  <w:pPr>
                    <w:pStyle w:val="NormalWeb"/>
                    <w:spacing w:before="0" w:beforeAutospacing="0" w:after="0" w:afterAutospacing="0"/>
                    <w:jc w:val="center"/>
                    <w:textAlignment w:val="baseline"/>
                    <w:rPr>
                      <w:rFonts w:ascii="Cambria" w:hAnsi="Cambria"/>
                      <w:sz w:val="16"/>
                      <w:szCs w:val="16"/>
                    </w:rPr>
                  </w:pPr>
                  <w:r w:rsidRPr="00A77E25">
                    <w:rPr>
                      <w:rFonts w:ascii="Cambria" w:hAnsi="Cambria" w:cs="Arial"/>
                      <w:color w:val="000000"/>
                      <w:kern w:val="24"/>
                      <w:sz w:val="16"/>
                      <w:szCs w:val="16"/>
                    </w:rPr>
                    <w:t>Stabili pamati tautas ataudzei</w:t>
                  </w:r>
                </w:p>
              </w:txbxContent>
            </v:textbox>
          </v:shape>
        </w:pict>
      </w:r>
    </w:p>
    <w:p w:rsidR="002C4BEC" w:rsidRPr="009B54DB" w:rsidRDefault="002C4BEC" w:rsidP="004A2BCF">
      <w:pPr>
        <w:spacing w:after="0" w:line="240" w:lineRule="auto"/>
        <w:jc w:val="both"/>
        <w:rPr>
          <w:rFonts w:ascii="Times New Roman" w:hAnsi="Times New Roman"/>
          <w:color w:val="FF0000"/>
          <w:sz w:val="24"/>
          <w:szCs w:val="24"/>
        </w:rPr>
      </w:pPr>
    </w:p>
    <w:p w:rsidR="002C4BEC" w:rsidRPr="009B54DB" w:rsidRDefault="0006578A" w:rsidP="004A2BCF">
      <w:pPr>
        <w:spacing w:after="0" w:line="240" w:lineRule="auto"/>
        <w:jc w:val="both"/>
        <w:rPr>
          <w:rFonts w:ascii="Times New Roman" w:hAnsi="Times New Roman"/>
          <w:color w:val="FF0000"/>
          <w:sz w:val="24"/>
          <w:szCs w:val="24"/>
        </w:rPr>
      </w:pPr>
      <w:r>
        <w:rPr>
          <w:rFonts w:ascii="Times New Roman" w:hAnsi="Times New Roman"/>
          <w:noProof/>
          <w:color w:val="FF0000"/>
          <w:sz w:val="24"/>
          <w:szCs w:val="24"/>
          <w:lang w:eastAsia="lv-LV"/>
        </w:rPr>
        <w:pict>
          <v:oval id="Oval 10" o:spid="_x0000_s1030" style="position:absolute;left:0;text-align:left;margin-left:101pt;margin-top:4.75pt;width:183.8pt;height:194.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" filled="f" strokecolor="#a5a5a5" strokeweight="6.25pt">
            <v:textbox>
              <w:txbxContent>
                <w:p w:rsidR="00E371E2" w:rsidRDefault="00E371E2" w:rsidP="002C4BEC">
                  <w:pPr>
                    <w:rPr>
                      <w:rFonts w:eastAsia="Times New Roman"/>
                    </w:rPr>
                  </w:pPr>
                </w:p>
              </w:txbxContent>
            </v:textbox>
          </v:oval>
        </w:pict>
      </w:r>
      <w:r>
        <w:rPr>
          <w:rFonts w:ascii="Times New Roman" w:hAnsi="Times New Roman"/>
          <w:noProof/>
          <w:color w:val="FF0000"/>
          <w:sz w:val="24"/>
          <w:szCs w:val="24"/>
          <w:lang w:eastAsia="lv-LV"/>
        </w:rPr>
        <w:pict>
          <v:shapetype id="_x0000_t32" coordsize="21600,21600" o:spt="32" o:oned="t" path="m,l21600,21600e" filled="f">
            <v:path arrowok="t" fillok="f" o:connecttype="none"/>
            <o:lock v:ext="edit" shapetype="t"/>
          </v:shapetype>
          <v:shape id="AutoShape 145" o:spid="_x0000_s1048" type="#_x0000_t32" style="position:absolute;left:0;text-align:left;margin-left:170.45pt;margin-top:4.45pt;width:34.7pt;height:.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" strokecolor="#a5a5a5" strokeweight="6pt">
            <v:stroke endarrow="block"/>
          </v:shape>
        </w:pict>
      </w:r>
    </w:p>
    <w:p w:rsidR="002C4BEC" w:rsidRPr="009B54DB" w:rsidRDefault="0006578A" w:rsidP="004A2BCF">
      <w:pPr>
        <w:spacing w:after="0" w:line="240" w:lineRule="auto"/>
        <w:jc w:val="both"/>
        <w:rPr>
          <w:rFonts w:ascii="Times New Roman" w:hAnsi="Times New Roman"/>
          <w:color w:val="FF0000"/>
          <w:sz w:val="24"/>
          <w:szCs w:val="24"/>
        </w:rPr>
      </w:pPr>
      <w:r>
        <w:rPr>
          <w:rFonts w:ascii="Times New Roman" w:hAnsi="Times New Roman"/>
          <w:noProof/>
          <w:color w:val="FF0000"/>
          <w:sz w:val="24"/>
          <w:szCs w:val="24"/>
          <w:lang w:eastAsia="lv-LV"/>
        </w:rPr>
        <w:pict>
          <v:shape id="AutoShape 137" o:spid="_x0000_s1031" type="#_x0000_t176" style="position:absolute;left:0;text-align:left;margin-left:-49.3pt;margin-top:10.65pt;width:84.85pt;height:4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" fillcolor="#ccc0d9"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Vesels un darbspējīgs cilvēks</w:t>
                  </w:r>
                </w:p>
              </w:txbxContent>
            </v:textbox>
          </v:shape>
        </w:pict>
      </w:r>
      <w:r>
        <w:rPr>
          <w:rFonts w:ascii="Times New Roman" w:hAnsi="Times New Roman"/>
          <w:noProof/>
          <w:color w:val="FF0000"/>
          <w:sz w:val="24"/>
          <w:szCs w:val="24"/>
          <w:lang w:eastAsia="lv-LV"/>
        </w:rPr>
        <w:pict>
          <v:shape id="AutoShape 120" o:spid="_x0000_s1032" type="#_x0000_t176" style="position:absolute;left:0;text-align:left;margin-left:61.85pt;margin-top:.75pt;width:104.35pt;height:47.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" fillcolor="#8064a2" strokecolor="#d8d8d8" strokeweight="3pt">
            <v:shadow on="t" color="#3f3151" opacity=".5" offset="1pt"/>
            <v:textbox>
              <w:txbxContent>
                <w:p w:rsidR="00E371E2" w:rsidRPr="00BD0278" w:rsidRDefault="00E371E2" w:rsidP="002C4BEC">
                  <w:pPr>
                    <w:pStyle w:val="NormalWeb"/>
                    <w:spacing w:before="0" w:beforeAutospacing="0" w:after="0" w:afterAutospacing="0"/>
                    <w:jc w:val="center"/>
                    <w:textAlignment w:val="baseline"/>
                    <w:rPr>
                      <w:rFonts w:ascii="Cambria" w:hAnsi="Cambria"/>
                      <w:sz w:val="22"/>
                      <w:szCs w:val="22"/>
                    </w:rPr>
                  </w:pPr>
                  <w:r w:rsidRPr="00BD0278">
                    <w:rPr>
                      <w:rFonts w:ascii="Cambria" w:hAnsi="Cambria"/>
                      <w:b/>
                      <w:bCs/>
                      <w:color w:val="FFFFFF"/>
                      <w:kern w:val="24"/>
                      <w:sz w:val="22"/>
                      <w:szCs w:val="22"/>
                      <w:lang w:val="en-US"/>
                    </w:rPr>
                    <w:t>CILVĒKA DROŠUMSPĒJA</w:t>
                  </w:r>
                </w:p>
              </w:txbxContent>
            </v:textbox>
          </v:shape>
        </w:pict>
      </w:r>
      <w:r>
        <w:rPr>
          <w:rFonts w:ascii="Times New Roman" w:hAnsi="Times New Roman"/>
          <w:noProof/>
          <w:color w:val="FF0000"/>
          <w:sz w:val="24"/>
          <w:szCs w:val="24"/>
          <w:lang w:eastAsia="lv-LV"/>
        </w:rPr>
        <w:pict>
          <v:shape id="AutoShape 121" o:spid="_x0000_s1033" type="#_x0000_t176" style="position:absolute;left:0;text-align:left;margin-left:210.75pt;margin-top:.85pt;width:101.8pt;height:50.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" fillcolor="#76923c" strokecolor="#d8d8d8" strokeweight="3pt">
            <v:shadow on="t" color="#4e6128" opacity=".5" offset="1pt"/>
            <v:textbox>
              <w:txbxContent>
                <w:p w:rsidR="00E371E2" w:rsidRPr="00BD0278" w:rsidRDefault="00E371E2" w:rsidP="002C4BEC">
                  <w:pPr>
                    <w:pStyle w:val="NormalWeb"/>
                    <w:spacing w:before="0" w:beforeAutospacing="0" w:after="0" w:afterAutospacing="0"/>
                    <w:jc w:val="center"/>
                    <w:textAlignment w:val="baseline"/>
                    <w:rPr>
                      <w:rFonts w:ascii="Cambria" w:hAnsi="Cambria"/>
                      <w:sz w:val="20"/>
                      <w:szCs w:val="20"/>
                    </w:rPr>
                  </w:pPr>
                  <w:r w:rsidRPr="00BD0278">
                    <w:rPr>
                      <w:rFonts w:ascii="Cambria" w:hAnsi="Cambria"/>
                      <w:b/>
                      <w:bCs/>
                      <w:color w:val="FFFFFF"/>
                      <w:kern w:val="24"/>
                      <w:sz w:val="20"/>
                      <w:szCs w:val="20"/>
                      <w:lang w:val="en-US"/>
                    </w:rPr>
                    <w:t>TAUTAS SAIMNIECĪBAS IZAUGSME</w:t>
                  </w:r>
                </w:p>
              </w:txbxContent>
            </v:textbox>
          </v:shape>
        </w:pict>
      </w: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25" o:spid="_x0000_s1034" type="#_x0000_t176" style="position:absolute;left:0;text-align:left;margin-left:324.45pt;margin-top:1.85pt;width:121.05pt;height:6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" fillcolor="#c2d69b"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Augstražīga un eksportspējīga ražošana un starptautiski konkurētspējīgi pakalpojumi</w:t>
                  </w:r>
                </w:p>
              </w:txbxContent>
            </v:textbox>
          </v:shape>
        </w:pict>
      </w:r>
      <w:r>
        <w:rPr>
          <w:rFonts w:ascii="Times New Roman" w:hAnsi="Times New Roman"/>
          <w:noProof/>
          <w:sz w:val="24"/>
          <w:szCs w:val="24"/>
          <w:lang w:eastAsia="lv-LV"/>
        </w:rPr>
        <w:pict>
          <v:shape id="AutoShape 118" o:spid="_x0000_s1047" type="#_x0000_t32" style="position:absolute;left:0;text-align:left;margin-left:106.25pt;margin-top:11.85pt;width:53.75pt;height:39.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" strokecolor="#5f497a" strokeweight="2pt"/>
        </w:pict>
      </w:r>
    </w:p>
    <w:p w:rsidR="002C4BEC" w:rsidRPr="009B54DB" w:rsidRDefault="002C4BEC" w:rsidP="004A2BCF">
      <w:pPr>
        <w:spacing w:after="0" w:line="240" w:lineRule="auto"/>
        <w:jc w:val="both"/>
        <w:rPr>
          <w:rFonts w:ascii="Times New Roman" w:hAnsi="Times New Roman"/>
          <w:sz w:val="24"/>
          <w:szCs w:val="24"/>
        </w:rPr>
      </w:pP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17" o:spid="_x0000_s1046" type="#_x0000_t32" style="position:absolute;left:0;text-align:left;margin-left:199.95pt;margin-top:.05pt;width:39.9pt;height:41.2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" strokecolor="#76923c" strokeweight="2pt"/>
        </w:pict>
      </w: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19" o:spid="_x0000_s1035" type="#_x0000_t176" style="position:absolute;left:0;text-align:left;margin-left:125.3pt;margin-top:11pt;width:132.05pt;height:46.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" fillcolor="#c0504d" strokecolor="#d8d8d8" strokeweight="3pt">
            <v:shadow on="t" color="#622423" opacity=".5" offset="1pt"/>
            <v:textbox>
              <w:txbxContent>
                <w:p w:rsidR="00E371E2" w:rsidRPr="00F85415" w:rsidRDefault="00E371E2" w:rsidP="002C4BEC">
                  <w:pPr>
                    <w:pStyle w:val="NormalWeb"/>
                    <w:spacing w:before="0" w:beforeAutospacing="0" w:after="0" w:afterAutospacing="0"/>
                    <w:jc w:val="center"/>
                    <w:textAlignment w:val="baseline"/>
                    <w:rPr>
                      <w:sz w:val="28"/>
                      <w:szCs w:val="28"/>
                    </w:rPr>
                  </w:pPr>
                  <w:r w:rsidRPr="00F85415">
                    <w:rPr>
                      <w:rFonts w:ascii="Arial" w:hAnsi="Arial" w:cs="Arial"/>
                      <w:b/>
                      <w:bCs/>
                      <w:color w:val="FFFFFF"/>
                      <w:kern w:val="24"/>
                      <w:sz w:val="28"/>
                      <w:szCs w:val="28"/>
                      <w:lang w:val="en-US"/>
                    </w:rPr>
                    <w:t>EKONOMIKAS IZRĀVIENS</w:t>
                  </w:r>
                </w:p>
              </w:txbxContent>
            </v:textbox>
          </v:shape>
        </w:pict>
      </w:r>
    </w:p>
    <w:p w:rsidR="002C4BEC" w:rsidRPr="009B54DB" w:rsidRDefault="002C4BEC" w:rsidP="004A2BCF">
      <w:pPr>
        <w:spacing w:after="0" w:line="240" w:lineRule="auto"/>
        <w:jc w:val="both"/>
        <w:rPr>
          <w:rFonts w:ascii="Times New Roman" w:hAnsi="Times New Roman"/>
          <w:sz w:val="24"/>
          <w:szCs w:val="24"/>
        </w:rPr>
      </w:pP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38" o:spid="_x0000_s1045" type="#_x0000_t32" style="position:absolute;left:0;text-align:left;margin-left:95.7pt;margin-top:6.7pt;width:19.2pt;height:34.4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" strokecolor="#a5a5a5" strokeweight="6pt">
            <v:stroke endarrow="block"/>
          </v:shape>
        </w:pict>
      </w:r>
      <w:r>
        <w:rPr>
          <w:rFonts w:ascii="Times New Roman" w:hAnsi="Times New Roman"/>
          <w:noProof/>
          <w:sz w:val="24"/>
          <w:szCs w:val="24"/>
          <w:lang w:eastAsia="lv-LV"/>
        </w:rPr>
        <w:pict>
          <v:shape id="AutoShape 148" o:spid="_x0000_s1044" type="#_x0000_t32" style="position:absolute;left:0;text-align:left;margin-left:271pt;margin-top:6.7pt;width:13.8pt;height:37.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" strokecolor="#a5a5a5" strokeweight="6pt">
            <v:stroke endarrow="block"/>
          </v:shape>
        </w:pict>
      </w:r>
      <w:r>
        <w:rPr>
          <w:rFonts w:ascii="Times New Roman" w:hAnsi="Times New Roman"/>
          <w:noProof/>
          <w:sz w:val="24"/>
          <w:szCs w:val="24"/>
          <w:lang w:eastAsia="lv-LV"/>
        </w:rPr>
        <w:pict>
          <v:shape id="AutoShape 136" o:spid="_x0000_s1036" type="#_x0000_t176" style="position:absolute;left:0;text-align:left;margin-left:-49.3pt;margin-top:1.95pt;width:84.85pt;height:29.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" fillcolor="#ccc0d9"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Kompetenču attīstība</w:t>
                  </w:r>
                </w:p>
              </w:txbxContent>
            </v:textbox>
          </v:shape>
        </w:pict>
      </w:r>
      <w:r>
        <w:rPr>
          <w:rFonts w:ascii="Times New Roman" w:hAnsi="Times New Roman"/>
          <w:noProof/>
          <w:sz w:val="24"/>
          <w:szCs w:val="24"/>
          <w:lang w:eastAsia="lv-LV"/>
        </w:rPr>
        <w:pict>
          <v:shape id="AutoShape 116" o:spid="_x0000_s1043" type="#_x0000_t32" style="position:absolute;left:0;text-align:left;margin-left:189.4pt;margin-top:6.7pt;width:0;height:81.45pt;z-index:25164800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" strokecolor="#365f91" strokeweight="2pt"/>
        </w:pict>
      </w:r>
    </w:p>
    <w:p w:rsidR="002C4BEC" w:rsidRPr="009B54DB" w:rsidRDefault="002C4BEC" w:rsidP="004A2BCF">
      <w:pPr>
        <w:spacing w:after="0" w:line="240" w:lineRule="auto"/>
        <w:jc w:val="both"/>
        <w:rPr>
          <w:rFonts w:ascii="Times New Roman" w:hAnsi="Times New Roman"/>
          <w:sz w:val="24"/>
          <w:szCs w:val="24"/>
        </w:rPr>
      </w:pPr>
    </w:p>
    <w:p w:rsidR="002C4BEC"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26" o:spid="_x0000_s1037" type="#_x0000_t176" style="position:absolute;left:0;text-align:left;margin-left:313.5pt;margin-top:6.85pt;width:94.8pt;height:4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" fillcolor="#c2d69b"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Attīstīta pētniecība</w:t>
                  </w:r>
                  <w:r>
                    <w:rPr>
                      <w:rFonts w:ascii="Cambria" w:hAnsi="Cambria" w:cs="Arial"/>
                      <w:color w:val="000000"/>
                      <w:kern w:val="24"/>
                      <w:sz w:val="18"/>
                      <w:szCs w:val="18"/>
                    </w:rPr>
                    <w:t xml:space="preserve">, </w:t>
                  </w:r>
                  <w:r w:rsidRPr="00E228FB">
                    <w:rPr>
                      <w:rFonts w:ascii="Cambria" w:hAnsi="Cambria" w:cs="Arial"/>
                      <w:color w:val="000000"/>
                      <w:kern w:val="24"/>
                      <w:sz w:val="18"/>
                      <w:szCs w:val="18"/>
                    </w:rPr>
                    <w:t xml:space="preserve"> inovācija</w:t>
                  </w:r>
                  <w:r>
                    <w:rPr>
                      <w:rFonts w:ascii="Cambria" w:hAnsi="Cambria" w:cs="Arial"/>
                      <w:color w:val="000000"/>
                      <w:kern w:val="24"/>
                      <w:sz w:val="18"/>
                      <w:szCs w:val="18"/>
                    </w:rPr>
                    <w:t xml:space="preserve"> un augstākā izglītība</w:t>
                  </w:r>
                </w:p>
              </w:txbxContent>
            </v:textbox>
          </v:shape>
        </w:pict>
      </w:r>
    </w:p>
    <w:p w:rsidR="004A2BCF" w:rsidRPr="009B54DB" w:rsidRDefault="004A2BCF" w:rsidP="004A2BCF">
      <w:pPr>
        <w:spacing w:after="0" w:line="240" w:lineRule="auto"/>
        <w:jc w:val="both"/>
        <w:rPr>
          <w:rFonts w:ascii="Times New Roman" w:hAnsi="Times New Roman"/>
          <w:sz w:val="24"/>
          <w:szCs w:val="24"/>
        </w:rPr>
      </w:pPr>
    </w:p>
    <w:p w:rsidR="004A2BCF"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22" o:spid="_x0000_s1038" type="#_x0000_t176" style="position:absolute;left:0;text-align:left;margin-left:138.5pt;margin-top:11pt;width:102.1pt;height:50.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" fillcolor="#4f81bd" strokecolor="#d8d8d8" strokeweight="3pt">
            <v:shadow on="t" color="#243f60" opacity=".5" offset="1pt"/>
            <v:textbox>
              <w:txbxContent>
                <w:p w:rsidR="00E371E2" w:rsidRPr="00BD0278" w:rsidRDefault="00E371E2" w:rsidP="002C4BEC">
                  <w:pPr>
                    <w:pStyle w:val="NormalWeb"/>
                    <w:spacing w:before="0" w:beforeAutospacing="0" w:after="200" w:afterAutospacing="0"/>
                    <w:jc w:val="center"/>
                    <w:textAlignment w:val="baseline"/>
                    <w:rPr>
                      <w:rFonts w:ascii="Cambria" w:hAnsi="Cambria"/>
                      <w:sz w:val="20"/>
                      <w:szCs w:val="20"/>
                    </w:rPr>
                  </w:pPr>
                  <w:r w:rsidRPr="00BD0278">
                    <w:rPr>
                      <w:rFonts w:ascii="Cambria" w:hAnsi="Cambria"/>
                      <w:b/>
                      <w:bCs/>
                      <w:color w:val="FFFFFF"/>
                      <w:kern w:val="24"/>
                      <w:sz w:val="20"/>
                      <w:szCs w:val="20"/>
                      <w:lang w:val="en-US"/>
                    </w:rPr>
                    <w:t>IZAUGSMI ATBALSTOŠAS TERITORIJAS</w:t>
                  </w:r>
                </w:p>
              </w:txbxContent>
            </v:textbox>
          </v:shape>
        </w:pict>
      </w:r>
      <w:r>
        <w:rPr>
          <w:rFonts w:ascii="Times New Roman" w:hAnsi="Times New Roman"/>
          <w:noProof/>
          <w:sz w:val="24"/>
          <w:szCs w:val="24"/>
          <w:lang w:eastAsia="lv-LV"/>
        </w:rPr>
        <w:pict>
          <v:shape id="AutoShape 130" o:spid="_x0000_s1039" type="#_x0000_t176" style="position:absolute;left:0;text-align:left;margin-left:-19.05pt;margin-top:3.6pt;width:94.9pt;height:1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" fillcolor="#ccc0d9"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Cienīgs darbs</w:t>
                  </w:r>
                </w:p>
              </w:txbxContent>
            </v:textbox>
          </v:shape>
        </w:pict>
      </w:r>
    </w:p>
    <w:p w:rsidR="004A2BCF" w:rsidRPr="009B54DB" w:rsidRDefault="004A2BCF" w:rsidP="004A2BCF">
      <w:pPr>
        <w:spacing w:after="0" w:line="240" w:lineRule="auto"/>
        <w:jc w:val="both"/>
        <w:rPr>
          <w:rFonts w:ascii="Times New Roman" w:hAnsi="Times New Roman"/>
          <w:sz w:val="24"/>
          <w:szCs w:val="24"/>
        </w:rPr>
      </w:pPr>
    </w:p>
    <w:p w:rsidR="004A2BCF" w:rsidRPr="009B54DB" w:rsidRDefault="004A2BCF" w:rsidP="004A2BCF">
      <w:pPr>
        <w:spacing w:after="0" w:line="240" w:lineRule="auto"/>
        <w:jc w:val="both"/>
        <w:rPr>
          <w:rFonts w:ascii="Times New Roman" w:hAnsi="Times New Roman"/>
          <w:sz w:val="24"/>
          <w:szCs w:val="24"/>
        </w:rPr>
      </w:pPr>
    </w:p>
    <w:p w:rsidR="004A2BCF"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34" o:spid="_x0000_s1040" type="#_x0000_t176" style="position:absolute;left:0;text-align:left;margin-left:5.75pt;margin-top:12.6pt;width:116pt;height:60.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" fillcolor="#c6d9f1"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 xml:space="preserve">Pakalpojumu pieejamība līdzvērtīgāku </w:t>
                  </w:r>
                  <w:r>
                    <w:rPr>
                      <w:rFonts w:ascii="Cambria" w:hAnsi="Cambria" w:cs="Arial"/>
                      <w:color w:val="000000"/>
                      <w:kern w:val="24"/>
                      <w:sz w:val="18"/>
                      <w:szCs w:val="18"/>
                    </w:rPr>
                    <w:t>darba iespēju un dzīves apstākļu radīšanai</w:t>
                  </w:r>
                </w:p>
              </w:txbxContent>
            </v:textbox>
          </v:shape>
        </w:pict>
      </w:r>
      <w:r>
        <w:rPr>
          <w:rFonts w:ascii="Times New Roman" w:hAnsi="Times New Roman"/>
          <w:noProof/>
          <w:sz w:val="24"/>
          <w:szCs w:val="24"/>
          <w:lang w:eastAsia="lv-LV"/>
        </w:rPr>
        <w:pict>
          <v:shape id="AutoShape 133" o:spid="_x0000_s1041" type="#_x0000_t176" style="position:absolute;left:0;text-align:left;margin-left:265.7pt;margin-top:7.6pt;width:114pt;height:5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" fillcolor="#c6d9f1"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Ekonomiskās aktivitātes veicināšana reģionos – teritoriju potenciāla izmantošana</w:t>
                  </w:r>
                </w:p>
              </w:txbxContent>
            </v:textbox>
          </v:shape>
        </w:pict>
      </w:r>
    </w:p>
    <w:p w:rsidR="004A2BCF" w:rsidRPr="009B54DB" w:rsidRDefault="004A2BCF" w:rsidP="004A2BCF">
      <w:pPr>
        <w:spacing w:after="0" w:line="240" w:lineRule="auto"/>
        <w:jc w:val="both"/>
        <w:rPr>
          <w:rFonts w:ascii="Times New Roman" w:hAnsi="Times New Roman"/>
          <w:sz w:val="24"/>
          <w:szCs w:val="24"/>
        </w:rPr>
      </w:pPr>
    </w:p>
    <w:p w:rsidR="004A2BCF" w:rsidRPr="009B54DB" w:rsidRDefault="004A2BCF" w:rsidP="004A2BCF">
      <w:pPr>
        <w:spacing w:after="0" w:line="240" w:lineRule="auto"/>
        <w:jc w:val="both"/>
        <w:rPr>
          <w:rFonts w:ascii="Times New Roman" w:hAnsi="Times New Roman"/>
          <w:sz w:val="24"/>
          <w:szCs w:val="24"/>
        </w:rPr>
      </w:pPr>
    </w:p>
    <w:p w:rsidR="004A2BCF" w:rsidRPr="009B54DB" w:rsidRDefault="004A2BCF" w:rsidP="004A2BCF">
      <w:pPr>
        <w:spacing w:after="0" w:line="240" w:lineRule="auto"/>
        <w:jc w:val="both"/>
        <w:rPr>
          <w:rFonts w:ascii="Times New Roman" w:hAnsi="Times New Roman"/>
          <w:sz w:val="24"/>
          <w:szCs w:val="24"/>
        </w:rPr>
      </w:pPr>
    </w:p>
    <w:p w:rsidR="004A2BCF" w:rsidRPr="009B54DB" w:rsidRDefault="0006578A" w:rsidP="004A2BCF">
      <w:pPr>
        <w:spacing w:after="0" w:line="240" w:lineRule="auto"/>
        <w:jc w:val="both"/>
        <w:rPr>
          <w:rFonts w:ascii="Times New Roman" w:hAnsi="Times New Roman"/>
          <w:sz w:val="24"/>
          <w:szCs w:val="24"/>
        </w:rPr>
      </w:pPr>
      <w:r>
        <w:rPr>
          <w:rFonts w:ascii="Times New Roman" w:hAnsi="Times New Roman"/>
          <w:noProof/>
          <w:sz w:val="24"/>
          <w:szCs w:val="24"/>
          <w:lang w:eastAsia="lv-LV"/>
        </w:rPr>
        <w:pict>
          <v:shape id="AutoShape 135" o:spid="_x0000_s1042" type="#_x0000_t176" style="position:absolute;left:0;text-align:left;margin-left:143.55pt;margin-top:5.25pt;width:94.9pt;height:4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" fillcolor="#c6d9f1" stroked="f" strokeweight="3pt">
            <v:shadow on="t" color="#4e6128" opacity=".5" offset="1pt"/>
            <v:textbox>
              <w:txbxContent>
                <w:p w:rsidR="00E371E2" w:rsidRPr="00E228FB" w:rsidRDefault="00E371E2" w:rsidP="002C4BEC">
                  <w:pPr>
                    <w:pStyle w:val="NormalWeb"/>
                    <w:spacing w:before="0" w:beforeAutospacing="0" w:after="0" w:afterAutospacing="0"/>
                    <w:jc w:val="center"/>
                    <w:textAlignment w:val="baseline"/>
                    <w:rPr>
                      <w:rFonts w:ascii="Cambria" w:hAnsi="Cambria"/>
                    </w:rPr>
                  </w:pPr>
                  <w:r w:rsidRPr="00E228FB">
                    <w:rPr>
                      <w:rFonts w:ascii="Cambria" w:hAnsi="Cambria" w:cs="Arial"/>
                      <w:color w:val="000000"/>
                      <w:kern w:val="24"/>
                      <w:sz w:val="18"/>
                      <w:szCs w:val="18"/>
                    </w:rPr>
                    <w:t>Dabas un kultūras kapitāla ilgtspējīga apsaimniekošana</w:t>
                  </w:r>
                </w:p>
              </w:txbxContent>
            </v:textbox>
          </v:shape>
        </w:pict>
      </w:r>
    </w:p>
    <w:p w:rsidR="004A2BCF" w:rsidRPr="009B54DB" w:rsidRDefault="004A2BCF" w:rsidP="004A2BCF">
      <w:pPr>
        <w:spacing w:after="0" w:line="240" w:lineRule="auto"/>
        <w:jc w:val="both"/>
        <w:rPr>
          <w:rFonts w:ascii="Times New Roman" w:hAnsi="Times New Roman"/>
          <w:sz w:val="24"/>
          <w:szCs w:val="24"/>
        </w:rPr>
      </w:pPr>
    </w:p>
    <w:p w:rsidR="00675264" w:rsidRPr="009B54DB" w:rsidRDefault="00675264">
      <w:pPr>
        <w:spacing w:after="0" w:line="240" w:lineRule="auto"/>
        <w:rPr>
          <w:rFonts w:ascii="Times New Roman" w:eastAsia="Times New Roman" w:hAnsi="Times New Roman"/>
          <w:b/>
          <w:bCs/>
          <w:kern w:val="32"/>
          <w:sz w:val="32"/>
          <w:szCs w:val="32"/>
        </w:rPr>
      </w:pPr>
      <w:bookmarkStart w:id="4" w:name="_Toc327793952"/>
      <w:r w:rsidRPr="009B54DB">
        <w:rPr>
          <w:rFonts w:ascii="Times New Roman" w:hAnsi="Times New Roman"/>
        </w:rPr>
        <w:br w:type="page"/>
      </w:r>
    </w:p>
    <w:p w:rsidR="00675264" w:rsidRPr="005F754A" w:rsidRDefault="00675264" w:rsidP="00675264">
      <w:pPr>
        <w:pStyle w:val="Heading1"/>
        <w:spacing w:before="0" w:after="0" w:line="240" w:lineRule="auto"/>
        <w:rPr>
          <w:rFonts w:ascii="Times New Roman" w:hAnsi="Times New Roman"/>
          <w:color w:val="1F497D"/>
          <w:sz w:val="28"/>
          <w:szCs w:val="28"/>
        </w:rPr>
      </w:pPr>
      <w:bookmarkStart w:id="5" w:name="_Toc338412023"/>
      <w:r w:rsidRPr="005F754A">
        <w:rPr>
          <w:rFonts w:ascii="Times New Roman" w:hAnsi="Times New Roman"/>
          <w:color w:val="1F497D"/>
          <w:sz w:val="28"/>
          <w:szCs w:val="28"/>
        </w:rPr>
        <w:lastRenderedPageBreak/>
        <w:t>NAP2020 stratēģiskie rādītāji</w:t>
      </w:r>
      <w:bookmarkEnd w:id="5"/>
    </w:p>
    <w:p w:rsidR="00675264" w:rsidRPr="009B54DB" w:rsidRDefault="00675264" w:rsidP="00675264">
      <w:pPr>
        <w:spacing w:after="0" w:line="240" w:lineRule="auto"/>
        <w:rPr>
          <w:rFonts w:ascii="Times New Roman" w:hAnsi="Times New Roman"/>
          <w:sz w:val="24"/>
          <w:szCs w:val="24"/>
        </w:rPr>
      </w:pPr>
    </w:p>
    <w:bookmarkEnd w:id="4"/>
    <w:p w:rsidR="00952DB1" w:rsidRPr="009B54DB" w:rsidRDefault="006938D7" w:rsidP="00675264">
      <w:pPr>
        <w:tabs>
          <w:tab w:val="left" w:pos="426"/>
        </w:tabs>
        <w:spacing w:after="0" w:line="240" w:lineRule="auto"/>
        <w:jc w:val="both"/>
        <w:rPr>
          <w:rFonts w:ascii="Times New Roman" w:hAnsi="Times New Roman"/>
        </w:rPr>
      </w:pPr>
      <w:r>
        <w:rPr>
          <w:rFonts w:ascii="Times New Roman" w:hAnsi="Times New Roman"/>
        </w:rPr>
        <w:t>[76</w:t>
      </w:r>
      <w:r w:rsidR="00592C9A">
        <w:rPr>
          <w:rFonts w:ascii="Times New Roman" w:hAnsi="Times New Roman"/>
        </w:rPr>
        <w:t xml:space="preserve">] </w:t>
      </w:r>
      <w:r w:rsidR="00952DB1" w:rsidRPr="009B54DB">
        <w:rPr>
          <w:rFonts w:ascii="Times New Roman" w:hAnsi="Times New Roman"/>
        </w:rPr>
        <w:t xml:space="preserve">NAP2020 stratēģiskie </w:t>
      </w:r>
      <w:r w:rsidR="00675264" w:rsidRPr="009B54DB">
        <w:rPr>
          <w:rFonts w:ascii="Times New Roman" w:hAnsi="Times New Roman"/>
        </w:rPr>
        <w:t>rādītāji</w:t>
      </w:r>
      <w:r w:rsidR="00952DB1" w:rsidRPr="009B54DB">
        <w:rPr>
          <w:rFonts w:ascii="Times New Roman" w:hAnsi="Times New Roman"/>
        </w:rPr>
        <w:t xml:space="preserve"> sniedz nepieciešamos datus regulārai plāna ieviešanas un ietekmes novērtēšanai. Tie palīdz lēmumu pieņēmējiem un sabiedrībai sekot līdzi </w:t>
      </w:r>
      <w:r w:rsidR="00612887" w:rsidRPr="00612887">
        <w:rPr>
          <w:rFonts w:ascii="Times New Roman" w:hAnsi="Times New Roman"/>
        </w:rPr>
        <w:t>„E</w:t>
      </w:r>
      <w:r w:rsidR="00952DB1" w:rsidRPr="00612887">
        <w:rPr>
          <w:rFonts w:ascii="Times New Roman" w:hAnsi="Times New Roman"/>
        </w:rPr>
        <w:t>konomikas izrāviena</w:t>
      </w:r>
      <w:r w:rsidR="00612887" w:rsidRPr="00612887">
        <w:rPr>
          <w:rFonts w:ascii="Times New Roman" w:hAnsi="Times New Roman"/>
        </w:rPr>
        <w:t>”</w:t>
      </w:r>
      <w:r w:rsidR="00612887">
        <w:rPr>
          <w:rFonts w:ascii="Times New Roman" w:hAnsi="Times New Roman"/>
          <w:b/>
        </w:rPr>
        <w:t xml:space="preserve"> </w:t>
      </w:r>
      <w:r w:rsidR="00952DB1" w:rsidRPr="009B54DB">
        <w:rPr>
          <w:rFonts w:ascii="Times New Roman" w:hAnsi="Times New Roman"/>
          <w:b/>
          <w:smallCaps/>
        </w:rPr>
        <w:t xml:space="preserve"> </w:t>
      </w:r>
      <w:r w:rsidR="00952DB1" w:rsidRPr="009B54DB">
        <w:rPr>
          <w:rFonts w:ascii="Times New Roman" w:hAnsi="Times New Roman"/>
        </w:rPr>
        <w:t xml:space="preserve">sasniegšanā. Visi izvēlētie </w:t>
      </w:r>
      <w:r w:rsidR="00675264" w:rsidRPr="009B54DB">
        <w:rPr>
          <w:rFonts w:ascii="Times New Roman" w:hAnsi="Times New Roman"/>
        </w:rPr>
        <w:t>rādītāji</w:t>
      </w:r>
      <w:r w:rsidR="00952DB1" w:rsidRPr="009B54DB">
        <w:rPr>
          <w:rFonts w:ascii="Times New Roman" w:hAnsi="Times New Roman"/>
        </w:rPr>
        <w:t xml:space="preserve"> saistīti ar NAP2020 vērtībām, ir maksimāli koncentrēti</w:t>
      </w:r>
      <w:r w:rsidR="00675264" w:rsidRPr="009B54DB">
        <w:rPr>
          <w:rFonts w:ascii="Times New Roman" w:hAnsi="Times New Roman"/>
        </w:rPr>
        <w:t>, savstarpēji saistīti un pakārtoti</w:t>
      </w:r>
      <w:r w:rsidR="00952DB1" w:rsidRPr="009B54DB">
        <w:rPr>
          <w:rFonts w:ascii="Times New Roman" w:hAnsi="Times New Roman"/>
        </w:rPr>
        <w:t xml:space="preserve"> un vispusīgi raksturo </w:t>
      </w:r>
      <w:r w:rsidR="00675264" w:rsidRPr="009B54DB">
        <w:rPr>
          <w:rFonts w:ascii="Times New Roman" w:hAnsi="Times New Roman"/>
        </w:rPr>
        <w:t>mērķa īstenošanas pakāpi: IKP uz vienu iedzīvotāju, summārais ienākumu nevienlīdzības koeficients un iedzīvotāju skaita izmaiņas – dabiskais pieaugums.</w:t>
      </w:r>
    </w:p>
    <w:p w:rsidR="00675264" w:rsidRPr="009B54DB" w:rsidRDefault="00675264" w:rsidP="00675264">
      <w:pPr>
        <w:tabs>
          <w:tab w:val="left" w:pos="426"/>
        </w:tabs>
        <w:spacing w:after="0" w:line="240" w:lineRule="auto"/>
        <w:jc w:val="both"/>
        <w:rPr>
          <w:rFonts w:ascii="Times New Roman" w:hAnsi="Times New Roman"/>
        </w:rPr>
      </w:pPr>
    </w:p>
    <w:p w:rsidR="00952DB1" w:rsidRPr="009B54DB" w:rsidRDefault="006938D7" w:rsidP="00675264">
      <w:pPr>
        <w:tabs>
          <w:tab w:val="left" w:pos="426"/>
        </w:tabs>
        <w:spacing w:after="0" w:line="240" w:lineRule="auto"/>
        <w:jc w:val="both"/>
        <w:rPr>
          <w:rFonts w:ascii="Times New Roman" w:hAnsi="Times New Roman"/>
        </w:rPr>
      </w:pPr>
      <w:r>
        <w:rPr>
          <w:rFonts w:ascii="Times New Roman" w:hAnsi="Times New Roman"/>
        </w:rPr>
        <w:t>[77</w:t>
      </w:r>
      <w:r w:rsidR="00A22F3E">
        <w:rPr>
          <w:rFonts w:ascii="Times New Roman" w:hAnsi="Times New Roman"/>
        </w:rPr>
        <w:t xml:space="preserve">] </w:t>
      </w:r>
      <w:r w:rsidR="00BD5BA7" w:rsidRPr="009B54DB">
        <w:rPr>
          <w:rFonts w:ascii="Times New Roman" w:hAnsi="Times New Roman"/>
        </w:rPr>
        <w:t>IKP</w:t>
      </w:r>
      <w:r w:rsidR="00952DB1" w:rsidRPr="009B54DB">
        <w:rPr>
          <w:rFonts w:ascii="Times New Roman" w:hAnsi="Times New Roman"/>
        </w:rPr>
        <w:t xml:space="preserve"> uz vienu iedzīvotāju pēc pirktspējas paritātes līmeņa ir rādītājs, ar ko salīdzina dažādu valstu iedzīvotāju reālo labklājības līmeni un ekonomikas izaugsmes ātrumu. </w:t>
      </w:r>
    </w:p>
    <w:p w:rsidR="00342EBE" w:rsidRPr="009B54DB" w:rsidRDefault="00342EBE" w:rsidP="00675264">
      <w:pPr>
        <w:tabs>
          <w:tab w:val="left" w:pos="426"/>
        </w:tabs>
        <w:spacing w:after="0" w:line="240" w:lineRule="auto"/>
        <w:jc w:val="both"/>
        <w:rPr>
          <w:rFonts w:ascii="Times New Roman" w:hAnsi="Times New Roman"/>
        </w:rPr>
      </w:pPr>
    </w:p>
    <w:p w:rsidR="00342EBE" w:rsidRPr="009B54DB" w:rsidRDefault="00334876" w:rsidP="0021126F">
      <w:pPr>
        <w:tabs>
          <w:tab w:val="left" w:pos="426"/>
        </w:tabs>
        <w:spacing w:after="0" w:line="240" w:lineRule="auto"/>
        <w:jc w:val="center"/>
        <w:rPr>
          <w:rFonts w:ascii="Times New Roman" w:hAnsi="Times New Roman"/>
        </w:rPr>
      </w:pPr>
      <w:r>
        <w:rPr>
          <w:rFonts w:ascii="Times New Roman" w:hAnsi="Times New Roman"/>
          <w:noProof/>
          <w:lang w:eastAsia="lv-LV"/>
        </w:rPr>
        <w:drawing>
          <wp:inline distT="0" distB="0" distL="0" distR="0">
            <wp:extent cx="4627658" cy="3085106"/>
            <wp:effectExtent l="0" t="0" r="0" b="0"/>
            <wp:docPr id="2" name="Chart 5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2EBE" w:rsidRPr="00A77E25" w:rsidRDefault="00F321A3" w:rsidP="00675264">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Datu</w:t>
      </w:r>
      <w:r w:rsidR="00DC6D3D" w:rsidRPr="00A77E25">
        <w:rPr>
          <w:rFonts w:ascii="Times New Roman" w:hAnsi="Times New Roman"/>
          <w:i/>
          <w:sz w:val="16"/>
          <w:szCs w:val="16"/>
        </w:rPr>
        <w:t xml:space="preserve"> avots: </w:t>
      </w:r>
      <w:r w:rsidR="00A77E25" w:rsidRPr="00742A61">
        <w:rPr>
          <w:rFonts w:ascii="Times New Roman" w:hAnsi="Times New Roman"/>
          <w:sz w:val="16"/>
          <w:szCs w:val="16"/>
        </w:rPr>
        <w:t>CSP</w:t>
      </w:r>
    </w:p>
    <w:p w:rsidR="00F321A3" w:rsidRPr="00A77E25" w:rsidRDefault="00F321A3" w:rsidP="00675264">
      <w:pPr>
        <w:tabs>
          <w:tab w:val="left" w:pos="426"/>
        </w:tabs>
        <w:spacing w:after="0" w:line="240" w:lineRule="auto"/>
        <w:jc w:val="both"/>
        <w:rPr>
          <w:rFonts w:ascii="Times New Roman" w:hAnsi="Times New Roman"/>
          <w:i/>
          <w:sz w:val="16"/>
          <w:szCs w:val="16"/>
        </w:rPr>
      </w:pPr>
      <w:r w:rsidRPr="00CB2787">
        <w:rPr>
          <w:rFonts w:ascii="Times New Roman" w:hAnsi="Times New Roman"/>
          <w:i/>
          <w:sz w:val="16"/>
          <w:szCs w:val="16"/>
        </w:rPr>
        <w:t>Progn</w:t>
      </w:r>
      <w:r w:rsidR="00CB2787" w:rsidRPr="00CB2787">
        <w:rPr>
          <w:rFonts w:ascii="Times New Roman" w:hAnsi="Times New Roman"/>
          <w:i/>
          <w:sz w:val="16"/>
          <w:szCs w:val="16"/>
        </w:rPr>
        <w:t>ozes:</w:t>
      </w:r>
      <w:r w:rsidR="00CB2787" w:rsidRPr="00CB2787">
        <w:rPr>
          <w:rFonts w:ascii="Times New Roman" w:hAnsi="Times New Roman"/>
          <w:i/>
          <w:sz w:val="18"/>
          <w:szCs w:val="18"/>
        </w:rPr>
        <w:t xml:space="preserve"> </w:t>
      </w:r>
      <w:r w:rsidR="00CB2787" w:rsidRPr="00CB2787">
        <w:rPr>
          <w:rFonts w:ascii="Times New Roman" w:hAnsi="Times New Roman"/>
          <w:sz w:val="18"/>
          <w:szCs w:val="18"/>
        </w:rPr>
        <w:t>PKC, izmantojot</w:t>
      </w:r>
      <w:r w:rsidR="00CB2787">
        <w:rPr>
          <w:rFonts w:ascii="Times New Roman" w:hAnsi="Times New Roman"/>
          <w:sz w:val="18"/>
          <w:szCs w:val="18"/>
        </w:rPr>
        <w:t xml:space="preserve"> datu interpolācijas metodes un EM informāciju</w:t>
      </w:r>
    </w:p>
    <w:p w:rsidR="00342EBE" w:rsidRPr="00A77E25" w:rsidRDefault="00342EBE" w:rsidP="00675264">
      <w:pPr>
        <w:tabs>
          <w:tab w:val="left" w:pos="426"/>
        </w:tabs>
        <w:spacing w:after="0" w:line="240" w:lineRule="auto"/>
        <w:jc w:val="both"/>
        <w:rPr>
          <w:rFonts w:ascii="Times New Roman" w:hAnsi="Times New Roman"/>
          <w:i/>
          <w:sz w:val="16"/>
          <w:szCs w:val="16"/>
        </w:rPr>
      </w:pPr>
    </w:p>
    <w:p w:rsidR="004604D0" w:rsidRPr="009B54DB" w:rsidRDefault="004604D0" w:rsidP="004604D0">
      <w:pPr>
        <w:tabs>
          <w:tab w:val="left" w:pos="426"/>
        </w:tabs>
        <w:spacing w:after="0" w:line="240" w:lineRule="auto"/>
        <w:jc w:val="both"/>
        <w:rPr>
          <w:rFonts w:ascii="Times New Roman" w:hAnsi="Times New Roman"/>
        </w:rPr>
      </w:pPr>
    </w:p>
    <w:p w:rsidR="00342EBE" w:rsidRPr="009B54DB" w:rsidRDefault="006938D7" w:rsidP="00675264">
      <w:pPr>
        <w:tabs>
          <w:tab w:val="left" w:pos="426"/>
        </w:tabs>
        <w:spacing w:after="0" w:line="240" w:lineRule="auto"/>
        <w:jc w:val="both"/>
        <w:rPr>
          <w:rFonts w:ascii="Times New Roman" w:hAnsi="Times New Roman"/>
        </w:rPr>
      </w:pPr>
      <w:r>
        <w:rPr>
          <w:rFonts w:ascii="Times New Roman" w:hAnsi="Times New Roman"/>
        </w:rPr>
        <w:t>[78</w:t>
      </w:r>
      <w:r w:rsidR="00A22F3E">
        <w:rPr>
          <w:rFonts w:ascii="Times New Roman" w:hAnsi="Times New Roman"/>
        </w:rPr>
        <w:t xml:space="preserve">] </w:t>
      </w:r>
      <w:r w:rsidR="00A77E25">
        <w:rPr>
          <w:rFonts w:ascii="Times New Roman" w:hAnsi="Times New Roman"/>
        </w:rPr>
        <w:t>Su</w:t>
      </w:r>
      <w:r w:rsidR="00F321A3">
        <w:rPr>
          <w:rFonts w:ascii="Times New Roman" w:hAnsi="Times New Roman"/>
        </w:rPr>
        <w:t>mmārais ienākumu nevienlīdzības</w:t>
      </w:r>
      <w:r w:rsidR="004604D0" w:rsidRPr="009B54DB">
        <w:rPr>
          <w:rStyle w:val="CommentReference"/>
          <w:rFonts w:ascii="Times New Roman" w:hAnsi="Times New Roman"/>
        </w:rPr>
        <w:t xml:space="preserve"> </w:t>
      </w:r>
      <w:r w:rsidR="00F321A3" w:rsidRPr="00F321A3">
        <w:rPr>
          <w:rStyle w:val="CommentReference"/>
          <w:rFonts w:ascii="Times New Roman" w:hAnsi="Times New Roman"/>
          <w:sz w:val="22"/>
          <w:szCs w:val="22"/>
        </w:rPr>
        <w:t>S</w:t>
      </w:r>
      <w:r w:rsidR="004604D0" w:rsidRPr="009B54DB">
        <w:rPr>
          <w:rStyle w:val="st1"/>
          <w:rFonts w:ascii="Times New Roman" w:hAnsi="Times New Roman"/>
          <w:bCs/>
          <w:color w:val="000000"/>
        </w:rPr>
        <w:t>80</w:t>
      </w:r>
      <w:r w:rsidR="004604D0" w:rsidRPr="009B54DB">
        <w:rPr>
          <w:rStyle w:val="st1"/>
          <w:rFonts w:ascii="Times New Roman" w:hAnsi="Times New Roman"/>
          <w:color w:val="222222"/>
        </w:rPr>
        <w:t>/</w:t>
      </w:r>
      <w:r w:rsidR="004604D0" w:rsidRPr="009B54DB">
        <w:rPr>
          <w:rStyle w:val="st1"/>
          <w:rFonts w:ascii="Times New Roman" w:hAnsi="Times New Roman"/>
          <w:bCs/>
          <w:color w:val="000000"/>
        </w:rPr>
        <w:t>S20</w:t>
      </w:r>
      <w:r w:rsidR="004604D0" w:rsidRPr="009B54DB">
        <w:rPr>
          <w:rStyle w:val="st1"/>
          <w:rFonts w:ascii="Times New Roman" w:hAnsi="Times New Roman"/>
          <w:color w:val="222222"/>
        </w:rPr>
        <w:t xml:space="preserve"> </w:t>
      </w:r>
      <w:proofErr w:type="spellStart"/>
      <w:r w:rsidR="004604D0" w:rsidRPr="009B54DB">
        <w:rPr>
          <w:rStyle w:val="st1"/>
          <w:rFonts w:ascii="Times New Roman" w:hAnsi="Times New Roman"/>
          <w:color w:val="222222"/>
        </w:rPr>
        <w:t>kvintiļu</w:t>
      </w:r>
      <w:proofErr w:type="spellEnd"/>
      <w:r w:rsidR="004604D0" w:rsidRPr="009B54DB">
        <w:rPr>
          <w:rStyle w:val="st1"/>
          <w:rFonts w:ascii="Times New Roman" w:hAnsi="Times New Roman"/>
          <w:color w:val="222222"/>
        </w:rPr>
        <w:t xml:space="preserve"> attiecības indekss </w:t>
      </w:r>
      <w:r w:rsidR="004604D0" w:rsidRPr="009B54DB">
        <w:rPr>
          <w:rFonts w:ascii="Times New Roman" w:hAnsi="Times New Roman"/>
          <w:bCs/>
        </w:rPr>
        <w:t>raksturo ienākumu nevienlīdzību un sabiedrības noslāņošanos. Tas</w:t>
      </w:r>
      <w:r w:rsidR="004604D0" w:rsidRPr="009B54DB">
        <w:rPr>
          <w:rFonts w:ascii="Times New Roman" w:hAnsi="Times New Roman"/>
        </w:rPr>
        <w:t xml:space="preserve"> izsaka ienākumu attiecību, ko saņem 20% valsts iedzīvotāju ar augstākajiem ienākumiem pret 80% valsts iedzīvotāju ar zemākajiem ienākumiem</w:t>
      </w:r>
      <w:r w:rsidR="001E6D82">
        <w:rPr>
          <w:rFonts w:ascii="Times New Roman" w:hAnsi="Times New Roman"/>
        </w:rPr>
        <w:t>,</w:t>
      </w:r>
      <w:r w:rsidR="004604D0" w:rsidRPr="009B54DB">
        <w:rPr>
          <w:rFonts w:ascii="Times New Roman" w:hAnsi="Times New Roman"/>
        </w:rPr>
        <w:t xml:space="preserve"> un ir skatāms konteks</w:t>
      </w:r>
      <w:r w:rsidR="001E6D82">
        <w:rPr>
          <w:rFonts w:ascii="Times New Roman" w:hAnsi="Times New Roman"/>
        </w:rPr>
        <w:t>tā ar citiem rādītājiem, kas</w:t>
      </w:r>
      <w:r w:rsidR="004604D0" w:rsidRPr="009B54DB">
        <w:rPr>
          <w:rFonts w:ascii="Times New Roman" w:hAnsi="Times New Roman"/>
        </w:rPr>
        <w:t xml:space="preserve"> palīdz saprast vidusšķiras veidošanās avotus.</w:t>
      </w:r>
    </w:p>
    <w:p w:rsidR="00342EBE" w:rsidRPr="009B54DB" w:rsidRDefault="00342EBE" w:rsidP="00675264">
      <w:pPr>
        <w:tabs>
          <w:tab w:val="left" w:pos="426"/>
        </w:tabs>
        <w:spacing w:after="0" w:line="240" w:lineRule="auto"/>
        <w:jc w:val="both"/>
        <w:rPr>
          <w:rFonts w:ascii="Times New Roman" w:hAnsi="Times New Roman"/>
        </w:rPr>
      </w:pPr>
    </w:p>
    <w:p w:rsidR="008B7386" w:rsidRPr="009B54DB" w:rsidRDefault="00334876" w:rsidP="0021126F">
      <w:pPr>
        <w:tabs>
          <w:tab w:val="left" w:pos="426"/>
        </w:tabs>
        <w:spacing w:after="0" w:line="240" w:lineRule="auto"/>
        <w:ind w:right="-58"/>
        <w:jc w:val="center"/>
        <w:rPr>
          <w:rFonts w:ascii="Times New Roman" w:hAnsi="Times New Roman"/>
        </w:rPr>
      </w:pPr>
      <w:r>
        <w:rPr>
          <w:rFonts w:ascii="Times New Roman" w:hAnsi="Times New Roman"/>
          <w:noProof/>
          <w:lang w:eastAsia="lv-LV"/>
        </w:rPr>
        <w:lastRenderedPageBreak/>
        <w:drawing>
          <wp:inline distT="0" distB="0" distL="0" distR="0">
            <wp:extent cx="4635612" cy="3093058"/>
            <wp:effectExtent l="0" t="0" r="0" b="0"/>
            <wp:docPr id="3" name="Chart 5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E25" w:rsidRPr="00A77E25" w:rsidRDefault="00A77E25" w:rsidP="00A77E25">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Datu avots: </w:t>
      </w:r>
      <w:r w:rsidRPr="000730D5">
        <w:rPr>
          <w:rFonts w:ascii="Times New Roman" w:hAnsi="Times New Roman"/>
          <w:sz w:val="16"/>
          <w:szCs w:val="16"/>
        </w:rPr>
        <w:t>CSP</w:t>
      </w:r>
    </w:p>
    <w:p w:rsidR="001E6D82" w:rsidRPr="00A77E25" w:rsidRDefault="001E6D82" w:rsidP="00DC6D3D">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0730D5">
        <w:rPr>
          <w:rFonts w:ascii="Times New Roman" w:hAnsi="Times New Roman"/>
          <w:sz w:val="16"/>
          <w:szCs w:val="16"/>
        </w:rPr>
        <w:t>PKC</w:t>
      </w:r>
    </w:p>
    <w:p w:rsidR="001E6D82" w:rsidRDefault="001E6D82" w:rsidP="004604D0">
      <w:pPr>
        <w:jc w:val="both"/>
        <w:rPr>
          <w:rFonts w:ascii="Times New Roman" w:hAnsi="Times New Roman"/>
        </w:rPr>
      </w:pPr>
    </w:p>
    <w:p w:rsidR="004604D0" w:rsidRPr="009B54DB" w:rsidRDefault="006938D7" w:rsidP="002544E4">
      <w:pPr>
        <w:spacing w:after="0" w:line="240" w:lineRule="auto"/>
        <w:jc w:val="both"/>
        <w:rPr>
          <w:rFonts w:ascii="Times New Roman" w:hAnsi="Times New Roman"/>
        </w:rPr>
      </w:pPr>
      <w:r>
        <w:rPr>
          <w:rFonts w:ascii="Times New Roman" w:hAnsi="Times New Roman"/>
        </w:rPr>
        <w:t>[79</w:t>
      </w:r>
      <w:r w:rsidR="00A22F3E">
        <w:rPr>
          <w:rFonts w:ascii="Times New Roman" w:hAnsi="Times New Roman"/>
        </w:rPr>
        <w:t xml:space="preserve">] </w:t>
      </w:r>
      <w:r w:rsidR="004604D0" w:rsidRPr="009B54DB">
        <w:rPr>
          <w:rFonts w:ascii="Times New Roman" w:hAnsi="Times New Roman"/>
        </w:rPr>
        <w:t>Iedzīvotāju skaita izmaiņas - dabiskais pieaugums ir starpība starp gada laikā dzimušo un mirušo skaitu, neiekļaujot tajā izmaiņas, kas saistītas ar iedzīvo</w:t>
      </w:r>
      <w:r w:rsidR="001E6D82">
        <w:rPr>
          <w:rFonts w:ascii="Times New Roman" w:hAnsi="Times New Roman"/>
        </w:rPr>
        <w:t xml:space="preserve">tāju emigrāciju un imigrāciju. </w:t>
      </w:r>
      <w:r w:rsidR="004604D0" w:rsidRPr="009B54DB">
        <w:rPr>
          <w:rFonts w:ascii="Times New Roman" w:hAnsi="Times New Roman"/>
        </w:rPr>
        <w:t>Dzimstības palielināšana ir svarīga latviešu tautas pastāvēšanai. Neveicot atbilstošus pasākumus</w:t>
      </w:r>
      <w:r w:rsidR="001E6D82">
        <w:rPr>
          <w:rFonts w:ascii="Times New Roman" w:hAnsi="Times New Roman"/>
        </w:rPr>
        <w:t>,</w:t>
      </w:r>
      <w:r w:rsidR="004604D0" w:rsidRPr="009B54DB">
        <w:rPr>
          <w:rFonts w:ascii="Times New Roman" w:hAnsi="Times New Roman"/>
        </w:rPr>
        <w:t xml:space="preserve"> dabiskais pieaugums turpmākos gados var </w:t>
      </w:r>
      <w:r w:rsidR="001E6D82">
        <w:rPr>
          <w:rFonts w:ascii="Times New Roman" w:hAnsi="Times New Roman"/>
        </w:rPr>
        <w:t>būtiski</w:t>
      </w:r>
      <w:r w:rsidR="004604D0" w:rsidRPr="009B54DB">
        <w:rPr>
          <w:rFonts w:ascii="Times New Roman" w:hAnsi="Times New Roman"/>
        </w:rPr>
        <w:t xml:space="preserve"> </w:t>
      </w:r>
      <w:r w:rsidR="001E6D82">
        <w:rPr>
          <w:rFonts w:ascii="Times New Roman" w:hAnsi="Times New Roman"/>
        </w:rPr>
        <w:t>samazināties</w:t>
      </w:r>
      <w:r w:rsidR="009E5BE2">
        <w:rPr>
          <w:rFonts w:ascii="Times New Roman" w:hAnsi="Times New Roman"/>
        </w:rPr>
        <w:t>, kas saistīts</w:t>
      </w:r>
      <w:r w:rsidR="004604D0" w:rsidRPr="009B54DB">
        <w:rPr>
          <w:rFonts w:ascii="Times New Roman" w:hAnsi="Times New Roman"/>
        </w:rPr>
        <w:t xml:space="preserve"> ar straujo dzimstības samazināšan</w:t>
      </w:r>
      <w:r w:rsidR="001E6D82">
        <w:rPr>
          <w:rFonts w:ascii="Times New Roman" w:hAnsi="Times New Roman"/>
        </w:rPr>
        <w:t>os deviņdesmito gadu sākumā un iepriekšējo gadu emigrāciju</w:t>
      </w:r>
      <w:r w:rsidR="004604D0" w:rsidRPr="009B54DB">
        <w:rPr>
          <w:rFonts w:ascii="Times New Roman" w:hAnsi="Times New Roman"/>
        </w:rPr>
        <w:t xml:space="preserve">. </w:t>
      </w:r>
    </w:p>
    <w:p w:rsidR="005A79E7" w:rsidRDefault="005A79E7" w:rsidP="00675264">
      <w:pPr>
        <w:tabs>
          <w:tab w:val="left" w:pos="426"/>
        </w:tabs>
        <w:spacing w:after="0" w:line="240" w:lineRule="auto"/>
        <w:jc w:val="both"/>
        <w:rPr>
          <w:rFonts w:ascii="Times New Roman" w:hAnsi="Times New Roman"/>
        </w:rPr>
      </w:pPr>
    </w:p>
    <w:p w:rsidR="00952DB1" w:rsidRPr="009B54DB" w:rsidRDefault="00867A76" w:rsidP="00A1187E">
      <w:pPr>
        <w:spacing w:after="0" w:line="240" w:lineRule="auto"/>
        <w:jc w:val="center"/>
        <w:rPr>
          <w:rFonts w:ascii="Times New Roman" w:hAnsi="Times New Roman"/>
          <w:bCs/>
          <w:sz w:val="24"/>
          <w:szCs w:val="24"/>
        </w:rPr>
      </w:pPr>
      <w:r w:rsidRPr="00867A76">
        <w:rPr>
          <w:rFonts w:ascii="Times New Roman" w:hAnsi="Times New Roman"/>
          <w:bCs/>
          <w:noProof/>
          <w:sz w:val="24"/>
          <w:szCs w:val="24"/>
          <w:lang w:eastAsia="lv-LV"/>
        </w:rPr>
        <w:drawing>
          <wp:inline distT="0" distB="0" distL="0" distR="0">
            <wp:extent cx="4377385" cy="2773480"/>
            <wp:effectExtent l="19050" t="0" r="41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380462" cy="2775430"/>
                    </a:xfrm>
                    <a:prstGeom prst="rect">
                      <a:avLst/>
                    </a:prstGeom>
                    <a:noFill/>
                  </pic:spPr>
                </pic:pic>
              </a:graphicData>
            </a:graphic>
          </wp:inline>
        </w:drawing>
      </w:r>
    </w:p>
    <w:p w:rsidR="00AB7649" w:rsidRDefault="00AB7649" w:rsidP="002879E6">
      <w:pPr>
        <w:tabs>
          <w:tab w:val="left" w:pos="426"/>
        </w:tabs>
        <w:spacing w:after="0" w:line="240" w:lineRule="auto"/>
        <w:jc w:val="both"/>
        <w:rPr>
          <w:rFonts w:ascii="Times New Roman" w:hAnsi="Times New Roman"/>
          <w:i/>
          <w:sz w:val="16"/>
          <w:szCs w:val="16"/>
        </w:rPr>
      </w:pP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Datu avots: </w:t>
      </w:r>
      <w:r w:rsidRPr="000730D5">
        <w:rPr>
          <w:rFonts w:ascii="Times New Roman" w:hAnsi="Times New Roman"/>
          <w:sz w:val="16"/>
          <w:szCs w:val="16"/>
        </w:rPr>
        <w:t>CSP</w:t>
      </w: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0730D5">
        <w:rPr>
          <w:rFonts w:ascii="Times New Roman" w:hAnsi="Times New Roman"/>
          <w:sz w:val="16"/>
          <w:szCs w:val="16"/>
        </w:rPr>
        <w:t>PKC</w:t>
      </w:r>
      <w:r w:rsidR="00AB40C1">
        <w:rPr>
          <w:rFonts w:ascii="Times New Roman" w:hAnsi="Times New Roman"/>
          <w:sz w:val="16"/>
          <w:szCs w:val="16"/>
        </w:rPr>
        <w:t>, EM</w:t>
      </w:r>
    </w:p>
    <w:p w:rsidR="006938D7" w:rsidRDefault="006938D7" w:rsidP="005C7311">
      <w:pPr>
        <w:pStyle w:val="Heading1"/>
        <w:rPr>
          <w:rFonts w:ascii="Times New Roman" w:hAnsi="Times New Roman"/>
          <w:color w:val="1F497D"/>
          <w:sz w:val="28"/>
          <w:szCs w:val="28"/>
        </w:rPr>
      </w:pPr>
      <w:bookmarkStart w:id="6" w:name="_Toc338412024"/>
    </w:p>
    <w:p w:rsidR="005C7311" w:rsidRPr="008D149D" w:rsidRDefault="005C7311" w:rsidP="005C7311">
      <w:pPr>
        <w:pStyle w:val="Heading1"/>
        <w:rPr>
          <w:rFonts w:ascii="Times New Roman" w:hAnsi="Times New Roman"/>
          <w:color w:val="1F497D"/>
          <w:sz w:val="28"/>
          <w:szCs w:val="28"/>
        </w:rPr>
      </w:pPr>
      <w:r w:rsidRPr="008D149D">
        <w:rPr>
          <w:rFonts w:ascii="Times New Roman" w:hAnsi="Times New Roman"/>
          <w:color w:val="1F497D"/>
          <w:sz w:val="28"/>
          <w:szCs w:val="28"/>
        </w:rPr>
        <w:t>Prioritāte „Tautas saimniecības izaugsme”</w:t>
      </w:r>
      <w:bookmarkEnd w:id="6"/>
    </w:p>
    <w:p w:rsidR="0021428F" w:rsidRPr="009B54DB" w:rsidRDefault="0021428F" w:rsidP="006A6820">
      <w:pPr>
        <w:spacing w:after="0" w:line="240" w:lineRule="auto"/>
        <w:jc w:val="right"/>
        <w:rPr>
          <w:rFonts w:ascii="Times New Roman" w:eastAsia="Times New Roman" w:hAnsi="Times New Roman"/>
          <w:bCs/>
          <w:iCs/>
          <w:color w:val="000000"/>
          <w:lang w:eastAsia="lv-LV"/>
        </w:rPr>
      </w:pPr>
    </w:p>
    <w:p w:rsidR="005C7311" w:rsidRPr="009B54DB" w:rsidRDefault="005C7311" w:rsidP="008D149D">
      <w:pPr>
        <w:pStyle w:val="Heading1"/>
        <w:pBdr>
          <w:left w:val="single" w:sz="48" w:space="13" w:color="4F81BD"/>
        </w:pBdr>
        <w:spacing w:before="0" w:after="0" w:line="240" w:lineRule="auto"/>
        <w:rPr>
          <w:rFonts w:ascii="Times New Roman" w:hAnsi="Times New Roman"/>
          <w:b w:val="0"/>
          <w:bCs w:val="0"/>
          <w:i/>
          <w:color w:val="1F497D"/>
          <w:sz w:val="22"/>
          <w:szCs w:val="22"/>
        </w:rPr>
      </w:pPr>
      <w:bookmarkStart w:id="7" w:name="_Toc338412025"/>
      <w:r w:rsidRPr="009B54DB">
        <w:rPr>
          <w:rFonts w:ascii="Times New Roman" w:hAnsi="Times New Roman"/>
          <w:bCs w:val="0"/>
          <w:i/>
          <w:color w:val="1F497D"/>
          <w:sz w:val="22"/>
          <w:szCs w:val="22"/>
        </w:rPr>
        <w:t>Kādēļ „Tautas saimniecības izaugsme”?</w:t>
      </w:r>
      <w:bookmarkEnd w:id="7"/>
    </w:p>
    <w:p w:rsidR="005C7311" w:rsidRPr="009B54DB" w:rsidRDefault="006938D7" w:rsidP="008D149D">
      <w:pPr>
        <w:spacing w:after="0" w:line="240" w:lineRule="auto"/>
        <w:jc w:val="both"/>
        <w:rPr>
          <w:rFonts w:ascii="Times New Roman" w:eastAsia="Times New Roman" w:hAnsi="Times New Roman"/>
          <w:i/>
          <w:color w:val="1F497D"/>
          <w:kern w:val="32"/>
        </w:rPr>
      </w:pPr>
      <w:r>
        <w:rPr>
          <w:rFonts w:ascii="Times New Roman" w:eastAsia="Times New Roman" w:hAnsi="Times New Roman"/>
          <w:i/>
          <w:color w:val="1F497D"/>
          <w:kern w:val="32"/>
        </w:rPr>
        <w:t>[80</w:t>
      </w:r>
      <w:r w:rsidR="00A22F3E">
        <w:rPr>
          <w:rFonts w:ascii="Times New Roman" w:eastAsia="Times New Roman" w:hAnsi="Times New Roman"/>
          <w:i/>
          <w:color w:val="1F497D"/>
          <w:kern w:val="32"/>
        </w:rPr>
        <w:t xml:space="preserve">] </w:t>
      </w:r>
      <w:r w:rsidR="005C7311" w:rsidRPr="009B54DB">
        <w:rPr>
          <w:rFonts w:ascii="Times New Roman" w:eastAsia="Times New Roman" w:hAnsi="Times New Roman"/>
          <w:i/>
          <w:color w:val="1F497D"/>
          <w:kern w:val="32"/>
        </w:rPr>
        <w:t>Tautas saimniecības izaugsmes prioritāte ir kā degviela Latvijas ekonomikas izrāviena dzinējā. Prioritātes mērķis ir Latvijas tautas saimniecības struktūras sabalansēšana, uz ārējiem tirgiem orientēto nozaru darbības paplašināšana, mērķtiecīgs atbalsts ražošanas sektora uzņēmumiem un starptautiski konkurētspējīgu pakalpojumu sniedzējiem.</w:t>
      </w:r>
    </w:p>
    <w:p w:rsidR="005C7311" w:rsidRPr="009B54DB" w:rsidRDefault="005C7311" w:rsidP="008D149D">
      <w:pPr>
        <w:spacing w:after="0" w:line="240" w:lineRule="auto"/>
        <w:jc w:val="both"/>
        <w:rPr>
          <w:rFonts w:ascii="Times New Roman" w:hAnsi="Times New Roman"/>
        </w:rPr>
      </w:pPr>
    </w:p>
    <w:p w:rsidR="005C7311" w:rsidRPr="009B54DB" w:rsidRDefault="006938D7" w:rsidP="008D149D">
      <w:pPr>
        <w:spacing w:after="0" w:line="240" w:lineRule="auto"/>
        <w:jc w:val="both"/>
        <w:rPr>
          <w:rFonts w:ascii="Times New Roman" w:hAnsi="Times New Roman"/>
        </w:rPr>
      </w:pPr>
      <w:r>
        <w:rPr>
          <w:rFonts w:ascii="Times New Roman" w:hAnsi="Times New Roman"/>
        </w:rPr>
        <w:t>[81</w:t>
      </w:r>
      <w:r w:rsidR="00A22F3E">
        <w:rPr>
          <w:rFonts w:ascii="Times New Roman" w:hAnsi="Times New Roman"/>
        </w:rPr>
        <w:t xml:space="preserve">] </w:t>
      </w:r>
      <w:r w:rsidR="005C7311" w:rsidRPr="009B54DB">
        <w:rPr>
          <w:rFonts w:ascii="Times New Roman" w:hAnsi="Times New Roman"/>
        </w:rPr>
        <w:t>Izaugsmei nepieciešama konkurētspējīgāka tautas saimniecības struktūra</w:t>
      </w:r>
      <w:r w:rsidR="00A50190" w:rsidRPr="009B54DB">
        <w:rPr>
          <w:rFonts w:ascii="Times New Roman" w:hAnsi="Times New Roman"/>
        </w:rPr>
        <w:t>, kas sekmē vietējo resursu racionālu un efektīvu izmantošanu</w:t>
      </w:r>
      <w:r w:rsidR="005C7311" w:rsidRPr="009B54DB">
        <w:rPr>
          <w:rFonts w:ascii="Times New Roman" w:hAnsi="Times New Roman"/>
        </w:rPr>
        <w:t>. Augstražīgi, eksportējoši uzņēmumi un to skaita pieaugums nodrošina attiecīgo ekonomikas nozaru attīstību visos vērtības ķēdes posmos - resursu, ražošanas (produkcijas), pārdošanas, pakalpojumu u.c. sfērās.</w:t>
      </w:r>
    </w:p>
    <w:p w:rsidR="005C7311" w:rsidRPr="009B54DB" w:rsidRDefault="005C7311" w:rsidP="008D149D">
      <w:pPr>
        <w:spacing w:after="0" w:line="240" w:lineRule="auto"/>
        <w:jc w:val="both"/>
        <w:rPr>
          <w:rFonts w:ascii="Times New Roman" w:hAnsi="Times New Roman"/>
        </w:rPr>
      </w:pPr>
    </w:p>
    <w:p w:rsidR="005C7311" w:rsidRPr="009B54DB" w:rsidRDefault="006938D7" w:rsidP="008D149D">
      <w:pPr>
        <w:spacing w:after="0" w:line="240" w:lineRule="auto"/>
        <w:jc w:val="both"/>
        <w:rPr>
          <w:rFonts w:ascii="Times New Roman" w:hAnsi="Times New Roman"/>
        </w:rPr>
      </w:pPr>
      <w:r>
        <w:rPr>
          <w:rFonts w:ascii="Times New Roman" w:hAnsi="Times New Roman"/>
        </w:rPr>
        <w:t>[82</w:t>
      </w:r>
      <w:r w:rsidR="00A22F3E">
        <w:rPr>
          <w:rFonts w:ascii="Times New Roman" w:hAnsi="Times New Roman"/>
        </w:rPr>
        <w:t>]</w:t>
      </w:r>
      <w:r w:rsidR="002749BF">
        <w:rPr>
          <w:rFonts w:ascii="Times New Roman" w:hAnsi="Times New Roman"/>
        </w:rPr>
        <w:t xml:space="preserve"> </w:t>
      </w:r>
      <w:r w:rsidR="005C7311" w:rsidRPr="009B54DB">
        <w:rPr>
          <w:rFonts w:ascii="Times New Roman" w:hAnsi="Times New Roman"/>
        </w:rPr>
        <w:t>Latvijas produktu un pakalpojumu konkurētspējas un eksporta apjomu palielināšanai nepieciešams:</w:t>
      </w:r>
    </w:p>
    <w:p w:rsidR="005C7311" w:rsidRPr="00C6630A" w:rsidRDefault="005C7311" w:rsidP="00C6630A">
      <w:pPr>
        <w:pStyle w:val="ListParagraph"/>
        <w:numPr>
          <w:ilvl w:val="0"/>
          <w:numId w:val="39"/>
        </w:numPr>
        <w:spacing w:after="0"/>
        <w:jc w:val="both"/>
        <w:rPr>
          <w:rFonts w:ascii="Times New Roman" w:hAnsi="Times New Roman"/>
        </w:rPr>
      </w:pPr>
      <w:r w:rsidRPr="00C6630A">
        <w:rPr>
          <w:rFonts w:ascii="Times New Roman" w:hAnsi="Times New Roman"/>
        </w:rPr>
        <w:t xml:space="preserve">produktivitātes pieaugums (resursu izmantošanas efektivitātes pieaugums); </w:t>
      </w:r>
    </w:p>
    <w:p w:rsidR="005C7311" w:rsidRPr="00C6630A" w:rsidRDefault="005C7311" w:rsidP="00C6630A">
      <w:pPr>
        <w:pStyle w:val="ListParagraph"/>
        <w:numPr>
          <w:ilvl w:val="0"/>
          <w:numId w:val="39"/>
        </w:numPr>
        <w:spacing w:after="0"/>
        <w:jc w:val="both"/>
        <w:rPr>
          <w:rFonts w:ascii="Times New Roman" w:hAnsi="Times New Roman"/>
        </w:rPr>
      </w:pPr>
      <w:r w:rsidRPr="00C6630A">
        <w:rPr>
          <w:rFonts w:ascii="Times New Roman" w:hAnsi="Times New Roman"/>
        </w:rPr>
        <w:t xml:space="preserve">cieša, komerciāla sadarbība ar zinātni, veicinot privātā sektora interesi ieguldīt pētniecībā un inovācijā; </w:t>
      </w:r>
    </w:p>
    <w:p w:rsidR="001D7AB9" w:rsidRPr="00C6630A" w:rsidRDefault="005C7311" w:rsidP="00C6630A">
      <w:pPr>
        <w:pStyle w:val="ListParagraph"/>
        <w:numPr>
          <w:ilvl w:val="0"/>
          <w:numId w:val="39"/>
        </w:numPr>
        <w:spacing w:after="0"/>
        <w:jc w:val="both"/>
        <w:rPr>
          <w:rFonts w:ascii="Times New Roman" w:hAnsi="Times New Roman"/>
        </w:rPr>
      </w:pPr>
      <w:r w:rsidRPr="00C6630A">
        <w:rPr>
          <w:rFonts w:ascii="Times New Roman" w:hAnsi="Times New Roman"/>
        </w:rPr>
        <w:t>izcila uzņēmējdarbības vide – prognozējama, saprātīga un atbalstoša jebkuram uzņēmējam;</w:t>
      </w:r>
    </w:p>
    <w:p w:rsidR="005C7311" w:rsidRPr="00C6630A" w:rsidRDefault="001D7AB9" w:rsidP="00C6630A">
      <w:pPr>
        <w:pStyle w:val="ListParagraph"/>
        <w:numPr>
          <w:ilvl w:val="0"/>
          <w:numId w:val="39"/>
        </w:numPr>
        <w:spacing w:after="0"/>
        <w:jc w:val="both"/>
        <w:rPr>
          <w:rFonts w:ascii="Times New Roman" w:hAnsi="Times New Roman"/>
        </w:rPr>
      </w:pPr>
      <w:r w:rsidRPr="00C6630A">
        <w:rPr>
          <w:rFonts w:ascii="Times New Roman" w:hAnsi="Times New Roman"/>
        </w:rPr>
        <w:t>ilgtspējīga transporta infrastruktūra, kas nodrošina mobilitāti iekšzemē un starptautisko sasniedzamību;</w:t>
      </w:r>
      <w:r w:rsidR="005C7311" w:rsidRPr="00C6630A">
        <w:rPr>
          <w:rFonts w:ascii="Times New Roman" w:hAnsi="Times New Roman"/>
        </w:rPr>
        <w:t xml:space="preserve"> </w:t>
      </w:r>
    </w:p>
    <w:p w:rsidR="005C7311" w:rsidRPr="00C6630A" w:rsidRDefault="005C7311" w:rsidP="00C6630A">
      <w:pPr>
        <w:pStyle w:val="ListParagraph"/>
        <w:numPr>
          <w:ilvl w:val="0"/>
          <w:numId w:val="39"/>
        </w:numPr>
        <w:spacing w:after="0"/>
        <w:jc w:val="both"/>
        <w:rPr>
          <w:rFonts w:ascii="Times New Roman" w:hAnsi="Times New Roman"/>
        </w:rPr>
      </w:pPr>
      <w:r w:rsidRPr="00C6630A">
        <w:rPr>
          <w:rFonts w:ascii="Times New Roman" w:hAnsi="Times New Roman"/>
        </w:rPr>
        <w:t>energoresursu efektīva un vieda izmantošana un enerģijas ražošana.</w:t>
      </w:r>
    </w:p>
    <w:p w:rsidR="005C7311" w:rsidRPr="009B54DB" w:rsidRDefault="005C7311" w:rsidP="008D149D">
      <w:pPr>
        <w:spacing w:after="0" w:line="240" w:lineRule="auto"/>
        <w:rPr>
          <w:rFonts w:ascii="Times New Roman" w:hAnsi="Times New Roman"/>
        </w:rPr>
      </w:pPr>
    </w:p>
    <w:p w:rsidR="005C7311" w:rsidRPr="009B54DB" w:rsidRDefault="006938D7" w:rsidP="008D149D">
      <w:pPr>
        <w:pStyle w:val="Heading3"/>
        <w:spacing w:before="0" w:after="0" w:line="240" w:lineRule="auto"/>
        <w:rPr>
          <w:rFonts w:ascii="Times New Roman" w:hAnsi="Times New Roman"/>
          <w:color w:val="1F497D"/>
          <w:sz w:val="22"/>
          <w:szCs w:val="22"/>
        </w:rPr>
      </w:pPr>
      <w:bookmarkStart w:id="8" w:name="_Toc338412026"/>
      <w:r>
        <w:rPr>
          <w:rFonts w:ascii="Times New Roman" w:hAnsi="Times New Roman"/>
          <w:color w:val="1F497D"/>
          <w:sz w:val="22"/>
          <w:szCs w:val="22"/>
        </w:rPr>
        <w:t>[83</w:t>
      </w:r>
      <w:r w:rsidR="00A22F3E">
        <w:rPr>
          <w:rFonts w:ascii="Times New Roman" w:hAnsi="Times New Roman"/>
          <w:color w:val="1F497D"/>
          <w:sz w:val="22"/>
          <w:szCs w:val="22"/>
        </w:rPr>
        <w:t xml:space="preserve">] </w:t>
      </w:r>
      <w:r w:rsidR="005C7311" w:rsidRPr="009B54DB">
        <w:rPr>
          <w:rFonts w:ascii="Times New Roman" w:hAnsi="Times New Roman"/>
          <w:color w:val="1F497D"/>
          <w:sz w:val="22"/>
          <w:szCs w:val="22"/>
        </w:rPr>
        <w:t>Prioritātes mērķis</w:t>
      </w:r>
      <w:bookmarkEnd w:id="8"/>
    </w:p>
    <w:p w:rsidR="005C7311" w:rsidRPr="009B54DB" w:rsidRDefault="005C7311" w:rsidP="008D149D">
      <w:pPr>
        <w:spacing w:after="0" w:line="240" w:lineRule="auto"/>
        <w:jc w:val="both"/>
        <w:rPr>
          <w:rFonts w:ascii="Times New Roman" w:hAnsi="Times New Roman"/>
          <w:b/>
        </w:rPr>
      </w:pPr>
    </w:p>
    <w:p w:rsidR="002879E6" w:rsidRDefault="00A22F3E" w:rsidP="008D149D">
      <w:pPr>
        <w:spacing w:after="0" w:line="240" w:lineRule="auto"/>
        <w:jc w:val="both"/>
        <w:rPr>
          <w:rFonts w:ascii="Times New Roman" w:hAnsi="Times New Roman"/>
          <w:b/>
        </w:rPr>
      </w:pPr>
      <w:r>
        <w:rPr>
          <w:rFonts w:ascii="Times New Roman" w:eastAsia="Times New Roman" w:hAnsi="Times New Roman"/>
          <w:b/>
          <w:bCs/>
          <w:color w:val="1F497D"/>
        </w:rPr>
        <w:t>[8</w:t>
      </w:r>
      <w:r w:rsidR="006938D7">
        <w:rPr>
          <w:rFonts w:ascii="Times New Roman" w:eastAsia="Times New Roman" w:hAnsi="Times New Roman"/>
          <w:b/>
          <w:bCs/>
          <w:color w:val="1F497D"/>
        </w:rPr>
        <w:t>4</w:t>
      </w:r>
      <w:r>
        <w:rPr>
          <w:rFonts w:ascii="Times New Roman" w:eastAsia="Times New Roman" w:hAnsi="Times New Roman"/>
          <w:b/>
          <w:bCs/>
          <w:color w:val="1F497D"/>
        </w:rPr>
        <w:t xml:space="preserve">] </w:t>
      </w:r>
      <w:r w:rsidR="005C7311" w:rsidRPr="009B54DB">
        <w:rPr>
          <w:rFonts w:ascii="Times New Roman" w:eastAsia="Times New Roman" w:hAnsi="Times New Roman"/>
          <w:b/>
          <w:bCs/>
          <w:color w:val="1F497D"/>
        </w:rPr>
        <w:t>Mērķis 1</w:t>
      </w:r>
      <w:r w:rsidR="005C7311" w:rsidRPr="009B54DB">
        <w:rPr>
          <w:rFonts w:ascii="Times New Roman" w:hAnsi="Times New Roman"/>
          <w:b/>
        </w:rPr>
        <w:t xml:space="preserve"> </w:t>
      </w:r>
    </w:p>
    <w:p w:rsidR="005C7311" w:rsidRPr="009B54DB" w:rsidRDefault="005C7311" w:rsidP="008D149D">
      <w:pPr>
        <w:spacing w:after="0" w:line="240" w:lineRule="auto"/>
        <w:jc w:val="both"/>
        <w:rPr>
          <w:rFonts w:ascii="Times New Roman" w:hAnsi="Times New Roman"/>
        </w:rPr>
      </w:pPr>
      <w:r w:rsidRPr="009B54DB">
        <w:rPr>
          <w:rFonts w:ascii="Times New Roman" w:hAnsi="Times New Roman"/>
        </w:rPr>
        <w:t xml:space="preserve">Ilgtspējīga Latvijas ekonomikas izaugsme ar pieaugošu valsts konkurētspēju starptautiskajos tirgos </w:t>
      </w:r>
    </w:p>
    <w:p w:rsidR="00A15DA5" w:rsidRPr="009B54DB" w:rsidRDefault="00A15DA5" w:rsidP="008D149D">
      <w:pPr>
        <w:spacing w:after="0" w:line="240" w:lineRule="auto"/>
        <w:jc w:val="both"/>
        <w:rPr>
          <w:rFonts w:ascii="Times New Roman" w:hAnsi="Times New Roman"/>
        </w:rPr>
      </w:pPr>
    </w:p>
    <w:p w:rsidR="005C7311" w:rsidRPr="009B54DB" w:rsidRDefault="006938D7" w:rsidP="008D149D">
      <w:pPr>
        <w:pStyle w:val="Heading3"/>
        <w:spacing w:before="0" w:after="0" w:line="240" w:lineRule="auto"/>
        <w:jc w:val="both"/>
        <w:rPr>
          <w:rFonts w:ascii="Times New Roman" w:hAnsi="Times New Roman"/>
          <w:b w:val="0"/>
          <w:sz w:val="22"/>
          <w:szCs w:val="22"/>
        </w:rPr>
      </w:pPr>
      <w:bookmarkStart w:id="9" w:name="_Toc338412027"/>
      <w:r>
        <w:rPr>
          <w:rFonts w:ascii="Times New Roman" w:hAnsi="Times New Roman"/>
          <w:color w:val="1F497D"/>
          <w:sz w:val="22"/>
          <w:szCs w:val="22"/>
        </w:rPr>
        <w:t>[85</w:t>
      </w:r>
      <w:r w:rsidR="00A22F3E">
        <w:rPr>
          <w:rFonts w:ascii="Times New Roman" w:hAnsi="Times New Roman"/>
          <w:color w:val="1F497D"/>
          <w:sz w:val="22"/>
          <w:szCs w:val="22"/>
        </w:rPr>
        <w:t>]</w:t>
      </w:r>
      <w:r w:rsidR="002749BF">
        <w:rPr>
          <w:rFonts w:ascii="Times New Roman" w:hAnsi="Times New Roman"/>
          <w:color w:val="1F497D"/>
          <w:sz w:val="22"/>
          <w:szCs w:val="22"/>
        </w:rPr>
        <w:t xml:space="preserve"> </w:t>
      </w:r>
      <w:r w:rsidR="005C7311" w:rsidRPr="009B54DB">
        <w:rPr>
          <w:rFonts w:ascii="Times New Roman" w:hAnsi="Times New Roman"/>
          <w:color w:val="1F497D"/>
          <w:sz w:val="22"/>
          <w:szCs w:val="22"/>
        </w:rPr>
        <w:t>Prioritātes rīcības virzieni</w:t>
      </w:r>
      <w:bookmarkEnd w:id="9"/>
    </w:p>
    <w:p w:rsidR="00A15DA5" w:rsidRPr="009B54DB" w:rsidRDefault="00A15DA5" w:rsidP="008D149D">
      <w:pPr>
        <w:spacing w:after="0" w:line="240" w:lineRule="auto"/>
        <w:rPr>
          <w:rFonts w:ascii="Times New Roman" w:hAnsi="Times New Roman"/>
        </w:rPr>
      </w:pPr>
    </w:p>
    <w:p w:rsidR="005C7311" w:rsidRPr="009B54DB" w:rsidRDefault="005C7311" w:rsidP="008D149D">
      <w:pPr>
        <w:pStyle w:val="ListParagraph"/>
        <w:spacing w:after="0"/>
        <w:ind w:left="0" w:firstLine="0"/>
        <w:contextualSpacing w:val="0"/>
        <w:jc w:val="both"/>
        <w:rPr>
          <w:rFonts w:ascii="Times New Roman" w:eastAsia="Calibri" w:hAnsi="Times New Roman"/>
          <w:sz w:val="22"/>
          <w:szCs w:val="22"/>
        </w:rPr>
      </w:pPr>
      <w:r w:rsidRPr="009B54DB">
        <w:rPr>
          <w:rFonts w:ascii="Times New Roman" w:hAnsi="Times New Roman"/>
          <w:b/>
          <w:bCs/>
          <w:color w:val="1F497D"/>
          <w:sz w:val="22"/>
          <w:szCs w:val="22"/>
        </w:rPr>
        <w:t>Rīcības virziens</w:t>
      </w:r>
      <w:r w:rsidRPr="009B54DB">
        <w:rPr>
          <w:rFonts w:ascii="Times New Roman" w:eastAsia="Calibri" w:hAnsi="Times New Roman"/>
          <w:sz w:val="22"/>
          <w:szCs w:val="22"/>
        </w:rPr>
        <w:t xml:space="preserve"> „Augstražīga un eksportspējīga ražošana un starptautiski konkurētspējīgi pakalpojumi”</w:t>
      </w:r>
    </w:p>
    <w:p w:rsidR="005C7311" w:rsidRPr="009B54DB" w:rsidRDefault="005C7311" w:rsidP="008D149D">
      <w:pPr>
        <w:spacing w:after="0" w:line="240" w:lineRule="auto"/>
        <w:jc w:val="both"/>
        <w:rPr>
          <w:rFonts w:ascii="Times New Roman" w:hAnsi="Times New Roman"/>
        </w:rPr>
      </w:pPr>
      <w:r w:rsidRPr="009B54DB">
        <w:rPr>
          <w:rFonts w:ascii="Times New Roman" w:eastAsia="Times New Roman" w:hAnsi="Times New Roman"/>
          <w:b/>
          <w:bCs/>
          <w:color w:val="1F497D"/>
        </w:rPr>
        <w:t>Rīcības virziens</w:t>
      </w:r>
      <w:r w:rsidRPr="009B54DB">
        <w:rPr>
          <w:rFonts w:ascii="Times New Roman" w:hAnsi="Times New Roman"/>
        </w:rPr>
        <w:t xml:space="preserve"> „Izcila uzņēmējdarbības vide”</w:t>
      </w:r>
    </w:p>
    <w:p w:rsidR="005C7311" w:rsidRPr="009B54DB" w:rsidRDefault="005C7311" w:rsidP="008D149D">
      <w:pPr>
        <w:spacing w:after="0" w:line="240" w:lineRule="auto"/>
        <w:jc w:val="both"/>
        <w:rPr>
          <w:rFonts w:ascii="Times New Roman" w:hAnsi="Times New Roman"/>
        </w:rPr>
      </w:pPr>
      <w:r w:rsidRPr="009B54DB">
        <w:rPr>
          <w:rFonts w:ascii="Times New Roman" w:eastAsia="Times New Roman" w:hAnsi="Times New Roman"/>
          <w:b/>
          <w:bCs/>
          <w:color w:val="1F497D"/>
        </w:rPr>
        <w:t>Rīcības virziens</w:t>
      </w:r>
      <w:r w:rsidRPr="009B54DB">
        <w:rPr>
          <w:rFonts w:ascii="Times New Roman" w:hAnsi="Times New Roman"/>
        </w:rPr>
        <w:t xml:space="preserve"> „Attīstīta pētniecība</w:t>
      </w:r>
      <w:r w:rsidR="00F76C20" w:rsidRPr="009B54DB">
        <w:rPr>
          <w:rFonts w:ascii="Times New Roman" w:hAnsi="Times New Roman"/>
        </w:rPr>
        <w:t>,</w:t>
      </w:r>
      <w:r w:rsidRPr="009B54DB">
        <w:rPr>
          <w:rFonts w:ascii="Times New Roman" w:hAnsi="Times New Roman"/>
        </w:rPr>
        <w:t xml:space="preserve"> inovācija</w:t>
      </w:r>
      <w:r w:rsidR="00F76C20" w:rsidRPr="009B54DB">
        <w:rPr>
          <w:rFonts w:ascii="Times New Roman" w:hAnsi="Times New Roman"/>
        </w:rPr>
        <w:t xml:space="preserve"> un augstākā izglītība</w:t>
      </w:r>
      <w:r w:rsidRPr="009B54DB">
        <w:rPr>
          <w:rFonts w:ascii="Times New Roman" w:hAnsi="Times New Roman"/>
        </w:rPr>
        <w:t>”</w:t>
      </w:r>
    </w:p>
    <w:p w:rsidR="005C7311" w:rsidRPr="009B54DB" w:rsidRDefault="005C7311" w:rsidP="008D149D">
      <w:pPr>
        <w:pStyle w:val="ListParagraph"/>
        <w:spacing w:after="0"/>
        <w:ind w:left="0" w:firstLine="0"/>
        <w:contextualSpacing w:val="0"/>
        <w:jc w:val="both"/>
        <w:rPr>
          <w:rFonts w:ascii="Times New Roman" w:hAnsi="Times New Roman"/>
          <w:sz w:val="22"/>
          <w:szCs w:val="22"/>
        </w:rPr>
      </w:pPr>
      <w:r w:rsidRPr="009B54DB">
        <w:rPr>
          <w:rFonts w:ascii="Times New Roman" w:hAnsi="Times New Roman"/>
          <w:b/>
          <w:bCs/>
          <w:color w:val="1F497D"/>
          <w:sz w:val="22"/>
          <w:szCs w:val="22"/>
        </w:rPr>
        <w:t>Rīcības virziens</w:t>
      </w:r>
      <w:r w:rsidRPr="009B54DB">
        <w:rPr>
          <w:rFonts w:ascii="Times New Roman" w:hAnsi="Times New Roman"/>
          <w:sz w:val="22"/>
          <w:szCs w:val="22"/>
        </w:rPr>
        <w:t xml:space="preserve"> „Energoefektivitāte un enerģijas ražošana”</w:t>
      </w:r>
    </w:p>
    <w:p w:rsidR="005C7311" w:rsidRPr="009B54DB" w:rsidRDefault="005C7311" w:rsidP="008D149D">
      <w:pPr>
        <w:pStyle w:val="ListParagraph"/>
        <w:spacing w:after="0"/>
        <w:ind w:left="0" w:firstLine="0"/>
        <w:contextualSpacing w:val="0"/>
        <w:jc w:val="both"/>
        <w:rPr>
          <w:rFonts w:ascii="Times New Roman" w:eastAsia="Calibri" w:hAnsi="Times New Roman"/>
          <w:sz w:val="22"/>
          <w:szCs w:val="22"/>
        </w:rPr>
      </w:pPr>
    </w:p>
    <w:p w:rsidR="005C7311" w:rsidRPr="009B54DB" w:rsidRDefault="006938D7" w:rsidP="008D149D">
      <w:pPr>
        <w:pStyle w:val="ListParagraph"/>
        <w:spacing w:after="0"/>
        <w:ind w:left="0" w:firstLine="0"/>
        <w:contextualSpacing w:val="0"/>
        <w:jc w:val="both"/>
        <w:rPr>
          <w:rFonts w:ascii="Times New Roman" w:hAnsi="Times New Roman"/>
          <w:b/>
          <w:bCs/>
          <w:color w:val="1F497D"/>
          <w:sz w:val="22"/>
          <w:szCs w:val="22"/>
        </w:rPr>
      </w:pPr>
      <w:r>
        <w:rPr>
          <w:rFonts w:ascii="Times New Roman" w:hAnsi="Times New Roman"/>
          <w:b/>
          <w:bCs/>
          <w:color w:val="1F497D"/>
          <w:sz w:val="22"/>
          <w:szCs w:val="22"/>
        </w:rPr>
        <w:t>[86</w:t>
      </w:r>
      <w:r w:rsidR="00A22F3E">
        <w:rPr>
          <w:rFonts w:ascii="Times New Roman" w:hAnsi="Times New Roman"/>
          <w:b/>
          <w:bCs/>
          <w:color w:val="1F497D"/>
          <w:sz w:val="22"/>
          <w:szCs w:val="22"/>
        </w:rPr>
        <w:t xml:space="preserve">] </w:t>
      </w:r>
      <w:r w:rsidR="00451BEC" w:rsidRPr="009B54DB">
        <w:rPr>
          <w:rFonts w:ascii="Times New Roman" w:hAnsi="Times New Roman"/>
          <w:b/>
          <w:bCs/>
          <w:color w:val="1F497D"/>
          <w:sz w:val="22"/>
          <w:szCs w:val="22"/>
        </w:rPr>
        <w:t>Prioritātes mērķa</w:t>
      </w:r>
      <w:r w:rsidR="005C7311" w:rsidRPr="009B54DB">
        <w:rPr>
          <w:rFonts w:ascii="Times New Roman" w:hAnsi="Times New Roman"/>
          <w:b/>
          <w:bCs/>
          <w:color w:val="1F497D"/>
          <w:sz w:val="22"/>
          <w:szCs w:val="22"/>
        </w:rPr>
        <w:t xml:space="preserve"> sasniegšanas rādītāji</w:t>
      </w:r>
    </w:p>
    <w:p w:rsidR="005C7311" w:rsidRPr="009B54DB" w:rsidRDefault="005C7311" w:rsidP="008D149D">
      <w:pPr>
        <w:pStyle w:val="ListParagraph"/>
        <w:spacing w:after="0"/>
        <w:ind w:left="0" w:firstLine="0"/>
        <w:contextualSpacing w:val="0"/>
        <w:jc w:val="both"/>
        <w:rPr>
          <w:rFonts w:ascii="Times New Roman" w:hAnsi="Times New Roman"/>
          <w:b/>
          <w:sz w:val="22"/>
          <w:szCs w:val="22"/>
        </w:rPr>
      </w:pPr>
    </w:p>
    <w:p w:rsidR="005C7311" w:rsidRPr="009B54DB" w:rsidRDefault="006938D7" w:rsidP="008D149D">
      <w:pPr>
        <w:spacing w:after="0" w:line="240" w:lineRule="auto"/>
        <w:jc w:val="both"/>
        <w:rPr>
          <w:rFonts w:ascii="Times New Roman" w:hAnsi="Times New Roman"/>
        </w:rPr>
      </w:pPr>
      <w:r>
        <w:rPr>
          <w:rFonts w:ascii="Times New Roman" w:hAnsi="Times New Roman"/>
          <w:b/>
          <w:bCs/>
          <w:color w:val="1F497D"/>
        </w:rPr>
        <w:t>[87</w:t>
      </w:r>
      <w:r w:rsidR="00A22F3E">
        <w:rPr>
          <w:rFonts w:ascii="Times New Roman" w:hAnsi="Times New Roman"/>
          <w:b/>
          <w:bCs/>
          <w:color w:val="1F497D"/>
        </w:rPr>
        <w:t xml:space="preserve">] </w:t>
      </w:r>
      <w:r w:rsidR="005C7311" w:rsidRPr="009B54DB">
        <w:rPr>
          <w:rFonts w:ascii="Times New Roman" w:hAnsi="Times New Roman"/>
          <w:b/>
          <w:bCs/>
          <w:color w:val="1F497D"/>
        </w:rPr>
        <w:t>Rādītājs 1</w:t>
      </w:r>
      <w:r w:rsidR="005C7311" w:rsidRPr="009B54DB">
        <w:rPr>
          <w:rFonts w:ascii="Times New Roman" w:hAnsi="Times New Roman"/>
          <w:b/>
        </w:rPr>
        <w:t xml:space="preserve"> </w:t>
      </w:r>
      <w:r w:rsidR="005C7311" w:rsidRPr="009B54DB">
        <w:rPr>
          <w:rFonts w:ascii="Times New Roman" w:hAnsi="Times New Roman"/>
        </w:rPr>
        <w:t xml:space="preserve">Apstrādes rūpniecības </w:t>
      </w:r>
      <w:r w:rsidR="004A4AEC" w:rsidRPr="009B54DB">
        <w:rPr>
          <w:rFonts w:ascii="Times New Roman" w:hAnsi="Times New Roman"/>
        </w:rPr>
        <w:t xml:space="preserve">ieguldījuma daļa </w:t>
      </w:r>
      <w:r w:rsidR="00FE3B34" w:rsidRPr="009B54DB">
        <w:rPr>
          <w:rFonts w:ascii="Times New Roman" w:hAnsi="Times New Roman"/>
        </w:rPr>
        <w:t>IKP</w:t>
      </w:r>
      <w:r w:rsidR="004A4AEC" w:rsidRPr="009B54DB">
        <w:rPr>
          <w:rFonts w:ascii="Times New Roman" w:hAnsi="Times New Roman"/>
        </w:rPr>
        <w:t xml:space="preserve"> (%)</w:t>
      </w:r>
    </w:p>
    <w:p w:rsidR="005C7311" w:rsidRPr="009B54DB" w:rsidRDefault="005C7311" w:rsidP="008D149D">
      <w:pPr>
        <w:pStyle w:val="ListParagraph"/>
        <w:spacing w:after="0"/>
        <w:ind w:left="0" w:firstLine="0"/>
        <w:contextualSpacing w:val="0"/>
        <w:jc w:val="both"/>
        <w:rPr>
          <w:rFonts w:ascii="Times New Roman" w:eastAsia="Calibri" w:hAnsi="Times New Roman"/>
          <w:sz w:val="22"/>
          <w:szCs w:val="22"/>
        </w:rPr>
      </w:pPr>
    </w:p>
    <w:p w:rsidR="005C7311" w:rsidRPr="009B54DB" w:rsidRDefault="006938D7" w:rsidP="008D149D">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[88</w:t>
      </w:r>
      <w:r w:rsidR="00A22F3E">
        <w:rPr>
          <w:rFonts w:ascii="Times New Roman" w:eastAsia="Calibri" w:hAnsi="Times New Roman"/>
          <w:sz w:val="22"/>
          <w:szCs w:val="22"/>
        </w:rPr>
        <w:t xml:space="preserve">] </w:t>
      </w:r>
      <w:r w:rsidR="005C7311" w:rsidRPr="009B54DB">
        <w:rPr>
          <w:rFonts w:ascii="Times New Roman" w:eastAsia="Calibri" w:hAnsi="Times New Roman"/>
          <w:sz w:val="22"/>
          <w:szCs w:val="22"/>
        </w:rPr>
        <w:t>Apstrādes rūpniecība ir process, kurā materiālu, vielu vai citu sastāvdaļu fiziskā vai ķīmiskā pārveidē tiek radīti jauni produkti. Šis rādītājs atklāj, cik lielu daļu iekšzemes kopprodukta ikgadēji aizņem apstrādes rūpniecība.</w:t>
      </w:r>
    </w:p>
    <w:p w:rsidR="005C7311" w:rsidRPr="009B54DB" w:rsidRDefault="005C7311" w:rsidP="008D149D">
      <w:pPr>
        <w:pStyle w:val="ListParagraph"/>
        <w:spacing w:after="0"/>
        <w:ind w:left="0" w:firstLine="0"/>
        <w:contextualSpacing w:val="0"/>
        <w:jc w:val="both"/>
        <w:rPr>
          <w:rFonts w:ascii="Times New Roman" w:eastAsia="Calibri" w:hAnsi="Times New Roman"/>
          <w:sz w:val="22"/>
          <w:szCs w:val="22"/>
        </w:rPr>
      </w:pPr>
    </w:p>
    <w:p w:rsidR="000B00FC" w:rsidRDefault="00334876" w:rsidP="0021126F">
      <w:pPr>
        <w:tabs>
          <w:tab w:val="left" w:pos="426"/>
        </w:tabs>
        <w:spacing w:after="0" w:line="240" w:lineRule="auto"/>
        <w:jc w:val="center"/>
        <w:rPr>
          <w:rFonts w:ascii="Times New Roman" w:hAnsi="Times New Roman"/>
          <w:noProof/>
          <w:lang w:eastAsia="lv-LV"/>
        </w:rPr>
      </w:pPr>
      <w:r>
        <w:rPr>
          <w:rFonts w:ascii="Times New Roman" w:hAnsi="Times New Roman"/>
          <w:noProof/>
          <w:lang w:eastAsia="lv-LV"/>
        </w:rPr>
        <w:lastRenderedPageBreak/>
        <w:drawing>
          <wp:inline distT="0" distB="0" distL="0" distR="0">
            <wp:extent cx="4667416" cy="2321782"/>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79E6" w:rsidRPr="00A77E25" w:rsidRDefault="002879E6" w:rsidP="002879E6">
      <w:pPr>
        <w:tabs>
          <w:tab w:val="left" w:pos="426"/>
        </w:tabs>
        <w:spacing w:after="0" w:line="240" w:lineRule="auto"/>
        <w:jc w:val="both"/>
        <w:rPr>
          <w:rFonts w:ascii="Times New Roman" w:hAnsi="Times New Roman"/>
          <w:i/>
          <w:sz w:val="16"/>
          <w:szCs w:val="16"/>
        </w:rPr>
      </w:pPr>
      <w:r w:rsidRPr="002879E6">
        <w:rPr>
          <w:rFonts w:ascii="Times New Roman" w:hAnsi="Times New Roman"/>
          <w:i/>
          <w:sz w:val="16"/>
          <w:szCs w:val="16"/>
        </w:rPr>
        <w:t xml:space="preserve"> </w:t>
      </w:r>
      <w:r w:rsidRPr="00A77E25">
        <w:rPr>
          <w:rFonts w:ascii="Times New Roman" w:hAnsi="Times New Roman"/>
          <w:i/>
          <w:sz w:val="16"/>
          <w:szCs w:val="16"/>
        </w:rPr>
        <w:t xml:space="preserve">Datu avots: </w:t>
      </w:r>
      <w:r w:rsidRPr="00C16539">
        <w:rPr>
          <w:rFonts w:ascii="Times New Roman" w:hAnsi="Times New Roman"/>
          <w:sz w:val="16"/>
          <w:szCs w:val="16"/>
        </w:rPr>
        <w:t>CSP</w:t>
      </w: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C16539">
        <w:rPr>
          <w:rFonts w:ascii="Times New Roman" w:hAnsi="Times New Roman"/>
          <w:sz w:val="16"/>
          <w:szCs w:val="16"/>
        </w:rPr>
        <w:t>PKC</w:t>
      </w:r>
    </w:p>
    <w:p w:rsidR="005C7311" w:rsidRPr="009B54DB" w:rsidRDefault="005C7311" w:rsidP="002879E6">
      <w:pPr>
        <w:pStyle w:val="ListParagraph"/>
        <w:spacing w:after="0"/>
        <w:ind w:left="0" w:firstLine="0"/>
        <w:contextualSpacing w:val="0"/>
        <w:jc w:val="both"/>
        <w:rPr>
          <w:rFonts w:ascii="Times New Roman" w:hAnsi="Times New Roman"/>
          <w:sz w:val="20"/>
          <w:szCs w:val="24"/>
        </w:rPr>
      </w:pPr>
    </w:p>
    <w:p w:rsidR="005C7311" w:rsidRPr="009B54DB" w:rsidRDefault="005C7311" w:rsidP="005C7311">
      <w:pPr>
        <w:pStyle w:val="ListParagraph"/>
        <w:spacing w:after="0" w:line="276" w:lineRule="auto"/>
        <w:ind w:left="0" w:firstLine="0"/>
        <w:contextualSpacing w:val="0"/>
        <w:jc w:val="both"/>
        <w:rPr>
          <w:rFonts w:ascii="Times New Roman" w:hAnsi="Times New Roman"/>
          <w:sz w:val="22"/>
          <w:szCs w:val="22"/>
        </w:rPr>
      </w:pPr>
    </w:p>
    <w:p w:rsidR="005C7311" w:rsidRPr="009B54DB" w:rsidRDefault="006938D7" w:rsidP="00C16539">
      <w:pPr>
        <w:spacing w:after="0" w:line="240" w:lineRule="auto"/>
        <w:jc w:val="both"/>
        <w:rPr>
          <w:rFonts w:ascii="Times New Roman" w:hAnsi="Times New Roman"/>
        </w:rPr>
      </w:pPr>
      <w:r>
        <w:rPr>
          <w:rFonts w:ascii="Times New Roman" w:hAnsi="Times New Roman"/>
          <w:b/>
          <w:bCs/>
          <w:color w:val="1F497D"/>
        </w:rPr>
        <w:t>[89</w:t>
      </w:r>
      <w:r w:rsidR="00A22F3E">
        <w:rPr>
          <w:rFonts w:ascii="Times New Roman" w:hAnsi="Times New Roman"/>
          <w:b/>
          <w:bCs/>
          <w:color w:val="1F497D"/>
        </w:rPr>
        <w:t xml:space="preserve">] </w:t>
      </w:r>
      <w:r w:rsidR="005C7311" w:rsidRPr="009B54DB">
        <w:rPr>
          <w:rFonts w:ascii="Times New Roman" w:hAnsi="Times New Roman"/>
          <w:b/>
          <w:bCs/>
          <w:color w:val="1F497D"/>
        </w:rPr>
        <w:t>Rādītājs 2</w:t>
      </w:r>
      <w:r w:rsidR="005C7311" w:rsidRPr="009B54DB">
        <w:rPr>
          <w:rFonts w:ascii="Times New Roman" w:hAnsi="Times New Roman"/>
          <w:b/>
        </w:rPr>
        <w:t xml:space="preserve"> </w:t>
      </w:r>
      <w:r w:rsidR="005C7311" w:rsidRPr="009B54DB">
        <w:rPr>
          <w:rFonts w:ascii="Times New Roman" w:hAnsi="Times New Roman"/>
        </w:rPr>
        <w:t xml:space="preserve">Preču un pakalpojumu eksports </w:t>
      </w:r>
      <w:r w:rsidR="00FE3B34" w:rsidRPr="009B54DB">
        <w:rPr>
          <w:rFonts w:ascii="Times New Roman" w:hAnsi="Times New Roman"/>
        </w:rPr>
        <w:t>(% no IKP)</w:t>
      </w:r>
    </w:p>
    <w:p w:rsidR="005C7311" w:rsidRPr="009B54DB" w:rsidRDefault="005C7311" w:rsidP="00C16539">
      <w:pPr>
        <w:pStyle w:val="ListParagraph"/>
        <w:spacing w:after="0"/>
        <w:ind w:left="0" w:firstLine="0"/>
        <w:contextualSpacing w:val="0"/>
        <w:jc w:val="both"/>
        <w:rPr>
          <w:rFonts w:ascii="Times New Roman" w:hAnsi="Times New Roman"/>
          <w:sz w:val="22"/>
          <w:szCs w:val="22"/>
        </w:rPr>
      </w:pPr>
    </w:p>
    <w:p w:rsidR="005C7311" w:rsidRPr="009B54DB" w:rsidRDefault="006938D7" w:rsidP="00C16539">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[90</w:t>
      </w:r>
      <w:r w:rsidR="00A22F3E">
        <w:rPr>
          <w:rFonts w:ascii="Times New Roman" w:eastAsia="Calibri" w:hAnsi="Times New Roman"/>
          <w:sz w:val="22"/>
          <w:szCs w:val="22"/>
        </w:rPr>
        <w:t xml:space="preserve">] </w:t>
      </w:r>
      <w:r w:rsidR="005C7311" w:rsidRPr="009B54DB">
        <w:rPr>
          <w:rFonts w:ascii="Times New Roman" w:eastAsia="Calibri" w:hAnsi="Times New Roman"/>
          <w:sz w:val="22"/>
          <w:szCs w:val="22"/>
        </w:rPr>
        <w:t xml:space="preserve">Parasti ar eksportu tiek saprasta produktu pārdošana uz ārvalstīm. Taču arī pakalpojumus ir iespējams pārdot uz ārvalstīm. Šis rādītājs ataino kopējā preču un pakalpojumu eksporta īpatsvaru no IKP. </w:t>
      </w:r>
    </w:p>
    <w:p w:rsidR="005C7311" w:rsidRPr="009B54DB" w:rsidRDefault="005C7311" w:rsidP="005C7311">
      <w:pPr>
        <w:pStyle w:val="ListParagraph"/>
        <w:spacing w:after="0" w:line="276" w:lineRule="auto"/>
        <w:ind w:left="0" w:firstLine="0"/>
        <w:contextualSpacing w:val="0"/>
        <w:jc w:val="both"/>
        <w:rPr>
          <w:rFonts w:ascii="Times New Roman" w:eastAsia="Calibri" w:hAnsi="Times New Roman"/>
          <w:sz w:val="24"/>
          <w:szCs w:val="24"/>
        </w:rPr>
      </w:pPr>
    </w:p>
    <w:p w:rsidR="005C7311" w:rsidRPr="009B54DB" w:rsidRDefault="00334876" w:rsidP="0021126F">
      <w:pPr>
        <w:pStyle w:val="ListParagraph"/>
        <w:spacing w:after="0" w:line="276" w:lineRule="auto"/>
        <w:ind w:left="0" w:firstLine="0"/>
        <w:contextualSpacing w:val="0"/>
        <w:jc w:val="center"/>
        <w:rPr>
          <w:rFonts w:ascii="Times New Roman" w:eastAsia="Calibri" w:hAnsi="Times New Roman"/>
          <w:sz w:val="24"/>
          <w:szCs w:val="24"/>
        </w:rPr>
      </w:pPr>
      <w:r>
        <w:rPr>
          <w:rFonts w:ascii="Times New Roman" w:eastAsia="Calibri" w:hAnsi="Times New Roman"/>
          <w:noProof/>
          <w:sz w:val="24"/>
          <w:szCs w:val="24"/>
          <w:lang w:eastAsia="lv-LV"/>
        </w:rPr>
        <w:drawing>
          <wp:inline distT="0" distB="0" distL="0" distR="0">
            <wp:extent cx="4603806" cy="2997642"/>
            <wp:effectExtent l="0" t="0" r="0" b="0"/>
            <wp:docPr id="6" name="Chart 5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311" w:rsidRPr="002879E6" w:rsidRDefault="00C23702" w:rsidP="005C7311">
      <w:pPr>
        <w:pStyle w:val="ListParagraph"/>
        <w:spacing w:after="0" w:line="276" w:lineRule="auto"/>
        <w:ind w:left="0" w:firstLine="0"/>
        <w:contextualSpacing w:val="0"/>
        <w:jc w:val="both"/>
        <w:rPr>
          <w:rFonts w:ascii="Times New Roman" w:hAnsi="Times New Roman"/>
          <w:sz w:val="16"/>
          <w:szCs w:val="16"/>
        </w:rPr>
      </w:pPr>
      <w:r w:rsidRPr="002879E6">
        <w:rPr>
          <w:rFonts w:ascii="Times New Roman" w:hAnsi="Times New Roman"/>
          <w:i/>
          <w:sz w:val="16"/>
          <w:szCs w:val="16"/>
        </w:rPr>
        <w:t>Datu</w:t>
      </w:r>
      <w:r w:rsidR="005C7311" w:rsidRPr="002879E6">
        <w:rPr>
          <w:rFonts w:ascii="Times New Roman" w:hAnsi="Times New Roman"/>
          <w:i/>
          <w:sz w:val="16"/>
          <w:szCs w:val="16"/>
        </w:rPr>
        <w:t xml:space="preserve"> avots:</w:t>
      </w:r>
      <w:r w:rsidR="005C7311" w:rsidRPr="002879E6">
        <w:rPr>
          <w:rFonts w:ascii="Times New Roman" w:hAnsi="Times New Roman"/>
          <w:sz w:val="16"/>
          <w:szCs w:val="16"/>
        </w:rPr>
        <w:t xml:space="preserve"> Latvijas Banka </w:t>
      </w:r>
    </w:p>
    <w:p w:rsidR="00C23702" w:rsidRPr="002879E6" w:rsidRDefault="00C23702" w:rsidP="005C7311">
      <w:pPr>
        <w:pStyle w:val="ListParagraph"/>
        <w:spacing w:after="0" w:line="276" w:lineRule="auto"/>
        <w:ind w:left="0" w:firstLine="0"/>
        <w:contextualSpacing w:val="0"/>
        <w:jc w:val="both"/>
        <w:rPr>
          <w:rFonts w:ascii="Times New Roman" w:hAnsi="Times New Roman"/>
          <w:sz w:val="16"/>
          <w:szCs w:val="16"/>
        </w:rPr>
      </w:pPr>
      <w:r w:rsidRPr="002879E6">
        <w:rPr>
          <w:rFonts w:ascii="Times New Roman" w:hAnsi="Times New Roman"/>
          <w:i/>
          <w:sz w:val="16"/>
          <w:szCs w:val="16"/>
        </w:rPr>
        <w:t>Prognoze:</w:t>
      </w:r>
      <w:r w:rsidRPr="002879E6">
        <w:rPr>
          <w:rFonts w:ascii="Times New Roman" w:hAnsi="Times New Roman"/>
          <w:sz w:val="16"/>
          <w:szCs w:val="16"/>
        </w:rPr>
        <w:t xml:space="preserve"> PKC</w:t>
      </w:r>
    </w:p>
    <w:p w:rsidR="006938D7" w:rsidRDefault="006938D7" w:rsidP="00C16539">
      <w:pPr>
        <w:spacing w:after="0" w:line="240" w:lineRule="auto"/>
        <w:jc w:val="both"/>
        <w:rPr>
          <w:rFonts w:ascii="Times New Roman" w:hAnsi="Times New Roman"/>
          <w:b/>
          <w:bCs/>
          <w:color w:val="1F497D"/>
        </w:rPr>
      </w:pPr>
    </w:p>
    <w:p w:rsidR="005C7311" w:rsidRPr="009B54DB" w:rsidRDefault="006938D7" w:rsidP="00C16539">
      <w:pPr>
        <w:spacing w:after="0" w:line="240" w:lineRule="auto"/>
        <w:jc w:val="both"/>
        <w:rPr>
          <w:rFonts w:ascii="Times New Roman" w:hAnsi="Times New Roman"/>
        </w:rPr>
      </w:pPr>
      <w:r>
        <w:rPr>
          <w:rFonts w:ascii="Times New Roman" w:hAnsi="Times New Roman"/>
          <w:b/>
          <w:bCs/>
          <w:color w:val="1F497D"/>
        </w:rPr>
        <w:t>[91</w:t>
      </w:r>
      <w:r w:rsidR="00A22F3E">
        <w:rPr>
          <w:rFonts w:ascii="Times New Roman" w:hAnsi="Times New Roman"/>
          <w:b/>
          <w:bCs/>
          <w:color w:val="1F497D"/>
        </w:rPr>
        <w:t xml:space="preserve">] </w:t>
      </w:r>
      <w:r w:rsidR="005C7311" w:rsidRPr="009B54DB">
        <w:rPr>
          <w:rFonts w:ascii="Times New Roman" w:hAnsi="Times New Roman"/>
          <w:b/>
          <w:bCs/>
          <w:color w:val="1F497D"/>
        </w:rPr>
        <w:t>Rādītājs 3</w:t>
      </w:r>
      <w:r w:rsidR="005C7311" w:rsidRPr="009B54DB">
        <w:rPr>
          <w:rFonts w:ascii="Times New Roman" w:hAnsi="Times New Roman"/>
          <w:b/>
        </w:rPr>
        <w:t xml:space="preserve"> </w:t>
      </w:r>
      <w:r w:rsidR="005C7311" w:rsidRPr="009B54DB">
        <w:rPr>
          <w:rFonts w:ascii="Times New Roman" w:hAnsi="Times New Roman"/>
        </w:rPr>
        <w:t xml:space="preserve">Produktivitāte apstrādes rūpniecībā </w:t>
      </w:r>
    </w:p>
    <w:p w:rsidR="005C7311" w:rsidRPr="009B54DB" w:rsidRDefault="005C7311" w:rsidP="00C16539">
      <w:pPr>
        <w:pStyle w:val="ListParagraph"/>
        <w:spacing w:after="0"/>
        <w:ind w:left="0" w:firstLine="0"/>
        <w:contextualSpacing w:val="0"/>
        <w:jc w:val="both"/>
        <w:rPr>
          <w:rFonts w:ascii="Times New Roman" w:hAnsi="Times New Roman"/>
          <w:sz w:val="22"/>
          <w:szCs w:val="22"/>
        </w:rPr>
      </w:pPr>
    </w:p>
    <w:p w:rsidR="00C23702" w:rsidRDefault="006938D7" w:rsidP="00C16539">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[92</w:t>
      </w:r>
      <w:r w:rsidR="00A22F3E">
        <w:rPr>
          <w:rFonts w:ascii="Times New Roman" w:eastAsia="Calibri" w:hAnsi="Times New Roman"/>
          <w:sz w:val="22"/>
          <w:szCs w:val="22"/>
        </w:rPr>
        <w:t xml:space="preserve">] </w:t>
      </w:r>
      <w:r w:rsidR="005C7311" w:rsidRPr="009B54DB">
        <w:rPr>
          <w:rFonts w:ascii="Times New Roman" w:eastAsia="Calibri" w:hAnsi="Times New Roman"/>
          <w:sz w:val="22"/>
          <w:szCs w:val="22"/>
        </w:rPr>
        <w:t>Produktivitāte apstrādes rūpniecībā ir būtiskākais kritērijs, kas nosaka apstrādes rūpniecības starptautisko konkurētspēju. Paaugstinot apstrādes rūpniecībā</w:t>
      </w:r>
      <w:r w:rsidR="005864D4" w:rsidRPr="009B54DB">
        <w:rPr>
          <w:rFonts w:ascii="Times New Roman" w:eastAsia="Calibri" w:hAnsi="Times New Roman"/>
          <w:sz w:val="22"/>
          <w:szCs w:val="22"/>
        </w:rPr>
        <w:t xml:space="preserve"> kapitālieguldījumu apjomu iekārt</w:t>
      </w:r>
      <w:r w:rsidR="00C23702">
        <w:rPr>
          <w:rFonts w:ascii="Times New Roman" w:eastAsia="Calibri" w:hAnsi="Times New Roman"/>
          <w:sz w:val="22"/>
          <w:szCs w:val="22"/>
        </w:rPr>
        <w:t>u iegādei un apmācību veikšanai,</w:t>
      </w:r>
      <w:r w:rsidR="005864D4" w:rsidRPr="009B54DB">
        <w:rPr>
          <w:rFonts w:ascii="Times New Roman" w:eastAsia="Calibri" w:hAnsi="Times New Roman"/>
          <w:sz w:val="22"/>
          <w:szCs w:val="22"/>
        </w:rPr>
        <w:t xml:space="preserve"> iespējams būtiski kāpināt arī</w:t>
      </w:r>
      <w:r w:rsidR="005C7311" w:rsidRPr="009B54DB">
        <w:rPr>
          <w:rFonts w:ascii="Times New Roman" w:eastAsia="Calibri" w:hAnsi="Times New Roman"/>
          <w:sz w:val="22"/>
          <w:szCs w:val="22"/>
        </w:rPr>
        <w:t xml:space="preserve"> nodarbināto </w:t>
      </w:r>
      <w:r w:rsidR="005C7311" w:rsidRPr="009B54DB">
        <w:rPr>
          <w:rFonts w:ascii="Times New Roman" w:eastAsia="Calibri" w:hAnsi="Times New Roman"/>
          <w:sz w:val="22"/>
          <w:szCs w:val="22"/>
        </w:rPr>
        <w:lastRenderedPageBreak/>
        <w:t xml:space="preserve">produktivitāti, </w:t>
      </w:r>
      <w:r w:rsidR="005864D4" w:rsidRPr="009B54DB">
        <w:rPr>
          <w:rFonts w:ascii="Times New Roman" w:eastAsia="Calibri" w:hAnsi="Times New Roman"/>
          <w:sz w:val="22"/>
          <w:szCs w:val="22"/>
        </w:rPr>
        <w:t>kā arī</w:t>
      </w:r>
      <w:r w:rsidR="005C7311" w:rsidRPr="009B54DB">
        <w:rPr>
          <w:rFonts w:ascii="Times New Roman" w:eastAsia="Calibri" w:hAnsi="Times New Roman"/>
          <w:sz w:val="22"/>
          <w:szCs w:val="22"/>
        </w:rPr>
        <w:t xml:space="preserve"> paaugstināt saražoto produktu konkurētspēju, neietekmējot pārējos ražošanas faktorus.</w:t>
      </w:r>
    </w:p>
    <w:p w:rsidR="005C7311" w:rsidRPr="009B54DB" w:rsidRDefault="005C7311" w:rsidP="00C16539">
      <w:pPr>
        <w:pStyle w:val="ListParagraph"/>
        <w:spacing w:after="0"/>
        <w:ind w:left="0" w:firstLine="0"/>
        <w:contextualSpacing w:val="0"/>
        <w:jc w:val="both"/>
        <w:rPr>
          <w:rFonts w:ascii="Times New Roman" w:eastAsia="Calibri" w:hAnsi="Times New Roman"/>
          <w:sz w:val="22"/>
          <w:szCs w:val="22"/>
        </w:rPr>
      </w:pPr>
    </w:p>
    <w:p w:rsidR="000B00FC" w:rsidRPr="009B54DB" w:rsidRDefault="00334876" w:rsidP="0021126F">
      <w:pPr>
        <w:pStyle w:val="HeadingNoRange"/>
        <w:ind w:left="0"/>
        <w:rPr>
          <w:rFonts w:eastAsia="Calibri"/>
        </w:rPr>
      </w:pPr>
      <w:r>
        <w:rPr>
          <w:rFonts w:eastAsia="Calibri"/>
          <w:noProof/>
        </w:rPr>
        <w:drawing>
          <wp:inline distT="0" distB="0" distL="0" distR="0">
            <wp:extent cx="4619708" cy="2719346"/>
            <wp:effectExtent l="0" t="0" r="0" b="0"/>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7311" w:rsidRPr="002879E6" w:rsidRDefault="00C23702" w:rsidP="005C7311">
      <w:pPr>
        <w:pStyle w:val="ListParagraph"/>
        <w:spacing w:after="0" w:line="276" w:lineRule="auto"/>
        <w:ind w:left="0" w:firstLine="0"/>
        <w:contextualSpacing w:val="0"/>
        <w:jc w:val="both"/>
        <w:rPr>
          <w:rFonts w:ascii="Times New Roman" w:hAnsi="Times New Roman"/>
          <w:sz w:val="16"/>
          <w:szCs w:val="16"/>
        </w:rPr>
      </w:pPr>
      <w:r w:rsidRPr="002879E6">
        <w:rPr>
          <w:rFonts w:ascii="Times New Roman" w:hAnsi="Times New Roman"/>
          <w:i/>
          <w:sz w:val="16"/>
          <w:szCs w:val="16"/>
        </w:rPr>
        <w:t>Datu</w:t>
      </w:r>
      <w:r w:rsidR="005C7311" w:rsidRPr="002879E6">
        <w:rPr>
          <w:rFonts w:ascii="Times New Roman" w:hAnsi="Times New Roman"/>
          <w:i/>
          <w:sz w:val="16"/>
          <w:szCs w:val="16"/>
        </w:rPr>
        <w:t xml:space="preserve"> avots:</w:t>
      </w:r>
      <w:r w:rsidR="005C7311" w:rsidRPr="002879E6">
        <w:rPr>
          <w:rFonts w:ascii="Times New Roman" w:hAnsi="Times New Roman"/>
          <w:sz w:val="16"/>
          <w:szCs w:val="16"/>
        </w:rPr>
        <w:t xml:space="preserve"> </w:t>
      </w:r>
      <w:r w:rsidR="002879E6" w:rsidRPr="002879E6">
        <w:rPr>
          <w:rFonts w:ascii="Times New Roman" w:hAnsi="Times New Roman"/>
          <w:sz w:val="16"/>
          <w:szCs w:val="16"/>
        </w:rPr>
        <w:t>EM, CSP</w:t>
      </w:r>
      <w:r w:rsidR="000842DB" w:rsidRPr="002879E6">
        <w:rPr>
          <w:rFonts w:ascii="Times New Roman" w:hAnsi="Times New Roman"/>
          <w:sz w:val="16"/>
          <w:szCs w:val="16"/>
        </w:rPr>
        <w:t xml:space="preserve"> </w:t>
      </w:r>
    </w:p>
    <w:p w:rsidR="00C23702" w:rsidRPr="002879E6" w:rsidRDefault="00C23702" w:rsidP="005C7311">
      <w:pPr>
        <w:pStyle w:val="ListParagraph"/>
        <w:spacing w:after="0" w:line="276" w:lineRule="auto"/>
        <w:ind w:left="0" w:firstLine="0"/>
        <w:contextualSpacing w:val="0"/>
        <w:jc w:val="both"/>
        <w:rPr>
          <w:rFonts w:ascii="Times New Roman" w:hAnsi="Times New Roman"/>
          <w:sz w:val="16"/>
          <w:szCs w:val="16"/>
        </w:rPr>
      </w:pPr>
      <w:r w:rsidRPr="002879E6">
        <w:rPr>
          <w:rFonts w:ascii="Times New Roman" w:hAnsi="Times New Roman"/>
          <w:i/>
          <w:sz w:val="16"/>
          <w:szCs w:val="16"/>
        </w:rPr>
        <w:t>Prognoze</w:t>
      </w:r>
      <w:r w:rsidRPr="002879E6">
        <w:rPr>
          <w:rFonts w:ascii="Times New Roman" w:hAnsi="Times New Roman"/>
          <w:sz w:val="16"/>
          <w:szCs w:val="16"/>
        </w:rPr>
        <w:t>: PKC</w:t>
      </w:r>
    </w:p>
    <w:p w:rsidR="005C7311" w:rsidRPr="009B54DB" w:rsidRDefault="005C7311" w:rsidP="005C7311">
      <w:pPr>
        <w:pStyle w:val="ListParagraph"/>
        <w:spacing w:after="0" w:line="276" w:lineRule="auto"/>
        <w:ind w:left="0" w:firstLine="0"/>
        <w:contextualSpacing w:val="0"/>
        <w:jc w:val="both"/>
        <w:rPr>
          <w:rFonts w:ascii="Times New Roman" w:eastAsia="Calibri" w:hAnsi="Times New Roman"/>
          <w:sz w:val="24"/>
          <w:szCs w:val="24"/>
        </w:rPr>
      </w:pPr>
    </w:p>
    <w:p w:rsidR="005C7311" w:rsidRPr="009B54DB" w:rsidRDefault="006938D7" w:rsidP="00C16539">
      <w:pPr>
        <w:spacing w:after="0" w:line="240" w:lineRule="auto"/>
        <w:jc w:val="both"/>
        <w:rPr>
          <w:rFonts w:ascii="Times New Roman" w:hAnsi="Times New Roman"/>
        </w:rPr>
      </w:pPr>
      <w:r>
        <w:rPr>
          <w:rFonts w:ascii="Times New Roman" w:hAnsi="Times New Roman"/>
          <w:b/>
          <w:bCs/>
          <w:color w:val="1F497D"/>
        </w:rPr>
        <w:t>[93</w:t>
      </w:r>
      <w:r w:rsidR="00A22F3E">
        <w:rPr>
          <w:rFonts w:ascii="Times New Roman" w:hAnsi="Times New Roman"/>
          <w:b/>
          <w:bCs/>
          <w:color w:val="1F497D"/>
        </w:rPr>
        <w:t xml:space="preserve">] </w:t>
      </w:r>
      <w:r w:rsidR="005C7311" w:rsidRPr="009B54DB">
        <w:rPr>
          <w:rFonts w:ascii="Times New Roman" w:hAnsi="Times New Roman"/>
          <w:b/>
          <w:bCs/>
          <w:color w:val="1F497D"/>
        </w:rPr>
        <w:t>Rādītājs 4</w:t>
      </w:r>
      <w:r w:rsidR="005C7311" w:rsidRPr="009B54DB">
        <w:rPr>
          <w:rFonts w:ascii="Times New Roman" w:hAnsi="Times New Roman"/>
          <w:b/>
        </w:rPr>
        <w:t xml:space="preserve"> </w:t>
      </w:r>
      <w:r w:rsidR="005C7311" w:rsidRPr="009B54DB">
        <w:rPr>
          <w:rFonts w:ascii="Times New Roman" w:hAnsi="Times New Roman"/>
        </w:rPr>
        <w:t xml:space="preserve">Ieguldījumi pētniecībā un attīstībā </w:t>
      </w:r>
      <w:r w:rsidR="00B840D4" w:rsidRPr="009B54DB">
        <w:rPr>
          <w:rFonts w:ascii="Times New Roman" w:hAnsi="Times New Roman"/>
        </w:rPr>
        <w:t>%</w:t>
      </w:r>
      <w:r w:rsidR="005C7311" w:rsidRPr="009B54DB">
        <w:rPr>
          <w:rFonts w:ascii="Times New Roman" w:hAnsi="Times New Roman"/>
        </w:rPr>
        <w:t xml:space="preserve"> no IKP</w:t>
      </w:r>
    </w:p>
    <w:p w:rsidR="005C7311" w:rsidRPr="009B54DB" w:rsidRDefault="005C7311" w:rsidP="00C16539">
      <w:pPr>
        <w:pStyle w:val="ListParagraph"/>
        <w:spacing w:after="0"/>
        <w:ind w:left="0" w:firstLine="0"/>
        <w:contextualSpacing w:val="0"/>
        <w:jc w:val="both"/>
        <w:rPr>
          <w:rFonts w:ascii="Times New Roman" w:hAnsi="Times New Roman"/>
          <w:sz w:val="22"/>
          <w:szCs w:val="22"/>
        </w:rPr>
      </w:pPr>
    </w:p>
    <w:p w:rsidR="005C7311" w:rsidRPr="009B54DB" w:rsidRDefault="006938D7" w:rsidP="00C16539">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[94</w:t>
      </w:r>
      <w:r w:rsidR="00A22F3E">
        <w:rPr>
          <w:rFonts w:ascii="Times New Roman" w:eastAsia="Calibri" w:hAnsi="Times New Roman"/>
          <w:sz w:val="22"/>
          <w:szCs w:val="22"/>
        </w:rPr>
        <w:t xml:space="preserve">] </w:t>
      </w:r>
      <w:r w:rsidR="005C7311" w:rsidRPr="009B54DB">
        <w:rPr>
          <w:rFonts w:ascii="Times New Roman" w:eastAsia="Calibri" w:hAnsi="Times New Roman"/>
          <w:sz w:val="22"/>
          <w:szCs w:val="22"/>
        </w:rPr>
        <w:t>Ieguldījumi pētniecībā un attīstībā ir starptautiski pieņemts pētniecības un inovācijas attīstības un tās potenciāla novērtēšanas mērs. Šis rādītājs demonstrē, kāds kopējais finansējuma apjoms gada laikā ir novirzīts investīcijām pētniecībā un attīstībā. Paaugstinoties šiem ieguldījumiem, paaugstinās valsts inovācijas spēja</w:t>
      </w:r>
      <w:r w:rsidR="00C23702" w:rsidRPr="009B54DB">
        <w:rPr>
          <w:rFonts w:ascii="Times New Roman" w:eastAsia="Calibri" w:hAnsi="Times New Roman"/>
          <w:sz w:val="22"/>
          <w:szCs w:val="22"/>
        </w:rPr>
        <w:t>, un</w:t>
      </w:r>
      <w:r w:rsidR="005C7311" w:rsidRPr="009B54DB">
        <w:rPr>
          <w:rFonts w:ascii="Times New Roman" w:eastAsia="Calibri" w:hAnsi="Times New Roman"/>
          <w:sz w:val="22"/>
          <w:szCs w:val="22"/>
        </w:rPr>
        <w:t xml:space="preserve"> attiecīgi spēja radīt jaunus produktus un pakalpojumus.</w:t>
      </w:r>
    </w:p>
    <w:p w:rsidR="00823E91" w:rsidRPr="009B54DB" w:rsidRDefault="00823E91" w:rsidP="00C16539">
      <w:pPr>
        <w:pStyle w:val="ListParagraph"/>
        <w:spacing w:after="0"/>
        <w:ind w:left="0" w:firstLine="0"/>
        <w:contextualSpacing w:val="0"/>
        <w:jc w:val="both"/>
        <w:rPr>
          <w:rFonts w:ascii="Times New Roman" w:eastAsia="Calibri" w:hAnsi="Times New Roman"/>
          <w:sz w:val="22"/>
          <w:szCs w:val="22"/>
        </w:rPr>
      </w:pPr>
    </w:p>
    <w:p w:rsidR="00823E91" w:rsidRPr="009B54DB" w:rsidRDefault="00334876" w:rsidP="0021126F">
      <w:pPr>
        <w:pStyle w:val="ListParagraph"/>
        <w:spacing w:after="0" w:line="276" w:lineRule="auto"/>
        <w:ind w:left="0" w:firstLine="0"/>
        <w:contextualSpacing w:val="0"/>
        <w:jc w:val="center"/>
        <w:rPr>
          <w:rFonts w:ascii="Times New Roman" w:eastAsia="Calibri" w:hAnsi="Times New Roman"/>
          <w:sz w:val="22"/>
          <w:szCs w:val="22"/>
        </w:rPr>
      </w:pPr>
      <w:r>
        <w:rPr>
          <w:rFonts w:ascii="Times New Roman" w:eastAsia="Calibri" w:hAnsi="Times New Roman"/>
          <w:noProof/>
          <w:sz w:val="22"/>
          <w:szCs w:val="22"/>
          <w:lang w:eastAsia="lv-LV"/>
        </w:rPr>
        <w:drawing>
          <wp:inline distT="0" distB="0" distL="0" distR="0">
            <wp:extent cx="4635612" cy="2401294"/>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Datu avots: </w:t>
      </w:r>
      <w:r w:rsidRPr="00C16539">
        <w:rPr>
          <w:rFonts w:ascii="Times New Roman" w:hAnsi="Times New Roman"/>
          <w:sz w:val="16"/>
          <w:szCs w:val="16"/>
        </w:rPr>
        <w:t>EM, CSP</w:t>
      </w: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C16539">
        <w:rPr>
          <w:rFonts w:ascii="Times New Roman" w:hAnsi="Times New Roman"/>
          <w:sz w:val="16"/>
          <w:szCs w:val="16"/>
        </w:rPr>
        <w:t>PKC</w:t>
      </w:r>
    </w:p>
    <w:p w:rsidR="005C7311" w:rsidRDefault="005C7311" w:rsidP="005C7311">
      <w:pPr>
        <w:pStyle w:val="ListParagraph"/>
        <w:spacing w:after="0" w:line="276" w:lineRule="auto"/>
        <w:ind w:left="0" w:firstLine="0"/>
        <w:contextualSpacing w:val="0"/>
        <w:jc w:val="both"/>
        <w:rPr>
          <w:rFonts w:ascii="Times New Roman" w:eastAsia="Calibri" w:hAnsi="Times New Roman"/>
          <w:sz w:val="24"/>
          <w:szCs w:val="24"/>
        </w:rPr>
      </w:pPr>
    </w:p>
    <w:p w:rsidR="006938D7" w:rsidRPr="009B54DB" w:rsidRDefault="006938D7" w:rsidP="005C7311">
      <w:pPr>
        <w:pStyle w:val="ListParagraph"/>
        <w:spacing w:after="0" w:line="276" w:lineRule="auto"/>
        <w:ind w:left="0" w:firstLine="0"/>
        <w:contextualSpacing w:val="0"/>
        <w:jc w:val="both"/>
        <w:rPr>
          <w:rFonts w:ascii="Times New Roman" w:eastAsia="Calibri" w:hAnsi="Times New Roman"/>
          <w:sz w:val="24"/>
          <w:szCs w:val="24"/>
        </w:rPr>
      </w:pPr>
    </w:p>
    <w:p w:rsidR="005C7311" w:rsidRPr="009B54DB" w:rsidRDefault="006938D7" w:rsidP="006B748A">
      <w:pPr>
        <w:spacing w:after="0" w:line="240" w:lineRule="auto"/>
        <w:jc w:val="both"/>
        <w:rPr>
          <w:rFonts w:ascii="Times New Roman" w:hAnsi="Times New Roman"/>
        </w:rPr>
      </w:pPr>
      <w:r>
        <w:rPr>
          <w:rFonts w:ascii="Times New Roman" w:hAnsi="Times New Roman"/>
          <w:b/>
          <w:bCs/>
          <w:color w:val="1F497D"/>
        </w:rPr>
        <w:lastRenderedPageBreak/>
        <w:t>[95</w:t>
      </w:r>
      <w:r w:rsidR="008B5CC7">
        <w:rPr>
          <w:rFonts w:ascii="Times New Roman" w:hAnsi="Times New Roman"/>
          <w:b/>
          <w:bCs/>
          <w:color w:val="1F497D"/>
        </w:rPr>
        <w:t xml:space="preserve">] </w:t>
      </w:r>
      <w:r w:rsidR="005C7311" w:rsidRPr="009B54DB">
        <w:rPr>
          <w:rFonts w:ascii="Times New Roman" w:hAnsi="Times New Roman"/>
          <w:b/>
          <w:bCs/>
          <w:color w:val="1F497D"/>
        </w:rPr>
        <w:t>Rādītājs 5</w:t>
      </w:r>
      <w:r w:rsidR="005C7311" w:rsidRPr="009B54DB">
        <w:rPr>
          <w:rFonts w:ascii="Times New Roman" w:hAnsi="Times New Roman"/>
          <w:b/>
        </w:rPr>
        <w:t xml:space="preserve"> </w:t>
      </w:r>
      <w:r w:rsidR="005C7311" w:rsidRPr="009B54DB">
        <w:rPr>
          <w:rFonts w:ascii="Times New Roman" w:hAnsi="Times New Roman"/>
        </w:rPr>
        <w:t>Dabas resursu izmantošanas produktivitāte</w:t>
      </w:r>
    </w:p>
    <w:p w:rsidR="005C7311" w:rsidRPr="009B54DB" w:rsidRDefault="005C7311" w:rsidP="006B748A">
      <w:pPr>
        <w:pStyle w:val="ListParagraph"/>
        <w:spacing w:after="0"/>
        <w:ind w:left="0" w:firstLine="0"/>
        <w:contextualSpacing w:val="0"/>
        <w:jc w:val="both"/>
        <w:rPr>
          <w:rFonts w:ascii="Times New Roman" w:hAnsi="Times New Roman"/>
          <w:sz w:val="22"/>
          <w:szCs w:val="22"/>
        </w:rPr>
      </w:pPr>
    </w:p>
    <w:p w:rsidR="005C7311" w:rsidRPr="009B54DB" w:rsidRDefault="006938D7" w:rsidP="006B748A">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[96</w:t>
      </w:r>
      <w:r w:rsidR="008B5CC7">
        <w:rPr>
          <w:rFonts w:ascii="Times New Roman" w:eastAsia="Calibri" w:hAnsi="Times New Roman"/>
          <w:sz w:val="22"/>
          <w:szCs w:val="22"/>
        </w:rPr>
        <w:t xml:space="preserve">] </w:t>
      </w:r>
      <w:r w:rsidR="005C7311" w:rsidRPr="009B54DB">
        <w:rPr>
          <w:rFonts w:ascii="Times New Roman" w:eastAsia="Calibri" w:hAnsi="Times New Roman"/>
          <w:sz w:val="22"/>
          <w:szCs w:val="22"/>
        </w:rPr>
        <w:t xml:space="preserve">Dabas resursu izmantošanas produktivitāte parāda, cik lielu izlaides (produkcijas) apjomu (mērot EUR) ir iespējams radīt, izmantojot vienu nosacīto dabas resursu tonnu. Jo vairāk izlaides EUR tiek saražots no ikkatras resursu tonnas, jo efektīvāk tiek izmantoti dabas resursi. </w:t>
      </w:r>
    </w:p>
    <w:p w:rsidR="005C7311" w:rsidRPr="009B54DB" w:rsidRDefault="005C7311" w:rsidP="005C7311">
      <w:pPr>
        <w:pStyle w:val="ListParagraph"/>
        <w:spacing w:after="0" w:line="276" w:lineRule="auto"/>
        <w:ind w:left="0" w:firstLine="0"/>
        <w:contextualSpacing w:val="0"/>
        <w:jc w:val="both"/>
        <w:rPr>
          <w:rFonts w:ascii="Times New Roman" w:eastAsia="Calibri" w:hAnsi="Times New Roman"/>
          <w:sz w:val="22"/>
          <w:szCs w:val="22"/>
        </w:rPr>
      </w:pPr>
    </w:p>
    <w:p w:rsidR="005C7311" w:rsidRPr="009B54DB" w:rsidRDefault="00334876" w:rsidP="0021126F">
      <w:pPr>
        <w:pStyle w:val="ListParagraph"/>
        <w:spacing w:after="0" w:line="276" w:lineRule="auto"/>
        <w:ind w:left="0" w:firstLine="0"/>
        <w:contextualSpacing w:val="0"/>
        <w:jc w:val="center"/>
        <w:rPr>
          <w:rFonts w:ascii="Times New Roman" w:eastAsia="Calibri" w:hAnsi="Times New Roman"/>
          <w:sz w:val="20"/>
          <w:szCs w:val="24"/>
        </w:rPr>
      </w:pPr>
      <w:r>
        <w:rPr>
          <w:rFonts w:ascii="Times New Roman" w:eastAsia="Calibri" w:hAnsi="Times New Roman"/>
          <w:noProof/>
          <w:sz w:val="20"/>
          <w:szCs w:val="24"/>
          <w:lang w:eastAsia="lv-LV"/>
        </w:rPr>
        <w:drawing>
          <wp:inline distT="0" distB="0" distL="0" distR="0">
            <wp:extent cx="4874150" cy="2623930"/>
            <wp:effectExtent l="0" t="0" r="0" b="0"/>
            <wp:docPr id="9" name="Chart 5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Datu avots: </w:t>
      </w:r>
      <w:r w:rsidRPr="006B748A">
        <w:rPr>
          <w:rFonts w:ascii="Times New Roman" w:hAnsi="Times New Roman"/>
          <w:sz w:val="16"/>
          <w:szCs w:val="16"/>
        </w:rPr>
        <w:t>EUROSTAT</w:t>
      </w:r>
    </w:p>
    <w:p w:rsidR="002879E6" w:rsidRPr="00A77E25" w:rsidRDefault="002879E6" w:rsidP="002879E6">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6B748A">
        <w:rPr>
          <w:rFonts w:ascii="Times New Roman" w:hAnsi="Times New Roman"/>
          <w:sz w:val="16"/>
          <w:szCs w:val="16"/>
        </w:rPr>
        <w:t>PKC</w:t>
      </w:r>
    </w:p>
    <w:p w:rsidR="006B52BB" w:rsidRPr="009B54DB" w:rsidRDefault="006B52BB" w:rsidP="005C7311">
      <w:pPr>
        <w:pStyle w:val="ListParagraph"/>
        <w:spacing w:after="0" w:line="276" w:lineRule="auto"/>
        <w:ind w:left="0" w:firstLine="0"/>
        <w:contextualSpacing w:val="0"/>
        <w:jc w:val="both"/>
        <w:rPr>
          <w:rFonts w:ascii="Times New Roman" w:hAnsi="Times New Roman"/>
          <w:b/>
          <w:sz w:val="24"/>
          <w:szCs w:val="24"/>
        </w:rPr>
      </w:pPr>
    </w:p>
    <w:p w:rsidR="005C7311" w:rsidRPr="009B54DB" w:rsidRDefault="006938D7" w:rsidP="003D0294">
      <w:pPr>
        <w:pStyle w:val="ListParagraph"/>
        <w:spacing w:after="0"/>
        <w:ind w:left="0" w:firstLine="0"/>
        <w:contextualSpacing w:val="0"/>
        <w:jc w:val="both"/>
        <w:rPr>
          <w:rFonts w:ascii="Times New Roman" w:eastAsia="Calibri" w:hAnsi="Times New Roman"/>
          <w:b/>
          <w:bCs/>
          <w:color w:val="1F497D"/>
          <w:sz w:val="22"/>
          <w:szCs w:val="22"/>
        </w:rPr>
      </w:pPr>
      <w:r>
        <w:rPr>
          <w:rFonts w:ascii="Times New Roman" w:eastAsia="Calibri" w:hAnsi="Times New Roman"/>
          <w:b/>
          <w:bCs/>
          <w:color w:val="1F497D"/>
          <w:sz w:val="22"/>
          <w:szCs w:val="22"/>
        </w:rPr>
        <w:t>[97</w:t>
      </w:r>
      <w:r w:rsidR="008B5CC7">
        <w:rPr>
          <w:rFonts w:ascii="Times New Roman" w:eastAsia="Calibri" w:hAnsi="Times New Roman"/>
          <w:b/>
          <w:bCs/>
          <w:color w:val="1F497D"/>
          <w:sz w:val="22"/>
          <w:szCs w:val="22"/>
        </w:rPr>
        <w:t xml:space="preserve">] </w:t>
      </w:r>
      <w:r w:rsidR="005C7311" w:rsidRPr="009B54DB">
        <w:rPr>
          <w:rFonts w:ascii="Times New Roman" w:eastAsia="Calibri" w:hAnsi="Times New Roman"/>
          <w:b/>
          <w:bCs/>
          <w:color w:val="1F497D"/>
          <w:sz w:val="22"/>
          <w:szCs w:val="2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1"/>
        <w:gridCol w:w="1067"/>
        <w:gridCol w:w="830"/>
        <w:gridCol w:w="830"/>
        <w:gridCol w:w="934"/>
        <w:gridCol w:w="852"/>
      </w:tblGrid>
      <w:tr w:rsidR="005C7311" w:rsidRPr="009B54DB" w:rsidTr="00287A8B">
        <w:tc>
          <w:tcPr>
            <w:tcW w:w="3901"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p>
        </w:tc>
        <w:tc>
          <w:tcPr>
            <w:tcW w:w="1067" w:type="dxa"/>
            <w:vAlign w:val="center"/>
          </w:tcPr>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r w:rsidRPr="00BD0278">
              <w:rPr>
                <w:rFonts w:ascii="Times New Roman" w:eastAsia="Calibri" w:hAnsi="Times New Roman"/>
                <w:b/>
                <w:bCs/>
                <w:color w:val="1F497D"/>
                <w:sz w:val="22"/>
                <w:szCs w:val="22"/>
              </w:rPr>
              <w:t>Bāzes vērtība</w:t>
            </w:r>
          </w:p>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r w:rsidRPr="00BD0278">
              <w:rPr>
                <w:rFonts w:ascii="Times New Roman" w:eastAsia="Calibri" w:hAnsi="Times New Roman"/>
                <w:b/>
                <w:bCs/>
                <w:color w:val="1F497D"/>
                <w:sz w:val="22"/>
                <w:szCs w:val="22"/>
              </w:rPr>
              <w:t>(gads)</w:t>
            </w:r>
          </w:p>
        </w:tc>
        <w:tc>
          <w:tcPr>
            <w:tcW w:w="830"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r w:rsidRPr="00BD0278">
              <w:rPr>
                <w:rFonts w:ascii="Times New Roman" w:eastAsia="Calibri" w:hAnsi="Times New Roman"/>
                <w:b/>
                <w:bCs/>
                <w:color w:val="1F497D"/>
                <w:sz w:val="22"/>
                <w:szCs w:val="22"/>
              </w:rPr>
              <w:t>2014</w:t>
            </w:r>
          </w:p>
        </w:tc>
        <w:tc>
          <w:tcPr>
            <w:tcW w:w="830"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r w:rsidRPr="00BD0278">
              <w:rPr>
                <w:rFonts w:ascii="Times New Roman" w:eastAsia="Calibri" w:hAnsi="Times New Roman"/>
                <w:b/>
                <w:bCs/>
                <w:color w:val="1F497D"/>
                <w:sz w:val="22"/>
                <w:szCs w:val="22"/>
              </w:rPr>
              <w:t>2017</w:t>
            </w:r>
          </w:p>
        </w:tc>
        <w:tc>
          <w:tcPr>
            <w:tcW w:w="934"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r w:rsidRPr="00BD0278">
              <w:rPr>
                <w:rFonts w:ascii="Times New Roman" w:eastAsia="Calibri" w:hAnsi="Times New Roman"/>
                <w:b/>
                <w:bCs/>
                <w:color w:val="1F497D"/>
                <w:sz w:val="22"/>
                <w:szCs w:val="22"/>
              </w:rPr>
              <w:t>2020</w:t>
            </w:r>
          </w:p>
        </w:tc>
        <w:tc>
          <w:tcPr>
            <w:tcW w:w="852"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eastAsia="Calibri" w:hAnsi="Times New Roman"/>
                <w:b/>
                <w:bCs/>
                <w:color w:val="1F497D"/>
                <w:sz w:val="22"/>
                <w:szCs w:val="22"/>
              </w:rPr>
            </w:pPr>
            <w:r w:rsidRPr="00BD0278">
              <w:rPr>
                <w:rFonts w:ascii="Times New Roman" w:eastAsia="Calibri" w:hAnsi="Times New Roman"/>
                <w:b/>
                <w:bCs/>
                <w:color w:val="1F497D"/>
                <w:sz w:val="22"/>
                <w:szCs w:val="22"/>
              </w:rPr>
              <w:t>2030</w:t>
            </w:r>
          </w:p>
        </w:tc>
      </w:tr>
      <w:tr w:rsidR="005C7311" w:rsidRPr="009B54DB" w:rsidTr="008F2936">
        <w:tc>
          <w:tcPr>
            <w:tcW w:w="3901" w:type="dxa"/>
            <w:shd w:val="clear" w:color="auto" w:fill="auto"/>
            <w:vAlign w:val="center"/>
          </w:tcPr>
          <w:p w:rsidR="005C7311" w:rsidRPr="00BD0278" w:rsidRDefault="006938D7" w:rsidP="00BD31D4">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[98</w:t>
            </w:r>
            <w:r w:rsidR="008B5CC7"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Apstrādes rūpniecības </w:t>
            </w:r>
            <w:r w:rsidR="00BD31D4" w:rsidRPr="00BD0278">
              <w:rPr>
                <w:rFonts w:ascii="Times New Roman" w:hAnsi="Times New Roman"/>
                <w:sz w:val="22"/>
                <w:szCs w:val="22"/>
                <w:lang w:eastAsia="lv-LV"/>
              </w:rPr>
              <w:t>ieguldījuma daļa</w:t>
            </w:r>
            <w:r w:rsidR="005C7311" w:rsidRPr="00BD0278">
              <w:rPr>
                <w:rFonts w:ascii="Times New Roman" w:hAnsi="Times New Roman"/>
                <w:sz w:val="22"/>
                <w:szCs w:val="22"/>
                <w:lang w:eastAsia="lv-LV"/>
              </w:rPr>
              <w:t xml:space="preserve"> IKP (%)</w:t>
            </w:r>
          </w:p>
        </w:tc>
        <w:tc>
          <w:tcPr>
            <w:tcW w:w="1067" w:type="dxa"/>
            <w:vAlign w:val="center"/>
          </w:tcPr>
          <w:p w:rsidR="005C7311" w:rsidRPr="00BD0278" w:rsidRDefault="005C7311"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BD31D4" w:rsidRPr="00BD0278">
              <w:rPr>
                <w:rFonts w:ascii="Times New Roman" w:hAnsi="Times New Roman"/>
                <w:bCs/>
                <w:sz w:val="22"/>
                <w:szCs w:val="22"/>
              </w:rPr>
              <w:t>4</w:t>
            </w:r>
            <w:r w:rsidR="002879E6" w:rsidRPr="00BD0278">
              <w:rPr>
                <w:rFonts w:ascii="Times New Roman" w:hAnsi="Times New Roman"/>
                <w:bCs/>
                <w:sz w:val="22"/>
                <w:szCs w:val="22"/>
              </w:rPr>
              <w:t>,</w:t>
            </w:r>
            <w:r w:rsidR="00BD31D4" w:rsidRPr="00BD0278">
              <w:rPr>
                <w:rFonts w:ascii="Times New Roman" w:hAnsi="Times New Roman"/>
                <w:bCs/>
                <w:sz w:val="22"/>
                <w:szCs w:val="22"/>
              </w:rPr>
              <w:t>1</w:t>
            </w:r>
            <w:r w:rsidRPr="00BD0278">
              <w:rPr>
                <w:rFonts w:ascii="Times New Roman" w:hAnsi="Times New Roman"/>
                <w:bCs/>
                <w:sz w:val="22"/>
                <w:szCs w:val="22"/>
              </w:rPr>
              <w:t xml:space="preserve"> (2011)</w:t>
            </w:r>
          </w:p>
        </w:tc>
        <w:tc>
          <w:tcPr>
            <w:tcW w:w="830" w:type="dxa"/>
            <w:shd w:val="clear" w:color="auto" w:fill="auto"/>
            <w:vAlign w:val="center"/>
          </w:tcPr>
          <w:p w:rsidR="005C7311" w:rsidRPr="00BD0278" w:rsidRDefault="005C7311"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BD31D4" w:rsidRPr="00BD0278">
              <w:rPr>
                <w:rFonts w:ascii="Times New Roman" w:hAnsi="Times New Roman"/>
                <w:bCs/>
                <w:sz w:val="22"/>
                <w:szCs w:val="22"/>
              </w:rPr>
              <w:t>6</w:t>
            </w:r>
          </w:p>
        </w:tc>
        <w:tc>
          <w:tcPr>
            <w:tcW w:w="830"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BD31D4" w:rsidRPr="00BD0278">
              <w:rPr>
                <w:rFonts w:ascii="Times New Roman" w:hAnsi="Times New Roman"/>
                <w:bCs/>
                <w:sz w:val="22"/>
                <w:szCs w:val="22"/>
              </w:rPr>
              <w:t>8</w:t>
            </w:r>
          </w:p>
        </w:tc>
        <w:tc>
          <w:tcPr>
            <w:tcW w:w="934" w:type="dxa"/>
            <w:shd w:val="clear" w:color="auto" w:fill="auto"/>
            <w:vAlign w:val="center"/>
          </w:tcPr>
          <w:p w:rsidR="005C7311" w:rsidRPr="00BD0278" w:rsidRDefault="00BD31D4"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p>
        </w:tc>
        <w:tc>
          <w:tcPr>
            <w:tcW w:w="852" w:type="dxa"/>
            <w:shd w:val="clear" w:color="auto" w:fill="auto"/>
            <w:vAlign w:val="center"/>
          </w:tcPr>
          <w:p w:rsidR="005C7311" w:rsidRPr="00BD0278" w:rsidRDefault="00C752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26</w:t>
            </w:r>
          </w:p>
        </w:tc>
      </w:tr>
      <w:tr w:rsidR="005C7311" w:rsidRPr="009B54DB" w:rsidTr="00287A8B">
        <w:tc>
          <w:tcPr>
            <w:tcW w:w="3901" w:type="dxa"/>
            <w:shd w:val="clear" w:color="auto" w:fill="auto"/>
            <w:vAlign w:val="center"/>
          </w:tcPr>
          <w:p w:rsidR="005C7311" w:rsidRPr="00BD0278" w:rsidRDefault="006938D7" w:rsidP="00BD31D4">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[99</w:t>
            </w:r>
            <w:r w:rsidR="008B5CC7"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Preču un pakalpojumu eksport</w:t>
            </w:r>
            <w:r w:rsidR="00BD31D4" w:rsidRPr="00BD0278">
              <w:rPr>
                <w:rFonts w:ascii="Times New Roman" w:hAnsi="Times New Roman"/>
                <w:sz w:val="22"/>
                <w:szCs w:val="22"/>
                <w:lang w:eastAsia="lv-LV"/>
              </w:rPr>
              <w:t>s (% no IKP)</w:t>
            </w:r>
          </w:p>
        </w:tc>
        <w:tc>
          <w:tcPr>
            <w:tcW w:w="1067" w:type="dxa"/>
            <w:vAlign w:val="center"/>
          </w:tcPr>
          <w:p w:rsidR="005C7311" w:rsidRPr="00BD0278" w:rsidRDefault="005C7311"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59</w:t>
            </w:r>
            <w:r w:rsidR="002879E6" w:rsidRPr="00BD0278">
              <w:rPr>
                <w:rFonts w:ascii="Times New Roman" w:hAnsi="Times New Roman"/>
                <w:bCs/>
                <w:sz w:val="22"/>
                <w:szCs w:val="22"/>
              </w:rPr>
              <w:t>,</w:t>
            </w:r>
            <w:r w:rsidR="00BD31D4" w:rsidRPr="00BD0278">
              <w:rPr>
                <w:rFonts w:ascii="Times New Roman" w:hAnsi="Times New Roman"/>
                <w:bCs/>
                <w:sz w:val="22"/>
                <w:szCs w:val="22"/>
              </w:rPr>
              <w:t>3</w:t>
            </w:r>
            <w:r w:rsidRPr="00BD0278">
              <w:rPr>
                <w:rFonts w:ascii="Times New Roman" w:hAnsi="Times New Roman"/>
                <w:bCs/>
                <w:sz w:val="22"/>
                <w:szCs w:val="22"/>
              </w:rPr>
              <w:t xml:space="preserve"> (2011)</w:t>
            </w:r>
          </w:p>
        </w:tc>
        <w:tc>
          <w:tcPr>
            <w:tcW w:w="830" w:type="dxa"/>
            <w:shd w:val="clear" w:color="auto" w:fill="auto"/>
            <w:vAlign w:val="center"/>
          </w:tcPr>
          <w:p w:rsidR="005C7311" w:rsidRPr="00BD0278" w:rsidRDefault="00F4293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r w:rsidR="00BD31D4" w:rsidRPr="00BD0278">
              <w:rPr>
                <w:rFonts w:ascii="Times New Roman" w:hAnsi="Times New Roman"/>
                <w:bCs/>
                <w:sz w:val="22"/>
                <w:szCs w:val="22"/>
              </w:rPr>
              <w:t>3</w:t>
            </w:r>
          </w:p>
        </w:tc>
        <w:tc>
          <w:tcPr>
            <w:tcW w:w="830" w:type="dxa"/>
            <w:shd w:val="clear" w:color="auto" w:fill="auto"/>
            <w:vAlign w:val="center"/>
          </w:tcPr>
          <w:p w:rsidR="005C7311" w:rsidRPr="00BD0278" w:rsidRDefault="00F42934"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r w:rsidR="00BD31D4" w:rsidRPr="00BD0278">
              <w:rPr>
                <w:rFonts w:ascii="Times New Roman" w:hAnsi="Times New Roman"/>
                <w:bCs/>
                <w:sz w:val="22"/>
                <w:szCs w:val="22"/>
              </w:rPr>
              <w:t>6</w:t>
            </w:r>
          </w:p>
        </w:tc>
        <w:tc>
          <w:tcPr>
            <w:tcW w:w="934" w:type="dxa"/>
            <w:shd w:val="clear" w:color="auto" w:fill="auto"/>
            <w:vAlign w:val="center"/>
          </w:tcPr>
          <w:p w:rsidR="005C7311" w:rsidRPr="00BD0278" w:rsidRDefault="00BD31D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70</w:t>
            </w:r>
          </w:p>
        </w:tc>
        <w:tc>
          <w:tcPr>
            <w:tcW w:w="852" w:type="dxa"/>
            <w:shd w:val="clear" w:color="auto" w:fill="auto"/>
            <w:vAlign w:val="center"/>
          </w:tcPr>
          <w:p w:rsidR="005C7311" w:rsidRPr="00BD0278" w:rsidRDefault="00F42934"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w:t>
            </w:r>
            <w:r w:rsidR="00BD31D4" w:rsidRPr="00BD0278">
              <w:rPr>
                <w:rFonts w:ascii="Times New Roman" w:hAnsi="Times New Roman"/>
                <w:bCs/>
                <w:sz w:val="22"/>
                <w:szCs w:val="22"/>
              </w:rPr>
              <w:t>8</w:t>
            </w:r>
          </w:p>
        </w:tc>
      </w:tr>
      <w:tr w:rsidR="005C7311" w:rsidRPr="009B54DB" w:rsidTr="00287A8B">
        <w:tc>
          <w:tcPr>
            <w:tcW w:w="3901" w:type="dxa"/>
            <w:shd w:val="clear" w:color="auto" w:fill="auto"/>
            <w:vAlign w:val="center"/>
          </w:tcPr>
          <w:p w:rsidR="005C7311" w:rsidRPr="00BD0278" w:rsidRDefault="006938D7" w:rsidP="00BD31D4">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rPr>
              <w:t>[100</w:t>
            </w:r>
            <w:r w:rsidR="008B5CC7" w:rsidRPr="00BD0278">
              <w:rPr>
                <w:rFonts w:ascii="Times New Roman" w:hAnsi="Times New Roman"/>
                <w:sz w:val="22"/>
                <w:szCs w:val="22"/>
              </w:rPr>
              <w:t xml:space="preserve">] </w:t>
            </w:r>
            <w:r w:rsidR="00BD31D4" w:rsidRPr="00BD0278">
              <w:rPr>
                <w:rFonts w:ascii="Times New Roman" w:hAnsi="Times New Roman"/>
                <w:sz w:val="22"/>
                <w:szCs w:val="22"/>
              </w:rPr>
              <w:t xml:space="preserve">Produktivitāte </w:t>
            </w:r>
            <w:r w:rsidR="001D7B74" w:rsidRPr="00BD0278">
              <w:rPr>
                <w:rFonts w:ascii="Times New Roman" w:hAnsi="Times New Roman"/>
                <w:sz w:val="22"/>
                <w:szCs w:val="22"/>
              </w:rPr>
              <w:t xml:space="preserve">apstrādes rūpniecībā </w:t>
            </w:r>
            <w:r w:rsidR="00BD31D4" w:rsidRPr="00BD0278">
              <w:rPr>
                <w:rFonts w:ascii="Times New Roman" w:hAnsi="Times New Roman"/>
                <w:sz w:val="22"/>
                <w:szCs w:val="22"/>
              </w:rPr>
              <w:t>(pievienotā vērtība 2000. gada salīdzināmās cenās latos uz 1 nodarbināto)</w:t>
            </w:r>
          </w:p>
        </w:tc>
        <w:tc>
          <w:tcPr>
            <w:tcW w:w="1067" w:type="dxa"/>
            <w:vAlign w:val="center"/>
          </w:tcPr>
          <w:p w:rsidR="005C7311" w:rsidRPr="00BD0278" w:rsidRDefault="00BD31D4"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w:t>
            </w:r>
            <w:r w:rsidR="004A44C1" w:rsidRPr="00BD0278">
              <w:rPr>
                <w:rFonts w:ascii="Times New Roman" w:hAnsi="Times New Roman"/>
                <w:bCs/>
                <w:sz w:val="22"/>
                <w:szCs w:val="22"/>
              </w:rPr>
              <w:t xml:space="preserve"> </w:t>
            </w:r>
            <w:r w:rsidRPr="00BD0278">
              <w:rPr>
                <w:rFonts w:ascii="Times New Roman" w:hAnsi="Times New Roman"/>
                <w:bCs/>
                <w:sz w:val="22"/>
                <w:szCs w:val="22"/>
              </w:rPr>
              <w:t>595</w:t>
            </w:r>
            <w:r w:rsidR="007844F9" w:rsidRPr="00BD0278">
              <w:rPr>
                <w:rFonts w:ascii="Times New Roman" w:hAnsi="Times New Roman"/>
                <w:bCs/>
                <w:sz w:val="22"/>
                <w:szCs w:val="22"/>
              </w:rPr>
              <w:t xml:space="preserve"> </w:t>
            </w:r>
            <w:r w:rsidR="005C7311" w:rsidRPr="00BD0278">
              <w:rPr>
                <w:rFonts w:ascii="Times New Roman" w:hAnsi="Times New Roman"/>
                <w:bCs/>
                <w:sz w:val="22"/>
                <w:szCs w:val="22"/>
              </w:rPr>
              <w:t>(201</w:t>
            </w:r>
            <w:r w:rsidRPr="00BD0278">
              <w:rPr>
                <w:rFonts w:ascii="Times New Roman" w:hAnsi="Times New Roman"/>
                <w:bCs/>
                <w:sz w:val="22"/>
                <w:szCs w:val="22"/>
              </w:rPr>
              <w:t>1</w:t>
            </w:r>
            <w:r w:rsidR="005C7311" w:rsidRPr="00BD0278">
              <w:rPr>
                <w:rFonts w:ascii="Times New Roman" w:hAnsi="Times New Roman"/>
                <w:bCs/>
                <w:sz w:val="22"/>
                <w:szCs w:val="22"/>
              </w:rPr>
              <w:t>)</w:t>
            </w:r>
          </w:p>
        </w:tc>
        <w:tc>
          <w:tcPr>
            <w:tcW w:w="830" w:type="dxa"/>
            <w:shd w:val="clear" w:color="auto" w:fill="auto"/>
            <w:vAlign w:val="center"/>
          </w:tcPr>
          <w:p w:rsidR="005C7311" w:rsidRPr="00BD0278" w:rsidRDefault="00BD31D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r w:rsidR="004A44C1" w:rsidRPr="00BD0278">
              <w:rPr>
                <w:rFonts w:ascii="Times New Roman" w:hAnsi="Times New Roman"/>
                <w:bCs/>
                <w:sz w:val="22"/>
                <w:szCs w:val="22"/>
              </w:rPr>
              <w:t xml:space="preserve"> </w:t>
            </w:r>
            <w:r w:rsidRPr="00BD0278">
              <w:rPr>
                <w:rFonts w:ascii="Times New Roman" w:hAnsi="Times New Roman"/>
                <w:bCs/>
                <w:sz w:val="22"/>
                <w:szCs w:val="22"/>
              </w:rPr>
              <w:t>640</w:t>
            </w:r>
          </w:p>
        </w:tc>
        <w:tc>
          <w:tcPr>
            <w:tcW w:w="830" w:type="dxa"/>
            <w:shd w:val="clear" w:color="auto" w:fill="auto"/>
            <w:vAlign w:val="center"/>
          </w:tcPr>
          <w:p w:rsidR="005C7311" w:rsidRPr="00BD0278" w:rsidRDefault="00BD31D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w:t>
            </w:r>
            <w:r w:rsidR="004A44C1" w:rsidRPr="00BD0278">
              <w:rPr>
                <w:rFonts w:ascii="Times New Roman" w:hAnsi="Times New Roman"/>
                <w:bCs/>
                <w:sz w:val="22"/>
                <w:szCs w:val="22"/>
              </w:rPr>
              <w:t xml:space="preserve"> </w:t>
            </w:r>
            <w:r w:rsidRPr="00BD0278">
              <w:rPr>
                <w:rFonts w:ascii="Times New Roman" w:hAnsi="Times New Roman"/>
                <w:bCs/>
                <w:sz w:val="22"/>
                <w:szCs w:val="22"/>
              </w:rPr>
              <w:t>780</w:t>
            </w:r>
          </w:p>
        </w:tc>
        <w:tc>
          <w:tcPr>
            <w:tcW w:w="934" w:type="dxa"/>
            <w:shd w:val="clear" w:color="auto" w:fill="auto"/>
            <w:vAlign w:val="center"/>
          </w:tcPr>
          <w:p w:rsidR="005C7311" w:rsidRPr="00BD0278" w:rsidRDefault="00BD31D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w:t>
            </w:r>
            <w:r w:rsidR="004A44C1" w:rsidRPr="00BD0278">
              <w:rPr>
                <w:rFonts w:ascii="Times New Roman" w:hAnsi="Times New Roman"/>
                <w:bCs/>
                <w:sz w:val="22"/>
                <w:szCs w:val="22"/>
              </w:rPr>
              <w:t xml:space="preserve"> </w:t>
            </w:r>
            <w:r w:rsidRPr="00BD0278">
              <w:rPr>
                <w:rFonts w:ascii="Times New Roman" w:hAnsi="Times New Roman"/>
                <w:bCs/>
                <w:sz w:val="22"/>
                <w:szCs w:val="22"/>
              </w:rPr>
              <w:t>100</w:t>
            </w:r>
          </w:p>
        </w:tc>
        <w:tc>
          <w:tcPr>
            <w:tcW w:w="852" w:type="dxa"/>
            <w:shd w:val="clear" w:color="auto" w:fill="auto"/>
            <w:vAlign w:val="center"/>
          </w:tcPr>
          <w:p w:rsidR="005C7311" w:rsidRPr="00BD0278" w:rsidRDefault="00BD31D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16</w:t>
            </w:r>
            <w:r w:rsidR="004A44C1" w:rsidRPr="00BD0278">
              <w:rPr>
                <w:rFonts w:ascii="Times New Roman" w:hAnsi="Times New Roman"/>
                <w:bCs/>
                <w:sz w:val="22"/>
                <w:szCs w:val="22"/>
              </w:rPr>
              <w:t xml:space="preserve"> </w:t>
            </w:r>
            <w:r w:rsidRPr="00BD0278">
              <w:rPr>
                <w:rFonts w:ascii="Times New Roman" w:hAnsi="Times New Roman"/>
                <w:bCs/>
                <w:sz w:val="22"/>
                <w:szCs w:val="22"/>
              </w:rPr>
              <w:t>200</w:t>
            </w:r>
          </w:p>
        </w:tc>
      </w:tr>
      <w:tr w:rsidR="005C7311" w:rsidRPr="009B54DB" w:rsidTr="008F2936">
        <w:tc>
          <w:tcPr>
            <w:tcW w:w="3901" w:type="dxa"/>
            <w:shd w:val="clear" w:color="auto" w:fill="auto"/>
            <w:vAlign w:val="center"/>
          </w:tcPr>
          <w:p w:rsidR="005C7311" w:rsidRPr="00BD0278" w:rsidRDefault="006938D7" w:rsidP="008F293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[101</w:t>
            </w:r>
            <w:r w:rsidR="008B5CC7"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Ieguldījumi pētniecībā un attīstībā (% no IKP)</w:t>
            </w:r>
          </w:p>
        </w:tc>
        <w:tc>
          <w:tcPr>
            <w:tcW w:w="1067" w:type="dxa"/>
            <w:vAlign w:val="center"/>
          </w:tcPr>
          <w:p w:rsidR="005C7311" w:rsidRPr="00BD0278" w:rsidRDefault="004A44C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w:t>
            </w:r>
            <w:r w:rsidR="005C7311" w:rsidRPr="00BD0278">
              <w:rPr>
                <w:rFonts w:ascii="Times New Roman" w:hAnsi="Times New Roman"/>
                <w:bCs/>
                <w:sz w:val="22"/>
                <w:szCs w:val="22"/>
              </w:rPr>
              <w:t>6 (2010)</w:t>
            </w:r>
          </w:p>
        </w:tc>
        <w:tc>
          <w:tcPr>
            <w:tcW w:w="830" w:type="dxa"/>
            <w:shd w:val="clear" w:color="auto" w:fill="auto"/>
            <w:vAlign w:val="center"/>
          </w:tcPr>
          <w:p w:rsidR="005C7311" w:rsidRPr="00BD0278" w:rsidRDefault="004A44C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w:t>
            </w:r>
            <w:r w:rsidR="005C7311" w:rsidRPr="00BD0278">
              <w:rPr>
                <w:rFonts w:ascii="Times New Roman" w:hAnsi="Times New Roman"/>
                <w:bCs/>
                <w:sz w:val="22"/>
                <w:szCs w:val="22"/>
              </w:rPr>
              <w:t>8</w:t>
            </w:r>
          </w:p>
        </w:tc>
        <w:tc>
          <w:tcPr>
            <w:tcW w:w="830" w:type="dxa"/>
            <w:shd w:val="clear" w:color="auto" w:fill="auto"/>
            <w:vAlign w:val="center"/>
          </w:tcPr>
          <w:p w:rsidR="005C7311" w:rsidRPr="00BD0278" w:rsidRDefault="004A44C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5C7311" w:rsidRPr="00BD0278">
              <w:rPr>
                <w:rFonts w:ascii="Times New Roman" w:hAnsi="Times New Roman"/>
                <w:bCs/>
                <w:sz w:val="22"/>
                <w:szCs w:val="22"/>
              </w:rPr>
              <w:t>2</w:t>
            </w:r>
          </w:p>
        </w:tc>
        <w:tc>
          <w:tcPr>
            <w:tcW w:w="934" w:type="dxa"/>
            <w:shd w:val="clear" w:color="auto" w:fill="auto"/>
            <w:vAlign w:val="center"/>
          </w:tcPr>
          <w:p w:rsidR="005C7311" w:rsidRPr="00BD0278" w:rsidRDefault="004A44C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5C7311" w:rsidRPr="00BD0278">
              <w:rPr>
                <w:rFonts w:ascii="Times New Roman" w:hAnsi="Times New Roman"/>
                <w:bCs/>
                <w:sz w:val="22"/>
                <w:szCs w:val="22"/>
              </w:rPr>
              <w:t>5</w:t>
            </w:r>
          </w:p>
        </w:tc>
        <w:tc>
          <w:tcPr>
            <w:tcW w:w="852"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p>
        </w:tc>
      </w:tr>
      <w:tr w:rsidR="005C7311" w:rsidRPr="009B54DB" w:rsidTr="00287A8B">
        <w:tc>
          <w:tcPr>
            <w:tcW w:w="3901" w:type="dxa"/>
            <w:shd w:val="clear" w:color="auto" w:fill="auto"/>
            <w:vAlign w:val="center"/>
          </w:tcPr>
          <w:p w:rsidR="005C7311" w:rsidRPr="00BD0278" w:rsidRDefault="006938D7" w:rsidP="00287A8B">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[102</w:t>
            </w:r>
            <w:r w:rsidR="008B5CC7"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Dabas resursu izmantošanas produktivitāte (EUR uz vienu resursu tonnu)</w:t>
            </w:r>
          </w:p>
        </w:tc>
        <w:tc>
          <w:tcPr>
            <w:tcW w:w="1067" w:type="dxa"/>
            <w:vAlign w:val="center"/>
          </w:tcPr>
          <w:p w:rsidR="005C7311" w:rsidRPr="00BD0278" w:rsidRDefault="005C7311"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373 (2010)</w:t>
            </w:r>
          </w:p>
        </w:tc>
        <w:tc>
          <w:tcPr>
            <w:tcW w:w="830"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480</w:t>
            </w:r>
          </w:p>
        </w:tc>
        <w:tc>
          <w:tcPr>
            <w:tcW w:w="830"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540</w:t>
            </w:r>
          </w:p>
        </w:tc>
        <w:tc>
          <w:tcPr>
            <w:tcW w:w="934" w:type="dxa"/>
            <w:shd w:val="clear" w:color="auto" w:fill="auto"/>
            <w:vAlign w:val="center"/>
          </w:tcPr>
          <w:p w:rsidR="005C7311" w:rsidRPr="00BD0278" w:rsidRDefault="005C7311"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600</w:t>
            </w:r>
          </w:p>
        </w:tc>
        <w:tc>
          <w:tcPr>
            <w:tcW w:w="852" w:type="dxa"/>
            <w:shd w:val="clear" w:color="auto" w:fill="auto"/>
            <w:vAlign w:val="center"/>
          </w:tcPr>
          <w:p w:rsidR="005C7311" w:rsidRPr="00BD0278" w:rsidRDefault="00F42934" w:rsidP="00287A8B">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710</w:t>
            </w:r>
          </w:p>
        </w:tc>
      </w:tr>
    </w:tbl>
    <w:p w:rsidR="004A44C1" w:rsidRPr="00A77E25" w:rsidRDefault="006B748A" w:rsidP="004A44C1">
      <w:pPr>
        <w:tabs>
          <w:tab w:val="left" w:pos="426"/>
        </w:tabs>
        <w:spacing w:after="0" w:line="240" w:lineRule="auto"/>
        <w:jc w:val="both"/>
        <w:rPr>
          <w:rFonts w:ascii="Times New Roman" w:hAnsi="Times New Roman"/>
          <w:i/>
          <w:sz w:val="16"/>
          <w:szCs w:val="16"/>
        </w:rPr>
      </w:pPr>
      <w:r>
        <w:rPr>
          <w:rFonts w:ascii="Times New Roman" w:hAnsi="Times New Roman"/>
          <w:i/>
          <w:sz w:val="16"/>
          <w:szCs w:val="16"/>
        </w:rPr>
        <w:t>Datu avots:</w:t>
      </w:r>
      <w:r w:rsidR="004A44C1">
        <w:rPr>
          <w:rFonts w:ascii="Times New Roman" w:hAnsi="Times New Roman"/>
          <w:i/>
          <w:sz w:val="16"/>
          <w:szCs w:val="16"/>
        </w:rPr>
        <w:t xml:space="preserve"> </w:t>
      </w:r>
      <w:r w:rsidR="004A44C1" w:rsidRPr="006B748A">
        <w:rPr>
          <w:rFonts w:ascii="Times New Roman" w:hAnsi="Times New Roman"/>
          <w:sz w:val="16"/>
          <w:szCs w:val="16"/>
        </w:rPr>
        <w:t>EM, CSP</w:t>
      </w:r>
    </w:p>
    <w:p w:rsidR="004A44C1" w:rsidRPr="00A77E25" w:rsidRDefault="004A44C1" w:rsidP="004A44C1">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6B748A">
        <w:rPr>
          <w:rFonts w:ascii="Times New Roman" w:hAnsi="Times New Roman"/>
          <w:sz w:val="16"/>
          <w:szCs w:val="16"/>
        </w:rPr>
        <w:t>PKC</w:t>
      </w:r>
    </w:p>
    <w:p w:rsidR="00BD31D4" w:rsidRDefault="00BD31D4" w:rsidP="003D0294">
      <w:pPr>
        <w:pStyle w:val="ListParagraph"/>
        <w:spacing w:after="0"/>
        <w:ind w:left="0" w:firstLine="0"/>
        <w:contextualSpacing w:val="0"/>
        <w:jc w:val="both"/>
        <w:rPr>
          <w:rFonts w:ascii="Times New Roman" w:eastAsia="Calibri" w:hAnsi="Times New Roman"/>
          <w:sz w:val="22"/>
          <w:szCs w:val="22"/>
        </w:rPr>
      </w:pPr>
    </w:p>
    <w:p w:rsidR="00FB2836" w:rsidRPr="009B54DB" w:rsidRDefault="00FB2836" w:rsidP="003D0294">
      <w:pPr>
        <w:pStyle w:val="ListParagraph"/>
        <w:spacing w:after="0"/>
        <w:ind w:left="0" w:firstLine="0"/>
        <w:contextualSpacing w:val="0"/>
        <w:jc w:val="both"/>
        <w:rPr>
          <w:rFonts w:ascii="Times New Roman" w:eastAsia="Calibri" w:hAnsi="Times New Roman"/>
          <w:sz w:val="22"/>
          <w:szCs w:val="22"/>
        </w:rPr>
      </w:pPr>
    </w:p>
    <w:p w:rsidR="005C7311" w:rsidRPr="009B54DB" w:rsidRDefault="005C7311" w:rsidP="00A97638">
      <w:pPr>
        <w:pStyle w:val="ListParagraph"/>
        <w:spacing w:after="0"/>
        <w:ind w:left="0" w:firstLine="0"/>
        <w:contextualSpacing w:val="0"/>
        <w:jc w:val="both"/>
        <w:rPr>
          <w:rFonts w:ascii="Times New Roman" w:hAnsi="Times New Roman"/>
          <w:b/>
          <w:color w:val="1F497D"/>
          <w:sz w:val="28"/>
          <w:szCs w:val="28"/>
        </w:rPr>
      </w:pPr>
      <w:r w:rsidRPr="009B54DB">
        <w:rPr>
          <w:rFonts w:ascii="Times New Roman" w:hAnsi="Times New Roman"/>
          <w:b/>
          <w:color w:val="1F497D"/>
          <w:sz w:val="28"/>
          <w:szCs w:val="28"/>
        </w:rPr>
        <w:t>Rīcības virziens „Augstražīga un eksportspējīga ražošana un starptautiski konkurētspējīgi pakalpojumi”</w:t>
      </w:r>
    </w:p>
    <w:p w:rsidR="005C7311" w:rsidRPr="009B54DB" w:rsidRDefault="005C7311" w:rsidP="003D0294">
      <w:pPr>
        <w:spacing w:after="0" w:line="240" w:lineRule="auto"/>
        <w:jc w:val="both"/>
        <w:rPr>
          <w:rFonts w:ascii="Times New Roman" w:hAnsi="Times New Roman"/>
        </w:rPr>
      </w:pPr>
    </w:p>
    <w:p w:rsidR="005C7311" w:rsidRPr="009B54DB" w:rsidRDefault="006938D7" w:rsidP="003D0294">
      <w:pPr>
        <w:spacing w:after="0" w:line="240" w:lineRule="auto"/>
        <w:jc w:val="both"/>
        <w:rPr>
          <w:rFonts w:ascii="Times New Roman" w:hAnsi="Times New Roman"/>
        </w:rPr>
      </w:pPr>
      <w:r>
        <w:rPr>
          <w:rFonts w:ascii="Times New Roman" w:hAnsi="Times New Roman"/>
        </w:rPr>
        <w:t>[103</w:t>
      </w:r>
      <w:r w:rsidR="008B5CC7">
        <w:rPr>
          <w:rFonts w:ascii="Times New Roman" w:hAnsi="Times New Roman"/>
        </w:rPr>
        <w:t xml:space="preserve">] </w:t>
      </w:r>
      <w:r w:rsidR="005C7311" w:rsidRPr="009B54DB">
        <w:rPr>
          <w:rFonts w:ascii="Times New Roman" w:hAnsi="Times New Roman"/>
        </w:rPr>
        <w:t>Lai būtu iespējama augstražīga un starptautiski konkurētspējīga</w:t>
      </w:r>
      <w:r w:rsidR="005C7311" w:rsidRPr="009B54DB" w:rsidDel="00074B20">
        <w:rPr>
          <w:rFonts w:ascii="Times New Roman" w:hAnsi="Times New Roman"/>
        </w:rPr>
        <w:t xml:space="preserve"> </w:t>
      </w:r>
      <w:r w:rsidR="005C7311" w:rsidRPr="009B54DB">
        <w:rPr>
          <w:rFonts w:ascii="Times New Roman" w:hAnsi="Times New Roman"/>
        </w:rPr>
        <w:t>ražošana un pakalpojumi, ir jāceļ produktivitāte</w:t>
      </w:r>
      <w:r w:rsidR="00265D74" w:rsidRPr="009B54DB">
        <w:rPr>
          <w:rFonts w:ascii="Times New Roman" w:hAnsi="Times New Roman"/>
        </w:rPr>
        <w:t xml:space="preserve"> un jānodrošina kvalitatīva satiksmes infrastruktūra</w:t>
      </w:r>
      <w:r w:rsidR="005C7311" w:rsidRPr="009B54DB">
        <w:rPr>
          <w:rFonts w:ascii="Times New Roman" w:hAnsi="Times New Roman"/>
        </w:rPr>
        <w:t>.</w:t>
      </w:r>
    </w:p>
    <w:p w:rsidR="005C7311" w:rsidRPr="009B54DB" w:rsidRDefault="005C7311" w:rsidP="003D0294">
      <w:pPr>
        <w:spacing w:after="0" w:line="240" w:lineRule="auto"/>
        <w:jc w:val="both"/>
        <w:rPr>
          <w:rFonts w:ascii="Times New Roman" w:hAnsi="Times New Roman"/>
        </w:rPr>
      </w:pPr>
    </w:p>
    <w:p w:rsidR="005C7311" w:rsidRPr="009B54DB" w:rsidRDefault="001543E2" w:rsidP="003D0294">
      <w:pPr>
        <w:spacing w:after="0" w:line="240" w:lineRule="auto"/>
        <w:jc w:val="both"/>
        <w:rPr>
          <w:rFonts w:ascii="Times New Roman" w:hAnsi="Times New Roman"/>
        </w:rPr>
      </w:pPr>
      <w:r>
        <w:rPr>
          <w:rFonts w:ascii="Times New Roman" w:hAnsi="Times New Roman"/>
        </w:rPr>
        <w:t>[104</w:t>
      </w:r>
      <w:r w:rsidR="00C25133">
        <w:rPr>
          <w:rFonts w:ascii="Times New Roman" w:hAnsi="Times New Roman"/>
        </w:rPr>
        <w:t xml:space="preserve">] </w:t>
      </w:r>
      <w:r w:rsidR="005C7311" w:rsidRPr="009B54DB">
        <w:rPr>
          <w:rFonts w:ascii="Times New Roman" w:hAnsi="Times New Roman"/>
        </w:rPr>
        <w:t>Latvijas ekonomiku raksturo mazs eksportspējīgo</w:t>
      </w:r>
      <w:r w:rsidR="005C7311" w:rsidRPr="009B54DB">
        <w:rPr>
          <w:rStyle w:val="CommentReference"/>
          <w:rFonts w:ascii="Times New Roman" w:hAnsi="Times New Roman"/>
          <w:sz w:val="22"/>
          <w:szCs w:val="22"/>
        </w:rPr>
        <w:t xml:space="preserve"> </w:t>
      </w:r>
      <w:r w:rsidR="005C7311" w:rsidRPr="009B54DB">
        <w:rPr>
          <w:rFonts w:ascii="Times New Roman" w:hAnsi="Times New Roman"/>
        </w:rPr>
        <w:t>nozaru īpatsvars tautas saimniecībā un zema apstrādes rūpniecības produktivitāte (</w:t>
      </w:r>
      <w:r w:rsidR="00B8715D" w:rsidRPr="009B54DB">
        <w:rPr>
          <w:rFonts w:ascii="Times New Roman" w:hAnsi="Times New Roman"/>
        </w:rPr>
        <w:t>ES</w:t>
      </w:r>
      <w:r w:rsidR="005C7311" w:rsidRPr="009B54DB">
        <w:rPr>
          <w:rFonts w:ascii="Times New Roman" w:hAnsi="Times New Roman"/>
        </w:rPr>
        <w:t xml:space="preserve"> dalībvalstu vidējais līmenis ir 4 reizes augstāks nekā Latvijā). Šāda situācija Latvijas ekonomiku padara jūtīgu pret ārējās vides izmaiņām, nesniedz nepieciešamo stabilitāti un ilgtspēju, kā arī neļauj sasniegt valsts tautas saimniecības iespējamā potenciāla maksimumu. Tikai</w:t>
      </w:r>
      <w:r w:rsidR="00186EB6">
        <w:rPr>
          <w:rFonts w:ascii="Times New Roman" w:hAnsi="Times New Roman"/>
        </w:rPr>
        <w:t xml:space="preserve"> darba</w:t>
      </w:r>
      <w:r w:rsidR="005C7311" w:rsidRPr="009B54DB">
        <w:rPr>
          <w:rFonts w:ascii="Times New Roman" w:hAnsi="Times New Roman"/>
        </w:rPr>
        <w:t xml:space="preserve"> ražīguma pieaugums var nodrošināt vidējā dzīves līmeņa tuvināšanos vidējam </w:t>
      </w:r>
      <w:r w:rsidR="00B8715D" w:rsidRPr="009B54DB">
        <w:rPr>
          <w:rFonts w:ascii="Times New Roman" w:hAnsi="Times New Roman"/>
        </w:rPr>
        <w:t>ES</w:t>
      </w:r>
      <w:r w:rsidR="005C7311" w:rsidRPr="009B54DB">
        <w:rPr>
          <w:rFonts w:ascii="Times New Roman" w:hAnsi="Times New Roman"/>
        </w:rPr>
        <w:t xml:space="preserve"> rādītājam.</w:t>
      </w:r>
    </w:p>
    <w:p w:rsidR="005C7311" w:rsidRPr="009B54DB" w:rsidRDefault="005C7311" w:rsidP="003D0294">
      <w:pPr>
        <w:spacing w:after="0" w:line="240" w:lineRule="auto"/>
        <w:jc w:val="both"/>
        <w:rPr>
          <w:rFonts w:ascii="Times New Roman" w:hAnsi="Times New Roman"/>
        </w:rPr>
      </w:pPr>
    </w:p>
    <w:p w:rsidR="00992CDB" w:rsidRPr="009B54DB" w:rsidRDefault="001543E2" w:rsidP="00992CDB">
      <w:pPr>
        <w:spacing w:after="0" w:line="240" w:lineRule="auto"/>
        <w:jc w:val="both"/>
        <w:rPr>
          <w:rFonts w:ascii="Times New Roman" w:eastAsia="Times New Roman" w:hAnsi="Times New Roman"/>
          <w:color w:val="000000"/>
        </w:rPr>
      </w:pPr>
      <w:r>
        <w:rPr>
          <w:rFonts w:ascii="Times New Roman" w:hAnsi="Times New Roman"/>
        </w:rPr>
        <w:t>[105</w:t>
      </w:r>
      <w:r w:rsidR="00C25133">
        <w:rPr>
          <w:rFonts w:ascii="Times New Roman" w:hAnsi="Times New Roman"/>
        </w:rPr>
        <w:t xml:space="preserve">] </w:t>
      </w:r>
      <w:r w:rsidR="005C7311" w:rsidRPr="009B54DB">
        <w:rPr>
          <w:rFonts w:ascii="Times New Roman" w:hAnsi="Times New Roman"/>
        </w:rPr>
        <w:t>Valsts iedzīvotāju labklājības pieaugumu var nodrošināt kapitāla un investīciju (gan iekšējo, gan ārējo) piesaiste eksportspējīgajiem ražojošajiem un pakalpojumu</w:t>
      </w:r>
      <w:r w:rsidR="004A44C1">
        <w:rPr>
          <w:rFonts w:ascii="Times New Roman" w:hAnsi="Times New Roman"/>
        </w:rPr>
        <w:t xml:space="preserve"> sniedzošajiem</w:t>
      </w:r>
      <w:r w:rsidR="005C7311" w:rsidRPr="009B54DB">
        <w:rPr>
          <w:rFonts w:ascii="Times New Roman" w:hAnsi="Times New Roman"/>
        </w:rPr>
        <w:t xml:space="preserve"> sektoriem, ražošanas modernizācija un eksporta pieaugums. Pieaugot ražošanai, kas spēs radīt augstu pievienoto vērtību, augs ar to tieši un pakārtoti saistītās nozares. Arī darbavietu pieaugumu galvenokārt radīs nevis ražīga (modernizēta un automatizēta) rūpniecība, bet to atbalstošie uzņēmumi. Pakalpojumu sektorā jāsekmē tā eksportspēja un starptautiskā konkurētspēja</w:t>
      </w:r>
      <w:r w:rsidR="00992CDB" w:rsidRPr="009B54DB">
        <w:rPr>
          <w:rFonts w:ascii="Times New Roman" w:hAnsi="Times New Roman"/>
        </w:rPr>
        <w:t>, kā arī j</w:t>
      </w:r>
      <w:r w:rsidR="00992CDB" w:rsidRPr="009B54DB">
        <w:rPr>
          <w:rFonts w:ascii="Times New Roman" w:eastAsia="Times New Roman" w:hAnsi="Times New Roman"/>
          <w:color w:val="000000"/>
        </w:rPr>
        <w:t>āizmanto iegūtās zināšanas un prasmes tajos sektoros, kas ja</w:t>
      </w:r>
      <w:r w:rsidR="00186EB6">
        <w:rPr>
          <w:rFonts w:ascii="Times New Roman" w:eastAsia="Times New Roman" w:hAnsi="Times New Roman"/>
          <w:color w:val="000000"/>
        </w:rPr>
        <w:t>u dod nozīmīgu pienesumu IKP</w:t>
      </w:r>
      <w:r w:rsidR="00992CDB" w:rsidRPr="009B54DB">
        <w:rPr>
          <w:rFonts w:ascii="Times New Roman" w:eastAsia="Times New Roman" w:hAnsi="Times New Roman"/>
          <w:color w:val="000000"/>
        </w:rPr>
        <w:t>. Finanšu apkalpošana, loģistika un tranzīts ir nozares, kurās ir uzkrātas zināšanas un atbilstošs potenciāls cilvēkkapitālam, kā arī ir ģeogrāfiskie un citi priekšnosacījumi, kas tieši Latvijā ļauj šīm nozarēm saglabāt eksportspēju un turpināt attīstīties. </w:t>
      </w:r>
    </w:p>
    <w:p w:rsidR="00992CDB" w:rsidRPr="009B54DB" w:rsidRDefault="00992CDB" w:rsidP="003D0294">
      <w:pPr>
        <w:spacing w:after="0" w:line="240" w:lineRule="auto"/>
        <w:jc w:val="both"/>
        <w:rPr>
          <w:rFonts w:ascii="Times New Roman" w:hAnsi="Times New Roman"/>
        </w:rPr>
      </w:pPr>
    </w:p>
    <w:p w:rsidR="005C7311" w:rsidRPr="009B54DB" w:rsidRDefault="001543E2" w:rsidP="003D0294">
      <w:pPr>
        <w:spacing w:after="0" w:line="240" w:lineRule="auto"/>
        <w:jc w:val="both"/>
        <w:rPr>
          <w:rFonts w:ascii="Times New Roman" w:hAnsi="Times New Roman"/>
        </w:rPr>
      </w:pPr>
      <w:r>
        <w:rPr>
          <w:rFonts w:ascii="Times New Roman" w:hAnsi="Times New Roman"/>
        </w:rPr>
        <w:t>[106</w:t>
      </w:r>
      <w:r w:rsidR="00C25133">
        <w:rPr>
          <w:rFonts w:ascii="Times New Roman" w:hAnsi="Times New Roman"/>
        </w:rPr>
        <w:t xml:space="preserve">] </w:t>
      </w:r>
      <w:r w:rsidR="005C7311" w:rsidRPr="009B54DB">
        <w:rPr>
          <w:rFonts w:ascii="Times New Roman" w:hAnsi="Times New Roman"/>
        </w:rPr>
        <w:t>Tāpat ir nepieciešams atbalstīt jaunu tehnoloģiju ieviešanu un resursu racionālu izmantošanu, tādējādi samazinot piesārņojošo vielu emisiju enerģētikas, rūpniecības, transporta un lauksaimniecības nozarēs, kā arī mājsaimniecībās.</w:t>
      </w:r>
    </w:p>
    <w:p w:rsidR="005C7311" w:rsidRDefault="005C7311" w:rsidP="003D0294">
      <w:pPr>
        <w:spacing w:after="0" w:line="240" w:lineRule="auto"/>
        <w:jc w:val="both"/>
        <w:rPr>
          <w:rFonts w:ascii="Times New Roman" w:hAnsi="Times New Roman"/>
        </w:rPr>
      </w:pPr>
    </w:p>
    <w:p w:rsidR="005C7311" w:rsidRPr="009B54DB" w:rsidRDefault="001543E2" w:rsidP="003D0294">
      <w:pPr>
        <w:spacing w:after="0" w:line="240" w:lineRule="auto"/>
        <w:rPr>
          <w:rFonts w:ascii="Times New Roman" w:hAnsi="Times New Roman"/>
          <w:b/>
          <w:color w:val="1F497D"/>
        </w:rPr>
      </w:pPr>
      <w:r>
        <w:rPr>
          <w:rFonts w:ascii="Times New Roman" w:eastAsia="Times New Roman" w:hAnsi="Times New Roman"/>
          <w:b/>
          <w:color w:val="1F497D"/>
        </w:rPr>
        <w:t>[107</w:t>
      </w:r>
      <w:r w:rsidR="00C25133">
        <w:rPr>
          <w:rFonts w:ascii="Times New Roman" w:eastAsia="Times New Roman" w:hAnsi="Times New Roman"/>
          <w:b/>
          <w:color w:val="1F497D"/>
        </w:rPr>
        <w:t xml:space="preserve">] </w:t>
      </w:r>
      <w:r w:rsidR="005C7311" w:rsidRPr="009B54DB">
        <w:rPr>
          <w:rFonts w:ascii="Times New Roman" w:eastAsia="Times New Roman" w:hAnsi="Times New Roman"/>
          <w:b/>
          <w:color w:val="1F497D"/>
        </w:rPr>
        <w:t>Rīcības virziena mērķi un rādītāji</w:t>
      </w:r>
    </w:p>
    <w:p w:rsidR="005C7311" w:rsidRPr="009B54DB" w:rsidRDefault="005C7311" w:rsidP="003D0294">
      <w:pPr>
        <w:pStyle w:val="ListParagraph"/>
        <w:spacing w:after="0"/>
        <w:ind w:left="0" w:firstLine="0"/>
        <w:contextualSpacing w:val="0"/>
        <w:jc w:val="both"/>
        <w:rPr>
          <w:rFonts w:ascii="Times New Roman" w:eastAsia="Calibri" w:hAnsi="Times New Roman"/>
          <w:b/>
          <w:sz w:val="22"/>
          <w:szCs w:val="22"/>
        </w:rPr>
      </w:pPr>
    </w:p>
    <w:p w:rsidR="004A44C1" w:rsidRDefault="001543E2" w:rsidP="003D0294">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[108</w:t>
      </w:r>
      <w:r w:rsidR="00C25133">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1</w:t>
      </w:r>
      <w:r w:rsidR="005C7311" w:rsidRPr="009B54DB">
        <w:rPr>
          <w:rFonts w:ascii="Times New Roman" w:eastAsia="Calibri" w:hAnsi="Times New Roman"/>
          <w:sz w:val="22"/>
          <w:szCs w:val="22"/>
        </w:rPr>
        <w:t xml:space="preserve"> </w:t>
      </w:r>
    </w:p>
    <w:p w:rsidR="005C7311" w:rsidRPr="009B54DB" w:rsidRDefault="005C7311" w:rsidP="003D0294">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 xml:space="preserve">2020. gadā vismaz </w:t>
      </w:r>
      <w:r w:rsidR="0020052A" w:rsidRPr="009B54DB">
        <w:rPr>
          <w:rFonts w:ascii="Times New Roman" w:eastAsia="Calibri" w:hAnsi="Times New Roman"/>
          <w:sz w:val="22"/>
          <w:szCs w:val="22"/>
        </w:rPr>
        <w:t>35</w:t>
      </w:r>
      <w:r w:rsidRPr="009B54DB">
        <w:rPr>
          <w:rFonts w:ascii="Times New Roman" w:eastAsia="Calibri" w:hAnsi="Times New Roman"/>
          <w:sz w:val="22"/>
          <w:szCs w:val="22"/>
        </w:rPr>
        <w:t>% investīciju tiek novirzītas produktīvā kapitāla veidošanai (bruto pamatkapitāla veidošanai) eksportspējīgās</w:t>
      </w:r>
      <w:r w:rsidR="005B3BA3" w:rsidRPr="009B54DB">
        <w:rPr>
          <w:rFonts w:ascii="Times New Roman" w:eastAsia="Calibri" w:hAnsi="Times New Roman"/>
          <w:sz w:val="22"/>
          <w:szCs w:val="22"/>
        </w:rPr>
        <w:t xml:space="preserve"> nozarēs</w:t>
      </w:r>
    </w:p>
    <w:p w:rsidR="005C7311" w:rsidRPr="009B54DB" w:rsidRDefault="005C7311" w:rsidP="003D0294">
      <w:pPr>
        <w:pStyle w:val="ListParagraph"/>
        <w:spacing w:after="0"/>
        <w:ind w:left="0" w:firstLine="0"/>
        <w:contextualSpacing w:val="0"/>
        <w:jc w:val="both"/>
        <w:rPr>
          <w:rFonts w:ascii="Times New Roman" w:eastAsia="Calibri" w:hAnsi="Times New Roman"/>
          <w:sz w:val="22"/>
          <w:szCs w:val="22"/>
        </w:rPr>
      </w:pPr>
    </w:p>
    <w:p w:rsidR="005C7311" w:rsidRPr="009B54DB" w:rsidRDefault="001543E2" w:rsidP="003D0294">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[109</w:t>
      </w:r>
      <w:r w:rsidR="00C25133">
        <w:rPr>
          <w:rFonts w:ascii="Times New Roman" w:eastAsia="Times New Roman" w:hAnsi="Times New Roman"/>
          <w:b/>
          <w:color w:val="1F497D"/>
        </w:rPr>
        <w:t xml:space="preserve">] </w:t>
      </w:r>
      <w:r w:rsidR="00326E2E"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949"/>
        <w:gridCol w:w="824"/>
        <w:gridCol w:w="825"/>
        <w:gridCol w:w="824"/>
        <w:gridCol w:w="859"/>
      </w:tblGrid>
      <w:tr w:rsidR="005C7311" w:rsidRPr="009B54DB" w:rsidTr="008F2936">
        <w:tc>
          <w:tcPr>
            <w:tcW w:w="4133"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p>
        </w:tc>
        <w:tc>
          <w:tcPr>
            <w:tcW w:w="949" w:type="dxa"/>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24"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25"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24"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59"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8F2936">
        <w:tc>
          <w:tcPr>
            <w:tcW w:w="4133" w:type="dxa"/>
            <w:shd w:val="clear" w:color="auto" w:fill="auto"/>
            <w:vAlign w:val="center"/>
          </w:tcPr>
          <w:p w:rsidR="005C7311" w:rsidRPr="00BD0278" w:rsidRDefault="001543E2" w:rsidP="008F293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[110</w:t>
            </w:r>
            <w:r w:rsidR="00C25133"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Bruto pamatkapitāla veidošana apstrādes rūpniecībā (</w:t>
            </w:r>
            <w:r w:rsidR="007844F9" w:rsidRPr="00BD0278">
              <w:rPr>
                <w:rFonts w:ascii="Times New Roman" w:hAnsi="Times New Roman"/>
                <w:sz w:val="22"/>
                <w:szCs w:val="22"/>
                <w:lang w:eastAsia="lv-LV"/>
              </w:rPr>
              <w:t>ne finanšu</w:t>
            </w:r>
            <w:r w:rsidR="005C7311" w:rsidRPr="00BD0278">
              <w:rPr>
                <w:rFonts w:ascii="Times New Roman" w:hAnsi="Times New Roman"/>
                <w:sz w:val="22"/>
                <w:szCs w:val="22"/>
                <w:lang w:eastAsia="lv-LV"/>
              </w:rPr>
              <w:t xml:space="preserve"> investīcijas gadā, milj.</w:t>
            </w:r>
            <w:r w:rsidR="007844F9" w:rsidRPr="00BD0278">
              <w:rPr>
                <w:rFonts w:ascii="Times New Roman" w:hAnsi="Times New Roman"/>
                <w:sz w:val="22"/>
                <w:szCs w:val="22"/>
                <w:lang w:eastAsia="lv-LV"/>
              </w:rPr>
              <w:t>/ LVL</w:t>
            </w:r>
            <w:r w:rsidR="005C7311" w:rsidRPr="00BD0278">
              <w:rPr>
                <w:rFonts w:ascii="Times New Roman" w:hAnsi="Times New Roman"/>
                <w:sz w:val="22"/>
                <w:szCs w:val="22"/>
                <w:lang w:eastAsia="lv-LV"/>
              </w:rPr>
              <w:t>)</w:t>
            </w:r>
          </w:p>
        </w:tc>
        <w:tc>
          <w:tcPr>
            <w:tcW w:w="949" w:type="dxa"/>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281 (2010)</w:t>
            </w:r>
          </w:p>
        </w:tc>
        <w:tc>
          <w:tcPr>
            <w:tcW w:w="824" w:type="dxa"/>
            <w:shd w:val="clear" w:color="auto" w:fill="auto"/>
            <w:vAlign w:val="center"/>
          </w:tcPr>
          <w:p w:rsidR="005C7311" w:rsidRPr="00BD0278" w:rsidRDefault="00F42934"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350</w:t>
            </w:r>
          </w:p>
        </w:tc>
        <w:tc>
          <w:tcPr>
            <w:tcW w:w="825" w:type="dxa"/>
            <w:shd w:val="clear" w:color="auto" w:fill="auto"/>
            <w:vAlign w:val="center"/>
          </w:tcPr>
          <w:p w:rsidR="005C7311" w:rsidRPr="00BD0278" w:rsidRDefault="00F42934"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450</w:t>
            </w:r>
          </w:p>
        </w:tc>
        <w:tc>
          <w:tcPr>
            <w:tcW w:w="824" w:type="dxa"/>
            <w:shd w:val="clear" w:color="auto" w:fill="auto"/>
            <w:vAlign w:val="center"/>
          </w:tcPr>
          <w:p w:rsidR="005C7311" w:rsidRPr="00BD0278" w:rsidRDefault="00F42934"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650</w:t>
            </w:r>
          </w:p>
        </w:tc>
        <w:tc>
          <w:tcPr>
            <w:tcW w:w="859" w:type="dxa"/>
            <w:shd w:val="clear" w:color="auto" w:fill="auto"/>
            <w:vAlign w:val="center"/>
          </w:tcPr>
          <w:p w:rsidR="005C7311" w:rsidRPr="00BD0278" w:rsidRDefault="00F42934"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950</w:t>
            </w:r>
          </w:p>
        </w:tc>
      </w:tr>
      <w:tr w:rsidR="005C7311" w:rsidRPr="009B54DB" w:rsidTr="008F2936">
        <w:tc>
          <w:tcPr>
            <w:tcW w:w="4133" w:type="dxa"/>
            <w:shd w:val="clear" w:color="auto" w:fill="auto"/>
            <w:vAlign w:val="center"/>
          </w:tcPr>
          <w:p w:rsidR="005C7311" w:rsidRPr="00BD0278" w:rsidRDefault="001543E2" w:rsidP="0089710D">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[111</w:t>
            </w:r>
            <w:r w:rsidR="00C25133"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Ārvalstu tiešās investīcijas </w:t>
            </w:r>
            <w:r w:rsidR="0089710D" w:rsidRPr="00BD0278">
              <w:rPr>
                <w:rFonts w:ascii="Times New Roman" w:hAnsi="Times New Roman"/>
                <w:sz w:val="22"/>
                <w:szCs w:val="22"/>
                <w:lang w:eastAsia="lv-LV"/>
              </w:rPr>
              <w:t>apstrādes rūpniecībā</w:t>
            </w:r>
            <w:r w:rsidR="005C7311" w:rsidRPr="00BD0278">
              <w:rPr>
                <w:rFonts w:ascii="Times New Roman" w:hAnsi="Times New Roman"/>
                <w:sz w:val="22"/>
                <w:szCs w:val="22"/>
                <w:lang w:eastAsia="lv-LV"/>
              </w:rPr>
              <w:t xml:space="preserve"> (% no visām ienākošajām ārvalstu tiešajām investīcijām)</w:t>
            </w:r>
          </w:p>
        </w:tc>
        <w:tc>
          <w:tcPr>
            <w:tcW w:w="949" w:type="dxa"/>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89710D" w:rsidRPr="00BD0278">
              <w:rPr>
                <w:rFonts w:ascii="Times New Roman" w:hAnsi="Times New Roman"/>
                <w:bCs/>
                <w:sz w:val="22"/>
                <w:szCs w:val="22"/>
              </w:rPr>
              <w:t>4</w:t>
            </w:r>
            <w:r w:rsidRPr="00BD0278">
              <w:rPr>
                <w:rFonts w:ascii="Times New Roman" w:hAnsi="Times New Roman"/>
                <w:bCs/>
                <w:sz w:val="22"/>
                <w:szCs w:val="22"/>
              </w:rPr>
              <w:t xml:space="preserve"> (201</w:t>
            </w:r>
            <w:r w:rsidR="0089710D" w:rsidRPr="00BD0278">
              <w:rPr>
                <w:rFonts w:ascii="Times New Roman" w:hAnsi="Times New Roman"/>
                <w:bCs/>
                <w:sz w:val="22"/>
                <w:szCs w:val="22"/>
              </w:rPr>
              <w:t>1</w:t>
            </w:r>
            <w:r w:rsidRPr="00BD0278">
              <w:rPr>
                <w:rFonts w:ascii="Times New Roman" w:hAnsi="Times New Roman"/>
                <w:bCs/>
                <w:sz w:val="22"/>
                <w:szCs w:val="22"/>
              </w:rPr>
              <w:t>)</w:t>
            </w:r>
          </w:p>
        </w:tc>
        <w:tc>
          <w:tcPr>
            <w:tcW w:w="824" w:type="dxa"/>
            <w:shd w:val="clear" w:color="auto" w:fill="auto"/>
            <w:vAlign w:val="center"/>
          </w:tcPr>
          <w:p w:rsidR="005C7311" w:rsidRPr="00BD0278" w:rsidRDefault="0089710D"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15</w:t>
            </w:r>
          </w:p>
        </w:tc>
        <w:tc>
          <w:tcPr>
            <w:tcW w:w="825" w:type="dxa"/>
            <w:shd w:val="clear" w:color="auto" w:fill="auto"/>
            <w:vAlign w:val="center"/>
          </w:tcPr>
          <w:p w:rsidR="005C7311" w:rsidRPr="00BD0278" w:rsidRDefault="0089710D"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w:t>
            </w:r>
          </w:p>
        </w:tc>
        <w:tc>
          <w:tcPr>
            <w:tcW w:w="824" w:type="dxa"/>
            <w:shd w:val="clear" w:color="auto" w:fill="auto"/>
            <w:vAlign w:val="center"/>
          </w:tcPr>
          <w:p w:rsidR="005C7311" w:rsidRPr="00BD0278" w:rsidRDefault="0089710D"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p>
        </w:tc>
        <w:tc>
          <w:tcPr>
            <w:tcW w:w="859" w:type="dxa"/>
            <w:shd w:val="clear" w:color="auto" w:fill="auto"/>
            <w:vAlign w:val="center"/>
          </w:tcPr>
          <w:p w:rsidR="005C7311" w:rsidRPr="00BD0278" w:rsidRDefault="0089710D"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26</w:t>
            </w:r>
          </w:p>
        </w:tc>
      </w:tr>
    </w:tbl>
    <w:p w:rsidR="004A44C1" w:rsidRPr="00A77E25" w:rsidRDefault="004A44C1" w:rsidP="004A44C1">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Datu</w:t>
      </w:r>
      <w:r>
        <w:rPr>
          <w:rFonts w:ascii="Times New Roman" w:hAnsi="Times New Roman"/>
          <w:i/>
          <w:sz w:val="16"/>
          <w:szCs w:val="16"/>
        </w:rPr>
        <w:t xml:space="preserve"> avots: </w:t>
      </w:r>
      <w:r w:rsidRPr="005D7406">
        <w:rPr>
          <w:rFonts w:ascii="Times New Roman" w:hAnsi="Times New Roman"/>
          <w:sz w:val="16"/>
          <w:szCs w:val="16"/>
        </w:rPr>
        <w:t>EM, CSP</w:t>
      </w:r>
    </w:p>
    <w:p w:rsidR="004A44C1" w:rsidRPr="005D7406" w:rsidRDefault="004A44C1" w:rsidP="004A44C1">
      <w:pPr>
        <w:tabs>
          <w:tab w:val="left" w:pos="426"/>
        </w:tabs>
        <w:spacing w:after="0" w:line="240" w:lineRule="auto"/>
        <w:jc w:val="both"/>
        <w:rPr>
          <w:rFonts w:ascii="Times New Roman" w:hAnsi="Times New Roman"/>
          <w:sz w:val="16"/>
          <w:szCs w:val="16"/>
        </w:rPr>
      </w:pPr>
      <w:r w:rsidRPr="00A77E25">
        <w:rPr>
          <w:rFonts w:ascii="Times New Roman" w:hAnsi="Times New Roman"/>
          <w:i/>
          <w:sz w:val="16"/>
          <w:szCs w:val="16"/>
        </w:rPr>
        <w:t xml:space="preserve">Prognozes: </w:t>
      </w:r>
      <w:r w:rsidRPr="005D7406">
        <w:rPr>
          <w:rFonts w:ascii="Times New Roman" w:hAnsi="Times New Roman"/>
          <w:sz w:val="16"/>
          <w:szCs w:val="16"/>
        </w:rPr>
        <w:t>PKC</w:t>
      </w:r>
    </w:p>
    <w:p w:rsidR="004A44C1" w:rsidRDefault="004A44C1">
      <w:pPr>
        <w:spacing w:after="0" w:line="240" w:lineRule="auto"/>
        <w:rPr>
          <w:rFonts w:ascii="Times New Roman" w:eastAsia="Times New Roman" w:hAnsi="Times New Roman"/>
          <w:b/>
          <w:bCs/>
        </w:rPr>
      </w:pPr>
    </w:p>
    <w:p w:rsidR="004A44C1" w:rsidRDefault="001543E2" w:rsidP="003D0294">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[112</w:t>
      </w:r>
      <w:r w:rsidR="00C25133">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2</w:t>
      </w:r>
      <w:r w:rsidR="00F42934" w:rsidRPr="009B54DB">
        <w:rPr>
          <w:rFonts w:ascii="Times New Roman" w:eastAsia="Calibri" w:hAnsi="Times New Roman"/>
          <w:sz w:val="22"/>
          <w:szCs w:val="22"/>
        </w:rPr>
        <w:t xml:space="preserve"> </w:t>
      </w:r>
    </w:p>
    <w:p w:rsidR="005C7311" w:rsidRPr="009B54DB" w:rsidRDefault="00F42934" w:rsidP="003D0294">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Pateicoties ā</w:t>
      </w:r>
      <w:r w:rsidRPr="009B54DB">
        <w:rPr>
          <w:rFonts w:ascii="Times New Roman" w:hAnsi="Times New Roman"/>
          <w:sz w:val="22"/>
          <w:szCs w:val="22"/>
          <w:lang w:eastAsia="lv-LV"/>
        </w:rPr>
        <w:t>rvalstu tiešo investīciju koncentrācijai tirgojamās (preces un pakalpojumi) nozarēs, e</w:t>
      </w:r>
      <w:r w:rsidR="00863BD1" w:rsidRPr="009B54DB">
        <w:rPr>
          <w:rFonts w:ascii="Times New Roman" w:eastAsia="Calibri" w:hAnsi="Times New Roman"/>
          <w:sz w:val="22"/>
          <w:szCs w:val="22"/>
        </w:rPr>
        <w:t>ksporta pieaugums periodā no 2014.-2020. gadam ir vismaz 40% apmērā</w:t>
      </w:r>
    </w:p>
    <w:p w:rsidR="001543E2" w:rsidRPr="009B54DB" w:rsidRDefault="001543E2" w:rsidP="003D0294">
      <w:pPr>
        <w:pStyle w:val="ListParagraph"/>
        <w:spacing w:after="0"/>
        <w:ind w:left="0" w:firstLine="0"/>
        <w:contextualSpacing w:val="0"/>
        <w:jc w:val="both"/>
        <w:rPr>
          <w:rFonts w:ascii="Times New Roman" w:hAnsi="Times New Roman"/>
          <w:b/>
          <w:bCs/>
          <w:sz w:val="22"/>
          <w:szCs w:val="22"/>
        </w:rPr>
      </w:pPr>
    </w:p>
    <w:p w:rsidR="005C7311" w:rsidRPr="009B54DB" w:rsidRDefault="001543E2" w:rsidP="003D0294">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[113</w:t>
      </w:r>
      <w:r w:rsidR="00C25133">
        <w:rPr>
          <w:rFonts w:ascii="Times New Roman" w:eastAsia="Times New Roman" w:hAnsi="Times New Roman"/>
          <w:b/>
          <w:color w:val="1F497D"/>
        </w:rPr>
        <w:t xml:space="preserve">] </w:t>
      </w:r>
      <w:r w:rsidR="005C7311" w:rsidRPr="009B54DB">
        <w:rPr>
          <w:rFonts w:ascii="Times New Roman" w:eastAsia="Times New Roman" w:hAnsi="Times New Roman"/>
          <w:b/>
          <w:color w:val="1F497D"/>
        </w:rPr>
        <w:t xml:space="preserve">Mērķa sasniegšanas </w:t>
      </w:r>
      <w:r w:rsidR="00326E2E" w:rsidRPr="009B54DB">
        <w:rPr>
          <w:rFonts w:ascii="Times New Roman" w:eastAsia="Times New Roman" w:hAnsi="Times New Roman"/>
          <w:b/>
          <w:color w:val="1F497D"/>
        </w:rPr>
        <w:t>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gridCol w:w="1015"/>
        <w:gridCol w:w="826"/>
        <w:gridCol w:w="826"/>
        <w:gridCol w:w="826"/>
        <w:gridCol w:w="858"/>
      </w:tblGrid>
      <w:tr w:rsidR="005C7311" w:rsidRPr="009B54DB" w:rsidTr="008F2936">
        <w:tc>
          <w:tcPr>
            <w:tcW w:w="4063"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p>
        </w:tc>
        <w:tc>
          <w:tcPr>
            <w:tcW w:w="1015" w:type="dxa"/>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26"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26"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26"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58"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8F2936">
        <w:tc>
          <w:tcPr>
            <w:tcW w:w="4063" w:type="dxa"/>
            <w:shd w:val="clear" w:color="auto" w:fill="auto"/>
            <w:vAlign w:val="center"/>
          </w:tcPr>
          <w:p w:rsidR="005C7311" w:rsidRPr="00BD0278" w:rsidRDefault="00DD06D9" w:rsidP="00BD31D4">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[114</w:t>
            </w:r>
            <w:r w:rsidR="00C25133" w:rsidRPr="00BD0278">
              <w:rPr>
                <w:rFonts w:ascii="Times New Roman" w:hAnsi="Times New Roman"/>
                <w:sz w:val="22"/>
                <w:szCs w:val="22"/>
                <w:lang w:eastAsia="lv-LV"/>
              </w:rPr>
              <w:t xml:space="preserve">] </w:t>
            </w:r>
            <w:r w:rsidR="00863BD1" w:rsidRPr="00BD0278">
              <w:rPr>
                <w:rFonts w:ascii="Times New Roman" w:hAnsi="Times New Roman"/>
                <w:sz w:val="22"/>
                <w:szCs w:val="22"/>
                <w:lang w:eastAsia="lv-LV"/>
              </w:rPr>
              <w:t xml:space="preserve">Ārvalstu tiešās investīcijas </w:t>
            </w:r>
            <w:r w:rsidR="00863BD1" w:rsidRPr="00BD0278">
              <w:rPr>
                <w:rFonts w:ascii="Times New Roman" w:hAnsi="Times New Roman"/>
                <w:sz w:val="22"/>
                <w:szCs w:val="22"/>
                <w:lang w:eastAsia="lv-LV"/>
              </w:rPr>
              <w:lastRenderedPageBreak/>
              <w:t>tirgojamās nozarēs (% no visām ienākošajām ārvalstu tiešajām investīcijām)</w:t>
            </w:r>
          </w:p>
        </w:tc>
        <w:tc>
          <w:tcPr>
            <w:tcW w:w="1015" w:type="dxa"/>
            <w:vAlign w:val="center"/>
          </w:tcPr>
          <w:p w:rsidR="005C7311" w:rsidRPr="00BD0278" w:rsidRDefault="00863BD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lastRenderedPageBreak/>
              <w:t xml:space="preserve">59,3 </w:t>
            </w:r>
            <w:r w:rsidR="005C7311" w:rsidRPr="00BD0278">
              <w:rPr>
                <w:rFonts w:ascii="Times New Roman" w:hAnsi="Times New Roman"/>
                <w:bCs/>
                <w:sz w:val="22"/>
                <w:szCs w:val="22"/>
              </w:rPr>
              <w:lastRenderedPageBreak/>
              <w:t>(2011)</w:t>
            </w:r>
          </w:p>
        </w:tc>
        <w:tc>
          <w:tcPr>
            <w:tcW w:w="826" w:type="dxa"/>
            <w:shd w:val="clear" w:color="auto" w:fill="auto"/>
            <w:vAlign w:val="center"/>
          </w:tcPr>
          <w:p w:rsidR="005C7311" w:rsidRPr="00BD0278" w:rsidRDefault="009F7AD9" w:rsidP="009F7AD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lastRenderedPageBreak/>
              <w:t>62</w:t>
            </w:r>
          </w:p>
        </w:tc>
        <w:tc>
          <w:tcPr>
            <w:tcW w:w="826" w:type="dxa"/>
            <w:shd w:val="clear" w:color="auto" w:fill="auto"/>
            <w:vAlign w:val="center"/>
          </w:tcPr>
          <w:p w:rsidR="005C7311" w:rsidRPr="00BD0278" w:rsidRDefault="009F7AD9" w:rsidP="009F7AD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64</w:t>
            </w:r>
          </w:p>
        </w:tc>
        <w:tc>
          <w:tcPr>
            <w:tcW w:w="826" w:type="dxa"/>
            <w:shd w:val="clear" w:color="auto" w:fill="auto"/>
            <w:vAlign w:val="center"/>
          </w:tcPr>
          <w:p w:rsidR="005C7311" w:rsidRPr="00BD0278" w:rsidRDefault="009F7AD9"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66</w:t>
            </w:r>
          </w:p>
        </w:tc>
        <w:tc>
          <w:tcPr>
            <w:tcW w:w="858" w:type="dxa"/>
            <w:shd w:val="clear" w:color="auto" w:fill="auto"/>
            <w:vAlign w:val="center"/>
          </w:tcPr>
          <w:p w:rsidR="005C7311" w:rsidRPr="00BD0278" w:rsidRDefault="00863BD1" w:rsidP="009F7AD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w:t>
            </w:r>
            <w:r w:rsidR="009F7AD9" w:rsidRPr="00BD0278">
              <w:rPr>
                <w:rFonts w:ascii="Times New Roman" w:hAnsi="Times New Roman"/>
                <w:bCs/>
                <w:sz w:val="22"/>
                <w:szCs w:val="22"/>
              </w:rPr>
              <w:t>75</w:t>
            </w:r>
          </w:p>
        </w:tc>
      </w:tr>
      <w:tr w:rsidR="005C7311" w:rsidRPr="009B54DB" w:rsidTr="008F2936">
        <w:tc>
          <w:tcPr>
            <w:tcW w:w="4063" w:type="dxa"/>
            <w:shd w:val="clear" w:color="auto" w:fill="auto"/>
            <w:vAlign w:val="center"/>
          </w:tcPr>
          <w:p w:rsidR="005C7311" w:rsidRPr="00BD0278" w:rsidRDefault="00DD06D9" w:rsidP="008F293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lastRenderedPageBreak/>
              <w:t>[115</w:t>
            </w:r>
            <w:r w:rsidR="00C25133"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Augsto tehnoloģiju nozaru eksporta īpatsvars no visa eksporta gadā (%)</w:t>
            </w:r>
          </w:p>
        </w:tc>
        <w:tc>
          <w:tcPr>
            <w:tcW w:w="1015" w:type="dxa"/>
            <w:vAlign w:val="center"/>
          </w:tcPr>
          <w:p w:rsidR="005C7311" w:rsidRPr="00BD0278" w:rsidRDefault="004A44C1" w:rsidP="00BD31D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r w:rsidR="005C7311" w:rsidRPr="00BD0278">
              <w:rPr>
                <w:rFonts w:ascii="Times New Roman" w:hAnsi="Times New Roman"/>
                <w:bCs/>
                <w:sz w:val="22"/>
                <w:szCs w:val="22"/>
              </w:rPr>
              <w:t>2 (2006)</w:t>
            </w:r>
          </w:p>
        </w:tc>
        <w:tc>
          <w:tcPr>
            <w:tcW w:w="826"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p>
        </w:tc>
        <w:tc>
          <w:tcPr>
            <w:tcW w:w="826"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p>
        </w:tc>
        <w:tc>
          <w:tcPr>
            <w:tcW w:w="826"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w:t>
            </w:r>
          </w:p>
        </w:tc>
        <w:tc>
          <w:tcPr>
            <w:tcW w:w="858" w:type="dxa"/>
            <w:shd w:val="clear" w:color="auto" w:fill="auto"/>
            <w:vAlign w:val="center"/>
          </w:tcPr>
          <w:p w:rsidR="005C7311" w:rsidRPr="00BD0278" w:rsidRDefault="005C7311" w:rsidP="008F293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&gt;15</w:t>
            </w:r>
          </w:p>
        </w:tc>
      </w:tr>
    </w:tbl>
    <w:p w:rsidR="004A44C1" w:rsidRPr="00A77E25" w:rsidRDefault="004A44C1" w:rsidP="004A44C1">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Datu avots:</w:t>
      </w:r>
      <w:r w:rsidR="005D7406">
        <w:rPr>
          <w:rFonts w:ascii="Times New Roman" w:hAnsi="Times New Roman"/>
          <w:i/>
          <w:sz w:val="16"/>
          <w:szCs w:val="16"/>
        </w:rPr>
        <w:t xml:space="preserve"> </w:t>
      </w:r>
      <w:r w:rsidRPr="005D7406">
        <w:rPr>
          <w:rFonts w:ascii="Times New Roman" w:hAnsi="Times New Roman"/>
          <w:sz w:val="16"/>
          <w:szCs w:val="16"/>
        </w:rPr>
        <w:t>EM, CSP</w:t>
      </w:r>
    </w:p>
    <w:p w:rsidR="004A44C1" w:rsidRPr="00A77E25" w:rsidRDefault="004A44C1" w:rsidP="004A44C1">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5D7406">
        <w:rPr>
          <w:rFonts w:ascii="Times New Roman" w:hAnsi="Times New Roman"/>
          <w:sz w:val="16"/>
          <w:szCs w:val="16"/>
        </w:rPr>
        <w:t>PKC</w:t>
      </w:r>
    </w:p>
    <w:p w:rsidR="00994D0B" w:rsidRPr="009B54DB" w:rsidRDefault="00994D0B" w:rsidP="003D0294">
      <w:pPr>
        <w:spacing w:after="0" w:line="240" w:lineRule="auto"/>
        <w:jc w:val="both"/>
        <w:rPr>
          <w:rFonts w:ascii="Times New Roman" w:hAnsi="Times New Roman"/>
          <w:b/>
        </w:rPr>
      </w:pPr>
    </w:p>
    <w:p w:rsidR="00E55D0C" w:rsidRDefault="00DD06D9" w:rsidP="00CE58A9">
      <w:pPr>
        <w:pStyle w:val="ListParagraph"/>
        <w:spacing w:after="0"/>
        <w:ind w:left="0" w:firstLine="0"/>
        <w:contextualSpacing w:val="0"/>
        <w:jc w:val="both"/>
        <w:rPr>
          <w:rFonts w:ascii="Times New Roman" w:hAnsi="Times New Roman"/>
          <w:b/>
          <w:sz w:val="22"/>
          <w:szCs w:val="22"/>
        </w:rPr>
      </w:pPr>
      <w:r>
        <w:rPr>
          <w:rFonts w:ascii="Times New Roman" w:hAnsi="Times New Roman"/>
          <w:b/>
          <w:color w:val="1F497D"/>
          <w:sz w:val="22"/>
          <w:szCs w:val="22"/>
        </w:rPr>
        <w:t>[116</w:t>
      </w:r>
      <w:r w:rsidR="00C25133">
        <w:rPr>
          <w:rFonts w:ascii="Times New Roman" w:hAnsi="Times New Roman"/>
          <w:b/>
          <w:color w:val="1F497D"/>
          <w:sz w:val="22"/>
          <w:szCs w:val="22"/>
        </w:rPr>
        <w:t xml:space="preserve">] </w:t>
      </w:r>
      <w:r w:rsidR="00CE58A9" w:rsidRPr="009B54DB">
        <w:rPr>
          <w:rFonts w:ascii="Times New Roman" w:hAnsi="Times New Roman"/>
          <w:b/>
          <w:color w:val="1F497D"/>
          <w:sz w:val="22"/>
          <w:szCs w:val="22"/>
        </w:rPr>
        <w:t>Mērķis 3</w:t>
      </w:r>
      <w:r w:rsidR="00CE58A9" w:rsidRPr="009B54DB">
        <w:rPr>
          <w:rFonts w:ascii="Times New Roman" w:hAnsi="Times New Roman"/>
          <w:b/>
          <w:sz w:val="22"/>
          <w:szCs w:val="22"/>
        </w:rPr>
        <w:t xml:space="preserve"> </w:t>
      </w:r>
    </w:p>
    <w:p w:rsidR="00CE58A9" w:rsidRPr="009B54DB" w:rsidRDefault="00CE58A9" w:rsidP="00CE58A9">
      <w:pPr>
        <w:pStyle w:val="ListParagraph"/>
        <w:spacing w:after="0"/>
        <w:ind w:left="0" w:firstLine="0"/>
        <w:contextualSpacing w:val="0"/>
        <w:jc w:val="both"/>
        <w:rPr>
          <w:rFonts w:ascii="Times New Roman" w:eastAsia="Calibri" w:hAnsi="Times New Roman"/>
          <w:sz w:val="22"/>
          <w:szCs w:val="22"/>
        </w:rPr>
      </w:pPr>
      <w:r w:rsidRPr="009B54DB">
        <w:rPr>
          <w:rFonts w:ascii="Times New Roman" w:hAnsi="Times New Roman"/>
          <w:sz w:val="22"/>
          <w:szCs w:val="22"/>
        </w:rPr>
        <w:t>Komercializējamu</w:t>
      </w:r>
      <w:r w:rsidRPr="009B54DB">
        <w:rPr>
          <w:rFonts w:ascii="Times New Roman" w:hAnsi="Times New Roman"/>
          <w:b/>
          <w:sz w:val="22"/>
          <w:szCs w:val="22"/>
        </w:rPr>
        <w:t xml:space="preserve"> </w:t>
      </w:r>
      <w:r w:rsidRPr="009B54DB">
        <w:rPr>
          <w:rFonts w:ascii="Times New Roman" w:eastAsia="Calibri" w:hAnsi="Times New Roman"/>
          <w:sz w:val="22"/>
          <w:szCs w:val="22"/>
        </w:rPr>
        <w:t>radošo industriju attīstība</w:t>
      </w:r>
    </w:p>
    <w:p w:rsidR="00CE58A9" w:rsidRPr="009B54DB" w:rsidRDefault="00CE58A9" w:rsidP="00CE58A9">
      <w:pPr>
        <w:pStyle w:val="ListParagraph"/>
        <w:spacing w:after="0"/>
        <w:ind w:left="0" w:firstLine="0"/>
        <w:contextualSpacing w:val="0"/>
        <w:jc w:val="both"/>
        <w:rPr>
          <w:rFonts w:ascii="Times New Roman" w:hAnsi="Times New Roman"/>
          <w:b/>
          <w:bCs/>
          <w:sz w:val="22"/>
          <w:szCs w:val="22"/>
        </w:rPr>
      </w:pPr>
    </w:p>
    <w:p w:rsidR="00CE58A9" w:rsidRPr="009B54DB" w:rsidRDefault="00DD06D9" w:rsidP="00CE58A9">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[117</w:t>
      </w:r>
      <w:r w:rsidR="00C25133">
        <w:rPr>
          <w:rFonts w:ascii="Times New Roman" w:eastAsia="Times New Roman" w:hAnsi="Times New Roman"/>
          <w:b/>
          <w:color w:val="1F497D"/>
        </w:rPr>
        <w:t xml:space="preserve">] </w:t>
      </w:r>
      <w:r w:rsidR="00CE58A9"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8"/>
        <w:gridCol w:w="949"/>
        <w:gridCol w:w="825"/>
        <w:gridCol w:w="826"/>
        <w:gridCol w:w="826"/>
        <w:gridCol w:w="860"/>
      </w:tblGrid>
      <w:tr w:rsidR="00CE58A9" w:rsidRPr="009B54DB" w:rsidTr="00CE58A9">
        <w:tc>
          <w:tcPr>
            <w:tcW w:w="4128" w:type="dxa"/>
            <w:shd w:val="clear" w:color="auto" w:fill="auto"/>
          </w:tcPr>
          <w:p w:rsidR="00CE58A9" w:rsidRPr="00BD0278" w:rsidRDefault="00CE58A9" w:rsidP="00C131A6">
            <w:pPr>
              <w:pStyle w:val="ListParagraph"/>
              <w:spacing w:after="0"/>
              <w:ind w:left="0" w:firstLine="0"/>
              <w:contextualSpacing w:val="0"/>
              <w:jc w:val="center"/>
              <w:rPr>
                <w:rFonts w:ascii="Times New Roman" w:hAnsi="Times New Roman"/>
                <w:b/>
                <w:color w:val="1F497D"/>
                <w:sz w:val="22"/>
                <w:szCs w:val="22"/>
              </w:rPr>
            </w:pPr>
          </w:p>
        </w:tc>
        <w:tc>
          <w:tcPr>
            <w:tcW w:w="949" w:type="dxa"/>
            <w:vAlign w:val="center"/>
          </w:tcPr>
          <w:p w:rsidR="00CE58A9" w:rsidRPr="00BD0278" w:rsidRDefault="00CE58A9" w:rsidP="00CE58A9">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CE58A9" w:rsidRPr="00BD0278" w:rsidRDefault="00CE58A9" w:rsidP="00CE58A9">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25" w:type="dxa"/>
            <w:shd w:val="clear" w:color="auto" w:fill="auto"/>
            <w:vAlign w:val="center"/>
          </w:tcPr>
          <w:p w:rsidR="00CE58A9" w:rsidRPr="00BD0278" w:rsidRDefault="00CE58A9" w:rsidP="00CE58A9">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26" w:type="dxa"/>
            <w:shd w:val="clear" w:color="auto" w:fill="auto"/>
            <w:vAlign w:val="center"/>
          </w:tcPr>
          <w:p w:rsidR="00CE58A9" w:rsidRPr="00BD0278" w:rsidRDefault="00CE58A9" w:rsidP="00CE58A9">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26" w:type="dxa"/>
            <w:shd w:val="clear" w:color="auto" w:fill="auto"/>
            <w:vAlign w:val="center"/>
          </w:tcPr>
          <w:p w:rsidR="00CE58A9" w:rsidRPr="00BD0278" w:rsidRDefault="00CE58A9" w:rsidP="00CE58A9">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60" w:type="dxa"/>
            <w:shd w:val="clear" w:color="auto" w:fill="auto"/>
            <w:vAlign w:val="center"/>
          </w:tcPr>
          <w:p w:rsidR="00CE58A9" w:rsidRPr="00BD0278" w:rsidRDefault="00CE58A9" w:rsidP="00CE58A9">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CE58A9" w:rsidRPr="009B54DB" w:rsidTr="00CE58A9">
        <w:tc>
          <w:tcPr>
            <w:tcW w:w="4128" w:type="dxa"/>
            <w:shd w:val="clear" w:color="auto" w:fill="auto"/>
          </w:tcPr>
          <w:p w:rsidR="00CE58A9" w:rsidRPr="00BD0278" w:rsidRDefault="00C25133" w:rsidP="00DD06D9">
            <w:pPr>
              <w:pStyle w:val="ListParagraph"/>
              <w:spacing w:after="0"/>
              <w:ind w:left="0" w:firstLine="0"/>
              <w:contextualSpacing w:val="0"/>
              <w:jc w:val="both"/>
              <w:rPr>
                <w:rFonts w:ascii="Times New Roman" w:hAnsi="Times New Roman"/>
                <w:sz w:val="22"/>
                <w:szCs w:val="22"/>
                <w:lang w:eastAsia="lv-LV"/>
              </w:rPr>
            </w:pPr>
            <w:r w:rsidRPr="00BD0278">
              <w:rPr>
                <w:rFonts w:ascii="Times New Roman" w:hAnsi="Times New Roman"/>
                <w:sz w:val="22"/>
                <w:szCs w:val="22"/>
                <w:lang w:eastAsia="lv-LV"/>
              </w:rPr>
              <w:t>[11</w:t>
            </w:r>
            <w:r w:rsidR="00DD06D9">
              <w:rPr>
                <w:rFonts w:ascii="Times New Roman" w:hAnsi="Times New Roman"/>
                <w:sz w:val="22"/>
                <w:szCs w:val="22"/>
                <w:lang w:eastAsia="lv-LV"/>
              </w:rPr>
              <w:t>8</w:t>
            </w:r>
            <w:r w:rsidRPr="00BD0278">
              <w:rPr>
                <w:rFonts w:ascii="Times New Roman" w:hAnsi="Times New Roman"/>
                <w:sz w:val="22"/>
                <w:szCs w:val="22"/>
                <w:lang w:eastAsia="lv-LV"/>
              </w:rPr>
              <w:t xml:space="preserve">] </w:t>
            </w:r>
            <w:r w:rsidR="00CE58A9" w:rsidRPr="00BD0278">
              <w:rPr>
                <w:rFonts w:ascii="Times New Roman" w:hAnsi="Times New Roman"/>
                <w:sz w:val="22"/>
                <w:szCs w:val="22"/>
                <w:lang w:eastAsia="lv-LV"/>
              </w:rPr>
              <w:t>Radošo industriju eksporta īpatsvars no kopējā eksporta (%)</w:t>
            </w:r>
          </w:p>
        </w:tc>
        <w:tc>
          <w:tcPr>
            <w:tcW w:w="949" w:type="dxa"/>
            <w:vAlign w:val="center"/>
          </w:tcPr>
          <w:p w:rsidR="00CE58A9" w:rsidRPr="00BD0278" w:rsidRDefault="004A44C1"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CE58A9" w:rsidRPr="00BD0278">
              <w:rPr>
                <w:rFonts w:ascii="Times New Roman" w:hAnsi="Times New Roman"/>
                <w:bCs/>
                <w:sz w:val="22"/>
                <w:szCs w:val="22"/>
              </w:rPr>
              <w:t>09 (2009)</w:t>
            </w:r>
          </w:p>
        </w:tc>
        <w:tc>
          <w:tcPr>
            <w:tcW w:w="825" w:type="dxa"/>
            <w:shd w:val="clear" w:color="auto" w:fill="auto"/>
            <w:vAlign w:val="center"/>
          </w:tcPr>
          <w:p w:rsidR="00CE58A9" w:rsidRPr="00BD0278" w:rsidRDefault="004A44C1"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CE58A9" w:rsidRPr="00BD0278">
              <w:rPr>
                <w:rFonts w:ascii="Times New Roman" w:hAnsi="Times New Roman"/>
                <w:bCs/>
                <w:sz w:val="22"/>
                <w:szCs w:val="22"/>
              </w:rPr>
              <w:t>2</w:t>
            </w:r>
          </w:p>
        </w:tc>
        <w:tc>
          <w:tcPr>
            <w:tcW w:w="826" w:type="dxa"/>
            <w:shd w:val="clear" w:color="auto" w:fill="auto"/>
            <w:vAlign w:val="center"/>
          </w:tcPr>
          <w:p w:rsidR="00CE58A9" w:rsidRPr="00BD0278" w:rsidRDefault="004A44C1"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E371E2">
              <w:rPr>
                <w:rFonts w:ascii="Times New Roman" w:hAnsi="Times New Roman"/>
                <w:bCs/>
                <w:sz w:val="22"/>
                <w:szCs w:val="22"/>
              </w:rPr>
              <w:t>4</w:t>
            </w:r>
          </w:p>
        </w:tc>
        <w:tc>
          <w:tcPr>
            <w:tcW w:w="826" w:type="dxa"/>
            <w:shd w:val="clear" w:color="auto" w:fill="auto"/>
            <w:vAlign w:val="center"/>
          </w:tcPr>
          <w:p w:rsidR="00CE58A9" w:rsidRPr="00BD0278" w:rsidRDefault="00E371E2" w:rsidP="00CE58A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1,6</w:t>
            </w:r>
          </w:p>
        </w:tc>
        <w:tc>
          <w:tcPr>
            <w:tcW w:w="860" w:type="dxa"/>
            <w:shd w:val="clear" w:color="auto" w:fill="auto"/>
            <w:vAlign w:val="center"/>
          </w:tcPr>
          <w:p w:rsidR="00CE58A9" w:rsidRPr="00BD0278" w:rsidRDefault="00CE58A9"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p>
        </w:tc>
      </w:tr>
      <w:tr w:rsidR="00CE58A9" w:rsidRPr="009B54DB" w:rsidTr="00CE58A9">
        <w:tc>
          <w:tcPr>
            <w:tcW w:w="4128" w:type="dxa"/>
            <w:shd w:val="clear" w:color="auto" w:fill="auto"/>
          </w:tcPr>
          <w:p w:rsidR="00CE58A9" w:rsidRPr="00BD0278" w:rsidRDefault="00DD06D9" w:rsidP="00C131A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[119</w:t>
            </w:r>
            <w:r w:rsidR="00C25133" w:rsidRPr="00BD0278">
              <w:rPr>
                <w:rFonts w:ascii="Times New Roman" w:hAnsi="Times New Roman"/>
                <w:sz w:val="22"/>
                <w:szCs w:val="22"/>
                <w:lang w:eastAsia="lv-LV"/>
              </w:rPr>
              <w:t xml:space="preserve">] </w:t>
            </w:r>
            <w:r w:rsidR="00CE58A9" w:rsidRPr="00BD0278">
              <w:rPr>
                <w:rFonts w:ascii="Times New Roman" w:hAnsi="Times New Roman"/>
                <w:sz w:val="22"/>
                <w:szCs w:val="22"/>
                <w:lang w:eastAsia="lv-LV"/>
              </w:rPr>
              <w:t>Kultūras un radošo industriju jomā strādājošo uzņēmumu īpatsvars no visiem uzņēmumiem (%)</w:t>
            </w:r>
          </w:p>
        </w:tc>
        <w:tc>
          <w:tcPr>
            <w:tcW w:w="949" w:type="dxa"/>
            <w:vAlign w:val="center"/>
          </w:tcPr>
          <w:p w:rsidR="00CE58A9" w:rsidRPr="00BD0278" w:rsidRDefault="00CE58A9"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p>
        </w:tc>
        <w:tc>
          <w:tcPr>
            <w:tcW w:w="825" w:type="dxa"/>
            <w:shd w:val="clear" w:color="auto" w:fill="auto"/>
            <w:vAlign w:val="center"/>
          </w:tcPr>
          <w:p w:rsidR="00CE58A9" w:rsidRPr="00BD0278" w:rsidRDefault="004A44C1"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r w:rsidR="00CE58A9" w:rsidRPr="00BD0278">
              <w:rPr>
                <w:rFonts w:ascii="Times New Roman" w:hAnsi="Times New Roman"/>
                <w:bCs/>
                <w:sz w:val="22"/>
                <w:szCs w:val="22"/>
              </w:rPr>
              <w:t>5</w:t>
            </w:r>
          </w:p>
        </w:tc>
        <w:tc>
          <w:tcPr>
            <w:tcW w:w="826" w:type="dxa"/>
            <w:shd w:val="clear" w:color="auto" w:fill="auto"/>
            <w:vAlign w:val="center"/>
          </w:tcPr>
          <w:p w:rsidR="00CE58A9" w:rsidRPr="00BD0278" w:rsidRDefault="00E371E2" w:rsidP="00CE58A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7</w:t>
            </w:r>
          </w:p>
        </w:tc>
        <w:tc>
          <w:tcPr>
            <w:tcW w:w="826" w:type="dxa"/>
            <w:shd w:val="clear" w:color="auto" w:fill="auto"/>
            <w:vAlign w:val="center"/>
          </w:tcPr>
          <w:p w:rsidR="00CE58A9" w:rsidRPr="00BD0278" w:rsidRDefault="00E371E2" w:rsidP="00CE58A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7,5</w:t>
            </w:r>
          </w:p>
        </w:tc>
        <w:tc>
          <w:tcPr>
            <w:tcW w:w="860" w:type="dxa"/>
            <w:shd w:val="clear" w:color="auto" w:fill="auto"/>
            <w:vAlign w:val="center"/>
          </w:tcPr>
          <w:p w:rsidR="00CE58A9" w:rsidRPr="00BD0278" w:rsidRDefault="00CE58A9" w:rsidP="00CE58A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12</w:t>
            </w:r>
          </w:p>
        </w:tc>
      </w:tr>
    </w:tbl>
    <w:p w:rsidR="004A44C1" w:rsidRPr="00A77E25" w:rsidRDefault="004A44C1" w:rsidP="004A44C1">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Datu avots: </w:t>
      </w:r>
      <w:r w:rsidRPr="005D7406">
        <w:rPr>
          <w:rFonts w:ascii="Times New Roman" w:hAnsi="Times New Roman"/>
          <w:sz w:val="16"/>
          <w:szCs w:val="16"/>
        </w:rPr>
        <w:t>KM,</w:t>
      </w:r>
      <w:r w:rsidR="005D7406">
        <w:rPr>
          <w:rFonts w:ascii="Times New Roman" w:hAnsi="Times New Roman"/>
          <w:sz w:val="16"/>
          <w:szCs w:val="16"/>
        </w:rPr>
        <w:t xml:space="preserve"> </w:t>
      </w:r>
      <w:r w:rsidRPr="005D7406">
        <w:rPr>
          <w:rFonts w:ascii="Times New Roman" w:hAnsi="Times New Roman"/>
          <w:sz w:val="16"/>
          <w:szCs w:val="16"/>
        </w:rPr>
        <w:t>EM,</w:t>
      </w:r>
      <w:r w:rsidR="005D7406">
        <w:rPr>
          <w:rFonts w:ascii="Times New Roman" w:hAnsi="Times New Roman"/>
          <w:sz w:val="16"/>
          <w:szCs w:val="16"/>
        </w:rPr>
        <w:t xml:space="preserve"> </w:t>
      </w:r>
      <w:r w:rsidRPr="005D7406">
        <w:rPr>
          <w:rFonts w:ascii="Times New Roman" w:hAnsi="Times New Roman"/>
          <w:sz w:val="16"/>
          <w:szCs w:val="16"/>
        </w:rPr>
        <w:t>CSP</w:t>
      </w:r>
    </w:p>
    <w:p w:rsidR="004A44C1" w:rsidRPr="00A77E25" w:rsidRDefault="004A44C1" w:rsidP="004A44C1">
      <w:pPr>
        <w:tabs>
          <w:tab w:val="left" w:pos="426"/>
        </w:tabs>
        <w:spacing w:after="0" w:line="240" w:lineRule="auto"/>
        <w:jc w:val="both"/>
        <w:rPr>
          <w:rFonts w:ascii="Times New Roman" w:hAnsi="Times New Roman"/>
          <w:i/>
          <w:sz w:val="16"/>
          <w:szCs w:val="16"/>
        </w:rPr>
      </w:pPr>
      <w:r w:rsidRPr="00A77E25">
        <w:rPr>
          <w:rFonts w:ascii="Times New Roman" w:hAnsi="Times New Roman"/>
          <w:i/>
          <w:sz w:val="16"/>
          <w:szCs w:val="16"/>
        </w:rPr>
        <w:t xml:space="preserve">Prognozes: </w:t>
      </w:r>
      <w:r w:rsidRPr="005D7406">
        <w:rPr>
          <w:rFonts w:ascii="Times New Roman" w:hAnsi="Times New Roman"/>
          <w:sz w:val="16"/>
          <w:szCs w:val="16"/>
        </w:rPr>
        <w:t>PKC</w:t>
      </w:r>
    </w:p>
    <w:p w:rsidR="00CE58A9" w:rsidRPr="009B54DB" w:rsidRDefault="00CE58A9" w:rsidP="00CE58A9">
      <w:pPr>
        <w:pStyle w:val="ListParagraph"/>
        <w:spacing w:after="0"/>
        <w:ind w:left="0" w:firstLine="0"/>
        <w:contextualSpacing w:val="0"/>
        <w:jc w:val="both"/>
        <w:rPr>
          <w:rFonts w:ascii="Times New Roman" w:hAnsi="Times New Roman"/>
          <w:b/>
          <w:color w:val="1F497D"/>
          <w:sz w:val="22"/>
          <w:szCs w:val="22"/>
        </w:rPr>
      </w:pPr>
    </w:p>
    <w:p w:rsidR="004A44C1" w:rsidRDefault="00DD06D9" w:rsidP="005D7406">
      <w:pPr>
        <w:pStyle w:val="ListParagraph"/>
        <w:spacing w:after="0"/>
        <w:ind w:left="0" w:firstLine="0"/>
        <w:contextualSpacing w:val="0"/>
        <w:jc w:val="both"/>
        <w:rPr>
          <w:rFonts w:ascii="Times New Roman" w:hAnsi="Times New Roman"/>
          <w:b/>
          <w:sz w:val="22"/>
          <w:szCs w:val="22"/>
        </w:rPr>
      </w:pPr>
      <w:r>
        <w:rPr>
          <w:rFonts w:ascii="Times New Roman" w:hAnsi="Times New Roman"/>
          <w:b/>
          <w:color w:val="1F497D"/>
          <w:sz w:val="22"/>
          <w:szCs w:val="22"/>
        </w:rPr>
        <w:t>[120</w:t>
      </w:r>
      <w:r w:rsidR="00C25133">
        <w:rPr>
          <w:rFonts w:ascii="Times New Roman" w:hAnsi="Times New Roman"/>
          <w:b/>
          <w:color w:val="1F497D"/>
          <w:sz w:val="22"/>
          <w:szCs w:val="22"/>
        </w:rPr>
        <w:t xml:space="preserve">] </w:t>
      </w:r>
      <w:r w:rsidR="005C7311" w:rsidRPr="009B54DB">
        <w:rPr>
          <w:rFonts w:ascii="Times New Roman" w:hAnsi="Times New Roman"/>
          <w:b/>
          <w:color w:val="1F497D"/>
          <w:sz w:val="22"/>
          <w:szCs w:val="22"/>
        </w:rPr>
        <w:t xml:space="preserve">Mērķis </w:t>
      </w:r>
      <w:r w:rsidR="00CE58A9" w:rsidRPr="009B54DB">
        <w:rPr>
          <w:rFonts w:ascii="Times New Roman" w:hAnsi="Times New Roman"/>
          <w:b/>
          <w:color w:val="1F497D"/>
          <w:sz w:val="22"/>
          <w:szCs w:val="22"/>
        </w:rPr>
        <w:t>4</w:t>
      </w:r>
      <w:r w:rsidR="005C7311" w:rsidRPr="009B54DB">
        <w:rPr>
          <w:rFonts w:ascii="Times New Roman" w:hAnsi="Times New Roman"/>
          <w:b/>
          <w:sz w:val="22"/>
          <w:szCs w:val="22"/>
        </w:rPr>
        <w:t xml:space="preserve"> </w:t>
      </w:r>
    </w:p>
    <w:p w:rsidR="005C7311" w:rsidRPr="009B54DB" w:rsidRDefault="005C7311" w:rsidP="005D7406">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 xml:space="preserve">Nepārsniegt </w:t>
      </w:r>
      <w:r w:rsidR="003C7927" w:rsidRPr="009B54DB">
        <w:rPr>
          <w:rFonts w:ascii="Times New Roman" w:eastAsia="Calibri" w:hAnsi="Times New Roman"/>
          <w:sz w:val="22"/>
          <w:szCs w:val="22"/>
        </w:rPr>
        <w:t>i</w:t>
      </w:r>
      <w:r w:rsidR="00B460A8">
        <w:rPr>
          <w:rFonts w:ascii="Times New Roman" w:eastAsia="Calibri" w:hAnsi="Times New Roman"/>
          <w:sz w:val="22"/>
          <w:szCs w:val="22"/>
        </w:rPr>
        <w:t>lgtermiņa attīstību nodrošinošu</w:t>
      </w:r>
      <w:r w:rsidRPr="009B54DB">
        <w:rPr>
          <w:rFonts w:ascii="Times New Roman" w:eastAsia="Calibri" w:hAnsi="Times New Roman"/>
          <w:sz w:val="22"/>
          <w:szCs w:val="22"/>
        </w:rPr>
        <w:t xml:space="preserve"> vidē nonākošā piesārņojuma</w:t>
      </w:r>
      <w:r w:rsidR="0025723D" w:rsidRPr="009B54DB">
        <w:rPr>
          <w:rFonts w:ascii="Times New Roman" w:eastAsia="Calibri" w:hAnsi="Times New Roman"/>
          <w:sz w:val="22"/>
          <w:szCs w:val="22"/>
        </w:rPr>
        <w:t xml:space="preserve"> un siltumnīcefekta gāzu</w:t>
      </w:r>
      <w:r w:rsidRPr="009B54DB">
        <w:rPr>
          <w:rFonts w:ascii="Times New Roman" w:eastAsia="Calibri" w:hAnsi="Times New Roman"/>
          <w:sz w:val="22"/>
          <w:szCs w:val="22"/>
        </w:rPr>
        <w:t xml:space="preserve"> apjomu</w:t>
      </w:r>
      <w:r w:rsidR="003C7927" w:rsidRPr="009B54DB">
        <w:rPr>
          <w:rFonts w:ascii="Times New Roman" w:eastAsia="Calibri" w:hAnsi="Times New Roman"/>
          <w:sz w:val="22"/>
          <w:szCs w:val="22"/>
        </w:rPr>
        <w:t>s</w:t>
      </w:r>
      <w:r w:rsidRPr="009B54DB">
        <w:rPr>
          <w:rFonts w:ascii="Times New Roman" w:eastAsia="Calibri" w:hAnsi="Times New Roman"/>
          <w:sz w:val="22"/>
          <w:szCs w:val="22"/>
        </w:rPr>
        <w:t xml:space="preserve"> (samazinot enerģētikas, rūpniecības, transporta, lauksaimniecības, zivsaimniecības un mājsaimniecību radītās piesārņojošo vielu emisijas un</w:t>
      </w:r>
      <w:r w:rsidR="005B3BA3" w:rsidRPr="009B54DB">
        <w:rPr>
          <w:rFonts w:ascii="Times New Roman" w:eastAsia="Calibri" w:hAnsi="Times New Roman"/>
          <w:sz w:val="22"/>
          <w:szCs w:val="22"/>
        </w:rPr>
        <w:t xml:space="preserve"> radīto atkritumu daudzumu)</w:t>
      </w:r>
    </w:p>
    <w:p w:rsidR="005C7311" w:rsidRPr="009B54DB" w:rsidRDefault="005C7311" w:rsidP="005D7406">
      <w:pPr>
        <w:pStyle w:val="ListParagraph"/>
        <w:spacing w:after="0"/>
        <w:ind w:left="0" w:firstLine="0"/>
        <w:contextualSpacing w:val="0"/>
        <w:jc w:val="both"/>
        <w:rPr>
          <w:rFonts w:ascii="Times New Roman" w:hAnsi="Times New Roman"/>
          <w:b/>
          <w:bCs/>
          <w:sz w:val="22"/>
          <w:szCs w:val="22"/>
        </w:rPr>
      </w:pPr>
    </w:p>
    <w:p w:rsidR="005C7311" w:rsidRPr="009B54DB" w:rsidRDefault="00DD06D9" w:rsidP="005D7406">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[121</w:t>
      </w:r>
      <w:r w:rsidR="00C25133">
        <w:rPr>
          <w:rFonts w:ascii="Times New Roman" w:eastAsia="Times New Roman" w:hAnsi="Times New Roman"/>
          <w:b/>
          <w:color w:val="1F497D"/>
        </w:rPr>
        <w:t xml:space="preserve">] </w:t>
      </w:r>
      <w:r w:rsidR="00326E2E"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91"/>
        <w:gridCol w:w="1433"/>
        <w:gridCol w:w="780"/>
        <w:gridCol w:w="781"/>
        <w:gridCol w:w="780"/>
        <w:gridCol w:w="781"/>
      </w:tblGrid>
      <w:tr w:rsidR="00994D0B" w:rsidRPr="009B54DB" w:rsidTr="004F1CA2">
        <w:tc>
          <w:tcPr>
            <w:tcW w:w="2268" w:type="dxa"/>
            <w:shd w:val="clear" w:color="auto" w:fill="auto"/>
            <w:vAlign w:val="center"/>
          </w:tcPr>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p>
        </w:tc>
        <w:tc>
          <w:tcPr>
            <w:tcW w:w="1591" w:type="dxa"/>
          </w:tcPr>
          <w:p w:rsidR="00994D0B" w:rsidRPr="00BD0278" w:rsidRDefault="00994D0B" w:rsidP="005D7406">
            <w:pPr>
              <w:pStyle w:val="ListParagraph"/>
              <w:spacing w:after="0"/>
              <w:ind w:left="0" w:firstLine="0"/>
              <w:jc w:val="center"/>
              <w:rPr>
                <w:rFonts w:ascii="Times New Roman" w:hAnsi="Times New Roman"/>
                <w:b/>
                <w:bCs/>
                <w:color w:val="244061"/>
                <w:sz w:val="22"/>
                <w:szCs w:val="22"/>
              </w:rPr>
            </w:pPr>
            <w:r w:rsidRPr="00BD0278">
              <w:rPr>
                <w:rFonts w:ascii="Times New Roman" w:hAnsi="Times New Roman"/>
                <w:b/>
                <w:bCs/>
                <w:color w:val="244061"/>
                <w:sz w:val="22"/>
                <w:szCs w:val="22"/>
              </w:rPr>
              <w:t>Gaisu piesārņojošā</w:t>
            </w:r>
          </w:p>
          <w:p w:rsidR="00994D0B" w:rsidRPr="00BD0278" w:rsidRDefault="00994D0B" w:rsidP="005D7406">
            <w:pPr>
              <w:pStyle w:val="ListParagraph"/>
              <w:spacing w:after="0"/>
              <w:ind w:left="0" w:firstLine="0"/>
              <w:contextualSpacing w:val="0"/>
              <w:jc w:val="center"/>
              <w:rPr>
                <w:rFonts w:ascii="Times New Roman" w:hAnsi="Times New Roman"/>
                <w:b/>
                <w:color w:val="244061"/>
                <w:sz w:val="22"/>
                <w:szCs w:val="22"/>
              </w:rPr>
            </w:pPr>
            <w:r w:rsidRPr="00BD0278">
              <w:rPr>
                <w:rFonts w:ascii="Times New Roman" w:hAnsi="Times New Roman"/>
                <w:b/>
                <w:bCs/>
                <w:color w:val="244061"/>
                <w:sz w:val="22"/>
                <w:szCs w:val="22"/>
              </w:rPr>
              <w:t>viela</w:t>
            </w:r>
          </w:p>
        </w:tc>
        <w:tc>
          <w:tcPr>
            <w:tcW w:w="1433" w:type="dxa"/>
            <w:vAlign w:val="center"/>
          </w:tcPr>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(2010.gads)</w:t>
            </w:r>
          </w:p>
        </w:tc>
        <w:tc>
          <w:tcPr>
            <w:tcW w:w="780" w:type="dxa"/>
            <w:shd w:val="clear" w:color="auto" w:fill="auto"/>
            <w:vAlign w:val="center"/>
          </w:tcPr>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781" w:type="dxa"/>
            <w:shd w:val="clear" w:color="auto" w:fill="auto"/>
            <w:vAlign w:val="center"/>
          </w:tcPr>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780" w:type="dxa"/>
            <w:shd w:val="clear" w:color="auto" w:fill="auto"/>
            <w:vAlign w:val="center"/>
          </w:tcPr>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781" w:type="dxa"/>
            <w:shd w:val="clear" w:color="auto" w:fill="auto"/>
            <w:vAlign w:val="center"/>
          </w:tcPr>
          <w:p w:rsidR="00994D0B" w:rsidRPr="00BD0278" w:rsidRDefault="00994D0B"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4F1CA2" w:rsidRPr="009B54DB" w:rsidTr="004F1CA2">
        <w:trPr>
          <w:trHeight w:val="360"/>
        </w:trPr>
        <w:tc>
          <w:tcPr>
            <w:tcW w:w="2268" w:type="dxa"/>
            <w:vMerge w:val="restart"/>
            <w:shd w:val="clear" w:color="auto" w:fill="auto"/>
            <w:vAlign w:val="center"/>
          </w:tcPr>
          <w:p w:rsidR="00994D0B" w:rsidRPr="00BD0278" w:rsidRDefault="00DD06D9"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[122</w:t>
            </w:r>
            <w:r w:rsidR="00C25133" w:rsidRPr="00BD0278">
              <w:rPr>
                <w:rFonts w:ascii="Times New Roman" w:hAnsi="Times New Roman"/>
                <w:sz w:val="22"/>
                <w:szCs w:val="22"/>
                <w:lang w:eastAsia="lv-LV"/>
              </w:rPr>
              <w:t xml:space="preserve">] </w:t>
            </w:r>
            <w:r w:rsidR="00994D0B" w:rsidRPr="00BD0278">
              <w:rPr>
                <w:rFonts w:ascii="Times New Roman" w:hAnsi="Times New Roman"/>
                <w:sz w:val="22"/>
                <w:szCs w:val="22"/>
                <w:lang w:eastAsia="lv-LV"/>
              </w:rPr>
              <w:t>Valsts kopējās gaisu piesārņojošo vielu emisijas apjoms slāpekļa oksīdam, amonjakam, gaistošajiem organiskajiem savienojumiem un cietajām daļiņām</w:t>
            </w:r>
          </w:p>
        </w:tc>
        <w:tc>
          <w:tcPr>
            <w:tcW w:w="159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NO</w:t>
            </w:r>
            <w:r w:rsidRPr="00BD0278">
              <w:rPr>
                <w:rFonts w:ascii="Times New Roman" w:hAnsi="Times New Roman"/>
                <w:bCs/>
                <w:sz w:val="22"/>
                <w:szCs w:val="22"/>
                <w:vertAlign w:val="subscript"/>
              </w:rPr>
              <w:t>X</w:t>
            </w:r>
          </w:p>
        </w:tc>
        <w:tc>
          <w:tcPr>
            <w:tcW w:w="1433"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34</w:t>
            </w:r>
          </w:p>
        </w:tc>
        <w:tc>
          <w:tcPr>
            <w:tcW w:w="780" w:type="dxa"/>
            <w:vAlign w:val="center"/>
          </w:tcPr>
          <w:p w:rsidR="00994D0B" w:rsidRPr="00BD0278" w:rsidRDefault="004F1CA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32</w:t>
            </w:r>
          </w:p>
        </w:tc>
        <w:tc>
          <w:tcPr>
            <w:tcW w:w="781" w:type="dxa"/>
            <w:vAlign w:val="center"/>
          </w:tcPr>
          <w:p w:rsidR="00994D0B" w:rsidRPr="00BD0278" w:rsidRDefault="004F1CA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29</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rPr>
              <w:t>25</w:t>
            </w:r>
          </w:p>
        </w:tc>
        <w:tc>
          <w:tcPr>
            <w:tcW w:w="781" w:type="dxa"/>
            <w:vAlign w:val="center"/>
          </w:tcPr>
          <w:p w:rsidR="00994D0B" w:rsidRPr="00BD0278" w:rsidRDefault="004F1CA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p>
        </w:tc>
      </w:tr>
      <w:tr w:rsidR="004F1CA2" w:rsidRPr="009B54DB" w:rsidTr="004F1CA2">
        <w:trPr>
          <w:trHeight w:val="360"/>
        </w:trPr>
        <w:tc>
          <w:tcPr>
            <w:tcW w:w="2268" w:type="dxa"/>
            <w:vMerge/>
            <w:shd w:val="clear" w:color="auto" w:fill="auto"/>
            <w:vAlign w:val="center"/>
          </w:tcPr>
          <w:p w:rsidR="00994D0B" w:rsidRPr="00BD0278" w:rsidRDefault="00994D0B" w:rsidP="005D7406">
            <w:pPr>
              <w:pStyle w:val="ListParagraph"/>
              <w:spacing w:after="0"/>
              <w:ind w:left="0" w:firstLine="0"/>
              <w:contextualSpacing w:val="0"/>
              <w:jc w:val="both"/>
              <w:rPr>
                <w:rFonts w:ascii="Times New Roman" w:hAnsi="Times New Roman"/>
                <w:sz w:val="22"/>
                <w:szCs w:val="22"/>
                <w:lang w:eastAsia="lv-LV"/>
              </w:rPr>
            </w:pPr>
          </w:p>
        </w:tc>
        <w:tc>
          <w:tcPr>
            <w:tcW w:w="159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SO</w:t>
            </w:r>
            <w:r w:rsidRPr="00BD0278">
              <w:rPr>
                <w:rFonts w:ascii="Times New Roman" w:hAnsi="Times New Roman"/>
                <w:bCs/>
                <w:sz w:val="22"/>
                <w:szCs w:val="22"/>
                <w:vertAlign w:val="subscript"/>
              </w:rPr>
              <w:t>2</w:t>
            </w:r>
          </w:p>
        </w:tc>
        <w:tc>
          <w:tcPr>
            <w:tcW w:w="1433" w:type="dxa"/>
            <w:vAlign w:val="center"/>
          </w:tcPr>
          <w:p w:rsidR="00994D0B" w:rsidRPr="00BD0278" w:rsidRDefault="004A44C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r w:rsidR="00994D0B" w:rsidRPr="00BD0278">
              <w:rPr>
                <w:rFonts w:ascii="Times New Roman" w:hAnsi="Times New Roman"/>
                <w:bCs/>
                <w:sz w:val="22"/>
                <w:szCs w:val="22"/>
              </w:rPr>
              <w:t>1</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3,5</w:t>
            </w:r>
          </w:p>
        </w:tc>
        <w:tc>
          <w:tcPr>
            <w:tcW w:w="781" w:type="dxa"/>
            <w:vAlign w:val="center"/>
          </w:tcPr>
          <w:p w:rsidR="00994D0B" w:rsidRPr="00BD0278" w:rsidRDefault="004A44C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r w:rsidR="004F1CA2" w:rsidRPr="00BD0278">
              <w:rPr>
                <w:rFonts w:ascii="Times New Roman" w:hAnsi="Times New Roman"/>
                <w:bCs/>
                <w:sz w:val="22"/>
                <w:szCs w:val="22"/>
              </w:rPr>
              <w:t>8</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rPr>
              <w:t>6,2</w:t>
            </w:r>
          </w:p>
        </w:tc>
        <w:tc>
          <w:tcPr>
            <w:tcW w:w="781" w:type="dxa"/>
            <w:vAlign w:val="center"/>
          </w:tcPr>
          <w:p w:rsidR="00994D0B" w:rsidRPr="00BD0278" w:rsidRDefault="004A44C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w:t>
            </w:r>
            <w:r w:rsidR="004F1CA2" w:rsidRPr="00BD0278">
              <w:rPr>
                <w:rFonts w:ascii="Times New Roman" w:hAnsi="Times New Roman"/>
                <w:bCs/>
                <w:sz w:val="22"/>
                <w:szCs w:val="22"/>
              </w:rPr>
              <w:t>1</w:t>
            </w:r>
          </w:p>
        </w:tc>
      </w:tr>
      <w:tr w:rsidR="004F1CA2" w:rsidRPr="009B54DB" w:rsidTr="004F1CA2">
        <w:trPr>
          <w:trHeight w:val="360"/>
        </w:trPr>
        <w:tc>
          <w:tcPr>
            <w:tcW w:w="2268" w:type="dxa"/>
            <w:vMerge/>
            <w:shd w:val="clear" w:color="auto" w:fill="auto"/>
            <w:vAlign w:val="center"/>
          </w:tcPr>
          <w:p w:rsidR="00994D0B" w:rsidRPr="00BD0278" w:rsidRDefault="00994D0B" w:rsidP="005D7406">
            <w:pPr>
              <w:pStyle w:val="ListParagraph"/>
              <w:spacing w:after="0"/>
              <w:ind w:left="0" w:firstLine="0"/>
              <w:contextualSpacing w:val="0"/>
              <w:jc w:val="both"/>
              <w:rPr>
                <w:rFonts w:ascii="Times New Roman" w:hAnsi="Times New Roman"/>
                <w:sz w:val="22"/>
                <w:szCs w:val="22"/>
                <w:lang w:eastAsia="lv-LV"/>
              </w:rPr>
            </w:pPr>
          </w:p>
        </w:tc>
        <w:tc>
          <w:tcPr>
            <w:tcW w:w="159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PM</w:t>
            </w:r>
            <w:r w:rsidRPr="00BD0278">
              <w:rPr>
                <w:rFonts w:ascii="Times New Roman" w:hAnsi="Times New Roman"/>
                <w:bCs/>
                <w:sz w:val="22"/>
                <w:szCs w:val="22"/>
                <w:vertAlign w:val="subscript"/>
              </w:rPr>
              <w:t>2,5</w:t>
            </w:r>
          </w:p>
        </w:tc>
        <w:tc>
          <w:tcPr>
            <w:tcW w:w="1433"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27</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26</w:t>
            </w:r>
          </w:p>
        </w:tc>
        <w:tc>
          <w:tcPr>
            <w:tcW w:w="78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25</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rPr>
              <w:t>23</w:t>
            </w:r>
          </w:p>
        </w:tc>
        <w:tc>
          <w:tcPr>
            <w:tcW w:w="78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p>
        </w:tc>
      </w:tr>
      <w:tr w:rsidR="004F1CA2" w:rsidRPr="009B54DB" w:rsidTr="004F1CA2">
        <w:trPr>
          <w:trHeight w:val="360"/>
        </w:trPr>
        <w:tc>
          <w:tcPr>
            <w:tcW w:w="2268" w:type="dxa"/>
            <w:vMerge/>
            <w:shd w:val="clear" w:color="auto" w:fill="auto"/>
            <w:vAlign w:val="center"/>
          </w:tcPr>
          <w:p w:rsidR="00994D0B" w:rsidRPr="00BD0278" w:rsidRDefault="00994D0B" w:rsidP="005D7406">
            <w:pPr>
              <w:pStyle w:val="ListParagraph"/>
              <w:spacing w:after="0"/>
              <w:ind w:left="0" w:firstLine="0"/>
              <w:contextualSpacing w:val="0"/>
              <w:jc w:val="both"/>
              <w:rPr>
                <w:rFonts w:ascii="Times New Roman" w:hAnsi="Times New Roman"/>
                <w:sz w:val="22"/>
                <w:szCs w:val="22"/>
                <w:lang w:eastAsia="lv-LV"/>
              </w:rPr>
            </w:pPr>
          </w:p>
        </w:tc>
        <w:tc>
          <w:tcPr>
            <w:tcW w:w="159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GOS</w:t>
            </w:r>
          </w:p>
        </w:tc>
        <w:tc>
          <w:tcPr>
            <w:tcW w:w="1433"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62</w:t>
            </w:r>
          </w:p>
        </w:tc>
        <w:tc>
          <w:tcPr>
            <w:tcW w:w="78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58</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rPr>
              <w:t>53</w:t>
            </w:r>
          </w:p>
        </w:tc>
        <w:tc>
          <w:tcPr>
            <w:tcW w:w="78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49</w:t>
            </w:r>
          </w:p>
        </w:tc>
      </w:tr>
      <w:tr w:rsidR="004F1CA2" w:rsidRPr="009B54DB" w:rsidTr="004F1CA2">
        <w:trPr>
          <w:trHeight w:val="360"/>
        </w:trPr>
        <w:tc>
          <w:tcPr>
            <w:tcW w:w="2268" w:type="dxa"/>
            <w:vMerge/>
            <w:shd w:val="clear" w:color="auto" w:fill="auto"/>
            <w:vAlign w:val="center"/>
          </w:tcPr>
          <w:p w:rsidR="00994D0B" w:rsidRPr="00BD0278" w:rsidRDefault="00994D0B" w:rsidP="005D7406">
            <w:pPr>
              <w:pStyle w:val="ListParagraph"/>
              <w:spacing w:after="0"/>
              <w:ind w:left="0" w:firstLine="0"/>
              <w:contextualSpacing w:val="0"/>
              <w:jc w:val="both"/>
              <w:rPr>
                <w:rFonts w:ascii="Times New Roman" w:hAnsi="Times New Roman"/>
                <w:sz w:val="22"/>
                <w:szCs w:val="22"/>
                <w:lang w:eastAsia="lv-LV"/>
              </w:rPr>
            </w:pPr>
          </w:p>
        </w:tc>
        <w:tc>
          <w:tcPr>
            <w:tcW w:w="1591"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NH</w:t>
            </w:r>
            <w:r w:rsidRPr="00BD0278">
              <w:rPr>
                <w:rFonts w:ascii="Times New Roman" w:hAnsi="Times New Roman"/>
                <w:bCs/>
                <w:sz w:val="22"/>
                <w:szCs w:val="22"/>
                <w:vertAlign w:val="subscript"/>
              </w:rPr>
              <w:t>3</w:t>
            </w:r>
          </w:p>
        </w:tc>
        <w:tc>
          <w:tcPr>
            <w:tcW w:w="1433"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w:t>
            </w:r>
          </w:p>
        </w:tc>
        <w:tc>
          <w:tcPr>
            <w:tcW w:w="781" w:type="dxa"/>
            <w:vAlign w:val="center"/>
          </w:tcPr>
          <w:p w:rsidR="00994D0B" w:rsidRPr="00BD0278" w:rsidRDefault="004A44C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16,</w:t>
            </w:r>
            <w:r w:rsidR="00994D0B" w:rsidRPr="00BD0278">
              <w:rPr>
                <w:rFonts w:ascii="Times New Roman" w:hAnsi="Times New Roman"/>
                <w:bCs/>
                <w:sz w:val="22"/>
                <w:szCs w:val="22"/>
              </w:rPr>
              <w:t>5</w:t>
            </w:r>
          </w:p>
        </w:tc>
        <w:tc>
          <w:tcPr>
            <w:tcW w:w="780" w:type="dxa"/>
            <w:vAlign w:val="center"/>
          </w:tcPr>
          <w:p w:rsidR="00994D0B" w:rsidRPr="00BD0278" w:rsidRDefault="00994D0B"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rPr>
              <w:t>16</w:t>
            </w:r>
          </w:p>
        </w:tc>
        <w:tc>
          <w:tcPr>
            <w:tcW w:w="781" w:type="dxa"/>
            <w:vAlign w:val="center"/>
          </w:tcPr>
          <w:p w:rsidR="00994D0B" w:rsidRPr="00BD0278" w:rsidRDefault="004F1CA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15</w:t>
            </w:r>
          </w:p>
        </w:tc>
      </w:tr>
    </w:tbl>
    <w:p w:rsidR="004F1CA2" w:rsidRPr="004A44C1" w:rsidRDefault="00B460A8" w:rsidP="003D0294">
      <w:pPr>
        <w:pStyle w:val="ListParagraph"/>
        <w:spacing w:after="0"/>
        <w:ind w:left="0" w:firstLine="0"/>
        <w:contextualSpacing w:val="0"/>
        <w:jc w:val="both"/>
        <w:rPr>
          <w:rFonts w:ascii="Times New Roman" w:hAnsi="Times New Roman"/>
          <w:sz w:val="16"/>
          <w:szCs w:val="16"/>
        </w:rPr>
      </w:pPr>
      <w:r w:rsidRPr="004A44C1">
        <w:rPr>
          <w:rFonts w:ascii="Times New Roman" w:hAnsi="Times New Roman"/>
          <w:i/>
          <w:sz w:val="16"/>
          <w:szCs w:val="16"/>
        </w:rPr>
        <w:t>Datu</w:t>
      </w:r>
      <w:r w:rsidR="004F1CA2" w:rsidRPr="004A44C1">
        <w:rPr>
          <w:rFonts w:ascii="Times New Roman" w:hAnsi="Times New Roman"/>
          <w:i/>
          <w:sz w:val="16"/>
          <w:szCs w:val="16"/>
        </w:rPr>
        <w:t xml:space="preserve"> avots:</w:t>
      </w:r>
      <w:r w:rsidR="004F1CA2" w:rsidRPr="004A44C1">
        <w:rPr>
          <w:rFonts w:ascii="Times New Roman" w:hAnsi="Times New Roman"/>
          <w:sz w:val="16"/>
          <w:szCs w:val="16"/>
        </w:rPr>
        <w:t xml:space="preserve"> </w:t>
      </w:r>
      <w:r w:rsidRPr="004A44C1">
        <w:rPr>
          <w:rFonts w:ascii="Times New Roman" w:hAnsi="Times New Roman"/>
          <w:sz w:val="16"/>
          <w:szCs w:val="16"/>
        </w:rPr>
        <w:t>VARAM</w:t>
      </w:r>
      <w:r w:rsidR="004F1CA2" w:rsidRPr="004A44C1">
        <w:rPr>
          <w:rFonts w:ascii="Times New Roman" w:hAnsi="Times New Roman"/>
          <w:sz w:val="16"/>
          <w:szCs w:val="16"/>
        </w:rPr>
        <w:t xml:space="preserve">, </w:t>
      </w:r>
      <w:r w:rsidRPr="004A44C1">
        <w:rPr>
          <w:rFonts w:ascii="Times New Roman" w:hAnsi="Times New Roman"/>
          <w:sz w:val="16"/>
          <w:szCs w:val="16"/>
        </w:rPr>
        <w:t>CSP</w:t>
      </w:r>
      <w:r w:rsidR="004F1CA2" w:rsidRPr="004A44C1">
        <w:rPr>
          <w:rFonts w:ascii="Times New Roman" w:hAnsi="Times New Roman"/>
          <w:sz w:val="16"/>
          <w:szCs w:val="16"/>
        </w:rPr>
        <w:t xml:space="preserve"> </w:t>
      </w:r>
    </w:p>
    <w:p w:rsidR="00B460A8" w:rsidRPr="004A44C1" w:rsidRDefault="00B460A8" w:rsidP="00B460A8">
      <w:pPr>
        <w:spacing w:after="0" w:line="240" w:lineRule="auto"/>
        <w:jc w:val="both"/>
        <w:rPr>
          <w:rFonts w:ascii="Times New Roman" w:hAnsi="Times New Roman"/>
          <w:sz w:val="16"/>
          <w:szCs w:val="16"/>
        </w:rPr>
      </w:pPr>
      <w:r w:rsidRPr="004A44C1">
        <w:rPr>
          <w:rFonts w:ascii="Times New Roman" w:hAnsi="Times New Roman"/>
          <w:i/>
          <w:sz w:val="16"/>
          <w:szCs w:val="16"/>
        </w:rPr>
        <w:t>Prognoze</w:t>
      </w:r>
      <w:r w:rsidR="005D7406">
        <w:rPr>
          <w:rFonts w:ascii="Times New Roman" w:hAnsi="Times New Roman"/>
          <w:i/>
          <w:sz w:val="16"/>
          <w:szCs w:val="16"/>
        </w:rPr>
        <w:t>s</w:t>
      </w:r>
      <w:r w:rsidRPr="004A44C1">
        <w:rPr>
          <w:rFonts w:ascii="Times New Roman" w:hAnsi="Times New Roman"/>
          <w:sz w:val="16"/>
          <w:szCs w:val="16"/>
        </w:rPr>
        <w:t xml:space="preserve">: VARAM </w:t>
      </w:r>
    </w:p>
    <w:p w:rsidR="00B460A8" w:rsidRPr="009B54DB" w:rsidRDefault="00B460A8" w:rsidP="003D0294">
      <w:pPr>
        <w:pStyle w:val="ListParagraph"/>
        <w:spacing w:after="0"/>
        <w:ind w:left="0" w:firstLine="0"/>
        <w:contextualSpacing w:val="0"/>
        <w:jc w:val="both"/>
        <w:rPr>
          <w:rFonts w:ascii="Times New Roman" w:hAnsi="Times New Roman"/>
          <w:b/>
          <w:bCs/>
          <w:sz w:val="22"/>
          <w:szCs w:val="22"/>
        </w:rPr>
      </w:pPr>
    </w:p>
    <w:p w:rsidR="005C7311" w:rsidRPr="005D7406" w:rsidRDefault="00D8268A" w:rsidP="005D7406">
      <w:pPr>
        <w:pStyle w:val="ListParagraph"/>
        <w:spacing w:after="0"/>
        <w:ind w:left="0" w:firstLine="0"/>
        <w:contextualSpacing w:val="0"/>
        <w:jc w:val="both"/>
        <w:rPr>
          <w:rFonts w:ascii="Times New Roman" w:hAnsi="Times New Roman"/>
          <w:b/>
          <w:color w:val="1F497D"/>
          <w:sz w:val="22"/>
          <w:szCs w:val="22"/>
        </w:rPr>
      </w:pPr>
      <w:r>
        <w:rPr>
          <w:rFonts w:ascii="Times New Roman" w:hAnsi="Times New Roman"/>
          <w:b/>
          <w:color w:val="1F497D"/>
          <w:sz w:val="22"/>
          <w:szCs w:val="22"/>
        </w:rPr>
        <w:t>[123</w:t>
      </w:r>
      <w:r w:rsidR="002B0224">
        <w:rPr>
          <w:rFonts w:ascii="Times New Roman" w:hAnsi="Times New Roman"/>
          <w:b/>
          <w:color w:val="1F497D"/>
          <w:sz w:val="22"/>
          <w:szCs w:val="22"/>
        </w:rPr>
        <w:t xml:space="preserve">] </w:t>
      </w:r>
      <w:r w:rsidR="005C7311" w:rsidRPr="005D7406">
        <w:rPr>
          <w:rFonts w:ascii="Times New Roman" w:hAnsi="Times New Roman"/>
          <w:b/>
          <w:color w:val="1F497D"/>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139"/>
        <w:gridCol w:w="1554"/>
        <w:gridCol w:w="1838"/>
      </w:tblGrid>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proofErr w:type="spellStart"/>
            <w:r w:rsidRPr="00BD0278">
              <w:rPr>
                <w:rFonts w:ascii="Times New Roman" w:hAnsi="Times New Roman"/>
                <w:b/>
                <w:color w:val="1F497D"/>
                <w:sz w:val="22"/>
                <w:szCs w:val="22"/>
                <w:lang w:eastAsia="lv-LV"/>
              </w:rPr>
              <w:t>Nr.p.k</w:t>
            </w:r>
            <w:proofErr w:type="spellEnd"/>
            <w:r w:rsidRPr="00BD0278">
              <w:rPr>
                <w:rFonts w:ascii="Times New Roman" w:hAnsi="Times New Roman"/>
                <w:b/>
                <w:color w:val="1F497D"/>
                <w:sz w:val="22"/>
                <w:szCs w:val="22"/>
                <w:lang w:eastAsia="lv-LV"/>
              </w:rPr>
              <w:t>.</w:t>
            </w:r>
          </w:p>
        </w:tc>
        <w:tc>
          <w:tcPr>
            <w:tcW w:w="413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Uzdevuma formulējums</w:t>
            </w:r>
          </w:p>
        </w:tc>
        <w:tc>
          <w:tcPr>
            <w:tcW w:w="155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Atbildīgās institūcijas</w:t>
            </w:r>
          </w:p>
        </w:tc>
        <w:tc>
          <w:tcPr>
            <w:tcW w:w="1838" w:type="dxa"/>
            <w:shd w:val="clear" w:color="auto" w:fill="auto"/>
          </w:tcPr>
          <w:p w:rsidR="005C7311" w:rsidRPr="00BD0278" w:rsidRDefault="0081446C"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Indikatīvie f</w:t>
            </w:r>
            <w:r w:rsidR="005C7311" w:rsidRPr="00BD0278">
              <w:rPr>
                <w:rFonts w:ascii="Times New Roman" w:hAnsi="Times New Roman"/>
                <w:b/>
                <w:color w:val="1F497D"/>
                <w:sz w:val="22"/>
                <w:szCs w:val="22"/>
                <w:lang w:eastAsia="lv-LV"/>
              </w:rPr>
              <w:t>inansējuma avot</w:t>
            </w:r>
            <w:r w:rsidRPr="00BD0278">
              <w:rPr>
                <w:rFonts w:ascii="Times New Roman" w:hAnsi="Times New Roman"/>
                <w:b/>
                <w:color w:val="1F497D"/>
                <w:sz w:val="22"/>
                <w:szCs w:val="22"/>
                <w:lang w:eastAsia="lv-LV"/>
              </w:rPr>
              <w:t>i</w:t>
            </w:r>
          </w:p>
        </w:tc>
      </w:tr>
      <w:tr w:rsidR="00D62B9F" w:rsidRPr="005D7406" w:rsidTr="004A44C1">
        <w:tc>
          <w:tcPr>
            <w:tcW w:w="883" w:type="dxa"/>
            <w:shd w:val="clear" w:color="auto" w:fill="auto"/>
          </w:tcPr>
          <w:p w:rsidR="00D62B9F" w:rsidRPr="00D8268A" w:rsidRDefault="003C3830" w:rsidP="005D7406">
            <w:pPr>
              <w:pStyle w:val="ListParagraph"/>
              <w:spacing w:after="0"/>
              <w:ind w:left="0" w:firstLine="0"/>
              <w:contextualSpacing w:val="0"/>
              <w:jc w:val="center"/>
              <w:rPr>
                <w:rFonts w:ascii="Times New Roman" w:hAnsi="Times New Roman"/>
                <w:b/>
                <w:color w:val="1F497D"/>
                <w:sz w:val="22"/>
                <w:szCs w:val="22"/>
                <w:lang w:eastAsia="lv-LV"/>
              </w:rPr>
            </w:pPr>
            <w:r w:rsidRPr="00D8268A">
              <w:rPr>
                <w:rFonts w:ascii="Times New Roman" w:hAnsi="Times New Roman"/>
                <w:b/>
                <w:color w:val="1F497D"/>
                <w:sz w:val="22"/>
                <w:szCs w:val="22"/>
                <w:lang w:eastAsia="lv-LV"/>
              </w:rPr>
              <w:t>1.</w:t>
            </w:r>
          </w:p>
        </w:tc>
        <w:tc>
          <w:tcPr>
            <w:tcW w:w="4139" w:type="dxa"/>
            <w:shd w:val="clear" w:color="auto" w:fill="auto"/>
          </w:tcPr>
          <w:p w:rsidR="00B315DE" w:rsidRPr="00B315DE" w:rsidRDefault="00D8268A" w:rsidP="00B315DE">
            <w:pPr>
              <w:rPr>
                <w:rFonts w:ascii="Times New Roman" w:eastAsia="Times New Roman" w:hAnsi="Times New Roman"/>
                <w:lang w:eastAsia="lv-LV"/>
              </w:rPr>
            </w:pPr>
            <w:r w:rsidRPr="00D8268A">
              <w:rPr>
                <w:rFonts w:ascii="Times New Roman" w:hAnsi="Times New Roman"/>
                <w:lang w:eastAsia="lv-LV"/>
              </w:rPr>
              <w:t>[124</w:t>
            </w:r>
            <w:r w:rsidR="002B0224" w:rsidRPr="00D8268A">
              <w:rPr>
                <w:rFonts w:ascii="Times New Roman" w:hAnsi="Times New Roman"/>
                <w:lang w:eastAsia="lv-LV"/>
              </w:rPr>
              <w:t xml:space="preserve">] </w:t>
            </w:r>
            <w:r w:rsidR="00B315DE" w:rsidRPr="00B315DE">
              <w:rPr>
                <w:rFonts w:ascii="Times New Roman" w:eastAsia="Times New Roman" w:hAnsi="Times New Roman"/>
                <w:lang w:eastAsia="lv-LV"/>
              </w:rPr>
              <w:t xml:space="preserve">Pilnveidot nodokļu stimulu sistēmu, lai atbalstītu jaunu produktu izstrādi un investīciju piesaisti uzņēmumu konkurētspējas stiprināšanai, t.sk. veicinot </w:t>
            </w:r>
            <w:r w:rsidR="00B315DE" w:rsidRPr="00B315DE">
              <w:rPr>
                <w:rFonts w:ascii="Times New Roman" w:eastAsia="Times New Roman" w:hAnsi="Times New Roman"/>
                <w:lang w:eastAsia="lv-LV"/>
              </w:rPr>
              <w:lastRenderedPageBreak/>
              <w:t>uzņēmējdarbību speciālo ekonomisko zonu un brīvostu teritorijās</w:t>
            </w:r>
          </w:p>
          <w:p w:rsidR="00D62B9F" w:rsidRPr="00D8268A" w:rsidRDefault="00287A8B" w:rsidP="005D7406">
            <w:pPr>
              <w:pStyle w:val="ListParagraph"/>
              <w:spacing w:after="0"/>
              <w:ind w:left="0" w:firstLine="0"/>
              <w:contextualSpacing w:val="0"/>
              <w:rPr>
                <w:rFonts w:ascii="Times New Roman" w:hAnsi="Times New Roman"/>
                <w:sz w:val="22"/>
                <w:szCs w:val="22"/>
                <w:lang w:eastAsia="lv-LV"/>
              </w:rPr>
            </w:pPr>
            <w:r w:rsidRPr="00D8268A">
              <w:rPr>
                <w:rFonts w:ascii="Times New Roman" w:hAnsi="Times New Roman"/>
                <w:sz w:val="22"/>
                <w:szCs w:val="22"/>
                <w:lang w:eastAsia="lv-LV"/>
              </w:rPr>
              <w:t>[Aptveramā teritorija: Visa Latvija]</w:t>
            </w:r>
          </w:p>
        </w:tc>
        <w:tc>
          <w:tcPr>
            <w:tcW w:w="1554" w:type="dxa"/>
            <w:shd w:val="clear" w:color="auto" w:fill="auto"/>
            <w:vAlign w:val="center"/>
          </w:tcPr>
          <w:p w:rsidR="00D62B9F" w:rsidRPr="00D8268A" w:rsidRDefault="00D62B9F" w:rsidP="005D7406">
            <w:pPr>
              <w:pStyle w:val="ListParagraph"/>
              <w:spacing w:after="0"/>
              <w:ind w:left="0" w:firstLine="0"/>
              <w:contextualSpacing w:val="0"/>
              <w:rPr>
                <w:rFonts w:ascii="Times New Roman" w:hAnsi="Times New Roman"/>
                <w:sz w:val="22"/>
                <w:szCs w:val="22"/>
                <w:lang w:eastAsia="lv-LV"/>
              </w:rPr>
            </w:pPr>
            <w:r w:rsidRPr="00D8268A">
              <w:rPr>
                <w:rFonts w:ascii="Times New Roman" w:hAnsi="Times New Roman"/>
                <w:sz w:val="22"/>
                <w:szCs w:val="22"/>
                <w:lang w:eastAsia="lv-LV"/>
              </w:rPr>
              <w:lastRenderedPageBreak/>
              <w:t>FM</w:t>
            </w:r>
            <w:r w:rsidR="00551AAF" w:rsidRPr="00D8268A">
              <w:rPr>
                <w:rFonts w:ascii="Times New Roman" w:hAnsi="Times New Roman"/>
                <w:sz w:val="22"/>
                <w:szCs w:val="22"/>
                <w:lang w:eastAsia="lv-LV"/>
              </w:rPr>
              <w:t xml:space="preserve"> (SM</w:t>
            </w:r>
            <w:r w:rsidR="0034350D" w:rsidRPr="00D8268A">
              <w:rPr>
                <w:rFonts w:ascii="Times New Roman" w:hAnsi="Times New Roman"/>
                <w:sz w:val="22"/>
                <w:szCs w:val="22"/>
                <w:lang w:eastAsia="lv-LV"/>
              </w:rPr>
              <w:t xml:space="preserve">, </w:t>
            </w:r>
            <w:r w:rsidR="008C67EE" w:rsidRPr="00D8268A">
              <w:rPr>
                <w:rFonts w:ascii="Times New Roman" w:hAnsi="Times New Roman"/>
                <w:sz w:val="22"/>
                <w:szCs w:val="22"/>
                <w:lang w:eastAsia="lv-LV"/>
              </w:rPr>
              <w:t xml:space="preserve">EM, </w:t>
            </w:r>
            <w:r w:rsidR="0034350D" w:rsidRPr="00D8268A">
              <w:rPr>
                <w:rFonts w:ascii="Times New Roman" w:hAnsi="Times New Roman"/>
                <w:sz w:val="22"/>
                <w:szCs w:val="22"/>
                <w:lang w:eastAsia="lv-LV"/>
              </w:rPr>
              <w:t>pašvaldības</w:t>
            </w:r>
            <w:r w:rsidR="00551AAF" w:rsidRPr="00D8268A">
              <w:rPr>
                <w:rFonts w:ascii="Times New Roman" w:hAnsi="Times New Roman"/>
                <w:sz w:val="22"/>
                <w:szCs w:val="22"/>
                <w:lang w:eastAsia="lv-LV"/>
              </w:rPr>
              <w:t>)</w:t>
            </w:r>
          </w:p>
        </w:tc>
        <w:tc>
          <w:tcPr>
            <w:tcW w:w="1838" w:type="dxa"/>
            <w:shd w:val="clear" w:color="auto" w:fill="auto"/>
          </w:tcPr>
          <w:p w:rsidR="00D62B9F" w:rsidRPr="00BD0278" w:rsidDel="00445256" w:rsidRDefault="003C3830" w:rsidP="005D7406">
            <w:pPr>
              <w:pStyle w:val="ListParagraph"/>
              <w:spacing w:after="0"/>
              <w:ind w:left="0" w:firstLine="0"/>
              <w:contextualSpacing w:val="0"/>
              <w:rPr>
                <w:rFonts w:ascii="Times New Roman" w:hAnsi="Times New Roman"/>
                <w:bCs/>
                <w:sz w:val="22"/>
                <w:szCs w:val="22"/>
              </w:rPr>
            </w:pPr>
            <w:r w:rsidRPr="00D8268A">
              <w:rPr>
                <w:rFonts w:ascii="Times New Roman" w:hAnsi="Times New Roman"/>
                <w:bCs/>
                <w:sz w:val="22"/>
                <w:szCs w:val="22"/>
              </w:rPr>
              <w:t>Kohēzijas politikas fondu</w:t>
            </w:r>
            <w:r w:rsidR="00B460A8" w:rsidRPr="00D8268A">
              <w:rPr>
                <w:rFonts w:ascii="Times New Roman" w:hAnsi="Times New Roman"/>
                <w:bCs/>
                <w:sz w:val="22"/>
                <w:szCs w:val="22"/>
              </w:rPr>
              <w:t>, valsts budžeta</w:t>
            </w:r>
            <w:r w:rsidRPr="00D8268A">
              <w:rPr>
                <w:rFonts w:ascii="Times New Roman" w:hAnsi="Times New Roman"/>
                <w:bCs/>
                <w:sz w:val="22"/>
                <w:szCs w:val="22"/>
              </w:rPr>
              <w:t xml:space="preserve"> un privātais finansējums</w:t>
            </w:r>
          </w:p>
        </w:tc>
      </w:tr>
      <w:tr w:rsidR="005C7311" w:rsidRPr="005D7406" w:rsidTr="004A44C1">
        <w:tc>
          <w:tcPr>
            <w:tcW w:w="883" w:type="dxa"/>
            <w:shd w:val="clear" w:color="auto" w:fill="auto"/>
          </w:tcPr>
          <w:p w:rsidR="005C7311" w:rsidRPr="00D8268A"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D8268A">
              <w:rPr>
                <w:rFonts w:ascii="Times New Roman" w:hAnsi="Times New Roman"/>
                <w:b/>
                <w:color w:val="1F497D"/>
                <w:sz w:val="22"/>
                <w:szCs w:val="22"/>
                <w:lang w:eastAsia="lv-LV"/>
              </w:rPr>
              <w:lastRenderedPageBreak/>
              <w:t>2.</w:t>
            </w:r>
          </w:p>
        </w:tc>
        <w:tc>
          <w:tcPr>
            <w:tcW w:w="4139" w:type="dxa"/>
            <w:shd w:val="clear" w:color="auto" w:fill="auto"/>
          </w:tcPr>
          <w:p w:rsidR="005C7311" w:rsidRPr="00D8268A" w:rsidRDefault="00D8268A" w:rsidP="00696223">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[125</w:t>
            </w:r>
            <w:r w:rsidR="002B0224" w:rsidRPr="00D8268A">
              <w:rPr>
                <w:rFonts w:ascii="Times New Roman" w:hAnsi="Times New Roman"/>
                <w:sz w:val="22"/>
                <w:szCs w:val="22"/>
                <w:lang w:eastAsia="lv-LV"/>
              </w:rPr>
              <w:t xml:space="preserve">] </w:t>
            </w:r>
            <w:r w:rsidR="005C7311" w:rsidRPr="00D8268A">
              <w:rPr>
                <w:rFonts w:ascii="Times New Roman" w:hAnsi="Times New Roman"/>
                <w:sz w:val="22"/>
                <w:szCs w:val="22"/>
                <w:lang w:eastAsia="lv-LV"/>
              </w:rPr>
              <w:t>Atbalsts eksportējošiem ražojošiem un eksportējošiem pakalpojumus sniedzošiem uzņēmumiem iekārtu iegādei un modernizācijai eksportējamo preču vai pakalpojumu radīšanai, kā arī jaunu produktu izpētei un attīstībai – iekārtu iegādei, telpu rekonstrukcijai</w:t>
            </w:r>
            <w:r w:rsidR="00BA3796" w:rsidRPr="00D8268A">
              <w:rPr>
                <w:rFonts w:ascii="Times New Roman" w:hAnsi="Times New Roman"/>
                <w:sz w:val="22"/>
                <w:szCs w:val="22"/>
                <w:lang w:eastAsia="lv-LV"/>
              </w:rPr>
              <w:t xml:space="preserve"> un būvniecībai,</w:t>
            </w:r>
            <w:r w:rsidR="005C7311" w:rsidRPr="00D8268A">
              <w:rPr>
                <w:rFonts w:ascii="Times New Roman" w:hAnsi="Times New Roman"/>
                <w:sz w:val="22"/>
                <w:szCs w:val="22"/>
                <w:lang w:eastAsia="lv-LV"/>
              </w:rPr>
              <w:t xml:space="preserve"> u.tml.</w:t>
            </w:r>
          </w:p>
          <w:p w:rsidR="0034350D" w:rsidRPr="00D8268A" w:rsidRDefault="0034350D" w:rsidP="005D7406">
            <w:pPr>
              <w:pStyle w:val="ListParagraph"/>
              <w:spacing w:after="0"/>
              <w:ind w:left="0" w:firstLine="0"/>
              <w:contextualSpacing w:val="0"/>
              <w:rPr>
                <w:rFonts w:ascii="Times New Roman" w:hAnsi="Times New Roman"/>
                <w:sz w:val="22"/>
                <w:szCs w:val="22"/>
                <w:lang w:eastAsia="lv-LV"/>
              </w:rPr>
            </w:pPr>
          </w:p>
          <w:p w:rsidR="005C7311" w:rsidRPr="00D8268A" w:rsidRDefault="005C7311" w:rsidP="005D7406">
            <w:pPr>
              <w:pStyle w:val="ListParagraph"/>
              <w:spacing w:after="0"/>
              <w:ind w:left="0" w:firstLine="0"/>
              <w:contextualSpacing w:val="0"/>
              <w:rPr>
                <w:rFonts w:ascii="Times New Roman" w:hAnsi="Times New Roman"/>
                <w:sz w:val="22"/>
                <w:szCs w:val="22"/>
                <w:lang w:eastAsia="lv-LV"/>
              </w:rPr>
            </w:pPr>
            <w:r w:rsidRPr="00D8268A">
              <w:rPr>
                <w:rFonts w:ascii="Times New Roman" w:hAnsi="Times New Roman"/>
                <w:sz w:val="22"/>
                <w:szCs w:val="22"/>
                <w:lang w:eastAsia="lv-LV"/>
              </w:rPr>
              <w:t>[Aptveramā teritorija: Visa Latvija]</w:t>
            </w:r>
          </w:p>
        </w:tc>
        <w:tc>
          <w:tcPr>
            <w:tcW w:w="1554" w:type="dxa"/>
            <w:shd w:val="clear" w:color="auto" w:fill="auto"/>
            <w:vAlign w:val="center"/>
          </w:tcPr>
          <w:p w:rsidR="005C7311" w:rsidRPr="00D8268A" w:rsidRDefault="004A15F2" w:rsidP="005D7406">
            <w:pPr>
              <w:pStyle w:val="ListParagraph"/>
              <w:spacing w:after="0"/>
              <w:ind w:left="0" w:firstLine="0"/>
              <w:contextualSpacing w:val="0"/>
              <w:rPr>
                <w:rFonts w:ascii="Times New Roman" w:hAnsi="Times New Roman"/>
                <w:bCs/>
                <w:sz w:val="22"/>
                <w:szCs w:val="22"/>
              </w:rPr>
            </w:pPr>
            <w:r w:rsidRPr="00D8268A">
              <w:rPr>
                <w:rFonts w:ascii="Times New Roman" w:hAnsi="Times New Roman"/>
                <w:sz w:val="22"/>
                <w:szCs w:val="22"/>
                <w:lang w:eastAsia="lv-LV"/>
              </w:rPr>
              <w:t>Z</w:t>
            </w:r>
            <w:r w:rsidR="005C7311" w:rsidRPr="00D8268A">
              <w:rPr>
                <w:rFonts w:ascii="Times New Roman" w:hAnsi="Times New Roman"/>
                <w:sz w:val="22"/>
                <w:szCs w:val="22"/>
                <w:lang w:eastAsia="lv-LV"/>
              </w:rPr>
              <w:t>M</w:t>
            </w:r>
            <w:r w:rsidR="00B460A8" w:rsidRPr="00D8268A">
              <w:rPr>
                <w:rFonts w:ascii="Times New Roman" w:hAnsi="Times New Roman"/>
                <w:sz w:val="22"/>
                <w:szCs w:val="22"/>
                <w:lang w:eastAsia="lv-LV"/>
              </w:rPr>
              <w:t xml:space="preserve"> </w:t>
            </w:r>
            <w:r w:rsidR="00551AAF" w:rsidRPr="00D8268A">
              <w:rPr>
                <w:rFonts w:ascii="Times New Roman" w:hAnsi="Times New Roman"/>
                <w:sz w:val="22"/>
                <w:szCs w:val="22"/>
                <w:lang w:eastAsia="lv-LV"/>
              </w:rPr>
              <w:t xml:space="preserve">(VM, </w:t>
            </w:r>
            <w:r w:rsidRPr="00D8268A">
              <w:rPr>
                <w:rFonts w:ascii="Times New Roman" w:hAnsi="Times New Roman"/>
                <w:sz w:val="22"/>
                <w:szCs w:val="22"/>
                <w:lang w:eastAsia="lv-LV"/>
              </w:rPr>
              <w:t>E</w:t>
            </w:r>
            <w:r w:rsidR="00551AAF" w:rsidRPr="00D8268A">
              <w:rPr>
                <w:rFonts w:ascii="Times New Roman" w:hAnsi="Times New Roman"/>
                <w:sz w:val="22"/>
                <w:szCs w:val="22"/>
                <w:lang w:eastAsia="lv-LV"/>
              </w:rPr>
              <w:t>M</w:t>
            </w:r>
            <w:r w:rsidR="00696223" w:rsidRPr="00D8268A">
              <w:rPr>
                <w:rFonts w:ascii="Times New Roman" w:hAnsi="Times New Roman"/>
                <w:sz w:val="22"/>
                <w:szCs w:val="22"/>
                <w:lang w:eastAsia="lv-LV"/>
              </w:rPr>
              <w:t>, KM</w:t>
            </w:r>
            <w:r w:rsidR="008C67EE" w:rsidRPr="00D8268A">
              <w:rPr>
                <w:rFonts w:ascii="Times New Roman" w:hAnsi="Times New Roman"/>
                <w:sz w:val="22"/>
                <w:szCs w:val="22"/>
                <w:lang w:eastAsia="lv-LV"/>
              </w:rPr>
              <w:t>, VARAM</w:t>
            </w:r>
            <w:r w:rsidR="00551AAF" w:rsidRPr="00D8268A">
              <w:rPr>
                <w:rFonts w:ascii="Times New Roman" w:hAnsi="Times New Roman"/>
                <w:sz w:val="22"/>
                <w:szCs w:val="22"/>
                <w:lang w:eastAsia="lv-LV"/>
              </w:rPr>
              <w:t>)</w:t>
            </w:r>
          </w:p>
        </w:tc>
        <w:tc>
          <w:tcPr>
            <w:tcW w:w="1838" w:type="dxa"/>
            <w:shd w:val="clear" w:color="auto" w:fill="auto"/>
          </w:tcPr>
          <w:p w:rsidR="005C7311" w:rsidRPr="00BD0278" w:rsidRDefault="00551AAF" w:rsidP="007967EB">
            <w:pPr>
              <w:pStyle w:val="ListParagraph"/>
              <w:spacing w:after="0"/>
              <w:ind w:left="0" w:firstLine="0"/>
              <w:contextualSpacing w:val="0"/>
              <w:rPr>
                <w:rFonts w:ascii="Times New Roman" w:hAnsi="Times New Roman"/>
                <w:bCs/>
                <w:sz w:val="22"/>
                <w:szCs w:val="22"/>
              </w:rPr>
            </w:pPr>
            <w:r w:rsidRPr="00D8268A">
              <w:rPr>
                <w:rFonts w:ascii="Times New Roman" w:hAnsi="Times New Roman"/>
                <w:bCs/>
                <w:sz w:val="22"/>
                <w:szCs w:val="22"/>
              </w:rPr>
              <w:t>Kohēzijas politikas, kopējās lauksaimniecības politikas</w:t>
            </w:r>
            <w:r w:rsidR="007967EB" w:rsidRPr="00D8268A">
              <w:rPr>
                <w:rFonts w:ascii="Times New Roman" w:hAnsi="Times New Roman"/>
                <w:bCs/>
                <w:sz w:val="22"/>
                <w:szCs w:val="22"/>
              </w:rPr>
              <w:t xml:space="preserve"> un kopējās zivsaimniecības politikas</w:t>
            </w:r>
            <w:r w:rsidRPr="00D8268A">
              <w:rPr>
                <w:rFonts w:ascii="Times New Roman" w:hAnsi="Times New Roman"/>
                <w:bCs/>
                <w:sz w:val="22"/>
                <w:szCs w:val="22"/>
              </w:rPr>
              <w:t xml:space="preserve"> fondu  un privātais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3.</w:t>
            </w:r>
          </w:p>
        </w:tc>
        <w:tc>
          <w:tcPr>
            <w:tcW w:w="4139" w:type="dxa"/>
            <w:shd w:val="clear" w:color="auto" w:fill="auto"/>
          </w:tcPr>
          <w:p w:rsidR="005C7311" w:rsidRPr="00BD0278" w:rsidRDefault="00D8268A"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[126</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Atbalsts ražojošiem un pakalpojumus sniedzošiem uzņēmumiem energoefektivitātes uzlabošanai</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554"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lang w:eastAsia="lv-LV"/>
              </w:rPr>
              <w:t>EM</w:t>
            </w:r>
            <w:r w:rsidR="0034350D" w:rsidRPr="00BD0278">
              <w:rPr>
                <w:rFonts w:ascii="Times New Roman" w:hAnsi="Times New Roman"/>
                <w:sz w:val="22"/>
                <w:szCs w:val="22"/>
                <w:lang w:eastAsia="lv-LV"/>
              </w:rPr>
              <w:t xml:space="preserve"> (</w:t>
            </w:r>
            <w:r w:rsidR="00551AAF" w:rsidRPr="00BD0278">
              <w:rPr>
                <w:rFonts w:ascii="Times New Roman" w:hAnsi="Times New Roman"/>
                <w:sz w:val="22"/>
                <w:szCs w:val="22"/>
                <w:lang w:eastAsia="lv-LV"/>
              </w:rPr>
              <w:t>ZM</w:t>
            </w:r>
            <w:r w:rsidR="00696223">
              <w:rPr>
                <w:rFonts w:ascii="Times New Roman" w:hAnsi="Times New Roman"/>
                <w:sz w:val="22"/>
                <w:szCs w:val="22"/>
                <w:lang w:eastAsia="lv-LV"/>
              </w:rPr>
              <w:t>, KM</w:t>
            </w:r>
            <w:r w:rsidR="0034350D" w:rsidRPr="00BD0278">
              <w:rPr>
                <w:rFonts w:ascii="Times New Roman" w:hAnsi="Times New Roman"/>
                <w:sz w:val="22"/>
                <w:szCs w:val="22"/>
                <w:lang w:eastAsia="lv-LV"/>
              </w:rPr>
              <w:t>)</w:t>
            </w:r>
          </w:p>
        </w:tc>
        <w:tc>
          <w:tcPr>
            <w:tcW w:w="1838" w:type="dxa"/>
            <w:shd w:val="clear" w:color="auto" w:fill="auto"/>
          </w:tcPr>
          <w:p w:rsidR="005C7311" w:rsidRPr="00BD0278" w:rsidRDefault="00551AA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Kohēzijas </w:t>
            </w:r>
            <w:r w:rsidR="008C67EE">
              <w:rPr>
                <w:rFonts w:ascii="Times New Roman" w:hAnsi="Times New Roman"/>
                <w:bCs/>
                <w:sz w:val="22"/>
                <w:szCs w:val="22"/>
              </w:rPr>
              <w:t xml:space="preserve">politikas fondu, </w:t>
            </w:r>
            <w:r w:rsidRPr="00BD0278">
              <w:rPr>
                <w:rFonts w:ascii="Times New Roman" w:hAnsi="Times New Roman"/>
                <w:bCs/>
                <w:sz w:val="22"/>
                <w:szCs w:val="22"/>
              </w:rPr>
              <w:t>valsts budžeta finansējums</w:t>
            </w:r>
          </w:p>
        </w:tc>
      </w:tr>
      <w:tr w:rsidR="005C7311" w:rsidRPr="005D7406" w:rsidTr="004A44C1">
        <w:tc>
          <w:tcPr>
            <w:tcW w:w="883" w:type="dxa"/>
            <w:shd w:val="clear" w:color="auto" w:fill="auto"/>
          </w:tcPr>
          <w:p w:rsidR="005C7311" w:rsidRPr="00D8268A"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D8268A">
              <w:rPr>
                <w:rFonts w:ascii="Times New Roman" w:hAnsi="Times New Roman"/>
                <w:b/>
                <w:color w:val="1F497D"/>
                <w:sz w:val="22"/>
                <w:szCs w:val="22"/>
                <w:lang w:eastAsia="lv-LV"/>
              </w:rPr>
              <w:t>4.</w:t>
            </w:r>
          </w:p>
        </w:tc>
        <w:tc>
          <w:tcPr>
            <w:tcW w:w="4139" w:type="dxa"/>
            <w:shd w:val="clear" w:color="auto" w:fill="auto"/>
          </w:tcPr>
          <w:p w:rsidR="005C7311" w:rsidRPr="00D8268A" w:rsidRDefault="00D8268A" w:rsidP="00696223">
            <w:pPr>
              <w:pStyle w:val="ListParagraph"/>
              <w:spacing w:after="0"/>
              <w:ind w:left="0" w:firstLine="0"/>
              <w:contextualSpacing w:val="0"/>
              <w:jc w:val="both"/>
              <w:rPr>
                <w:rFonts w:ascii="Times New Roman" w:hAnsi="Times New Roman"/>
                <w:sz w:val="22"/>
                <w:szCs w:val="22"/>
                <w:lang w:eastAsia="lv-LV"/>
              </w:rPr>
            </w:pPr>
            <w:r w:rsidRPr="00D8268A">
              <w:rPr>
                <w:rFonts w:ascii="Times New Roman" w:hAnsi="Times New Roman"/>
                <w:sz w:val="22"/>
                <w:szCs w:val="22"/>
                <w:lang w:eastAsia="lv-LV"/>
              </w:rPr>
              <w:t>[127</w:t>
            </w:r>
            <w:r w:rsidR="002B0224" w:rsidRPr="00D8268A">
              <w:rPr>
                <w:rFonts w:ascii="Times New Roman" w:hAnsi="Times New Roman"/>
                <w:sz w:val="22"/>
                <w:szCs w:val="22"/>
                <w:lang w:eastAsia="lv-LV"/>
              </w:rPr>
              <w:t xml:space="preserve">] </w:t>
            </w:r>
            <w:r w:rsidR="005C7311" w:rsidRPr="00D8268A">
              <w:rPr>
                <w:rFonts w:ascii="Times New Roman" w:hAnsi="Times New Roman"/>
                <w:sz w:val="22"/>
                <w:szCs w:val="22"/>
                <w:lang w:eastAsia="lv-LV"/>
              </w:rPr>
              <w:t>Valsts un pašvaldību infrastruktūras (</w:t>
            </w:r>
            <w:r w:rsidR="00144DB0" w:rsidRPr="00D8268A">
              <w:rPr>
                <w:rFonts w:ascii="Times New Roman" w:hAnsi="Times New Roman"/>
                <w:sz w:val="22"/>
                <w:szCs w:val="22"/>
                <w:lang w:eastAsia="lv-LV"/>
              </w:rPr>
              <w:t>industriālās infrastruktūras pieslēgumi</w:t>
            </w:r>
            <w:r w:rsidR="005C7311" w:rsidRPr="00D8268A">
              <w:rPr>
                <w:rFonts w:ascii="Times New Roman" w:hAnsi="Times New Roman"/>
                <w:sz w:val="22"/>
                <w:szCs w:val="22"/>
                <w:lang w:eastAsia="lv-LV"/>
              </w:rPr>
              <w:t xml:space="preserve">) sakārtošanas programma privāto lielo investīciju </w:t>
            </w:r>
            <w:r w:rsidR="0025723D" w:rsidRPr="00D8268A">
              <w:rPr>
                <w:rFonts w:ascii="Times New Roman" w:hAnsi="Times New Roman"/>
                <w:sz w:val="22"/>
                <w:szCs w:val="22"/>
                <w:lang w:eastAsia="lv-LV"/>
              </w:rPr>
              <w:t>piesaistei</w:t>
            </w:r>
            <w:r w:rsidR="00696223" w:rsidRPr="00D8268A">
              <w:rPr>
                <w:rFonts w:ascii="Times New Roman" w:hAnsi="Times New Roman"/>
                <w:sz w:val="22"/>
                <w:szCs w:val="22"/>
                <w:lang w:eastAsia="lv-LV"/>
              </w:rPr>
              <w:t>.</w:t>
            </w:r>
          </w:p>
          <w:p w:rsidR="0034350D" w:rsidRPr="00D8268A" w:rsidRDefault="0034350D" w:rsidP="005D7406">
            <w:pPr>
              <w:pStyle w:val="ListParagraph"/>
              <w:spacing w:after="0"/>
              <w:ind w:left="0" w:firstLine="0"/>
              <w:contextualSpacing w:val="0"/>
              <w:rPr>
                <w:rFonts w:ascii="Times New Roman" w:hAnsi="Times New Roman"/>
                <w:sz w:val="22"/>
                <w:szCs w:val="22"/>
                <w:lang w:eastAsia="lv-LV"/>
              </w:rPr>
            </w:pPr>
          </w:p>
          <w:p w:rsidR="005C7311" w:rsidRPr="00D8268A" w:rsidRDefault="005C7311" w:rsidP="005D7406">
            <w:pPr>
              <w:pStyle w:val="ListParagraph"/>
              <w:spacing w:after="0"/>
              <w:ind w:left="0" w:firstLine="0"/>
              <w:contextualSpacing w:val="0"/>
              <w:rPr>
                <w:rFonts w:ascii="Times New Roman" w:hAnsi="Times New Roman"/>
                <w:sz w:val="22"/>
                <w:szCs w:val="22"/>
                <w:lang w:eastAsia="lv-LV"/>
              </w:rPr>
            </w:pPr>
            <w:r w:rsidRPr="00D8268A">
              <w:rPr>
                <w:rFonts w:ascii="Times New Roman" w:hAnsi="Times New Roman"/>
                <w:sz w:val="22"/>
                <w:szCs w:val="22"/>
                <w:lang w:eastAsia="lv-LV"/>
              </w:rPr>
              <w:t>[Aptveramā teritorija: Visa Latvija]</w:t>
            </w:r>
          </w:p>
        </w:tc>
        <w:tc>
          <w:tcPr>
            <w:tcW w:w="1554" w:type="dxa"/>
            <w:shd w:val="clear" w:color="auto" w:fill="auto"/>
            <w:vAlign w:val="center"/>
          </w:tcPr>
          <w:p w:rsidR="005C7311" w:rsidRPr="00D8268A" w:rsidRDefault="00551AAF" w:rsidP="005D7406">
            <w:pPr>
              <w:pStyle w:val="ListParagraph"/>
              <w:spacing w:after="0"/>
              <w:ind w:left="0" w:firstLine="0"/>
              <w:contextualSpacing w:val="0"/>
              <w:rPr>
                <w:rFonts w:ascii="Times New Roman" w:hAnsi="Times New Roman"/>
                <w:bCs/>
                <w:sz w:val="22"/>
                <w:szCs w:val="22"/>
              </w:rPr>
            </w:pPr>
            <w:r w:rsidRPr="00D8268A">
              <w:rPr>
                <w:rFonts w:ascii="Times New Roman" w:hAnsi="Times New Roman"/>
                <w:bCs/>
                <w:sz w:val="22"/>
                <w:szCs w:val="22"/>
              </w:rPr>
              <w:t>EM (SM, VARAM</w:t>
            </w:r>
            <w:r w:rsidR="0034350D" w:rsidRPr="00D8268A">
              <w:rPr>
                <w:rFonts w:ascii="Times New Roman" w:hAnsi="Times New Roman"/>
                <w:bCs/>
                <w:sz w:val="22"/>
                <w:szCs w:val="22"/>
              </w:rPr>
              <w:t xml:space="preserve">, </w:t>
            </w:r>
            <w:r w:rsidR="00CC2004" w:rsidRPr="00D8268A">
              <w:rPr>
                <w:rFonts w:ascii="Times New Roman" w:hAnsi="Times New Roman"/>
                <w:bCs/>
                <w:sz w:val="22"/>
                <w:szCs w:val="22"/>
              </w:rPr>
              <w:t xml:space="preserve">ZM, </w:t>
            </w:r>
            <w:r w:rsidR="0034350D" w:rsidRPr="00D8268A">
              <w:rPr>
                <w:rFonts w:ascii="Times New Roman" w:hAnsi="Times New Roman"/>
                <w:bCs/>
                <w:sz w:val="22"/>
                <w:szCs w:val="22"/>
              </w:rPr>
              <w:t>pašvaldības</w:t>
            </w:r>
            <w:r w:rsidRPr="00D8268A">
              <w:rPr>
                <w:rFonts w:ascii="Times New Roman" w:hAnsi="Times New Roman"/>
                <w:bCs/>
                <w:sz w:val="22"/>
                <w:szCs w:val="22"/>
              </w:rPr>
              <w:t>)</w:t>
            </w:r>
          </w:p>
        </w:tc>
        <w:tc>
          <w:tcPr>
            <w:tcW w:w="1838" w:type="dxa"/>
            <w:shd w:val="clear" w:color="auto" w:fill="auto"/>
          </w:tcPr>
          <w:p w:rsidR="005C7311" w:rsidRPr="00BD0278" w:rsidRDefault="00551AAF" w:rsidP="003521A0">
            <w:pPr>
              <w:pStyle w:val="ListParagraph"/>
              <w:spacing w:after="0"/>
              <w:ind w:left="0" w:firstLine="0"/>
              <w:contextualSpacing w:val="0"/>
              <w:rPr>
                <w:rFonts w:ascii="Times New Roman" w:hAnsi="Times New Roman"/>
                <w:bCs/>
                <w:sz w:val="22"/>
                <w:szCs w:val="22"/>
              </w:rPr>
            </w:pPr>
            <w:r w:rsidRPr="00D8268A">
              <w:rPr>
                <w:rFonts w:ascii="Times New Roman" w:hAnsi="Times New Roman"/>
                <w:bCs/>
                <w:sz w:val="22"/>
                <w:szCs w:val="22"/>
              </w:rPr>
              <w:t>Kohēzijas politikas fondu un privātais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5.</w:t>
            </w:r>
          </w:p>
        </w:tc>
        <w:tc>
          <w:tcPr>
            <w:tcW w:w="4139" w:type="dxa"/>
            <w:shd w:val="clear" w:color="auto" w:fill="auto"/>
          </w:tcPr>
          <w:p w:rsidR="005C7311" w:rsidRPr="00BD0278" w:rsidRDefault="00922E5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[128</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Vienotas valsts attīstības finanšu institūcijas izveidošana, kas ietver visus valsts piedāvātos finanšu atbalsta instrumentus (jaunu uzņēmumu darbības uzsākšanas finansēšanai, valsts eksporta garantiju nodrošināšanai, riska kapitāla nodrošināšanai, investīciju projektiem ražojošajiem un eksportējošajiem uzņēmējiem, </w:t>
            </w:r>
            <w:proofErr w:type="spellStart"/>
            <w:r w:rsidR="005C7311" w:rsidRPr="00BD0278">
              <w:rPr>
                <w:rFonts w:ascii="Times New Roman" w:hAnsi="Times New Roman"/>
                <w:sz w:val="22"/>
                <w:szCs w:val="22"/>
                <w:lang w:eastAsia="lv-LV"/>
              </w:rPr>
              <w:t>mikro</w:t>
            </w:r>
            <w:proofErr w:type="spellEnd"/>
            <w:r w:rsidR="005C7311" w:rsidRPr="00BD0278">
              <w:rPr>
                <w:rFonts w:ascii="Times New Roman" w:hAnsi="Times New Roman"/>
                <w:sz w:val="22"/>
                <w:szCs w:val="22"/>
                <w:lang w:eastAsia="lv-LV"/>
              </w:rPr>
              <w:t>, mazo un vidējo uzņēmumu attīstībai, t.sk. ieguldījumiem izpētē un attīstībā, lauksaimniecības un lauku attīstības sekmēšanai, vides aizsardzības un energoefektivitātes veicināšanai u.c.)</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Rīga, ar darbību visā Latvijā]</w:t>
            </w:r>
          </w:p>
        </w:tc>
        <w:tc>
          <w:tcPr>
            <w:tcW w:w="1554" w:type="dxa"/>
            <w:shd w:val="clear" w:color="auto" w:fill="auto"/>
            <w:vAlign w:val="center"/>
          </w:tcPr>
          <w:p w:rsidR="005C7311" w:rsidRPr="00BD0278" w:rsidRDefault="005C7311" w:rsidP="00083394">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FM (EM</w:t>
            </w:r>
            <w:r w:rsidR="00551AAF" w:rsidRPr="00BD0278">
              <w:rPr>
                <w:rFonts w:ascii="Times New Roman" w:hAnsi="Times New Roman"/>
                <w:bCs/>
                <w:sz w:val="22"/>
                <w:szCs w:val="22"/>
              </w:rPr>
              <w:t xml:space="preserve">, </w:t>
            </w:r>
            <w:r w:rsidR="008C67EE">
              <w:rPr>
                <w:rFonts w:ascii="Times New Roman" w:hAnsi="Times New Roman"/>
                <w:bCs/>
                <w:sz w:val="22"/>
                <w:szCs w:val="22"/>
              </w:rPr>
              <w:t xml:space="preserve">VARAM, </w:t>
            </w:r>
            <w:r w:rsidR="00551AAF" w:rsidRPr="00BD0278">
              <w:rPr>
                <w:rFonts w:ascii="Times New Roman" w:hAnsi="Times New Roman"/>
                <w:bCs/>
                <w:sz w:val="22"/>
                <w:szCs w:val="22"/>
              </w:rPr>
              <w:t>ZM</w:t>
            </w:r>
            <w:r w:rsidRPr="00BD0278">
              <w:rPr>
                <w:rFonts w:ascii="Times New Roman" w:hAnsi="Times New Roman"/>
                <w:bCs/>
                <w:sz w:val="22"/>
                <w:szCs w:val="22"/>
              </w:rPr>
              <w:t>)</w:t>
            </w:r>
          </w:p>
        </w:tc>
        <w:tc>
          <w:tcPr>
            <w:tcW w:w="1838" w:type="dxa"/>
            <w:shd w:val="clear" w:color="auto" w:fill="auto"/>
            <w:vAlign w:val="center"/>
          </w:tcPr>
          <w:p w:rsidR="005C7311" w:rsidRPr="00BD0278" w:rsidRDefault="000401C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w:t>
            </w:r>
            <w:r w:rsidR="008C67EE">
              <w:rPr>
                <w:rFonts w:ascii="Times New Roman" w:hAnsi="Times New Roman"/>
                <w:bCs/>
                <w:sz w:val="22"/>
                <w:szCs w:val="22"/>
              </w:rPr>
              <w:t xml:space="preserve">s politikas fondu, </w:t>
            </w:r>
            <w:r w:rsidRPr="00BD0278">
              <w:rPr>
                <w:rFonts w:ascii="Times New Roman" w:hAnsi="Times New Roman"/>
                <w:bCs/>
                <w:sz w:val="22"/>
                <w:szCs w:val="22"/>
              </w:rPr>
              <w:t>valsts budžeta un privātais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6.</w:t>
            </w:r>
          </w:p>
        </w:tc>
        <w:tc>
          <w:tcPr>
            <w:tcW w:w="4139" w:type="dxa"/>
            <w:shd w:val="clear" w:color="auto" w:fill="auto"/>
          </w:tcPr>
          <w:p w:rsidR="0034350D" w:rsidRPr="00BD0278" w:rsidRDefault="00922E5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[129</w:t>
            </w:r>
            <w:r w:rsidR="002B0224" w:rsidRPr="00BD0278">
              <w:rPr>
                <w:rFonts w:ascii="Times New Roman" w:hAnsi="Times New Roman"/>
                <w:sz w:val="22"/>
                <w:szCs w:val="22"/>
                <w:lang w:eastAsia="lv-LV"/>
              </w:rPr>
              <w:t xml:space="preserve">] </w:t>
            </w:r>
            <w:r w:rsidR="00F57632" w:rsidRPr="00BD0278">
              <w:rPr>
                <w:rFonts w:ascii="Times New Roman" w:hAnsi="Times New Roman"/>
                <w:sz w:val="22"/>
                <w:szCs w:val="22"/>
                <w:lang w:eastAsia="lv-LV"/>
              </w:rPr>
              <w:t>Latvijas ekonomisko interešu pārstāvības stiprināšana ārvalstīs un jaunu vē</w:t>
            </w:r>
            <w:r w:rsidR="0034350D" w:rsidRPr="00BD0278">
              <w:rPr>
                <w:rFonts w:ascii="Times New Roman" w:hAnsi="Times New Roman"/>
                <w:sz w:val="22"/>
                <w:szCs w:val="22"/>
                <w:lang w:eastAsia="lv-LV"/>
              </w:rPr>
              <w:t>stniecību atvēršana, atbilstoši</w:t>
            </w:r>
            <w:r w:rsidR="00F57632" w:rsidRPr="00BD0278">
              <w:rPr>
                <w:rFonts w:ascii="Times New Roman" w:hAnsi="Times New Roman"/>
                <w:sz w:val="22"/>
                <w:szCs w:val="22"/>
                <w:lang w:eastAsia="lv-LV"/>
              </w:rPr>
              <w:t xml:space="preserve"> ārvalstu tiešo investīciju piesaistes iespēju un eksporta potenciāla izvērtējumam, atbalsts eksporta apjomu kāpināšanai</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pasaule]</w:t>
            </w:r>
          </w:p>
        </w:tc>
        <w:tc>
          <w:tcPr>
            <w:tcW w:w="1554"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ĀM</w:t>
            </w:r>
            <w:r w:rsidR="0034350D" w:rsidRPr="00BD0278">
              <w:rPr>
                <w:rFonts w:ascii="Times New Roman" w:hAnsi="Times New Roman"/>
                <w:bCs/>
                <w:sz w:val="22"/>
                <w:szCs w:val="22"/>
              </w:rPr>
              <w:t xml:space="preserve"> </w:t>
            </w:r>
            <w:r w:rsidR="00551AAF" w:rsidRPr="00BD0278">
              <w:rPr>
                <w:rFonts w:ascii="Times New Roman" w:hAnsi="Times New Roman"/>
                <w:bCs/>
                <w:sz w:val="22"/>
                <w:szCs w:val="22"/>
              </w:rPr>
              <w:t>(EM</w:t>
            </w:r>
            <w:r w:rsidR="00C1213F" w:rsidRPr="00BD0278">
              <w:rPr>
                <w:rFonts w:ascii="Times New Roman" w:hAnsi="Times New Roman"/>
                <w:bCs/>
                <w:sz w:val="22"/>
                <w:szCs w:val="22"/>
              </w:rPr>
              <w:t>, ZM</w:t>
            </w:r>
            <w:r w:rsidR="00551AAF" w:rsidRPr="00BD0278">
              <w:rPr>
                <w:rFonts w:ascii="Times New Roman" w:hAnsi="Times New Roman"/>
                <w:bCs/>
                <w:sz w:val="22"/>
                <w:szCs w:val="22"/>
              </w:rPr>
              <w:t>)</w:t>
            </w:r>
          </w:p>
        </w:tc>
        <w:tc>
          <w:tcPr>
            <w:tcW w:w="1838" w:type="dxa"/>
            <w:shd w:val="clear" w:color="auto" w:fill="auto"/>
            <w:vAlign w:val="center"/>
          </w:tcPr>
          <w:p w:rsidR="005C7311" w:rsidRPr="00BD0278" w:rsidRDefault="00551AA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w:t>
            </w:r>
            <w:r w:rsidR="0034350D" w:rsidRPr="00BD0278">
              <w:rPr>
                <w:rFonts w:ascii="Times New Roman" w:hAnsi="Times New Roman"/>
                <w:bCs/>
                <w:sz w:val="22"/>
                <w:szCs w:val="22"/>
              </w:rPr>
              <w:t>s politikas fo</w:t>
            </w:r>
            <w:r w:rsidR="008C67EE">
              <w:rPr>
                <w:rFonts w:ascii="Times New Roman" w:hAnsi="Times New Roman"/>
                <w:bCs/>
                <w:sz w:val="22"/>
                <w:szCs w:val="22"/>
              </w:rPr>
              <w:t xml:space="preserve">ndu, </w:t>
            </w:r>
            <w:r w:rsidR="0034350D" w:rsidRPr="00BD0278">
              <w:rPr>
                <w:rFonts w:ascii="Times New Roman" w:hAnsi="Times New Roman"/>
                <w:bCs/>
                <w:sz w:val="22"/>
                <w:szCs w:val="22"/>
              </w:rPr>
              <w:t>valsts budžeta</w:t>
            </w:r>
            <w:r w:rsidRPr="00BD0278">
              <w:rPr>
                <w:rFonts w:ascii="Times New Roman" w:hAnsi="Times New Roman"/>
                <w:bCs/>
                <w:sz w:val="22"/>
                <w:szCs w:val="22"/>
              </w:rPr>
              <w:t xml:space="preserve"> un privātais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7.</w:t>
            </w:r>
          </w:p>
        </w:tc>
        <w:tc>
          <w:tcPr>
            <w:tcW w:w="4139" w:type="dxa"/>
            <w:shd w:val="clear" w:color="auto" w:fill="auto"/>
          </w:tcPr>
          <w:p w:rsidR="0034350D" w:rsidRPr="00BD0278" w:rsidRDefault="00922E5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[130</w:t>
            </w:r>
            <w:r w:rsidR="002B0224" w:rsidRPr="00BD0278">
              <w:rPr>
                <w:rFonts w:ascii="Times New Roman" w:hAnsi="Times New Roman"/>
                <w:sz w:val="22"/>
                <w:szCs w:val="22"/>
                <w:lang w:eastAsia="lv-LV"/>
              </w:rPr>
              <w:t xml:space="preserve">] </w:t>
            </w:r>
            <w:r w:rsidR="00F57632" w:rsidRPr="00BD0278">
              <w:rPr>
                <w:rFonts w:ascii="Times New Roman" w:hAnsi="Times New Roman"/>
                <w:sz w:val="22"/>
                <w:szCs w:val="22"/>
                <w:lang w:eastAsia="lv-LV"/>
              </w:rPr>
              <w:t xml:space="preserve">Pastāvīgas apmācības uzņēmējiem par </w:t>
            </w:r>
            <w:r w:rsidR="00F57632" w:rsidRPr="00BD0278">
              <w:rPr>
                <w:rFonts w:ascii="Times New Roman" w:hAnsi="Times New Roman"/>
                <w:sz w:val="22"/>
                <w:szCs w:val="22"/>
                <w:lang w:eastAsia="lv-LV"/>
              </w:rPr>
              <w:lastRenderedPageBreak/>
              <w:t xml:space="preserve">iespējām celt uzņēmumu konkurētspēju (īpaši par procesu optimizāciju, resursu efektīvu izmantošanu, IKT izmantošanu), kā arī lai paaugstinātu uzņēmumu vadības un darbinieku kvalifikāciju un veicinātu efektīvāku organizatorisko un ražošanas procesu pārvaldības metožu un biznesa modeļu ieviešanu </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554"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EM</w:t>
            </w:r>
            <w:r w:rsidR="00551AAF" w:rsidRPr="00BD0278">
              <w:rPr>
                <w:rFonts w:ascii="Times New Roman" w:hAnsi="Times New Roman"/>
                <w:bCs/>
                <w:sz w:val="22"/>
                <w:szCs w:val="22"/>
              </w:rPr>
              <w:t xml:space="preserve"> (ĀM</w:t>
            </w:r>
            <w:r w:rsidR="00C1213F" w:rsidRPr="00BD0278">
              <w:rPr>
                <w:rFonts w:ascii="Times New Roman" w:hAnsi="Times New Roman"/>
                <w:bCs/>
                <w:sz w:val="22"/>
                <w:szCs w:val="22"/>
              </w:rPr>
              <w:t xml:space="preserve">, ZM, </w:t>
            </w:r>
            <w:r w:rsidR="00C1213F" w:rsidRPr="00BD0278">
              <w:rPr>
                <w:rFonts w:ascii="Times New Roman" w:hAnsi="Times New Roman"/>
                <w:bCs/>
                <w:sz w:val="22"/>
                <w:szCs w:val="22"/>
              </w:rPr>
              <w:lastRenderedPageBreak/>
              <w:t>SM, VM, IZM, KM</w:t>
            </w:r>
            <w:r w:rsidR="0034350D" w:rsidRPr="00BD0278">
              <w:rPr>
                <w:rFonts w:ascii="Times New Roman" w:hAnsi="Times New Roman"/>
                <w:bCs/>
                <w:sz w:val="22"/>
                <w:szCs w:val="22"/>
              </w:rPr>
              <w:t>, sociālie partneri, NVO</w:t>
            </w:r>
            <w:r w:rsidR="00551AAF" w:rsidRPr="00BD0278">
              <w:rPr>
                <w:rFonts w:ascii="Times New Roman" w:hAnsi="Times New Roman"/>
                <w:bCs/>
                <w:sz w:val="22"/>
                <w:szCs w:val="22"/>
              </w:rPr>
              <w:t>)</w:t>
            </w:r>
          </w:p>
        </w:tc>
        <w:tc>
          <w:tcPr>
            <w:tcW w:w="1838" w:type="dxa"/>
            <w:shd w:val="clear" w:color="auto" w:fill="auto"/>
            <w:vAlign w:val="center"/>
          </w:tcPr>
          <w:p w:rsidR="005C7311" w:rsidRPr="00BD0278" w:rsidRDefault="00551AAF" w:rsidP="00B72398">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 xml:space="preserve">Kohēzijas </w:t>
            </w:r>
            <w:r w:rsidRPr="00BD0278">
              <w:rPr>
                <w:rFonts w:ascii="Times New Roman" w:hAnsi="Times New Roman"/>
                <w:bCs/>
                <w:sz w:val="22"/>
                <w:szCs w:val="22"/>
              </w:rPr>
              <w:lastRenderedPageBreak/>
              <w:t xml:space="preserve">politikas un kopējās lauksaimniecības </w:t>
            </w:r>
            <w:r w:rsidR="008C67EE">
              <w:rPr>
                <w:rFonts w:ascii="Times New Roman" w:hAnsi="Times New Roman"/>
                <w:bCs/>
                <w:sz w:val="22"/>
                <w:szCs w:val="22"/>
              </w:rPr>
              <w:t>politikas fondu</w:t>
            </w:r>
            <w:r w:rsidR="00B72398">
              <w:rPr>
                <w:rFonts w:ascii="Times New Roman" w:hAnsi="Times New Roman"/>
                <w:bCs/>
                <w:sz w:val="22"/>
                <w:szCs w:val="22"/>
              </w:rPr>
              <w:t>,</w:t>
            </w:r>
            <w:r w:rsidR="0034350D" w:rsidRPr="00BD0278">
              <w:rPr>
                <w:rFonts w:ascii="Times New Roman" w:hAnsi="Times New Roman"/>
                <w:bCs/>
                <w:sz w:val="22"/>
                <w:szCs w:val="22"/>
              </w:rPr>
              <w:t xml:space="preserve"> valsts budžeta</w:t>
            </w:r>
            <w:r w:rsidRPr="00BD0278">
              <w:rPr>
                <w:rFonts w:ascii="Times New Roman" w:hAnsi="Times New Roman"/>
                <w:bCs/>
                <w:sz w:val="22"/>
                <w:szCs w:val="22"/>
              </w:rPr>
              <w:t xml:space="preserve"> un privātais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lastRenderedPageBreak/>
              <w:t>8.</w:t>
            </w:r>
          </w:p>
        </w:tc>
        <w:tc>
          <w:tcPr>
            <w:tcW w:w="4139" w:type="dxa"/>
            <w:shd w:val="clear" w:color="auto" w:fill="auto"/>
          </w:tcPr>
          <w:p w:rsidR="005C7311" w:rsidRPr="00BD0278" w:rsidRDefault="00922E5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[131</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Pastāvīgas apmācības</w:t>
            </w:r>
            <w:r w:rsidR="00521D2A" w:rsidRPr="00BD0278">
              <w:rPr>
                <w:rFonts w:ascii="Times New Roman" w:hAnsi="Times New Roman"/>
                <w:sz w:val="22"/>
                <w:szCs w:val="22"/>
                <w:lang w:eastAsia="lv-LV"/>
              </w:rPr>
              <w:t xml:space="preserve"> un konsultācijas</w:t>
            </w:r>
            <w:r w:rsidR="005C7311" w:rsidRPr="00BD0278">
              <w:rPr>
                <w:rFonts w:ascii="Times New Roman" w:hAnsi="Times New Roman"/>
                <w:sz w:val="22"/>
                <w:szCs w:val="22"/>
                <w:lang w:eastAsia="lv-LV"/>
              </w:rPr>
              <w:t xml:space="preserve"> par jaunu uzņēmumu radīšanas iespējām un procedūrām ar mērķi veicināt uzņēmējdarbības attīstību</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554"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EM</w:t>
            </w:r>
            <w:r w:rsidR="00C1213F" w:rsidRPr="00BD0278">
              <w:rPr>
                <w:rFonts w:ascii="Times New Roman" w:hAnsi="Times New Roman"/>
                <w:bCs/>
                <w:sz w:val="22"/>
                <w:szCs w:val="22"/>
              </w:rPr>
              <w:t xml:space="preserve"> (ZM</w:t>
            </w:r>
            <w:r w:rsidR="0034350D" w:rsidRPr="00BD0278">
              <w:rPr>
                <w:rFonts w:ascii="Times New Roman" w:hAnsi="Times New Roman"/>
                <w:bCs/>
                <w:sz w:val="22"/>
                <w:szCs w:val="22"/>
              </w:rPr>
              <w:t>,</w:t>
            </w:r>
            <w:r w:rsidR="00696223">
              <w:rPr>
                <w:rFonts w:ascii="Times New Roman" w:hAnsi="Times New Roman"/>
                <w:bCs/>
                <w:sz w:val="22"/>
                <w:szCs w:val="22"/>
              </w:rPr>
              <w:t xml:space="preserve"> KM, </w:t>
            </w:r>
            <w:r w:rsidR="0034350D" w:rsidRPr="00BD0278">
              <w:rPr>
                <w:rFonts w:ascii="Times New Roman" w:hAnsi="Times New Roman"/>
                <w:bCs/>
                <w:sz w:val="22"/>
                <w:szCs w:val="22"/>
              </w:rPr>
              <w:t xml:space="preserve"> sociālie partneri, NVO</w:t>
            </w:r>
            <w:r w:rsidR="00C1213F" w:rsidRPr="00BD0278">
              <w:rPr>
                <w:rFonts w:ascii="Times New Roman" w:hAnsi="Times New Roman"/>
                <w:bCs/>
                <w:sz w:val="22"/>
                <w:szCs w:val="22"/>
              </w:rPr>
              <w:t>)</w:t>
            </w:r>
          </w:p>
        </w:tc>
        <w:tc>
          <w:tcPr>
            <w:tcW w:w="1838" w:type="dxa"/>
            <w:shd w:val="clear" w:color="auto" w:fill="auto"/>
          </w:tcPr>
          <w:p w:rsidR="005C7311" w:rsidRPr="00BD0278" w:rsidRDefault="005E3836" w:rsidP="005E3836">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Kohēzijas fondu un k</w:t>
            </w:r>
            <w:r w:rsidR="00C1213F" w:rsidRPr="00BD0278">
              <w:rPr>
                <w:rFonts w:ascii="Times New Roman" w:hAnsi="Times New Roman"/>
                <w:bCs/>
                <w:sz w:val="22"/>
                <w:szCs w:val="22"/>
              </w:rPr>
              <w:t>opējās lauksaimniecības politikas fondu un valsts budžeta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9.</w:t>
            </w:r>
          </w:p>
        </w:tc>
        <w:tc>
          <w:tcPr>
            <w:tcW w:w="4139" w:type="dxa"/>
            <w:shd w:val="clear" w:color="auto" w:fill="auto"/>
          </w:tcPr>
          <w:p w:rsidR="0034350D" w:rsidRPr="00BD0278" w:rsidRDefault="00922E5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[132</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Uz eksportu orientētu tūrisma produktu veidošana, izmantojot reģionu unikālo, dabas un kultūrvēsturisko mantojumu, reģionos izveidoto infrastruktūru</w:t>
            </w:r>
            <w:r w:rsidR="0034350D" w:rsidRPr="00BD0278">
              <w:rPr>
                <w:rFonts w:ascii="Times New Roman" w:hAnsi="Times New Roman"/>
                <w:sz w:val="22"/>
                <w:szCs w:val="22"/>
                <w:lang w:eastAsia="lv-LV"/>
              </w:rPr>
              <w:t xml:space="preserve"> un kurortoloģijas pakalpojumu potenciālu</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554"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EM (</w:t>
            </w:r>
            <w:r w:rsidR="00C1213F" w:rsidRPr="00BD0278">
              <w:rPr>
                <w:rFonts w:ascii="Times New Roman" w:hAnsi="Times New Roman"/>
                <w:bCs/>
                <w:sz w:val="22"/>
                <w:szCs w:val="22"/>
              </w:rPr>
              <w:t xml:space="preserve">ZM, </w:t>
            </w:r>
            <w:r w:rsidRPr="00BD0278">
              <w:rPr>
                <w:rFonts w:ascii="Times New Roman" w:hAnsi="Times New Roman"/>
                <w:bCs/>
                <w:sz w:val="22"/>
                <w:szCs w:val="22"/>
              </w:rPr>
              <w:t xml:space="preserve">KM, </w:t>
            </w:r>
            <w:r w:rsidR="00C1213F" w:rsidRPr="00BD0278">
              <w:rPr>
                <w:rFonts w:ascii="Times New Roman" w:hAnsi="Times New Roman"/>
                <w:bCs/>
                <w:sz w:val="22"/>
                <w:szCs w:val="22"/>
              </w:rPr>
              <w:t>VM, IZM, VARAM</w:t>
            </w:r>
            <w:r w:rsidR="0034350D" w:rsidRPr="00BD0278">
              <w:rPr>
                <w:rFonts w:ascii="Times New Roman" w:hAnsi="Times New Roman"/>
                <w:bCs/>
                <w:sz w:val="22"/>
                <w:szCs w:val="22"/>
              </w:rPr>
              <w:t>, pašvaldības</w:t>
            </w:r>
            <w:r w:rsidRPr="00BD0278">
              <w:rPr>
                <w:rFonts w:ascii="Times New Roman" w:hAnsi="Times New Roman"/>
                <w:bCs/>
                <w:sz w:val="22"/>
                <w:szCs w:val="22"/>
              </w:rPr>
              <w:t>)</w:t>
            </w:r>
          </w:p>
        </w:tc>
        <w:tc>
          <w:tcPr>
            <w:tcW w:w="1838" w:type="dxa"/>
            <w:shd w:val="clear" w:color="auto" w:fill="auto"/>
            <w:vAlign w:val="center"/>
          </w:tcPr>
          <w:p w:rsidR="005C7311" w:rsidRPr="00BD0278" w:rsidRDefault="00C1213F" w:rsidP="008C67EE">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w:t>
            </w:r>
            <w:r w:rsidR="008C67EE">
              <w:rPr>
                <w:rFonts w:ascii="Times New Roman" w:hAnsi="Times New Roman"/>
                <w:bCs/>
                <w:sz w:val="22"/>
                <w:szCs w:val="22"/>
              </w:rPr>
              <w:t xml:space="preserve">jas politikas fondu, </w:t>
            </w:r>
            <w:r w:rsidRPr="00BD0278">
              <w:rPr>
                <w:rFonts w:ascii="Times New Roman" w:hAnsi="Times New Roman"/>
                <w:bCs/>
                <w:sz w:val="22"/>
                <w:szCs w:val="22"/>
              </w:rPr>
              <w:t xml:space="preserve"> valsts budžeta </w:t>
            </w:r>
            <w:r w:rsidR="008C67EE">
              <w:rPr>
                <w:rFonts w:ascii="Times New Roman" w:hAnsi="Times New Roman"/>
                <w:bCs/>
                <w:sz w:val="22"/>
                <w:szCs w:val="22"/>
              </w:rPr>
              <w:t xml:space="preserve">un </w:t>
            </w:r>
            <w:r w:rsidR="0034350D" w:rsidRPr="00BD0278">
              <w:rPr>
                <w:rFonts w:ascii="Times New Roman" w:hAnsi="Times New Roman"/>
                <w:bCs/>
                <w:sz w:val="22"/>
                <w:szCs w:val="22"/>
              </w:rPr>
              <w:t>privātais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10.</w:t>
            </w:r>
          </w:p>
        </w:tc>
        <w:tc>
          <w:tcPr>
            <w:tcW w:w="4139" w:type="dxa"/>
            <w:shd w:val="clear" w:color="auto" w:fill="auto"/>
          </w:tcPr>
          <w:p w:rsidR="005C7311" w:rsidRPr="00BD0278" w:rsidRDefault="00922E5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[133</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Veidojot specifisku atbalsta instrumentu, atbalstīt radošo industriju</w:t>
            </w:r>
            <w:r w:rsidR="00345D37" w:rsidRPr="00BD0278">
              <w:rPr>
                <w:rFonts w:ascii="Times New Roman" w:hAnsi="Times New Roman"/>
                <w:sz w:val="22"/>
                <w:szCs w:val="22"/>
                <w:lang w:eastAsia="lv-LV"/>
              </w:rPr>
              <w:t>,</w:t>
            </w:r>
            <w:r w:rsidR="005C7311" w:rsidRPr="00BD0278">
              <w:rPr>
                <w:rFonts w:ascii="Times New Roman" w:hAnsi="Times New Roman"/>
                <w:sz w:val="22"/>
                <w:szCs w:val="22"/>
                <w:lang w:eastAsia="lv-LV"/>
              </w:rPr>
              <w:t xml:space="preserve"> lai attīstu kultūrā bāzētas inovācijas un veicinātu kultūras</w:t>
            </w:r>
            <w:r w:rsidR="0034350D" w:rsidRPr="00BD0278">
              <w:rPr>
                <w:rFonts w:ascii="Times New Roman" w:hAnsi="Times New Roman"/>
                <w:sz w:val="22"/>
                <w:szCs w:val="22"/>
                <w:lang w:eastAsia="lv-LV"/>
              </w:rPr>
              <w:t>,</w:t>
            </w:r>
            <w:r w:rsidR="005C7311" w:rsidRPr="00BD0278">
              <w:rPr>
                <w:rFonts w:ascii="Times New Roman" w:hAnsi="Times New Roman"/>
                <w:sz w:val="22"/>
                <w:szCs w:val="22"/>
                <w:lang w:eastAsia="lv-LV"/>
              </w:rPr>
              <w:t xml:space="preserve"> zinātnes un uzņēmēju sadarbību, atbalstot radošo industriju uzņēmējdarbības eksportspēju</w:t>
            </w:r>
            <w:r w:rsidR="0034350D" w:rsidRPr="00BD0278">
              <w:rPr>
                <w:rFonts w:ascii="Times New Roman" w:hAnsi="Times New Roman"/>
                <w:sz w:val="22"/>
                <w:szCs w:val="22"/>
                <w:lang w:eastAsia="lv-LV"/>
              </w:rPr>
              <w:t xml:space="preserve"> (t.sk. audiovizuālā sektora) </w:t>
            </w:r>
            <w:r w:rsidR="005C7311" w:rsidRPr="00BD0278">
              <w:rPr>
                <w:rFonts w:ascii="Times New Roman" w:hAnsi="Times New Roman"/>
                <w:sz w:val="22"/>
                <w:szCs w:val="22"/>
                <w:lang w:eastAsia="lv-LV"/>
              </w:rPr>
              <w:t xml:space="preserve"> un valsts starptautisko konkurētspēju</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5D7406" w:rsidRDefault="005C7311" w:rsidP="005D7406">
            <w:pPr>
              <w:spacing w:after="0" w:line="240" w:lineRule="auto"/>
              <w:rPr>
                <w:rFonts w:ascii="Times New Roman" w:eastAsia="Times New Roman" w:hAnsi="Times New Roman"/>
                <w:lang w:eastAsia="lv-LV"/>
              </w:rPr>
            </w:pPr>
            <w:r w:rsidRPr="005D7406">
              <w:rPr>
                <w:rFonts w:ascii="Times New Roman" w:eastAsia="Times New Roman" w:hAnsi="Times New Roman"/>
                <w:lang w:eastAsia="lv-LV"/>
              </w:rPr>
              <w:t xml:space="preserve">[Aptveramā teritorija: </w:t>
            </w:r>
            <w:r w:rsidR="008C67EE" w:rsidRPr="00BD0278">
              <w:rPr>
                <w:rFonts w:ascii="Times New Roman" w:hAnsi="Times New Roman"/>
                <w:lang w:eastAsia="lv-LV"/>
              </w:rPr>
              <w:t>Visa Latvija</w:t>
            </w:r>
            <w:r w:rsidRPr="005D7406">
              <w:rPr>
                <w:rFonts w:ascii="Times New Roman" w:eastAsia="Times New Roman" w:hAnsi="Times New Roman"/>
                <w:lang w:eastAsia="lv-LV"/>
              </w:rPr>
              <w:t>]</w:t>
            </w:r>
          </w:p>
        </w:tc>
        <w:tc>
          <w:tcPr>
            <w:tcW w:w="1554" w:type="dxa"/>
            <w:shd w:val="clear" w:color="auto" w:fill="auto"/>
            <w:vAlign w:val="center"/>
          </w:tcPr>
          <w:p w:rsidR="005C7311" w:rsidRPr="00BD0278" w:rsidRDefault="008509DD"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KM</w:t>
            </w:r>
            <w:r w:rsidR="005C7311" w:rsidRPr="00BD0278">
              <w:rPr>
                <w:rFonts w:ascii="Times New Roman" w:hAnsi="Times New Roman"/>
                <w:bCs/>
                <w:sz w:val="22"/>
                <w:szCs w:val="22"/>
              </w:rPr>
              <w:t xml:space="preserve"> (</w:t>
            </w:r>
            <w:r w:rsidRPr="00BD0278">
              <w:rPr>
                <w:rFonts w:ascii="Times New Roman" w:hAnsi="Times New Roman"/>
                <w:bCs/>
                <w:sz w:val="22"/>
                <w:szCs w:val="22"/>
              </w:rPr>
              <w:t>EM</w:t>
            </w:r>
            <w:r w:rsidR="005C7311" w:rsidRPr="00BD0278">
              <w:rPr>
                <w:rFonts w:ascii="Times New Roman" w:hAnsi="Times New Roman"/>
                <w:bCs/>
                <w:sz w:val="22"/>
                <w:szCs w:val="22"/>
              </w:rPr>
              <w:t>, VARAM</w:t>
            </w:r>
            <w:r w:rsidR="0034350D" w:rsidRPr="00BD0278">
              <w:rPr>
                <w:rFonts w:ascii="Times New Roman" w:hAnsi="Times New Roman"/>
                <w:bCs/>
                <w:sz w:val="22"/>
                <w:szCs w:val="22"/>
              </w:rPr>
              <w:t>, NVO</w:t>
            </w:r>
            <w:r w:rsidR="005C7311" w:rsidRPr="00BD0278">
              <w:rPr>
                <w:rFonts w:ascii="Times New Roman" w:hAnsi="Times New Roman"/>
                <w:bCs/>
                <w:sz w:val="22"/>
                <w:szCs w:val="22"/>
              </w:rPr>
              <w:t>)</w:t>
            </w:r>
          </w:p>
        </w:tc>
        <w:tc>
          <w:tcPr>
            <w:tcW w:w="1838" w:type="dxa"/>
            <w:shd w:val="clear" w:color="auto" w:fill="auto"/>
          </w:tcPr>
          <w:p w:rsidR="005C7311" w:rsidRPr="00BD0278" w:rsidRDefault="00C1213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8C67EE">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5C7311" w:rsidRPr="005D7406" w:rsidTr="004A44C1">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11.</w:t>
            </w:r>
          </w:p>
        </w:tc>
        <w:tc>
          <w:tcPr>
            <w:tcW w:w="4139" w:type="dxa"/>
            <w:shd w:val="clear" w:color="auto" w:fill="auto"/>
          </w:tcPr>
          <w:p w:rsidR="005C7311" w:rsidRPr="00BD0278" w:rsidRDefault="00EA5DF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[134</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Atbalsts </w:t>
            </w:r>
            <w:r w:rsidR="000401CF" w:rsidRPr="00BD0278">
              <w:rPr>
                <w:rFonts w:ascii="Times New Roman" w:hAnsi="Times New Roman"/>
                <w:sz w:val="22"/>
                <w:szCs w:val="22"/>
                <w:lang w:eastAsia="lv-LV"/>
              </w:rPr>
              <w:t xml:space="preserve">radošo industriju </w:t>
            </w:r>
            <w:r w:rsidR="005C7311" w:rsidRPr="00BD0278">
              <w:rPr>
                <w:rFonts w:ascii="Times New Roman" w:hAnsi="Times New Roman"/>
                <w:sz w:val="22"/>
                <w:szCs w:val="22"/>
                <w:lang w:eastAsia="lv-LV"/>
              </w:rPr>
              <w:t>dizaina pasākumiem, kas nodrošina jaunu eksporta produktu izstrādi un ieviešanu ražošanā</w:t>
            </w:r>
          </w:p>
          <w:p w:rsidR="0034350D" w:rsidRPr="00BD0278" w:rsidRDefault="0034350D"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554" w:type="dxa"/>
            <w:shd w:val="clear" w:color="auto" w:fill="auto"/>
            <w:vAlign w:val="center"/>
          </w:tcPr>
          <w:p w:rsidR="005C7311" w:rsidRPr="00BD0278" w:rsidRDefault="008509DD"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KM</w:t>
            </w:r>
            <w:r w:rsidR="005C7311" w:rsidRPr="00BD0278">
              <w:rPr>
                <w:rFonts w:ascii="Times New Roman" w:hAnsi="Times New Roman"/>
                <w:bCs/>
                <w:sz w:val="22"/>
                <w:szCs w:val="22"/>
              </w:rPr>
              <w:t xml:space="preserve"> (</w:t>
            </w:r>
            <w:r w:rsidRPr="00BD0278">
              <w:rPr>
                <w:rFonts w:ascii="Times New Roman" w:hAnsi="Times New Roman"/>
                <w:bCs/>
                <w:sz w:val="22"/>
                <w:szCs w:val="22"/>
              </w:rPr>
              <w:t>EM</w:t>
            </w:r>
            <w:r w:rsidR="005C7311" w:rsidRPr="00BD0278">
              <w:rPr>
                <w:rFonts w:ascii="Times New Roman" w:hAnsi="Times New Roman"/>
                <w:bCs/>
                <w:sz w:val="22"/>
                <w:szCs w:val="22"/>
              </w:rPr>
              <w:t>)</w:t>
            </w:r>
          </w:p>
        </w:tc>
        <w:tc>
          <w:tcPr>
            <w:tcW w:w="1838" w:type="dxa"/>
            <w:shd w:val="clear" w:color="auto" w:fill="auto"/>
          </w:tcPr>
          <w:p w:rsidR="005C7311" w:rsidRPr="00BD0278" w:rsidRDefault="00C1213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8C67EE">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5C7311" w:rsidRPr="005D7406" w:rsidTr="006075F8">
        <w:tc>
          <w:tcPr>
            <w:tcW w:w="6576" w:type="dxa"/>
            <w:gridSpan w:val="3"/>
            <w:shd w:val="clear" w:color="auto" w:fill="auto"/>
            <w:vAlign w:val="center"/>
          </w:tcPr>
          <w:p w:rsidR="00E56C20" w:rsidRPr="00BD0278" w:rsidRDefault="00E56C20" w:rsidP="005D7406">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sidR="004833EE">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251389" w:rsidRPr="00BD0278" w:rsidRDefault="00F433D8" w:rsidP="00D7007D">
            <w:pPr>
              <w:pStyle w:val="Heading1"/>
              <w:spacing w:before="0" w:after="0" w:line="240" w:lineRule="auto"/>
              <w:jc w:val="right"/>
              <w:rPr>
                <w:rFonts w:ascii="Times New Roman" w:hAnsi="Times New Roman"/>
                <w:i/>
                <w:iCs/>
                <w:color w:val="1F497D"/>
                <w:sz w:val="22"/>
                <w:szCs w:val="22"/>
              </w:rPr>
            </w:pPr>
            <w:bookmarkStart w:id="10" w:name="_Toc338412028"/>
            <w:r>
              <w:rPr>
                <w:rFonts w:ascii="Times New Roman" w:hAnsi="Times New Roman"/>
                <w:color w:val="1F497D"/>
                <w:sz w:val="22"/>
                <w:szCs w:val="22"/>
              </w:rPr>
              <w:t xml:space="preserve">kopējais finansējuma apjoms </w:t>
            </w:r>
            <w:r w:rsidR="00E56C20" w:rsidRPr="00BD0278">
              <w:rPr>
                <w:rFonts w:ascii="Times New Roman" w:hAnsi="Times New Roman"/>
                <w:color w:val="1F497D"/>
                <w:sz w:val="22"/>
                <w:szCs w:val="22"/>
              </w:rPr>
              <w:t>miljonos LVL:</w:t>
            </w:r>
            <w:bookmarkEnd w:id="10"/>
          </w:p>
        </w:tc>
        <w:tc>
          <w:tcPr>
            <w:tcW w:w="1838" w:type="dxa"/>
            <w:shd w:val="clear" w:color="auto" w:fill="auto"/>
            <w:vAlign w:val="center"/>
          </w:tcPr>
          <w:p w:rsidR="005C7311" w:rsidRPr="0045764C" w:rsidRDefault="00CF4F1F" w:rsidP="00D7007D">
            <w:pPr>
              <w:spacing w:after="0" w:line="240" w:lineRule="auto"/>
              <w:jc w:val="center"/>
              <w:rPr>
                <w:rFonts w:ascii="Times New Roman" w:hAnsi="Times New Roman"/>
                <w:b/>
                <w:color w:val="1F497D"/>
              </w:rPr>
            </w:pPr>
            <w:r>
              <w:rPr>
                <w:rFonts w:ascii="Times New Roman" w:hAnsi="Times New Roman"/>
                <w:b/>
                <w:color w:val="1F497D"/>
              </w:rPr>
              <w:t xml:space="preserve">766.7 </w:t>
            </w:r>
          </w:p>
        </w:tc>
      </w:tr>
    </w:tbl>
    <w:p w:rsidR="00AD444D" w:rsidRPr="005D7406" w:rsidRDefault="00AD444D" w:rsidP="005D7406">
      <w:pPr>
        <w:pStyle w:val="ListParagraph"/>
        <w:spacing w:after="0"/>
        <w:ind w:left="0" w:firstLine="0"/>
        <w:contextualSpacing w:val="0"/>
        <w:jc w:val="both"/>
        <w:rPr>
          <w:rFonts w:ascii="Times New Roman" w:hAnsi="Times New Roman"/>
          <w:sz w:val="22"/>
          <w:szCs w:val="22"/>
        </w:rPr>
      </w:pPr>
    </w:p>
    <w:p w:rsidR="005C7311" w:rsidRPr="009B54DB" w:rsidRDefault="005C7311" w:rsidP="003D0294">
      <w:pPr>
        <w:pStyle w:val="Heading1"/>
        <w:spacing w:before="0" w:after="0" w:line="240" w:lineRule="auto"/>
        <w:rPr>
          <w:rFonts w:ascii="Times New Roman" w:hAnsi="Times New Roman"/>
          <w:color w:val="1F497D"/>
          <w:sz w:val="28"/>
          <w:szCs w:val="28"/>
        </w:rPr>
      </w:pPr>
      <w:bookmarkStart w:id="11" w:name="_Toc338412029"/>
      <w:r w:rsidRPr="009B54DB">
        <w:rPr>
          <w:rFonts w:ascii="Times New Roman" w:hAnsi="Times New Roman"/>
          <w:color w:val="1F497D"/>
          <w:sz w:val="28"/>
          <w:szCs w:val="28"/>
        </w:rPr>
        <w:t>Rīcības virziens „</w:t>
      </w:r>
      <w:r w:rsidRPr="004A44C1">
        <w:rPr>
          <w:rFonts w:ascii="Times New Roman" w:hAnsi="Times New Roman"/>
          <w:color w:val="1F497D"/>
          <w:sz w:val="28"/>
          <w:szCs w:val="28"/>
        </w:rPr>
        <w:t>Izcila</w:t>
      </w:r>
      <w:r w:rsidRPr="009B54DB">
        <w:rPr>
          <w:rFonts w:ascii="Times New Roman" w:hAnsi="Times New Roman"/>
          <w:color w:val="1F497D"/>
          <w:sz w:val="28"/>
          <w:szCs w:val="28"/>
        </w:rPr>
        <w:t xml:space="preserve"> uzņēmējdarbības vide”</w:t>
      </w:r>
      <w:bookmarkEnd w:id="11"/>
    </w:p>
    <w:p w:rsidR="005C7311" w:rsidRPr="009B54DB" w:rsidRDefault="005C7311" w:rsidP="003D0294">
      <w:pPr>
        <w:spacing w:after="0" w:line="240" w:lineRule="auto"/>
        <w:jc w:val="both"/>
        <w:rPr>
          <w:rFonts w:ascii="Times New Roman" w:hAnsi="Times New Roman"/>
        </w:rPr>
      </w:pPr>
    </w:p>
    <w:p w:rsidR="005C7311" w:rsidRPr="009B54DB" w:rsidRDefault="00233108" w:rsidP="005D7406">
      <w:pPr>
        <w:spacing w:after="0" w:line="240" w:lineRule="auto"/>
        <w:jc w:val="both"/>
        <w:rPr>
          <w:rFonts w:ascii="Times New Roman" w:hAnsi="Times New Roman"/>
        </w:rPr>
      </w:pPr>
      <w:r>
        <w:rPr>
          <w:rFonts w:ascii="Times New Roman" w:hAnsi="Times New Roman"/>
        </w:rPr>
        <w:t>[135</w:t>
      </w:r>
      <w:r w:rsidR="002B0224">
        <w:rPr>
          <w:rFonts w:ascii="Times New Roman" w:hAnsi="Times New Roman"/>
        </w:rPr>
        <w:t xml:space="preserve">] </w:t>
      </w:r>
      <w:r w:rsidR="005C7311" w:rsidRPr="009B54DB">
        <w:rPr>
          <w:rFonts w:ascii="Times New Roman" w:hAnsi="Times New Roman"/>
        </w:rPr>
        <w:t xml:space="preserve">Izcila uzņēmējdarbības vide nozīmē sakārtotu </w:t>
      </w:r>
      <w:r w:rsidR="00923A7C">
        <w:rPr>
          <w:rFonts w:ascii="Times New Roman" w:hAnsi="Times New Roman"/>
        </w:rPr>
        <w:t>tiesisko</w:t>
      </w:r>
      <w:r w:rsidR="005C7311" w:rsidRPr="009B54DB">
        <w:rPr>
          <w:rFonts w:ascii="Times New Roman" w:hAnsi="Times New Roman"/>
        </w:rPr>
        <w:t xml:space="preserve"> bāzi, prognozējamu valsts atbalsta un uzraudzības sistēmas darbību, uz uzņēmēju vajadzībām orientētus valsts pārvaldes pakalpojumus, kā arī skaidrus un konkurētspējīgus pamatnosacījumus uzņēmējdarbības uzsākšanai un attīstībai, lai katrs, kurš vēlas, varētu veidot uzņēmējdarbību, strādāt un dzīvot Latvijā.</w:t>
      </w:r>
    </w:p>
    <w:p w:rsidR="005C7311" w:rsidRPr="009B54DB" w:rsidRDefault="005C7311" w:rsidP="005D7406">
      <w:pPr>
        <w:spacing w:after="0" w:line="240" w:lineRule="auto"/>
        <w:jc w:val="both"/>
        <w:rPr>
          <w:rFonts w:ascii="Times New Roman" w:hAnsi="Times New Roman"/>
        </w:rPr>
      </w:pPr>
    </w:p>
    <w:p w:rsidR="005C7311" w:rsidRPr="009B54DB" w:rsidRDefault="00233108" w:rsidP="005D7406">
      <w:pPr>
        <w:spacing w:after="0" w:line="240" w:lineRule="auto"/>
        <w:jc w:val="both"/>
        <w:rPr>
          <w:rFonts w:ascii="Times New Roman" w:hAnsi="Times New Roman"/>
        </w:rPr>
      </w:pPr>
      <w:r>
        <w:rPr>
          <w:rFonts w:ascii="Times New Roman" w:hAnsi="Times New Roman"/>
        </w:rPr>
        <w:lastRenderedPageBreak/>
        <w:t>[136</w:t>
      </w:r>
      <w:r w:rsidR="002B0224">
        <w:rPr>
          <w:rFonts w:ascii="Times New Roman" w:hAnsi="Times New Roman"/>
        </w:rPr>
        <w:t xml:space="preserve">] </w:t>
      </w:r>
      <w:r w:rsidR="005C7311" w:rsidRPr="009B54DB">
        <w:rPr>
          <w:rFonts w:ascii="Times New Roman" w:hAnsi="Times New Roman"/>
        </w:rPr>
        <w:t xml:space="preserve">Izcila uzņēmējdarbības vide stimulē uzņēmumu attīstību, veicina jaunu uzņēmumu un investīciju piesaisti, un iedzīvotāju kā </w:t>
      </w:r>
      <w:r w:rsidR="00F716C6" w:rsidRPr="009B54DB">
        <w:rPr>
          <w:rFonts w:ascii="Times New Roman" w:hAnsi="Times New Roman"/>
        </w:rPr>
        <w:t>darbaspēka</w:t>
      </w:r>
      <w:r w:rsidR="005C7311" w:rsidRPr="009B54DB">
        <w:rPr>
          <w:rFonts w:ascii="Times New Roman" w:hAnsi="Times New Roman"/>
        </w:rPr>
        <w:t xml:space="preserve"> un kā jaunu darba devēju piesaisti. Skaidra un saprotama uzņēmējdarbības vide ir garants katra iedzīvotāja godīgi nopelnītās algas saņemšanai un ienākumiem valstij. Šādos apstākļos uzņēmumi apzinās korporatīvās sociālās atbildības nozīmi un darbojas atbildīgi pret sabiedrību un apkārtējo vidi.</w:t>
      </w:r>
    </w:p>
    <w:p w:rsidR="005C7311" w:rsidRPr="009B54DB" w:rsidRDefault="005C7311" w:rsidP="005D7406">
      <w:pPr>
        <w:spacing w:after="0" w:line="240" w:lineRule="auto"/>
        <w:jc w:val="both"/>
        <w:rPr>
          <w:rFonts w:ascii="Times New Roman" w:hAnsi="Times New Roman"/>
        </w:rPr>
      </w:pPr>
    </w:p>
    <w:p w:rsidR="005C7311" w:rsidRPr="009B54DB" w:rsidRDefault="00233108" w:rsidP="005D7406">
      <w:pPr>
        <w:spacing w:after="0" w:line="240" w:lineRule="auto"/>
        <w:jc w:val="both"/>
        <w:rPr>
          <w:rFonts w:ascii="Times New Roman" w:hAnsi="Times New Roman"/>
        </w:rPr>
      </w:pPr>
      <w:r>
        <w:rPr>
          <w:rFonts w:ascii="Times New Roman" w:hAnsi="Times New Roman"/>
        </w:rPr>
        <w:t>[137</w:t>
      </w:r>
      <w:r w:rsidR="002B0224">
        <w:rPr>
          <w:rFonts w:ascii="Times New Roman" w:hAnsi="Times New Roman"/>
        </w:rPr>
        <w:t xml:space="preserve">] </w:t>
      </w:r>
      <w:r w:rsidR="005C7311" w:rsidRPr="009B54DB">
        <w:rPr>
          <w:rFonts w:ascii="Times New Roman" w:hAnsi="Times New Roman"/>
        </w:rPr>
        <w:t xml:space="preserve">Pasaulē pieaug konkurence par investīcijām, un aizvien izšķirošāka loma lēmuma pieņemšanā ir </w:t>
      </w:r>
      <w:r w:rsidR="007D0C2C" w:rsidRPr="009B54DB">
        <w:rPr>
          <w:rFonts w:ascii="Times New Roman" w:hAnsi="Times New Roman"/>
        </w:rPr>
        <w:t xml:space="preserve">vienlīdzīgas konkurences </w:t>
      </w:r>
      <w:r w:rsidR="005C7311" w:rsidRPr="009B54DB">
        <w:rPr>
          <w:rFonts w:ascii="Times New Roman" w:hAnsi="Times New Roman"/>
        </w:rPr>
        <w:t>uzņēmējdarbības videi</w:t>
      </w:r>
      <w:r w:rsidR="007D0C2C" w:rsidRPr="009B54DB">
        <w:rPr>
          <w:rFonts w:ascii="Times New Roman" w:hAnsi="Times New Roman"/>
        </w:rPr>
        <w:t>, kurā ēnu ekonomikas un korupcijas ietekme ir minimāla</w:t>
      </w:r>
      <w:r w:rsidR="005C7311" w:rsidRPr="009B54DB">
        <w:rPr>
          <w:rFonts w:ascii="Times New Roman" w:hAnsi="Times New Roman"/>
        </w:rPr>
        <w:t>. Izcilai uzņēmējdarbības videi ir jābūt starptautiski sasniedzamai.</w:t>
      </w:r>
    </w:p>
    <w:p w:rsidR="005C7311" w:rsidRPr="009B54DB" w:rsidRDefault="005C7311" w:rsidP="005D7406">
      <w:pPr>
        <w:spacing w:after="0" w:line="240" w:lineRule="auto"/>
        <w:jc w:val="both"/>
        <w:rPr>
          <w:rFonts w:ascii="Times New Roman" w:hAnsi="Times New Roman"/>
        </w:rPr>
      </w:pPr>
    </w:p>
    <w:p w:rsidR="005C7311" w:rsidRPr="009B54DB" w:rsidRDefault="00233108" w:rsidP="005D7406">
      <w:pPr>
        <w:spacing w:after="0" w:line="240" w:lineRule="auto"/>
        <w:rPr>
          <w:rFonts w:ascii="Times New Roman" w:hAnsi="Times New Roman"/>
          <w:b/>
          <w:color w:val="1F497D"/>
        </w:rPr>
      </w:pPr>
      <w:r>
        <w:rPr>
          <w:rFonts w:ascii="Times New Roman" w:eastAsia="Times New Roman" w:hAnsi="Times New Roman"/>
          <w:b/>
          <w:color w:val="1F497D"/>
        </w:rPr>
        <w:t>[138</w:t>
      </w:r>
      <w:r w:rsidR="002B0224">
        <w:rPr>
          <w:rFonts w:ascii="Times New Roman" w:eastAsia="Times New Roman" w:hAnsi="Times New Roman"/>
          <w:b/>
          <w:color w:val="1F497D"/>
        </w:rPr>
        <w:t xml:space="preserve">] </w:t>
      </w:r>
      <w:r w:rsidR="005C7311" w:rsidRPr="009B54DB">
        <w:rPr>
          <w:rFonts w:ascii="Times New Roman" w:eastAsia="Times New Roman" w:hAnsi="Times New Roman"/>
          <w:b/>
          <w:color w:val="1F497D"/>
        </w:rPr>
        <w:t>Rīcības virziena mērķi un rādītāji</w:t>
      </w:r>
    </w:p>
    <w:p w:rsidR="005C7311" w:rsidRPr="009B54DB" w:rsidRDefault="005C7311" w:rsidP="005D7406">
      <w:pPr>
        <w:pStyle w:val="ListParagraph"/>
        <w:spacing w:after="0"/>
        <w:ind w:left="0" w:firstLine="0"/>
        <w:contextualSpacing w:val="0"/>
        <w:jc w:val="both"/>
        <w:rPr>
          <w:rFonts w:ascii="Times New Roman" w:eastAsia="Calibri" w:hAnsi="Times New Roman"/>
          <w:b/>
          <w:sz w:val="22"/>
          <w:szCs w:val="22"/>
        </w:rPr>
      </w:pPr>
    </w:p>
    <w:p w:rsidR="005C7311" w:rsidRPr="009B54DB" w:rsidRDefault="00233108" w:rsidP="005D7406">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[139</w:t>
      </w:r>
      <w:r w:rsidR="002B0224">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1</w:t>
      </w:r>
      <w:r w:rsidR="005C7311" w:rsidRPr="009B54DB">
        <w:rPr>
          <w:rFonts w:ascii="Times New Roman" w:eastAsia="Calibri" w:hAnsi="Times New Roman"/>
          <w:sz w:val="22"/>
          <w:szCs w:val="22"/>
        </w:rPr>
        <w:t xml:space="preserve"> </w:t>
      </w:r>
      <w:r w:rsidR="004A3745">
        <w:rPr>
          <w:rFonts w:ascii="Times New Roman" w:eastAsia="Calibri" w:hAnsi="Times New Roman"/>
          <w:sz w:val="22"/>
          <w:szCs w:val="22"/>
        </w:rPr>
        <w:t>Izveidot izcilu</w:t>
      </w:r>
      <w:r w:rsidR="005C7311" w:rsidRPr="009B54DB">
        <w:rPr>
          <w:rFonts w:ascii="Times New Roman" w:eastAsia="Calibri" w:hAnsi="Times New Roman"/>
          <w:sz w:val="22"/>
          <w:szCs w:val="22"/>
        </w:rPr>
        <w:t xml:space="preserve"> uzņēmējdarbības vidi, optimāli samazinot administratīvo slogu, ēnu ekonomikas īpatsvaru tautas saimniecībā, </w:t>
      </w:r>
      <w:r w:rsidR="004A3745">
        <w:rPr>
          <w:rFonts w:ascii="Times New Roman" w:eastAsia="Calibri" w:hAnsi="Times New Roman"/>
          <w:sz w:val="22"/>
          <w:szCs w:val="22"/>
        </w:rPr>
        <w:t>kā arī</w:t>
      </w:r>
      <w:r w:rsidR="005C7311" w:rsidRPr="009B54DB">
        <w:rPr>
          <w:rFonts w:ascii="Times New Roman" w:eastAsia="Calibri" w:hAnsi="Times New Roman"/>
          <w:sz w:val="22"/>
          <w:szCs w:val="22"/>
        </w:rPr>
        <w:t xml:space="preserve"> korupciju, nodrošinot prognozējamu nodokļu politiku, </w:t>
      </w:r>
      <w:r w:rsidR="004A3745">
        <w:rPr>
          <w:rFonts w:ascii="Times New Roman" w:eastAsia="Calibri" w:hAnsi="Times New Roman"/>
          <w:sz w:val="22"/>
          <w:szCs w:val="22"/>
        </w:rPr>
        <w:t>uzlabojot</w:t>
      </w:r>
      <w:r w:rsidR="005C7311" w:rsidRPr="009B54DB">
        <w:rPr>
          <w:rFonts w:ascii="Times New Roman" w:eastAsia="Calibri" w:hAnsi="Times New Roman"/>
          <w:sz w:val="22"/>
          <w:szCs w:val="22"/>
        </w:rPr>
        <w:t xml:space="preserve"> tieslietu sistēmas darbību, kā arī paaugstinot valsts pā</w:t>
      </w:r>
      <w:r w:rsidR="005B3BA3" w:rsidRPr="009B54DB">
        <w:rPr>
          <w:rFonts w:ascii="Times New Roman" w:eastAsia="Calibri" w:hAnsi="Times New Roman"/>
          <w:sz w:val="22"/>
          <w:szCs w:val="22"/>
        </w:rPr>
        <w:t>rvaldes darbības efektivitāti</w:t>
      </w:r>
    </w:p>
    <w:p w:rsidR="005C7311" w:rsidRPr="009B54DB" w:rsidRDefault="005C7311" w:rsidP="005D7406">
      <w:pPr>
        <w:pStyle w:val="ListParagraph"/>
        <w:spacing w:after="0"/>
        <w:ind w:left="0" w:firstLine="0"/>
        <w:contextualSpacing w:val="0"/>
        <w:jc w:val="both"/>
        <w:rPr>
          <w:rFonts w:ascii="Times New Roman" w:eastAsia="Calibri" w:hAnsi="Times New Roman"/>
          <w:sz w:val="22"/>
          <w:szCs w:val="22"/>
        </w:rPr>
      </w:pPr>
    </w:p>
    <w:p w:rsidR="005C7311" w:rsidRPr="009B54DB" w:rsidRDefault="00233108" w:rsidP="005D7406">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[140</w:t>
      </w:r>
      <w:r w:rsidR="002B0224">
        <w:rPr>
          <w:rFonts w:ascii="Times New Roman" w:eastAsia="Times New Roman" w:hAnsi="Times New Roman"/>
          <w:b/>
          <w:color w:val="1F497D"/>
        </w:rPr>
        <w:t xml:space="preserve">] </w:t>
      </w:r>
      <w:r w:rsidR="00AD444D"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5"/>
        <w:gridCol w:w="1015"/>
        <w:gridCol w:w="821"/>
        <w:gridCol w:w="821"/>
        <w:gridCol w:w="934"/>
        <w:gridCol w:w="848"/>
      </w:tblGrid>
      <w:tr w:rsidR="005C7311" w:rsidRPr="009B54DB" w:rsidTr="008C67EE">
        <w:tc>
          <w:tcPr>
            <w:tcW w:w="397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p>
        </w:tc>
        <w:tc>
          <w:tcPr>
            <w:tcW w:w="1015" w:type="dxa"/>
            <w:vAlign w:val="center"/>
          </w:tcPr>
          <w:p w:rsidR="005C7311" w:rsidRPr="00BD0278" w:rsidRDefault="005C7311" w:rsidP="008C67EE">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8C67EE">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934"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48"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8C67EE">
        <w:tc>
          <w:tcPr>
            <w:tcW w:w="3975" w:type="dxa"/>
            <w:shd w:val="clear" w:color="auto" w:fill="auto"/>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[141</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Ekonomiski aktīvo komercsabiedrību skaits</w:t>
            </w:r>
          </w:p>
        </w:tc>
        <w:tc>
          <w:tcPr>
            <w:tcW w:w="1015" w:type="dxa"/>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65 629 (2010)</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67 000</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75 000</w:t>
            </w:r>
          </w:p>
        </w:tc>
        <w:tc>
          <w:tcPr>
            <w:tcW w:w="934"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80 000</w:t>
            </w:r>
          </w:p>
        </w:tc>
        <w:tc>
          <w:tcPr>
            <w:tcW w:w="848" w:type="dxa"/>
            <w:shd w:val="clear" w:color="auto" w:fill="auto"/>
            <w:vAlign w:val="center"/>
          </w:tcPr>
          <w:p w:rsidR="005C7311" w:rsidRPr="00BD0278" w:rsidRDefault="008B11A9"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90 000</w:t>
            </w:r>
          </w:p>
        </w:tc>
      </w:tr>
      <w:tr w:rsidR="005C7311" w:rsidRPr="009B54DB" w:rsidTr="008C67EE">
        <w:tc>
          <w:tcPr>
            <w:tcW w:w="3975" w:type="dxa"/>
            <w:shd w:val="clear" w:color="auto" w:fill="auto"/>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[142</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Prasības kārtībā izskatāmo civillietu izskatīšanas ilgums līdz 12 mēnešu laikā visās 1.instances tiesās (% no visām lietām) </w:t>
            </w:r>
          </w:p>
        </w:tc>
        <w:tc>
          <w:tcPr>
            <w:tcW w:w="1015" w:type="dxa"/>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73,</w:t>
            </w:r>
            <w:r w:rsidR="005C7311" w:rsidRPr="00BD0278">
              <w:rPr>
                <w:rFonts w:ascii="Times New Roman" w:hAnsi="Times New Roman"/>
                <w:bCs/>
                <w:sz w:val="22"/>
                <w:szCs w:val="22"/>
              </w:rPr>
              <w:t>2 (2011)</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80</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85</w:t>
            </w:r>
          </w:p>
        </w:tc>
        <w:tc>
          <w:tcPr>
            <w:tcW w:w="934"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92</w:t>
            </w:r>
          </w:p>
        </w:tc>
        <w:tc>
          <w:tcPr>
            <w:tcW w:w="848" w:type="dxa"/>
            <w:shd w:val="clear" w:color="auto" w:fill="auto"/>
            <w:vAlign w:val="center"/>
          </w:tcPr>
          <w:p w:rsidR="005C7311" w:rsidRPr="00BD0278" w:rsidRDefault="008B11A9"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96</w:t>
            </w:r>
          </w:p>
        </w:tc>
      </w:tr>
      <w:tr w:rsidR="005C7311" w:rsidRPr="009B54DB" w:rsidTr="008C67EE">
        <w:tc>
          <w:tcPr>
            <w:tcW w:w="3975" w:type="dxa"/>
            <w:shd w:val="clear" w:color="auto" w:fill="auto"/>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[143</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Latvijas vieta „</w:t>
            </w:r>
            <w:proofErr w:type="spellStart"/>
            <w:r w:rsidR="005C7311" w:rsidRPr="00BD0278">
              <w:rPr>
                <w:rFonts w:ascii="Times New Roman" w:hAnsi="Times New Roman"/>
                <w:sz w:val="22"/>
                <w:szCs w:val="22"/>
                <w:lang w:eastAsia="lv-LV"/>
              </w:rPr>
              <w:t>Doing</w:t>
            </w:r>
            <w:proofErr w:type="spellEnd"/>
            <w:r w:rsidR="005C7311" w:rsidRPr="00BD0278">
              <w:rPr>
                <w:rFonts w:ascii="Times New Roman" w:hAnsi="Times New Roman"/>
                <w:sz w:val="22"/>
                <w:szCs w:val="22"/>
                <w:lang w:eastAsia="lv-LV"/>
              </w:rPr>
              <w:t xml:space="preserve"> </w:t>
            </w:r>
            <w:proofErr w:type="spellStart"/>
            <w:r w:rsidR="005C7311" w:rsidRPr="00BD0278">
              <w:rPr>
                <w:rFonts w:ascii="Times New Roman" w:hAnsi="Times New Roman"/>
                <w:sz w:val="22"/>
                <w:szCs w:val="22"/>
                <w:lang w:eastAsia="lv-LV"/>
              </w:rPr>
              <w:t>Business</w:t>
            </w:r>
            <w:proofErr w:type="spellEnd"/>
            <w:r w:rsidR="005C7311" w:rsidRPr="00BD0278">
              <w:rPr>
                <w:rFonts w:ascii="Times New Roman" w:hAnsi="Times New Roman"/>
                <w:sz w:val="22"/>
                <w:szCs w:val="22"/>
                <w:lang w:eastAsia="lv-LV"/>
              </w:rPr>
              <w:t xml:space="preserve">” indeksā </w:t>
            </w:r>
          </w:p>
        </w:tc>
        <w:tc>
          <w:tcPr>
            <w:tcW w:w="1015" w:type="dxa"/>
            <w:vAlign w:val="center"/>
          </w:tcPr>
          <w:p w:rsidR="001338F5"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21</w:t>
            </w:r>
          </w:p>
          <w:p w:rsidR="005C7311" w:rsidRPr="00BD0278" w:rsidRDefault="001338F5"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w:t>
            </w:r>
          </w:p>
        </w:tc>
        <w:tc>
          <w:tcPr>
            <w:tcW w:w="934"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13</w:t>
            </w:r>
          </w:p>
        </w:tc>
        <w:tc>
          <w:tcPr>
            <w:tcW w:w="848" w:type="dxa"/>
            <w:shd w:val="clear" w:color="auto" w:fill="auto"/>
            <w:vAlign w:val="center"/>
          </w:tcPr>
          <w:p w:rsidR="005C7311" w:rsidRPr="00BD0278" w:rsidRDefault="0040178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w:t>
            </w:r>
          </w:p>
        </w:tc>
      </w:tr>
      <w:tr w:rsidR="005C7311" w:rsidRPr="009B54DB" w:rsidTr="008C67EE">
        <w:tc>
          <w:tcPr>
            <w:tcW w:w="3975" w:type="dxa"/>
            <w:shd w:val="clear" w:color="auto" w:fill="auto"/>
          </w:tcPr>
          <w:p w:rsidR="005C7311" w:rsidRPr="00BD0278" w:rsidRDefault="002B0224" w:rsidP="00233108">
            <w:pPr>
              <w:pStyle w:val="ListParagraph"/>
              <w:spacing w:after="0"/>
              <w:ind w:left="0" w:firstLine="0"/>
              <w:contextualSpacing w:val="0"/>
              <w:jc w:val="both"/>
              <w:rPr>
                <w:rFonts w:ascii="Times New Roman" w:hAnsi="Times New Roman"/>
                <w:sz w:val="22"/>
                <w:szCs w:val="22"/>
                <w:lang w:eastAsia="lv-LV"/>
              </w:rPr>
            </w:pPr>
            <w:r w:rsidRPr="00BD0278">
              <w:rPr>
                <w:rFonts w:ascii="Times New Roman" w:hAnsi="Times New Roman"/>
                <w:sz w:val="22"/>
                <w:szCs w:val="22"/>
                <w:lang w:eastAsia="lv-LV"/>
              </w:rPr>
              <w:t>[14</w:t>
            </w:r>
            <w:r w:rsidR="00233108">
              <w:rPr>
                <w:rFonts w:ascii="Times New Roman" w:hAnsi="Times New Roman"/>
                <w:sz w:val="22"/>
                <w:szCs w:val="22"/>
                <w:lang w:eastAsia="lv-LV"/>
              </w:rPr>
              <w:t>4</w:t>
            </w:r>
            <w:r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Latvijas vieta Globālās konkurētspējas indeksā </w:t>
            </w:r>
          </w:p>
        </w:tc>
        <w:tc>
          <w:tcPr>
            <w:tcW w:w="1015" w:type="dxa"/>
            <w:vAlign w:val="center"/>
          </w:tcPr>
          <w:p w:rsidR="006075F8"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64</w:t>
            </w:r>
          </w:p>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60</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53</w:t>
            </w:r>
          </w:p>
        </w:tc>
        <w:tc>
          <w:tcPr>
            <w:tcW w:w="934"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45</w:t>
            </w:r>
          </w:p>
        </w:tc>
        <w:tc>
          <w:tcPr>
            <w:tcW w:w="848"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&lt;40</w:t>
            </w:r>
          </w:p>
        </w:tc>
      </w:tr>
      <w:tr w:rsidR="005C7311" w:rsidRPr="009B54DB" w:rsidTr="008C67EE">
        <w:tc>
          <w:tcPr>
            <w:tcW w:w="3975" w:type="dxa"/>
            <w:shd w:val="clear" w:color="auto" w:fill="auto"/>
          </w:tcPr>
          <w:p w:rsidR="005C7311" w:rsidRPr="00BD0278" w:rsidRDefault="002B0224" w:rsidP="00233108">
            <w:pPr>
              <w:pStyle w:val="ListParagraph"/>
              <w:spacing w:after="0"/>
              <w:ind w:left="0" w:firstLine="0"/>
              <w:contextualSpacing w:val="0"/>
              <w:jc w:val="both"/>
              <w:rPr>
                <w:rFonts w:ascii="Times New Roman" w:hAnsi="Times New Roman"/>
                <w:sz w:val="22"/>
                <w:szCs w:val="22"/>
                <w:lang w:eastAsia="lv-LV"/>
              </w:rPr>
            </w:pPr>
            <w:r w:rsidRPr="00BD0278">
              <w:rPr>
                <w:rFonts w:ascii="Times New Roman" w:hAnsi="Times New Roman"/>
                <w:sz w:val="22"/>
                <w:szCs w:val="22"/>
                <w:lang w:eastAsia="lv-LV"/>
              </w:rPr>
              <w:t>[14</w:t>
            </w:r>
            <w:r w:rsidR="00233108">
              <w:rPr>
                <w:rFonts w:ascii="Times New Roman" w:hAnsi="Times New Roman"/>
                <w:sz w:val="22"/>
                <w:szCs w:val="22"/>
                <w:lang w:eastAsia="lv-LV"/>
              </w:rPr>
              <w:t>5</w:t>
            </w:r>
            <w:r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Latvijas publiskās pārvaldes darbības efektivitāte pēc GRICS indeksa (%)</w:t>
            </w:r>
          </w:p>
        </w:tc>
        <w:tc>
          <w:tcPr>
            <w:tcW w:w="1015" w:type="dxa"/>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71,</w:t>
            </w:r>
            <w:r w:rsidR="005C7311" w:rsidRPr="00BD0278">
              <w:rPr>
                <w:rFonts w:ascii="Times New Roman" w:hAnsi="Times New Roman"/>
                <w:bCs/>
                <w:sz w:val="22"/>
                <w:szCs w:val="22"/>
              </w:rPr>
              <w:t>5 (2011)</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75</w:t>
            </w:r>
          </w:p>
        </w:tc>
        <w:tc>
          <w:tcPr>
            <w:tcW w:w="821"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80</w:t>
            </w:r>
          </w:p>
        </w:tc>
        <w:tc>
          <w:tcPr>
            <w:tcW w:w="934"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85</w:t>
            </w:r>
          </w:p>
        </w:tc>
        <w:tc>
          <w:tcPr>
            <w:tcW w:w="848" w:type="dxa"/>
            <w:shd w:val="clear" w:color="auto" w:fill="auto"/>
            <w:vAlign w:val="center"/>
          </w:tcPr>
          <w:p w:rsidR="005C7311" w:rsidRPr="00BD0278" w:rsidRDefault="005C731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&gt;95</w:t>
            </w:r>
          </w:p>
        </w:tc>
      </w:tr>
      <w:tr w:rsidR="005C7311" w:rsidRPr="009B54DB" w:rsidTr="008C67EE">
        <w:tc>
          <w:tcPr>
            <w:tcW w:w="3975" w:type="dxa"/>
            <w:shd w:val="clear" w:color="auto" w:fill="auto"/>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[146</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Latvijas korupcijas uztveres indeks</w:t>
            </w:r>
            <w:r w:rsidR="00F756CE" w:rsidRPr="00BD0278">
              <w:rPr>
                <w:rFonts w:ascii="Times New Roman" w:hAnsi="Times New Roman"/>
                <w:sz w:val="22"/>
                <w:szCs w:val="22"/>
                <w:lang w:eastAsia="lv-LV"/>
              </w:rPr>
              <w:t>s</w:t>
            </w:r>
            <w:r w:rsidR="005C7311" w:rsidRPr="00BD0278">
              <w:rPr>
                <w:rFonts w:ascii="Times New Roman" w:hAnsi="Times New Roman"/>
                <w:sz w:val="22"/>
                <w:szCs w:val="22"/>
                <w:lang w:eastAsia="lv-LV"/>
              </w:rPr>
              <w:t xml:space="preserve"> </w:t>
            </w:r>
          </w:p>
        </w:tc>
        <w:tc>
          <w:tcPr>
            <w:tcW w:w="1015" w:type="dxa"/>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r w:rsidR="00F756CE" w:rsidRPr="00BD0278">
              <w:rPr>
                <w:rFonts w:ascii="Times New Roman" w:hAnsi="Times New Roman"/>
                <w:bCs/>
                <w:sz w:val="22"/>
                <w:szCs w:val="22"/>
              </w:rPr>
              <w:t>2</w:t>
            </w:r>
            <w:r w:rsidR="005C7311" w:rsidRPr="00BD0278">
              <w:rPr>
                <w:rFonts w:ascii="Times New Roman" w:hAnsi="Times New Roman"/>
                <w:bCs/>
                <w:sz w:val="22"/>
                <w:szCs w:val="22"/>
              </w:rPr>
              <w:t xml:space="preserve"> (2011)</w:t>
            </w:r>
          </w:p>
        </w:tc>
        <w:tc>
          <w:tcPr>
            <w:tcW w:w="821" w:type="dxa"/>
            <w:shd w:val="clear" w:color="auto" w:fill="auto"/>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r w:rsidR="00F756CE" w:rsidRPr="00BD0278">
              <w:rPr>
                <w:rFonts w:ascii="Times New Roman" w:hAnsi="Times New Roman"/>
                <w:bCs/>
                <w:sz w:val="22"/>
                <w:szCs w:val="22"/>
              </w:rPr>
              <w:t>6</w:t>
            </w:r>
          </w:p>
        </w:tc>
        <w:tc>
          <w:tcPr>
            <w:tcW w:w="821" w:type="dxa"/>
            <w:shd w:val="clear" w:color="auto" w:fill="auto"/>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r w:rsidR="00F756CE" w:rsidRPr="00BD0278">
              <w:rPr>
                <w:rFonts w:ascii="Times New Roman" w:hAnsi="Times New Roman"/>
                <w:bCs/>
                <w:sz w:val="22"/>
                <w:szCs w:val="22"/>
              </w:rPr>
              <w:t>2</w:t>
            </w:r>
          </w:p>
        </w:tc>
        <w:tc>
          <w:tcPr>
            <w:tcW w:w="934" w:type="dxa"/>
            <w:shd w:val="clear" w:color="auto" w:fill="auto"/>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r w:rsidR="00F756CE" w:rsidRPr="00BD0278">
              <w:rPr>
                <w:rFonts w:ascii="Times New Roman" w:hAnsi="Times New Roman"/>
                <w:bCs/>
                <w:sz w:val="22"/>
                <w:szCs w:val="22"/>
              </w:rPr>
              <w:t>8</w:t>
            </w:r>
          </w:p>
        </w:tc>
        <w:tc>
          <w:tcPr>
            <w:tcW w:w="848" w:type="dxa"/>
            <w:shd w:val="clear" w:color="auto" w:fill="auto"/>
            <w:vAlign w:val="center"/>
          </w:tcPr>
          <w:p w:rsidR="005C7311" w:rsidRPr="00BD0278" w:rsidRDefault="009D5BDD"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r w:rsidR="00F756CE" w:rsidRPr="00BD0278">
              <w:rPr>
                <w:rFonts w:ascii="Times New Roman" w:hAnsi="Times New Roman"/>
                <w:bCs/>
                <w:sz w:val="22"/>
                <w:szCs w:val="22"/>
              </w:rPr>
              <w:t>2</w:t>
            </w:r>
          </w:p>
        </w:tc>
      </w:tr>
    </w:tbl>
    <w:p w:rsidR="002963D8" w:rsidRPr="009D5BDD" w:rsidRDefault="00FE3B34" w:rsidP="003D0294">
      <w:pPr>
        <w:spacing w:after="0" w:line="240" w:lineRule="auto"/>
        <w:jc w:val="both"/>
        <w:rPr>
          <w:rFonts w:ascii="Times New Roman" w:hAnsi="Times New Roman"/>
          <w:sz w:val="16"/>
          <w:szCs w:val="16"/>
        </w:rPr>
      </w:pPr>
      <w:r w:rsidRPr="009D5BDD">
        <w:rPr>
          <w:rFonts w:ascii="Times New Roman" w:hAnsi="Times New Roman"/>
          <w:i/>
          <w:sz w:val="16"/>
          <w:szCs w:val="16"/>
        </w:rPr>
        <w:t>Informācijas avots:</w:t>
      </w:r>
      <w:r w:rsidRPr="009D5BDD">
        <w:rPr>
          <w:rFonts w:ascii="Times New Roman" w:hAnsi="Times New Roman"/>
          <w:sz w:val="16"/>
          <w:szCs w:val="16"/>
        </w:rPr>
        <w:t xml:space="preserve"> </w:t>
      </w:r>
      <w:r w:rsidR="002963D8" w:rsidRPr="009D5BDD">
        <w:rPr>
          <w:rFonts w:ascii="Times New Roman" w:hAnsi="Times New Roman"/>
          <w:sz w:val="16"/>
          <w:szCs w:val="16"/>
        </w:rPr>
        <w:t>TM</w:t>
      </w:r>
      <w:r w:rsidRPr="009D5BDD">
        <w:rPr>
          <w:rFonts w:ascii="Times New Roman" w:hAnsi="Times New Roman"/>
          <w:sz w:val="16"/>
          <w:szCs w:val="16"/>
        </w:rPr>
        <w:t xml:space="preserve">, </w:t>
      </w:r>
      <w:r w:rsidR="002963D8" w:rsidRPr="009D5BDD">
        <w:rPr>
          <w:rFonts w:ascii="Times New Roman" w:hAnsi="Times New Roman"/>
          <w:sz w:val="16"/>
          <w:szCs w:val="16"/>
        </w:rPr>
        <w:t>KNAB</w:t>
      </w:r>
      <w:r w:rsidRPr="009D5BDD">
        <w:rPr>
          <w:rFonts w:ascii="Times New Roman" w:hAnsi="Times New Roman"/>
          <w:sz w:val="16"/>
          <w:szCs w:val="16"/>
        </w:rPr>
        <w:t xml:space="preserve">, </w:t>
      </w:r>
      <w:r w:rsidR="002963D8" w:rsidRPr="009D5BDD">
        <w:rPr>
          <w:rFonts w:ascii="Times New Roman" w:hAnsi="Times New Roman"/>
          <w:sz w:val="16"/>
          <w:szCs w:val="16"/>
        </w:rPr>
        <w:t>CSP</w:t>
      </w:r>
    </w:p>
    <w:p w:rsidR="005C7311" w:rsidRPr="009D5BDD" w:rsidRDefault="002963D8" w:rsidP="003D0294">
      <w:pPr>
        <w:spacing w:after="0" w:line="240" w:lineRule="auto"/>
        <w:jc w:val="both"/>
        <w:rPr>
          <w:rFonts w:ascii="Times New Roman" w:hAnsi="Times New Roman"/>
          <w:sz w:val="16"/>
          <w:szCs w:val="16"/>
        </w:rPr>
      </w:pPr>
      <w:r w:rsidRPr="009D5BDD">
        <w:rPr>
          <w:rFonts w:ascii="Times New Roman" w:hAnsi="Times New Roman"/>
          <w:i/>
          <w:sz w:val="16"/>
          <w:szCs w:val="16"/>
        </w:rPr>
        <w:t>Prognoze</w:t>
      </w:r>
      <w:r w:rsidR="005D7406">
        <w:rPr>
          <w:rFonts w:ascii="Times New Roman" w:hAnsi="Times New Roman"/>
          <w:i/>
          <w:sz w:val="16"/>
          <w:szCs w:val="16"/>
        </w:rPr>
        <w:t>s</w:t>
      </w:r>
      <w:r w:rsidRPr="009D5BDD">
        <w:rPr>
          <w:rFonts w:ascii="Times New Roman" w:hAnsi="Times New Roman"/>
          <w:sz w:val="16"/>
          <w:szCs w:val="16"/>
        </w:rPr>
        <w:t>:</w:t>
      </w:r>
      <w:r w:rsidR="00FE3B34" w:rsidRPr="009D5BDD">
        <w:rPr>
          <w:rFonts w:ascii="Times New Roman" w:hAnsi="Times New Roman"/>
          <w:sz w:val="16"/>
          <w:szCs w:val="16"/>
        </w:rPr>
        <w:t xml:space="preserve"> </w:t>
      </w:r>
      <w:r w:rsidRPr="009D5BDD">
        <w:rPr>
          <w:rFonts w:ascii="Times New Roman" w:hAnsi="Times New Roman"/>
          <w:sz w:val="16"/>
          <w:szCs w:val="16"/>
        </w:rPr>
        <w:t>PKC</w:t>
      </w:r>
    </w:p>
    <w:p w:rsidR="009D5BDD" w:rsidRDefault="009D5BDD">
      <w:pPr>
        <w:spacing w:after="0" w:line="240" w:lineRule="auto"/>
        <w:rPr>
          <w:rFonts w:ascii="Times New Roman" w:hAnsi="Times New Roman"/>
          <w:b/>
        </w:rPr>
      </w:pPr>
    </w:p>
    <w:p w:rsidR="009D5BDD" w:rsidRDefault="00233108" w:rsidP="005D7406">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[147</w:t>
      </w:r>
      <w:r w:rsidR="002B0224">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2</w:t>
      </w:r>
      <w:r w:rsidR="005C7311" w:rsidRPr="009B54DB">
        <w:rPr>
          <w:rFonts w:ascii="Times New Roman" w:eastAsia="Calibri" w:hAnsi="Times New Roman"/>
          <w:sz w:val="22"/>
          <w:szCs w:val="22"/>
        </w:rPr>
        <w:t xml:space="preserve"> </w:t>
      </w:r>
    </w:p>
    <w:p w:rsidR="005C7311" w:rsidRPr="009B54DB" w:rsidRDefault="005C7311" w:rsidP="005D7406">
      <w:pPr>
        <w:pStyle w:val="ListParagraph"/>
        <w:spacing w:after="0"/>
        <w:ind w:left="0" w:firstLine="0"/>
        <w:contextualSpacing w:val="0"/>
        <w:jc w:val="both"/>
        <w:rPr>
          <w:rFonts w:ascii="Times New Roman" w:hAnsi="Times New Roman"/>
          <w:b/>
          <w:bCs/>
          <w:sz w:val="22"/>
          <w:szCs w:val="22"/>
        </w:rPr>
      </w:pPr>
      <w:r w:rsidRPr="009B54DB">
        <w:rPr>
          <w:rFonts w:ascii="Times New Roman" w:eastAsia="Calibri" w:hAnsi="Times New Roman"/>
          <w:sz w:val="22"/>
          <w:szCs w:val="22"/>
        </w:rPr>
        <w:t>Nodrošināt Latvi</w:t>
      </w:r>
      <w:r w:rsidR="005B3BA3" w:rsidRPr="009B54DB">
        <w:rPr>
          <w:rFonts w:ascii="Times New Roman" w:eastAsia="Calibri" w:hAnsi="Times New Roman"/>
          <w:sz w:val="22"/>
          <w:szCs w:val="22"/>
        </w:rPr>
        <w:t>jas starptautisko sasniedzamību</w:t>
      </w:r>
    </w:p>
    <w:p w:rsidR="005C7311" w:rsidRPr="009B54DB" w:rsidRDefault="005C7311" w:rsidP="005D7406">
      <w:pPr>
        <w:pStyle w:val="ListParagraph"/>
        <w:spacing w:after="0"/>
        <w:ind w:left="0" w:firstLine="0"/>
        <w:contextualSpacing w:val="0"/>
        <w:jc w:val="both"/>
        <w:rPr>
          <w:rFonts w:ascii="Times New Roman" w:hAnsi="Times New Roman"/>
          <w:b/>
          <w:bCs/>
          <w:sz w:val="22"/>
          <w:szCs w:val="22"/>
        </w:rPr>
      </w:pPr>
    </w:p>
    <w:p w:rsidR="005C7311" w:rsidRPr="009B54DB" w:rsidRDefault="00233108" w:rsidP="005D7406">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[148</w:t>
      </w:r>
      <w:r w:rsidR="002B0224">
        <w:rPr>
          <w:rFonts w:ascii="Times New Roman" w:eastAsia="Times New Roman" w:hAnsi="Times New Roman"/>
          <w:b/>
          <w:color w:val="1F497D"/>
        </w:rPr>
        <w:t xml:space="preserve">] </w:t>
      </w:r>
      <w:r w:rsidR="00AD444D"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206"/>
        <w:gridCol w:w="818"/>
        <w:gridCol w:w="818"/>
        <w:gridCol w:w="818"/>
        <w:gridCol w:w="926"/>
      </w:tblGrid>
      <w:tr w:rsidR="005C7311" w:rsidRPr="009B54DB" w:rsidTr="008F2936">
        <w:tc>
          <w:tcPr>
            <w:tcW w:w="382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p>
        </w:tc>
        <w:tc>
          <w:tcPr>
            <w:tcW w:w="1206" w:type="dxa"/>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926"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8F2936">
        <w:tc>
          <w:tcPr>
            <w:tcW w:w="3828" w:type="dxa"/>
            <w:shd w:val="clear" w:color="auto" w:fill="auto"/>
            <w:vAlign w:val="center"/>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[149</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Kravu apgrozījums Latvijas</w:t>
            </w:r>
            <w:r w:rsidR="00805166" w:rsidRPr="00BD0278">
              <w:rPr>
                <w:rFonts w:ascii="Times New Roman" w:hAnsi="Times New Roman"/>
                <w:sz w:val="22"/>
                <w:szCs w:val="22"/>
                <w:lang w:eastAsia="lv-LV"/>
              </w:rPr>
              <w:t xml:space="preserve"> lielajās</w:t>
            </w:r>
            <w:r w:rsidR="005C7311" w:rsidRPr="00BD0278">
              <w:rPr>
                <w:rFonts w:ascii="Times New Roman" w:hAnsi="Times New Roman"/>
                <w:sz w:val="22"/>
                <w:szCs w:val="22"/>
                <w:lang w:eastAsia="lv-LV"/>
              </w:rPr>
              <w:t xml:space="preserve"> ostās</w:t>
            </w:r>
            <w:r w:rsidR="00712060" w:rsidRPr="00BD0278">
              <w:rPr>
                <w:rFonts w:ascii="Times New Roman" w:hAnsi="Times New Roman"/>
                <w:sz w:val="22"/>
                <w:szCs w:val="22"/>
                <w:lang w:eastAsia="lv-LV"/>
              </w:rPr>
              <w:t xml:space="preserve"> (Rīga, Ventspils, Liepāja) </w:t>
            </w:r>
            <w:r w:rsidR="005C7311" w:rsidRPr="00BD0278">
              <w:rPr>
                <w:rFonts w:ascii="Times New Roman" w:hAnsi="Times New Roman"/>
                <w:sz w:val="22"/>
                <w:szCs w:val="22"/>
                <w:lang w:eastAsia="lv-LV"/>
              </w:rPr>
              <w:t>milj. t gadā</w:t>
            </w:r>
            <w:r w:rsidR="00712060" w:rsidRPr="00BD0278">
              <w:rPr>
                <w:rFonts w:ascii="Times New Roman" w:hAnsi="Times New Roman"/>
                <w:sz w:val="22"/>
                <w:szCs w:val="22"/>
                <w:lang w:eastAsia="lv-LV"/>
              </w:rPr>
              <w:t>.</w:t>
            </w:r>
          </w:p>
        </w:tc>
        <w:tc>
          <w:tcPr>
            <w:tcW w:w="1206" w:type="dxa"/>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w:t>
            </w:r>
            <w:r w:rsidR="00805166" w:rsidRPr="00BD0278">
              <w:rPr>
                <w:rFonts w:ascii="Times New Roman" w:hAnsi="Times New Roman"/>
                <w:bCs/>
                <w:sz w:val="22"/>
                <w:szCs w:val="22"/>
              </w:rPr>
              <w:t>7</w:t>
            </w:r>
            <w:r w:rsidR="009D5BDD" w:rsidRPr="00BD0278">
              <w:rPr>
                <w:rFonts w:ascii="Times New Roman" w:hAnsi="Times New Roman"/>
                <w:bCs/>
                <w:sz w:val="22"/>
                <w:szCs w:val="22"/>
              </w:rPr>
              <w:t>,</w:t>
            </w:r>
            <w:r w:rsidR="00805166" w:rsidRPr="00BD0278">
              <w:rPr>
                <w:rFonts w:ascii="Times New Roman" w:hAnsi="Times New Roman"/>
                <w:bCs/>
                <w:sz w:val="22"/>
                <w:szCs w:val="22"/>
              </w:rPr>
              <w:t>4</w:t>
            </w:r>
            <w:r w:rsidRPr="00BD0278">
              <w:rPr>
                <w:rFonts w:ascii="Times New Roman" w:hAnsi="Times New Roman"/>
                <w:bCs/>
                <w:sz w:val="22"/>
                <w:szCs w:val="22"/>
              </w:rPr>
              <w:t xml:space="preserve"> (201</w:t>
            </w:r>
            <w:r w:rsidR="00805166" w:rsidRPr="00BD0278">
              <w:rPr>
                <w:rFonts w:ascii="Times New Roman" w:hAnsi="Times New Roman"/>
                <w:bCs/>
                <w:sz w:val="22"/>
                <w:szCs w:val="22"/>
              </w:rPr>
              <w:t>1</w:t>
            </w:r>
            <w:r w:rsidRPr="00BD0278">
              <w:rPr>
                <w:rFonts w:ascii="Times New Roman" w:hAnsi="Times New Roman"/>
                <w:bCs/>
                <w:sz w:val="22"/>
                <w:szCs w:val="22"/>
              </w:rPr>
              <w:t>)</w:t>
            </w:r>
          </w:p>
        </w:tc>
        <w:tc>
          <w:tcPr>
            <w:tcW w:w="818" w:type="dxa"/>
            <w:shd w:val="clear" w:color="auto" w:fill="auto"/>
            <w:vAlign w:val="center"/>
          </w:tcPr>
          <w:p w:rsidR="005C7311" w:rsidRPr="00BD0278" w:rsidRDefault="004A241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80</w:t>
            </w:r>
          </w:p>
        </w:tc>
        <w:tc>
          <w:tcPr>
            <w:tcW w:w="818" w:type="dxa"/>
            <w:shd w:val="clear" w:color="auto" w:fill="auto"/>
            <w:vAlign w:val="center"/>
          </w:tcPr>
          <w:p w:rsidR="005C7311" w:rsidRPr="00BD0278" w:rsidRDefault="004A241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98</w:t>
            </w:r>
          </w:p>
        </w:tc>
        <w:tc>
          <w:tcPr>
            <w:tcW w:w="818" w:type="dxa"/>
            <w:shd w:val="clear" w:color="auto" w:fill="auto"/>
            <w:vAlign w:val="center"/>
          </w:tcPr>
          <w:p w:rsidR="005C7311" w:rsidRPr="00BD0278" w:rsidRDefault="004A2412"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116</w:t>
            </w:r>
          </w:p>
        </w:tc>
        <w:tc>
          <w:tcPr>
            <w:tcW w:w="926"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w:t>
            </w:r>
            <w:r w:rsidR="004A2412" w:rsidRPr="00BD0278">
              <w:rPr>
                <w:rFonts w:ascii="Times New Roman" w:hAnsi="Times New Roman"/>
                <w:bCs/>
                <w:sz w:val="22"/>
                <w:szCs w:val="22"/>
              </w:rPr>
              <w:t>140</w:t>
            </w:r>
          </w:p>
        </w:tc>
      </w:tr>
      <w:tr w:rsidR="005C7311" w:rsidRPr="009B54DB" w:rsidTr="008F2936">
        <w:tc>
          <w:tcPr>
            <w:tcW w:w="3828" w:type="dxa"/>
            <w:shd w:val="clear" w:color="auto" w:fill="auto"/>
            <w:vAlign w:val="center"/>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[150</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Apkalpoto gaisa satiksmes pasažieru skaits gadā lidostā „Rīga” </w:t>
            </w:r>
            <w:r w:rsidR="005C7311" w:rsidRPr="00BD0278">
              <w:rPr>
                <w:rFonts w:ascii="Times New Roman" w:hAnsi="Times New Roman"/>
                <w:sz w:val="22"/>
                <w:szCs w:val="22"/>
                <w:lang w:eastAsia="lv-LV"/>
              </w:rPr>
              <w:lastRenderedPageBreak/>
              <w:t>(milj. gadā)</w:t>
            </w:r>
          </w:p>
        </w:tc>
        <w:tc>
          <w:tcPr>
            <w:tcW w:w="1206" w:type="dxa"/>
            <w:vAlign w:val="center"/>
          </w:tcPr>
          <w:p w:rsidR="005C7311" w:rsidRPr="00BD0278" w:rsidRDefault="00805166"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lastRenderedPageBreak/>
              <w:t>5</w:t>
            </w:r>
            <w:r w:rsidR="009D5BDD" w:rsidRPr="00BD0278">
              <w:rPr>
                <w:rFonts w:ascii="Times New Roman" w:hAnsi="Times New Roman"/>
                <w:bCs/>
                <w:sz w:val="22"/>
                <w:szCs w:val="22"/>
              </w:rPr>
              <w:t>,</w:t>
            </w:r>
            <w:r w:rsidRPr="00BD0278">
              <w:rPr>
                <w:rFonts w:ascii="Times New Roman" w:hAnsi="Times New Roman"/>
                <w:bCs/>
                <w:sz w:val="22"/>
                <w:szCs w:val="22"/>
              </w:rPr>
              <w:t>10</w:t>
            </w:r>
            <w:r w:rsidR="005C7311" w:rsidRPr="00BD0278">
              <w:rPr>
                <w:rFonts w:ascii="Times New Roman" w:hAnsi="Times New Roman"/>
                <w:bCs/>
                <w:sz w:val="22"/>
                <w:szCs w:val="22"/>
              </w:rPr>
              <w:t xml:space="preserve"> (201</w:t>
            </w:r>
            <w:r w:rsidRPr="00BD0278">
              <w:rPr>
                <w:rFonts w:ascii="Times New Roman" w:hAnsi="Times New Roman"/>
                <w:bCs/>
                <w:sz w:val="22"/>
                <w:szCs w:val="22"/>
              </w:rPr>
              <w:t>1</w:t>
            </w:r>
            <w:r w:rsidR="005C7311" w:rsidRPr="00BD0278">
              <w:rPr>
                <w:rFonts w:ascii="Times New Roman" w:hAnsi="Times New Roman"/>
                <w:bCs/>
                <w:sz w:val="22"/>
                <w:szCs w:val="22"/>
              </w:rPr>
              <w:t>)</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r w:rsidR="009D5BDD" w:rsidRPr="00BD0278">
              <w:rPr>
                <w:rFonts w:ascii="Times New Roman" w:hAnsi="Times New Roman"/>
                <w:bCs/>
                <w:sz w:val="22"/>
                <w:szCs w:val="22"/>
              </w:rPr>
              <w:t>,</w:t>
            </w:r>
            <w:r w:rsidR="006A758D" w:rsidRPr="00BD0278">
              <w:rPr>
                <w:rFonts w:ascii="Times New Roman" w:hAnsi="Times New Roman"/>
                <w:bCs/>
                <w:sz w:val="22"/>
                <w:szCs w:val="22"/>
              </w:rPr>
              <w:t>9</w:t>
            </w:r>
          </w:p>
        </w:tc>
        <w:tc>
          <w:tcPr>
            <w:tcW w:w="818" w:type="dxa"/>
            <w:shd w:val="clear" w:color="auto" w:fill="auto"/>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w:t>
            </w:r>
            <w:r w:rsidR="006A758D" w:rsidRPr="00BD0278">
              <w:rPr>
                <w:rFonts w:ascii="Times New Roman" w:hAnsi="Times New Roman"/>
                <w:bCs/>
                <w:sz w:val="22"/>
                <w:szCs w:val="22"/>
              </w:rPr>
              <w:t>3</w:t>
            </w:r>
          </w:p>
        </w:tc>
        <w:tc>
          <w:tcPr>
            <w:tcW w:w="818" w:type="dxa"/>
            <w:shd w:val="clear" w:color="auto" w:fill="auto"/>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r w:rsidR="006A758D" w:rsidRPr="00BD0278">
              <w:rPr>
                <w:rFonts w:ascii="Times New Roman" w:hAnsi="Times New Roman"/>
                <w:bCs/>
                <w:sz w:val="22"/>
                <w:szCs w:val="22"/>
              </w:rPr>
              <w:t>5</w:t>
            </w:r>
          </w:p>
        </w:tc>
        <w:tc>
          <w:tcPr>
            <w:tcW w:w="926" w:type="dxa"/>
            <w:shd w:val="clear" w:color="auto" w:fill="auto"/>
            <w:vAlign w:val="center"/>
          </w:tcPr>
          <w:p w:rsidR="005C7311" w:rsidRPr="00BD0278" w:rsidRDefault="006A758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12</w:t>
            </w:r>
          </w:p>
        </w:tc>
      </w:tr>
      <w:tr w:rsidR="005C7311" w:rsidRPr="009B54DB" w:rsidTr="008F2936">
        <w:tc>
          <w:tcPr>
            <w:tcW w:w="3828" w:type="dxa"/>
            <w:shd w:val="clear" w:color="auto" w:fill="auto"/>
            <w:vAlign w:val="center"/>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lastRenderedPageBreak/>
              <w:t>[151</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Pasažieru </w:t>
            </w:r>
            <w:r w:rsidR="008D7C07" w:rsidRPr="00BD0278">
              <w:rPr>
                <w:rFonts w:ascii="Times New Roman" w:hAnsi="Times New Roman"/>
                <w:sz w:val="22"/>
                <w:szCs w:val="22"/>
                <w:lang w:eastAsia="lv-LV"/>
              </w:rPr>
              <w:t xml:space="preserve">skaits starptautiskajā </w:t>
            </w:r>
            <w:r w:rsidR="005C7311" w:rsidRPr="00BD0278">
              <w:rPr>
                <w:rFonts w:ascii="Times New Roman" w:hAnsi="Times New Roman"/>
                <w:sz w:val="22"/>
                <w:szCs w:val="22"/>
                <w:lang w:eastAsia="lv-LV"/>
              </w:rPr>
              <w:t xml:space="preserve"> dzelzceļa transportā (</w:t>
            </w:r>
            <w:r w:rsidR="008D7C07" w:rsidRPr="00BD0278">
              <w:rPr>
                <w:rFonts w:ascii="Times New Roman" w:hAnsi="Times New Roman"/>
                <w:sz w:val="22"/>
                <w:szCs w:val="22"/>
                <w:lang w:eastAsia="lv-LV"/>
              </w:rPr>
              <w:t>tūkst. pasažieru gadā</w:t>
            </w:r>
            <w:r w:rsidR="005C7311" w:rsidRPr="00BD0278">
              <w:rPr>
                <w:rFonts w:ascii="Times New Roman" w:hAnsi="Times New Roman"/>
                <w:sz w:val="22"/>
                <w:szCs w:val="22"/>
                <w:lang w:eastAsia="lv-LV"/>
              </w:rPr>
              <w:t>)</w:t>
            </w:r>
          </w:p>
        </w:tc>
        <w:tc>
          <w:tcPr>
            <w:tcW w:w="1206" w:type="dxa"/>
            <w:vAlign w:val="center"/>
          </w:tcPr>
          <w:p w:rsidR="005C7311" w:rsidRPr="00BD0278" w:rsidRDefault="008D7C07"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 xml:space="preserve">338 </w:t>
            </w:r>
            <w:r w:rsidR="005C7311" w:rsidRPr="00BD0278">
              <w:rPr>
                <w:rFonts w:ascii="Times New Roman" w:hAnsi="Times New Roman"/>
                <w:bCs/>
                <w:sz w:val="22"/>
                <w:szCs w:val="22"/>
              </w:rPr>
              <w:t>(2010)</w:t>
            </w:r>
          </w:p>
        </w:tc>
        <w:tc>
          <w:tcPr>
            <w:tcW w:w="818" w:type="dxa"/>
            <w:shd w:val="clear" w:color="auto" w:fill="auto"/>
            <w:vAlign w:val="center"/>
          </w:tcPr>
          <w:p w:rsidR="005C7311" w:rsidRPr="00BD0278" w:rsidRDefault="008D7C07"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347</w:t>
            </w:r>
          </w:p>
        </w:tc>
        <w:tc>
          <w:tcPr>
            <w:tcW w:w="818" w:type="dxa"/>
            <w:shd w:val="clear" w:color="auto" w:fill="auto"/>
            <w:vAlign w:val="center"/>
          </w:tcPr>
          <w:p w:rsidR="005C7311" w:rsidRPr="00BD0278" w:rsidRDefault="008D7C07"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353</w:t>
            </w:r>
          </w:p>
        </w:tc>
        <w:tc>
          <w:tcPr>
            <w:tcW w:w="818" w:type="dxa"/>
            <w:shd w:val="clear" w:color="auto" w:fill="auto"/>
            <w:vAlign w:val="center"/>
          </w:tcPr>
          <w:p w:rsidR="005C7311" w:rsidRPr="00BD0278" w:rsidRDefault="008D7C07"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360</w:t>
            </w:r>
          </w:p>
        </w:tc>
        <w:tc>
          <w:tcPr>
            <w:tcW w:w="926" w:type="dxa"/>
            <w:shd w:val="clear" w:color="auto" w:fill="auto"/>
            <w:vAlign w:val="center"/>
          </w:tcPr>
          <w:p w:rsidR="005C7311" w:rsidRPr="00BD0278" w:rsidRDefault="008D7C07"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9D5BDD" w:rsidRPr="00BD0278">
              <w:rPr>
                <w:rFonts w:ascii="Times New Roman" w:hAnsi="Times New Roman"/>
                <w:bCs/>
                <w:sz w:val="22"/>
                <w:szCs w:val="22"/>
              </w:rPr>
              <w:t xml:space="preserve"> </w:t>
            </w:r>
            <w:r w:rsidRPr="00BD0278">
              <w:rPr>
                <w:rFonts w:ascii="Times New Roman" w:hAnsi="Times New Roman"/>
                <w:bCs/>
                <w:sz w:val="22"/>
                <w:szCs w:val="22"/>
              </w:rPr>
              <w:t>308</w:t>
            </w:r>
          </w:p>
        </w:tc>
      </w:tr>
      <w:tr w:rsidR="005C7311" w:rsidRPr="009B54DB" w:rsidTr="008F2936">
        <w:tc>
          <w:tcPr>
            <w:tcW w:w="3828" w:type="dxa"/>
            <w:shd w:val="clear" w:color="auto" w:fill="auto"/>
            <w:vAlign w:val="center"/>
          </w:tcPr>
          <w:p w:rsidR="005C7311" w:rsidRPr="00BD0278" w:rsidRDefault="00233108"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[152</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Apkalpoto pasažieru skaits Rīgas ostā (tūkst. gadā)</w:t>
            </w:r>
          </w:p>
        </w:tc>
        <w:tc>
          <w:tcPr>
            <w:tcW w:w="1206" w:type="dxa"/>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764 (2010)</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900</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1 050</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1 150</w:t>
            </w:r>
          </w:p>
        </w:tc>
        <w:tc>
          <w:tcPr>
            <w:tcW w:w="926"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&gt;1 500</w:t>
            </w:r>
          </w:p>
        </w:tc>
      </w:tr>
    </w:tbl>
    <w:p w:rsidR="002963D8" w:rsidRPr="009D5BDD" w:rsidRDefault="002963D8" w:rsidP="005D7406">
      <w:pPr>
        <w:spacing w:after="0" w:line="240" w:lineRule="auto"/>
        <w:jc w:val="both"/>
        <w:rPr>
          <w:rFonts w:ascii="Times New Roman" w:hAnsi="Times New Roman"/>
          <w:sz w:val="16"/>
          <w:szCs w:val="16"/>
        </w:rPr>
      </w:pPr>
      <w:r w:rsidRPr="009D5BDD">
        <w:rPr>
          <w:rFonts w:ascii="Times New Roman" w:hAnsi="Times New Roman"/>
          <w:i/>
          <w:sz w:val="16"/>
          <w:szCs w:val="16"/>
        </w:rPr>
        <w:t>Datu</w:t>
      </w:r>
      <w:r w:rsidR="00FE3B34" w:rsidRPr="009D5BDD">
        <w:rPr>
          <w:rFonts w:ascii="Times New Roman" w:hAnsi="Times New Roman"/>
          <w:i/>
          <w:sz w:val="16"/>
          <w:szCs w:val="16"/>
        </w:rPr>
        <w:t xml:space="preserve"> avots:</w:t>
      </w:r>
      <w:r w:rsidR="00FE3B34" w:rsidRPr="009D5BDD">
        <w:rPr>
          <w:rFonts w:ascii="Times New Roman" w:hAnsi="Times New Roman"/>
          <w:sz w:val="16"/>
          <w:szCs w:val="16"/>
        </w:rPr>
        <w:t xml:space="preserve"> </w:t>
      </w:r>
      <w:r w:rsidRPr="009D5BDD">
        <w:rPr>
          <w:rFonts w:ascii="Times New Roman" w:hAnsi="Times New Roman"/>
          <w:sz w:val="16"/>
          <w:szCs w:val="16"/>
        </w:rPr>
        <w:t>SM</w:t>
      </w:r>
      <w:r w:rsidR="00FE3B34" w:rsidRPr="009D5BDD">
        <w:rPr>
          <w:rFonts w:ascii="Times New Roman" w:hAnsi="Times New Roman"/>
          <w:sz w:val="16"/>
          <w:szCs w:val="16"/>
        </w:rPr>
        <w:t xml:space="preserve">, </w:t>
      </w:r>
      <w:r w:rsidRPr="009D5BDD">
        <w:rPr>
          <w:rFonts w:ascii="Times New Roman" w:hAnsi="Times New Roman"/>
          <w:sz w:val="16"/>
          <w:szCs w:val="16"/>
        </w:rPr>
        <w:t>CSP</w:t>
      </w:r>
      <w:r w:rsidR="00FE3B34" w:rsidRPr="009D5BDD">
        <w:rPr>
          <w:rFonts w:ascii="Times New Roman" w:hAnsi="Times New Roman"/>
          <w:sz w:val="16"/>
          <w:szCs w:val="16"/>
        </w:rPr>
        <w:t xml:space="preserve"> </w:t>
      </w:r>
    </w:p>
    <w:p w:rsidR="005C7311" w:rsidRPr="009D5BDD" w:rsidRDefault="002963D8" w:rsidP="005D7406">
      <w:pPr>
        <w:spacing w:after="0" w:line="240" w:lineRule="auto"/>
        <w:jc w:val="both"/>
        <w:rPr>
          <w:rFonts w:ascii="Times New Roman" w:hAnsi="Times New Roman"/>
          <w:sz w:val="16"/>
          <w:szCs w:val="16"/>
        </w:rPr>
      </w:pPr>
      <w:r w:rsidRPr="009D5BDD">
        <w:rPr>
          <w:rFonts w:ascii="Times New Roman" w:hAnsi="Times New Roman"/>
          <w:i/>
          <w:sz w:val="16"/>
          <w:szCs w:val="16"/>
        </w:rPr>
        <w:t>Prognoze</w:t>
      </w:r>
      <w:r w:rsidR="005D7406">
        <w:rPr>
          <w:rFonts w:ascii="Times New Roman" w:hAnsi="Times New Roman"/>
          <w:i/>
          <w:sz w:val="16"/>
          <w:szCs w:val="16"/>
        </w:rPr>
        <w:t>s</w:t>
      </w:r>
      <w:r w:rsidRPr="009D5BDD">
        <w:rPr>
          <w:rFonts w:ascii="Times New Roman" w:hAnsi="Times New Roman"/>
          <w:sz w:val="16"/>
          <w:szCs w:val="16"/>
        </w:rPr>
        <w:t>: PKC</w:t>
      </w:r>
    </w:p>
    <w:p w:rsidR="00FE3B34" w:rsidRPr="009B54DB" w:rsidRDefault="00FE3B34" w:rsidP="005D7406">
      <w:pPr>
        <w:spacing w:after="0" w:line="240" w:lineRule="auto"/>
        <w:jc w:val="both"/>
        <w:rPr>
          <w:rFonts w:ascii="Times New Roman" w:hAnsi="Times New Roman"/>
          <w:b/>
        </w:rPr>
      </w:pPr>
    </w:p>
    <w:p w:rsidR="005C7311" w:rsidRPr="009B54DB" w:rsidRDefault="00233108" w:rsidP="005D7406">
      <w:pPr>
        <w:pStyle w:val="ListParagraph"/>
        <w:spacing w:after="0"/>
        <w:ind w:left="0" w:firstLine="0"/>
        <w:contextualSpacing w:val="0"/>
        <w:jc w:val="both"/>
        <w:rPr>
          <w:rFonts w:ascii="Times New Roman" w:hAnsi="Times New Roman"/>
          <w:b/>
          <w:color w:val="1F497D"/>
          <w:sz w:val="22"/>
          <w:szCs w:val="22"/>
        </w:rPr>
      </w:pPr>
      <w:r>
        <w:rPr>
          <w:rFonts w:ascii="Times New Roman" w:hAnsi="Times New Roman"/>
          <w:b/>
          <w:color w:val="1F497D"/>
          <w:sz w:val="22"/>
          <w:szCs w:val="22"/>
        </w:rPr>
        <w:t>[153</w:t>
      </w:r>
      <w:r w:rsidR="002B0224">
        <w:rPr>
          <w:rFonts w:ascii="Times New Roman" w:hAnsi="Times New Roman"/>
          <w:b/>
          <w:color w:val="1F497D"/>
          <w:sz w:val="22"/>
          <w:szCs w:val="22"/>
        </w:rPr>
        <w:t xml:space="preserve">] </w:t>
      </w:r>
      <w:r w:rsidR="005C7311" w:rsidRPr="009B54DB">
        <w:rPr>
          <w:rFonts w:ascii="Times New Roman" w:hAnsi="Times New Roman"/>
          <w:b/>
          <w:color w:val="1F497D"/>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143"/>
        <w:gridCol w:w="1656"/>
        <w:gridCol w:w="1732"/>
      </w:tblGrid>
      <w:tr w:rsidR="005C7311" w:rsidRPr="009B54DB" w:rsidTr="009D5BDD">
        <w:tc>
          <w:tcPr>
            <w:tcW w:w="88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proofErr w:type="spellStart"/>
            <w:r w:rsidRPr="00BD0278">
              <w:rPr>
                <w:rFonts w:ascii="Times New Roman" w:hAnsi="Times New Roman"/>
                <w:b/>
                <w:color w:val="1F497D"/>
                <w:sz w:val="22"/>
                <w:szCs w:val="22"/>
                <w:lang w:eastAsia="lv-LV"/>
              </w:rPr>
              <w:t>Nr.p.k</w:t>
            </w:r>
            <w:proofErr w:type="spellEnd"/>
            <w:r w:rsidRPr="00BD0278">
              <w:rPr>
                <w:rFonts w:ascii="Times New Roman" w:hAnsi="Times New Roman"/>
                <w:b/>
                <w:color w:val="1F497D"/>
                <w:sz w:val="22"/>
                <w:szCs w:val="22"/>
                <w:lang w:eastAsia="lv-LV"/>
              </w:rPr>
              <w:t>.</w:t>
            </w:r>
          </w:p>
        </w:tc>
        <w:tc>
          <w:tcPr>
            <w:tcW w:w="4143" w:type="dxa"/>
            <w:shd w:val="clear" w:color="auto" w:fill="auto"/>
            <w:vAlign w:val="center"/>
          </w:tcPr>
          <w:p w:rsidR="005C7311" w:rsidRPr="00BD0278" w:rsidRDefault="005C7311" w:rsidP="005D7406">
            <w:pPr>
              <w:pStyle w:val="ListParagraph"/>
              <w:spacing w:after="0"/>
              <w:ind w:left="0" w:firstLine="0"/>
              <w:contextualSpacing w:val="0"/>
              <w:jc w:val="both"/>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Uzdevuma formulējums</w:t>
            </w:r>
          </w:p>
        </w:tc>
        <w:tc>
          <w:tcPr>
            <w:tcW w:w="1656"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Atbildīgās institūcijas</w:t>
            </w:r>
          </w:p>
        </w:tc>
        <w:tc>
          <w:tcPr>
            <w:tcW w:w="1732" w:type="dxa"/>
            <w:shd w:val="clear" w:color="auto" w:fill="auto"/>
            <w:vAlign w:val="center"/>
          </w:tcPr>
          <w:p w:rsidR="005C7311" w:rsidRPr="00BD0278" w:rsidRDefault="00B77742"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Indikatīvie finansējuma avoti</w:t>
            </w:r>
          </w:p>
        </w:tc>
      </w:tr>
      <w:tr w:rsidR="0047798D" w:rsidRPr="009B54DB" w:rsidTr="00B076BB">
        <w:tc>
          <w:tcPr>
            <w:tcW w:w="883" w:type="dxa"/>
            <w:shd w:val="clear" w:color="auto" w:fill="auto"/>
          </w:tcPr>
          <w:p w:rsidR="0047798D" w:rsidRPr="00F11BC2" w:rsidRDefault="0047798D" w:rsidP="00233108">
            <w:pPr>
              <w:pStyle w:val="ListParagraph"/>
              <w:spacing w:after="0"/>
              <w:ind w:left="0" w:firstLine="0"/>
              <w:contextualSpacing w:val="0"/>
              <w:jc w:val="center"/>
              <w:rPr>
                <w:rFonts w:ascii="Times New Roman" w:hAnsi="Times New Roman"/>
                <w:b/>
                <w:color w:val="1F497D"/>
                <w:sz w:val="22"/>
                <w:szCs w:val="22"/>
                <w:lang w:eastAsia="lv-LV"/>
              </w:rPr>
            </w:pPr>
            <w:r w:rsidRPr="00233108">
              <w:rPr>
                <w:rFonts w:ascii="Times New Roman" w:hAnsi="Times New Roman"/>
                <w:b/>
                <w:color w:val="1F497D"/>
                <w:sz w:val="22"/>
                <w:szCs w:val="22"/>
                <w:lang w:eastAsia="lv-LV"/>
              </w:rPr>
              <w:t>1</w:t>
            </w:r>
            <w:r w:rsidRPr="00F11BC2">
              <w:rPr>
                <w:rFonts w:ascii="Times New Roman" w:hAnsi="Times New Roman"/>
                <w:sz w:val="22"/>
                <w:szCs w:val="22"/>
              </w:rPr>
              <w:t>.</w:t>
            </w:r>
          </w:p>
        </w:tc>
        <w:tc>
          <w:tcPr>
            <w:tcW w:w="4143" w:type="dxa"/>
            <w:shd w:val="clear" w:color="auto" w:fill="auto"/>
          </w:tcPr>
          <w:p w:rsidR="0047798D" w:rsidRPr="00F11BC2" w:rsidRDefault="0047798D" w:rsidP="005D7406">
            <w:pPr>
              <w:pStyle w:val="ListParagraph"/>
              <w:spacing w:after="0"/>
              <w:ind w:left="0" w:firstLine="0"/>
              <w:contextualSpacing w:val="0"/>
              <w:rPr>
                <w:rFonts w:ascii="Times New Roman" w:hAnsi="Times New Roman"/>
                <w:sz w:val="22"/>
                <w:szCs w:val="22"/>
              </w:rPr>
            </w:pPr>
            <w:r w:rsidRPr="00F11BC2">
              <w:rPr>
                <w:rFonts w:ascii="Times New Roman" w:hAnsi="Times New Roman"/>
                <w:sz w:val="22"/>
                <w:szCs w:val="22"/>
              </w:rPr>
              <w:t>[15</w:t>
            </w:r>
            <w:r w:rsidR="00324438">
              <w:rPr>
                <w:rFonts w:ascii="Times New Roman" w:hAnsi="Times New Roman"/>
                <w:sz w:val="22"/>
                <w:szCs w:val="22"/>
              </w:rPr>
              <w:t>4</w:t>
            </w:r>
            <w:r w:rsidRPr="00F11BC2">
              <w:rPr>
                <w:rFonts w:ascii="Times New Roman" w:hAnsi="Times New Roman"/>
                <w:sz w:val="22"/>
                <w:szCs w:val="22"/>
              </w:rPr>
              <w:t>] Plānveidīga, vispusīga  un kvalitatīva cilvēkresursu un valsts sniegto pakalpojumu attīstība nodrošinot nepieciešamo kompetenču un sadarbības mehānismu pilnveidi publiskās pārvaldes darbības efektivitātes un kvalitātes uzlabošanai, pārlieku regulācijas novēršan</w:t>
            </w:r>
            <w:r w:rsidR="009A2484">
              <w:rPr>
                <w:rFonts w:ascii="Times New Roman" w:hAnsi="Times New Roman"/>
                <w:sz w:val="22"/>
                <w:szCs w:val="22"/>
              </w:rPr>
              <w:t>a</w:t>
            </w:r>
            <w:r w:rsidRPr="00F11BC2">
              <w:rPr>
                <w:rFonts w:ascii="Times New Roman" w:hAnsi="Times New Roman"/>
                <w:sz w:val="22"/>
                <w:szCs w:val="22"/>
              </w:rPr>
              <w:t xml:space="preserve"> – normatīvo aktu kvalitātes uzlabošana un prasību pārbaude, novēršot iespējas neadekvāti striktu prasību noteikšanai un pārņemšanai nacionālajā likumdošanā, maksimāli samazinot administratīvo slogu.</w:t>
            </w:r>
          </w:p>
          <w:p w:rsidR="0047798D" w:rsidRPr="00F11BC2" w:rsidRDefault="0047798D" w:rsidP="005D7406">
            <w:pPr>
              <w:pStyle w:val="ListParagraph"/>
              <w:spacing w:after="0"/>
              <w:ind w:left="0" w:firstLine="0"/>
              <w:contextualSpacing w:val="0"/>
              <w:rPr>
                <w:rFonts w:ascii="Times New Roman" w:hAnsi="Times New Roman"/>
                <w:sz w:val="22"/>
                <w:szCs w:val="22"/>
              </w:rPr>
            </w:pPr>
          </w:p>
          <w:p w:rsidR="0047798D" w:rsidRPr="00F11BC2" w:rsidRDefault="0047798D" w:rsidP="005D7406">
            <w:pPr>
              <w:pStyle w:val="ListParagraph"/>
              <w:spacing w:after="0"/>
              <w:ind w:left="0" w:firstLine="0"/>
              <w:contextualSpacing w:val="0"/>
              <w:rPr>
                <w:rFonts w:ascii="Times New Roman" w:hAnsi="Times New Roman"/>
                <w:b/>
                <w:sz w:val="22"/>
                <w:szCs w:val="22"/>
                <w:lang w:eastAsia="lv-LV"/>
              </w:rPr>
            </w:pPr>
            <w:r w:rsidRPr="00F11BC2">
              <w:rPr>
                <w:rFonts w:ascii="Times New Roman" w:hAnsi="Times New Roman"/>
                <w:sz w:val="22"/>
                <w:szCs w:val="22"/>
                <w:lang w:eastAsia="lv-LV"/>
              </w:rPr>
              <w:t>[Aptveramā teritorija: Visa Latvija]</w:t>
            </w:r>
          </w:p>
        </w:tc>
        <w:tc>
          <w:tcPr>
            <w:tcW w:w="1656" w:type="dxa"/>
            <w:shd w:val="clear" w:color="auto" w:fill="auto"/>
          </w:tcPr>
          <w:p w:rsidR="0047798D" w:rsidRPr="002063EB" w:rsidRDefault="0047798D" w:rsidP="00E9762E">
            <w:pPr>
              <w:pStyle w:val="ListParagraph"/>
              <w:spacing w:after="0"/>
              <w:ind w:left="0" w:firstLine="0"/>
              <w:contextualSpacing w:val="0"/>
              <w:rPr>
                <w:rFonts w:ascii="Times New Roman" w:hAnsi="Times New Roman"/>
                <w:sz w:val="22"/>
                <w:szCs w:val="22"/>
                <w:lang w:eastAsia="lv-LV"/>
              </w:rPr>
            </w:pPr>
            <w:r w:rsidRPr="002063EB">
              <w:rPr>
                <w:rFonts w:ascii="Times New Roman" w:hAnsi="Times New Roman"/>
                <w:sz w:val="22"/>
                <w:szCs w:val="22"/>
              </w:rPr>
              <w:t>VK, TM (</w:t>
            </w:r>
            <w:r w:rsidR="00E9762E" w:rsidRPr="002063EB">
              <w:rPr>
                <w:rFonts w:ascii="Times New Roman" w:hAnsi="Times New Roman"/>
                <w:sz w:val="22"/>
                <w:szCs w:val="22"/>
              </w:rPr>
              <w:t>v</w:t>
            </w:r>
            <w:r w:rsidRPr="002063EB">
              <w:rPr>
                <w:rFonts w:ascii="Times New Roman" w:hAnsi="Times New Roman"/>
                <w:sz w:val="22"/>
                <w:szCs w:val="22"/>
              </w:rPr>
              <w:t xml:space="preserve">isas ministrijas, </w:t>
            </w:r>
            <w:r w:rsidR="00E9762E" w:rsidRPr="002063EB">
              <w:rPr>
                <w:rFonts w:ascii="Times New Roman" w:hAnsi="Times New Roman"/>
                <w:sz w:val="22"/>
                <w:szCs w:val="22"/>
              </w:rPr>
              <w:t xml:space="preserve">PKC, </w:t>
            </w:r>
            <w:r w:rsidRPr="002063EB">
              <w:rPr>
                <w:rFonts w:ascii="Times New Roman" w:hAnsi="Times New Roman"/>
                <w:sz w:val="22"/>
                <w:szCs w:val="22"/>
              </w:rPr>
              <w:t xml:space="preserve">pašvaldības, sociālie partneri NVO) </w:t>
            </w:r>
          </w:p>
        </w:tc>
        <w:tc>
          <w:tcPr>
            <w:tcW w:w="1732" w:type="dxa"/>
            <w:shd w:val="clear" w:color="auto" w:fill="auto"/>
          </w:tcPr>
          <w:p w:rsidR="0047798D" w:rsidRPr="002063EB" w:rsidRDefault="0047798D" w:rsidP="005D7406">
            <w:pPr>
              <w:pStyle w:val="ListParagraph"/>
              <w:spacing w:after="0"/>
              <w:ind w:left="0" w:firstLine="0"/>
              <w:contextualSpacing w:val="0"/>
              <w:rPr>
                <w:rFonts w:ascii="Times New Roman" w:hAnsi="Times New Roman"/>
                <w:b/>
                <w:bCs/>
                <w:sz w:val="22"/>
                <w:szCs w:val="22"/>
              </w:rPr>
            </w:pPr>
            <w:r w:rsidRPr="002063EB">
              <w:rPr>
                <w:rFonts w:ascii="Times New Roman" w:hAnsi="Times New Roman"/>
                <w:sz w:val="22"/>
                <w:szCs w:val="22"/>
              </w:rPr>
              <w:t>Kohēzijas politikas fondu investīcijas un valsts budžeta finansējums</w:t>
            </w:r>
          </w:p>
        </w:tc>
      </w:tr>
      <w:tr w:rsidR="005C7311" w:rsidRPr="009B54DB" w:rsidTr="009D5BDD">
        <w:tc>
          <w:tcPr>
            <w:tcW w:w="88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2.</w:t>
            </w:r>
          </w:p>
        </w:tc>
        <w:tc>
          <w:tcPr>
            <w:tcW w:w="4143" w:type="dxa"/>
            <w:shd w:val="clear" w:color="auto" w:fill="auto"/>
            <w:vAlign w:val="center"/>
          </w:tcPr>
          <w:p w:rsidR="002963D8" w:rsidRPr="00BD0278" w:rsidRDefault="0032443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[155</w:t>
            </w:r>
            <w:r w:rsidR="002B0224" w:rsidRPr="00BD0278">
              <w:rPr>
                <w:rFonts w:ascii="Times New Roman" w:hAnsi="Times New Roman"/>
                <w:sz w:val="22"/>
                <w:szCs w:val="22"/>
                <w:lang w:eastAsia="lv-LV"/>
              </w:rPr>
              <w:t>]</w:t>
            </w:r>
            <w:r w:rsidR="00EA300D">
              <w:rPr>
                <w:rFonts w:ascii="Times New Roman" w:hAnsi="Times New Roman"/>
                <w:sz w:val="22"/>
                <w:szCs w:val="22"/>
                <w:lang w:eastAsia="lv-LV"/>
              </w:rPr>
              <w:t xml:space="preserve"> </w:t>
            </w:r>
            <w:r w:rsidR="00265D74" w:rsidRPr="00BD0278">
              <w:rPr>
                <w:rFonts w:ascii="Times New Roman" w:hAnsi="Times New Roman"/>
                <w:sz w:val="22"/>
                <w:szCs w:val="22"/>
                <w:lang w:eastAsia="lv-LV"/>
              </w:rPr>
              <w:t>Administratīvā sloga samazināšana uzņēmējiem, vienkāršojot administratīvās prasības, novēršot dublēšanos,  t.sk., ieviešot vienas pieturas aģentūras principu apkalpošanā, izmantojot jaunākās tehnoloģijas attālinātu pakalpojumu sniegšanā</w:t>
            </w:r>
          </w:p>
          <w:p w:rsidR="002963D8" w:rsidRPr="00BD0278" w:rsidRDefault="002963D8"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656" w:type="dxa"/>
            <w:shd w:val="clear" w:color="auto" w:fill="auto"/>
            <w:vAlign w:val="center"/>
          </w:tcPr>
          <w:p w:rsidR="005C7311" w:rsidRPr="00BD0278" w:rsidRDefault="00C1213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lang w:eastAsia="lv-LV"/>
              </w:rPr>
              <w:t>EM (</w:t>
            </w:r>
            <w:r w:rsidR="008C67EE">
              <w:rPr>
                <w:rFonts w:ascii="Times New Roman" w:hAnsi="Times New Roman"/>
                <w:sz w:val="22"/>
                <w:szCs w:val="22"/>
                <w:lang w:eastAsia="lv-LV"/>
              </w:rPr>
              <w:t xml:space="preserve">VARAM, </w:t>
            </w:r>
            <w:r w:rsidRPr="00BD0278">
              <w:rPr>
                <w:rFonts w:ascii="Times New Roman" w:hAnsi="Times New Roman"/>
                <w:sz w:val="22"/>
                <w:szCs w:val="22"/>
                <w:lang w:eastAsia="lv-LV"/>
              </w:rPr>
              <w:t>VK, TM, SM</w:t>
            </w:r>
            <w:r w:rsidR="002963D8" w:rsidRPr="00BD0278">
              <w:rPr>
                <w:rFonts w:ascii="Times New Roman" w:hAnsi="Times New Roman"/>
                <w:sz w:val="22"/>
                <w:szCs w:val="22"/>
                <w:lang w:eastAsia="lv-LV"/>
              </w:rPr>
              <w:t>, pašvaldības, sociālie partneri, NVO</w:t>
            </w:r>
            <w:r w:rsidRPr="00BD0278">
              <w:rPr>
                <w:rFonts w:ascii="Times New Roman" w:hAnsi="Times New Roman"/>
                <w:sz w:val="22"/>
                <w:szCs w:val="22"/>
                <w:lang w:eastAsia="lv-LV"/>
              </w:rPr>
              <w:t>)</w:t>
            </w:r>
          </w:p>
        </w:tc>
        <w:tc>
          <w:tcPr>
            <w:tcW w:w="1732" w:type="dxa"/>
            <w:shd w:val="clear" w:color="auto" w:fill="auto"/>
            <w:vAlign w:val="center"/>
          </w:tcPr>
          <w:p w:rsidR="005C7311" w:rsidRPr="00BD0278" w:rsidRDefault="00C1213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8C67EE">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5C7311" w:rsidRPr="009B54DB" w:rsidTr="009D5BDD">
        <w:tc>
          <w:tcPr>
            <w:tcW w:w="88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3.</w:t>
            </w:r>
          </w:p>
        </w:tc>
        <w:tc>
          <w:tcPr>
            <w:tcW w:w="4143" w:type="dxa"/>
            <w:shd w:val="clear" w:color="auto" w:fill="auto"/>
            <w:vAlign w:val="center"/>
          </w:tcPr>
          <w:p w:rsidR="005C7311" w:rsidRPr="00BD0278" w:rsidRDefault="00324438"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[156</w:t>
            </w:r>
            <w:r w:rsidR="002B0224"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Pakāpeniska nodokļu sloga pārnešana no darbaspēka uz patēriņu un pakāpeniska iedzīvotāju ienākuma nodokļa samazināšana atbilstoši Ministru kabinetā apstiprināt</w:t>
            </w:r>
            <w:r w:rsidR="00F25B9E" w:rsidRPr="00BD0278">
              <w:rPr>
                <w:rFonts w:ascii="Times New Roman" w:hAnsi="Times New Roman"/>
                <w:sz w:val="22"/>
                <w:szCs w:val="22"/>
                <w:lang w:eastAsia="lv-LV"/>
              </w:rPr>
              <w:t>aj</w:t>
            </w:r>
            <w:r w:rsidR="005C7311" w:rsidRPr="00BD0278">
              <w:rPr>
                <w:rFonts w:ascii="Times New Roman" w:hAnsi="Times New Roman"/>
                <w:sz w:val="22"/>
                <w:szCs w:val="22"/>
                <w:lang w:eastAsia="lv-LV"/>
              </w:rPr>
              <w:t>am grafikam</w:t>
            </w:r>
            <w:r w:rsidR="00287A8B" w:rsidRPr="00BD0278">
              <w:rPr>
                <w:rFonts w:ascii="Times New Roman" w:hAnsi="Times New Roman"/>
                <w:sz w:val="22"/>
                <w:szCs w:val="22"/>
                <w:lang w:eastAsia="lv-LV"/>
              </w:rPr>
              <w:t>.</w:t>
            </w:r>
          </w:p>
          <w:p w:rsidR="00F25B9E" w:rsidRPr="00BD0278" w:rsidRDefault="00F25B9E"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656"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lang w:eastAsia="lv-LV"/>
              </w:rPr>
              <w:t>FM</w:t>
            </w:r>
          </w:p>
        </w:tc>
        <w:tc>
          <w:tcPr>
            <w:tcW w:w="1732" w:type="dxa"/>
            <w:shd w:val="clear" w:color="auto" w:fill="auto"/>
            <w:vAlign w:val="center"/>
          </w:tcPr>
          <w:p w:rsidR="005C7311" w:rsidRPr="00BD0278" w:rsidRDefault="00F25B9E"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Valsts budžeta finansējums</w:t>
            </w:r>
          </w:p>
        </w:tc>
      </w:tr>
      <w:tr w:rsidR="005C7311" w:rsidRPr="009B54DB" w:rsidTr="009D5BDD">
        <w:tc>
          <w:tcPr>
            <w:tcW w:w="883" w:type="dxa"/>
            <w:shd w:val="clear" w:color="auto" w:fill="auto"/>
            <w:vAlign w:val="center"/>
          </w:tcPr>
          <w:p w:rsidR="005C7311" w:rsidRPr="0032443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324438">
              <w:rPr>
                <w:rFonts w:ascii="Times New Roman" w:hAnsi="Times New Roman"/>
                <w:b/>
                <w:color w:val="1F497D"/>
                <w:sz w:val="22"/>
                <w:szCs w:val="22"/>
                <w:lang w:eastAsia="lv-LV"/>
              </w:rPr>
              <w:t>4.</w:t>
            </w:r>
          </w:p>
        </w:tc>
        <w:tc>
          <w:tcPr>
            <w:tcW w:w="4143" w:type="dxa"/>
            <w:shd w:val="clear" w:color="auto" w:fill="auto"/>
            <w:vAlign w:val="center"/>
          </w:tcPr>
          <w:p w:rsidR="005C7311" w:rsidRPr="00324438" w:rsidRDefault="00324438"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t>[157</w:t>
            </w:r>
            <w:r w:rsidR="002B0224" w:rsidRPr="00324438">
              <w:rPr>
                <w:rFonts w:ascii="Times New Roman" w:hAnsi="Times New Roman"/>
                <w:sz w:val="22"/>
                <w:szCs w:val="22"/>
                <w:lang w:eastAsia="lv-LV"/>
              </w:rPr>
              <w:t xml:space="preserve">] </w:t>
            </w:r>
            <w:r w:rsidR="005C7311" w:rsidRPr="00324438">
              <w:rPr>
                <w:rFonts w:ascii="Times New Roman" w:hAnsi="Times New Roman"/>
                <w:sz w:val="22"/>
                <w:szCs w:val="22"/>
                <w:lang w:eastAsia="lv-LV"/>
              </w:rPr>
              <w:t xml:space="preserve">Radikāla rīcība ēnu ekonomikas apkarošanā – </w:t>
            </w:r>
            <w:r w:rsidR="00506EDC" w:rsidRPr="00324438">
              <w:rPr>
                <w:rFonts w:ascii="Times New Roman" w:hAnsi="Times New Roman"/>
                <w:sz w:val="22"/>
                <w:szCs w:val="22"/>
                <w:lang w:eastAsia="lv-LV"/>
              </w:rPr>
              <w:t xml:space="preserve">kontrolējošo iestāžu sadarbības uzlabošana, </w:t>
            </w:r>
            <w:r w:rsidR="00381138" w:rsidRPr="00324438">
              <w:rPr>
                <w:rFonts w:ascii="Times New Roman" w:hAnsi="Times New Roman"/>
                <w:sz w:val="22"/>
                <w:szCs w:val="22"/>
                <w:lang w:eastAsia="lv-LV"/>
              </w:rPr>
              <w:t xml:space="preserve">tostarp publisko iepirkumu jomā, </w:t>
            </w:r>
            <w:r w:rsidR="00506EDC" w:rsidRPr="00324438">
              <w:rPr>
                <w:rFonts w:ascii="Times New Roman" w:hAnsi="Times New Roman"/>
                <w:sz w:val="22"/>
                <w:szCs w:val="22"/>
                <w:lang w:eastAsia="lv-LV"/>
              </w:rPr>
              <w:t xml:space="preserve">kapacitātes stiprināšana un operatīva rīcība jaunu ēnu ekonomikas </w:t>
            </w:r>
            <w:r w:rsidR="00F25B9E" w:rsidRPr="00324438">
              <w:rPr>
                <w:rFonts w:ascii="Times New Roman" w:hAnsi="Times New Roman"/>
                <w:sz w:val="22"/>
                <w:szCs w:val="22"/>
                <w:lang w:eastAsia="lv-LV"/>
              </w:rPr>
              <w:t>risku</w:t>
            </w:r>
            <w:r w:rsidR="00506EDC" w:rsidRPr="00324438">
              <w:rPr>
                <w:rFonts w:ascii="Times New Roman" w:hAnsi="Times New Roman"/>
                <w:sz w:val="22"/>
                <w:szCs w:val="22"/>
                <w:lang w:eastAsia="lv-LV"/>
              </w:rPr>
              <w:t xml:space="preserve"> identificēšanā un novēršanā, sabiedrības izpratnes palielināšana par ēnu ekonomikas ietekmi uz dzīves kvalitāti</w:t>
            </w:r>
            <w:r w:rsidR="00287A8B" w:rsidRPr="00324438">
              <w:rPr>
                <w:rFonts w:ascii="Times New Roman" w:hAnsi="Times New Roman"/>
                <w:sz w:val="22"/>
                <w:szCs w:val="22"/>
                <w:lang w:eastAsia="lv-LV"/>
              </w:rPr>
              <w:t>.</w:t>
            </w:r>
          </w:p>
          <w:p w:rsidR="00F25B9E" w:rsidRPr="00324438" w:rsidRDefault="00F25B9E" w:rsidP="005D7406">
            <w:pPr>
              <w:pStyle w:val="ListParagraph"/>
              <w:spacing w:after="0"/>
              <w:ind w:left="0" w:firstLine="0"/>
              <w:contextualSpacing w:val="0"/>
              <w:rPr>
                <w:rFonts w:ascii="Times New Roman" w:hAnsi="Times New Roman"/>
                <w:sz w:val="22"/>
                <w:szCs w:val="22"/>
                <w:lang w:eastAsia="lv-LV"/>
              </w:rPr>
            </w:pPr>
          </w:p>
          <w:p w:rsidR="005C7311" w:rsidRPr="00324438" w:rsidRDefault="005C7311"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lastRenderedPageBreak/>
              <w:t>[Aptveramā teritorija: Visa Latvija]</w:t>
            </w:r>
          </w:p>
        </w:tc>
        <w:tc>
          <w:tcPr>
            <w:tcW w:w="1656" w:type="dxa"/>
            <w:shd w:val="clear" w:color="auto" w:fill="auto"/>
            <w:vAlign w:val="center"/>
          </w:tcPr>
          <w:p w:rsidR="005C7311" w:rsidRPr="00324438" w:rsidRDefault="005C7311" w:rsidP="005D740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lastRenderedPageBreak/>
              <w:t xml:space="preserve">FM (VM, LM, IZM, </w:t>
            </w:r>
            <w:r w:rsidR="00FE4C05" w:rsidRPr="00324438">
              <w:rPr>
                <w:rFonts w:ascii="Times New Roman" w:hAnsi="Times New Roman"/>
                <w:bCs/>
                <w:sz w:val="22"/>
                <w:szCs w:val="22"/>
              </w:rPr>
              <w:t>ZM, IeM</w:t>
            </w:r>
            <w:r w:rsidR="00F25B9E" w:rsidRPr="00324438">
              <w:rPr>
                <w:rFonts w:ascii="Times New Roman" w:hAnsi="Times New Roman"/>
                <w:bCs/>
                <w:sz w:val="22"/>
                <w:szCs w:val="22"/>
              </w:rPr>
              <w:t>, sociālie partneri, NVO, pašvaldības</w:t>
            </w:r>
            <w:r w:rsidRPr="00324438">
              <w:rPr>
                <w:rFonts w:ascii="Times New Roman" w:hAnsi="Times New Roman"/>
                <w:bCs/>
                <w:sz w:val="22"/>
                <w:szCs w:val="22"/>
              </w:rPr>
              <w:t>)</w:t>
            </w:r>
          </w:p>
        </w:tc>
        <w:tc>
          <w:tcPr>
            <w:tcW w:w="1732" w:type="dxa"/>
            <w:shd w:val="clear" w:color="auto" w:fill="auto"/>
            <w:vAlign w:val="center"/>
          </w:tcPr>
          <w:p w:rsidR="005C7311" w:rsidRPr="00BD0278" w:rsidRDefault="00C1213F" w:rsidP="005D740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Valsts budžeta finansējums</w:t>
            </w:r>
          </w:p>
        </w:tc>
      </w:tr>
      <w:tr w:rsidR="005C7311" w:rsidRPr="009B54DB" w:rsidTr="009D5BDD">
        <w:tc>
          <w:tcPr>
            <w:tcW w:w="883" w:type="dxa"/>
            <w:shd w:val="clear" w:color="auto" w:fill="auto"/>
            <w:vAlign w:val="center"/>
          </w:tcPr>
          <w:p w:rsidR="005C7311" w:rsidRPr="0032443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324438">
              <w:rPr>
                <w:rFonts w:ascii="Times New Roman" w:hAnsi="Times New Roman"/>
                <w:b/>
                <w:color w:val="1F497D"/>
                <w:sz w:val="22"/>
                <w:szCs w:val="22"/>
                <w:lang w:eastAsia="lv-LV"/>
              </w:rPr>
              <w:lastRenderedPageBreak/>
              <w:t>5.</w:t>
            </w:r>
          </w:p>
        </w:tc>
        <w:tc>
          <w:tcPr>
            <w:tcW w:w="4143" w:type="dxa"/>
            <w:shd w:val="clear" w:color="auto" w:fill="auto"/>
            <w:vAlign w:val="center"/>
          </w:tcPr>
          <w:p w:rsidR="005C7311" w:rsidRPr="00324438" w:rsidRDefault="00324438"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t>[158</w:t>
            </w:r>
            <w:r w:rsidR="002B0224" w:rsidRPr="00324438">
              <w:rPr>
                <w:rFonts w:ascii="Times New Roman" w:hAnsi="Times New Roman"/>
                <w:sz w:val="22"/>
                <w:szCs w:val="22"/>
                <w:lang w:eastAsia="lv-LV"/>
              </w:rPr>
              <w:t xml:space="preserve">] </w:t>
            </w:r>
            <w:r w:rsidR="00521D2A" w:rsidRPr="00324438">
              <w:rPr>
                <w:rFonts w:ascii="Times New Roman" w:hAnsi="Times New Roman"/>
                <w:sz w:val="22"/>
                <w:szCs w:val="22"/>
                <w:lang w:eastAsia="lv-LV"/>
              </w:rPr>
              <w:t xml:space="preserve">Tiesu sistēmas </w:t>
            </w:r>
            <w:r w:rsidR="00654447" w:rsidRPr="00324438">
              <w:rPr>
                <w:rFonts w:ascii="Times New Roman" w:hAnsi="Times New Roman"/>
                <w:sz w:val="22"/>
                <w:szCs w:val="22"/>
                <w:lang w:eastAsia="lv-LV"/>
              </w:rPr>
              <w:t xml:space="preserve">un tiesībsargājošo institūciju (prokuratūra, KNAB) </w:t>
            </w:r>
            <w:r w:rsidR="00521D2A" w:rsidRPr="00324438">
              <w:rPr>
                <w:rFonts w:ascii="Times New Roman" w:hAnsi="Times New Roman"/>
                <w:sz w:val="22"/>
                <w:szCs w:val="22"/>
                <w:lang w:eastAsia="lv-LV"/>
              </w:rPr>
              <w:t xml:space="preserve">darbības un procesu </w:t>
            </w:r>
            <w:r w:rsidR="00F25B9E" w:rsidRPr="00324438">
              <w:rPr>
                <w:rFonts w:ascii="Times New Roman" w:hAnsi="Times New Roman"/>
                <w:sz w:val="22"/>
                <w:szCs w:val="22"/>
                <w:lang w:eastAsia="lv-LV"/>
              </w:rPr>
              <w:t>uzlabošana</w:t>
            </w:r>
            <w:r w:rsidR="00521D2A" w:rsidRPr="00324438">
              <w:rPr>
                <w:rFonts w:ascii="Times New Roman" w:hAnsi="Times New Roman"/>
                <w:sz w:val="22"/>
                <w:szCs w:val="22"/>
                <w:lang w:eastAsia="lv-LV"/>
              </w:rPr>
              <w:t xml:space="preserve"> un kapacitātes stiprināšana, t.sk. nodrošinot uzņēmējdarbību atbalstošas un investīcijām labvēlīgas tiesiskās vides izveidi Latvijā.</w:t>
            </w:r>
            <w:r w:rsidR="00654447" w:rsidRPr="00324438">
              <w:rPr>
                <w:rFonts w:ascii="Times New Roman" w:hAnsi="Times New Roman"/>
                <w:sz w:val="22"/>
                <w:szCs w:val="22"/>
                <w:lang w:eastAsia="lv-LV"/>
              </w:rPr>
              <w:t xml:space="preserve"> Izmeklēšanas un operatīvo darbību veicošo </w:t>
            </w:r>
            <w:proofErr w:type="spellStart"/>
            <w:r w:rsidR="00654447" w:rsidRPr="00324438">
              <w:rPr>
                <w:rFonts w:ascii="Times New Roman" w:hAnsi="Times New Roman"/>
                <w:sz w:val="22"/>
                <w:szCs w:val="22"/>
                <w:lang w:eastAsia="lv-LV"/>
              </w:rPr>
              <w:t>insitūciju</w:t>
            </w:r>
            <w:proofErr w:type="spellEnd"/>
            <w:r w:rsidR="00654447" w:rsidRPr="00324438">
              <w:rPr>
                <w:rFonts w:ascii="Times New Roman" w:hAnsi="Times New Roman"/>
                <w:sz w:val="22"/>
                <w:szCs w:val="22"/>
                <w:lang w:eastAsia="lv-LV"/>
              </w:rPr>
              <w:t xml:space="preserve"> materiāli tehniskās un analītiskās bāzes uzlabošana, starptautiskās sadarbības kapacitātes veicināšana.</w:t>
            </w:r>
          </w:p>
          <w:p w:rsidR="00F25B9E" w:rsidRPr="00324438" w:rsidRDefault="00F25B9E" w:rsidP="005D7406">
            <w:pPr>
              <w:pStyle w:val="ListParagraph"/>
              <w:spacing w:after="0"/>
              <w:ind w:left="0" w:firstLine="0"/>
              <w:contextualSpacing w:val="0"/>
              <w:rPr>
                <w:rFonts w:ascii="Times New Roman" w:hAnsi="Times New Roman"/>
                <w:sz w:val="22"/>
                <w:szCs w:val="22"/>
                <w:lang w:eastAsia="lv-LV"/>
              </w:rPr>
            </w:pPr>
          </w:p>
          <w:p w:rsidR="005C7311" w:rsidRPr="00324438" w:rsidRDefault="005C7311"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t>[Aptveramā teritorija: Visa Latvija]</w:t>
            </w:r>
          </w:p>
        </w:tc>
        <w:tc>
          <w:tcPr>
            <w:tcW w:w="1656" w:type="dxa"/>
            <w:shd w:val="clear" w:color="auto" w:fill="auto"/>
            <w:vAlign w:val="center"/>
          </w:tcPr>
          <w:p w:rsidR="005C7311" w:rsidRPr="00324438" w:rsidRDefault="005C7311" w:rsidP="005D740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TM</w:t>
            </w:r>
            <w:r w:rsidR="00FE4C05" w:rsidRPr="00324438">
              <w:rPr>
                <w:rFonts w:ascii="Times New Roman" w:hAnsi="Times New Roman"/>
                <w:bCs/>
                <w:sz w:val="22"/>
                <w:szCs w:val="22"/>
              </w:rPr>
              <w:t xml:space="preserve"> (EM</w:t>
            </w:r>
            <w:r w:rsidR="00A74E40" w:rsidRPr="00324438">
              <w:rPr>
                <w:rFonts w:ascii="Times New Roman" w:hAnsi="Times New Roman"/>
                <w:bCs/>
                <w:sz w:val="22"/>
                <w:szCs w:val="22"/>
              </w:rPr>
              <w:t>, sociālie partneri, NVO</w:t>
            </w:r>
            <w:r w:rsidR="00FE4C05" w:rsidRPr="00324438">
              <w:rPr>
                <w:rFonts w:ascii="Times New Roman" w:hAnsi="Times New Roman"/>
                <w:bCs/>
                <w:sz w:val="22"/>
                <w:szCs w:val="22"/>
              </w:rPr>
              <w:t>)</w:t>
            </w:r>
          </w:p>
        </w:tc>
        <w:tc>
          <w:tcPr>
            <w:tcW w:w="1732" w:type="dxa"/>
            <w:shd w:val="clear" w:color="auto" w:fill="auto"/>
            <w:vAlign w:val="center"/>
          </w:tcPr>
          <w:p w:rsidR="005C7311" w:rsidRPr="00BD0278" w:rsidRDefault="00FE4C05" w:rsidP="005D740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Kohēzijas politikas fondu un valsts budžeta finansējums</w:t>
            </w:r>
          </w:p>
        </w:tc>
      </w:tr>
      <w:tr w:rsidR="00654447" w:rsidRPr="009B54DB" w:rsidTr="009D5BDD">
        <w:tc>
          <w:tcPr>
            <w:tcW w:w="883" w:type="dxa"/>
            <w:shd w:val="clear" w:color="auto" w:fill="auto"/>
            <w:vAlign w:val="center"/>
          </w:tcPr>
          <w:p w:rsidR="00654447" w:rsidRPr="00BD0278" w:rsidRDefault="00324438"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6.</w:t>
            </w:r>
          </w:p>
        </w:tc>
        <w:tc>
          <w:tcPr>
            <w:tcW w:w="4143" w:type="dxa"/>
            <w:shd w:val="clear" w:color="auto" w:fill="auto"/>
            <w:vAlign w:val="center"/>
          </w:tcPr>
          <w:p w:rsidR="00654447" w:rsidRPr="0032443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 xml:space="preserve">[159] </w:t>
            </w:r>
            <w:r w:rsidR="00654447" w:rsidRPr="00324438">
              <w:rPr>
                <w:rFonts w:ascii="Times New Roman" w:hAnsi="Times New Roman"/>
                <w:sz w:val="22"/>
                <w:szCs w:val="22"/>
                <w:lang w:eastAsia="lv-LV"/>
              </w:rPr>
              <w:t>Šķīrējtiesu sistēmas reorganizācija ar mērķi nodrošināt starptautiski atzītu, uzticamu un efektīvu saimniecisko strīdu risināšanas mehānismu, nosakot noteiktas kvalifikācijas prasības šķīrējtiesas dibinātājiem un šķīrējtiesnešiem, kā arī paredzot atbildību par šķīrējtiesas procesa tiesisku norisi un uzraudzības kārtību.</w:t>
            </w:r>
          </w:p>
          <w:p w:rsidR="00A5697D" w:rsidRPr="00324438" w:rsidRDefault="00A5697D" w:rsidP="005D7406">
            <w:pPr>
              <w:pStyle w:val="ListParagraph"/>
              <w:spacing w:after="0"/>
              <w:ind w:left="0" w:firstLine="0"/>
              <w:contextualSpacing w:val="0"/>
              <w:rPr>
                <w:rFonts w:ascii="Times New Roman" w:hAnsi="Times New Roman"/>
                <w:sz w:val="22"/>
                <w:szCs w:val="22"/>
                <w:lang w:eastAsia="lv-LV"/>
              </w:rPr>
            </w:pPr>
          </w:p>
          <w:p w:rsidR="00A5697D" w:rsidRPr="00324438" w:rsidRDefault="00A5697D"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t>[Aptveramā teritorija: Visa Latvija]</w:t>
            </w:r>
          </w:p>
        </w:tc>
        <w:tc>
          <w:tcPr>
            <w:tcW w:w="1656" w:type="dxa"/>
            <w:shd w:val="clear" w:color="auto" w:fill="auto"/>
            <w:vAlign w:val="center"/>
          </w:tcPr>
          <w:p w:rsidR="00654447" w:rsidRPr="00324438" w:rsidRDefault="00654447" w:rsidP="007B0365">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 xml:space="preserve">TM </w:t>
            </w:r>
          </w:p>
        </w:tc>
        <w:tc>
          <w:tcPr>
            <w:tcW w:w="1732" w:type="dxa"/>
            <w:shd w:val="clear" w:color="auto" w:fill="auto"/>
            <w:vAlign w:val="center"/>
          </w:tcPr>
          <w:p w:rsidR="00654447" w:rsidRPr="00324438" w:rsidRDefault="005A4BBD" w:rsidP="005A4BBD">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Pakalpojumu saņēmēju finansējums</w:t>
            </w:r>
          </w:p>
        </w:tc>
      </w:tr>
      <w:tr w:rsidR="00324438" w:rsidRPr="009B54DB" w:rsidTr="009D5BDD">
        <w:tc>
          <w:tcPr>
            <w:tcW w:w="883" w:type="dxa"/>
            <w:shd w:val="clear" w:color="auto" w:fill="auto"/>
            <w:vAlign w:val="center"/>
          </w:tcPr>
          <w:p w:rsidR="00324438" w:rsidRPr="00BD0278" w:rsidRDefault="00324438" w:rsidP="008E33FA">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7.</w:t>
            </w:r>
          </w:p>
        </w:tc>
        <w:tc>
          <w:tcPr>
            <w:tcW w:w="4143" w:type="dxa"/>
            <w:shd w:val="clear" w:color="auto" w:fill="auto"/>
            <w:vAlign w:val="center"/>
          </w:tcPr>
          <w:p w:rsidR="00324438" w:rsidRPr="00BD027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[160</w:t>
            </w:r>
            <w:r w:rsidR="00324438" w:rsidRPr="00BD0278">
              <w:rPr>
                <w:rFonts w:ascii="Times New Roman" w:hAnsi="Times New Roman"/>
                <w:sz w:val="22"/>
                <w:szCs w:val="22"/>
                <w:lang w:eastAsia="lv-LV"/>
              </w:rPr>
              <w:t>] Intelektuālā īpašuma tiesību aizsardzības sistēmas pilnveidošana.</w:t>
            </w: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656"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TM (KM, EM, IeM, ZM, IZM, FM, sociālie partneri, NVO)</w:t>
            </w:r>
          </w:p>
        </w:tc>
        <w:tc>
          <w:tcPr>
            <w:tcW w:w="1732"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fondu un valsts budžeta finansējums</w:t>
            </w:r>
          </w:p>
        </w:tc>
      </w:tr>
      <w:tr w:rsidR="00324438" w:rsidRPr="00324438" w:rsidTr="009D5BDD">
        <w:tc>
          <w:tcPr>
            <w:tcW w:w="883" w:type="dxa"/>
            <w:shd w:val="clear" w:color="auto" w:fill="auto"/>
            <w:vAlign w:val="center"/>
          </w:tcPr>
          <w:p w:rsidR="00324438" w:rsidRPr="00324438" w:rsidRDefault="00324438" w:rsidP="008E33FA">
            <w:pPr>
              <w:pStyle w:val="ListParagraph"/>
              <w:spacing w:after="0"/>
              <w:ind w:left="0" w:firstLine="0"/>
              <w:contextualSpacing w:val="0"/>
              <w:jc w:val="center"/>
              <w:rPr>
                <w:rFonts w:ascii="Times New Roman" w:hAnsi="Times New Roman"/>
                <w:b/>
                <w:color w:val="1F497D"/>
                <w:sz w:val="22"/>
                <w:szCs w:val="22"/>
                <w:lang w:eastAsia="lv-LV"/>
              </w:rPr>
            </w:pPr>
            <w:r w:rsidRPr="00324438">
              <w:rPr>
                <w:rFonts w:ascii="Times New Roman" w:hAnsi="Times New Roman"/>
                <w:b/>
                <w:color w:val="1F497D"/>
                <w:sz w:val="22"/>
                <w:szCs w:val="22"/>
                <w:lang w:eastAsia="lv-LV"/>
              </w:rPr>
              <w:t>8.</w:t>
            </w:r>
          </w:p>
        </w:tc>
        <w:tc>
          <w:tcPr>
            <w:tcW w:w="4143" w:type="dxa"/>
            <w:shd w:val="clear" w:color="auto" w:fill="auto"/>
            <w:vAlign w:val="center"/>
          </w:tcPr>
          <w:p w:rsidR="00324438" w:rsidRPr="0032443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[161</w:t>
            </w:r>
            <w:r w:rsidR="00324438" w:rsidRPr="00324438">
              <w:rPr>
                <w:rFonts w:ascii="Times New Roman" w:hAnsi="Times New Roman"/>
                <w:sz w:val="22"/>
                <w:szCs w:val="22"/>
                <w:lang w:eastAsia="lv-LV"/>
              </w:rPr>
              <w:t>] Izveidot vienotu valsts tēla popularizēšanas sistēmu, novēršot funkciju dublēšanos</w:t>
            </w:r>
          </w:p>
          <w:p w:rsidR="00324438" w:rsidRPr="00324438" w:rsidRDefault="00324438" w:rsidP="005D7406">
            <w:pPr>
              <w:pStyle w:val="ListParagraph"/>
              <w:spacing w:after="0"/>
              <w:ind w:left="0" w:firstLine="0"/>
              <w:contextualSpacing w:val="0"/>
              <w:rPr>
                <w:rFonts w:ascii="Times New Roman" w:hAnsi="Times New Roman"/>
                <w:sz w:val="22"/>
                <w:szCs w:val="22"/>
                <w:lang w:eastAsia="lv-LV"/>
              </w:rPr>
            </w:pPr>
          </w:p>
          <w:p w:rsidR="00324438" w:rsidRPr="00324438" w:rsidRDefault="00324438"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t>[Aptveramā teritorija: Visa Latvija]</w:t>
            </w:r>
          </w:p>
        </w:tc>
        <w:tc>
          <w:tcPr>
            <w:tcW w:w="1656" w:type="dxa"/>
            <w:shd w:val="clear" w:color="auto" w:fill="auto"/>
            <w:vAlign w:val="center"/>
          </w:tcPr>
          <w:p w:rsidR="00324438" w:rsidRPr="00324438" w:rsidRDefault="00324438" w:rsidP="003E3F99">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VK (EM, ĀM)</w:t>
            </w:r>
          </w:p>
        </w:tc>
        <w:tc>
          <w:tcPr>
            <w:tcW w:w="1732" w:type="dxa"/>
            <w:shd w:val="clear" w:color="auto" w:fill="auto"/>
            <w:vAlign w:val="center"/>
          </w:tcPr>
          <w:p w:rsidR="00324438" w:rsidRPr="00324438" w:rsidRDefault="00324438" w:rsidP="005D740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Valsts institūciju bāzes budžeta finansējums</w:t>
            </w:r>
          </w:p>
        </w:tc>
      </w:tr>
      <w:tr w:rsidR="00324438" w:rsidRPr="009B54DB" w:rsidTr="009D5BDD">
        <w:tc>
          <w:tcPr>
            <w:tcW w:w="883" w:type="dxa"/>
            <w:shd w:val="clear" w:color="auto" w:fill="auto"/>
            <w:vAlign w:val="center"/>
          </w:tcPr>
          <w:p w:rsidR="00324438" w:rsidRPr="00324438" w:rsidRDefault="00324438" w:rsidP="00241F3B">
            <w:pPr>
              <w:pStyle w:val="ListParagraph"/>
              <w:spacing w:after="0"/>
              <w:ind w:left="0" w:firstLine="0"/>
              <w:contextualSpacing w:val="0"/>
              <w:jc w:val="center"/>
              <w:rPr>
                <w:rFonts w:ascii="Times New Roman" w:hAnsi="Times New Roman"/>
                <w:b/>
                <w:color w:val="1F497D"/>
                <w:sz w:val="22"/>
                <w:szCs w:val="22"/>
                <w:lang w:eastAsia="lv-LV"/>
              </w:rPr>
            </w:pPr>
            <w:r w:rsidRPr="00324438">
              <w:rPr>
                <w:rFonts w:ascii="Times New Roman" w:hAnsi="Times New Roman"/>
                <w:b/>
                <w:color w:val="1F497D"/>
                <w:sz w:val="22"/>
                <w:szCs w:val="22"/>
                <w:lang w:eastAsia="lv-LV"/>
              </w:rPr>
              <w:t>9.</w:t>
            </w:r>
          </w:p>
        </w:tc>
        <w:tc>
          <w:tcPr>
            <w:tcW w:w="4143" w:type="dxa"/>
            <w:shd w:val="clear" w:color="auto" w:fill="auto"/>
            <w:vAlign w:val="center"/>
          </w:tcPr>
          <w:p w:rsidR="00324438" w:rsidRPr="0032443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[162</w:t>
            </w:r>
            <w:r w:rsidR="00324438" w:rsidRPr="00324438">
              <w:rPr>
                <w:rFonts w:ascii="Times New Roman" w:hAnsi="Times New Roman"/>
                <w:sz w:val="22"/>
                <w:szCs w:val="22"/>
                <w:lang w:eastAsia="lv-LV"/>
              </w:rPr>
              <w:t>] Ostu pārvaldības sistēmas efektivizācija un atdeves palielināšana</w:t>
            </w:r>
            <w:r w:rsidR="00324438" w:rsidRPr="00324438">
              <w:t xml:space="preserve"> </w:t>
            </w:r>
            <w:r w:rsidR="00324438" w:rsidRPr="00324438">
              <w:rPr>
                <w:rFonts w:ascii="Times New Roman" w:hAnsi="Times New Roman"/>
                <w:sz w:val="22"/>
                <w:szCs w:val="22"/>
                <w:lang w:eastAsia="lv-LV"/>
              </w:rPr>
              <w:t>kā priekšnoteikums nepieciešamo ieguldījumu veikšana</w:t>
            </w:r>
            <w:r w:rsidR="00C03568">
              <w:rPr>
                <w:rFonts w:ascii="Times New Roman" w:hAnsi="Times New Roman"/>
                <w:sz w:val="22"/>
                <w:szCs w:val="22"/>
                <w:lang w:eastAsia="lv-LV"/>
              </w:rPr>
              <w:t>i</w:t>
            </w:r>
            <w:r w:rsidR="00324438" w:rsidRPr="00324438">
              <w:rPr>
                <w:rFonts w:ascii="Times New Roman" w:hAnsi="Times New Roman"/>
                <w:sz w:val="22"/>
                <w:szCs w:val="22"/>
                <w:lang w:eastAsia="lv-LV"/>
              </w:rPr>
              <w:t xml:space="preserve"> lielo Latvijas ostu (Rīgas, Ventspils, Liepāja) pamata infrastruktūras sakārtošanai un jaudu palielināšanai (TEN-T nodrošināšana).</w:t>
            </w:r>
          </w:p>
          <w:p w:rsidR="00324438" w:rsidRPr="00324438" w:rsidRDefault="00324438" w:rsidP="005D7406">
            <w:pPr>
              <w:pStyle w:val="ListParagraph"/>
              <w:spacing w:after="0"/>
              <w:ind w:left="0" w:firstLine="0"/>
              <w:contextualSpacing w:val="0"/>
              <w:rPr>
                <w:rFonts w:ascii="Times New Roman" w:hAnsi="Times New Roman"/>
                <w:sz w:val="22"/>
                <w:szCs w:val="22"/>
                <w:lang w:eastAsia="lv-LV"/>
              </w:rPr>
            </w:pPr>
          </w:p>
          <w:p w:rsidR="00324438" w:rsidRPr="00324438" w:rsidRDefault="00324438" w:rsidP="005D7406">
            <w:pPr>
              <w:pStyle w:val="ListParagraph"/>
              <w:spacing w:after="0"/>
              <w:ind w:left="0" w:firstLine="0"/>
              <w:contextualSpacing w:val="0"/>
              <w:rPr>
                <w:rFonts w:ascii="Times New Roman" w:hAnsi="Times New Roman"/>
                <w:sz w:val="22"/>
                <w:szCs w:val="22"/>
                <w:lang w:eastAsia="lv-LV"/>
              </w:rPr>
            </w:pPr>
            <w:r w:rsidRPr="00324438">
              <w:rPr>
                <w:rFonts w:ascii="Times New Roman" w:hAnsi="Times New Roman"/>
                <w:sz w:val="22"/>
                <w:szCs w:val="22"/>
                <w:lang w:eastAsia="lv-LV"/>
              </w:rPr>
              <w:t>[Aptveramā teritorija: Rīga, Ventspils, Liepāja]</w:t>
            </w:r>
          </w:p>
        </w:tc>
        <w:tc>
          <w:tcPr>
            <w:tcW w:w="1656" w:type="dxa"/>
            <w:shd w:val="clear" w:color="auto" w:fill="auto"/>
            <w:vAlign w:val="center"/>
          </w:tcPr>
          <w:p w:rsidR="00324438" w:rsidRPr="00324438" w:rsidRDefault="00324438" w:rsidP="005D740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 xml:space="preserve">SM (EM, FM, ZM, </w:t>
            </w:r>
            <w:proofErr w:type="spellStart"/>
            <w:r w:rsidRPr="00324438">
              <w:rPr>
                <w:rFonts w:ascii="Times New Roman" w:hAnsi="Times New Roman"/>
                <w:bCs/>
                <w:sz w:val="22"/>
                <w:szCs w:val="22"/>
              </w:rPr>
              <w:t>AizM</w:t>
            </w:r>
            <w:proofErr w:type="spellEnd"/>
            <w:r w:rsidRPr="00324438">
              <w:rPr>
                <w:rFonts w:ascii="Times New Roman" w:hAnsi="Times New Roman"/>
                <w:bCs/>
                <w:sz w:val="22"/>
                <w:szCs w:val="22"/>
              </w:rPr>
              <w:t>, pašvaldības)</w:t>
            </w:r>
          </w:p>
        </w:tc>
        <w:tc>
          <w:tcPr>
            <w:tcW w:w="1732" w:type="dxa"/>
            <w:shd w:val="clear" w:color="auto" w:fill="auto"/>
            <w:vAlign w:val="center"/>
          </w:tcPr>
          <w:p w:rsidR="00324438" w:rsidRPr="00BD0278" w:rsidRDefault="00324438" w:rsidP="005E3836">
            <w:pPr>
              <w:pStyle w:val="ListParagraph"/>
              <w:spacing w:after="0"/>
              <w:ind w:left="0" w:firstLine="0"/>
              <w:contextualSpacing w:val="0"/>
              <w:rPr>
                <w:rFonts w:ascii="Times New Roman" w:hAnsi="Times New Roman"/>
                <w:bCs/>
                <w:sz w:val="22"/>
                <w:szCs w:val="22"/>
              </w:rPr>
            </w:pPr>
            <w:r w:rsidRPr="00324438">
              <w:rPr>
                <w:rFonts w:ascii="Times New Roman" w:hAnsi="Times New Roman"/>
                <w:bCs/>
                <w:sz w:val="22"/>
                <w:szCs w:val="22"/>
              </w:rPr>
              <w:t>Kohēzijas politikas un kopējās zivsaimniecības politikas fondu, valsts budžeta, un privātais finansējums</w:t>
            </w:r>
          </w:p>
        </w:tc>
      </w:tr>
      <w:tr w:rsidR="00324438" w:rsidRPr="009B54DB" w:rsidTr="009D5BDD">
        <w:tc>
          <w:tcPr>
            <w:tcW w:w="883" w:type="dxa"/>
            <w:shd w:val="clear" w:color="auto" w:fill="auto"/>
            <w:vAlign w:val="center"/>
          </w:tcPr>
          <w:p w:rsidR="00324438" w:rsidRPr="00BD0278" w:rsidRDefault="00324438" w:rsidP="00241F3B">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10.</w:t>
            </w:r>
          </w:p>
        </w:tc>
        <w:tc>
          <w:tcPr>
            <w:tcW w:w="4143" w:type="dxa"/>
            <w:shd w:val="clear" w:color="auto" w:fill="auto"/>
            <w:vAlign w:val="center"/>
          </w:tcPr>
          <w:p w:rsidR="00324438" w:rsidRPr="00BD027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[163</w:t>
            </w:r>
            <w:r w:rsidR="00324438" w:rsidRPr="00BD0278">
              <w:rPr>
                <w:rFonts w:ascii="Times New Roman" w:hAnsi="Times New Roman"/>
                <w:sz w:val="22"/>
                <w:szCs w:val="22"/>
                <w:lang w:eastAsia="lv-LV"/>
              </w:rPr>
              <w:t xml:space="preserve">] </w:t>
            </w:r>
            <w:proofErr w:type="spellStart"/>
            <w:r w:rsidR="00324438" w:rsidRPr="00BD0278">
              <w:rPr>
                <w:rFonts w:ascii="Times New Roman" w:hAnsi="Times New Roman"/>
                <w:sz w:val="22"/>
                <w:szCs w:val="22"/>
                <w:lang w:eastAsia="lv-LV"/>
              </w:rPr>
              <w:t>Rail</w:t>
            </w:r>
            <w:proofErr w:type="spellEnd"/>
            <w:r w:rsidR="00324438" w:rsidRPr="00BD0278">
              <w:rPr>
                <w:rFonts w:ascii="Times New Roman" w:hAnsi="Times New Roman"/>
                <w:sz w:val="22"/>
                <w:szCs w:val="22"/>
                <w:lang w:eastAsia="lv-LV"/>
              </w:rPr>
              <w:t xml:space="preserve"> Baltica Latvijas posma tehniskās dokumentācijas izstrāde un izbūves uzsākšana, iekļaujoties kopējā </w:t>
            </w:r>
            <w:proofErr w:type="spellStart"/>
            <w:r w:rsidR="00324438" w:rsidRPr="00BD0278">
              <w:rPr>
                <w:rFonts w:ascii="Times New Roman" w:hAnsi="Times New Roman"/>
                <w:sz w:val="22"/>
                <w:szCs w:val="22"/>
                <w:lang w:eastAsia="lv-LV"/>
              </w:rPr>
              <w:t>Rail</w:t>
            </w:r>
            <w:proofErr w:type="spellEnd"/>
            <w:r w:rsidR="00324438" w:rsidRPr="00BD0278">
              <w:rPr>
                <w:rFonts w:ascii="Times New Roman" w:hAnsi="Times New Roman"/>
                <w:sz w:val="22"/>
                <w:szCs w:val="22"/>
                <w:lang w:eastAsia="lv-LV"/>
              </w:rPr>
              <w:t xml:space="preserve"> Baltica projektā (TEN-T nodrošināšana).</w:t>
            </w: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656"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SM</w:t>
            </w:r>
          </w:p>
        </w:tc>
        <w:tc>
          <w:tcPr>
            <w:tcW w:w="1732" w:type="dxa"/>
            <w:shd w:val="clear" w:color="auto" w:fill="auto"/>
            <w:vAlign w:val="center"/>
          </w:tcPr>
          <w:p w:rsidR="00324438" w:rsidRPr="00BD0278" w:rsidRDefault="00324438" w:rsidP="003521A0">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Eiropas Savienības budžeta instrumentu</w:t>
            </w:r>
            <w:r>
              <w:rPr>
                <w:rFonts w:ascii="Times New Roman" w:hAnsi="Times New Roman"/>
                <w:bCs/>
                <w:sz w:val="22"/>
                <w:szCs w:val="22"/>
              </w:rPr>
              <w:t xml:space="preserve"> </w:t>
            </w:r>
            <w:r w:rsidRPr="00BD0278">
              <w:rPr>
                <w:rFonts w:ascii="Times New Roman" w:hAnsi="Times New Roman"/>
                <w:bCs/>
                <w:sz w:val="22"/>
                <w:szCs w:val="22"/>
              </w:rPr>
              <w:t>un valsts budžeta finansējums</w:t>
            </w:r>
          </w:p>
        </w:tc>
      </w:tr>
      <w:tr w:rsidR="00324438" w:rsidRPr="009B54DB" w:rsidTr="009D5BDD">
        <w:tc>
          <w:tcPr>
            <w:tcW w:w="883" w:type="dxa"/>
            <w:shd w:val="clear" w:color="auto" w:fill="auto"/>
            <w:vAlign w:val="center"/>
          </w:tcPr>
          <w:p w:rsidR="00324438" w:rsidRPr="00BD0278" w:rsidRDefault="00324438"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11.</w:t>
            </w:r>
          </w:p>
        </w:tc>
        <w:tc>
          <w:tcPr>
            <w:tcW w:w="4143" w:type="dxa"/>
            <w:shd w:val="clear" w:color="auto" w:fill="auto"/>
            <w:vAlign w:val="center"/>
          </w:tcPr>
          <w:p w:rsidR="00324438" w:rsidRPr="00BD0278" w:rsidRDefault="00F72533" w:rsidP="00A861B4">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[164</w:t>
            </w:r>
            <w:r w:rsidR="00324438" w:rsidRPr="00BD0278">
              <w:rPr>
                <w:rFonts w:ascii="Times New Roman" w:hAnsi="Times New Roman"/>
                <w:sz w:val="22"/>
                <w:szCs w:val="22"/>
                <w:lang w:eastAsia="lv-LV"/>
              </w:rPr>
              <w:t>] Austrumu – rietumu dzelzceļa infrastruktūras atjaunošana un modernizācija (TEN-T nodrošināšana).</w:t>
            </w: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656"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SM</w:t>
            </w:r>
          </w:p>
        </w:tc>
        <w:tc>
          <w:tcPr>
            <w:tcW w:w="1732"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Eiropas Savienības bu</w:t>
            </w:r>
            <w:r>
              <w:rPr>
                <w:rFonts w:ascii="Times New Roman" w:hAnsi="Times New Roman"/>
                <w:bCs/>
                <w:sz w:val="22"/>
                <w:szCs w:val="22"/>
              </w:rPr>
              <w:t xml:space="preserve">džeta </w:t>
            </w:r>
            <w:r>
              <w:rPr>
                <w:rFonts w:ascii="Times New Roman" w:hAnsi="Times New Roman"/>
                <w:bCs/>
                <w:sz w:val="22"/>
                <w:szCs w:val="22"/>
              </w:rPr>
              <w:lastRenderedPageBreak/>
              <w:t xml:space="preserve">instrumentu </w:t>
            </w:r>
            <w:r w:rsidRPr="00BD0278">
              <w:rPr>
                <w:rFonts w:ascii="Times New Roman" w:hAnsi="Times New Roman"/>
                <w:bCs/>
                <w:sz w:val="22"/>
                <w:szCs w:val="22"/>
              </w:rPr>
              <w:t>un valsts budžeta finansējums</w:t>
            </w:r>
          </w:p>
        </w:tc>
      </w:tr>
      <w:tr w:rsidR="00324438" w:rsidRPr="009B54DB" w:rsidTr="009D5BDD">
        <w:tc>
          <w:tcPr>
            <w:tcW w:w="883" w:type="dxa"/>
            <w:shd w:val="clear" w:color="auto" w:fill="auto"/>
            <w:vAlign w:val="center"/>
          </w:tcPr>
          <w:p w:rsidR="00324438" w:rsidRPr="00BD0278" w:rsidRDefault="00324438" w:rsidP="005D7406">
            <w:pPr>
              <w:pStyle w:val="ListParagraph"/>
              <w:spacing w:after="0"/>
              <w:ind w:left="0" w:firstLine="0"/>
              <w:contextualSpacing w:val="0"/>
              <w:jc w:val="center"/>
              <w:rPr>
                <w:rFonts w:ascii="Times New Roman" w:hAnsi="Times New Roman"/>
                <w:b/>
                <w:color w:val="1F497D"/>
                <w:sz w:val="22"/>
                <w:szCs w:val="22"/>
                <w:lang w:eastAsia="lv-LV"/>
              </w:rPr>
            </w:pPr>
            <w:r>
              <w:rPr>
                <w:rFonts w:ascii="Times New Roman" w:hAnsi="Times New Roman"/>
                <w:b/>
                <w:color w:val="1F497D"/>
                <w:sz w:val="22"/>
                <w:szCs w:val="22"/>
                <w:lang w:eastAsia="lv-LV"/>
              </w:rPr>
              <w:lastRenderedPageBreak/>
              <w:t>12.</w:t>
            </w:r>
          </w:p>
        </w:tc>
        <w:tc>
          <w:tcPr>
            <w:tcW w:w="4143" w:type="dxa"/>
            <w:shd w:val="clear" w:color="auto" w:fill="auto"/>
            <w:vAlign w:val="center"/>
          </w:tcPr>
          <w:p w:rsidR="00324438" w:rsidRPr="00BD027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[165</w:t>
            </w:r>
            <w:r w:rsidR="00324438" w:rsidRPr="00BD0278">
              <w:rPr>
                <w:rFonts w:ascii="Times New Roman" w:hAnsi="Times New Roman"/>
                <w:sz w:val="22"/>
                <w:szCs w:val="22"/>
                <w:lang w:eastAsia="lv-LV"/>
              </w:rPr>
              <w:t>] Starptautiskās lidostas „Rīga” attīstība, lai nodrošinātu esošo un paredzamo gaisa kravu un pasažieru pārvadājumu apjoma pieaugumu un pieaugošo tranzīta plūsmu (TEN-T nodrošināšana).</w:t>
            </w: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p>
          <w:p w:rsidR="00324438" w:rsidRPr="00BD0278" w:rsidRDefault="00324438"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Rīgas reģions]</w:t>
            </w:r>
          </w:p>
        </w:tc>
        <w:tc>
          <w:tcPr>
            <w:tcW w:w="1656"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SM</w:t>
            </w:r>
          </w:p>
        </w:tc>
        <w:tc>
          <w:tcPr>
            <w:tcW w:w="1732" w:type="dxa"/>
            <w:shd w:val="clear" w:color="auto" w:fill="auto"/>
            <w:vAlign w:val="center"/>
          </w:tcPr>
          <w:p w:rsidR="00324438" w:rsidRPr="00BD0278" w:rsidRDefault="00324438"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324438" w:rsidRPr="009B54DB" w:rsidTr="009D5BDD">
        <w:tc>
          <w:tcPr>
            <w:tcW w:w="6682" w:type="dxa"/>
            <w:gridSpan w:val="3"/>
            <w:shd w:val="clear" w:color="auto" w:fill="auto"/>
            <w:vAlign w:val="center"/>
          </w:tcPr>
          <w:p w:rsidR="00324438" w:rsidRPr="00F433D8" w:rsidRDefault="00324438" w:rsidP="00F433D8">
            <w:pPr>
              <w:pStyle w:val="ListParagraph"/>
              <w:spacing w:after="0"/>
              <w:ind w:left="0" w:firstLine="0"/>
              <w:contextualSpacing w:val="0"/>
              <w:jc w:val="right"/>
              <w:rPr>
                <w:rFonts w:ascii="Times New Roman" w:hAnsi="Times New Roman"/>
                <w:b/>
                <w:color w:val="1F497D"/>
                <w:kern w:val="32"/>
                <w:sz w:val="22"/>
                <w:szCs w:val="22"/>
              </w:rPr>
            </w:pPr>
            <w:r w:rsidRPr="00F433D8">
              <w:rPr>
                <w:rFonts w:ascii="Times New Roman" w:hAnsi="Times New Roman"/>
                <w:b/>
                <w:color w:val="1F497D"/>
                <w:kern w:val="32"/>
                <w:sz w:val="22"/>
                <w:szCs w:val="22"/>
              </w:rPr>
              <w:t>Rīcības virziena īstenošanai indikatīvi pieejamais</w:t>
            </w:r>
          </w:p>
          <w:p w:rsidR="00324438" w:rsidRPr="004833EE" w:rsidRDefault="00324438" w:rsidP="00D7007D">
            <w:pPr>
              <w:pStyle w:val="ListParagraph"/>
              <w:spacing w:after="0"/>
              <w:ind w:left="0" w:firstLine="0"/>
              <w:contextualSpacing w:val="0"/>
              <w:jc w:val="right"/>
              <w:rPr>
                <w:rFonts w:ascii="Times New Roman" w:hAnsi="Times New Roman"/>
                <w:b/>
                <w:bCs/>
                <w:color w:val="1F497D" w:themeColor="text2"/>
                <w:sz w:val="22"/>
                <w:szCs w:val="22"/>
                <w:lang w:eastAsia="lv-LV"/>
              </w:rPr>
            </w:pPr>
            <w:r w:rsidRPr="00F433D8">
              <w:rPr>
                <w:rFonts w:ascii="Times New Roman" w:hAnsi="Times New Roman"/>
                <w:b/>
                <w:color w:val="1F497D"/>
                <w:sz w:val="22"/>
                <w:szCs w:val="22"/>
              </w:rPr>
              <w:t>kopējais finansējuma apjoms miljonos LVL:</w:t>
            </w:r>
          </w:p>
        </w:tc>
        <w:tc>
          <w:tcPr>
            <w:tcW w:w="1732" w:type="dxa"/>
            <w:shd w:val="clear" w:color="auto" w:fill="auto"/>
            <w:vAlign w:val="center"/>
          </w:tcPr>
          <w:p w:rsidR="00324438" w:rsidRPr="0047798D" w:rsidRDefault="00CF4F1F" w:rsidP="00D7007D">
            <w:pPr>
              <w:spacing w:after="0" w:line="240" w:lineRule="auto"/>
              <w:jc w:val="center"/>
              <w:rPr>
                <w:rFonts w:ascii="Times New Roman" w:hAnsi="Times New Roman"/>
                <w:b/>
                <w:color w:val="1F497D" w:themeColor="text2"/>
              </w:rPr>
            </w:pPr>
            <w:r>
              <w:rPr>
                <w:rFonts w:ascii="Times New Roman" w:hAnsi="Times New Roman"/>
                <w:b/>
                <w:color w:val="1F497D" w:themeColor="text2"/>
              </w:rPr>
              <w:t xml:space="preserve">1236.24 </w:t>
            </w:r>
          </w:p>
        </w:tc>
      </w:tr>
    </w:tbl>
    <w:p w:rsidR="005C7311" w:rsidRPr="009B54DB" w:rsidRDefault="005C7311" w:rsidP="005D7406">
      <w:pPr>
        <w:pStyle w:val="ListParagraph"/>
        <w:spacing w:after="0"/>
        <w:ind w:left="0" w:firstLine="0"/>
        <w:contextualSpacing w:val="0"/>
        <w:jc w:val="both"/>
        <w:rPr>
          <w:rFonts w:ascii="Times New Roman" w:hAnsi="Times New Roman"/>
          <w:sz w:val="22"/>
          <w:szCs w:val="22"/>
        </w:rPr>
      </w:pPr>
    </w:p>
    <w:p w:rsidR="00FB21FA" w:rsidRPr="009B54DB" w:rsidRDefault="00FB21FA" w:rsidP="003D0294">
      <w:pPr>
        <w:pStyle w:val="ListParagraph"/>
        <w:spacing w:after="0"/>
        <w:ind w:left="0" w:firstLine="0"/>
        <w:contextualSpacing w:val="0"/>
        <w:jc w:val="both"/>
        <w:rPr>
          <w:rFonts w:ascii="Times New Roman" w:hAnsi="Times New Roman"/>
          <w:sz w:val="22"/>
          <w:szCs w:val="22"/>
        </w:rPr>
      </w:pPr>
    </w:p>
    <w:p w:rsidR="005C7311" w:rsidRPr="009B54DB" w:rsidRDefault="005C7311" w:rsidP="005D7406">
      <w:pPr>
        <w:pStyle w:val="Heading1"/>
        <w:spacing w:before="0" w:after="0" w:line="240" w:lineRule="auto"/>
        <w:jc w:val="both"/>
        <w:rPr>
          <w:rFonts w:ascii="Times New Roman" w:hAnsi="Times New Roman"/>
          <w:color w:val="1F497D"/>
          <w:sz w:val="28"/>
          <w:szCs w:val="28"/>
        </w:rPr>
      </w:pPr>
      <w:bookmarkStart w:id="12" w:name="_Toc338412030"/>
      <w:r w:rsidRPr="009B54DB">
        <w:rPr>
          <w:rFonts w:ascii="Times New Roman" w:hAnsi="Times New Roman"/>
          <w:color w:val="1F497D"/>
          <w:sz w:val="28"/>
          <w:szCs w:val="28"/>
        </w:rPr>
        <w:t>Rīcības virziens „Attīstīta pētniecība</w:t>
      </w:r>
      <w:r w:rsidR="00995F97" w:rsidRPr="009B54DB">
        <w:rPr>
          <w:rFonts w:ascii="Times New Roman" w:hAnsi="Times New Roman"/>
          <w:color w:val="1F497D"/>
          <w:sz w:val="28"/>
          <w:szCs w:val="28"/>
        </w:rPr>
        <w:t>,</w:t>
      </w:r>
      <w:r w:rsidR="00FB21FA" w:rsidRPr="009B54DB">
        <w:rPr>
          <w:rFonts w:ascii="Times New Roman" w:hAnsi="Times New Roman"/>
          <w:color w:val="1F497D"/>
          <w:sz w:val="28"/>
          <w:szCs w:val="28"/>
        </w:rPr>
        <w:t xml:space="preserve"> </w:t>
      </w:r>
      <w:r w:rsidRPr="009B54DB">
        <w:rPr>
          <w:rFonts w:ascii="Times New Roman" w:hAnsi="Times New Roman"/>
          <w:color w:val="1F497D"/>
          <w:sz w:val="28"/>
          <w:szCs w:val="28"/>
        </w:rPr>
        <w:t>inovācija</w:t>
      </w:r>
      <w:r w:rsidR="00995F97" w:rsidRPr="009B54DB">
        <w:rPr>
          <w:rFonts w:ascii="Times New Roman" w:hAnsi="Times New Roman"/>
          <w:color w:val="1F497D"/>
          <w:sz w:val="28"/>
          <w:szCs w:val="28"/>
        </w:rPr>
        <w:t xml:space="preserve"> un augstākā izglītība</w:t>
      </w:r>
      <w:r w:rsidRPr="009B54DB">
        <w:rPr>
          <w:rFonts w:ascii="Times New Roman" w:hAnsi="Times New Roman"/>
          <w:color w:val="1F497D"/>
          <w:sz w:val="28"/>
          <w:szCs w:val="28"/>
        </w:rPr>
        <w:t>”</w:t>
      </w:r>
      <w:bookmarkEnd w:id="12"/>
    </w:p>
    <w:p w:rsidR="005C7311" w:rsidRPr="009B54DB" w:rsidRDefault="005C7311" w:rsidP="005D7406">
      <w:pPr>
        <w:spacing w:after="0" w:line="240" w:lineRule="auto"/>
        <w:jc w:val="both"/>
        <w:rPr>
          <w:rFonts w:ascii="Times New Roman" w:hAnsi="Times New Roman"/>
        </w:rPr>
      </w:pPr>
    </w:p>
    <w:p w:rsidR="005C7311" w:rsidRPr="009B54DB" w:rsidRDefault="00F72533" w:rsidP="005D7406">
      <w:pPr>
        <w:spacing w:after="0" w:line="240" w:lineRule="auto"/>
        <w:jc w:val="both"/>
        <w:rPr>
          <w:rFonts w:ascii="Times New Roman" w:hAnsi="Times New Roman"/>
        </w:rPr>
      </w:pPr>
      <w:r>
        <w:rPr>
          <w:rFonts w:ascii="Times New Roman" w:hAnsi="Times New Roman"/>
        </w:rPr>
        <w:t>[166</w:t>
      </w:r>
      <w:r w:rsidR="002B0224">
        <w:rPr>
          <w:rFonts w:ascii="Times New Roman" w:hAnsi="Times New Roman"/>
        </w:rPr>
        <w:t xml:space="preserve">] </w:t>
      </w:r>
      <w:r w:rsidR="005C7311" w:rsidRPr="009B54DB">
        <w:rPr>
          <w:rFonts w:ascii="Times New Roman" w:hAnsi="Times New Roman"/>
        </w:rPr>
        <w:t xml:space="preserve">Attīstīta pētniecība un inovācija, kas tiek sekmīgi komercializēta, dod iespēju valstij ražot eksportējamus produktus un sniegt starptautiski konkurētspējīgus pakalpojumus. Pētniecība un inovācija var kalpot produktivitātes celšanai, kas nav saistīta ar darbaspēka izmaksu samazināšanu. </w:t>
      </w:r>
    </w:p>
    <w:p w:rsidR="005C7311" w:rsidRPr="009B54DB" w:rsidRDefault="005C7311" w:rsidP="005D7406">
      <w:pPr>
        <w:spacing w:after="0" w:line="240" w:lineRule="auto"/>
        <w:jc w:val="both"/>
        <w:rPr>
          <w:rFonts w:ascii="Times New Roman" w:hAnsi="Times New Roman"/>
        </w:rPr>
      </w:pPr>
    </w:p>
    <w:p w:rsidR="005C7311" w:rsidRPr="009B54DB" w:rsidRDefault="00F72533" w:rsidP="005D7406">
      <w:pPr>
        <w:spacing w:after="0" w:line="240" w:lineRule="auto"/>
        <w:jc w:val="both"/>
        <w:rPr>
          <w:rFonts w:ascii="Times New Roman" w:hAnsi="Times New Roman"/>
        </w:rPr>
      </w:pPr>
      <w:r>
        <w:rPr>
          <w:rFonts w:ascii="Times New Roman" w:hAnsi="Times New Roman"/>
        </w:rPr>
        <w:t>[167</w:t>
      </w:r>
      <w:r w:rsidR="002B0224">
        <w:rPr>
          <w:rFonts w:ascii="Times New Roman" w:hAnsi="Times New Roman"/>
        </w:rPr>
        <w:t xml:space="preserve">] </w:t>
      </w:r>
      <w:r w:rsidR="005C7311" w:rsidRPr="009B54DB">
        <w:rPr>
          <w:rFonts w:ascii="Times New Roman" w:hAnsi="Times New Roman"/>
        </w:rPr>
        <w:t xml:space="preserve">Galvenie izaicinājumi ieguldījumu palielināšanai pētniecībā un attīstībā ir nepietiekošs nodarbināto skaits zinātnē un pētniecībā, vāji attīstīta </w:t>
      </w:r>
      <w:r w:rsidR="00BD0278">
        <w:rPr>
          <w:rFonts w:ascii="Times New Roman" w:hAnsi="Times New Roman"/>
        </w:rPr>
        <w:t xml:space="preserve">un sadrumstalota </w:t>
      </w:r>
      <w:r w:rsidR="005C7311" w:rsidRPr="009B54DB">
        <w:rPr>
          <w:rFonts w:ascii="Times New Roman" w:hAnsi="Times New Roman"/>
        </w:rPr>
        <w:t xml:space="preserve">zinātnes un pētniecības infrastruktūra, mazs moderni aprīkotu laboratoriju skaits tehnoloģiskas ievirzes projektu īstenošanai, vājš pētījumu rezultātu komercializācijas potenciāls un neapmierinoša sadarbība starp zinātnes un uzņēmējdarbības sektoriem, t.sk. starp Baltijas valstīm. </w:t>
      </w:r>
      <w:r w:rsidR="000842DB" w:rsidRPr="009B54DB">
        <w:rPr>
          <w:rFonts w:ascii="Times New Roman" w:hAnsi="Times New Roman"/>
        </w:rPr>
        <w:t>Pētniecībā un attīstībā ir būtiska iesaistīto pušu sadarbība, kā arī nepieciešamība radīt lielākas un attiecīgi kompetentākas un spēcīgākas apvienības, šādi arī stimulējot kopējos un privātā sektora ieguldījumus pētniecībā un attīstībā.</w:t>
      </w:r>
    </w:p>
    <w:p w:rsidR="005C7311" w:rsidRPr="009B54DB" w:rsidRDefault="005C7311" w:rsidP="005D7406">
      <w:pPr>
        <w:spacing w:after="0" w:line="240" w:lineRule="auto"/>
        <w:jc w:val="both"/>
        <w:rPr>
          <w:rFonts w:ascii="Times New Roman" w:hAnsi="Times New Roman"/>
        </w:rPr>
      </w:pPr>
    </w:p>
    <w:p w:rsidR="005C7311" w:rsidRPr="009B54DB" w:rsidRDefault="00F72533" w:rsidP="005D7406">
      <w:pPr>
        <w:spacing w:after="0" w:line="240" w:lineRule="auto"/>
        <w:jc w:val="both"/>
        <w:rPr>
          <w:rFonts w:ascii="Times New Roman" w:hAnsi="Times New Roman"/>
        </w:rPr>
      </w:pPr>
      <w:r>
        <w:rPr>
          <w:rFonts w:ascii="Times New Roman" w:hAnsi="Times New Roman"/>
        </w:rPr>
        <w:t>[168</w:t>
      </w:r>
      <w:r w:rsidR="002B0224">
        <w:rPr>
          <w:rFonts w:ascii="Times New Roman" w:hAnsi="Times New Roman"/>
        </w:rPr>
        <w:t xml:space="preserve">] </w:t>
      </w:r>
      <w:r w:rsidR="00224159" w:rsidRPr="009B54DB">
        <w:rPr>
          <w:rFonts w:ascii="Times New Roman" w:hAnsi="Times New Roman"/>
        </w:rPr>
        <w:t xml:space="preserve">Latvijas kā mazas un atvērtas ekonomikas biznesa struktūru galvenokārt veido </w:t>
      </w:r>
      <w:proofErr w:type="spellStart"/>
      <w:r w:rsidR="00224159" w:rsidRPr="009B54DB">
        <w:rPr>
          <w:rFonts w:ascii="Times New Roman" w:hAnsi="Times New Roman"/>
        </w:rPr>
        <w:t>mikro</w:t>
      </w:r>
      <w:proofErr w:type="spellEnd"/>
      <w:r w:rsidR="00224159" w:rsidRPr="009B54DB">
        <w:rPr>
          <w:rFonts w:ascii="Times New Roman" w:hAnsi="Times New Roman"/>
        </w:rPr>
        <w:t>, mazie un vidējie uzņēmumi, kuriem nav pietiekamas kapacitātes investēt pētniecībā un attīstībā, un tāpēc augsto tehnoloģiju sektors ir vāji attīstīts. Tas norāda uz nepietiekamu inovācijas izstrādes un absorbcijas spēju. Lai privātā sektora spēlētāji būtu spējīgi izmantot pētnieku radīto inovāciju tautsaimniecībā, ir nepieciešams veidot inovācijas kultūru, ko balsta mērķtiecīgi veidota un efektīva inovācijas sistēma</w:t>
      </w:r>
      <w:r w:rsidR="000842DB" w:rsidRPr="009B54DB">
        <w:rPr>
          <w:rFonts w:ascii="Times New Roman" w:hAnsi="Times New Roman"/>
        </w:rPr>
        <w:t>, kas</w:t>
      </w:r>
      <w:r w:rsidR="00224159" w:rsidRPr="009B54DB">
        <w:rPr>
          <w:rFonts w:ascii="Times New Roman" w:hAnsi="Times New Roman"/>
        </w:rPr>
        <w:t xml:space="preserve"> aptver un integrē likumdošanas, izglītības, zinātnes, pētniecības un finanšu nosacījumus sekmīgai pētniecības rezultātu komercializācijai, tāpat arī pastāvīgai sadarbībai starp zinātni un industrijām, un nodrošina privāto investīciju pieaugumu zinātnes un pētniecības finansējumā.</w:t>
      </w:r>
    </w:p>
    <w:p w:rsidR="009F78C9" w:rsidRPr="009B54DB" w:rsidRDefault="009F78C9" w:rsidP="005D7406">
      <w:pPr>
        <w:spacing w:after="0" w:line="240" w:lineRule="auto"/>
        <w:jc w:val="both"/>
        <w:rPr>
          <w:rFonts w:ascii="Times New Roman" w:hAnsi="Times New Roman"/>
        </w:rPr>
      </w:pPr>
    </w:p>
    <w:p w:rsidR="005C7311" w:rsidRPr="002B0224" w:rsidRDefault="00F72533" w:rsidP="005D7406">
      <w:pPr>
        <w:spacing w:after="0" w:line="240" w:lineRule="auto"/>
        <w:rPr>
          <w:rFonts w:ascii="Times New Roman" w:eastAsia="Times New Roman" w:hAnsi="Times New Roman"/>
          <w:b/>
          <w:color w:val="1F497D"/>
        </w:rPr>
      </w:pPr>
      <w:r>
        <w:rPr>
          <w:rFonts w:ascii="Times New Roman" w:eastAsia="Times New Roman" w:hAnsi="Times New Roman"/>
          <w:b/>
          <w:color w:val="1F497D"/>
        </w:rPr>
        <w:t>[169</w:t>
      </w:r>
      <w:r w:rsidR="002B0224" w:rsidRPr="002B0224">
        <w:rPr>
          <w:rFonts w:ascii="Times New Roman" w:eastAsia="Times New Roman" w:hAnsi="Times New Roman"/>
          <w:b/>
          <w:color w:val="1F497D"/>
        </w:rPr>
        <w:t>] R</w:t>
      </w:r>
      <w:r w:rsidR="005C7311" w:rsidRPr="009B54DB">
        <w:rPr>
          <w:rFonts w:ascii="Times New Roman" w:eastAsia="Times New Roman" w:hAnsi="Times New Roman"/>
          <w:b/>
          <w:color w:val="1F497D"/>
        </w:rPr>
        <w:t>īcības virziena mērķi un rādītāji</w:t>
      </w:r>
    </w:p>
    <w:p w:rsidR="005C7311" w:rsidRDefault="005C7311" w:rsidP="005D7406">
      <w:pPr>
        <w:pStyle w:val="ListParagraph"/>
        <w:spacing w:after="0"/>
        <w:ind w:left="0" w:firstLine="0"/>
        <w:contextualSpacing w:val="0"/>
        <w:jc w:val="both"/>
        <w:rPr>
          <w:rFonts w:ascii="Times New Roman" w:eastAsia="Calibri" w:hAnsi="Times New Roman"/>
          <w:b/>
          <w:sz w:val="22"/>
          <w:szCs w:val="22"/>
        </w:rPr>
      </w:pPr>
    </w:p>
    <w:p w:rsidR="009D5BDD" w:rsidRDefault="00F72533" w:rsidP="005D7406">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[170</w:t>
      </w:r>
      <w:r w:rsidR="002B0224">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1</w:t>
      </w:r>
      <w:r w:rsidR="005C7311" w:rsidRPr="009B54DB">
        <w:rPr>
          <w:rFonts w:ascii="Times New Roman" w:eastAsia="Calibri" w:hAnsi="Times New Roman"/>
          <w:sz w:val="22"/>
          <w:szCs w:val="22"/>
        </w:rPr>
        <w:t xml:space="preserve"> </w:t>
      </w:r>
    </w:p>
    <w:p w:rsidR="005C7311" w:rsidRPr="009B54DB" w:rsidRDefault="005C7311" w:rsidP="005D7406">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Ieguldījumi pētniecībā un attīstībā 1,5% apmērā no iekšzemes kopprodukta 2020. gadā, mērķtiecīgi sekmējot cilvēkresursu piesaisti, inovatīvu ideju izstrādi, pētnieciskās infrastruktūras pilnveidi, augstākās izglītības, zinātnes un privātā sektora sadarbību, kā arī pētniecības un inovācijas pārnesi uzņēmējdarbībā.</w:t>
      </w:r>
    </w:p>
    <w:p w:rsidR="005C7311" w:rsidRDefault="005C7311" w:rsidP="005D7406">
      <w:pPr>
        <w:spacing w:after="0" w:line="240" w:lineRule="auto"/>
        <w:jc w:val="both"/>
        <w:rPr>
          <w:rFonts w:ascii="Times New Roman" w:hAnsi="Times New Roman"/>
          <w:b/>
        </w:rPr>
      </w:pPr>
    </w:p>
    <w:p w:rsidR="00CF4F1F" w:rsidRDefault="00CF4F1F" w:rsidP="005D7406">
      <w:pPr>
        <w:spacing w:after="0" w:line="240" w:lineRule="auto"/>
        <w:jc w:val="both"/>
        <w:rPr>
          <w:rFonts w:ascii="Times New Roman" w:hAnsi="Times New Roman"/>
          <w:b/>
        </w:rPr>
      </w:pPr>
    </w:p>
    <w:p w:rsidR="00CF4F1F" w:rsidRPr="009B54DB" w:rsidRDefault="00CF4F1F" w:rsidP="005D7406">
      <w:pPr>
        <w:spacing w:after="0" w:line="240" w:lineRule="auto"/>
        <w:jc w:val="both"/>
        <w:rPr>
          <w:rFonts w:ascii="Times New Roman" w:hAnsi="Times New Roman"/>
          <w:b/>
        </w:rPr>
      </w:pPr>
    </w:p>
    <w:p w:rsidR="005C7311" w:rsidRPr="009B54DB" w:rsidRDefault="00F72533" w:rsidP="005D7406">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lastRenderedPageBreak/>
        <w:t>[171</w:t>
      </w:r>
      <w:r w:rsidR="007A1D98">
        <w:rPr>
          <w:rFonts w:ascii="Times New Roman" w:eastAsia="Times New Roman" w:hAnsi="Times New Roman"/>
          <w:b/>
          <w:color w:val="1F497D"/>
        </w:rPr>
        <w:t xml:space="preserve">] </w:t>
      </w:r>
      <w:r w:rsidR="000F4D3F"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5"/>
        <w:gridCol w:w="949"/>
        <w:gridCol w:w="822"/>
        <w:gridCol w:w="823"/>
        <w:gridCol w:w="880"/>
        <w:gridCol w:w="855"/>
      </w:tblGrid>
      <w:tr w:rsidR="005C7311" w:rsidRPr="009B54DB" w:rsidTr="006075F8">
        <w:tc>
          <w:tcPr>
            <w:tcW w:w="408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p>
        </w:tc>
        <w:tc>
          <w:tcPr>
            <w:tcW w:w="949" w:type="dxa"/>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22"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2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80"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5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22256F">
        <w:tc>
          <w:tcPr>
            <w:tcW w:w="4085" w:type="dxa"/>
            <w:shd w:val="clear" w:color="auto" w:fill="auto"/>
          </w:tcPr>
          <w:p w:rsidR="005C7311" w:rsidRPr="00BD0278" w:rsidRDefault="00F72533"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[172</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Privātā sektora ieguldījums pētniecībā un attīstībā 2020. gadā sasniedz vismaz </w:t>
            </w:r>
            <w:r w:rsidR="007B20EC" w:rsidRPr="00BD0278">
              <w:rPr>
                <w:rFonts w:ascii="Times New Roman" w:hAnsi="Times New Roman"/>
                <w:sz w:val="22"/>
                <w:szCs w:val="22"/>
                <w:lang w:eastAsia="lv-LV"/>
              </w:rPr>
              <w:t>48</w:t>
            </w:r>
            <w:r w:rsidR="005C7311" w:rsidRPr="00BD0278">
              <w:rPr>
                <w:rFonts w:ascii="Times New Roman" w:hAnsi="Times New Roman"/>
                <w:sz w:val="22"/>
                <w:szCs w:val="22"/>
                <w:lang w:eastAsia="lv-LV"/>
              </w:rPr>
              <w:t>% no kopējiem ieguldījumiem pētniecībā un attīstībā (privātā sektora ieguldījumi pētniecībā un attīstībā, % no kopējiem ieguldījumiem)</w:t>
            </w:r>
          </w:p>
        </w:tc>
        <w:tc>
          <w:tcPr>
            <w:tcW w:w="949" w:type="dxa"/>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 (2010)</w:t>
            </w:r>
          </w:p>
        </w:tc>
        <w:tc>
          <w:tcPr>
            <w:tcW w:w="822"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r w:rsidR="00C96033" w:rsidRPr="00BD0278">
              <w:rPr>
                <w:rFonts w:ascii="Times New Roman" w:hAnsi="Times New Roman"/>
                <w:bCs/>
                <w:sz w:val="22"/>
                <w:szCs w:val="22"/>
              </w:rPr>
              <w:t>2</w:t>
            </w:r>
          </w:p>
        </w:tc>
        <w:tc>
          <w:tcPr>
            <w:tcW w:w="823" w:type="dxa"/>
            <w:shd w:val="clear" w:color="auto" w:fill="auto"/>
            <w:vAlign w:val="center"/>
          </w:tcPr>
          <w:p w:rsidR="005C7311" w:rsidRPr="00BD0278" w:rsidRDefault="00C96033"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46</w:t>
            </w:r>
          </w:p>
        </w:tc>
        <w:tc>
          <w:tcPr>
            <w:tcW w:w="880" w:type="dxa"/>
            <w:shd w:val="clear" w:color="auto" w:fill="auto"/>
            <w:vAlign w:val="center"/>
          </w:tcPr>
          <w:p w:rsidR="005C7311" w:rsidRPr="00BD0278" w:rsidRDefault="00C96033"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48</w:t>
            </w:r>
          </w:p>
        </w:tc>
        <w:tc>
          <w:tcPr>
            <w:tcW w:w="855" w:type="dxa"/>
            <w:shd w:val="clear" w:color="auto" w:fill="auto"/>
            <w:vAlign w:val="center"/>
          </w:tcPr>
          <w:p w:rsidR="005C7311" w:rsidRPr="00BD0278" w:rsidRDefault="00C96033"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51</w:t>
            </w:r>
          </w:p>
        </w:tc>
      </w:tr>
      <w:tr w:rsidR="005C7311" w:rsidRPr="009B54DB" w:rsidTr="0022256F">
        <w:tc>
          <w:tcPr>
            <w:tcW w:w="4085" w:type="dxa"/>
            <w:shd w:val="clear" w:color="auto" w:fill="auto"/>
            <w:vAlign w:val="center"/>
          </w:tcPr>
          <w:p w:rsidR="005C7311" w:rsidRPr="00BD0278" w:rsidRDefault="003F008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[173</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Zinātnieku skaits, kas nodarbināti privātajā sektorā (% no visiem, atbilstoši pilna laika ekvivalentam)</w:t>
            </w:r>
          </w:p>
        </w:tc>
        <w:tc>
          <w:tcPr>
            <w:tcW w:w="949" w:type="dxa"/>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16,</w:t>
            </w:r>
            <w:r w:rsidR="005C7311" w:rsidRPr="00BD0278">
              <w:rPr>
                <w:rFonts w:ascii="Times New Roman" w:hAnsi="Times New Roman"/>
                <w:bCs/>
                <w:sz w:val="22"/>
                <w:szCs w:val="22"/>
              </w:rPr>
              <w:t>2 (2010)</w:t>
            </w:r>
          </w:p>
        </w:tc>
        <w:tc>
          <w:tcPr>
            <w:tcW w:w="822"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18</w:t>
            </w:r>
          </w:p>
        </w:tc>
        <w:tc>
          <w:tcPr>
            <w:tcW w:w="82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4B7044" w:rsidRPr="00BD0278">
              <w:rPr>
                <w:rFonts w:ascii="Times New Roman" w:hAnsi="Times New Roman"/>
                <w:bCs/>
                <w:sz w:val="22"/>
                <w:szCs w:val="22"/>
              </w:rPr>
              <w:t>1</w:t>
            </w:r>
          </w:p>
        </w:tc>
        <w:tc>
          <w:tcPr>
            <w:tcW w:w="880" w:type="dxa"/>
            <w:shd w:val="clear" w:color="auto" w:fill="auto"/>
            <w:vAlign w:val="center"/>
          </w:tcPr>
          <w:p w:rsidR="005C7311" w:rsidRPr="00BD0278" w:rsidRDefault="00C96033"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4B7044" w:rsidRPr="00BD0278">
              <w:rPr>
                <w:rFonts w:ascii="Times New Roman" w:hAnsi="Times New Roman"/>
                <w:bCs/>
                <w:sz w:val="22"/>
                <w:szCs w:val="22"/>
              </w:rPr>
              <w:t>3</w:t>
            </w:r>
          </w:p>
        </w:tc>
        <w:tc>
          <w:tcPr>
            <w:tcW w:w="855" w:type="dxa"/>
            <w:shd w:val="clear" w:color="auto" w:fill="auto"/>
            <w:vAlign w:val="center"/>
          </w:tcPr>
          <w:p w:rsidR="005C7311" w:rsidRPr="00BD0278" w:rsidRDefault="004B7044"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27</w:t>
            </w:r>
          </w:p>
        </w:tc>
      </w:tr>
      <w:tr w:rsidR="008509DD" w:rsidRPr="009B54DB" w:rsidTr="0022256F">
        <w:tc>
          <w:tcPr>
            <w:tcW w:w="4085" w:type="dxa"/>
            <w:shd w:val="clear" w:color="auto" w:fill="auto"/>
            <w:vAlign w:val="center"/>
          </w:tcPr>
          <w:p w:rsidR="008509DD" w:rsidRPr="00BD0278" w:rsidRDefault="003F008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[174</w:t>
            </w:r>
            <w:r w:rsidR="007A1D98" w:rsidRPr="00BD0278">
              <w:rPr>
                <w:rFonts w:ascii="Times New Roman" w:hAnsi="Times New Roman"/>
                <w:sz w:val="22"/>
                <w:szCs w:val="22"/>
                <w:lang w:eastAsia="lv-LV"/>
              </w:rPr>
              <w:t xml:space="preserve">] </w:t>
            </w:r>
            <w:r w:rsidR="008509DD" w:rsidRPr="00BD0278">
              <w:rPr>
                <w:rFonts w:ascii="Times New Roman" w:hAnsi="Times New Roman"/>
                <w:sz w:val="22"/>
                <w:szCs w:val="22"/>
                <w:lang w:eastAsia="lv-LV"/>
              </w:rPr>
              <w:t xml:space="preserve">Grādu vai kvalifikāciju ieguvušo studentu skaits augstskolās un koledžās (tūkst./ </w:t>
            </w:r>
            <w:proofErr w:type="spellStart"/>
            <w:r w:rsidR="008509DD" w:rsidRPr="00BD0278">
              <w:rPr>
                <w:rFonts w:ascii="Times New Roman" w:hAnsi="Times New Roman"/>
                <w:sz w:val="22"/>
                <w:szCs w:val="22"/>
                <w:lang w:eastAsia="lv-LV"/>
              </w:rPr>
              <w:t>cilv</w:t>
            </w:r>
            <w:proofErr w:type="spellEnd"/>
            <w:r w:rsidR="008509DD" w:rsidRPr="00BD0278">
              <w:rPr>
                <w:rFonts w:ascii="Times New Roman" w:hAnsi="Times New Roman"/>
                <w:sz w:val="22"/>
                <w:szCs w:val="22"/>
                <w:lang w:eastAsia="lv-LV"/>
              </w:rPr>
              <w:t>.)</w:t>
            </w:r>
          </w:p>
        </w:tc>
        <w:tc>
          <w:tcPr>
            <w:tcW w:w="949" w:type="dxa"/>
            <w:vAlign w:val="center"/>
          </w:tcPr>
          <w:p w:rsidR="008509DD"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24,</w:t>
            </w:r>
            <w:r w:rsidR="008509DD" w:rsidRPr="00BD0278">
              <w:rPr>
                <w:rFonts w:ascii="Times New Roman" w:hAnsi="Times New Roman"/>
                <w:bCs/>
                <w:sz w:val="22"/>
                <w:szCs w:val="22"/>
              </w:rPr>
              <w:t xml:space="preserve">8 </w:t>
            </w:r>
          </w:p>
          <w:p w:rsidR="008509DD" w:rsidRPr="00BD0278" w:rsidRDefault="008509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22" w:type="dxa"/>
            <w:shd w:val="clear" w:color="auto" w:fill="auto"/>
            <w:vAlign w:val="center"/>
          </w:tcPr>
          <w:p w:rsidR="008509DD"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23,</w:t>
            </w:r>
            <w:r w:rsidR="000401CF" w:rsidRPr="00BD0278">
              <w:rPr>
                <w:rFonts w:ascii="Times New Roman" w:hAnsi="Times New Roman"/>
                <w:bCs/>
                <w:sz w:val="22"/>
                <w:szCs w:val="22"/>
              </w:rPr>
              <w:t>9</w:t>
            </w:r>
          </w:p>
        </w:tc>
        <w:tc>
          <w:tcPr>
            <w:tcW w:w="823" w:type="dxa"/>
            <w:shd w:val="clear" w:color="auto" w:fill="auto"/>
            <w:vAlign w:val="center"/>
          </w:tcPr>
          <w:p w:rsidR="008509DD"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24,</w:t>
            </w:r>
            <w:r w:rsidR="000401CF" w:rsidRPr="00BD0278">
              <w:rPr>
                <w:rFonts w:ascii="Times New Roman" w:hAnsi="Times New Roman"/>
                <w:bCs/>
                <w:sz w:val="22"/>
                <w:szCs w:val="22"/>
              </w:rPr>
              <w:t>1</w:t>
            </w:r>
          </w:p>
        </w:tc>
        <w:tc>
          <w:tcPr>
            <w:tcW w:w="880" w:type="dxa"/>
            <w:shd w:val="clear" w:color="auto" w:fill="auto"/>
            <w:vAlign w:val="center"/>
          </w:tcPr>
          <w:p w:rsidR="008509DD"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24,</w:t>
            </w:r>
            <w:r w:rsidR="000401CF" w:rsidRPr="00BD0278">
              <w:rPr>
                <w:rFonts w:ascii="Times New Roman" w:hAnsi="Times New Roman"/>
                <w:bCs/>
                <w:sz w:val="22"/>
                <w:szCs w:val="22"/>
              </w:rPr>
              <w:t>6</w:t>
            </w:r>
          </w:p>
        </w:tc>
        <w:tc>
          <w:tcPr>
            <w:tcW w:w="855" w:type="dxa"/>
            <w:shd w:val="clear" w:color="auto" w:fill="auto"/>
            <w:vAlign w:val="center"/>
          </w:tcPr>
          <w:p w:rsidR="008509DD"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28,</w:t>
            </w:r>
            <w:r w:rsidR="000401CF" w:rsidRPr="00BD0278">
              <w:rPr>
                <w:rFonts w:ascii="Times New Roman" w:hAnsi="Times New Roman"/>
                <w:bCs/>
                <w:sz w:val="22"/>
                <w:szCs w:val="22"/>
              </w:rPr>
              <w:t>6</w:t>
            </w:r>
          </w:p>
        </w:tc>
      </w:tr>
      <w:tr w:rsidR="00A70B6C" w:rsidRPr="009B54DB" w:rsidTr="0022256F">
        <w:tc>
          <w:tcPr>
            <w:tcW w:w="4085" w:type="dxa"/>
            <w:shd w:val="clear" w:color="auto" w:fill="auto"/>
            <w:vAlign w:val="center"/>
          </w:tcPr>
          <w:p w:rsidR="00A70B6C" w:rsidRPr="00BD0278" w:rsidRDefault="003F0081" w:rsidP="005D7406">
            <w:pPr>
              <w:pStyle w:val="ListParagraph"/>
              <w:spacing w:after="0"/>
              <w:ind w:left="0" w:firstLine="0"/>
              <w:contextualSpacing w:val="0"/>
              <w:rPr>
                <w:rFonts w:ascii="Times New Roman" w:hAnsi="Times New Roman"/>
                <w:sz w:val="22"/>
                <w:szCs w:val="22"/>
                <w:highlight w:val="yellow"/>
                <w:lang w:eastAsia="lv-LV"/>
              </w:rPr>
            </w:pPr>
            <w:r>
              <w:rPr>
                <w:rFonts w:ascii="Times New Roman" w:hAnsi="Times New Roman"/>
                <w:sz w:val="22"/>
                <w:szCs w:val="22"/>
                <w:lang w:eastAsia="lv-LV"/>
              </w:rPr>
              <w:t>[175</w:t>
            </w:r>
            <w:r w:rsidR="007A1D98" w:rsidRPr="00BD0278">
              <w:rPr>
                <w:rFonts w:ascii="Times New Roman" w:hAnsi="Times New Roman"/>
                <w:sz w:val="22"/>
                <w:szCs w:val="22"/>
                <w:lang w:eastAsia="lv-LV"/>
              </w:rPr>
              <w:t xml:space="preserve">] </w:t>
            </w:r>
            <w:r w:rsidR="00D97E49" w:rsidRPr="00BD0278">
              <w:rPr>
                <w:rFonts w:ascii="Times New Roman" w:hAnsi="Times New Roman"/>
                <w:sz w:val="22"/>
                <w:szCs w:val="22"/>
                <w:lang w:eastAsia="lv-LV"/>
              </w:rPr>
              <w:t>Augstākā izglītība (iedzīvotāju īpatsvars % 30-34.gadu vecumā ar augstāko izglītību)</w:t>
            </w:r>
          </w:p>
        </w:tc>
        <w:tc>
          <w:tcPr>
            <w:tcW w:w="949" w:type="dxa"/>
            <w:vAlign w:val="center"/>
          </w:tcPr>
          <w:p w:rsidR="00A70B6C" w:rsidRPr="00BD0278" w:rsidRDefault="00D97E49"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36 (2012)</w:t>
            </w:r>
          </w:p>
        </w:tc>
        <w:tc>
          <w:tcPr>
            <w:tcW w:w="822" w:type="dxa"/>
            <w:shd w:val="clear" w:color="auto" w:fill="auto"/>
            <w:vAlign w:val="center"/>
          </w:tcPr>
          <w:p w:rsidR="00A70B6C" w:rsidRPr="00BD0278" w:rsidRDefault="00D97E49"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w:t>
            </w:r>
          </w:p>
        </w:tc>
        <w:tc>
          <w:tcPr>
            <w:tcW w:w="823" w:type="dxa"/>
            <w:shd w:val="clear" w:color="auto" w:fill="auto"/>
            <w:vAlign w:val="center"/>
          </w:tcPr>
          <w:p w:rsidR="00A70B6C" w:rsidRPr="00BD0278" w:rsidRDefault="00D97E49"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38</w:t>
            </w:r>
          </w:p>
        </w:tc>
        <w:tc>
          <w:tcPr>
            <w:tcW w:w="880" w:type="dxa"/>
            <w:shd w:val="clear" w:color="auto" w:fill="auto"/>
            <w:vAlign w:val="center"/>
          </w:tcPr>
          <w:p w:rsidR="00A70B6C" w:rsidRPr="00BD0278" w:rsidRDefault="00A70B6C"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40</w:t>
            </w:r>
          </w:p>
        </w:tc>
        <w:tc>
          <w:tcPr>
            <w:tcW w:w="855" w:type="dxa"/>
            <w:shd w:val="clear" w:color="auto" w:fill="auto"/>
            <w:vAlign w:val="center"/>
          </w:tcPr>
          <w:p w:rsidR="00A70B6C" w:rsidRPr="00BD0278" w:rsidRDefault="00D97E49"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&gt;40</w:t>
            </w:r>
          </w:p>
        </w:tc>
      </w:tr>
      <w:tr w:rsidR="005C7311" w:rsidRPr="009B54DB" w:rsidTr="0022256F">
        <w:tc>
          <w:tcPr>
            <w:tcW w:w="4085" w:type="dxa"/>
            <w:shd w:val="clear" w:color="auto" w:fill="auto"/>
            <w:vAlign w:val="center"/>
          </w:tcPr>
          <w:p w:rsidR="005C7311" w:rsidRPr="00BD0278" w:rsidRDefault="003F008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[176</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Piešķirtie Eiropas patenti, kas pieteikti no zinātniekiem, kas rezidē Latvijā</w:t>
            </w:r>
          </w:p>
        </w:tc>
        <w:tc>
          <w:tcPr>
            <w:tcW w:w="949" w:type="dxa"/>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 (2011)</w:t>
            </w:r>
          </w:p>
        </w:tc>
        <w:tc>
          <w:tcPr>
            <w:tcW w:w="822"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13</w:t>
            </w:r>
          </w:p>
        </w:tc>
        <w:tc>
          <w:tcPr>
            <w:tcW w:w="82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18</w:t>
            </w:r>
          </w:p>
        </w:tc>
        <w:tc>
          <w:tcPr>
            <w:tcW w:w="880"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26</w:t>
            </w:r>
          </w:p>
        </w:tc>
        <w:tc>
          <w:tcPr>
            <w:tcW w:w="855" w:type="dxa"/>
            <w:shd w:val="clear" w:color="auto" w:fill="auto"/>
            <w:vAlign w:val="center"/>
          </w:tcPr>
          <w:p w:rsidR="005C7311" w:rsidRPr="00BD0278" w:rsidRDefault="00C96033"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35</w:t>
            </w:r>
          </w:p>
        </w:tc>
      </w:tr>
    </w:tbl>
    <w:p w:rsidR="00A74E40" w:rsidRPr="009D5BDD" w:rsidRDefault="00A74E40" w:rsidP="005D7406">
      <w:pPr>
        <w:spacing w:after="0" w:line="240" w:lineRule="auto"/>
        <w:jc w:val="both"/>
        <w:rPr>
          <w:rFonts w:ascii="Times New Roman" w:hAnsi="Times New Roman"/>
          <w:sz w:val="16"/>
          <w:szCs w:val="16"/>
        </w:rPr>
      </w:pPr>
      <w:r w:rsidRPr="009D5BDD">
        <w:rPr>
          <w:rFonts w:ascii="Times New Roman" w:hAnsi="Times New Roman"/>
          <w:i/>
          <w:sz w:val="16"/>
          <w:szCs w:val="16"/>
        </w:rPr>
        <w:t>Datu</w:t>
      </w:r>
      <w:r w:rsidR="00FE3B34" w:rsidRPr="009D5BDD">
        <w:rPr>
          <w:rFonts w:ascii="Times New Roman" w:hAnsi="Times New Roman"/>
          <w:i/>
          <w:sz w:val="16"/>
          <w:szCs w:val="16"/>
        </w:rPr>
        <w:t xml:space="preserve"> avots:</w:t>
      </w:r>
      <w:r w:rsidR="00FE3B34" w:rsidRPr="009D5BDD">
        <w:rPr>
          <w:rFonts w:ascii="Times New Roman" w:hAnsi="Times New Roman"/>
          <w:sz w:val="16"/>
          <w:szCs w:val="16"/>
        </w:rPr>
        <w:t xml:space="preserve"> I</w:t>
      </w:r>
      <w:r w:rsidR="00B77742" w:rsidRPr="009D5BDD">
        <w:rPr>
          <w:rFonts w:ascii="Times New Roman" w:hAnsi="Times New Roman"/>
          <w:sz w:val="16"/>
          <w:szCs w:val="16"/>
        </w:rPr>
        <w:t>ZM, CSP</w:t>
      </w:r>
      <w:r w:rsidR="00FE3B34" w:rsidRPr="009D5BDD">
        <w:rPr>
          <w:rFonts w:ascii="Times New Roman" w:hAnsi="Times New Roman"/>
          <w:sz w:val="16"/>
          <w:szCs w:val="16"/>
        </w:rPr>
        <w:t xml:space="preserve"> </w:t>
      </w:r>
    </w:p>
    <w:p w:rsidR="005C7311" w:rsidRPr="009D5BDD" w:rsidRDefault="00A74E40" w:rsidP="005D7406">
      <w:pPr>
        <w:spacing w:after="0" w:line="240" w:lineRule="auto"/>
        <w:jc w:val="both"/>
        <w:rPr>
          <w:rFonts w:ascii="Times New Roman" w:hAnsi="Times New Roman"/>
          <w:sz w:val="16"/>
          <w:szCs w:val="16"/>
        </w:rPr>
      </w:pPr>
      <w:r w:rsidRPr="009D5BDD">
        <w:rPr>
          <w:rFonts w:ascii="Times New Roman" w:hAnsi="Times New Roman"/>
          <w:i/>
          <w:sz w:val="16"/>
          <w:szCs w:val="16"/>
        </w:rPr>
        <w:t>Prognoze</w:t>
      </w:r>
      <w:r w:rsidR="005D7406">
        <w:rPr>
          <w:rFonts w:ascii="Times New Roman" w:hAnsi="Times New Roman"/>
          <w:i/>
          <w:sz w:val="16"/>
          <w:szCs w:val="16"/>
        </w:rPr>
        <w:t>s</w:t>
      </w:r>
      <w:r w:rsidRPr="009D5BDD">
        <w:rPr>
          <w:rFonts w:ascii="Times New Roman" w:hAnsi="Times New Roman"/>
          <w:sz w:val="16"/>
          <w:szCs w:val="16"/>
        </w:rPr>
        <w:t>: IZM, PKC</w:t>
      </w:r>
    </w:p>
    <w:p w:rsidR="00FE3B34" w:rsidRPr="009B54DB" w:rsidRDefault="00FE3B34" w:rsidP="005D7406">
      <w:pPr>
        <w:spacing w:after="0" w:line="240" w:lineRule="auto"/>
        <w:jc w:val="both"/>
        <w:rPr>
          <w:rFonts w:ascii="Times New Roman" w:hAnsi="Times New Roman"/>
          <w:b/>
        </w:rPr>
      </w:pPr>
    </w:p>
    <w:p w:rsidR="009D5BDD" w:rsidRDefault="003F0081" w:rsidP="005D7406">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[177</w:t>
      </w:r>
      <w:r w:rsidR="007A1D98">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2</w:t>
      </w:r>
      <w:r w:rsidR="005C7311" w:rsidRPr="009B54DB">
        <w:rPr>
          <w:rFonts w:ascii="Times New Roman" w:eastAsia="Calibri" w:hAnsi="Times New Roman"/>
          <w:sz w:val="22"/>
          <w:szCs w:val="22"/>
        </w:rPr>
        <w:t xml:space="preserve"> </w:t>
      </w:r>
    </w:p>
    <w:p w:rsidR="005C7311" w:rsidRPr="009B54DB" w:rsidRDefault="005C7311" w:rsidP="005D7406">
      <w:pPr>
        <w:pStyle w:val="ListParagraph"/>
        <w:spacing w:after="0"/>
        <w:ind w:left="0" w:firstLine="0"/>
        <w:contextualSpacing w:val="0"/>
        <w:jc w:val="both"/>
        <w:rPr>
          <w:rFonts w:ascii="Times New Roman" w:hAnsi="Times New Roman"/>
          <w:b/>
          <w:bCs/>
          <w:sz w:val="22"/>
          <w:szCs w:val="22"/>
        </w:rPr>
      </w:pPr>
      <w:r w:rsidRPr="009B54DB">
        <w:rPr>
          <w:rFonts w:ascii="Times New Roman" w:eastAsia="Calibri" w:hAnsi="Times New Roman"/>
          <w:sz w:val="22"/>
          <w:szCs w:val="22"/>
        </w:rPr>
        <w:t>Komercializējot zināšanas, veicināt inovatīvu, starptautiski konkurētspējīgu produktu ar augstu pievienoto vērtību radīšanu un ieviešanu ražošanā, šādi paaugstinot minēto produktu izlaides apjo</w:t>
      </w:r>
      <w:r w:rsidR="005B3BA3" w:rsidRPr="009B54DB">
        <w:rPr>
          <w:rFonts w:ascii="Times New Roman" w:eastAsia="Calibri" w:hAnsi="Times New Roman"/>
          <w:sz w:val="22"/>
          <w:szCs w:val="22"/>
        </w:rPr>
        <w:t>ma īpatsvaru tautas saimniecībā</w:t>
      </w:r>
    </w:p>
    <w:p w:rsidR="005C7311" w:rsidRPr="009B54DB" w:rsidRDefault="005C7311" w:rsidP="005D7406">
      <w:pPr>
        <w:pStyle w:val="ListParagraph"/>
        <w:spacing w:after="0"/>
        <w:ind w:left="0" w:firstLine="0"/>
        <w:contextualSpacing w:val="0"/>
        <w:jc w:val="both"/>
        <w:rPr>
          <w:rFonts w:ascii="Times New Roman" w:hAnsi="Times New Roman"/>
          <w:b/>
          <w:bCs/>
          <w:sz w:val="22"/>
          <w:szCs w:val="22"/>
        </w:rPr>
      </w:pPr>
    </w:p>
    <w:p w:rsidR="005C7311" w:rsidRPr="009B54DB" w:rsidRDefault="003F0081" w:rsidP="005D7406">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[178</w:t>
      </w:r>
      <w:r w:rsidR="007A1D98">
        <w:rPr>
          <w:rFonts w:ascii="Times New Roman" w:eastAsia="Times New Roman" w:hAnsi="Times New Roman"/>
          <w:b/>
          <w:color w:val="1F497D"/>
        </w:rPr>
        <w:t xml:space="preserve">] </w:t>
      </w:r>
      <w:r w:rsidR="000F4D3F"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949"/>
        <w:gridCol w:w="824"/>
        <w:gridCol w:w="825"/>
        <w:gridCol w:w="824"/>
        <w:gridCol w:w="859"/>
      </w:tblGrid>
      <w:tr w:rsidR="005C7311" w:rsidRPr="009B54DB" w:rsidTr="008F2936">
        <w:tc>
          <w:tcPr>
            <w:tcW w:w="413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p>
        </w:tc>
        <w:tc>
          <w:tcPr>
            <w:tcW w:w="949" w:type="dxa"/>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2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2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2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59"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8F2936">
        <w:tc>
          <w:tcPr>
            <w:tcW w:w="4133" w:type="dxa"/>
            <w:shd w:val="clear" w:color="auto" w:fill="auto"/>
            <w:vAlign w:val="center"/>
          </w:tcPr>
          <w:p w:rsidR="005C7311" w:rsidRPr="00BD0278" w:rsidRDefault="003F0081"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[179</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Inovatīvo produktu apgrozījums (% no kopējā apgrozījuma)</w:t>
            </w:r>
          </w:p>
        </w:tc>
        <w:tc>
          <w:tcPr>
            <w:tcW w:w="949" w:type="dxa"/>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r w:rsidR="005C7311" w:rsidRPr="00BD0278">
              <w:rPr>
                <w:rFonts w:ascii="Times New Roman" w:hAnsi="Times New Roman"/>
                <w:bCs/>
                <w:sz w:val="22"/>
                <w:szCs w:val="22"/>
              </w:rPr>
              <w:t>9 (2008)</w:t>
            </w:r>
          </w:p>
        </w:tc>
        <w:tc>
          <w:tcPr>
            <w:tcW w:w="824" w:type="dxa"/>
            <w:shd w:val="clear" w:color="auto" w:fill="auto"/>
            <w:vAlign w:val="center"/>
          </w:tcPr>
          <w:p w:rsidR="005C7311" w:rsidRPr="00BD0278" w:rsidRDefault="004B7044"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p>
        </w:tc>
        <w:tc>
          <w:tcPr>
            <w:tcW w:w="82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w:t>
            </w:r>
          </w:p>
        </w:tc>
        <w:tc>
          <w:tcPr>
            <w:tcW w:w="82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w:t>
            </w:r>
          </w:p>
        </w:tc>
        <w:tc>
          <w:tcPr>
            <w:tcW w:w="859"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&gt;14</w:t>
            </w:r>
          </w:p>
        </w:tc>
      </w:tr>
      <w:tr w:rsidR="005C7311" w:rsidRPr="009B54DB" w:rsidTr="008F2936">
        <w:tc>
          <w:tcPr>
            <w:tcW w:w="4133" w:type="dxa"/>
            <w:shd w:val="clear" w:color="auto" w:fill="auto"/>
            <w:vAlign w:val="center"/>
          </w:tcPr>
          <w:p w:rsidR="005C7311" w:rsidRPr="00BD0278" w:rsidRDefault="003F0081" w:rsidP="005D7406">
            <w:pPr>
              <w:pStyle w:val="ListParagraph"/>
              <w:spacing w:after="0"/>
              <w:ind w:left="0" w:firstLine="0"/>
              <w:contextualSpacing w:val="0"/>
              <w:jc w:val="both"/>
              <w:rPr>
                <w:rFonts w:ascii="Times New Roman" w:hAnsi="Times New Roman"/>
                <w:sz w:val="22"/>
                <w:szCs w:val="22"/>
                <w:lang w:eastAsia="lv-LV"/>
              </w:rPr>
            </w:pPr>
            <w:r>
              <w:rPr>
                <w:rFonts w:ascii="Times New Roman" w:hAnsi="Times New Roman"/>
                <w:sz w:val="22"/>
                <w:szCs w:val="22"/>
                <w:lang w:eastAsia="lv-LV"/>
              </w:rPr>
              <w:t>[180</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Inovatīvo uzņēmumu īpatsvars (% no visiem uzņēmumiem)</w:t>
            </w:r>
          </w:p>
        </w:tc>
        <w:tc>
          <w:tcPr>
            <w:tcW w:w="949" w:type="dxa"/>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r w:rsidR="005C7311" w:rsidRPr="00BD0278">
              <w:rPr>
                <w:rFonts w:ascii="Times New Roman" w:hAnsi="Times New Roman"/>
                <w:bCs/>
                <w:sz w:val="22"/>
                <w:szCs w:val="22"/>
              </w:rPr>
              <w:t>1 (2008)</w:t>
            </w:r>
          </w:p>
        </w:tc>
        <w:tc>
          <w:tcPr>
            <w:tcW w:w="82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22</w:t>
            </w:r>
          </w:p>
        </w:tc>
        <w:tc>
          <w:tcPr>
            <w:tcW w:w="82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25</w:t>
            </w:r>
          </w:p>
        </w:tc>
        <w:tc>
          <w:tcPr>
            <w:tcW w:w="82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30</w:t>
            </w:r>
          </w:p>
        </w:tc>
        <w:tc>
          <w:tcPr>
            <w:tcW w:w="859"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&gt;40</w:t>
            </w:r>
          </w:p>
        </w:tc>
      </w:tr>
    </w:tbl>
    <w:p w:rsidR="00A74E40" w:rsidRPr="009D5BDD" w:rsidRDefault="00A74E40" w:rsidP="005D7406">
      <w:pPr>
        <w:pStyle w:val="ListParagraph"/>
        <w:spacing w:after="0"/>
        <w:ind w:left="0" w:firstLine="0"/>
        <w:contextualSpacing w:val="0"/>
        <w:jc w:val="both"/>
        <w:rPr>
          <w:rFonts w:ascii="Times New Roman" w:hAnsi="Times New Roman"/>
          <w:sz w:val="16"/>
          <w:szCs w:val="16"/>
        </w:rPr>
      </w:pPr>
      <w:r w:rsidRPr="009D5BDD">
        <w:rPr>
          <w:rFonts w:ascii="Times New Roman" w:hAnsi="Times New Roman"/>
          <w:i/>
          <w:sz w:val="16"/>
          <w:szCs w:val="16"/>
        </w:rPr>
        <w:t>Datu</w:t>
      </w:r>
      <w:r w:rsidR="00FE3B34" w:rsidRPr="009D5BDD">
        <w:rPr>
          <w:rFonts w:ascii="Times New Roman" w:hAnsi="Times New Roman"/>
          <w:i/>
          <w:sz w:val="16"/>
          <w:szCs w:val="16"/>
        </w:rPr>
        <w:t xml:space="preserve"> avots:</w:t>
      </w:r>
      <w:r w:rsidR="00B77742" w:rsidRPr="009D5BDD">
        <w:rPr>
          <w:rFonts w:ascii="Times New Roman" w:hAnsi="Times New Roman"/>
          <w:sz w:val="16"/>
          <w:szCs w:val="16"/>
        </w:rPr>
        <w:t xml:space="preserve"> EM, IZM</w:t>
      </w:r>
      <w:r w:rsidR="000842DB" w:rsidRPr="009D5BDD">
        <w:rPr>
          <w:rFonts w:ascii="Times New Roman" w:hAnsi="Times New Roman"/>
          <w:sz w:val="16"/>
          <w:szCs w:val="16"/>
        </w:rPr>
        <w:t xml:space="preserve">, </w:t>
      </w:r>
      <w:r w:rsidR="00B77742" w:rsidRPr="009D5BDD">
        <w:rPr>
          <w:rFonts w:ascii="Times New Roman" w:hAnsi="Times New Roman"/>
          <w:sz w:val="16"/>
          <w:szCs w:val="16"/>
        </w:rPr>
        <w:t>CSP</w:t>
      </w:r>
      <w:r w:rsidR="00FE3B34" w:rsidRPr="009D5BDD">
        <w:rPr>
          <w:rFonts w:ascii="Times New Roman" w:hAnsi="Times New Roman"/>
          <w:sz w:val="16"/>
          <w:szCs w:val="16"/>
        </w:rPr>
        <w:t xml:space="preserve"> </w:t>
      </w:r>
    </w:p>
    <w:p w:rsidR="001A663A" w:rsidRPr="009D5BDD" w:rsidRDefault="00A74E40" w:rsidP="005D7406">
      <w:pPr>
        <w:pStyle w:val="ListParagraph"/>
        <w:spacing w:after="0"/>
        <w:ind w:left="0" w:firstLine="0"/>
        <w:contextualSpacing w:val="0"/>
        <w:jc w:val="both"/>
        <w:rPr>
          <w:rFonts w:ascii="Times New Roman" w:hAnsi="Times New Roman"/>
          <w:sz w:val="16"/>
          <w:szCs w:val="16"/>
        </w:rPr>
      </w:pPr>
      <w:r w:rsidRPr="009D5BDD">
        <w:rPr>
          <w:rFonts w:ascii="Times New Roman" w:hAnsi="Times New Roman"/>
          <w:i/>
          <w:sz w:val="16"/>
          <w:szCs w:val="16"/>
        </w:rPr>
        <w:t>Prognoze</w:t>
      </w:r>
      <w:r w:rsidR="005D7406">
        <w:rPr>
          <w:rFonts w:ascii="Times New Roman" w:hAnsi="Times New Roman"/>
          <w:i/>
          <w:sz w:val="16"/>
          <w:szCs w:val="16"/>
        </w:rPr>
        <w:t>s</w:t>
      </w:r>
      <w:r w:rsidRPr="009D5BDD">
        <w:rPr>
          <w:rFonts w:ascii="Times New Roman" w:hAnsi="Times New Roman"/>
          <w:sz w:val="16"/>
          <w:szCs w:val="16"/>
        </w:rPr>
        <w:t>: PKC</w:t>
      </w:r>
    </w:p>
    <w:p w:rsidR="005C2DE3" w:rsidRDefault="005C2DE3" w:rsidP="005C2DE3">
      <w:pPr>
        <w:spacing w:after="0" w:line="240" w:lineRule="auto"/>
        <w:rPr>
          <w:rFonts w:ascii="Times New Roman" w:hAnsi="Times New Roman"/>
          <w:b/>
          <w:color w:val="1F497D"/>
        </w:rPr>
      </w:pPr>
    </w:p>
    <w:p w:rsidR="005C7311" w:rsidRPr="009B54DB" w:rsidRDefault="003F0081" w:rsidP="005C2DE3">
      <w:pPr>
        <w:spacing w:after="0" w:line="240" w:lineRule="auto"/>
        <w:rPr>
          <w:rFonts w:ascii="Times New Roman" w:hAnsi="Times New Roman"/>
          <w:b/>
          <w:color w:val="1F497D"/>
        </w:rPr>
      </w:pPr>
      <w:r>
        <w:rPr>
          <w:rFonts w:ascii="Times New Roman" w:hAnsi="Times New Roman"/>
          <w:b/>
          <w:color w:val="1F497D"/>
        </w:rPr>
        <w:t>[181</w:t>
      </w:r>
      <w:r w:rsidR="007A1D98">
        <w:rPr>
          <w:rFonts w:ascii="Times New Roman" w:hAnsi="Times New Roman"/>
          <w:b/>
          <w:color w:val="1F497D"/>
        </w:rPr>
        <w:t xml:space="preserve">] </w:t>
      </w:r>
      <w:r w:rsidR="005C7311" w:rsidRPr="009B54DB">
        <w:rPr>
          <w:rFonts w:ascii="Times New Roman" w:hAnsi="Times New Roman"/>
          <w:b/>
          <w:color w:val="1F497D"/>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321"/>
        <w:gridCol w:w="1573"/>
        <w:gridCol w:w="1637"/>
      </w:tblGrid>
      <w:tr w:rsidR="005C7311" w:rsidRPr="009B54DB" w:rsidTr="009D5BDD">
        <w:tc>
          <w:tcPr>
            <w:tcW w:w="88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proofErr w:type="spellStart"/>
            <w:r w:rsidRPr="00BD0278">
              <w:rPr>
                <w:rFonts w:ascii="Times New Roman" w:hAnsi="Times New Roman"/>
                <w:b/>
                <w:color w:val="1F497D"/>
                <w:sz w:val="22"/>
                <w:szCs w:val="22"/>
                <w:lang w:eastAsia="lv-LV"/>
              </w:rPr>
              <w:t>Nr.p.k</w:t>
            </w:r>
            <w:proofErr w:type="spellEnd"/>
            <w:r w:rsidRPr="00BD0278">
              <w:rPr>
                <w:rFonts w:ascii="Times New Roman" w:hAnsi="Times New Roman"/>
                <w:b/>
                <w:color w:val="1F497D"/>
                <w:sz w:val="22"/>
                <w:szCs w:val="22"/>
                <w:lang w:eastAsia="lv-LV"/>
              </w:rPr>
              <w:t>.</w:t>
            </w:r>
          </w:p>
        </w:tc>
        <w:tc>
          <w:tcPr>
            <w:tcW w:w="4321"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Uzdevuma formulējums</w:t>
            </w:r>
          </w:p>
        </w:tc>
        <w:tc>
          <w:tcPr>
            <w:tcW w:w="1573"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Atbildīgās institūcijas</w:t>
            </w:r>
          </w:p>
        </w:tc>
        <w:tc>
          <w:tcPr>
            <w:tcW w:w="1637" w:type="dxa"/>
            <w:shd w:val="clear" w:color="auto" w:fill="auto"/>
            <w:vAlign w:val="center"/>
          </w:tcPr>
          <w:p w:rsidR="005C7311" w:rsidRPr="00BD0278" w:rsidRDefault="00B77742"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Indikatīvie finansējuma avoti</w:t>
            </w:r>
          </w:p>
        </w:tc>
      </w:tr>
      <w:tr w:rsidR="005C7311" w:rsidRPr="009B54DB" w:rsidTr="009D5BDD">
        <w:tc>
          <w:tcPr>
            <w:tcW w:w="883"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1.</w:t>
            </w:r>
          </w:p>
        </w:tc>
        <w:tc>
          <w:tcPr>
            <w:tcW w:w="4321" w:type="dxa"/>
            <w:shd w:val="clear" w:color="auto" w:fill="auto"/>
          </w:tcPr>
          <w:p w:rsidR="005C7311" w:rsidRPr="003B1812" w:rsidRDefault="003F0081" w:rsidP="003B1812">
            <w:pPr>
              <w:pStyle w:val="ListParagraph"/>
              <w:spacing w:after="0"/>
              <w:ind w:left="0" w:firstLine="0"/>
              <w:contextualSpacing w:val="0"/>
              <w:rPr>
                <w:rFonts w:ascii="Times New Roman" w:hAnsi="Times New Roman"/>
                <w:sz w:val="22"/>
                <w:szCs w:val="22"/>
                <w:highlight w:val="red"/>
                <w:lang w:eastAsia="lv-LV"/>
              </w:rPr>
            </w:pPr>
            <w:r>
              <w:rPr>
                <w:rFonts w:ascii="Times New Roman" w:hAnsi="Times New Roman"/>
                <w:sz w:val="22"/>
                <w:szCs w:val="22"/>
                <w:lang w:eastAsia="lv-LV"/>
              </w:rPr>
              <w:t>[182</w:t>
            </w:r>
            <w:r w:rsidR="007A1D98" w:rsidRPr="003B1812">
              <w:rPr>
                <w:rFonts w:ascii="Times New Roman" w:hAnsi="Times New Roman"/>
                <w:sz w:val="22"/>
                <w:szCs w:val="22"/>
                <w:lang w:eastAsia="lv-LV"/>
              </w:rPr>
              <w:t xml:space="preserve">] </w:t>
            </w:r>
            <w:r w:rsidR="003B1812" w:rsidRPr="003B1812">
              <w:rPr>
                <w:rFonts w:ascii="Times New Roman" w:hAnsi="Times New Roman"/>
                <w:color w:val="000000"/>
                <w:sz w:val="22"/>
                <w:szCs w:val="22"/>
              </w:rPr>
              <w:t xml:space="preserve">Zinātnes kvalitatīva un kvantitatīva atjaunotne, t.sk. Valsts zinātnisko institūtu iesaistīšana doktorantu apmācīšanā, jauno zinātnieku iesaiste pētījumos un zinātniskajā darbībā, kā arī akadēmiskā un zinātniskā </w:t>
            </w:r>
            <w:proofErr w:type="spellStart"/>
            <w:r w:rsidR="003B1812" w:rsidRPr="003B1812">
              <w:rPr>
                <w:rFonts w:ascii="Times New Roman" w:hAnsi="Times New Roman"/>
                <w:color w:val="000000"/>
                <w:sz w:val="22"/>
                <w:szCs w:val="22"/>
              </w:rPr>
              <w:t>personālamobilitāte</w:t>
            </w:r>
            <w:proofErr w:type="spellEnd"/>
            <w:r w:rsidR="003B1812" w:rsidRPr="003B1812">
              <w:rPr>
                <w:rFonts w:ascii="Times New Roman" w:hAnsi="Times New Roman"/>
                <w:color w:val="000000"/>
                <w:sz w:val="22"/>
                <w:szCs w:val="22"/>
              </w:rPr>
              <w:t>, lai veicinātu komercializējamu projektu veidošanu Latvijā</w:t>
            </w:r>
          </w:p>
          <w:p w:rsidR="00F66CAB" w:rsidRPr="003B1812" w:rsidRDefault="00F66CAB" w:rsidP="003B1812">
            <w:pPr>
              <w:pStyle w:val="ListParagraph"/>
              <w:spacing w:after="0"/>
              <w:ind w:left="0" w:firstLine="0"/>
              <w:contextualSpacing w:val="0"/>
              <w:rPr>
                <w:rFonts w:ascii="Times New Roman" w:hAnsi="Times New Roman"/>
                <w:sz w:val="22"/>
                <w:szCs w:val="22"/>
                <w:lang w:eastAsia="lv-LV"/>
              </w:rPr>
            </w:pPr>
          </w:p>
          <w:p w:rsidR="005C7311" w:rsidRPr="00BD0278" w:rsidRDefault="005C7311" w:rsidP="003B1812">
            <w:pPr>
              <w:pStyle w:val="ListParagraph"/>
              <w:spacing w:after="0"/>
              <w:ind w:left="0" w:firstLine="0"/>
              <w:contextualSpacing w:val="0"/>
              <w:rPr>
                <w:rFonts w:ascii="Times New Roman" w:hAnsi="Times New Roman"/>
                <w:sz w:val="22"/>
                <w:szCs w:val="22"/>
                <w:lang w:eastAsia="lv-LV"/>
              </w:rPr>
            </w:pPr>
            <w:r w:rsidRPr="003B1812">
              <w:rPr>
                <w:rFonts w:ascii="Times New Roman" w:hAnsi="Times New Roman"/>
                <w:sz w:val="22"/>
                <w:szCs w:val="22"/>
                <w:lang w:eastAsia="lv-LV"/>
              </w:rPr>
              <w:lastRenderedPageBreak/>
              <w:t>[Aptveramā teritorija: Visa Latvija]</w:t>
            </w:r>
          </w:p>
        </w:tc>
        <w:tc>
          <w:tcPr>
            <w:tcW w:w="1573"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lastRenderedPageBreak/>
              <w:t>IZM</w:t>
            </w:r>
            <w:r w:rsidR="00F66CAB" w:rsidRPr="00BD0278">
              <w:rPr>
                <w:rFonts w:ascii="Times New Roman" w:hAnsi="Times New Roman"/>
                <w:sz w:val="22"/>
                <w:szCs w:val="22"/>
                <w:lang w:eastAsia="lv-LV"/>
              </w:rPr>
              <w:t xml:space="preserve"> (ZM, </w:t>
            </w:r>
            <w:r w:rsidR="00BD0278" w:rsidRPr="00BD0278">
              <w:rPr>
                <w:rFonts w:ascii="Times New Roman" w:hAnsi="Times New Roman"/>
                <w:sz w:val="22"/>
                <w:szCs w:val="22"/>
                <w:lang w:eastAsia="lv-LV"/>
              </w:rPr>
              <w:t xml:space="preserve">EM, </w:t>
            </w:r>
            <w:r w:rsidR="00F66CAB" w:rsidRPr="00BD0278">
              <w:rPr>
                <w:rFonts w:ascii="Times New Roman" w:hAnsi="Times New Roman"/>
                <w:sz w:val="22"/>
                <w:szCs w:val="22"/>
                <w:lang w:eastAsia="lv-LV"/>
              </w:rPr>
              <w:t>KM,</w:t>
            </w:r>
            <w:r w:rsidR="00530F56" w:rsidRPr="00BD0278">
              <w:rPr>
                <w:rFonts w:ascii="Times New Roman" w:hAnsi="Times New Roman"/>
                <w:sz w:val="22"/>
                <w:szCs w:val="22"/>
                <w:lang w:eastAsia="lv-LV"/>
              </w:rPr>
              <w:t xml:space="preserve"> VM)</w:t>
            </w:r>
          </w:p>
        </w:tc>
        <w:tc>
          <w:tcPr>
            <w:tcW w:w="1637" w:type="dxa"/>
            <w:shd w:val="clear" w:color="auto" w:fill="auto"/>
            <w:vAlign w:val="center"/>
          </w:tcPr>
          <w:p w:rsidR="005C7311" w:rsidRPr="00BD0278" w:rsidRDefault="003521A0" w:rsidP="003521A0">
            <w:pPr>
              <w:pStyle w:val="ListParagraph"/>
              <w:spacing w:after="0"/>
              <w:ind w:left="0" w:firstLine="0"/>
              <w:contextualSpacing w:val="0"/>
              <w:rPr>
                <w:rFonts w:ascii="Times New Roman" w:hAnsi="Times New Roman"/>
                <w:b/>
                <w:bCs/>
                <w:sz w:val="22"/>
                <w:szCs w:val="22"/>
              </w:rPr>
            </w:pPr>
            <w:r>
              <w:rPr>
                <w:rFonts w:ascii="Times New Roman" w:hAnsi="Times New Roman"/>
                <w:bCs/>
                <w:sz w:val="22"/>
                <w:szCs w:val="22"/>
              </w:rPr>
              <w:t>Kohēzijas politikas fondu</w:t>
            </w:r>
            <w:r w:rsidR="00BD0278" w:rsidRPr="00BD0278">
              <w:rPr>
                <w:rFonts w:ascii="Times New Roman" w:hAnsi="Times New Roman"/>
                <w:bCs/>
                <w:sz w:val="22"/>
                <w:szCs w:val="22"/>
              </w:rPr>
              <w:t>,</w:t>
            </w:r>
            <w:r w:rsidR="00B72398">
              <w:rPr>
                <w:rFonts w:ascii="Times New Roman" w:hAnsi="Times New Roman"/>
                <w:bCs/>
                <w:sz w:val="22"/>
                <w:szCs w:val="22"/>
              </w:rPr>
              <w:t xml:space="preserve"> privātais </w:t>
            </w:r>
            <w:r w:rsidR="00530F56" w:rsidRPr="00BD0278">
              <w:rPr>
                <w:rFonts w:ascii="Times New Roman" w:hAnsi="Times New Roman"/>
                <w:bCs/>
                <w:sz w:val="22"/>
                <w:szCs w:val="22"/>
              </w:rPr>
              <w:t>un valsts budžeta finansējums</w:t>
            </w:r>
          </w:p>
        </w:tc>
      </w:tr>
      <w:tr w:rsidR="005C7311" w:rsidRPr="009B54DB" w:rsidTr="009D5BDD">
        <w:tc>
          <w:tcPr>
            <w:tcW w:w="883" w:type="dxa"/>
            <w:shd w:val="clear" w:color="auto" w:fill="auto"/>
          </w:tcPr>
          <w:p w:rsidR="005C7311" w:rsidRPr="003F0081"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3F0081">
              <w:rPr>
                <w:rFonts w:ascii="Times New Roman" w:hAnsi="Times New Roman"/>
                <w:b/>
                <w:color w:val="1F497D"/>
                <w:sz w:val="22"/>
                <w:szCs w:val="22"/>
                <w:lang w:eastAsia="lv-LV"/>
              </w:rPr>
              <w:lastRenderedPageBreak/>
              <w:t>2</w:t>
            </w:r>
            <w:r w:rsidR="005C7311" w:rsidRPr="003F0081">
              <w:rPr>
                <w:rFonts w:ascii="Times New Roman" w:hAnsi="Times New Roman"/>
                <w:b/>
                <w:color w:val="1F497D"/>
                <w:sz w:val="22"/>
                <w:szCs w:val="22"/>
                <w:lang w:eastAsia="lv-LV"/>
              </w:rPr>
              <w:t>.</w:t>
            </w:r>
          </w:p>
        </w:tc>
        <w:tc>
          <w:tcPr>
            <w:tcW w:w="4321" w:type="dxa"/>
            <w:shd w:val="clear" w:color="auto" w:fill="auto"/>
          </w:tcPr>
          <w:p w:rsidR="005C7311" w:rsidRPr="003F0081" w:rsidRDefault="003F008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[183</w:t>
            </w:r>
            <w:r w:rsidR="007A1D98" w:rsidRPr="003F0081">
              <w:rPr>
                <w:rFonts w:ascii="Times New Roman" w:hAnsi="Times New Roman"/>
                <w:sz w:val="22"/>
                <w:szCs w:val="22"/>
                <w:lang w:eastAsia="lv-LV"/>
              </w:rPr>
              <w:t xml:space="preserve">] </w:t>
            </w:r>
            <w:r w:rsidR="00212E45" w:rsidRPr="003F0081">
              <w:rPr>
                <w:rFonts w:ascii="Times New Roman" w:hAnsi="Times New Roman"/>
                <w:sz w:val="22"/>
                <w:szCs w:val="22"/>
                <w:lang w:eastAsia="lv-LV"/>
              </w:rPr>
              <w:t xml:space="preserve">Fundamentālu un lietišķu pētījumu īstenošana, īpaši prioritārajos zinātnes virzienos </w:t>
            </w:r>
            <w:r w:rsidR="00962FF7" w:rsidRPr="003F0081">
              <w:rPr>
                <w:rFonts w:ascii="Times New Roman" w:hAnsi="Times New Roman"/>
                <w:sz w:val="22"/>
                <w:szCs w:val="22"/>
                <w:lang w:eastAsia="lv-LV"/>
              </w:rPr>
              <w:t xml:space="preserve">(t.sk. inovatīvie materiāli un tehnoloģijas, vietējo resursu ilgtspējīga izmantošana, Letonika un nacionālā identitāte, enerģija un vide, kā arī sabiedrības veselība) </w:t>
            </w:r>
            <w:r w:rsidR="00212E45" w:rsidRPr="003F0081">
              <w:rPr>
                <w:rFonts w:ascii="Times New Roman" w:hAnsi="Times New Roman"/>
                <w:sz w:val="22"/>
                <w:szCs w:val="22"/>
                <w:lang w:eastAsia="lv-LV"/>
              </w:rPr>
              <w:t xml:space="preserve">un ar komercializējamiem rezultātiem,  </w:t>
            </w:r>
            <w:r w:rsidR="000015AC" w:rsidRPr="003F0081">
              <w:rPr>
                <w:rFonts w:ascii="Times New Roman" w:hAnsi="Times New Roman"/>
                <w:sz w:val="22"/>
                <w:szCs w:val="22"/>
                <w:lang w:eastAsia="lv-LV"/>
              </w:rPr>
              <w:t>pētniecības un tehnoloģiju pārneses</w:t>
            </w:r>
            <w:r w:rsidR="00212E45" w:rsidRPr="003F0081">
              <w:rPr>
                <w:rFonts w:ascii="Times New Roman" w:hAnsi="Times New Roman"/>
                <w:sz w:val="22"/>
                <w:szCs w:val="22"/>
                <w:lang w:eastAsia="lv-LV"/>
              </w:rPr>
              <w:t xml:space="preserve"> infrastruktūras modernizācija un  cilvēkresursu stiprināšana un mobilitāte nacionālā līmenī</w:t>
            </w:r>
          </w:p>
          <w:p w:rsidR="00306D14" w:rsidRPr="003F0081" w:rsidRDefault="00306D14" w:rsidP="005D7406">
            <w:pPr>
              <w:pStyle w:val="ListParagraph"/>
              <w:spacing w:after="0"/>
              <w:ind w:left="0" w:firstLine="0"/>
              <w:contextualSpacing w:val="0"/>
              <w:rPr>
                <w:rFonts w:ascii="Times New Roman" w:hAnsi="Times New Roman"/>
                <w:sz w:val="22"/>
                <w:szCs w:val="22"/>
                <w:lang w:eastAsia="lv-LV"/>
              </w:rPr>
            </w:pPr>
          </w:p>
          <w:p w:rsidR="005C7311" w:rsidRPr="003F0081" w:rsidRDefault="005C7311" w:rsidP="005D7406">
            <w:pPr>
              <w:pStyle w:val="ListParagraph"/>
              <w:spacing w:after="0"/>
              <w:ind w:left="0" w:firstLine="0"/>
              <w:contextualSpacing w:val="0"/>
              <w:rPr>
                <w:rFonts w:ascii="Times New Roman" w:hAnsi="Times New Roman"/>
                <w:sz w:val="22"/>
                <w:szCs w:val="22"/>
                <w:lang w:eastAsia="lv-LV"/>
              </w:rPr>
            </w:pPr>
            <w:r w:rsidRPr="003F0081">
              <w:rPr>
                <w:rFonts w:ascii="Times New Roman" w:hAnsi="Times New Roman"/>
                <w:sz w:val="22"/>
                <w:szCs w:val="22"/>
                <w:lang w:eastAsia="lv-LV"/>
              </w:rPr>
              <w:t>[Aptveramā teritorija: Visa Latvija]</w:t>
            </w:r>
          </w:p>
        </w:tc>
        <w:tc>
          <w:tcPr>
            <w:tcW w:w="1573" w:type="dxa"/>
            <w:shd w:val="clear" w:color="auto" w:fill="auto"/>
            <w:vAlign w:val="center"/>
          </w:tcPr>
          <w:p w:rsidR="005C7311" w:rsidRPr="003F0081" w:rsidRDefault="005C7311" w:rsidP="005D7406">
            <w:pPr>
              <w:pStyle w:val="ListParagraph"/>
              <w:spacing w:after="0"/>
              <w:ind w:left="0" w:firstLine="0"/>
              <w:contextualSpacing w:val="0"/>
              <w:rPr>
                <w:rFonts w:ascii="Times New Roman" w:hAnsi="Times New Roman"/>
                <w:bCs/>
                <w:sz w:val="22"/>
                <w:szCs w:val="22"/>
              </w:rPr>
            </w:pPr>
            <w:r w:rsidRPr="003F0081">
              <w:rPr>
                <w:rFonts w:ascii="Times New Roman" w:hAnsi="Times New Roman"/>
                <w:sz w:val="22"/>
                <w:szCs w:val="22"/>
                <w:lang w:eastAsia="lv-LV"/>
              </w:rPr>
              <w:t>IZM</w:t>
            </w:r>
            <w:r w:rsidR="00530F56" w:rsidRPr="003F0081">
              <w:rPr>
                <w:rFonts w:ascii="Times New Roman" w:hAnsi="Times New Roman"/>
                <w:sz w:val="22"/>
                <w:szCs w:val="22"/>
                <w:lang w:eastAsia="lv-LV"/>
              </w:rPr>
              <w:t xml:space="preserve"> (EM, ZM, KM, VM</w:t>
            </w:r>
            <w:r w:rsidR="00962FF7" w:rsidRPr="003F0081">
              <w:rPr>
                <w:rFonts w:ascii="Times New Roman" w:hAnsi="Times New Roman"/>
                <w:sz w:val="22"/>
                <w:szCs w:val="22"/>
                <w:lang w:eastAsia="lv-LV"/>
              </w:rPr>
              <w:t>, VARAM</w:t>
            </w:r>
            <w:r w:rsidR="00530F56" w:rsidRPr="003F0081">
              <w:rPr>
                <w:rFonts w:ascii="Times New Roman" w:hAnsi="Times New Roman"/>
                <w:sz w:val="22"/>
                <w:szCs w:val="22"/>
                <w:lang w:eastAsia="lv-LV"/>
              </w:rPr>
              <w:t>)</w:t>
            </w:r>
          </w:p>
        </w:tc>
        <w:tc>
          <w:tcPr>
            <w:tcW w:w="1637" w:type="dxa"/>
            <w:shd w:val="clear" w:color="auto" w:fill="auto"/>
            <w:vAlign w:val="center"/>
          </w:tcPr>
          <w:p w:rsidR="005C7311" w:rsidRPr="00BD0278" w:rsidRDefault="00530F56" w:rsidP="005D7406">
            <w:pPr>
              <w:pStyle w:val="ListParagraph"/>
              <w:spacing w:after="0"/>
              <w:ind w:left="0" w:firstLine="0"/>
              <w:contextualSpacing w:val="0"/>
              <w:rPr>
                <w:rFonts w:ascii="Times New Roman" w:hAnsi="Times New Roman"/>
                <w:bCs/>
                <w:sz w:val="22"/>
                <w:szCs w:val="22"/>
              </w:rPr>
            </w:pPr>
            <w:r w:rsidRPr="003F0081">
              <w:rPr>
                <w:rFonts w:ascii="Times New Roman" w:hAnsi="Times New Roman"/>
                <w:bCs/>
                <w:sz w:val="22"/>
                <w:szCs w:val="22"/>
              </w:rPr>
              <w:t>Kohēzij</w:t>
            </w:r>
            <w:r w:rsidR="003521A0" w:rsidRPr="003F0081">
              <w:rPr>
                <w:rFonts w:ascii="Times New Roman" w:hAnsi="Times New Roman"/>
                <w:bCs/>
                <w:sz w:val="22"/>
                <w:szCs w:val="22"/>
              </w:rPr>
              <w:t xml:space="preserve">as politikas fondu </w:t>
            </w:r>
            <w:r w:rsidRPr="003F0081">
              <w:rPr>
                <w:rFonts w:ascii="Times New Roman" w:hAnsi="Times New Roman"/>
                <w:bCs/>
                <w:sz w:val="22"/>
                <w:szCs w:val="22"/>
              </w:rPr>
              <w:t>un privātais finansējums</w:t>
            </w:r>
          </w:p>
        </w:tc>
      </w:tr>
      <w:tr w:rsidR="005C7311" w:rsidRPr="009B54DB" w:rsidTr="003F0081">
        <w:trPr>
          <w:trHeight w:val="1545"/>
        </w:trPr>
        <w:tc>
          <w:tcPr>
            <w:tcW w:w="883" w:type="dxa"/>
            <w:shd w:val="clear" w:color="auto" w:fill="auto"/>
          </w:tcPr>
          <w:p w:rsidR="005C7311" w:rsidRPr="00BD0278"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3.</w:t>
            </w:r>
          </w:p>
        </w:tc>
        <w:tc>
          <w:tcPr>
            <w:tcW w:w="4321" w:type="dxa"/>
            <w:shd w:val="clear" w:color="auto" w:fill="auto"/>
          </w:tcPr>
          <w:p w:rsidR="00995F97" w:rsidRPr="00BD0278" w:rsidRDefault="003F008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[184</w:t>
            </w:r>
            <w:r w:rsidR="007A1D98" w:rsidRPr="00BD0278">
              <w:rPr>
                <w:rFonts w:ascii="Times New Roman" w:hAnsi="Times New Roman"/>
                <w:sz w:val="22"/>
                <w:szCs w:val="22"/>
                <w:lang w:eastAsia="lv-LV"/>
              </w:rPr>
              <w:t xml:space="preserve">] </w:t>
            </w:r>
            <w:r w:rsidR="00306D14" w:rsidRPr="00BD0278">
              <w:rPr>
                <w:rFonts w:ascii="Times New Roman" w:hAnsi="Times New Roman"/>
                <w:sz w:val="22"/>
                <w:szCs w:val="22"/>
                <w:lang w:eastAsia="lv-LV"/>
              </w:rPr>
              <w:t>Augstākās izglītības pieejamības nodrošināšana</w:t>
            </w:r>
          </w:p>
          <w:p w:rsidR="00306D14" w:rsidRPr="00BD0278" w:rsidRDefault="00306D14" w:rsidP="005D7406">
            <w:pPr>
              <w:pStyle w:val="ListParagraph"/>
              <w:spacing w:after="0"/>
              <w:ind w:left="0" w:firstLine="0"/>
              <w:contextualSpacing w:val="0"/>
              <w:rPr>
                <w:rFonts w:ascii="Times New Roman" w:hAnsi="Times New Roman"/>
                <w:sz w:val="22"/>
                <w:szCs w:val="22"/>
                <w:lang w:eastAsia="lv-LV"/>
              </w:rPr>
            </w:pPr>
          </w:p>
          <w:p w:rsidR="005C7311" w:rsidRPr="00BD0278" w:rsidRDefault="00995F97"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573" w:type="dxa"/>
            <w:shd w:val="clear" w:color="auto" w:fill="auto"/>
            <w:vAlign w:val="center"/>
          </w:tcPr>
          <w:p w:rsidR="00995F97" w:rsidRPr="00BD0278" w:rsidRDefault="00995F97"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IZM</w:t>
            </w:r>
            <w:r w:rsidR="00790CE7" w:rsidRPr="00BD0278">
              <w:rPr>
                <w:rFonts w:ascii="Times New Roman" w:hAnsi="Times New Roman"/>
                <w:bCs/>
                <w:sz w:val="22"/>
                <w:szCs w:val="22"/>
              </w:rPr>
              <w:t xml:space="preserve"> (EM, ZM, KM, VM)</w:t>
            </w:r>
          </w:p>
        </w:tc>
        <w:tc>
          <w:tcPr>
            <w:tcW w:w="1637" w:type="dxa"/>
            <w:shd w:val="clear" w:color="auto" w:fill="auto"/>
            <w:vAlign w:val="center"/>
          </w:tcPr>
          <w:p w:rsidR="005C7311" w:rsidRPr="00BD0278" w:rsidRDefault="00530F56"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3521A0">
              <w:rPr>
                <w:rFonts w:ascii="Times New Roman" w:hAnsi="Times New Roman"/>
                <w:bCs/>
                <w:sz w:val="22"/>
                <w:szCs w:val="22"/>
              </w:rPr>
              <w:t xml:space="preserve">as politikas fondu, </w:t>
            </w:r>
            <w:r w:rsidRPr="00BD0278">
              <w:rPr>
                <w:rFonts w:ascii="Times New Roman" w:hAnsi="Times New Roman"/>
                <w:bCs/>
                <w:sz w:val="22"/>
                <w:szCs w:val="22"/>
              </w:rPr>
              <w:t>valsts budžeta un privātais finansējums</w:t>
            </w:r>
          </w:p>
        </w:tc>
      </w:tr>
      <w:tr w:rsidR="005C7311" w:rsidRPr="009B54DB" w:rsidTr="009D5BDD">
        <w:tc>
          <w:tcPr>
            <w:tcW w:w="883" w:type="dxa"/>
            <w:shd w:val="clear" w:color="auto" w:fill="auto"/>
          </w:tcPr>
          <w:p w:rsidR="005C7311" w:rsidRPr="003F0081"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3F0081">
              <w:rPr>
                <w:rFonts w:ascii="Times New Roman" w:hAnsi="Times New Roman"/>
                <w:b/>
                <w:color w:val="1F497D"/>
                <w:sz w:val="22"/>
                <w:szCs w:val="22"/>
                <w:lang w:eastAsia="lv-LV"/>
              </w:rPr>
              <w:t>4</w:t>
            </w:r>
            <w:r w:rsidR="005C7311" w:rsidRPr="003F0081">
              <w:rPr>
                <w:rFonts w:ascii="Times New Roman" w:hAnsi="Times New Roman"/>
                <w:b/>
                <w:color w:val="1F497D"/>
                <w:sz w:val="22"/>
                <w:szCs w:val="22"/>
                <w:lang w:eastAsia="lv-LV"/>
              </w:rPr>
              <w:t>.</w:t>
            </w:r>
          </w:p>
        </w:tc>
        <w:tc>
          <w:tcPr>
            <w:tcW w:w="4321" w:type="dxa"/>
            <w:shd w:val="clear" w:color="auto" w:fill="auto"/>
          </w:tcPr>
          <w:p w:rsidR="005C7311" w:rsidRPr="003F0081" w:rsidRDefault="003F0081"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[185</w:t>
            </w:r>
            <w:r w:rsidR="007A1D98" w:rsidRPr="003F0081">
              <w:rPr>
                <w:rFonts w:ascii="Times New Roman" w:hAnsi="Times New Roman"/>
                <w:sz w:val="22"/>
                <w:szCs w:val="22"/>
                <w:lang w:eastAsia="lv-LV"/>
              </w:rPr>
              <w:t xml:space="preserve">] </w:t>
            </w:r>
            <w:r w:rsidR="00ED5E1A" w:rsidRPr="003F0081">
              <w:rPr>
                <w:rFonts w:ascii="Times New Roman" w:hAnsi="Times New Roman"/>
                <w:sz w:val="22"/>
                <w:szCs w:val="22"/>
                <w:lang w:eastAsia="lv-LV"/>
              </w:rPr>
              <w:t>Privātā</w:t>
            </w:r>
            <w:r w:rsidR="001050CA" w:rsidRPr="003F0081">
              <w:rPr>
                <w:rFonts w:ascii="Times New Roman" w:hAnsi="Times New Roman"/>
                <w:sz w:val="22"/>
                <w:szCs w:val="22"/>
                <w:lang w:eastAsia="lv-LV"/>
              </w:rPr>
              <w:t>, tostarp valsts un pašvaldību kapitālsabiedrību,</w:t>
            </w:r>
            <w:r w:rsidR="00ED5E1A" w:rsidRPr="003F0081">
              <w:rPr>
                <w:rFonts w:ascii="Times New Roman" w:hAnsi="Times New Roman"/>
                <w:sz w:val="22"/>
                <w:szCs w:val="22"/>
                <w:lang w:eastAsia="lv-LV"/>
              </w:rPr>
              <w:t xml:space="preserve"> sektora pētniecības un inovācijas kapacitātes attīstīšana, atbalsts jaun</w:t>
            </w:r>
            <w:r w:rsidR="00306D14" w:rsidRPr="003F0081">
              <w:rPr>
                <w:rFonts w:ascii="Times New Roman" w:hAnsi="Times New Roman"/>
                <w:sz w:val="22"/>
                <w:szCs w:val="22"/>
                <w:lang w:eastAsia="lv-LV"/>
              </w:rPr>
              <w:t>u</w:t>
            </w:r>
            <w:r w:rsidR="00ED5E1A" w:rsidRPr="003F0081">
              <w:rPr>
                <w:rFonts w:ascii="Times New Roman" w:hAnsi="Times New Roman"/>
                <w:sz w:val="22"/>
                <w:szCs w:val="22"/>
                <w:lang w:eastAsia="lv-LV"/>
              </w:rPr>
              <w:t>, pielietojam</w:t>
            </w:r>
            <w:r w:rsidR="00306D14" w:rsidRPr="003F0081">
              <w:rPr>
                <w:rFonts w:ascii="Times New Roman" w:hAnsi="Times New Roman"/>
                <w:sz w:val="22"/>
                <w:szCs w:val="22"/>
                <w:lang w:eastAsia="lv-LV"/>
              </w:rPr>
              <w:t>u</w:t>
            </w:r>
            <w:r w:rsidR="00ED5E1A" w:rsidRPr="003F0081">
              <w:rPr>
                <w:rFonts w:ascii="Times New Roman" w:hAnsi="Times New Roman"/>
                <w:sz w:val="22"/>
                <w:szCs w:val="22"/>
                <w:lang w:eastAsia="lv-LV"/>
              </w:rPr>
              <w:t xml:space="preserve"> un eksports</w:t>
            </w:r>
            <w:r w:rsidR="00306D14" w:rsidRPr="003F0081">
              <w:rPr>
                <w:rFonts w:ascii="Times New Roman" w:hAnsi="Times New Roman"/>
                <w:sz w:val="22"/>
                <w:szCs w:val="22"/>
                <w:lang w:eastAsia="lv-LV"/>
              </w:rPr>
              <w:t>pējīgu produktu vai pakalpojumu</w:t>
            </w:r>
            <w:r w:rsidR="00ED5E1A" w:rsidRPr="003F0081">
              <w:rPr>
                <w:rFonts w:ascii="Times New Roman" w:hAnsi="Times New Roman"/>
                <w:sz w:val="22"/>
                <w:szCs w:val="22"/>
                <w:lang w:eastAsia="lv-LV"/>
              </w:rPr>
              <w:t xml:space="preserve"> radīšanai</w:t>
            </w:r>
            <w:r w:rsidR="00287A8B" w:rsidRPr="003F0081">
              <w:rPr>
                <w:rFonts w:ascii="Times New Roman" w:hAnsi="Times New Roman"/>
                <w:sz w:val="22"/>
                <w:szCs w:val="22"/>
                <w:lang w:eastAsia="lv-LV"/>
              </w:rPr>
              <w:t>.</w:t>
            </w:r>
          </w:p>
          <w:p w:rsidR="00306D14" w:rsidRPr="003F0081" w:rsidRDefault="00306D14" w:rsidP="005D7406">
            <w:pPr>
              <w:pStyle w:val="ListParagraph"/>
              <w:spacing w:after="0"/>
              <w:ind w:left="0" w:firstLine="0"/>
              <w:contextualSpacing w:val="0"/>
              <w:rPr>
                <w:rFonts w:ascii="Times New Roman" w:hAnsi="Times New Roman"/>
                <w:sz w:val="22"/>
                <w:szCs w:val="22"/>
                <w:lang w:eastAsia="lv-LV"/>
              </w:rPr>
            </w:pPr>
          </w:p>
          <w:p w:rsidR="005C7311" w:rsidRPr="003F0081" w:rsidRDefault="005C7311" w:rsidP="005D7406">
            <w:pPr>
              <w:pStyle w:val="ListParagraph"/>
              <w:spacing w:after="0"/>
              <w:ind w:left="0" w:firstLine="0"/>
              <w:contextualSpacing w:val="0"/>
              <w:rPr>
                <w:rFonts w:ascii="Times New Roman" w:hAnsi="Times New Roman"/>
                <w:sz w:val="22"/>
                <w:szCs w:val="22"/>
                <w:lang w:eastAsia="lv-LV"/>
              </w:rPr>
            </w:pPr>
            <w:r w:rsidRPr="003F0081">
              <w:rPr>
                <w:rFonts w:ascii="Times New Roman" w:hAnsi="Times New Roman"/>
                <w:sz w:val="22"/>
                <w:szCs w:val="22"/>
                <w:lang w:eastAsia="lv-LV"/>
              </w:rPr>
              <w:t>[Aptveramā teritorija: Visa Latvija]</w:t>
            </w:r>
          </w:p>
        </w:tc>
        <w:tc>
          <w:tcPr>
            <w:tcW w:w="1573" w:type="dxa"/>
            <w:shd w:val="clear" w:color="auto" w:fill="auto"/>
            <w:vAlign w:val="center"/>
          </w:tcPr>
          <w:p w:rsidR="005C7311" w:rsidRPr="003F0081" w:rsidRDefault="005C7311" w:rsidP="005D7406">
            <w:pPr>
              <w:pStyle w:val="ListParagraph"/>
              <w:spacing w:after="0"/>
              <w:ind w:left="0" w:firstLine="0"/>
              <w:contextualSpacing w:val="0"/>
              <w:rPr>
                <w:rFonts w:ascii="Times New Roman" w:hAnsi="Times New Roman"/>
                <w:bCs/>
                <w:sz w:val="22"/>
                <w:szCs w:val="22"/>
              </w:rPr>
            </w:pPr>
            <w:r w:rsidRPr="003F0081">
              <w:rPr>
                <w:rFonts w:ascii="Times New Roman" w:hAnsi="Times New Roman"/>
                <w:bCs/>
                <w:sz w:val="22"/>
                <w:szCs w:val="22"/>
              </w:rPr>
              <w:t>EM</w:t>
            </w:r>
            <w:r w:rsidR="00790CE7" w:rsidRPr="003F0081">
              <w:rPr>
                <w:rFonts w:ascii="Times New Roman" w:hAnsi="Times New Roman"/>
                <w:bCs/>
                <w:sz w:val="22"/>
                <w:szCs w:val="22"/>
              </w:rPr>
              <w:t xml:space="preserve"> (IZM, ZM, KM, VM</w:t>
            </w:r>
            <w:r w:rsidR="00306D14" w:rsidRPr="003F0081">
              <w:rPr>
                <w:rFonts w:ascii="Times New Roman" w:hAnsi="Times New Roman"/>
                <w:bCs/>
                <w:sz w:val="22"/>
                <w:szCs w:val="22"/>
              </w:rPr>
              <w:t>, sociālie partneri, NVO</w:t>
            </w:r>
            <w:r w:rsidR="00790CE7" w:rsidRPr="003F0081">
              <w:rPr>
                <w:rFonts w:ascii="Times New Roman" w:hAnsi="Times New Roman"/>
                <w:bCs/>
                <w:sz w:val="22"/>
                <w:szCs w:val="22"/>
              </w:rPr>
              <w:t>)</w:t>
            </w:r>
          </w:p>
        </w:tc>
        <w:tc>
          <w:tcPr>
            <w:tcW w:w="1637" w:type="dxa"/>
            <w:shd w:val="clear" w:color="auto" w:fill="auto"/>
            <w:vAlign w:val="center"/>
          </w:tcPr>
          <w:p w:rsidR="005C7311" w:rsidRPr="00BD0278" w:rsidRDefault="00790CE7" w:rsidP="005D7406">
            <w:pPr>
              <w:pStyle w:val="ListParagraph"/>
              <w:spacing w:after="0"/>
              <w:ind w:left="0" w:firstLine="0"/>
              <w:contextualSpacing w:val="0"/>
              <w:rPr>
                <w:rFonts w:ascii="Times New Roman" w:hAnsi="Times New Roman"/>
                <w:bCs/>
                <w:sz w:val="22"/>
                <w:szCs w:val="22"/>
              </w:rPr>
            </w:pPr>
            <w:r w:rsidRPr="003F0081">
              <w:rPr>
                <w:rFonts w:ascii="Times New Roman" w:hAnsi="Times New Roman"/>
                <w:bCs/>
                <w:sz w:val="22"/>
                <w:szCs w:val="22"/>
              </w:rPr>
              <w:t xml:space="preserve">Kohēzijas </w:t>
            </w:r>
            <w:r w:rsidR="003521A0" w:rsidRPr="003F0081">
              <w:rPr>
                <w:rFonts w:ascii="Times New Roman" w:hAnsi="Times New Roman"/>
                <w:bCs/>
                <w:sz w:val="22"/>
                <w:szCs w:val="22"/>
              </w:rPr>
              <w:t xml:space="preserve">politikas fondu, </w:t>
            </w:r>
            <w:r w:rsidRPr="003F0081">
              <w:rPr>
                <w:rFonts w:ascii="Times New Roman" w:hAnsi="Times New Roman"/>
                <w:bCs/>
                <w:sz w:val="22"/>
                <w:szCs w:val="22"/>
              </w:rPr>
              <w:t>valsts budžeta un privātais finansējums</w:t>
            </w:r>
          </w:p>
        </w:tc>
      </w:tr>
      <w:tr w:rsidR="005C7311" w:rsidRPr="009B54DB" w:rsidTr="009D5BDD">
        <w:tc>
          <w:tcPr>
            <w:tcW w:w="883" w:type="dxa"/>
            <w:shd w:val="clear" w:color="auto" w:fill="auto"/>
          </w:tcPr>
          <w:p w:rsidR="005C7311" w:rsidRPr="00BD0278"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5</w:t>
            </w:r>
            <w:r w:rsidR="005C7311" w:rsidRPr="00BD0278">
              <w:rPr>
                <w:rFonts w:ascii="Times New Roman" w:hAnsi="Times New Roman"/>
                <w:b/>
                <w:color w:val="1F497D"/>
                <w:sz w:val="22"/>
                <w:szCs w:val="22"/>
                <w:lang w:eastAsia="lv-LV"/>
              </w:rPr>
              <w:t>.</w:t>
            </w:r>
          </w:p>
        </w:tc>
        <w:tc>
          <w:tcPr>
            <w:tcW w:w="4321"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[186</w:t>
            </w:r>
            <w:r w:rsidR="007A1D98" w:rsidRPr="00BD0278">
              <w:rPr>
                <w:rFonts w:ascii="Times New Roman" w:hAnsi="Times New Roman"/>
                <w:sz w:val="22"/>
                <w:szCs w:val="22"/>
                <w:lang w:eastAsia="lv-LV"/>
              </w:rPr>
              <w:t xml:space="preserve">] </w:t>
            </w:r>
            <w:r w:rsidR="00ED5E1A" w:rsidRPr="00BD0278">
              <w:rPr>
                <w:rFonts w:ascii="Times New Roman" w:hAnsi="Times New Roman"/>
                <w:sz w:val="22"/>
                <w:szCs w:val="22"/>
                <w:lang w:eastAsia="lv-LV"/>
              </w:rPr>
              <w:t>Panākt efektīvāku sadarbību starp zinātnes un rūpniecības sektoriem, pilnveidojot esošās un veidojot jaunas zinātnieku un uzņēmumu ilgtermiņa sadarbības formas, izveidojot vienotu pētniecības rezultātu pārneses sistēmu, t.sk. pilnveidojot un attīstot inovācijas atbalsta infrastruktūru.</w:t>
            </w:r>
          </w:p>
          <w:p w:rsidR="00306D14" w:rsidRPr="00BD0278" w:rsidRDefault="00306D14" w:rsidP="005D7406">
            <w:pPr>
              <w:pStyle w:val="ListParagraph"/>
              <w:spacing w:after="0"/>
              <w:ind w:left="0" w:firstLine="0"/>
              <w:contextualSpacing w:val="0"/>
              <w:rPr>
                <w:rFonts w:ascii="Times New Roman" w:hAnsi="Times New Roman"/>
                <w:sz w:val="22"/>
                <w:szCs w:val="22"/>
                <w:lang w:eastAsia="lv-LV"/>
              </w:rPr>
            </w:pPr>
          </w:p>
          <w:p w:rsidR="005C7311" w:rsidRPr="009B54DB" w:rsidRDefault="005C7311" w:rsidP="005D7406">
            <w:pPr>
              <w:spacing w:after="0" w:line="240" w:lineRule="auto"/>
              <w:rPr>
                <w:rFonts w:ascii="Times New Roman" w:hAnsi="Times New Roman"/>
                <w:color w:val="1F497D"/>
              </w:rPr>
            </w:pPr>
            <w:r w:rsidRPr="009B54DB">
              <w:rPr>
                <w:rFonts w:ascii="Times New Roman" w:hAnsi="Times New Roman"/>
              </w:rPr>
              <w:t xml:space="preserve">[Aptveramā teritorija: </w:t>
            </w:r>
            <w:r w:rsidR="00306D14">
              <w:rPr>
                <w:rFonts w:ascii="Times New Roman" w:hAnsi="Times New Roman"/>
              </w:rPr>
              <w:t>N</w:t>
            </w:r>
            <w:r w:rsidRPr="009B54DB">
              <w:rPr>
                <w:rFonts w:ascii="Times New Roman" w:hAnsi="Times New Roman"/>
              </w:rPr>
              <w:t xml:space="preserve">acionālās un reģionālās nozīmes attīstības </w:t>
            </w:r>
            <w:r w:rsidR="00306D14">
              <w:rPr>
                <w:rFonts w:ascii="Times New Roman" w:hAnsi="Times New Roman"/>
              </w:rPr>
              <w:t>centru teritorija</w:t>
            </w:r>
            <w:r w:rsidRPr="009B54DB">
              <w:rPr>
                <w:rFonts w:ascii="Times New Roman" w:hAnsi="Times New Roman"/>
              </w:rPr>
              <w:t>]</w:t>
            </w:r>
          </w:p>
        </w:tc>
        <w:tc>
          <w:tcPr>
            <w:tcW w:w="1573"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EM (IZM</w:t>
            </w:r>
            <w:r w:rsidR="00790CE7" w:rsidRPr="00BD0278">
              <w:rPr>
                <w:rFonts w:ascii="Times New Roman" w:hAnsi="Times New Roman"/>
                <w:bCs/>
                <w:sz w:val="22"/>
                <w:szCs w:val="22"/>
              </w:rPr>
              <w:t>, ZM, VM, VARAM</w:t>
            </w:r>
            <w:r w:rsidR="00306D14" w:rsidRPr="00BD0278">
              <w:rPr>
                <w:rFonts w:ascii="Times New Roman" w:hAnsi="Times New Roman"/>
                <w:bCs/>
                <w:sz w:val="22"/>
                <w:szCs w:val="22"/>
              </w:rPr>
              <w:t>,</w:t>
            </w:r>
            <w:r w:rsidR="00696223">
              <w:rPr>
                <w:rFonts w:ascii="Times New Roman" w:hAnsi="Times New Roman"/>
                <w:bCs/>
                <w:sz w:val="22"/>
                <w:szCs w:val="22"/>
              </w:rPr>
              <w:t xml:space="preserve"> KM,</w:t>
            </w:r>
            <w:r w:rsidR="00306D14" w:rsidRPr="00BD0278">
              <w:rPr>
                <w:rFonts w:ascii="Times New Roman" w:hAnsi="Times New Roman"/>
                <w:bCs/>
                <w:sz w:val="22"/>
                <w:szCs w:val="22"/>
              </w:rPr>
              <w:t xml:space="preserve"> sociālie partneri, NVO</w:t>
            </w:r>
            <w:r w:rsidRPr="00BD0278">
              <w:rPr>
                <w:rFonts w:ascii="Times New Roman" w:hAnsi="Times New Roman"/>
                <w:bCs/>
                <w:sz w:val="22"/>
                <w:szCs w:val="22"/>
              </w:rPr>
              <w:t>)</w:t>
            </w:r>
          </w:p>
        </w:tc>
        <w:tc>
          <w:tcPr>
            <w:tcW w:w="1637" w:type="dxa"/>
            <w:shd w:val="clear" w:color="auto" w:fill="auto"/>
            <w:vAlign w:val="center"/>
          </w:tcPr>
          <w:p w:rsidR="005C7311" w:rsidRPr="00BD0278" w:rsidRDefault="00790CE7" w:rsidP="003521A0">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Kohēzijas </w:t>
            </w:r>
            <w:r w:rsidR="003521A0">
              <w:rPr>
                <w:rFonts w:ascii="Times New Roman" w:hAnsi="Times New Roman"/>
                <w:bCs/>
                <w:sz w:val="22"/>
                <w:szCs w:val="22"/>
              </w:rPr>
              <w:t xml:space="preserve">politikas fondu un </w:t>
            </w:r>
            <w:r w:rsidRPr="00BD0278">
              <w:rPr>
                <w:rFonts w:ascii="Times New Roman" w:hAnsi="Times New Roman"/>
                <w:bCs/>
                <w:sz w:val="22"/>
                <w:szCs w:val="22"/>
              </w:rPr>
              <w:t>valsts budžeta finansējums</w:t>
            </w:r>
          </w:p>
        </w:tc>
      </w:tr>
      <w:tr w:rsidR="005C7311" w:rsidRPr="009B54DB" w:rsidTr="009D5BDD">
        <w:tc>
          <w:tcPr>
            <w:tcW w:w="883" w:type="dxa"/>
            <w:shd w:val="clear" w:color="auto" w:fill="auto"/>
          </w:tcPr>
          <w:p w:rsidR="005C7311" w:rsidRPr="00C73EA2"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C73EA2">
              <w:rPr>
                <w:rFonts w:ascii="Times New Roman" w:hAnsi="Times New Roman"/>
                <w:b/>
                <w:color w:val="1F497D"/>
                <w:sz w:val="22"/>
                <w:szCs w:val="22"/>
                <w:lang w:eastAsia="lv-LV"/>
              </w:rPr>
              <w:t>6</w:t>
            </w:r>
            <w:r w:rsidR="005C7311" w:rsidRPr="00C73EA2">
              <w:rPr>
                <w:rFonts w:ascii="Times New Roman" w:hAnsi="Times New Roman"/>
                <w:b/>
                <w:color w:val="1F497D"/>
                <w:sz w:val="22"/>
                <w:szCs w:val="22"/>
                <w:lang w:eastAsia="lv-LV"/>
              </w:rPr>
              <w:t>.</w:t>
            </w:r>
          </w:p>
        </w:tc>
        <w:tc>
          <w:tcPr>
            <w:tcW w:w="4321" w:type="dxa"/>
            <w:shd w:val="clear" w:color="auto" w:fill="auto"/>
          </w:tcPr>
          <w:p w:rsidR="005C7311" w:rsidRPr="00C73EA2"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[187</w:t>
            </w:r>
            <w:r w:rsidR="007A1D98" w:rsidRPr="00C73EA2">
              <w:rPr>
                <w:rFonts w:ascii="Times New Roman" w:hAnsi="Times New Roman"/>
                <w:sz w:val="22"/>
                <w:szCs w:val="22"/>
                <w:lang w:eastAsia="lv-LV"/>
              </w:rPr>
              <w:t xml:space="preserve">] </w:t>
            </w:r>
            <w:r w:rsidR="00212E45" w:rsidRPr="00C73EA2">
              <w:rPr>
                <w:rFonts w:ascii="Times New Roman" w:hAnsi="Times New Roman"/>
                <w:sz w:val="22"/>
                <w:szCs w:val="22"/>
                <w:lang w:eastAsia="lv-LV"/>
              </w:rPr>
              <w:t xml:space="preserve">Baltijas valstu augstākās izglītības, zinātnes un privātā sektora sadarbības platformas izveide un attīstība šādās jomās: (a) </w:t>
            </w:r>
            <w:proofErr w:type="spellStart"/>
            <w:r w:rsidR="00212E45" w:rsidRPr="00C73EA2">
              <w:rPr>
                <w:rFonts w:ascii="Times New Roman" w:hAnsi="Times New Roman"/>
                <w:sz w:val="22"/>
                <w:szCs w:val="22"/>
                <w:lang w:eastAsia="lv-LV"/>
              </w:rPr>
              <w:t>biofarmācija</w:t>
            </w:r>
            <w:proofErr w:type="spellEnd"/>
            <w:r w:rsidR="00212E45" w:rsidRPr="00C73EA2">
              <w:rPr>
                <w:rFonts w:ascii="Times New Roman" w:hAnsi="Times New Roman"/>
                <w:sz w:val="22"/>
                <w:szCs w:val="22"/>
                <w:lang w:eastAsia="lv-LV"/>
              </w:rPr>
              <w:t xml:space="preserve"> un organiskā ķīmija, (b) </w:t>
            </w:r>
            <w:proofErr w:type="spellStart"/>
            <w:r w:rsidR="00212E45" w:rsidRPr="00C73EA2">
              <w:rPr>
                <w:rFonts w:ascii="Times New Roman" w:hAnsi="Times New Roman"/>
                <w:sz w:val="22"/>
                <w:szCs w:val="22"/>
                <w:lang w:eastAsia="lv-LV"/>
              </w:rPr>
              <w:t>nanostrukturētie</w:t>
            </w:r>
            <w:proofErr w:type="spellEnd"/>
            <w:r w:rsidR="00212E45" w:rsidRPr="00C73EA2">
              <w:rPr>
                <w:rFonts w:ascii="Times New Roman" w:hAnsi="Times New Roman"/>
                <w:sz w:val="22"/>
                <w:szCs w:val="22"/>
                <w:lang w:eastAsia="lv-LV"/>
              </w:rPr>
              <w:t xml:space="preserve"> materiāli un augstas enerģijas starojums, (c) viedās tehnoloģijas un inženierija</w:t>
            </w:r>
          </w:p>
          <w:p w:rsidR="00306D14" w:rsidRPr="00C73EA2" w:rsidRDefault="00306D14" w:rsidP="005D7406">
            <w:pPr>
              <w:pStyle w:val="ListParagraph"/>
              <w:spacing w:after="0"/>
              <w:ind w:left="0" w:firstLine="0"/>
              <w:contextualSpacing w:val="0"/>
              <w:rPr>
                <w:rFonts w:ascii="Times New Roman" w:hAnsi="Times New Roman"/>
                <w:sz w:val="22"/>
                <w:szCs w:val="22"/>
                <w:lang w:eastAsia="lv-LV"/>
              </w:rPr>
            </w:pPr>
          </w:p>
          <w:p w:rsidR="005C7311" w:rsidRPr="00C73EA2" w:rsidRDefault="005C7311" w:rsidP="005D7406">
            <w:pPr>
              <w:pStyle w:val="ListParagraph"/>
              <w:spacing w:after="0"/>
              <w:ind w:left="0" w:firstLine="0"/>
              <w:contextualSpacing w:val="0"/>
              <w:rPr>
                <w:rFonts w:ascii="Times New Roman" w:hAnsi="Times New Roman"/>
                <w:sz w:val="22"/>
                <w:szCs w:val="22"/>
                <w:lang w:eastAsia="lv-LV"/>
              </w:rPr>
            </w:pPr>
            <w:r w:rsidRPr="00C73EA2">
              <w:rPr>
                <w:rFonts w:ascii="Times New Roman" w:hAnsi="Times New Roman"/>
                <w:sz w:val="22"/>
                <w:szCs w:val="22"/>
                <w:lang w:eastAsia="lv-LV"/>
              </w:rPr>
              <w:t>[Aptveramā teritorija: Visa Latvija]</w:t>
            </w:r>
          </w:p>
        </w:tc>
        <w:tc>
          <w:tcPr>
            <w:tcW w:w="1573" w:type="dxa"/>
            <w:shd w:val="clear" w:color="auto" w:fill="auto"/>
            <w:vAlign w:val="center"/>
          </w:tcPr>
          <w:p w:rsidR="005C7311" w:rsidRPr="00C73EA2" w:rsidRDefault="005C7311" w:rsidP="005D7406">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IZM (EM</w:t>
            </w:r>
            <w:r w:rsidR="00790CE7" w:rsidRPr="00C73EA2">
              <w:rPr>
                <w:rFonts w:ascii="Times New Roman" w:hAnsi="Times New Roman"/>
                <w:bCs/>
                <w:sz w:val="22"/>
                <w:szCs w:val="22"/>
              </w:rPr>
              <w:t>, ZM</w:t>
            </w:r>
            <w:r w:rsidR="00306D14" w:rsidRPr="00C73EA2">
              <w:rPr>
                <w:rFonts w:ascii="Times New Roman" w:hAnsi="Times New Roman"/>
                <w:bCs/>
                <w:sz w:val="22"/>
                <w:szCs w:val="22"/>
              </w:rPr>
              <w:t xml:space="preserve">, </w:t>
            </w:r>
            <w:r w:rsidR="00654447" w:rsidRPr="00C73EA2">
              <w:rPr>
                <w:rFonts w:ascii="Times New Roman" w:hAnsi="Times New Roman"/>
                <w:bCs/>
                <w:sz w:val="22"/>
                <w:szCs w:val="22"/>
              </w:rPr>
              <w:t xml:space="preserve">VM, </w:t>
            </w:r>
            <w:r w:rsidR="00306D14" w:rsidRPr="00C73EA2">
              <w:rPr>
                <w:rFonts w:ascii="Times New Roman" w:hAnsi="Times New Roman"/>
                <w:bCs/>
                <w:sz w:val="22"/>
                <w:szCs w:val="22"/>
              </w:rPr>
              <w:t>sociālie partneri, NVO, pašvaldības</w:t>
            </w:r>
            <w:r w:rsidRPr="00C73EA2">
              <w:rPr>
                <w:rFonts w:ascii="Times New Roman" w:hAnsi="Times New Roman"/>
                <w:bCs/>
                <w:sz w:val="22"/>
                <w:szCs w:val="22"/>
              </w:rPr>
              <w:t>)</w:t>
            </w:r>
          </w:p>
        </w:tc>
        <w:tc>
          <w:tcPr>
            <w:tcW w:w="1637" w:type="dxa"/>
            <w:shd w:val="clear" w:color="auto" w:fill="auto"/>
            <w:vAlign w:val="center"/>
          </w:tcPr>
          <w:p w:rsidR="005C7311" w:rsidRPr="00BD0278" w:rsidRDefault="00790CE7" w:rsidP="003521A0">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Eiropas Savienības b</w:t>
            </w:r>
            <w:r w:rsidR="003521A0" w:rsidRPr="00C73EA2">
              <w:rPr>
                <w:rFonts w:ascii="Times New Roman" w:hAnsi="Times New Roman"/>
                <w:bCs/>
                <w:sz w:val="22"/>
                <w:szCs w:val="22"/>
              </w:rPr>
              <w:t>udžeta instrumentu, v</w:t>
            </w:r>
            <w:r w:rsidRPr="00C73EA2">
              <w:rPr>
                <w:rFonts w:ascii="Times New Roman" w:hAnsi="Times New Roman"/>
                <w:bCs/>
                <w:sz w:val="22"/>
                <w:szCs w:val="22"/>
              </w:rPr>
              <w:t>alsts budžeta un privātais finansējums</w:t>
            </w:r>
          </w:p>
        </w:tc>
      </w:tr>
      <w:tr w:rsidR="005C7311" w:rsidRPr="009B54DB" w:rsidTr="009D5BDD">
        <w:tc>
          <w:tcPr>
            <w:tcW w:w="883" w:type="dxa"/>
            <w:shd w:val="clear" w:color="auto" w:fill="auto"/>
          </w:tcPr>
          <w:p w:rsidR="005C7311" w:rsidRPr="00C73EA2"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C73EA2">
              <w:rPr>
                <w:rFonts w:ascii="Times New Roman" w:hAnsi="Times New Roman"/>
                <w:b/>
                <w:color w:val="1F497D"/>
                <w:sz w:val="22"/>
                <w:szCs w:val="22"/>
                <w:lang w:eastAsia="lv-LV"/>
              </w:rPr>
              <w:t>7</w:t>
            </w:r>
            <w:r w:rsidR="005C7311" w:rsidRPr="00C73EA2">
              <w:rPr>
                <w:rFonts w:ascii="Times New Roman" w:hAnsi="Times New Roman"/>
                <w:b/>
                <w:color w:val="1F497D"/>
                <w:sz w:val="22"/>
                <w:szCs w:val="22"/>
                <w:lang w:eastAsia="lv-LV"/>
              </w:rPr>
              <w:t>.</w:t>
            </w:r>
          </w:p>
        </w:tc>
        <w:tc>
          <w:tcPr>
            <w:tcW w:w="4321" w:type="dxa"/>
            <w:shd w:val="clear" w:color="auto" w:fill="auto"/>
          </w:tcPr>
          <w:p w:rsidR="005C7311" w:rsidRPr="00C73EA2"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[188</w:t>
            </w:r>
            <w:r w:rsidR="007A1D98" w:rsidRPr="00C73EA2">
              <w:rPr>
                <w:rFonts w:ascii="Times New Roman" w:hAnsi="Times New Roman"/>
                <w:sz w:val="22"/>
                <w:szCs w:val="22"/>
                <w:lang w:eastAsia="lv-LV"/>
              </w:rPr>
              <w:t xml:space="preserve">] </w:t>
            </w:r>
            <w:r w:rsidR="001050CA" w:rsidRPr="00C73EA2">
              <w:rPr>
                <w:rFonts w:ascii="Times New Roman" w:hAnsi="Times New Roman"/>
                <w:sz w:val="22"/>
                <w:szCs w:val="22"/>
                <w:lang w:eastAsia="lv-LV"/>
              </w:rPr>
              <w:t>Valodu tehnoloģiju attīstība.</w:t>
            </w:r>
          </w:p>
          <w:p w:rsidR="00466D58" w:rsidRPr="00C73EA2" w:rsidRDefault="00466D58" w:rsidP="005D7406">
            <w:pPr>
              <w:pStyle w:val="ListParagraph"/>
              <w:spacing w:after="0"/>
              <w:ind w:left="0" w:firstLine="0"/>
              <w:contextualSpacing w:val="0"/>
              <w:rPr>
                <w:rFonts w:ascii="Times New Roman" w:hAnsi="Times New Roman"/>
                <w:sz w:val="22"/>
                <w:szCs w:val="22"/>
                <w:lang w:eastAsia="lv-LV"/>
              </w:rPr>
            </w:pPr>
          </w:p>
          <w:p w:rsidR="005C7311" w:rsidRPr="00C73EA2" w:rsidRDefault="005C7311" w:rsidP="005D7406">
            <w:pPr>
              <w:pStyle w:val="ListParagraph"/>
              <w:spacing w:after="0"/>
              <w:ind w:left="0" w:firstLine="0"/>
              <w:contextualSpacing w:val="0"/>
              <w:rPr>
                <w:rFonts w:ascii="Times New Roman" w:hAnsi="Times New Roman"/>
                <w:sz w:val="22"/>
                <w:szCs w:val="22"/>
                <w:lang w:eastAsia="lv-LV"/>
              </w:rPr>
            </w:pPr>
            <w:r w:rsidRPr="00C73EA2">
              <w:rPr>
                <w:rFonts w:ascii="Times New Roman" w:hAnsi="Times New Roman"/>
                <w:sz w:val="22"/>
                <w:szCs w:val="22"/>
                <w:lang w:eastAsia="lv-LV"/>
              </w:rPr>
              <w:t>[Aptveramā teritorija: Visa Latvija]</w:t>
            </w:r>
          </w:p>
        </w:tc>
        <w:tc>
          <w:tcPr>
            <w:tcW w:w="1573" w:type="dxa"/>
            <w:shd w:val="clear" w:color="auto" w:fill="auto"/>
            <w:vAlign w:val="center"/>
          </w:tcPr>
          <w:p w:rsidR="005C7311" w:rsidRPr="00C73EA2" w:rsidRDefault="00863BD1" w:rsidP="00100C78">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KM</w:t>
            </w:r>
            <w:r w:rsidR="00790CE7" w:rsidRPr="00C73EA2">
              <w:rPr>
                <w:rFonts w:ascii="Times New Roman" w:hAnsi="Times New Roman"/>
                <w:bCs/>
                <w:sz w:val="22"/>
                <w:szCs w:val="22"/>
              </w:rPr>
              <w:t xml:space="preserve"> </w:t>
            </w:r>
          </w:p>
        </w:tc>
        <w:tc>
          <w:tcPr>
            <w:tcW w:w="1637" w:type="dxa"/>
            <w:shd w:val="clear" w:color="auto" w:fill="auto"/>
            <w:vAlign w:val="center"/>
          </w:tcPr>
          <w:p w:rsidR="005C7311" w:rsidRPr="00C73EA2" w:rsidRDefault="00790CE7" w:rsidP="003521A0">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Kohēzij</w:t>
            </w:r>
            <w:r w:rsidR="003521A0" w:rsidRPr="00C73EA2">
              <w:rPr>
                <w:rFonts w:ascii="Times New Roman" w:hAnsi="Times New Roman"/>
                <w:bCs/>
                <w:sz w:val="22"/>
                <w:szCs w:val="22"/>
              </w:rPr>
              <w:t xml:space="preserve">as politikas fondu, </w:t>
            </w:r>
            <w:r w:rsidRPr="00C73EA2">
              <w:rPr>
                <w:rFonts w:ascii="Times New Roman" w:hAnsi="Times New Roman"/>
                <w:bCs/>
                <w:sz w:val="22"/>
                <w:szCs w:val="22"/>
              </w:rPr>
              <w:t xml:space="preserve">valsts budžeta un privātais </w:t>
            </w:r>
            <w:r w:rsidRPr="00C73EA2">
              <w:rPr>
                <w:rFonts w:ascii="Times New Roman" w:hAnsi="Times New Roman"/>
                <w:bCs/>
                <w:sz w:val="22"/>
                <w:szCs w:val="22"/>
              </w:rPr>
              <w:lastRenderedPageBreak/>
              <w:t>finansējums</w:t>
            </w:r>
          </w:p>
        </w:tc>
      </w:tr>
      <w:tr w:rsidR="005C7311" w:rsidRPr="009B54DB" w:rsidTr="009D5BDD">
        <w:trPr>
          <w:trHeight w:val="2106"/>
        </w:trPr>
        <w:tc>
          <w:tcPr>
            <w:tcW w:w="883" w:type="dxa"/>
            <w:shd w:val="clear" w:color="auto" w:fill="auto"/>
          </w:tcPr>
          <w:p w:rsidR="005C7311" w:rsidRPr="00BD0278"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lastRenderedPageBreak/>
              <w:t>8.</w:t>
            </w:r>
          </w:p>
        </w:tc>
        <w:tc>
          <w:tcPr>
            <w:tcW w:w="4321" w:type="dxa"/>
            <w:shd w:val="clear" w:color="auto" w:fill="auto"/>
          </w:tcPr>
          <w:p w:rsidR="00306D14"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[189</w:t>
            </w:r>
            <w:r w:rsidR="007A1D98" w:rsidRPr="00BD0278">
              <w:rPr>
                <w:rFonts w:ascii="Times New Roman" w:hAnsi="Times New Roman"/>
                <w:sz w:val="22"/>
                <w:szCs w:val="22"/>
                <w:lang w:eastAsia="lv-LV"/>
              </w:rPr>
              <w:t xml:space="preserve">] </w:t>
            </w:r>
            <w:r w:rsidR="00995F97" w:rsidRPr="00BD0278">
              <w:rPr>
                <w:rFonts w:ascii="Times New Roman" w:hAnsi="Times New Roman"/>
                <w:sz w:val="22"/>
                <w:szCs w:val="22"/>
                <w:lang w:eastAsia="lv-LV"/>
              </w:rPr>
              <w:t xml:space="preserve">Augstākās izglītības eksporta atbalsta pasākumi (izcilu programmu apvienošana un vienoto programmu izveide </w:t>
            </w:r>
            <w:r w:rsidR="00750BA5">
              <w:rPr>
                <w:rFonts w:ascii="Times New Roman" w:hAnsi="Times New Roman"/>
                <w:sz w:val="22"/>
                <w:szCs w:val="22"/>
                <w:lang w:eastAsia="lv-LV"/>
              </w:rPr>
              <w:t>citās ES</w:t>
            </w:r>
            <w:r w:rsidR="00995F97" w:rsidRPr="00BD0278">
              <w:rPr>
                <w:rFonts w:ascii="Times New Roman" w:hAnsi="Times New Roman"/>
                <w:sz w:val="22"/>
                <w:szCs w:val="22"/>
                <w:lang w:eastAsia="lv-LV"/>
              </w:rPr>
              <w:t xml:space="preserve"> valodā</w:t>
            </w:r>
            <w:r w:rsidR="00750BA5">
              <w:rPr>
                <w:rFonts w:ascii="Times New Roman" w:hAnsi="Times New Roman"/>
                <w:sz w:val="22"/>
                <w:szCs w:val="22"/>
                <w:lang w:eastAsia="lv-LV"/>
              </w:rPr>
              <w:t>s</w:t>
            </w:r>
            <w:r w:rsidR="00995F97" w:rsidRPr="00BD0278">
              <w:rPr>
                <w:rFonts w:ascii="Times New Roman" w:hAnsi="Times New Roman"/>
                <w:sz w:val="22"/>
                <w:szCs w:val="22"/>
                <w:lang w:eastAsia="lv-LV"/>
              </w:rPr>
              <w:t xml:space="preserve"> </w:t>
            </w:r>
            <w:r w:rsidR="00306D14" w:rsidRPr="00BD0278">
              <w:rPr>
                <w:rFonts w:ascii="Times New Roman" w:hAnsi="Times New Roman"/>
                <w:sz w:val="22"/>
                <w:szCs w:val="22"/>
                <w:lang w:eastAsia="lv-LV"/>
              </w:rPr>
              <w:t>vismaz</w:t>
            </w:r>
            <w:r w:rsidR="00995F97" w:rsidRPr="00BD0278">
              <w:rPr>
                <w:rFonts w:ascii="Times New Roman" w:hAnsi="Times New Roman"/>
                <w:sz w:val="22"/>
                <w:szCs w:val="22"/>
                <w:lang w:eastAsia="lv-LV"/>
              </w:rPr>
              <w:t xml:space="preserve"> 10 studiju virzienos, programmu starptautiskā publicitāte un ārvalstu studentu atbalsta punktu attīstība, ārvalstu pasniedzēju piesaiste). </w:t>
            </w:r>
          </w:p>
          <w:p w:rsidR="00306D14" w:rsidRPr="00BD0278" w:rsidRDefault="00306D14" w:rsidP="005D7406">
            <w:pPr>
              <w:pStyle w:val="ListParagraph"/>
              <w:spacing w:after="0"/>
              <w:ind w:left="0" w:firstLine="0"/>
              <w:contextualSpacing w:val="0"/>
              <w:rPr>
                <w:rFonts w:ascii="Times New Roman" w:hAnsi="Times New Roman"/>
                <w:sz w:val="22"/>
                <w:szCs w:val="22"/>
                <w:lang w:eastAsia="lv-LV"/>
              </w:rPr>
            </w:pPr>
          </w:p>
          <w:p w:rsidR="005C7311" w:rsidRPr="00BD0278" w:rsidRDefault="00995F97" w:rsidP="005D7406">
            <w:pPr>
              <w:pStyle w:val="ListParagraph"/>
              <w:spacing w:after="0"/>
              <w:ind w:left="0" w:firstLine="0"/>
              <w:contextualSpacing w:val="0"/>
              <w:rPr>
                <w:rFonts w:ascii="Times New Roman" w:hAnsi="Times New Roman"/>
              </w:rPr>
            </w:pPr>
            <w:r w:rsidRPr="00BD0278">
              <w:rPr>
                <w:rFonts w:ascii="Times New Roman" w:hAnsi="Times New Roman"/>
                <w:sz w:val="22"/>
                <w:szCs w:val="22"/>
                <w:lang w:eastAsia="lv-LV"/>
              </w:rPr>
              <w:t>[Aptveramā teritorija: Visa Latvija]</w:t>
            </w:r>
          </w:p>
        </w:tc>
        <w:tc>
          <w:tcPr>
            <w:tcW w:w="1573" w:type="dxa"/>
            <w:shd w:val="clear" w:color="auto" w:fill="auto"/>
            <w:vAlign w:val="center"/>
          </w:tcPr>
          <w:p w:rsidR="00995F97"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IZM</w:t>
            </w:r>
            <w:r w:rsidR="00790CE7" w:rsidRPr="00BD0278">
              <w:rPr>
                <w:rFonts w:ascii="Times New Roman" w:hAnsi="Times New Roman"/>
                <w:bCs/>
                <w:sz w:val="22"/>
                <w:szCs w:val="22"/>
              </w:rPr>
              <w:t xml:space="preserve"> (KM, VM, ZM, EM</w:t>
            </w:r>
            <w:r w:rsidR="00306D14" w:rsidRPr="00BD0278">
              <w:rPr>
                <w:rFonts w:ascii="Times New Roman" w:hAnsi="Times New Roman"/>
                <w:bCs/>
                <w:sz w:val="22"/>
                <w:szCs w:val="22"/>
              </w:rPr>
              <w:t>, sociālie partneri, NVO</w:t>
            </w:r>
            <w:r w:rsidR="00790CE7" w:rsidRPr="00BD0278">
              <w:rPr>
                <w:rFonts w:ascii="Times New Roman" w:hAnsi="Times New Roman"/>
                <w:bCs/>
                <w:sz w:val="22"/>
                <w:szCs w:val="22"/>
              </w:rPr>
              <w:t>)</w:t>
            </w:r>
          </w:p>
        </w:tc>
        <w:tc>
          <w:tcPr>
            <w:tcW w:w="1637" w:type="dxa"/>
            <w:shd w:val="clear" w:color="auto" w:fill="auto"/>
            <w:vAlign w:val="center"/>
          </w:tcPr>
          <w:p w:rsidR="005C7311" w:rsidRPr="00BD0278" w:rsidRDefault="00790CE7" w:rsidP="003521A0">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fondu un valsts budžeta finansējums</w:t>
            </w:r>
          </w:p>
        </w:tc>
      </w:tr>
      <w:tr w:rsidR="005C7311" w:rsidRPr="009B54DB" w:rsidTr="009D5BDD">
        <w:tc>
          <w:tcPr>
            <w:tcW w:w="883" w:type="dxa"/>
            <w:shd w:val="clear" w:color="auto" w:fill="auto"/>
          </w:tcPr>
          <w:p w:rsidR="005C7311" w:rsidRPr="00BD0278" w:rsidRDefault="00FD77EA"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9.</w:t>
            </w:r>
          </w:p>
        </w:tc>
        <w:tc>
          <w:tcPr>
            <w:tcW w:w="4321"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[190</w:t>
            </w:r>
            <w:r w:rsidR="007A1D98" w:rsidRPr="00BD0278">
              <w:rPr>
                <w:rFonts w:ascii="Times New Roman" w:hAnsi="Times New Roman"/>
                <w:sz w:val="22"/>
                <w:szCs w:val="22"/>
                <w:lang w:eastAsia="lv-LV"/>
              </w:rPr>
              <w:t xml:space="preserve">] </w:t>
            </w:r>
            <w:r w:rsidR="00995F97" w:rsidRPr="00BD0278">
              <w:rPr>
                <w:rFonts w:ascii="Times New Roman" w:hAnsi="Times New Roman"/>
                <w:sz w:val="22"/>
                <w:szCs w:val="22"/>
                <w:lang w:eastAsia="lv-LV"/>
              </w:rPr>
              <w:t>Augstākās izglītības konkurētspēja un konsolidācija (materiāltehniskās bāzes (aprīkojums) attīstība, augstskolu un koledžu iekšējās kvalitātes sistēmas pilnveide, augstskolu personāla zinātnisko publikāciju skaita pieauguma motivēšana, starptauti</w:t>
            </w:r>
            <w:r w:rsidR="00306D14" w:rsidRPr="00BD0278">
              <w:rPr>
                <w:rFonts w:ascii="Times New Roman" w:hAnsi="Times New Roman"/>
                <w:sz w:val="22"/>
                <w:szCs w:val="22"/>
                <w:lang w:eastAsia="lv-LV"/>
              </w:rPr>
              <w:t>sko zinātnisko žurnālu izveide,</w:t>
            </w:r>
            <w:r w:rsidR="00995F97" w:rsidRPr="00BD0278">
              <w:rPr>
                <w:rFonts w:ascii="Times New Roman" w:hAnsi="Times New Roman"/>
                <w:sz w:val="22"/>
                <w:szCs w:val="22"/>
                <w:lang w:eastAsia="lv-LV"/>
              </w:rPr>
              <w:t xml:space="preserve"> pārvaldības sistē</w:t>
            </w:r>
            <w:r w:rsidR="00306D14" w:rsidRPr="00BD0278">
              <w:rPr>
                <w:rFonts w:ascii="Times New Roman" w:hAnsi="Times New Roman"/>
                <w:sz w:val="22"/>
                <w:szCs w:val="22"/>
                <w:lang w:eastAsia="lv-LV"/>
              </w:rPr>
              <w:t>mas efektivitātes palielināšana</w:t>
            </w:r>
          </w:p>
          <w:p w:rsidR="00306D14" w:rsidRPr="00BD0278" w:rsidRDefault="00306D14" w:rsidP="005D7406">
            <w:pPr>
              <w:pStyle w:val="ListParagraph"/>
              <w:spacing w:after="0"/>
              <w:ind w:left="0" w:firstLine="0"/>
              <w:contextualSpacing w:val="0"/>
              <w:rPr>
                <w:rFonts w:ascii="Times New Roman" w:hAnsi="Times New Roman"/>
                <w:sz w:val="22"/>
                <w:szCs w:val="22"/>
                <w:lang w:eastAsia="lv-LV"/>
              </w:rPr>
            </w:pPr>
          </w:p>
          <w:p w:rsidR="00287A8B" w:rsidRPr="00BD0278" w:rsidRDefault="00287A8B" w:rsidP="005D7406">
            <w:pPr>
              <w:pStyle w:val="ListParagraph"/>
              <w:spacing w:after="0"/>
              <w:ind w:left="0" w:firstLine="0"/>
              <w:contextualSpacing w:val="0"/>
              <w:rPr>
                <w:rFonts w:ascii="Times New Roman" w:hAnsi="Times New Roman"/>
                <w:bCs/>
                <w:i/>
                <w:color w:val="C00000"/>
                <w:sz w:val="22"/>
                <w:szCs w:val="22"/>
              </w:rPr>
            </w:pPr>
            <w:r w:rsidRPr="00BD0278">
              <w:rPr>
                <w:rFonts w:ascii="Times New Roman" w:hAnsi="Times New Roman"/>
                <w:sz w:val="22"/>
                <w:szCs w:val="22"/>
                <w:lang w:eastAsia="lv-LV"/>
              </w:rPr>
              <w:t>[Aptveramā teritorija: Visa Latvija]</w:t>
            </w:r>
          </w:p>
        </w:tc>
        <w:tc>
          <w:tcPr>
            <w:tcW w:w="1573" w:type="dxa"/>
            <w:shd w:val="clear" w:color="auto" w:fill="auto"/>
            <w:vAlign w:val="center"/>
          </w:tcPr>
          <w:p w:rsidR="005C7311" w:rsidRPr="00BD0278" w:rsidRDefault="005C7311" w:rsidP="005D7406">
            <w:pPr>
              <w:pStyle w:val="ListParagraph"/>
              <w:spacing w:after="0"/>
              <w:ind w:left="0" w:firstLine="0"/>
              <w:contextualSpacing w:val="0"/>
              <w:rPr>
                <w:rFonts w:ascii="Times New Roman" w:hAnsi="Times New Roman"/>
                <w:bCs/>
                <w:sz w:val="22"/>
                <w:szCs w:val="22"/>
              </w:rPr>
            </w:pPr>
          </w:p>
          <w:p w:rsidR="00995F97" w:rsidRPr="00BD0278" w:rsidRDefault="00995F97"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IZM</w:t>
            </w:r>
            <w:r w:rsidR="00F76C20" w:rsidRPr="00BD0278">
              <w:rPr>
                <w:rFonts w:ascii="Times New Roman" w:hAnsi="Times New Roman"/>
                <w:bCs/>
                <w:sz w:val="22"/>
                <w:szCs w:val="22"/>
              </w:rPr>
              <w:t xml:space="preserve"> (ZM, VM, KM</w:t>
            </w:r>
            <w:r w:rsidR="00306D14" w:rsidRPr="00BD0278">
              <w:rPr>
                <w:rFonts w:ascii="Times New Roman" w:hAnsi="Times New Roman"/>
                <w:bCs/>
                <w:sz w:val="22"/>
                <w:szCs w:val="22"/>
              </w:rPr>
              <w:t>, sociālie partneri, NVO</w:t>
            </w:r>
            <w:r w:rsidR="00F76C20" w:rsidRPr="00BD0278">
              <w:rPr>
                <w:rFonts w:ascii="Times New Roman" w:hAnsi="Times New Roman"/>
                <w:bCs/>
                <w:sz w:val="22"/>
                <w:szCs w:val="22"/>
              </w:rPr>
              <w:t>)</w:t>
            </w:r>
          </w:p>
        </w:tc>
        <w:tc>
          <w:tcPr>
            <w:tcW w:w="1637" w:type="dxa"/>
            <w:shd w:val="clear" w:color="auto" w:fill="auto"/>
            <w:vAlign w:val="center"/>
          </w:tcPr>
          <w:p w:rsidR="005C7311" w:rsidRPr="00BD0278" w:rsidRDefault="003521A0" w:rsidP="003521A0">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 xml:space="preserve">Kohēzijas politikas fondu, </w:t>
            </w:r>
            <w:r w:rsidR="00F76C20" w:rsidRPr="00BD0278">
              <w:rPr>
                <w:rFonts w:ascii="Times New Roman" w:hAnsi="Times New Roman"/>
                <w:bCs/>
                <w:sz w:val="22"/>
                <w:szCs w:val="22"/>
              </w:rPr>
              <w:t>valsts budžeta un privātais finansējums</w:t>
            </w:r>
          </w:p>
        </w:tc>
      </w:tr>
      <w:tr w:rsidR="005C7311" w:rsidRPr="009B54DB" w:rsidTr="0022256F">
        <w:tc>
          <w:tcPr>
            <w:tcW w:w="6777" w:type="dxa"/>
            <w:gridSpan w:val="3"/>
            <w:shd w:val="clear" w:color="auto" w:fill="auto"/>
            <w:vAlign w:val="center"/>
          </w:tcPr>
          <w:p w:rsidR="00F433D8" w:rsidRPr="00F433D8" w:rsidRDefault="00F433D8" w:rsidP="00F433D8">
            <w:pPr>
              <w:pStyle w:val="ListParagraph"/>
              <w:spacing w:after="0"/>
              <w:ind w:left="0" w:firstLine="0"/>
              <w:contextualSpacing w:val="0"/>
              <w:jc w:val="right"/>
              <w:rPr>
                <w:rFonts w:ascii="Times New Roman" w:hAnsi="Times New Roman"/>
                <w:b/>
                <w:color w:val="1F497D"/>
                <w:kern w:val="32"/>
                <w:sz w:val="22"/>
                <w:szCs w:val="22"/>
              </w:rPr>
            </w:pPr>
            <w:r w:rsidRPr="00F433D8">
              <w:rPr>
                <w:rFonts w:ascii="Times New Roman" w:hAnsi="Times New Roman"/>
                <w:b/>
                <w:color w:val="1F497D"/>
                <w:kern w:val="32"/>
                <w:sz w:val="22"/>
                <w:szCs w:val="22"/>
              </w:rPr>
              <w:t>Rīcības virziena īstenošanai indikatīvi pieejamais</w:t>
            </w:r>
          </w:p>
          <w:p w:rsidR="00251389" w:rsidRPr="00BD0278" w:rsidRDefault="00F433D8" w:rsidP="00D7007D">
            <w:pPr>
              <w:pStyle w:val="ListParagraph"/>
              <w:spacing w:after="0"/>
              <w:ind w:left="0" w:firstLine="0"/>
              <w:contextualSpacing w:val="0"/>
              <w:jc w:val="right"/>
              <w:rPr>
                <w:rFonts w:ascii="Times New Roman" w:hAnsi="Times New Roman"/>
                <w:b/>
                <w:color w:val="1F497D"/>
                <w:sz w:val="22"/>
                <w:szCs w:val="22"/>
                <w:lang w:eastAsia="lv-LV"/>
              </w:rPr>
            </w:pPr>
            <w:r w:rsidRPr="00F433D8">
              <w:rPr>
                <w:rFonts w:ascii="Times New Roman" w:hAnsi="Times New Roman"/>
                <w:b/>
                <w:color w:val="1F497D"/>
                <w:sz w:val="22"/>
                <w:szCs w:val="22"/>
              </w:rPr>
              <w:t>kopējais finansējuma apjoms miljonos LVL:</w:t>
            </w:r>
          </w:p>
        </w:tc>
        <w:tc>
          <w:tcPr>
            <w:tcW w:w="1637" w:type="dxa"/>
            <w:shd w:val="clear" w:color="auto" w:fill="auto"/>
            <w:vAlign w:val="center"/>
          </w:tcPr>
          <w:p w:rsidR="005C7311" w:rsidRPr="0045764C" w:rsidRDefault="00CF4F1F" w:rsidP="00D7007D">
            <w:pPr>
              <w:spacing w:after="0" w:line="240" w:lineRule="auto"/>
              <w:jc w:val="center"/>
              <w:rPr>
                <w:rFonts w:ascii="Times New Roman" w:hAnsi="Times New Roman"/>
                <w:b/>
                <w:color w:val="1F497D"/>
              </w:rPr>
            </w:pPr>
            <w:r>
              <w:rPr>
                <w:rFonts w:ascii="Times New Roman" w:hAnsi="Times New Roman"/>
                <w:b/>
                <w:color w:val="1F497D"/>
              </w:rPr>
              <w:t xml:space="preserve">1021.82 </w:t>
            </w:r>
          </w:p>
        </w:tc>
      </w:tr>
    </w:tbl>
    <w:p w:rsidR="005C7311" w:rsidRPr="009B54DB" w:rsidRDefault="005C7311" w:rsidP="005D7406">
      <w:pPr>
        <w:pStyle w:val="ListParagraph"/>
        <w:spacing w:after="0"/>
        <w:ind w:left="0" w:firstLine="0"/>
        <w:contextualSpacing w:val="0"/>
        <w:jc w:val="both"/>
        <w:rPr>
          <w:rFonts w:ascii="Times New Roman" w:hAnsi="Times New Roman"/>
          <w:sz w:val="22"/>
          <w:szCs w:val="22"/>
        </w:rPr>
      </w:pPr>
    </w:p>
    <w:p w:rsidR="009A1674" w:rsidRDefault="009A1674" w:rsidP="005D7406">
      <w:pPr>
        <w:pStyle w:val="Heading1"/>
        <w:spacing w:before="0" w:after="0" w:line="240" w:lineRule="auto"/>
        <w:rPr>
          <w:rFonts w:ascii="Times New Roman" w:hAnsi="Times New Roman"/>
          <w:color w:val="1F497D"/>
          <w:sz w:val="28"/>
          <w:szCs w:val="28"/>
        </w:rPr>
      </w:pPr>
      <w:bookmarkStart w:id="13" w:name="_Toc338412031"/>
    </w:p>
    <w:p w:rsidR="005C7311" w:rsidRPr="009B54DB" w:rsidRDefault="005C7311" w:rsidP="005D7406">
      <w:pPr>
        <w:pStyle w:val="Heading1"/>
        <w:spacing w:before="0" w:after="0" w:line="240" w:lineRule="auto"/>
        <w:rPr>
          <w:rFonts w:ascii="Times New Roman" w:hAnsi="Times New Roman"/>
          <w:color w:val="1F497D"/>
          <w:sz w:val="28"/>
          <w:szCs w:val="28"/>
        </w:rPr>
      </w:pPr>
      <w:r w:rsidRPr="009B54DB">
        <w:rPr>
          <w:rFonts w:ascii="Times New Roman" w:hAnsi="Times New Roman"/>
          <w:color w:val="1F497D"/>
          <w:sz w:val="28"/>
          <w:szCs w:val="28"/>
        </w:rPr>
        <w:t>Rīcības virziens „Energoefektivitāte un enerģijas ražošana”</w:t>
      </w:r>
      <w:bookmarkEnd w:id="13"/>
    </w:p>
    <w:p w:rsidR="005C7311" w:rsidRPr="009B54DB" w:rsidRDefault="005C7311" w:rsidP="005D7406">
      <w:pPr>
        <w:spacing w:after="0" w:line="240" w:lineRule="auto"/>
        <w:jc w:val="both"/>
        <w:rPr>
          <w:rFonts w:ascii="Times New Roman" w:hAnsi="Times New Roman"/>
        </w:rPr>
      </w:pPr>
    </w:p>
    <w:p w:rsidR="005C7311" w:rsidRPr="009B54DB" w:rsidRDefault="00C73EA2" w:rsidP="005D7406">
      <w:pPr>
        <w:spacing w:after="0" w:line="240" w:lineRule="auto"/>
        <w:jc w:val="both"/>
        <w:rPr>
          <w:rFonts w:ascii="Times New Roman" w:hAnsi="Times New Roman"/>
        </w:rPr>
      </w:pPr>
      <w:r>
        <w:rPr>
          <w:rFonts w:ascii="Times New Roman" w:hAnsi="Times New Roman"/>
        </w:rPr>
        <w:t>[191</w:t>
      </w:r>
      <w:r w:rsidR="007A1D98">
        <w:rPr>
          <w:rFonts w:ascii="Times New Roman" w:hAnsi="Times New Roman"/>
        </w:rPr>
        <w:t xml:space="preserve">] </w:t>
      </w:r>
      <w:r w:rsidR="005C7311" w:rsidRPr="009B54DB">
        <w:rPr>
          <w:rFonts w:ascii="Times New Roman" w:hAnsi="Times New Roman"/>
        </w:rPr>
        <w:t>Enerģija mūsdienās ir kļuvusi par vienu no būtiskākajiem tautas saimniecības konkurētspējas un neatkarības nodrošinātājiem. Latvija ir bagāta ar atjaunojamajiem energoresursiem, kas šobrīd netiek pietiekamā apjomā izmantoti enerģijas ražošanai valstī. Tādēļ šis rīcības virziens paredz veicināt vietēj</w:t>
      </w:r>
      <w:r w:rsidR="009E0156">
        <w:rPr>
          <w:rFonts w:ascii="Times New Roman" w:hAnsi="Times New Roman"/>
        </w:rPr>
        <w:t>o</w:t>
      </w:r>
      <w:r w:rsidR="005C7311" w:rsidRPr="009B54DB">
        <w:rPr>
          <w:rFonts w:ascii="Times New Roman" w:hAnsi="Times New Roman"/>
        </w:rPr>
        <w:t xml:space="preserve"> energoavotu izmantošanu enerģijas ražošanā. Tas gan nenozīmē iespēju nekavējoties atteikties no energoresursu i</w:t>
      </w:r>
      <w:r w:rsidR="009E0156">
        <w:rPr>
          <w:rFonts w:ascii="Times New Roman" w:hAnsi="Times New Roman"/>
        </w:rPr>
        <w:t xml:space="preserve">mporta, taču palīdz sabalansēt enerģijas ražošanas un </w:t>
      </w:r>
      <w:r w:rsidR="005C7311" w:rsidRPr="009B54DB">
        <w:rPr>
          <w:rFonts w:ascii="Times New Roman" w:hAnsi="Times New Roman"/>
        </w:rPr>
        <w:t xml:space="preserve">importa struktūru. </w:t>
      </w:r>
    </w:p>
    <w:p w:rsidR="005C7311" w:rsidRPr="009B54DB" w:rsidRDefault="005C7311" w:rsidP="005D7406">
      <w:pPr>
        <w:spacing w:after="0" w:line="240" w:lineRule="auto"/>
        <w:jc w:val="both"/>
        <w:rPr>
          <w:rFonts w:ascii="Times New Roman" w:hAnsi="Times New Roman"/>
        </w:rPr>
      </w:pPr>
    </w:p>
    <w:p w:rsidR="005C7311" w:rsidRPr="009B54DB" w:rsidRDefault="00C73EA2" w:rsidP="005D7406">
      <w:pPr>
        <w:spacing w:after="0" w:line="240" w:lineRule="auto"/>
        <w:jc w:val="both"/>
        <w:rPr>
          <w:rFonts w:ascii="Times New Roman" w:hAnsi="Times New Roman"/>
        </w:rPr>
      </w:pPr>
      <w:r>
        <w:rPr>
          <w:rFonts w:ascii="Times New Roman" w:hAnsi="Times New Roman"/>
        </w:rPr>
        <w:t>[192</w:t>
      </w:r>
      <w:r w:rsidR="007A1D98">
        <w:rPr>
          <w:rFonts w:ascii="Times New Roman" w:hAnsi="Times New Roman"/>
        </w:rPr>
        <w:t xml:space="preserve">] </w:t>
      </w:r>
      <w:r w:rsidR="00D0488E">
        <w:rPr>
          <w:rFonts w:ascii="Times New Roman" w:hAnsi="Times New Roman"/>
        </w:rPr>
        <w:t>Enerģija ir jāizmanto efektīvi, t</w:t>
      </w:r>
      <w:r w:rsidR="005C7311" w:rsidRPr="009B54DB">
        <w:rPr>
          <w:rFonts w:ascii="Times New Roman" w:hAnsi="Times New Roman"/>
        </w:rPr>
        <w:t>ādēļ šis rīcības virziens paredz pasākumus energoefektivitātes celšanai, kas ir nozīmīgs konkurētspējas veicināšanas rīks. Energoefektivitātes celšana primāri ir būtiska ražojošajā sektorā</w:t>
      </w:r>
      <w:r w:rsidR="00D0488E">
        <w:rPr>
          <w:rFonts w:ascii="Times New Roman" w:hAnsi="Times New Roman"/>
        </w:rPr>
        <w:t>. Tajā pašā laikā</w:t>
      </w:r>
      <w:r w:rsidR="005C7311" w:rsidRPr="009B54DB">
        <w:rPr>
          <w:rFonts w:ascii="Times New Roman" w:hAnsi="Times New Roman"/>
        </w:rPr>
        <w:t xml:space="preserve"> jāsekmē arī</w:t>
      </w:r>
      <w:r w:rsidR="00D0488E">
        <w:rPr>
          <w:rFonts w:ascii="Times New Roman" w:hAnsi="Times New Roman"/>
        </w:rPr>
        <w:t xml:space="preserve"> publisko un</w:t>
      </w:r>
      <w:r w:rsidR="005C7311" w:rsidRPr="009B54DB">
        <w:rPr>
          <w:rFonts w:ascii="Times New Roman" w:hAnsi="Times New Roman"/>
        </w:rPr>
        <w:t xml:space="preserve"> </w:t>
      </w:r>
      <w:r w:rsidR="00D0488E">
        <w:rPr>
          <w:rFonts w:ascii="Times New Roman" w:hAnsi="Times New Roman"/>
        </w:rPr>
        <w:t xml:space="preserve">dzīvojamo </w:t>
      </w:r>
      <w:r w:rsidR="005C7311" w:rsidRPr="009B54DB">
        <w:rPr>
          <w:rFonts w:ascii="Times New Roman" w:hAnsi="Times New Roman"/>
        </w:rPr>
        <w:t xml:space="preserve">ēku energoefektivitātes paaugstināšana. </w:t>
      </w:r>
    </w:p>
    <w:p w:rsidR="009D5BDD" w:rsidRDefault="009D5BDD" w:rsidP="005D7406">
      <w:pPr>
        <w:spacing w:after="0" w:line="240" w:lineRule="auto"/>
        <w:rPr>
          <w:rFonts w:ascii="Times New Roman" w:hAnsi="Times New Roman"/>
        </w:rPr>
      </w:pPr>
    </w:p>
    <w:p w:rsidR="005C7311" w:rsidRPr="009B54DB" w:rsidRDefault="00C73EA2" w:rsidP="005D7406">
      <w:pPr>
        <w:spacing w:after="0" w:line="240" w:lineRule="auto"/>
        <w:rPr>
          <w:rFonts w:ascii="Times New Roman" w:hAnsi="Times New Roman"/>
          <w:b/>
          <w:color w:val="1F497D"/>
        </w:rPr>
      </w:pPr>
      <w:r>
        <w:rPr>
          <w:rFonts w:ascii="Times New Roman" w:eastAsia="Times New Roman" w:hAnsi="Times New Roman"/>
          <w:b/>
          <w:color w:val="1F497D"/>
        </w:rPr>
        <w:t>[193</w:t>
      </w:r>
      <w:r w:rsidR="007A1D98">
        <w:rPr>
          <w:rFonts w:ascii="Times New Roman" w:eastAsia="Times New Roman" w:hAnsi="Times New Roman"/>
          <w:b/>
          <w:color w:val="1F497D"/>
        </w:rPr>
        <w:t xml:space="preserve">] </w:t>
      </w:r>
      <w:r w:rsidR="005C7311" w:rsidRPr="009B54DB">
        <w:rPr>
          <w:rFonts w:ascii="Times New Roman" w:eastAsia="Times New Roman" w:hAnsi="Times New Roman"/>
          <w:b/>
          <w:color w:val="1F497D"/>
        </w:rPr>
        <w:t>Rīcības virziena mērķi un rādītāji</w:t>
      </w:r>
    </w:p>
    <w:p w:rsidR="005C7311" w:rsidRPr="009B54DB" w:rsidRDefault="005C7311" w:rsidP="005D7406">
      <w:pPr>
        <w:pStyle w:val="ListParagraph"/>
        <w:spacing w:after="0"/>
        <w:ind w:left="0" w:firstLine="0"/>
        <w:contextualSpacing w:val="0"/>
        <w:jc w:val="both"/>
        <w:rPr>
          <w:rFonts w:ascii="Times New Roman" w:eastAsia="Calibri" w:hAnsi="Times New Roman"/>
          <w:b/>
          <w:sz w:val="22"/>
          <w:szCs w:val="22"/>
        </w:rPr>
      </w:pPr>
    </w:p>
    <w:p w:rsidR="00BC2EC2" w:rsidRDefault="00C73EA2" w:rsidP="005D7406">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color w:val="1F497D"/>
          <w:sz w:val="22"/>
          <w:szCs w:val="22"/>
        </w:rPr>
        <w:t>[194</w:t>
      </w:r>
      <w:r w:rsidR="007A1D98">
        <w:rPr>
          <w:rFonts w:ascii="Times New Roman" w:hAnsi="Times New Roman"/>
          <w:b/>
          <w:color w:val="1F497D"/>
          <w:sz w:val="22"/>
          <w:szCs w:val="22"/>
        </w:rPr>
        <w:t xml:space="preserve">] </w:t>
      </w:r>
      <w:r w:rsidR="005C7311" w:rsidRPr="009B54DB">
        <w:rPr>
          <w:rFonts w:ascii="Times New Roman" w:hAnsi="Times New Roman"/>
          <w:b/>
          <w:color w:val="1F497D"/>
          <w:sz w:val="22"/>
          <w:szCs w:val="22"/>
        </w:rPr>
        <w:t>Mērķis 1</w:t>
      </w:r>
      <w:r w:rsidR="005C7311" w:rsidRPr="009B54DB">
        <w:rPr>
          <w:rFonts w:ascii="Times New Roman" w:eastAsia="Calibri" w:hAnsi="Times New Roman"/>
          <w:sz w:val="22"/>
          <w:szCs w:val="22"/>
        </w:rPr>
        <w:t xml:space="preserve"> </w:t>
      </w:r>
    </w:p>
    <w:p w:rsidR="005C7311" w:rsidRPr="009B54DB" w:rsidRDefault="005C7311" w:rsidP="005D7406">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 xml:space="preserve">Nodrošināt tautas saimniecībai nepieciešamo energoresursu ilgtspējīgu izmantošanu, veicinot resursu tirgu pieejamību, sektoru </w:t>
      </w:r>
      <w:r w:rsidR="00BE3718" w:rsidRPr="009B54DB">
        <w:rPr>
          <w:rFonts w:ascii="Times New Roman" w:eastAsia="Calibri" w:hAnsi="Times New Roman"/>
          <w:sz w:val="22"/>
          <w:szCs w:val="22"/>
        </w:rPr>
        <w:t>energointensitātes</w:t>
      </w:r>
      <w:r w:rsidR="0025723D" w:rsidRPr="009B54DB">
        <w:rPr>
          <w:rFonts w:ascii="Times New Roman" w:eastAsia="Calibri" w:hAnsi="Times New Roman"/>
          <w:sz w:val="22"/>
          <w:szCs w:val="22"/>
        </w:rPr>
        <w:t xml:space="preserve"> un emisiju intensitātes</w:t>
      </w:r>
      <w:r w:rsidRPr="009B54DB">
        <w:rPr>
          <w:rFonts w:ascii="Times New Roman" w:eastAsia="Calibri" w:hAnsi="Times New Roman"/>
          <w:sz w:val="22"/>
          <w:szCs w:val="22"/>
        </w:rPr>
        <w:t xml:space="preserve"> samazināšanos</w:t>
      </w:r>
      <w:r w:rsidR="0025723D" w:rsidRPr="009B54DB">
        <w:rPr>
          <w:rFonts w:ascii="Times New Roman" w:eastAsia="Calibri" w:hAnsi="Times New Roman"/>
          <w:sz w:val="22"/>
          <w:szCs w:val="22"/>
        </w:rPr>
        <w:t>,</w:t>
      </w:r>
      <w:r w:rsidRPr="009B54DB">
        <w:rPr>
          <w:rFonts w:ascii="Times New Roman" w:eastAsia="Calibri" w:hAnsi="Times New Roman"/>
          <w:sz w:val="22"/>
          <w:szCs w:val="22"/>
        </w:rPr>
        <w:t xml:space="preserve"> un vietējo atjaunojamo energoresursu īpatsvar</w:t>
      </w:r>
      <w:r w:rsidR="00D0488E">
        <w:rPr>
          <w:rFonts w:ascii="Times New Roman" w:eastAsia="Calibri" w:hAnsi="Times New Roman"/>
          <w:sz w:val="22"/>
          <w:szCs w:val="22"/>
        </w:rPr>
        <w:t>a</w:t>
      </w:r>
      <w:r w:rsidRPr="009B54DB">
        <w:rPr>
          <w:rFonts w:ascii="Times New Roman" w:eastAsia="Calibri" w:hAnsi="Times New Roman"/>
          <w:sz w:val="22"/>
          <w:szCs w:val="22"/>
        </w:rPr>
        <w:t xml:space="preserve"> palielināšanos kopējā patērētajā apjomā, fokusējoties uz k</w:t>
      </w:r>
      <w:r w:rsidR="00D0488E">
        <w:rPr>
          <w:rFonts w:ascii="Times New Roman" w:eastAsia="Calibri" w:hAnsi="Times New Roman"/>
          <w:sz w:val="22"/>
          <w:szCs w:val="22"/>
        </w:rPr>
        <w:t>onkurētspējīgām enerģijas cenām</w:t>
      </w:r>
    </w:p>
    <w:p w:rsidR="005C7311" w:rsidRPr="009B54DB" w:rsidRDefault="005C7311" w:rsidP="005D7406">
      <w:pPr>
        <w:pStyle w:val="ListParagraph"/>
        <w:spacing w:after="0"/>
        <w:ind w:left="0" w:firstLine="0"/>
        <w:contextualSpacing w:val="0"/>
        <w:jc w:val="both"/>
        <w:rPr>
          <w:rFonts w:ascii="Times New Roman" w:eastAsia="Calibri" w:hAnsi="Times New Roman"/>
          <w:sz w:val="22"/>
          <w:szCs w:val="22"/>
        </w:rPr>
      </w:pPr>
    </w:p>
    <w:p w:rsidR="005C7311" w:rsidRPr="009B54DB" w:rsidRDefault="007A1D98" w:rsidP="005D7406">
      <w:pPr>
        <w:spacing w:after="0" w:line="240" w:lineRule="auto"/>
        <w:jc w:val="both"/>
        <w:rPr>
          <w:rFonts w:ascii="Times New Roman" w:eastAsia="Times New Roman" w:hAnsi="Times New Roman"/>
          <w:b/>
          <w:color w:val="1F497D"/>
        </w:rPr>
      </w:pPr>
      <w:r>
        <w:rPr>
          <w:rFonts w:ascii="Times New Roman" w:eastAsia="Times New Roman" w:hAnsi="Times New Roman"/>
          <w:b/>
          <w:color w:val="1F497D"/>
        </w:rPr>
        <w:t>[19</w:t>
      </w:r>
      <w:r w:rsidR="00C73EA2">
        <w:rPr>
          <w:rFonts w:ascii="Times New Roman" w:eastAsia="Times New Roman" w:hAnsi="Times New Roman"/>
          <w:b/>
          <w:color w:val="1F497D"/>
        </w:rPr>
        <w:t>5</w:t>
      </w:r>
      <w:r>
        <w:rPr>
          <w:rFonts w:ascii="Times New Roman" w:eastAsia="Times New Roman" w:hAnsi="Times New Roman"/>
          <w:b/>
          <w:color w:val="1F497D"/>
        </w:rPr>
        <w:t xml:space="preserve">] </w:t>
      </w:r>
      <w:r w:rsidR="00BE3718" w:rsidRPr="009B54DB">
        <w:rPr>
          <w:rFonts w:ascii="Times New Roman" w:eastAsia="Times New Roman" w:hAnsi="Times New Roman"/>
          <w:b/>
          <w:color w:val="1F497D"/>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5"/>
        <w:gridCol w:w="1145"/>
        <w:gridCol w:w="817"/>
        <w:gridCol w:w="818"/>
        <w:gridCol w:w="865"/>
        <w:gridCol w:w="844"/>
      </w:tblGrid>
      <w:tr w:rsidR="005C7311" w:rsidRPr="009B54DB" w:rsidTr="0034298F">
        <w:tc>
          <w:tcPr>
            <w:tcW w:w="3925"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p>
        </w:tc>
        <w:tc>
          <w:tcPr>
            <w:tcW w:w="1145" w:type="dxa"/>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Bāzes vērtība</w:t>
            </w:r>
          </w:p>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(gads)</w:t>
            </w:r>
          </w:p>
        </w:tc>
        <w:tc>
          <w:tcPr>
            <w:tcW w:w="817"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2014</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2017</w:t>
            </w:r>
          </w:p>
        </w:tc>
        <w:tc>
          <w:tcPr>
            <w:tcW w:w="86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2020</w:t>
            </w:r>
          </w:p>
        </w:tc>
        <w:tc>
          <w:tcPr>
            <w:tcW w:w="84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rPr>
            </w:pPr>
            <w:r w:rsidRPr="00BD0278">
              <w:rPr>
                <w:rFonts w:ascii="Times New Roman" w:hAnsi="Times New Roman"/>
                <w:b/>
                <w:color w:val="1F497D"/>
                <w:sz w:val="22"/>
                <w:szCs w:val="22"/>
              </w:rPr>
              <w:t>2030</w:t>
            </w:r>
          </w:p>
        </w:tc>
      </w:tr>
      <w:tr w:rsidR="005C7311" w:rsidRPr="009B54DB" w:rsidTr="0034298F">
        <w:tc>
          <w:tcPr>
            <w:tcW w:w="3925"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[196</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No atjaunojamiem energoresursiem </w:t>
            </w:r>
            <w:r w:rsidR="005C7311" w:rsidRPr="00BD0278">
              <w:rPr>
                <w:rFonts w:ascii="Times New Roman" w:hAnsi="Times New Roman"/>
                <w:sz w:val="22"/>
                <w:szCs w:val="22"/>
                <w:lang w:eastAsia="lv-LV"/>
              </w:rPr>
              <w:lastRenderedPageBreak/>
              <w:t xml:space="preserve">saražotās enerģijas īpatsvars kopējā bruto enerģijas galapatēriņā vismaz 40% 2020. gadā </w:t>
            </w:r>
          </w:p>
        </w:tc>
        <w:tc>
          <w:tcPr>
            <w:tcW w:w="1145" w:type="dxa"/>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lastRenderedPageBreak/>
              <w:t>34,</w:t>
            </w:r>
            <w:r w:rsidR="005C7311" w:rsidRPr="00BD0278">
              <w:rPr>
                <w:rFonts w:ascii="Times New Roman" w:hAnsi="Times New Roman"/>
                <w:bCs/>
                <w:sz w:val="22"/>
                <w:szCs w:val="22"/>
              </w:rPr>
              <w:t xml:space="preserve">3 </w:t>
            </w:r>
            <w:r w:rsidR="005C7311" w:rsidRPr="00BD0278">
              <w:rPr>
                <w:rFonts w:ascii="Times New Roman" w:hAnsi="Times New Roman"/>
                <w:bCs/>
                <w:sz w:val="22"/>
                <w:szCs w:val="22"/>
              </w:rPr>
              <w:lastRenderedPageBreak/>
              <w:t>(2009)</w:t>
            </w:r>
          </w:p>
        </w:tc>
        <w:tc>
          <w:tcPr>
            <w:tcW w:w="817"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lastRenderedPageBreak/>
              <w:t>35</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w:t>
            </w:r>
          </w:p>
        </w:tc>
        <w:tc>
          <w:tcPr>
            <w:tcW w:w="86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40</w:t>
            </w:r>
          </w:p>
        </w:tc>
        <w:tc>
          <w:tcPr>
            <w:tcW w:w="844" w:type="dxa"/>
            <w:shd w:val="clear" w:color="auto" w:fill="auto"/>
            <w:vAlign w:val="center"/>
          </w:tcPr>
          <w:p w:rsidR="005C7311" w:rsidRPr="00BD0278" w:rsidRDefault="00D0488E"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5C7311" w:rsidRPr="009B54DB" w:rsidTr="0034298F">
        <w:tc>
          <w:tcPr>
            <w:tcW w:w="3925"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lastRenderedPageBreak/>
              <w:t>[197</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Enerģijas patēriņš iekšzemes kopprodukta radīšanai (kg naftas ekvivalenta uz 1000 EUR no IKP)</w:t>
            </w:r>
          </w:p>
        </w:tc>
        <w:tc>
          <w:tcPr>
            <w:tcW w:w="1145" w:type="dxa"/>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372,</w:t>
            </w:r>
            <w:r w:rsidR="005C7311" w:rsidRPr="00BD0278">
              <w:rPr>
                <w:rFonts w:ascii="Times New Roman" w:hAnsi="Times New Roman"/>
                <w:bCs/>
                <w:sz w:val="22"/>
                <w:szCs w:val="22"/>
              </w:rPr>
              <w:t>9 (2010)</w:t>
            </w:r>
          </w:p>
        </w:tc>
        <w:tc>
          <w:tcPr>
            <w:tcW w:w="817"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350</w:t>
            </w:r>
          </w:p>
        </w:tc>
        <w:tc>
          <w:tcPr>
            <w:tcW w:w="818"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320</w:t>
            </w:r>
          </w:p>
        </w:tc>
        <w:tc>
          <w:tcPr>
            <w:tcW w:w="865"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280</w:t>
            </w:r>
          </w:p>
        </w:tc>
        <w:tc>
          <w:tcPr>
            <w:tcW w:w="84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&lt;150</w:t>
            </w:r>
          </w:p>
        </w:tc>
      </w:tr>
      <w:tr w:rsidR="005C7311" w:rsidRPr="009B54DB" w:rsidTr="00287A8B">
        <w:trPr>
          <w:trHeight w:val="784"/>
        </w:trPr>
        <w:tc>
          <w:tcPr>
            <w:tcW w:w="3925"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[198</w:t>
            </w:r>
            <w:r w:rsidR="007A1D98" w:rsidRPr="00BD0278">
              <w:rPr>
                <w:rFonts w:ascii="Times New Roman" w:hAnsi="Times New Roman"/>
                <w:sz w:val="22"/>
                <w:szCs w:val="22"/>
                <w:lang w:eastAsia="lv-LV"/>
              </w:rPr>
              <w:t xml:space="preserve">] </w:t>
            </w:r>
            <w:proofErr w:type="spellStart"/>
            <w:r w:rsidR="005C7311" w:rsidRPr="00BD0278">
              <w:rPr>
                <w:rFonts w:ascii="Times New Roman" w:hAnsi="Times New Roman"/>
                <w:sz w:val="22"/>
                <w:szCs w:val="22"/>
                <w:lang w:eastAsia="lv-LV"/>
              </w:rPr>
              <w:t>Energoatkarība</w:t>
            </w:r>
            <w:proofErr w:type="spellEnd"/>
            <w:r w:rsidR="005C7311" w:rsidRPr="00BD0278">
              <w:rPr>
                <w:rFonts w:ascii="Times New Roman" w:hAnsi="Times New Roman"/>
                <w:sz w:val="22"/>
                <w:szCs w:val="22"/>
                <w:lang w:eastAsia="lv-LV"/>
              </w:rPr>
              <w:t xml:space="preserve"> — neto energoresursu imports/bruto iekšzemes enerģijas patēriņš plus </w:t>
            </w:r>
            <w:proofErr w:type="spellStart"/>
            <w:r w:rsidR="005C7311" w:rsidRPr="00BD0278">
              <w:rPr>
                <w:rFonts w:ascii="Times New Roman" w:hAnsi="Times New Roman"/>
                <w:sz w:val="22"/>
                <w:szCs w:val="22"/>
                <w:lang w:eastAsia="lv-LV"/>
              </w:rPr>
              <w:t>bunkurēšana</w:t>
            </w:r>
            <w:proofErr w:type="spellEnd"/>
            <w:r w:rsidR="005C7311" w:rsidRPr="00BD0278">
              <w:rPr>
                <w:rFonts w:ascii="Times New Roman" w:hAnsi="Times New Roman"/>
                <w:sz w:val="22"/>
                <w:szCs w:val="22"/>
                <w:lang w:eastAsia="lv-LV"/>
              </w:rPr>
              <w:t xml:space="preserve"> (%)</w:t>
            </w:r>
          </w:p>
        </w:tc>
        <w:tc>
          <w:tcPr>
            <w:tcW w:w="1145" w:type="dxa"/>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41,</w:t>
            </w:r>
            <w:r w:rsidR="005C7311" w:rsidRPr="00BD0278">
              <w:rPr>
                <w:rFonts w:ascii="Times New Roman" w:hAnsi="Times New Roman"/>
                <w:bCs/>
                <w:sz w:val="22"/>
                <w:szCs w:val="22"/>
              </w:rPr>
              <w:t>6 (2010)</w:t>
            </w:r>
          </w:p>
        </w:tc>
        <w:tc>
          <w:tcPr>
            <w:tcW w:w="817" w:type="dxa"/>
            <w:shd w:val="clear" w:color="auto" w:fill="auto"/>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42,</w:t>
            </w:r>
            <w:r w:rsidR="0020052A" w:rsidRPr="00BD0278">
              <w:rPr>
                <w:rFonts w:ascii="Times New Roman" w:hAnsi="Times New Roman"/>
                <w:bCs/>
                <w:sz w:val="22"/>
                <w:szCs w:val="22"/>
              </w:rPr>
              <w:t>4</w:t>
            </w:r>
          </w:p>
        </w:tc>
        <w:tc>
          <w:tcPr>
            <w:tcW w:w="818" w:type="dxa"/>
            <w:shd w:val="clear" w:color="auto" w:fill="auto"/>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43,</w:t>
            </w:r>
            <w:r w:rsidR="0020052A" w:rsidRPr="00BD0278">
              <w:rPr>
                <w:rFonts w:ascii="Times New Roman" w:hAnsi="Times New Roman"/>
                <w:bCs/>
                <w:sz w:val="22"/>
                <w:szCs w:val="22"/>
              </w:rPr>
              <w:t>2</w:t>
            </w:r>
          </w:p>
        </w:tc>
        <w:tc>
          <w:tcPr>
            <w:tcW w:w="865" w:type="dxa"/>
            <w:shd w:val="clear" w:color="auto" w:fill="auto"/>
            <w:vAlign w:val="center"/>
          </w:tcPr>
          <w:p w:rsidR="005C7311"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44,</w:t>
            </w:r>
            <w:r w:rsidR="0020052A" w:rsidRPr="00BD0278">
              <w:rPr>
                <w:rFonts w:ascii="Times New Roman" w:hAnsi="Times New Roman"/>
                <w:bCs/>
                <w:sz w:val="22"/>
                <w:szCs w:val="22"/>
              </w:rPr>
              <w:t>1</w:t>
            </w:r>
          </w:p>
        </w:tc>
        <w:tc>
          <w:tcPr>
            <w:tcW w:w="844" w:type="dxa"/>
            <w:shd w:val="clear" w:color="auto" w:fill="auto"/>
            <w:vAlign w:val="center"/>
          </w:tcPr>
          <w:p w:rsidR="005C7311" w:rsidRPr="00BD0278" w:rsidRDefault="005C7311"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&lt;50</w:t>
            </w:r>
          </w:p>
        </w:tc>
      </w:tr>
      <w:tr w:rsidR="001D7AB9" w:rsidRPr="009B54DB" w:rsidTr="0034298F">
        <w:tc>
          <w:tcPr>
            <w:tcW w:w="3925" w:type="dxa"/>
            <w:shd w:val="clear" w:color="auto" w:fill="auto"/>
          </w:tcPr>
          <w:p w:rsidR="001D7AB9"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[199</w:t>
            </w:r>
            <w:r w:rsidR="007A1D98" w:rsidRPr="00BD0278">
              <w:rPr>
                <w:rFonts w:ascii="Times New Roman" w:hAnsi="Times New Roman"/>
                <w:sz w:val="22"/>
                <w:szCs w:val="22"/>
                <w:lang w:eastAsia="lv-LV"/>
              </w:rPr>
              <w:t xml:space="preserve">] </w:t>
            </w:r>
            <w:r w:rsidR="001D7AB9" w:rsidRPr="00BD0278">
              <w:rPr>
                <w:rFonts w:ascii="Times New Roman" w:hAnsi="Times New Roman"/>
                <w:sz w:val="22"/>
                <w:szCs w:val="22"/>
                <w:lang w:eastAsia="lv-LV"/>
              </w:rPr>
              <w:t>Tautsaimniecības siltumnīcefekta gāzu emisiju intensitāte (t CO2 ekvivalenta/ uz 1000 LVL no IKP)</w:t>
            </w:r>
          </w:p>
        </w:tc>
        <w:tc>
          <w:tcPr>
            <w:tcW w:w="1145" w:type="dxa"/>
            <w:vAlign w:val="center"/>
          </w:tcPr>
          <w:p w:rsidR="001D7AB9"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1D7AB9" w:rsidRPr="00BD0278">
              <w:rPr>
                <w:rFonts w:ascii="Times New Roman" w:hAnsi="Times New Roman"/>
                <w:bCs/>
                <w:sz w:val="22"/>
                <w:szCs w:val="22"/>
              </w:rPr>
              <w:t>69</w:t>
            </w:r>
          </w:p>
        </w:tc>
        <w:tc>
          <w:tcPr>
            <w:tcW w:w="817" w:type="dxa"/>
            <w:shd w:val="clear" w:color="auto" w:fill="auto"/>
            <w:vAlign w:val="center"/>
          </w:tcPr>
          <w:p w:rsidR="001D7AB9"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1D7AB9" w:rsidRPr="00BD0278">
              <w:rPr>
                <w:rFonts w:ascii="Times New Roman" w:hAnsi="Times New Roman"/>
                <w:bCs/>
                <w:sz w:val="22"/>
                <w:szCs w:val="22"/>
              </w:rPr>
              <w:t>48</w:t>
            </w:r>
          </w:p>
        </w:tc>
        <w:tc>
          <w:tcPr>
            <w:tcW w:w="818" w:type="dxa"/>
            <w:shd w:val="clear" w:color="auto" w:fill="auto"/>
            <w:vAlign w:val="center"/>
          </w:tcPr>
          <w:p w:rsidR="001D7AB9"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1D7AB9" w:rsidRPr="00BD0278">
              <w:rPr>
                <w:rFonts w:ascii="Times New Roman" w:hAnsi="Times New Roman"/>
                <w:bCs/>
                <w:sz w:val="22"/>
                <w:szCs w:val="22"/>
              </w:rPr>
              <w:t>30</w:t>
            </w:r>
          </w:p>
        </w:tc>
        <w:tc>
          <w:tcPr>
            <w:tcW w:w="865" w:type="dxa"/>
            <w:shd w:val="clear" w:color="auto" w:fill="auto"/>
            <w:vAlign w:val="center"/>
          </w:tcPr>
          <w:p w:rsidR="001D7AB9"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1D7AB9" w:rsidRPr="00BD0278">
              <w:rPr>
                <w:rFonts w:ascii="Times New Roman" w:hAnsi="Times New Roman"/>
                <w:bCs/>
                <w:sz w:val="22"/>
                <w:szCs w:val="22"/>
              </w:rPr>
              <w:t>13</w:t>
            </w:r>
          </w:p>
        </w:tc>
        <w:tc>
          <w:tcPr>
            <w:tcW w:w="844" w:type="dxa"/>
            <w:shd w:val="clear" w:color="auto" w:fill="auto"/>
            <w:vAlign w:val="center"/>
          </w:tcPr>
          <w:p w:rsidR="001D7AB9" w:rsidRPr="00BD0278" w:rsidRDefault="009D5BDD" w:rsidP="005D7406">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r w:rsidR="001D7AB9" w:rsidRPr="00BD0278">
              <w:rPr>
                <w:rFonts w:ascii="Times New Roman" w:hAnsi="Times New Roman"/>
                <w:bCs/>
                <w:sz w:val="22"/>
                <w:szCs w:val="22"/>
              </w:rPr>
              <w:t>07</w:t>
            </w:r>
          </w:p>
        </w:tc>
      </w:tr>
    </w:tbl>
    <w:p w:rsidR="00D0488E" w:rsidRPr="009D5BDD" w:rsidRDefault="00D0488E" w:rsidP="005D7406">
      <w:pPr>
        <w:spacing w:after="0" w:line="240" w:lineRule="auto"/>
        <w:jc w:val="both"/>
        <w:rPr>
          <w:rFonts w:ascii="Times New Roman" w:hAnsi="Times New Roman"/>
          <w:sz w:val="16"/>
          <w:szCs w:val="16"/>
        </w:rPr>
      </w:pPr>
      <w:r w:rsidRPr="009D5BDD">
        <w:rPr>
          <w:rFonts w:ascii="Times New Roman" w:hAnsi="Times New Roman"/>
          <w:i/>
          <w:sz w:val="16"/>
          <w:szCs w:val="16"/>
        </w:rPr>
        <w:t>Datu</w:t>
      </w:r>
      <w:r w:rsidR="000842DB" w:rsidRPr="009D5BDD">
        <w:rPr>
          <w:rFonts w:ascii="Times New Roman" w:hAnsi="Times New Roman"/>
          <w:i/>
          <w:sz w:val="16"/>
          <w:szCs w:val="16"/>
        </w:rPr>
        <w:t xml:space="preserve"> avots:</w:t>
      </w:r>
      <w:r w:rsidR="000842DB" w:rsidRPr="009D5BDD">
        <w:rPr>
          <w:rFonts w:ascii="Times New Roman" w:hAnsi="Times New Roman"/>
          <w:sz w:val="16"/>
          <w:szCs w:val="16"/>
        </w:rPr>
        <w:t xml:space="preserve"> </w:t>
      </w:r>
      <w:r w:rsidRPr="009D5BDD">
        <w:rPr>
          <w:rFonts w:ascii="Times New Roman" w:hAnsi="Times New Roman"/>
          <w:sz w:val="16"/>
          <w:szCs w:val="16"/>
        </w:rPr>
        <w:t>VARAM</w:t>
      </w:r>
      <w:r w:rsidR="000842DB" w:rsidRPr="009D5BDD">
        <w:rPr>
          <w:rFonts w:ascii="Times New Roman" w:hAnsi="Times New Roman"/>
          <w:sz w:val="16"/>
          <w:szCs w:val="16"/>
        </w:rPr>
        <w:t xml:space="preserve">, </w:t>
      </w:r>
      <w:r w:rsidRPr="009D5BDD">
        <w:rPr>
          <w:rFonts w:ascii="Times New Roman" w:hAnsi="Times New Roman"/>
          <w:sz w:val="16"/>
          <w:szCs w:val="16"/>
        </w:rPr>
        <w:t>EM</w:t>
      </w:r>
      <w:r w:rsidR="000842DB" w:rsidRPr="009D5BDD">
        <w:rPr>
          <w:rFonts w:ascii="Times New Roman" w:hAnsi="Times New Roman"/>
          <w:sz w:val="16"/>
          <w:szCs w:val="16"/>
        </w:rPr>
        <w:t xml:space="preserve">, </w:t>
      </w:r>
      <w:r w:rsidRPr="009D5BDD">
        <w:rPr>
          <w:rFonts w:ascii="Times New Roman" w:hAnsi="Times New Roman"/>
          <w:sz w:val="16"/>
          <w:szCs w:val="16"/>
        </w:rPr>
        <w:t>CSP</w:t>
      </w:r>
      <w:r w:rsidR="009B54DB" w:rsidRPr="009D5BDD">
        <w:rPr>
          <w:rFonts w:ascii="Times New Roman" w:hAnsi="Times New Roman"/>
          <w:sz w:val="16"/>
          <w:szCs w:val="16"/>
        </w:rPr>
        <w:t xml:space="preserve"> </w:t>
      </w:r>
    </w:p>
    <w:p w:rsidR="000842DB" w:rsidRPr="009D5BDD" w:rsidRDefault="00D0488E" w:rsidP="005D7406">
      <w:pPr>
        <w:spacing w:after="0" w:line="240" w:lineRule="auto"/>
        <w:jc w:val="both"/>
        <w:rPr>
          <w:rFonts w:ascii="Times New Roman" w:hAnsi="Times New Roman"/>
          <w:sz w:val="16"/>
          <w:szCs w:val="16"/>
        </w:rPr>
      </w:pPr>
      <w:r w:rsidRPr="009D5BDD">
        <w:rPr>
          <w:rFonts w:ascii="Times New Roman" w:hAnsi="Times New Roman"/>
          <w:i/>
          <w:sz w:val="16"/>
          <w:szCs w:val="16"/>
        </w:rPr>
        <w:t>Prognoze</w:t>
      </w:r>
      <w:r w:rsidR="005D7406">
        <w:rPr>
          <w:rFonts w:ascii="Times New Roman" w:hAnsi="Times New Roman"/>
          <w:i/>
          <w:sz w:val="16"/>
          <w:szCs w:val="16"/>
        </w:rPr>
        <w:t>s</w:t>
      </w:r>
      <w:r w:rsidRPr="009D5BDD">
        <w:rPr>
          <w:rFonts w:ascii="Times New Roman" w:hAnsi="Times New Roman"/>
          <w:sz w:val="16"/>
          <w:szCs w:val="16"/>
        </w:rPr>
        <w:t>: VARAM, EM</w:t>
      </w:r>
    </w:p>
    <w:p w:rsidR="00D0488E" w:rsidRPr="009B54DB" w:rsidRDefault="00D0488E" w:rsidP="005D7406">
      <w:pPr>
        <w:spacing w:after="0" w:line="240" w:lineRule="auto"/>
        <w:jc w:val="both"/>
        <w:rPr>
          <w:rFonts w:ascii="Times New Roman" w:hAnsi="Times New Roman"/>
          <w:sz w:val="20"/>
          <w:szCs w:val="24"/>
        </w:rPr>
      </w:pPr>
    </w:p>
    <w:p w:rsidR="005C7311" w:rsidRPr="009B54DB" w:rsidRDefault="00C73EA2" w:rsidP="005D7406">
      <w:pPr>
        <w:pStyle w:val="ListParagraph"/>
        <w:spacing w:after="0"/>
        <w:ind w:left="0" w:firstLine="0"/>
        <w:contextualSpacing w:val="0"/>
        <w:jc w:val="both"/>
        <w:rPr>
          <w:rFonts w:ascii="Times New Roman" w:hAnsi="Times New Roman"/>
          <w:b/>
          <w:color w:val="1F497D"/>
          <w:sz w:val="22"/>
          <w:szCs w:val="22"/>
        </w:rPr>
      </w:pPr>
      <w:r>
        <w:rPr>
          <w:rFonts w:ascii="Times New Roman" w:hAnsi="Times New Roman"/>
          <w:b/>
          <w:color w:val="1F497D"/>
          <w:sz w:val="22"/>
          <w:szCs w:val="22"/>
        </w:rPr>
        <w:t>[200</w:t>
      </w:r>
      <w:r w:rsidR="007A1D98">
        <w:rPr>
          <w:rFonts w:ascii="Times New Roman" w:hAnsi="Times New Roman"/>
          <w:b/>
          <w:color w:val="1F497D"/>
          <w:sz w:val="22"/>
          <w:szCs w:val="22"/>
        </w:rPr>
        <w:t xml:space="preserve">] </w:t>
      </w:r>
      <w:r w:rsidR="005C7311" w:rsidRPr="009B54DB">
        <w:rPr>
          <w:rFonts w:ascii="Times New Roman" w:hAnsi="Times New Roman"/>
          <w:b/>
          <w:color w:val="1F497D"/>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701"/>
        <w:gridCol w:w="2035"/>
      </w:tblGrid>
      <w:tr w:rsidR="005C7311" w:rsidRPr="00BC2EC2" w:rsidTr="00555D7F">
        <w:tc>
          <w:tcPr>
            <w:tcW w:w="70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proofErr w:type="spellStart"/>
            <w:r w:rsidRPr="00BD0278">
              <w:rPr>
                <w:rFonts w:ascii="Times New Roman" w:hAnsi="Times New Roman"/>
                <w:b/>
                <w:color w:val="1F497D"/>
                <w:sz w:val="22"/>
                <w:szCs w:val="22"/>
                <w:lang w:eastAsia="lv-LV"/>
              </w:rPr>
              <w:t>Nr.p.k</w:t>
            </w:r>
            <w:proofErr w:type="spellEnd"/>
            <w:r w:rsidRPr="00BD0278">
              <w:rPr>
                <w:rFonts w:ascii="Times New Roman" w:hAnsi="Times New Roman"/>
                <w:b/>
                <w:color w:val="1F497D"/>
                <w:sz w:val="22"/>
                <w:szCs w:val="22"/>
                <w:lang w:eastAsia="lv-LV"/>
              </w:rPr>
              <w:t>.</w:t>
            </w:r>
          </w:p>
        </w:tc>
        <w:tc>
          <w:tcPr>
            <w:tcW w:w="396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Uzdevuma formulējums</w:t>
            </w:r>
          </w:p>
        </w:tc>
        <w:tc>
          <w:tcPr>
            <w:tcW w:w="1701"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Atbildīgās institūcijas</w:t>
            </w:r>
          </w:p>
        </w:tc>
        <w:tc>
          <w:tcPr>
            <w:tcW w:w="2035" w:type="dxa"/>
            <w:shd w:val="clear" w:color="auto" w:fill="auto"/>
          </w:tcPr>
          <w:p w:rsidR="005C7311" w:rsidRPr="00BD0278" w:rsidRDefault="00B77742"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Indikatīvie finansējuma avoti</w:t>
            </w:r>
          </w:p>
        </w:tc>
      </w:tr>
      <w:tr w:rsidR="005C7311" w:rsidRPr="00BC2EC2" w:rsidTr="00555D7F">
        <w:tc>
          <w:tcPr>
            <w:tcW w:w="70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1.</w:t>
            </w:r>
          </w:p>
        </w:tc>
        <w:tc>
          <w:tcPr>
            <w:tcW w:w="3969"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[201</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 xml:space="preserve">Pašvaldību </w:t>
            </w:r>
            <w:proofErr w:type="spellStart"/>
            <w:r w:rsidR="005C7311" w:rsidRPr="00BD0278">
              <w:rPr>
                <w:rFonts w:ascii="Times New Roman" w:hAnsi="Times New Roman"/>
                <w:sz w:val="22"/>
                <w:szCs w:val="22"/>
                <w:lang w:eastAsia="lv-LV"/>
              </w:rPr>
              <w:t>energoplānu</w:t>
            </w:r>
            <w:proofErr w:type="spellEnd"/>
            <w:r w:rsidR="005C7311" w:rsidRPr="00BD0278">
              <w:rPr>
                <w:rFonts w:ascii="Times New Roman" w:hAnsi="Times New Roman"/>
                <w:sz w:val="22"/>
                <w:szCs w:val="22"/>
                <w:lang w:eastAsia="lv-LV"/>
              </w:rPr>
              <w:t xml:space="preserve"> izstrāde, paredz</w:t>
            </w:r>
            <w:r w:rsidR="00E2786B" w:rsidRPr="00BD0278">
              <w:rPr>
                <w:rFonts w:ascii="Times New Roman" w:hAnsi="Times New Roman"/>
                <w:sz w:val="22"/>
                <w:szCs w:val="22"/>
                <w:lang w:eastAsia="lv-LV"/>
              </w:rPr>
              <w:t>ot</w:t>
            </w:r>
            <w:r w:rsidR="005C7311" w:rsidRPr="00BD0278">
              <w:rPr>
                <w:rFonts w:ascii="Times New Roman" w:hAnsi="Times New Roman"/>
                <w:sz w:val="22"/>
                <w:szCs w:val="22"/>
                <w:lang w:eastAsia="lv-LV"/>
              </w:rPr>
              <w:t xml:space="preserve"> kompleksus pasākumus energoefektivitātes veicināšanai un pārejai uz atjaunojamiem energoresursiem</w:t>
            </w:r>
          </w:p>
          <w:p w:rsidR="00D0488E" w:rsidRPr="00BD0278" w:rsidRDefault="00D0488E"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701" w:type="dxa"/>
            <w:shd w:val="clear" w:color="auto" w:fill="auto"/>
          </w:tcPr>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EM (VARAM, pašvaldības)</w:t>
            </w:r>
          </w:p>
        </w:tc>
        <w:tc>
          <w:tcPr>
            <w:tcW w:w="2035" w:type="dxa"/>
            <w:shd w:val="clear" w:color="auto" w:fill="auto"/>
          </w:tcPr>
          <w:p w:rsidR="005C7311" w:rsidRPr="00BD0278" w:rsidRDefault="00F76C20" w:rsidP="005D7406">
            <w:pPr>
              <w:pStyle w:val="ListParagraph"/>
              <w:spacing w:after="0"/>
              <w:ind w:left="0" w:firstLine="0"/>
              <w:contextualSpacing w:val="0"/>
              <w:rPr>
                <w:rFonts w:ascii="Times New Roman" w:hAnsi="Times New Roman"/>
                <w:b/>
                <w:bCs/>
                <w:sz w:val="22"/>
                <w:szCs w:val="22"/>
              </w:rPr>
            </w:pPr>
            <w:r w:rsidRPr="00BD0278">
              <w:rPr>
                <w:rFonts w:ascii="Times New Roman" w:hAnsi="Times New Roman"/>
                <w:bCs/>
                <w:sz w:val="22"/>
                <w:szCs w:val="22"/>
              </w:rPr>
              <w:t xml:space="preserve">Kohēzijas </w:t>
            </w:r>
            <w:r w:rsidR="003521A0">
              <w:rPr>
                <w:rFonts w:ascii="Times New Roman" w:hAnsi="Times New Roman"/>
                <w:bCs/>
                <w:sz w:val="22"/>
                <w:szCs w:val="22"/>
              </w:rPr>
              <w:t xml:space="preserve">politikas fondu, </w:t>
            </w:r>
            <w:r w:rsidRPr="00BD0278">
              <w:rPr>
                <w:rFonts w:ascii="Times New Roman" w:hAnsi="Times New Roman"/>
                <w:bCs/>
                <w:sz w:val="22"/>
                <w:szCs w:val="22"/>
              </w:rPr>
              <w:t>valsts budžeta un privātais finansējums</w:t>
            </w:r>
            <w:r w:rsidRPr="00BD0278" w:rsidDel="00961DB0">
              <w:rPr>
                <w:rFonts w:ascii="Times New Roman" w:hAnsi="Times New Roman"/>
                <w:b/>
                <w:bCs/>
                <w:sz w:val="22"/>
                <w:szCs w:val="22"/>
              </w:rPr>
              <w:t xml:space="preserve"> </w:t>
            </w:r>
          </w:p>
        </w:tc>
      </w:tr>
      <w:tr w:rsidR="005C7311" w:rsidRPr="00BC2EC2" w:rsidTr="00555D7F">
        <w:tc>
          <w:tcPr>
            <w:tcW w:w="709" w:type="dxa"/>
            <w:shd w:val="clear" w:color="auto" w:fill="auto"/>
          </w:tcPr>
          <w:p w:rsidR="005C7311" w:rsidRPr="00C73EA2"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C73EA2">
              <w:rPr>
                <w:rFonts w:ascii="Times New Roman" w:hAnsi="Times New Roman"/>
                <w:b/>
                <w:color w:val="1F497D"/>
                <w:sz w:val="22"/>
                <w:szCs w:val="22"/>
                <w:lang w:eastAsia="lv-LV"/>
              </w:rPr>
              <w:t>2.</w:t>
            </w:r>
          </w:p>
        </w:tc>
        <w:tc>
          <w:tcPr>
            <w:tcW w:w="3969" w:type="dxa"/>
            <w:shd w:val="clear" w:color="auto" w:fill="auto"/>
          </w:tcPr>
          <w:p w:rsidR="00E2786B" w:rsidRPr="00C73EA2"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[202</w:t>
            </w:r>
            <w:r w:rsidR="007A1D98" w:rsidRPr="00C73EA2">
              <w:rPr>
                <w:rFonts w:ascii="Times New Roman" w:hAnsi="Times New Roman"/>
                <w:sz w:val="22"/>
                <w:szCs w:val="22"/>
                <w:lang w:eastAsia="lv-LV"/>
              </w:rPr>
              <w:t xml:space="preserve">] </w:t>
            </w:r>
            <w:r w:rsidR="00E2786B" w:rsidRPr="00C73EA2">
              <w:rPr>
                <w:rFonts w:ascii="Times New Roman" w:hAnsi="Times New Roman"/>
                <w:sz w:val="22"/>
                <w:szCs w:val="22"/>
                <w:lang w:eastAsia="lv-LV"/>
              </w:rPr>
              <w:t xml:space="preserve">Energoefektivitātes </w:t>
            </w:r>
            <w:r w:rsidR="005C7311" w:rsidRPr="00C73EA2">
              <w:rPr>
                <w:rFonts w:ascii="Times New Roman" w:hAnsi="Times New Roman"/>
                <w:sz w:val="22"/>
                <w:szCs w:val="22"/>
                <w:lang w:eastAsia="lv-LV"/>
              </w:rPr>
              <w:t>programmas valsts un pašvaldību sabiedrisko ēku sektorā</w:t>
            </w:r>
          </w:p>
          <w:p w:rsidR="00E2786B" w:rsidRPr="00C73EA2" w:rsidRDefault="00E2786B" w:rsidP="005D7406">
            <w:pPr>
              <w:pStyle w:val="ListParagraph"/>
              <w:spacing w:after="0"/>
              <w:ind w:left="0" w:firstLine="0"/>
              <w:contextualSpacing w:val="0"/>
              <w:rPr>
                <w:rFonts w:ascii="Times New Roman" w:hAnsi="Times New Roman"/>
                <w:sz w:val="22"/>
                <w:szCs w:val="22"/>
                <w:lang w:eastAsia="lv-LV"/>
              </w:rPr>
            </w:pPr>
          </w:p>
          <w:p w:rsidR="005C7311" w:rsidRPr="00C73EA2" w:rsidRDefault="005C7311" w:rsidP="005D7406">
            <w:pPr>
              <w:pStyle w:val="ListParagraph"/>
              <w:spacing w:after="0"/>
              <w:ind w:left="0" w:firstLine="0"/>
              <w:contextualSpacing w:val="0"/>
              <w:rPr>
                <w:rFonts w:ascii="Times New Roman" w:hAnsi="Times New Roman"/>
                <w:sz w:val="22"/>
                <w:szCs w:val="22"/>
                <w:lang w:eastAsia="lv-LV"/>
              </w:rPr>
            </w:pPr>
            <w:r w:rsidRPr="00C73EA2">
              <w:rPr>
                <w:rFonts w:ascii="Times New Roman" w:hAnsi="Times New Roman"/>
                <w:sz w:val="22"/>
                <w:szCs w:val="22"/>
                <w:lang w:eastAsia="lv-LV"/>
              </w:rPr>
              <w:t>[Aptveramā teritorija: Visa Latvija]</w:t>
            </w:r>
          </w:p>
        </w:tc>
        <w:tc>
          <w:tcPr>
            <w:tcW w:w="1701" w:type="dxa"/>
            <w:shd w:val="clear" w:color="auto" w:fill="auto"/>
          </w:tcPr>
          <w:p w:rsidR="005C7311" w:rsidRPr="00C73EA2" w:rsidRDefault="005C7311" w:rsidP="00696223">
            <w:pPr>
              <w:pStyle w:val="ListParagraph"/>
              <w:spacing w:after="0"/>
              <w:ind w:left="0" w:firstLine="0"/>
              <w:contextualSpacing w:val="0"/>
              <w:rPr>
                <w:rFonts w:ascii="Times New Roman" w:hAnsi="Times New Roman"/>
                <w:bCs/>
                <w:sz w:val="22"/>
                <w:szCs w:val="22"/>
              </w:rPr>
            </w:pPr>
            <w:r w:rsidRPr="00C73EA2">
              <w:rPr>
                <w:rFonts w:ascii="Times New Roman" w:hAnsi="Times New Roman"/>
                <w:sz w:val="22"/>
                <w:szCs w:val="22"/>
                <w:lang w:eastAsia="lv-LV"/>
              </w:rPr>
              <w:t>EM (</w:t>
            </w:r>
            <w:r w:rsidR="00696223" w:rsidRPr="00C73EA2">
              <w:rPr>
                <w:rFonts w:ascii="Times New Roman" w:hAnsi="Times New Roman"/>
                <w:sz w:val="22"/>
                <w:szCs w:val="22"/>
                <w:lang w:eastAsia="lv-LV"/>
              </w:rPr>
              <w:t xml:space="preserve">visas ministrijas, </w:t>
            </w:r>
            <w:r w:rsidRPr="00C73EA2">
              <w:rPr>
                <w:rFonts w:ascii="Times New Roman" w:hAnsi="Times New Roman"/>
                <w:sz w:val="22"/>
                <w:szCs w:val="22"/>
                <w:lang w:eastAsia="lv-LV"/>
              </w:rPr>
              <w:t>pašvaldības)</w:t>
            </w:r>
          </w:p>
        </w:tc>
        <w:tc>
          <w:tcPr>
            <w:tcW w:w="2035" w:type="dxa"/>
            <w:shd w:val="clear" w:color="auto" w:fill="auto"/>
          </w:tcPr>
          <w:p w:rsidR="005C7311" w:rsidRPr="00BD0278" w:rsidRDefault="00F76C20" w:rsidP="005D7406">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 xml:space="preserve">Kohēzijas </w:t>
            </w:r>
            <w:r w:rsidR="003521A0" w:rsidRPr="00C73EA2">
              <w:rPr>
                <w:rFonts w:ascii="Times New Roman" w:hAnsi="Times New Roman"/>
                <w:bCs/>
                <w:sz w:val="22"/>
                <w:szCs w:val="22"/>
              </w:rPr>
              <w:t xml:space="preserve">politikas fondu, </w:t>
            </w:r>
            <w:r w:rsidRPr="00C73EA2">
              <w:rPr>
                <w:rFonts w:ascii="Times New Roman" w:hAnsi="Times New Roman"/>
                <w:bCs/>
                <w:sz w:val="22"/>
                <w:szCs w:val="22"/>
              </w:rPr>
              <w:t xml:space="preserve">valsts budžeta un </w:t>
            </w:r>
            <w:r w:rsidR="00E2786B" w:rsidRPr="00C73EA2">
              <w:rPr>
                <w:rFonts w:ascii="Times New Roman" w:hAnsi="Times New Roman"/>
                <w:bCs/>
                <w:sz w:val="22"/>
                <w:szCs w:val="22"/>
              </w:rPr>
              <w:t>pašvaldību</w:t>
            </w:r>
            <w:r w:rsidRPr="00C73EA2">
              <w:rPr>
                <w:rFonts w:ascii="Times New Roman" w:hAnsi="Times New Roman"/>
                <w:bCs/>
                <w:sz w:val="22"/>
                <w:szCs w:val="22"/>
              </w:rPr>
              <w:t xml:space="preserve"> finansējums</w:t>
            </w:r>
          </w:p>
        </w:tc>
      </w:tr>
      <w:tr w:rsidR="005C7311" w:rsidRPr="00BC2EC2" w:rsidTr="00555D7F">
        <w:tc>
          <w:tcPr>
            <w:tcW w:w="70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3.</w:t>
            </w:r>
          </w:p>
        </w:tc>
        <w:tc>
          <w:tcPr>
            <w:tcW w:w="3969" w:type="dxa"/>
            <w:shd w:val="clear" w:color="auto" w:fill="auto"/>
          </w:tcPr>
          <w:p w:rsidR="005C7311"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[203</w:t>
            </w:r>
            <w:r w:rsidR="007A1D98" w:rsidRPr="00BD0278">
              <w:rPr>
                <w:rFonts w:ascii="Times New Roman" w:hAnsi="Times New Roman"/>
                <w:sz w:val="22"/>
                <w:szCs w:val="22"/>
                <w:lang w:eastAsia="lv-LV"/>
              </w:rPr>
              <w:t xml:space="preserve">] </w:t>
            </w:r>
            <w:r w:rsidR="00E53A9E" w:rsidRPr="00BD0278">
              <w:rPr>
                <w:rFonts w:ascii="Times New Roman" w:hAnsi="Times New Roman"/>
                <w:sz w:val="22"/>
                <w:szCs w:val="22"/>
                <w:lang w:eastAsia="lv-LV"/>
              </w:rPr>
              <w:t>Atbalsta programmas</w:t>
            </w:r>
            <w:r w:rsidR="00E2786B" w:rsidRPr="00BD0278">
              <w:rPr>
                <w:rFonts w:ascii="Times New Roman" w:hAnsi="Times New Roman"/>
                <w:sz w:val="22"/>
                <w:szCs w:val="22"/>
                <w:lang w:eastAsia="lv-LV"/>
              </w:rPr>
              <w:t xml:space="preserve"> dzīvojamo</w:t>
            </w:r>
            <w:r w:rsidR="00E53A9E" w:rsidRPr="00BD0278">
              <w:rPr>
                <w:rFonts w:ascii="Times New Roman" w:hAnsi="Times New Roman"/>
                <w:sz w:val="22"/>
                <w:szCs w:val="22"/>
                <w:lang w:eastAsia="lv-LV"/>
              </w:rPr>
              <w:t xml:space="preserve"> ēku energoefektivitātei un pārejai uz atjaunojamiem energoresursiem</w:t>
            </w:r>
          </w:p>
          <w:p w:rsidR="00E2786B" w:rsidRPr="00BD0278" w:rsidRDefault="00E2786B"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701" w:type="dxa"/>
            <w:shd w:val="clear" w:color="auto" w:fill="auto"/>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lang w:eastAsia="lv-LV"/>
              </w:rPr>
              <w:t>EM (VARAM, pašvaldības)</w:t>
            </w:r>
          </w:p>
        </w:tc>
        <w:tc>
          <w:tcPr>
            <w:tcW w:w="2035" w:type="dxa"/>
            <w:shd w:val="clear" w:color="auto" w:fill="auto"/>
          </w:tcPr>
          <w:p w:rsidR="005C7311" w:rsidRPr="00BD0278" w:rsidRDefault="00F76C20"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555D7F">
              <w:rPr>
                <w:rFonts w:ascii="Times New Roman" w:hAnsi="Times New Roman"/>
                <w:bCs/>
                <w:sz w:val="22"/>
                <w:szCs w:val="22"/>
              </w:rPr>
              <w:t xml:space="preserve">as politikas fondu </w:t>
            </w:r>
            <w:r w:rsidRPr="00BD0278">
              <w:rPr>
                <w:rFonts w:ascii="Times New Roman" w:hAnsi="Times New Roman"/>
                <w:bCs/>
                <w:sz w:val="22"/>
                <w:szCs w:val="22"/>
              </w:rPr>
              <w:t>un privātais finansējums</w:t>
            </w:r>
          </w:p>
        </w:tc>
      </w:tr>
      <w:tr w:rsidR="005C7311" w:rsidRPr="00BC2EC2" w:rsidTr="00555D7F">
        <w:tc>
          <w:tcPr>
            <w:tcW w:w="709" w:type="dxa"/>
            <w:shd w:val="clear" w:color="auto" w:fill="auto"/>
          </w:tcPr>
          <w:p w:rsidR="005C7311" w:rsidRPr="00C73EA2"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C73EA2">
              <w:rPr>
                <w:rFonts w:ascii="Times New Roman" w:hAnsi="Times New Roman"/>
                <w:b/>
                <w:color w:val="1F497D"/>
                <w:sz w:val="22"/>
                <w:szCs w:val="22"/>
                <w:lang w:eastAsia="lv-LV"/>
              </w:rPr>
              <w:t>4.</w:t>
            </w:r>
          </w:p>
        </w:tc>
        <w:tc>
          <w:tcPr>
            <w:tcW w:w="3969" w:type="dxa"/>
            <w:shd w:val="clear" w:color="auto" w:fill="auto"/>
          </w:tcPr>
          <w:p w:rsidR="005C7311" w:rsidRPr="00C73EA2" w:rsidRDefault="00C73EA2" w:rsidP="005D7406">
            <w:pPr>
              <w:pStyle w:val="ListParagraph"/>
              <w:spacing w:after="0"/>
              <w:ind w:left="0" w:firstLine="0"/>
              <w:contextualSpacing w:val="0"/>
              <w:rPr>
                <w:rFonts w:ascii="Times New Roman" w:hAnsi="Times New Roman"/>
                <w:sz w:val="22"/>
                <w:szCs w:val="22"/>
                <w:lang w:eastAsia="lv-LV"/>
              </w:rPr>
            </w:pPr>
            <w:r w:rsidRPr="00C73EA2">
              <w:rPr>
                <w:rFonts w:ascii="Times New Roman" w:hAnsi="Times New Roman"/>
                <w:sz w:val="22"/>
                <w:szCs w:val="22"/>
                <w:lang w:eastAsia="lv-LV"/>
              </w:rPr>
              <w:t>[204</w:t>
            </w:r>
            <w:r w:rsidR="007A1D98" w:rsidRPr="00C73EA2">
              <w:rPr>
                <w:rFonts w:ascii="Times New Roman" w:hAnsi="Times New Roman"/>
                <w:sz w:val="22"/>
                <w:szCs w:val="22"/>
                <w:lang w:eastAsia="lv-LV"/>
              </w:rPr>
              <w:t xml:space="preserve">] </w:t>
            </w:r>
            <w:r w:rsidR="005C7311" w:rsidRPr="00C73EA2">
              <w:rPr>
                <w:rFonts w:ascii="Times New Roman" w:hAnsi="Times New Roman"/>
                <w:sz w:val="22"/>
                <w:szCs w:val="22"/>
                <w:lang w:eastAsia="lv-LV"/>
              </w:rPr>
              <w:t>Atbalsts inovatīvu enerģētikas un energoefektivitātes tehnoloģiju projektiem</w:t>
            </w:r>
          </w:p>
          <w:p w:rsidR="00E2786B" w:rsidRPr="00C73EA2" w:rsidRDefault="00E2786B" w:rsidP="005D7406">
            <w:pPr>
              <w:pStyle w:val="ListParagraph"/>
              <w:spacing w:after="0"/>
              <w:ind w:left="0" w:firstLine="0"/>
              <w:contextualSpacing w:val="0"/>
              <w:rPr>
                <w:rFonts w:ascii="Times New Roman" w:hAnsi="Times New Roman"/>
                <w:sz w:val="22"/>
                <w:szCs w:val="22"/>
                <w:lang w:eastAsia="lv-LV"/>
              </w:rPr>
            </w:pPr>
          </w:p>
          <w:p w:rsidR="005C7311" w:rsidRPr="00C73EA2" w:rsidRDefault="005C7311" w:rsidP="005D7406">
            <w:pPr>
              <w:pStyle w:val="ListParagraph"/>
              <w:spacing w:after="0"/>
              <w:ind w:left="0" w:firstLine="0"/>
              <w:contextualSpacing w:val="0"/>
              <w:rPr>
                <w:rFonts w:ascii="Times New Roman" w:hAnsi="Times New Roman"/>
                <w:sz w:val="22"/>
                <w:szCs w:val="22"/>
                <w:lang w:eastAsia="lv-LV"/>
              </w:rPr>
            </w:pPr>
            <w:r w:rsidRPr="00C73EA2">
              <w:rPr>
                <w:rFonts w:ascii="Times New Roman" w:hAnsi="Times New Roman"/>
                <w:sz w:val="22"/>
                <w:szCs w:val="22"/>
                <w:lang w:eastAsia="lv-LV"/>
              </w:rPr>
              <w:t>[Aptveramā teritorija: Visa Latvija]</w:t>
            </w:r>
          </w:p>
        </w:tc>
        <w:tc>
          <w:tcPr>
            <w:tcW w:w="1701" w:type="dxa"/>
            <w:shd w:val="clear" w:color="auto" w:fill="auto"/>
          </w:tcPr>
          <w:p w:rsidR="005C7311" w:rsidRPr="00C73EA2" w:rsidRDefault="005C7311" w:rsidP="005D7406">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EM (VARAM</w:t>
            </w:r>
            <w:r w:rsidR="00F76C20" w:rsidRPr="00C73EA2">
              <w:rPr>
                <w:rFonts w:ascii="Times New Roman" w:hAnsi="Times New Roman"/>
                <w:bCs/>
                <w:sz w:val="22"/>
                <w:szCs w:val="22"/>
              </w:rPr>
              <w:t>, ZM, IZM</w:t>
            </w:r>
            <w:r w:rsidR="00E2786B" w:rsidRPr="00C73EA2">
              <w:rPr>
                <w:rFonts w:ascii="Times New Roman" w:hAnsi="Times New Roman"/>
                <w:bCs/>
                <w:sz w:val="22"/>
                <w:szCs w:val="22"/>
              </w:rPr>
              <w:t>)</w:t>
            </w:r>
          </w:p>
        </w:tc>
        <w:tc>
          <w:tcPr>
            <w:tcW w:w="2035" w:type="dxa"/>
            <w:shd w:val="clear" w:color="auto" w:fill="auto"/>
          </w:tcPr>
          <w:p w:rsidR="005C7311" w:rsidRPr="00BD0278" w:rsidRDefault="00F76C20" w:rsidP="00555D7F">
            <w:pPr>
              <w:pStyle w:val="ListParagraph"/>
              <w:spacing w:after="0"/>
              <w:ind w:left="0" w:firstLine="0"/>
              <w:contextualSpacing w:val="0"/>
              <w:rPr>
                <w:rFonts w:ascii="Times New Roman" w:hAnsi="Times New Roman"/>
                <w:bCs/>
                <w:sz w:val="22"/>
                <w:szCs w:val="22"/>
              </w:rPr>
            </w:pPr>
            <w:r w:rsidRPr="00C73EA2">
              <w:rPr>
                <w:rFonts w:ascii="Times New Roman" w:hAnsi="Times New Roman"/>
                <w:bCs/>
                <w:sz w:val="22"/>
                <w:szCs w:val="22"/>
              </w:rPr>
              <w:t>Kohēzij</w:t>
            </w:r>
            <w:r w:rsidR="00555D7F" w:rsidRPr="00C73EA2">
              <w:rPr>
                <w:rFonts w:ascii="Times New Roman" w:hAnsi="Times New Roman"/>
                <w:bCs/>
                <w:sz w:val="22"/>
                <w:szCs w:val="22"/>
              </w:rPr>
              <w:t xml:space="preserve">as politikas fondu, </w:t>
            </w:r>
            <w:r w:rsidRPr="00C73EA2">
              <w:rPr>
                <w:rFonts w:ascii="Times New Roman" w:hAnsi="Times New Roman"/>
                <w:bCs/>
                <w:sz w:val="22"/>
                <w:szCs w:val="22"/>
              </w:rPr>
              <w:t>ārvalstu f</w:t>
            </w:r>
            <w:r w:rsidR="00555D7F" w:rsidRPr="00C73EA2">
              <w:rPr>
                <w:rFonts w:ascii="Times New Roman" w:hAnsi="Times New Roman"/>
                <w:bCs/>
                <w:sz w:val="22"/>
                <w:szCs w:val="22"/>
              </w:rPr>
              <w:t xml:space="preserve">inanšu instrumentu </w:t>
            </w:r>
            <w:r w:rsidRPr="00C73EA2">
              <w:rPr>
                <w:rFonts w:ascii="Times New Roman" w:hAnsi="Times New Roman"/>
                <w:bCs/>
                <w:sz w:val="22"/>
                <w:szCs w:val="22"/>
              </w:rPr>
              <w:t>un privātais finansējums</w:t>
            </w:r>
          </w:p>
        </w:tc>
      </w:tr>
      <w:tr w:rsidR="005C7311" w:rsidRPr="00BC2EC2" w:rsidTr="00555D7F">
        <w:tc>
          <w:tcPr>
            <w:tcW w:w="70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5.</w:t>
            </w:r>
          </w:p>
        </w:tc>
        <w:tc>
          <w:tcPr>
            <w:tcW w:w="3969" w:type="dxa"/>
            <w:shd w:val="clear" w:color="auto" w:fill="auto"/>
          </w:tcPr>
          <w:p w:rsidR="00E2786B"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[205</w:t>
            </w:r>
            <w:r w:rsidR="007A1D98" w:rsidRPr="00BD0278">
              <w:rPr>
                <w:rFonts w:ascii="Times New Roman" w:hAnsi="Times New Roman"/>
                <w:sz w:val="22"/>
                <w:szCs w:val="22"/>
                <w:lang w:eastAsia="lv-LV"/>
              </w:rPr>
              <w:t xml:space="preserve">] </w:t>
            </w:r>
            <w:r w:rsidR="005C7311" w:rsidRPr="00BD0278">
              <w:rPr>
                <w:rFonts w:ascii="Times New Roman" w:hAnsi="Times New Roman"/>
                <w:sz w:val="22"/>
                <w:szCs w:val="22"/>
                <w:lang w:eastAsia="lv-LV"/>
              </w:rPr>
              <w:t>Atbalsta programmas pārejai uz atjaunojamiem energoresursiem transporta sektorā un nepieciešamās infrastruktūras nodrošināšana, atbalstot tikai tādus alternatīvos energoresursus, kas ir ekonomiski izdevīgi, kā arī atbalstot inovāciju, kuras rezultātā tiek sekmēta ekonomiski izdevīgu alternatīvo energoresursu izmantošana</w:t>
            </w: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701" w:type="dxa"/>
            <w:shd w:val="clear" w:color="auto" w:fill="auto"/>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EM (SM, VARAM</w:t>
            </w:r>
            <w:r w:rsidR="00F76C20" w:rsidRPr="00BD0278">
              <w:rPr>
                <w:rFonts w:ascii="Times New Roman" w:hAnsi="Times New Roman"/>
                <w:bCs/>
                <w:sz w:val="22"/>
                <w:szCs w:val="22"/>
              </w:rPr>
              <w:t>, ZM</w:t>
            </w:r>
            <w:r w:rsidRPr="00BD0278">
              <w:rPr>
                <w:rFonts w:ascii="Times New Roman" w:hAnsi="Times New Roman"/>
                <w:bCs/>
                <w:sz w:val="22"/>
                <w:szCs w:val="22"/>
              </w:rPr>
              <w:t>)</w:t>
            </w:r>
          </w:p>
        </w:tc>
        <w:tc>
          <w:tcPr>
            <w:tcW w:w="2035" w:type="dxa"/>
            <w:shd w:val="clear" w:color="auto" w:fill="auto"/>
          </w:tcPr>
          <w:p w:rsidR="005C7311" w:rsidRPr="00BD0278" w:rsidRDefault="00F76C20"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555D7F">
              <w:rPr>
                <w:rFonts w:ascii="Times New Roman" w:hAnsi="Times New Roman"/>
                <w:bCs/>
                <w:sz w:val="22"/>
                <w:szCs w:val="22"/>
              </w:rPr>
              <w:t>as politikas fondu</w:t>
            </w:r>
            <w:r w:rsidRPr="00BD0278">
              <w:rPr>
                <w:rFonts w:ascii="Times New Roman" w:hAnsi="Times New Roman"/>
                <w:bCs/>
                <w:sz w:val="22"/>
                <w:szCs w:val="22"/>
              </w:rPr>
              <w:t xml:space="preserve"> un privātais finansējums</w:t>
            </w:r>
          </w:p>
        </w:tc>
      </w:tr>
      <w:tr w:rsidR="005C7311" w:rsidRPr="00BC2EC2" w:rsidTr="00555D7F">
        <w:tc>
          <w:tcPr>
            <w:tcW w:w="709" w:type="dxa"/>
            <w:shd w:val="clear" w:color="auto" w:fill="auto"/>
          </w:tcPr>
          <w:p w:rsidR="005C7311" w:rsidRPr="00BD0278" w:rsidRDefault="005C7311"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t>6.</w:t>
            </w:r>
          </w:p>
        </w:tc>
        <w:tc>
          <w:tcPr>
            <w:tcW w:w="3969" w:type="dxa"/>
            <w:shd w:val="clear" w:color="auto" w:fill="auto"/>
          </w:tcPr>
          <w:p w:rsidR="00E2786B"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[206</w:t>
            </w:r>
            <w:r w:rsidR="007A1D98" w:rsidRPr="00BD0278">
              <w:rPr>
                <w:rFonts w:ascii="Times New Roman" w:hAnsi="Times New Roman"/>
                <w:sz w:val="22"/>
                <w:szCs w:val="22"/>
                <w:lang w:eastAsia="lv-LV"/>
              </w:rPr>
              <w:t xml:space="preserve">] </w:t>
            </w:r>
            <w:r w:rsidR="003366E7" w:rsidRPr="00BD0278">
              <w:rPr>
                <w:rFonts w:ascii="Times New Roman" w:hAnsi="Times New Roman"/>
                <w:sz w:val="22"/>
                <w:szCs w:val="22"/>
                <w:lang w:eastAsia="lv-LV"/>
              </w:rPr>
              <w:t xml:space="preserve">Atjaunojamo energoresursu izmantošana enerģijas ražošanā, samazinot atkarību no fosilajiem </w:t>
            </w:r>
            <w:r w:rsidR="003366E7" w:rsidRPr="00BD0278">
              <w:rPr>
                <w:rFonts w:ascii="Times New Roman" w:hAnsi="Times New Roman"/>
                <w:sz w:val="22"/>
                <w:szCs w:val="22"/>
                <w:lang w:eastAsia="lv-LV"/>
              </w:rPr>
              <w:lastRenderedPageBreak/>
              <w:t>energoresursiem, un energoefektivitātes veicināš</w:t>
            </w:r>
            <w:r w:rsidR="00E2786B" w:rsidRPr="00BD0278">
              <w:rPr>
                <w:rFonts w:ascii="Times New Roman" w:hAnsi="Times New Roman"/>
                <w:sz w:val="22"/>
                <w:szCs w:val="22"/>
                <w:lang w:eastAsia="lv-LV"/>
              </w:rPr>
              <w:t>ana centralizētajā siltumapgādē</w:t>
            </w:r>
          </w:p>
          <w:p w:rsidR="00E2786B" w:rsidRPr="00BD0278" w:rsidRDefault="00E2786B" w:rsidP="005D7406">
            <w:pPr>
              <w:pStyle w:val="ListParagraph"/>
              <w:spacing w:after="0"/>
              <w:ind w:left="0" w:firstLine="0"/>
              <w:contextualSpacing w:val="0"/>
              <w:rPr>
                <w:rFonts w:ascii="Times New Roman" w:hAnsi="Times New Roman"/>
                <w:sz w:val="22"/>
                <w:szCs w:val="22"/>
                <w:lang w:eastAsia="lv-LV"/>
              </w:rPr>
            </w:pPr>
          </w:p>
          <w:p w:rsidR="005C7311" w:rsidRPr="00BD0278" w:rsidRDefault="005C7311"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701" w:type="dxa"/>
            <w:shd w:val="clear" w:color="auto" w:fill="auto"/>
          </w:tcPr>
          <w:p w:rsidR="005C7311" w:rsidRPr="00BD0278" w:rsidRDefault="005C7311"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EM (VARAM</w:t>
            </w:r>
            <w:r w:rsidR="00F76C20" w:rsidRPr="00BD0278">
              <w:rPr>
                <w:rFonts w:ascii="Times New Roman" w:hAnsi="Times New Roman"/>
                <w:bCs/>
                <w:sz w:val="22"/>
                <w:szCs w:val="22"/>
              </w:rPr>
              <w:t>, ZM</w:t>
            </w:r>
            <w:r w:rsidR="00E2786B" w:rsidRPr="00BD0278">
              <w:rPr>
                <w:rFonts w:ascii="Times New Roman" w:hAnsi="Times New Roman"/>
                <w:bCs/>
                <w:sz w:val="22"/>
                <w:szCs w:val="22"/>
              </w:rPr>
              <w:t>, pašvaldības)</w:t>
            </w:r>
          </w:p>
        </w:tc>
        <w:tc>
          <w:tcPr>
            <w:tcW w:w="2035" w:type="dxa"/>
            <w:shd w:val="clear" w:color="auto" w:fill="auto"/>
          </w:tcPr>
          <w:p w:rsidR="005C7311" w:rsidRPr="00BD0278" w:rsidRDefault="00F76C20"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555D7F">
              <w:rPr>
                <w:rFonts w:ascii="Times New Roman" w:hAnsi="Times New Roman"/>
                <w:bCs/>
                <w:sz w:val="22"/>
                <w:szCs w:val="22"/>
              </w:rPr>
              <w:t xml:space="preserve">as politikas fondu </w:t>
            </w:r>
            <w:r w:rsidRPr="00BD0278">
              <w:rPr>
                <w:rFonts w:ascii="Times New Roman" w:hAnsi="Times New Roman"/>
                <w:bCs/>
                <w:sz w:val="22"/>
                <w:szCs w:val="22"/>
              </w:rPr>
              <w:t>un privātais finansējums</w:t>
            </w:r>
          </w:p>
        </w:tc>
      </w:tr>
      <w:tr w:rsidR="0009145F" w:rsidRPr="00BC2EC2" w:rsidTr="00555D7F">
        <w:tc>
          <w:tcPr>
            <w:tcW w:w="709" w:type="dxa"/>
            <w:shd w:val="clear" w:color="auto" w:fill="auto"/>
          </w:tcPr>
          <w:p w:rsidR="0009145F" w:rsidRPr="00BD0278" w:rsidRDefault="0009145F" w:rsidP="005D7406">
            <w:pPr>
              <w:pStyle w:val="ListParagraph"/>
              <w:spacing w:after="0"/>
              <w:ind w:left="0" w:firstLine="0"/>
              <w:contextualSpacing w:val="0"/>
              <w:jc w:val="center"/>
              <w:rPr>
                <w:rFonts w:ascii="Times New Roman" w:hAnsi="Times New Roman"/>
                <w:b/>
                <w:color w:val="1F497D"/>
                <w:sz w:val="22"/>
                <w:szCs w:val="22"/>
                <w:lang w:eastAsia="lv-LV"/>
              </w:rPr>
            </w:pPr>
            <w:r w:rsidRPr="00BD0278">
              <w:rPr>
                <w:rFonts w:ascii="Times New Roman" w:hAnsi="Times New Roman"/>
                <w:b/>
                <w:color w:val="1F497D"/>
                <w:sz w:val="22"/>
                <w:szCs w:val="22"/>
                <w:lang w:eastAsia="lv-LV"/>
              </w:rPr>
              <w:lastRenderedPageBreak/>
              <w:t>7</w:t>
            </w:r>
          </w:p>
        </w:tc>
        <w:tc>
          <w:tcPr>
            <w:tcW w:w="3969" w:type="dxa"/>
            <w:shd w:val="clear" w:color="auto" w:fill="auto"/>
          </w:tcPr>
          <w:p w:rsidR="00E2786B" w:rsidRPr="00BD0278" w:rsidRDefault="00C73EA2" w:rsidP="005D7406">
            <w:pPr>
              <w:pStyle w:val="ListParagraph"/>
              <w:spacing w:after="0"/>
              <w:ind w:left="0" w:firstLine="0"/>
              <w:contextualSpacing w:val="0"/>
              <w:rPr>
                <w:rFonts w:ascii="Times New Roman" w:hAnsi="Times New Roman"/>
                <w:sz w:val="22"/>
                <w:szCs w:val="22"/>
                <w:lang w:eastAsia="lv-LV"/>
              </w:rPr>
            </w:pPr>
            <w:r>
              <w:rPr>
                <w:rFonts w:ascii="Times New Roman" w:hAnsi="Times New Roman"/>
                <w:sz w:val="22"/>
                <w:szCs w:val="22"/>
                <w:lang w:eastAsia="lv-LV"/>
              </w:rPr>
              <w:t>[207</w:t>
            </w:r>
            <w:r w:rsidR="007A1D98" w:rsidRPr="00BD0278">
              <w:rPr>
                <w:rFonts w:ascii="Times New Roman" w:hAnsi="Times New Roman"/>
                <w:sz w:val="22"/>
                <w:szCs w:val="22"/>
                <w:lang w:eastAsia="lv-LV"/>
              </w:rPr>
              <w:t xml:space="preserve">] </w:t>
            </w:r>
            <w:proofErr w:type="spellStart"/>
            <w:r w:rsidR="0009145F" w:rsidRPr="00BD0278">
              <w:rPr>
                <w:rFonts w:ascii="Times New Roman" w:hAnsi="Times New Roman"/>
                <w:sz w:val="22"/>
                <w:szCs w:val="22"/>
                <w:lang w:eastAsia="lv-LV"/>
              </w:rPr>
              <w:t>Energoi</w:t>
            </w:r>
            <w:r w:rsidR="00E2786B" w:rsidRPr="00BD0278">
              <w:rPr>
                <w:rFonts w:ascii="Times New Roman" w:hAnsi="Times New Roman"/>
                <w:sz w:val="22"/>
                <w:szCs w:val="22"/>
                <w:lang w:eastAsia="lv-LV"/>
              </w:rPr>
              <w:t>nfrastruktūras</w:t>
            </w:r>
            <w:proofErr w:type="spellEnd"/>
            <w:r w:rsidR="00E2786B" w:rsidRPr="00BD0278">
              <w:rPr>
                <w:rFonts w:ascii="Times New Roman" w:hAnsi="Times New Roman"/>
                <w:sz w:val="22"/>
                <w:szCs w:val="22"/>
                <w:lang w:eastAsia="lv-LV"/>
              </w:rPr>
              <w:t xml:space="preserve"> tīklu attīstība</w:t>
            </w:r>
          </w:p>
          <w:p w:rsidR="00E2786B" w:rsidRPr="00BD0278" w:rsidRDefault="00E2786B" w:rsidP="005D7406">
            <w:pPr>
              <w:pStyle w:val="ListParagraph"/>
              <w:spacing w:after="0"/>
              <w:ind w:left="0" w:firstLine="0"/>
              <w:contextualSpacing w:val="0"/>
              <w:rPr>
                <w:rFonts w:ascii="Times New Roman" w:hAnsi="Times New Roman"/>
                <w:sz w:val="22"/>
                <w:szCs w:val="22"/>
                <w:lang w:eastAsia="lv-LV"/>
              </w:rPr>
            </w:pPr>
          </w:p>
          <w:p w:rsidR="0009145F" w:rsidRPr="00BD0278" w:rsidRDefault="00287A8B" w:rsidP="005D7406">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[Aptveramā teritorija: Visa Latvija]</w:t>
            </w:r>
          </w:p>
        </w:tc>
        <w:tc>
          <w:tcPr>
            <w:tcW w:w="1701" w:type="dxa"/>
            <w:shd w:val="clear" w:color="auto" w:fill="auto"/>
          </w:tcPr>
          <w:p w:rsidR="0009145F" w:rsidRPr="00BD0278" w:rsidRDefault="0009145F"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EM</w:t>
            </w:r>
            <w:r w:rsidR="00F76C20" w:rsidRPr="00BD0278">
              <w:rPr>
                <w:rFonts w:ascii="Times New Roman" w:hAnsi="Times New Roman"/>
                <w:bCs/>
                <w:sz w:val="22"/>
                <w:szCs w:val="22"/>
              </w:rPr>
              <w:t xml:space="preserve"> (SM, VARAM)</w:t>
            </w:r>
          </w:p>
        </w:tc>
        <w:tc>
          <w:tcPr>
            <w:tcW w:w="2035" w:type="dxa"/>
            <w:shd w:val="clear" w:color="auto" w:fill="auto"/>
          </w:tcPr>
          <w:p w:rsidR="0009145F" w:rsidRPr="00BD0278" w:rsidDel="00961DB0" w:rsidRDefault="00F76C20" w:rsidP="005D740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Eiropas Savienības budžeta instrumentu un privātais finansējums</w:t>
            </w:r>
          </w:p>
        </w:tc>
      </w:tr>
      <w:tr w:rsidR="0022256F" w:rsidRPr="00BC2EC2" w:rsidTr="00555D7F">
        <w:tc>
          <w:tcPr>
            <w:tcW w:w="6379" w:type="dxa"/>
            <w:gridSpan w:val="3"/>
            <w:shd w:val="clear" w:color="auto" w:fill="auto"/>
            <w:vAlign w:val="center"/>
          </w:tcPr>
          <w:p w:rsidR="00F433D8" w:rsidRPr="00F433D8" w:rsidRDefault="00F433D8" w:rsidP="00F433D8">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w:t>
            </w:r>
            <w:r w:rsidRPr="00F433D8">
              <w:rPr>
                <w:rFonts w:ascii="Times New Roman" w:hAnsi="Times New Roman"/>
                <w:b/>
                <w:color w:val="1F497D"/>
                <w:kern w:val="32"/>
                <w:sz w:val="22"/>
                <w:szCs w:val="22"/>
              </w:rPr>
              <w:t>virziena īstenošanai indikatīvi pieejamais</w:t>
            </w:r>
          </w:p>
          <w:p w:rsidR="00251389" w:rsidRPr="00BD0278" w:rsidRDefault="00F433D8" w:rsidP="00D7007D">
            <w:pPr>
              <w:pStyle w:val="ListParagraph"/>
              <w:spacing w:after="0"/>
              <w:ind w:left="0" w:firstLine="0"/>
              <w:contextualSpacing w:val="0"/>
              <w:jc w:val="right"/>
              <w:rPr>
                <w:rFonts w:ascii="Times New Roman" w:hAnsi="Times New Roman"/>
                <w:b/>
                <w:bCs/>
                <w:sz w:val="22"/>
                <w:szCs w:val="22"/>
              </w:rPr>
            </w:pPr>
            <w:r w:rsidRPr="00F433D8">
              <w:rPr>
                <w:rFonts w:ascii="Times New Roman" w:hAnsi="Times New Roman"/>
                <w:b/>
                <w:color w:val="1F497D"/>
                <w:sz w:val="22"/>
                <w:szCs w:val="22"/>
              </w:rPr>
              <w:t>kopējais finansējuma apjoms miljonos LVL:</w:t>
            </w:r>
          </w:p>
        </w:tc>
        <w:tc>
          <w:tcPr>
            <w:tcW w:w="2035" w:type="dxa"/>
            <w:shd w:val="clear" w:color="auto" w:fill="auto"/>
            <w:vAlign w:val="center"/>
          </w:tcPr>
          <w:p w:rsidR="0022256F" w:rsidRPr="0045764C" w:rsidRDefault="00CF4F1F" w:rsidP="00D7007D">
            <w:pPr>
              <w:spacing w:after="0" w:line="240" w:lineRule="auto"/>
              <w:jc w:val="center"/>
              <w:rPr>
                <w:rFonts w:ascii="Times New Roman" w:hAnsi="Times New Roman"/>
                <w:b/>
                <w:color w:val="1F497D"/>
              </w:rPr>
            </w:pPr>
            <w:r>
              <w:rPr>
                <w:rFonts w:ascii="Times New Roman" w:hAnsi="Times New Roman"/>
                <w:b/>
                <w:color w:val="1F497D"/>
              </w:rPr>
              <w:t>870.9</w:t>
            </w:r>
          </w:p>
        </w:tc>
      </w:tr>
    </w:tbl>
    <w:p w:rsidR="005C7311" w:rsidRPr="00BC2EC2" w:rsidRDefault="005C7311" w:rsidP="003D0294">
      <w:pPr>
        <w:spacing w:after="0" w:line="240" w:lineRule="auto"/>
        <w:rPr>
          <w:rFonts w:ascii="Times New Roman" w:hAnsi="Times New Roman"/>
        </w:rPr>
      </w:pPr>
    </w:p>
    <w:p w:rsidR="00A85F39" w:rsidRDefault="00A85F39" w:rsidP="003D0294">
      <w:pPr>
        <w:spacing w:after="0" w:line="240" w:lineRule="auto"/>
        <w:rPr>
          <w:rFonts w:ascii="Times New Roman" w:eastAsia="Times New Roman" w:hAnsi="Times New Roman"/>
          <w:b/>
          <w:bCs/>
          <w:color w:val="1F497D"/>
          <w:kern w:val="32"/>
        </w:rPr>
      </w:pPr>
      <w:r>
        <w:rPr>
          <w:rFonts w:ascii="Times New Roman" w:eastAsia="Times New Roman" w:hAnsi="Times New Roman"/>
          <w:b/>
          <w:bCs/>
          <w:color w:val="1F497D"/>
          <w:kern w:val="32"/>
        </w:rPr>
        <w:br w:type="page"/>
      </w:r>
    </w:p>
    <w:p w:rsidR="004604D0" w:rsidRPr="00622755" w:rsidRDefault="004604D0" w:rsidP="004604D0">
      <w:pPr>
        <w:pStyle w:val="Heading1"/>
        <w:spacing w:before="0" w:after="0" w:line="240" w:lineRule="auto"/>
        <w:rPr>
          <w:rFonts w:ascii="Times New Roman" w:hAnsi="Times New Roman"/>
          <w:color w:val="1F497D"/>
          <w:sz w:val="28"/>
          <w:szCs w:val="28"/>
        </w:rPr>
      </w:pPr>
      <w:bookmarkStart w:id="14" w:name="_Toc338412032"/>
      <w:r w:rsidRPr="00622755">
        <w:rPr>
          <w:rFonts w:ascii="Times New Roman" w:hAnsi="Times New Roman"/>
          <w:color w:val="1F497D"/>
          <w:sz w:val="28"/>
          <w:szCs w:val="28"/>
        </w:rPr>
        <w:lastRenderedPageBreak/>
        <w:t xml:space="preserve">Prioritāte „Cilvēka </w:t>
      </w:r>
      <w:proofErr w:type="spellStart"/>
      <w:r w:rsidRPr="00622755">
        <w:rPr>
          <w:rFonts w:ascii="Times New Roman" w:hAnsi="Times New Roman"/>
          <w:color w:val="1F497D"/>
          <w:sz w:val="28"/>
          <w:szCs w:val="28"/>
        </w:rPr>
        <w:t>drošumspēja</w:t>
      </w:r>
      <w:proofErr w:type="spellEnd"/>
      <w:r w:rsidRPr="00622755">
        <w:rPr>
          <w:rFonts w:ascii="Times New Roman" w:hAnsi="Times New Roman"/>
          <w:color w:val="1F497D"/>
          <w:sz w:val="28"/>
          <w:szCs w:val="28"/>
        </w:rPr>
        <w:t>”</w:t>
      </w:r>
      <w:bookmarkEnd w:id="14"/>
    </w:p>
    <w:p w:rsidR="004604D0" w:rsidRPr="009B54DB" w:rsidRDefault="004604D0" w:rsidP="004604D0">
      <w:pPr>
        <w:pStyle w:val="Heading1"/>
        <w:spacing w:before="0" w:after="0" w:line="240" w:lineRule="auto"/>
        <w:ind w:firstLine="720"/>
        <w:rPr>
          <w:rFonts w:ascii="Times New Roman" w:hAnsi="Times New Roman"/>
          <w:bCs w:val="0"/>
          <w:i/>
          <w:color w:val="770F0F"/>
          <w:sz w:val="22"/>
          <w:szCs w:val="22"/>
        </w:rPr>
      </w:pPr>
    </w:p>
    <w:p w:rsidR="004604D0" w:rsidRPr="009B54DB" w:rsidRDefault="004604D0" w:rsidP="004604D0">
      <w:pPr>
        <w:pStyle w:val="Heading1"/>
        <w:pBdr>
          <w:left w:val="single" w:sz="48" w:space="13" w:color="4F81BD"/>
        </w:pBdr>
        <w:spacing w:before="0" w:after="0" w:line="240" w:lineRule="auto"/>
        <w:rPr>
          <w:rFonts w:ascii="Times New Roman" w:hAnsi="Times New Roman"/>
          <w:bCs w:val="0"/>
          <w:i/>
          <w:color w:val="1F497D"/>
          <w:sz w:val="22"/>
          <w:szCs w:val="22"/>
        </w:rPr>
      </w:pPr>
    </w:p>
    <w:p w:rsidR="004604D0" w:rsidRPr="009B54DB" w:rsidRDefault="004604D0" w:rsidP="004604D0">
      <w:pPr>
        <w:pStyle w:val="Heading1"/>
        <w:pBdr>
          <w:left w:val="single" w:sz="48" w:space="13" w:color="4F81BD"/>
        </w:pBdr>
        <w:spacing w:before="0" w:after="0" w:line="240" w:lineRule="auto"/>
        <w:rPr>
          <w:rFonts w:ascii="Times New Roman" w:hAnsi="Times New Roman"/>
          <w:b w:val="0"/>
          <w:bCs w:val="0"/>
          <w:i/>
          <w:color w:val="1F497D"/>
          <w:sz w:val="22"/>
          <w:szCs w:val="22"/>
        </w:rPr>
      </w:pPr>
      <w:bookmarkStart w:id="15" w:name="_Toc338412033"/>
      <w:r w:rsidRPr="009B54DB">
        <w:rPr>
          <w:rFonts w:ascii="Times New Roman" w:hAnsi="Times New Roman"/>
          <w:bCs w:val="0"/>
          <w:i/>
          <w:color w:val="1F497D"/>
          <w:sz w:val="22"/>
          <w:szCs w:val="22"/>
        </w:rPr>
        <w:t xml:space="preserve">Kādēļ </w:t>
      </w:r>
      <w:r w:rsidRPr="009B54DB">
        <w:rPr>
          <w:rFonts w:ascii="Times New Roman" w:hAnsi="Times New Roman"/>
          <w:i/>
          <w:color w:val="1F497D"/>
          <w:sz w:val="22"/>
          <w:szCs w:val="22"/>
        </w:rPr>
        <w:t xml:space="preserve">„Cilvēka </w:t>
      </w:r>
      <w:proofErr w:type="spellStart"/>
      <w:r w:rsidRPr="009B54DB">
        <w:rPr>
          <w:rFonts w:ascii="Times New Roman" w:hAnsi="Times New Roman"/>
          <w:i/>
          <w:color w:val="1F497D"/>
          <w:sz w:val="22"/>
          <w:szCs w:val="22"/>
        </w:rPr>
        <w:t>drošumspēja</w:t>
      </w:r>
      <w:proofErr w:type="spellEnd"/>
      <w:r w:rsidRPr="009B54DB">
        <w:rPr>
          <w:rFonts w:ascii="Times New Roman" w:hAnsi="Times New Roman"/>
          <w:i/>
          <w:color w:val="1F497D"/>
          <w:sz w:val="22"/>
          <w:szCs w:val="22"/>
        </w:rPr>
        <w:t>”?</w:t>
      </w:r>
      <w:bookmarkEnd w:id="15"/>
      <w:r w:rsidRPr="009B54DB">
        <w:rPr>
          <w:rFonts w:ascii="Times New Roman" w:hAnsi="Times New Roman"/>
          <w:bCs w:val="0"/>
          <w:i/>
          <w:color w:val="1F497D"/>
          <w:sz w:val="22"/>
          <w:szCs w:val="22"/>
        </w:rPr>
        <w:t xml:space="preserve"> </w:t>
      </w:r>
    </w:p>
    <w:p w:rsidR="004604D0" w:rsidRPr="009B54DB" w:rsidRDefault="00043BBF" w:rsidP="004604D0">
      <w:pPr>
        <w:spacing w:after="0" w:line="240" w:lineRule="auto"/>
        <w:jc w:val="both"/>
        <w:rPr>
          <w:rFonts w:ascii="Times New Roman" w:eastAsia="Times New Roman" w:hAnsi="Times New Roman"/>
          <w:bCs/>
          <w:i/>
          <w:color w:val="1F497D"/>
          <w:kern w:val="32"/>
        </w:rPr>
      </w:pPr>
      <w:r>
        <w:rPr>
          <w:rFonts w:ascii="Times New Roman" w:eastAsia="Times New Roman" w:hAnsi="Times New Roman"/>
          <w:bCs/>
          <w:i/>
          <w:color w:val="1F497D"/>
          <w:kern w:val="32"/>
        </w:rPr>
        <w:t>[20</w:t>
      </w:r>
      <w:r w:rsidR="00A03100">
        <w:rPr>
          <w:rFonts w:ascii="Times New Roman" w:eastAsia="Times New Roman" w:hAnsi="Times New Roman"/>
          <w:bCs/>
          <w:i/>
          <w:color w:val="1F497D"/>
          <w:kern w:val="32"/>
        </w:rPr>
        <w:t>8</w:t>
      </w:r>
      <w:r>
        <w:rPr>
          <w:rFonts w:ascii="Times New Roman" w:eastAsia="Times New Roman" w:hAnsi="Times New Roman"/>
          <w:bCs/>
          <w:i/>
          <w:color w:val="1F497D"/>
          <w:kern w:val="32"/>
        </w:rPr>
        <w:t xml:space="preserve">] </w:t>
      </w:r>
      <w:r w:rsidR="004604D0" w:rsidRPr="009B54DB">
        <w:rPr>
          <w:rFonts w:ascii="Times New Roman" w:eastAsia="Times New Roman" w:hAnsi="Times New Roman"/>
          <w:bCs/>
          <w:i/>
          <w:color w:val="1F497D"/>
          <w:kern w:val="32"/>
        </w:rPr>
        <w:t xml:space="preserve">Mēs varam prognozēt, bet nevaram droši zināt, kādi apstākļi ietekmēs Latvijas un tās iedzīvotāju attīstību. Latvija ir atvērta tautas saimniecība, kas arvien vairāk ir pakļauta globalizācijas ietekmei. Tāpēc valstij svarīgi ir stiprināt iedzīvotāju </w:t>
      </w:r>
      <w:proofErr w:type="spellStart"/>
      <w:r w:rsidR="004604D0" w:rsidRPr="009B54DB">
        <w:rPr>
          <w:rFonts w:ascii="Times New Roman" w:eastAsia="Times New Roman" w:hAnsi="Times New Roman"/>
          <w:bCs/>
          <w:i/>
          <w:color w:val="1F497D"/>
          <w:kern w:val="32"/>
        </w:rPr>
        <w:t>drošumspēju</w:t>
      </w:r>
      <w:proofErr w:type="spellEnd"/>
      <w:r w:rsidR="004604D0" w:rsidRPr="009B54DB">
        <w:rPr>
          <w:rFonts w:ascii="Times New Roman" w:eastAsia="Times New Roman" w:hAnsi="Times New Roman"/>
          <w:bCs/>
          <w:i/>
          <w:color w:val="1F497D"/>
          <w:kern w:val="32"/>
        </w:rPr>
        <w:t xml:space="preserve"> jeb spēju pielāgoties mainīgiem apstākļiem.</w:t>
      </w:r>
    </w:p>
    <w:p w:rsidR="006B52BB" w:rsidRDefault="006B52BB" w:rsidP="004604D0">
      <w:pPr>
        <w:spacing w:after="0" w:line="240" w:lineRule="auto"/>
        <w:jc w:val="both"/>
        <w:rPr>
          <w:rFonts w:ascii="Times New Roman" w:eastAsia="Times New Roman" w:hAnsi="Times New Roman"/>
          <w:bCs/>
          <w:i/>
          <w:color w:val="1F497D"/>
          <w:kern w:val="32"/>
        </w:rPr>
      </w:pPr>
    </w:p>
    <w:p w:rsidR="004604D0" w:rsidRPr="009B54DB" w:rsidRDefault="00043BBF" w:rsidP="004604D0">
      <w:pPr>
        <w:spacing w:after="0" w:line="240" w:lineRule="auto"/>
        <w:jc w:val="both"/>
        <w:rPr>
          <w:rFonts w:ascii="Times New Roman" w:eastAsia="Times New Roman" w:hAnsi="Times New Roman"/>
          <w:bCs/>
          <w:i/>
          <w:color w:val="1F497D"/>
          <w:kern w:val="32"/>
        </w:rPr>
      </w:pPr>
      <w:r>
        <w:rPr>
          <w:rFonts w:ascii="Times New Roman" w:eastAsia="Times New Roman" w:hAnsi="Times New Roman"/>
          <w:bCs/>
          <w:i/>
          <w:color w:val="1F497D"/>
          <w:kern w:val="32"/>
        </w:rPr>
        <w:t>[20</w:t>
      </w:r>
      <w:r w:rsidR="00A03100">
        <w:rPr>
          <w:rFonts w:ascii="Times New Roman" w:eastAsia="Times New Roman" w:hAnsi="Times New Roman"/>
          <w:bCs/>
          <w:i/>
          <w:color w:val="1F497D"/>
          <w:kern w:val="32"/>
        </w:rPr>
        <w:t>9</w:t>
      </w:r>
      <w:r>
        <w:rPr>
          <w:rFonts w:ascii="Times New Roman" w:eastAsia="Times New Roman" w:hAnsi="Times New Roman"/>
          <w:bCs/>
          <w:i/>
          <w:color w:val="1F497D"/>
          <w:kern w:val="32"/>
        </w:rPr>
        <w:t xml:space="preserve">] </w:t>
      </w:r>
      <w:r w:rsidR="004604D0" w:rsidRPr="009B54DB">
        <w:rPr>
          <w:rFonts w:ascii="Times New Roman" w:eastAsia="Times New Roman" w:hAnsi="Times New Roman"/>
          <w:bCs/>
          <w:i/>
          <w:color w:val="1F497D"/>
          <w:kern w:val="32"/>
        </w:rPr>
        <w:t xml:space="preserve">Cilvēks ar pietiekamu </w:t>
      </w:r>
      <w:proofErr w:type="spellStart"/>
      <w:r w:rsidR="004604D0" w:rsidRPr="009B54DB">
        <w:rPr>
          <w:rFonts w:ascii="Times New Roman" w:eastAsia="Times New Roman" w:hAnsi="Times New Roman"/>
          <w:bCs/>
          <w:i/>
          <w:color w:val="1F497D"/>
          <w:kern w:val="32"/>
        </w:rPr>
        <w:t>drošumspēju</w:t>
      </w:r>
      <w:proofErr w:type="spellEnd"/>
      <w:r w:rsidR="004604D0" w:rsidRPr="009B54DB">
        <w:rPr>
          <w:rFonts w:ascii="Times New Roman" w:eastAsia="Times New Roman" w:hAnsi="Times New Roman"/>
          <w:bCs/>
          <w:i/>
          <w:color w:val="1F497D"/>
          <w:kern w:val="32"/>
        </w:rPr>
        <w:t xml:space="preserve"> spēj rast attīstības un problēmu risinājumus ne tikai sev un tuvākajiem, bet arī pilnvērtīgi piedalīties sabiedrības dzīvē. Cilvēks ar nepietiekamu </w:t>
      </w:r>
      <w:proofErr w:type="spellStart"/>
      <w:r w:rsidR="004604D0" w:rsidRPr="009B54DB">
        <w:rPr>
          <w:rFonts w:ascii="Times New Roman" w:eastAsia="Times New Roman" w:hAnsi="Times New Roman"/>
          <w:bCs/>
          <w:i/>
          <w:color w:val="1F497D"/>
          <w:kern w:val="32"/>
        </w:rPr>
        <w:t>drošumspēju</w:t>
      </w:r>
      <w:proofErr w:type="spellEnd"/>
      <w:r w:rsidR="004604D0" w:rsidRPr="009B54DB">
        <w:rPr>
          <w:rFonts w:ascii="Times New Roman" w:eastAsia="Times New Roman" w:hAnsi="Times New Roman"/>
          <w:bCs/>
          <w:i/>
          <w:color w:val="1F497D"/>
          <w:kern w:val="32"/>
        </w:rPr>
        <w:t xml:space="preserve"> neprot saskatīt iespējas izaugsmei, jūtas apdraudēts, neuzticas citiem, neredz savu saikni ar valsti un neiesaistās tās dzīvē. </w:t>
      </w:r>
    </w:p>
    <w:p w:rsidR="004604D0" w:rsidRPr="009B54DB" w:rsidRDefault="004604D0" w:rsidP="004604D0">
      <w:pPr>
        <w:spacing w:after="0" w:line="240" w:lineRule="auto"/>
        <w:jc w:val="both"/>
        <w:rPr>
          <w:rFonts w:ascii="Times New Roman" w:eastAsia="Times New Roman" w:hAnsi="Times New Roman"/>
          <w:bCs/>
          <w:i/>
          <w:color w:val="1F497D"/>
          <w:kern w:val="32"/>
        </w:rPr>
      </w:pPr>
    </w:p>
    <w:p w:rsidR="004604D0" w:rsidRPr="009B54DB" w:rsidRDefault="00A03100" w:rsidP="004604D0">
      <w:pPr>
        <w:spacing w:after="0" w:line="240" w:lineRule="auto"/>
        <w:jc w:val="both"/>
        <w:rPr>
          <w:rFonts w:ascii="Times New Roman" w:eastAsia="Times New Roman" w:hAnsi="Times New Roman"/>
          <w:bCs/>
          <w:i/>
          <w:color w:val="1F497D"/>
          <w:kern w:val="32"/>
        </w:rPr>
      </w:pPr>
      <w:r>
        <w:rPr>
          <w:rFonts w:ascii="Times New Roman" w:eastAsia="Times New Roman" w:hAnsi="Times New Roman"/>
          <w:bCs/>
          <w:i/>
          <w:color w:val="1F497D"/>
          <w:kern w:val="32"/>
        </w:rPr>
        <w:t>[210</w:t>
      </w:r>
      <w:r w:rsidR="00043BBF">
        <w:rPr>
          <w:rFonts w:ascii="Times New Roman" w:eastAsia="Times New Roman" w:hAnsi="Times New Roman"/>
          <w:bCs/>
          <w:i/>
          <w:color w:val="1F497D"/>
          <w:kern w:val="32"/>
        </w:rPr>
        <w:t xml:space="preserve">] </w:t>
      </w:r>
      <w:r w:rsidR="004604D0" w:rsidRPr="009B54DB">
        <w:rPr>
          <w:rFonts w:ascii="Times New Roman" w:eastAsia="Times New Roman" w:hAnsi="Times New Roman"/>
          <w:bCs/>
          <w:i/>
          <w:color w:val="1F497D"/>
          <w:kern w:val="32"/>
        </w:rPr>
        <w:t xml:space="preserve">Saprotam, ka vēsturiskā pieredze, sabiedrības noslāņošanās un krīzes apstākļi negatīvi ietekmējuši daudzu cilvēku </w:t>
      </w:r>
      <w:proofErr w:type="spellStart"/>
      <w:r w:rsidR="004604D0" w:rsidRPr="009B54DB">
        <w:rPr>
          <w:rFonts w:ascii="Times New Roman" w:eastAsia="Times New Roman" w:hAnsi="Times New Roman"/>
          <w:bCs/>
          <w:i/>
          <w:color w:val="1F497D"/>
          <w:kern w:val="32"/>
        </w:rPr>
        <w:t>drošumspēju</w:t>
      </w:r>
      <w:proofErr w:type="spellEnd"/>
      <w:r w:rsidR="004604D0" w:rsidRPr="009B54DB">
        <w:rPr>
          <w:rFonts w:ascii="Times New Roman" w:eastAsia="Times New Roman" w:hAnsi="Times New Roman"/>
          <w:bCs/>
          <w:i/>
          <w:color w:val="1F497D"/>
          <w:kern w:val="32"/>
        </w:rPr>
        <w:t xml:space="preserve">, tāpēc valsts uzdevums ir radīt apstākļus, lai to stiprinātu. </w:t>
      </w:r>
    </w:p>
    <w:p w:rsidR="004604D0" w:rsidRPr="009B54DB" w:rsidRDefault="004604D0" w:rsidP="004604D0">
      <w:pPr>
        <w:spacing w:after="0" w:line="240" w:lineRule="auto"/>
        <w:jc w:val="both"/>
        <w:rPr>
          <w:rFonts w:ascii="Times New Roman" w:hAnsi="Times New Roman"/>
        </w:rPr>
      </w:pPr>
    </w:p>
    <w:p w:rsidR="004604D0" w:rsidRPr="009B54DB" w:rsidRDefault="00A03100" w:rsidP="004604D0">
      <w:pPr>
        <w:spacing w:after="0" w:line="240" w:lineRule="auto"/>
        <w:jc w:val="both"/>
        <w:rPr>
          <w:rFonts w:ascii="Times New Roman" w:eastAsia="Times New Roman" w:hAnsi="Times New Roman"/>
          <w:bCs/>
          <w:i/>
          <w:color w:val="770F0F"/>
        </w:rPr>
      </w:pPr>
      <w:r>
        <w:rPr>
          <w:rFonts w:ascii="Times New Roman" w:hAnsi="Times New Roman"/>
        </w:rPr>
        <w:t>[211</w:t>
      </w:r>
      <w:r w:rsidR="00043BBF">
        <w:rPr>
          <w:rFonts w:ascii="Times New Roman" w:hAnsi="Times New Roman"/>
        </w:rPr>
        <w:t xml:space="preserve">] </w:t>
      </w:r>
      <w:r w:rsidR="004604D0" w:rsidRPr="009B54DB">
        <w:rPr>
          <w:rFonts w:ascii="Times New Roman" w:hAnsi="Times New Roman"/>
        </w:rPr>
        <w:t xml:space="preserve">Mums jārada apstākļi katra Latvijas iedzīvotāja </w:t>
      </w:r>
      <w:proofErr w:type="spellStart"/>
      <w:r w:rsidR="004604D0" w:rsidRPr="009B54DB">
        <w:rPr>
          <w:rFonts w:ascii="Times New Roman" w:hAnsi="Times New Roman"/>
        </w:rPr>
        <w:t>drošumspējas</w:t>
      </w:r>
      <w:proofErr w:type="spellEnd"/>
      <w:r w:rsidR="004604D0" w:rsidRPr="009B54DB">
        <w:rPr>
          <w:rFonts w:ascii="Times New Roman" w:hAnsi="Times New Roman"/>
        </w:rPr>
        <w:t xml:space="preserve"> stiprināšanai, lai sabiedrība kopumā gūtu no tautas saimniecības izaugsmes un būtu gatava nākotnes izaicinājumiem.</w:t>
      </w:r>
      <w:r w:rsidR="004604D0" w:rsidRPr="009B54DB">
        <w:rPr>
          <w:rFonts w:ascii="Times New Roman" w:eastAsia="Times New Roman" w:hAnsi="Times New Roman"/>
          <w:bCs/>
          <w:i/>
          <w:color w:val="770F0F"/>
        </w:rPr>
        <w:t xml:space="preserve"> </w:t>
      </w:r>
      <w:r w:rsidR="004604D0" w:rsidRPr="009B54DB">
        <w:rPr>
          <w:rFonts w:ascii="Times New Roman" w:hAnsi="Times New Roman"/>
        </w:rPr>
        <w:t xml:space="preserve">Valsts, gādājot par cilvēku </w:t>
      </w:r>
      <w:proofErr w:type="spellStart"/>
      <w:r w:rsidR="004604D0" w:rsidRPr="009B54DB">
        <w:rPr>
          <w:rFonts w:ascii="Times New Roman" w:hAnsi="Times New Roman"/>
        </w:rPr>
        <w:t>drošumspēju</w:t>
      </w:r>
      <w:proofErr w:type="spellEnd"/>
      <w:r w:rsidR="004604D0" w:rsidRPr="009B54DB">
        <w:rPr>
          <w:rFonts w:ascii="Times New Roman" w:hAnsi="Times New Roman"/>
        </w:rPr>
        <w:t>:</w:t>
      </w:r>
    </w:p>
    <w:p w:rsidR="004604D0"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eastAsia="Times New Roman" w:hAnsi="Times New Roman"/>
          <w:b/>
          <w:bCs/>
          <w:color w:val="1F497D"/>
          <w:kern w:val="32"/>
        </w:rPr>
        <w:t>nostiprina vidusšķiru</w:t>
      </w:r>
      <w:r w:rsidRPr="009B54DB">
        <w:rPr>
          <w:rFonts w:ascii="Times New Roman" w:hAnsi="Times New Roman"/>
          <w:b/>
          <w:vertAlign w:val="superscript"/>
        </w:rPr>
        <w:footnoteReference w:id="2"/>
      </w:r>
      <w:r w:rsidRPr="009B54DB">
        <w:rPr>
          <w:rFonts w:ascii="Times New Roman" w:hAnsi="Times New Roman"/>
        </w:rPr>
        <w:t xml:space="preserve"> – paaugstinās </w:t>
      </w:r>
      <w:r w:rsidR="00F927CE">
        <w:rPr>
          <w:rFonts w:ascii="Times New Roman" w:hAnsi="Times New Roman"/>
        </w:rPr>
        <w:t xml:space="preserve">ienākumi un pirktspēja, kā arī </w:t>
      </w:r>
      <w:r w:rsidRPr="009B54DB">
        <w:rPr>
          <w:rFonts w:ascii="Times New Roman" w:hAnsi="Times New Roman"/>
        </w:rPr>
        <w:t xml:space="preserve">samazinās nevienlīdzība starp mājsaimniecībām, kas daudziem iedzīvotājiem paplašina iespējas gādāt par savu un tuvinieku veselību, izglītību un iespējām pilnvērtīgi piedalīties kultūras, </w:t>
      </w:r>
      <w:r w:rsidRPr="00A03100">
        <w:rPr>
          <w:rFonts w:ascii="Times New Roman" w:hAnsi="Times New Roman"/>
        </w:rPr>
        <w:t>sabiedriskajā un politiskajā dzīvē;</w:t>
      </w:r>
    </w:p>
    <w:p w:rsidR="00A03100" w:rsidRPr="00A03100" w:rsidRDefault="00A03100" w:rsidP="00622755">
      <w:pPr>
        <w:numPr>
          <w:ilvl w:val="0"/>
          <w:numId w:val="18"/>
        </w:numPr>
        <w:spacing w:after="0" w:line="240" w:lineRule="auto"/>
        <w:ind w:left="357" w:hanging="357"/>
        <w:jc w:val="both"/>
        <w:rPr>
          <w:rFonts w:ascii="Times New Roman" w:hAnsi="Times New Roman"/>
        </w:rPr>
      </w:pPr>
      <w:r w:rsidRPr="00A03100">
        <w:rPr>
          <w:rFonts w:ascii="Times New Roman" w:eastAsia="Times New Roman" w:hAnsi="Times New Roman"/>
          <w:b/>
          <w:bCs/>
          <w:color w:val="1F497D"/>
          <w:kern w:val="32"/>
        </w:rPr>
        <w:t>pozitīvi ietekmē demogrāfiju</w:t>
      </w:r>
      <w:r w:rsidRPr="00A03100">
        <w:rPr>
          <w:rFonts w:ascii="Times New Roman" w:hAnsi="Times New Roman"/>
        </w:rPr>
        <w:t>, lai tautas saimniecības izaugsmes apstākļos Latvija būtu vieta, kur dzimst gribēti un gaidīti bērni, kur vecāki var viņiem nodrošināt aprūpi un attīstības perspektīvas, kur var atrast darbu un pilnveidoties, lai valstī pieaug cilvēka dzīvildze, cilvēkiem pieaug veselīgi nodzīvoto dzīves gadu skaits,</w:t>
      </w:r>
      <w:r>
        <w:rPr>
          <w:rFonts w:ascii="Times New Roman" w:hAnsi="Times New Roman"/>
        </w:rPr>
        <w:t xml:space="preserve"> saglabājas labas darbaspējas un dzīves kvalitāte.</w:t>
      </w:r>
    </w:p>
    <w:p w:rsidR="004604D0" w:rsidRPr="009B54DB" w:rsidRDefault="004604D0" w:rsidP="004604D0">
      <w:pPr>
        <w:spacing w:after="0" w:line="240" w:lineRule="auto"/>
        <w:jc w:val="both"/>
        <w:rPr>
          <w:rFonts w:ascii="Times New Roman" w:hAnsi="Times New Roman"/>
        </w:rPr>
      </w:pPr>
    </w:p>
    <w:p w:rsidR="004604D0" w:rsidRPr="009B54DB" w:rsidRDefault="00D67F16"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[212</w:t>
      </w:r>
      <w:r w:rsidR="00043BBF">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 xml:space="preserve">Kā var stiprināt cilvēka </w:t>
      </w:r>
      <w:proofErr w:type="spellStart"/>
      <w:r w:rsidR="004604D0" w:rsidRPr="009B54DB">
        <w:rPr>
          <w:rFonts w:ascii="Times New Roman" w:eastAsia="Times New Roman" w:hAnsi="Times New Roman"/>
          <w:b/>
          <w:bCs/>
          <w:color w:val="1F497D"/>
          <w:kern w:val="32"/>
        </w:rPr>
        <w:t>drošumspēju</w:t>
      </w:r>
      <w:proofErr w:type="spellEnd"/>
      <w:r w:rsidR="004604D0" w:rsidRPr="009B54DB">
        <w:rPr>
          <w:rFonts w:ascii="Times New Roman" w:eastAsia="Times New Roman" w:hAnsi="Times New Roman"/>
          <w:b/>
          <w:bCs/>
          <w:color w:val="1F497D"/>
          <w:kern w:val="32"/>
        </w:rPr>
        <w:t>?</w:t>
      </w:r>
    </w:p>
    <w:p w:rsidR="004604D0" w:rsidRPr="009B54DB"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hAnsi="Times New Roman"/>
        </w:rPr>
        <w:t>Jārada iespējas strādāt cienīgu darbu ar pietiekamu, kompetencēm atbilstošu atalgojumu, kas veicinātu katra indivīda profesionālo un personības izaugsmi</w:t>
      </w:r>
      <w:r w:rsidR="00F927CE">
        <w:rPr>
          <w:rFonts w:ascii="Times New Roman" w:hAnsi="Times New Roman"/>
        </w:rPr>
        <w:t>.</w:t>
      </w:r>
    </w:p>
    <w:p w:rsidR="004604D0" w:rsidRPr="009B54DB"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hAnsi="Times New Roman"/>
        </w:rPr>
        <w:t>Jāveido tāda vide, kas atbalsta bērnu radīšanu un veido drošības sajūtu jau bērnībā</w:t>
      </w:r>
      <w:r w:rsidR="00F927CE">
        <w:rPr>
          <w:rFonts w:ascii="Times New Roman" w:hAnsi="Times New Roman"/>
        </w:rPr>
        <w:t>.</w:t>
      </w:r>
    </w:p>
    <w:p w:rsidR="004604D0" w:rsidRPr="009B54DB"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hAnsi="Times New Roman"/>
        </w:rPr>
        <w:t>Jānodrošina iespējas attīstīt kompetences kvalitatīvā formālā izglītībā, kā arī ārpus formālās izglītības sistēmas visa mūža garumā, lai mēs spētu saskatīt un atrast risinājumus jebkuros apstākļos.</w:t>
      </w:r>
    </w:p>
    <w:p w:rsidR="004604D0" w:rsidRPr="009B54DB"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hAnsi="Times New Roman"/>
        </w:rPr>
        <w:t>Jāsekmē veselīgs dzīvesveids kā pamats dzīves kvalitātei un ilgam mūžam.</w:t>
      </w:r>
    </w:p>
    <w:p w:rsidR="004604D0" w:rsidRPr="009B54DB"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hAnsi="Times New Roman"/>
        </w:rPr>
        <w:t>Jāveicina sabiedrības savstarpējās sadarbošanās spējas, kas balstītas mūsu mantotajās, iepazītajās un jaunradītajās kultūras vērtībās.</w:t>
      </w:r>
    </w:p>
    <w:p w:rsidR="004604D0" w:rsidRPr="009B54DB" w:rsidRDefault="004604D0" w:rsidP="00622755">
      <w:pPr>
        <w:numPr>
          <w:ilvl w:val="0"/>
          <w:numId w:val="18"/>
        </w:numPr>
        <w:spacing w:after="0" w:line="240" w:lineRule="auto"/>
        <w:ind w:left="357" w:hanging="357"/>
        <w:jc w:val="both"/>
        <w:rPr>
          <w:rFonts w:ascii="Times New Roman" w:hAnsi="Times New Roman"/>
        </w:rPr>
      </w:pPr>
      <w:r w:rsidRPr="009B54DB">
        <w:rPr>
          <w:rFonts w:ascii="Times New Roman" w:hAnsi="Times New Roman"/>
        </w:rPr>
        <w:t>Jāstiprina piederības apziņa Latvijai, lai visi valsts iedzīvotāji un no Latvijas izbraukušie lepotos ar savu valsti.</w:t>
      </w:r>
    </w:p>
    <w:p w:rsidR="004604D0" w:rsidRPr="009B54DB" w:rsidRDefault="004604D0" w:rsidP="004604D0">
      <w:pPr>
        <w:spacing w:after="0" w:line="240" w:lineRule="auto"/>
        <w:jc w:val="both"/>
        <w:rPr>
          <w:rFonts w:ascii="Times New Roman" w:hAnsi="Times New Roman"/>
        </w:rPr>
      </w:pPr>
    </w:p>
    <w:p w:rsidR="004604D0" w:rsidRPr="009B54DB" w:rsidRDefault="00D67F16" w:rsidP="004604D0">
      <w:pPr>
        <w:spacing w:after="0" w:line="240" w:lineRule="auto"/>
        <w:jc w:val="both"/>
        <w:rPr>
          <w:rFonts w:ascii="Times New Roman" w:hAnsi="Times New Roman"/>
        </w:rPr>
      </w:pPr>
      <w:r>
        <w:rPr>
          <w:rFonts w:ascii="Times New Roman" w:hAnsi="Times New Roman"/>
        </w:rPr>
        <w:t>[213</w:t>
      </w:r>
      <w:r w:rsidR="00043BBF">
        <w:rPr>
          <w:rFonts w:ascii="Times New Roman" w:hAnsi="Times New Roman"/>
        </w:rPr>
        <w:t xml:space="preserve">] </w:t>
      </w:r>
      <w:r w:rsidR="004604D0" w:rsidRPr="009B54DB">
        <w:rPr>
          <w:rFonts w:ascii="Times New Roman" w:hAnsi="Times New Roman"/>
        </w:rPr>
        <w:t xml:space="preserve">Valsts un sabiedrība kopā rada apstākļus </w:t>
      </w:r>
      <w:proofErr w:type="spellStart"/>
      <w:r w:rsidR="004604D0" w:rsidRPr="009B54DB">
        <w:rPr>
          <w:rFonts w:ascii="Times New Roman" w:hAnsi="Times New Roman"/>
        </w:rPr>
        <w:t>drošumspējas</w:t>
      </w:r>
      <w:proofErr w:type="spellEnd"/>
      <w:r w:rsidR="004604D0" w:rsidRPr="009B54DB">
        <w:rPr>
          <w:rFonts w:ascii="Times New Roman" w:hAnsi="Times New Roman"/>
        </w:rPr>
        <w:t xml:space="preserve"> stiprināšanai. Nepieciešamās darbības īsteno gan katrs personīgi, gan arī valsts, pašvaldības un pilsoniskā sabiedrība. </w:t>
      </w:r>
      <w:proofErr w:type="spellStart"/>
      <w:r w:rsidR="004604D0" w:rsidRPr="009B54DB">
        <w:rPr>
          <w:rFonts w:ascii="Times New Roman" w:hAnsi="Times New Roman"/>
        </w:rPr>
        <w:t>Drošumspējas</w:t>
      </w:r>
      <w:proofErr w:type="spellEnd"/>
      <w:r w:rsidR="004604D0" w:rsidRPr="009B54DB">
        <w:rPr>
          <w:rFonts w:ascii="Times New Roman" w:hAnsi="Times New Roman"/>
        </w:rPr>
        <w:t xml:space="preserve"> stiprināšana ir ieguldījums iekļaujošai izaugsmei nākotnē, būtiski samazinot nepieciešamību vēlāk cīnīties ar sabiedrībai sāpīgām un valstij dārgām sekām.</w:t>
      </w:r>
    </w:p>
    <w:p w:rsidR="004604D0" w:rsidRPr="009B54DB" w:rsidRDefault="004604D0" w:rsidP="004604D0">
      <w:pPr>
        <w:spacing w:after="0" w:line="240" w:lineRule="auto"/>
        <w:jc w:val="both"/>
        <w:rPr>
          <w:rFonts w:ascii="Times New Roman" w:hAnsi="Times New Roman"/>
        </w:rPr>
      </w:pPr>
    </w:p>
    <w:p w:rsidR="004604D0" w:rsidRPr="009B54DB" w:rsidRDefault="00116D7F" w:rsidP="004604D0">
      <w:pPr>
        <w:pStyle w:val="Heading3"/>
        <w:spacing w:before="0" w:after="0" w:line="240" w:lineRule="auto"/>
        <w:rPr>
          <w:rFonts w:ascii="Times New Roman" w:hAnsi="Times New Roman"/>
          <w:color w:val="1F497D"/>
          <w:sz w:val="22"/>
          <w:szCs w:val="22"/>
        </w:rPr>
      </w:pPr>
      <w:bookmarkStart w:id="16" w:name="_Toc338412034"/>
      <w:r>
        <w:rPr>
          <w:rFonts w:ascii="Times New Roman" w:hAnsi="Times New Roman"/>
          <w:color w:val="1F497D"/>
          <w:sz w:val="22"/>
          <w:szCs w:val="22"/>
        </w:rPr>
        <w:t>[214</w:t>
      </w:r>
      <w:r w:rsidR="00043BBF">
        <w:rPr>
          <w:rFonts w:ascii="Times New Roman" w:hAnsi="Times New Roman"/>
          <w:color w:val="1F497D"/>
          <w:sz w:val="22"/>
          <w:szCs w:val="22"/>
        </w:rPr>
        <w:t xml:space="preserve">] </w:t>
      </w:r>
      <w:r w:rsidR="004604D0" w:rsidRPr="009B54DB">
        <w:rPr>
          <w:rFonts w:ascii="Times New Roman" w:hAnsi="Times New Roman"/>
          <w:color w:val="1F497D"/>
          <w:sz w:val="22"/>
          <w:szCs w:val="22"/>
        </w:rPr>
        <w:t>Prioritātes mērķis</w:t>
      </w:r>
      <w:bookmarkEnd w:id="16"/>
    </w:p>
    <w:p w:rsidR="004604D0" w:rsidRPr="009B54DB" w:rsidRDefault="004604D0" w:rsidP="004604D0">
      <w:pPr>
        <w:spacing w:after="0" w:line="240" w:lineRule="auto"/>
        <w:jc w:val="both"/>
        <w:rPr>
          <w:rFonts w:ascii="Times New Roman" w:hAnsi="Times New Roman"/>
          <w:b/>
        </w:rPr>
      </w:pPr>
    </w:p>
    <w:p w:rsidR="00BC2EC2" w:rsidRDefault="00116D7F" w:rsidP="004604D0">
      <w:pPr>
        <w:spacing w:after="0" w:line="240" w:lineRule="auto"/>
        <w:jc w:val="both"/>
        <w:rPr>
          <w:rFonts w:ascii="Times New Roman" w:eastAsia="Times New Roman" w:hAnsi="Times New Roman"/>
          <w:b/>
          <w:bCs/>
          <w:color w:val="1F497D"/>
        </w:rPr>
      </w:pPr>
      <w:r>
        <w:rPr>
          <w:rFonts w:ascii="Times New Roman" w:eastAsia="Times New Roman" w:hAnsi="Times New Roman"/>
          <w:b/>
          <w:bCs/>
          <w:color w:val="1F497D"/>
        </w:rPr>
        <w:t>[215</w:t>
      </w:r>
      <w:r w:rsidR="00043BBF">
        <w:rPr>
          <w:rFonts w:ascii="Times New Roman" w:eastAsia="Times New Roman" w:hAnsi="Times New Roman"/>
          <w:b/>
          <w:bCs/>
          <w:color w:val="1F497D"/>
        </w:rPr>
        <w:t xml:space="preserve">] </w:t>
      </w:r>
      <w:r w:rsidR="004604D0" w:rsidRPr="009B54DB">
        <w:rPr>
          <w:rFonts w:ascii="Times New Roman" w:eastAsia="Times New Roman" w:hAnsi="Times New Roman"/>
          <w:b/>
          <w:bCs/>
          <w:color w:val="1F497D"/>
        </w:rPr>
        <w:t>Mērķis 1</w:t>
      </w:r>
    </w:p>
    <w:p w:rsidR="004604D0" w:rsidRPr="009B54DB" w:rsidRDefault="004604D0" w:rsidP="004604D0">
      <w:pPr>
        <w:spacing w:after="0" w:line="240" w:lineRule="auto"/>
        <w:jc w:val="both"/>
        <w:rPr>
          <w:rFonts w:ascii="Times New Roman" w:hAnsi="Times New Roman"/>
        </w:rPr>
      </w:pPr>
      <w:r w:rsidRPr="009B54DB">
        <w:rPr>
          <w:rFonts w:ascii="Times New Roman" w:hAnsi="Times New Roman"/>
        </w:rPr>
        <w:t>Radīt spēcīgu vidusšķiru un nodrošināt tautas ataudzi Latvijā – valstī, kur ikkatram cilvēkam ir iespējas gādāt par savu, savu tuvinieku un Latvijas attīstību</w:t>
      </w:r>
    </w:p>
    <w:p w:rsidR="004604D0" w:rsidRPr="009B54DB" w:rsidRDefault="004604D0" w:rsidP="004604D0">
      <w:pPr>
        <w:spacing w:after="0" w:line="240" w:lineRule="auto"/>
        <w:jc w:val="both"/>
        <w:rPr>
          <w:rFonts w:ascii="Times New Roman" w:hAnsi="Times New Roman"/>
        </w:rPr>
      </w:pPr>
    </w:p>
    <w:p w:rsidR="004604D0" w:rsidRPr="009B54DB" w:rsidRDefault="00116D7F"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[216</w:t>
      </w:r>
      <w:r w:rsidR="00043BBF">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Prioritātes rīcības virzieni</w:t>
      </w:r>
    </w:p>
    <w:p w:rsidR="004604D0" w:rsidRPr="009B54DB" w:rsidRDefault="004604D0" w:rsidP="004604D0">
      <w:pPr>
        <w:spacing w:after="0" w:line="240" w:lineRule="auto"/>
        <w:jc w:val="both"/>
        <w:rPr>
          <w:rFonts w:ascii="Times New Roman" w:eastAsia="Times New Roman" w:hAnsi="Times New Roman"/>
          <w:b/>
          <w:bCs/>
          <w:color w:val="1F497D"/>
          <w:kern w:val="32"/>
        </w:rPr>
      </w:pPr>
    </w:p>
    <w:p w:rsidR="004604D0" w:rsidRPr="009B54DB" w:rsidRDefault="004604D0" w:rsidP="004604D0">
      <w:pPr>
        <w:pStyle w:val="ListParagraph"/>
        <w:spacing w:after="0"/>
        <w:ind w:left="0" w:firstLine="720"/>
        <w:contextualSpacing w:val="0"/>
        <w:rPr>
          <w:rFonts w:ascii="Times New Roman" w:hAnsi="Times New Roman"/>
          <w:sz w:val="22"/>
          <w:szCs w:val="22"/>
        </w:rPr>
      </w:pPr>
      <w:r w:rsidRPr="009B54DB">
        <w:rPr>
          <w:rFonts w:ascii="Times New Roman" w:hAnsi="Times New Roman"/>
          <w:b/>
          <w:bCs/>
          <w:color w:val="1F497D"/>
          <w:kern w:val="32"/>
          <w:sz w:val="22"/>
          <w:szCs w:val="22"/>
        </w:rPr>
        <w:t>Rīcības virziens</w:t>
      </w:r>
      <w:r w:rsidRPr="009B54DB">
        <w:rPr>
          <w:rFonts w:ascii="Times New Roman" w:hAnsi="Times New Roman"/>
          <w:sz w:val="22"/>
          <w:szCs w:val="22"/>
        </w:rPr>
        <w:t xml:space="preserve"> „Cienīgs darbs”</w:t>
      </w:r>
    </w:p>
    <w:p w:rsidR="004604D0" w:rsidRPr="009B54DB" w:rsidRDefault="004604D0" w:rsidP="004604D0">
      <w:pPr>
        <w:pStyle w:val="ListParagraph"/>
        <w:spacing w:after="0"/>
        <w:ind w:left="0" w:firstLine="720"/>
        <w:contextualSpacing w:val="0"/>
        <w:rPr>
          <w:rFonts w:ascii="Times New Roman" w:hAnsi="Times New Roman"/>
          <w:sz w:val="22"/>
          <w:szCs w:val="22"/>
        </w:rPr>
      </w:pPr>
      <w:r w:rsidRPr="009B54DB">
        <w:rPr>
          <w:rFonts w:ascii="Times New Roman" w:hAnsi="Times New Roman"/>
          <w:b/>
          <w:bCs/>
          <w:color w:val="1F497D"/>
          <w:kern w:val="32"/>
          <w:sz w:val="22"/>
          <w:szCs w:val="22"/>
        </w:rPr>
        <w:t>Rīcības virziens</w:t>
      </w:r>
      <w:r w:rsidRPr="009B54DB">
        <w:rPr>
          <w:rFonts w:ascii="Times New Roman" w:eastAsia="Calibri" w:hAnsi="Times New Roman"/>
          <w:sz w:val="22"/>
          <w:szCs w:val="22"/>
        </w:rPr>
        <w:t xml:space="preserve"> „</w:t>
      </w:r>
      <w:r w:rsidRPr="009B54DB">
        <w:rPr>
          <w:rFonts w:ascii="Times New Roman" w:hAnsi="Times New Roman"/>
          <w:sz w:val="22"/>
          <w:szCs w:val="22"/>
        </w:rPr>
        <w:t>Stabili pamati tautas ataudzei</w:t>
      </w:r>
      <w:r w:rsidRPr="009B54DB">
        <w:rPr>
          <w:rFonts w:ascii="Times New Roman" w:eastAsia="Calibri" w:hAnsi="Times New Roman"/>
          <w:sz w:val="22"/>
          <w:szCs w:val="22"/>
        </w:rPr>
        <w:t>”</w:t>
      </w:r>
    </w:p>
    <w:p w:rsidR="004604D0" w:rsidRPr="009B54DB" w:rsidRDefault="004604D0" w:rsidP="004604D0">
      <w:pPr>
        <w:pStyle w:val="ListParagraph"/>
        <w:spacing w:after="0"/>
        <w:ind w:left="0" w:firstLine="720"/>
        <w:contextualSpacing w:val="0"/>
        <w:rPr>
          <w:rFonts w:ascii="Times New Roman" w:hAnsi="Times New Roman"/>
          <w:sz w:val="22"/>
          <w:szCs w:val="22"/>
        </w:rPr>
      </w:pPr>
      <w:r w:rsidRPr="009B54DB">
        <w:rPr>
          <w:rFonts w:ascii="Times New Roman" w:hAnsi="Times New Roman"/>
          <w:b/>
          <w:bCs/>
          <w:color w:val="1F497D"/>
          <w:kern w:val="32"/>
          <w:sz w:val="22"/>
          <w:szCs w:val="22"/>
        </w:rPr>
        <w:t>Rīcības virziens</w:t>
      </w:r>
      <w:r w:rsidRPr="009B54DB">
        <w:rPr>
          <w:rFonts w:ascii="Times New Roman" w:hAnsi="Times New Roman"/>
          <w:sz w:val="22"/>
          <w:szCs w:val="22"/>
        </w:rPr>
        <w:t xml:space="preserve"> „Kompetenču attīstība”</w:t>
      </w:r>
    </w:p>
    <w:p w:rsidR="004604D0" w:rsidRPr="009B54DB" w:rsidRDefault="004604D0" w:rsidP="004604D0">
      <w:pPr>
        <w:pStyle w:val="ListParagraph"/>
        <w:spacing w:after="0"/>
        <w:ind w:left="0" w:firstLine="720"/>
        <w:contextualSpacing w:val="0"/>
        <w:rPr>
          <w:rFonts w:ascii="Times New Roman" w:hAnsi="Times New Roman"/>
          <w:sz w:val="22"/>
          <w:szCs w:val="22"/>
        </w:rPr>
      </w:pPr>
      <w:r w:rsidRPr="009B54DB">
        <w:rPr>
          <w:rFonts w:ascii="Times New Roman" w:hAnsi="Times New Roman"/>
          <w:b/>
          <w:bCs/>
          <w:color w:val="1F497D"/>
          <w:kern w:val="32"/>
          <w:sz w:val="22"/>
          <w:szCs w:val="22"/>
        </w:rPr>
        <w:t>Rīcības virziens</w:t>
      </w:r>
      <w:r w:rsidRPr="009B54DB">
        <w:rPr>
          <w:rFonts w:ascii="Times New Roman" w:hAnsi="Times New Roman"/>
          <w:sz w:val="22"/>
          <w:szCs w:val="22"/>
        </w:rPr>
        <w:t xml:space="preserve"> „Vesels un darbspējīgs cilvēks”</w:t>
      </w:r>
    </w:p>
    <w:p w:rsidR="004604D0" w:rsidRPr="009B54DB" w:rsidRDefault="004604D0" w:rsidP="00F927CE">
      <w:pPr>
        <w:pStyle w:val="ListParagraph"/>
        <w:spacing w:after="0"/>
        <w:ind w:left="720" w:firstLine="0"/>
        <w:contextualSpacing w:val="0"/>
        <w:jc w:val="both"/>
        <w:rPr>
          <w:rFonts w:ascii="Times New Roman" w:eastAsia="Calibri" w:hAnsi="Times New Roman"/>
          <w:sz w:val="22"/>
          <w:szCs w:val="22"/>
        </w:rPr>
      </w:pPr>
      <w:r w:rsidRPr="009B54DB">
        <w:rPr>
          <w:rFonts w:ascii="Times New Roman" w:hAnsi="Times New Roman"/>
          <w:b/>
          <w:bCs/>
          <w:color w:val="1F497D"/>
          <w:kern w:val="32"/>
          <w:sz w:val="22"/>
          <w:szCs w:val="22"/>
        </w:rPr>
        <w:t>Rīcības virziens</w:t>
      </w:r>
      <w:r w:rsidR="003E197A">
        <w:rPr>
          <w:rFonts w:ascii="Times New Roman" w:eastAsia="Calibri" w:hAnsi="Times New Roman"/>
          <w:sz w:val="22"/>
          <w:szCs w:val="22"/>
        </w:rPr>
        <w:t xml:space="preserve"> „Cilvēku sadarbība,</w:t>
      </w:r>
      <w:r w:rsidR="00F927CE">
        <w:rPr>
          <w:rFonts w:ascii="Times New Roman" w:eastAsia="Calibri" w:hAnsi="Times New Roman"/>
          <w:sz w:val="22"/>
          <w:szCs w:val="22"/>
        </w:rPr>
        <w:t xml:space="preserve"> kultūra</w:t>
      </w:r>
      <w:r w:rsidR="003E197A">
        <w:rPr>
          <w:rFonts w:ascii="Times New Roman" w:eastAsia="Calibri" w:hAnsi="Times New Roman"/>
          <w:sz w:val="22"/>
          <w:szCs w:val="22"/>
        </w:rPr>
        <w:t xml:space="preserve"> un pilsoniskā līdzdalība </w:t>
      </w:r>
      <w:r w:rsidRPr="009B54DB">
        <w:rPr>
          <w:rFonts w:ascii="Times New Roman" w:eastAsia="Calibri" w:hAnsi="Times New Roman"/>
          <w:sz w:val="22"/>
          <w:szCs w:val="22"/>
        </w:rPr>
        <w:t>kā piederības Latvijai pamats”</w:t>
      </w:r>
    </w:p>
    <w:p w:rsidR="004604D0" w:rsidRPr="009B54DB" w:rsidRDefault="004604D0" w:rsidP="004604D0">
      <w:pPr>
        <w:pStyle w:val="ListParagraph"/>
        <w:spacing w:after="0"/>
        <w:ind w:left="0"/>
        <w:contextualSpacing w:val="0"/>
        <w:jc w:val="both"/>
        <w:rPr>
          <w:rFonts w:ascii="Times New Roman" w:eastAsia="Calibri" w:hAnsi="Times New Roman"/>
          <w:sz w:val="22"/>
          <w:szCs w:val="22"/>
        </w:rPr>
      </w:pPr>
    </w:p>
    <w:p w:rsidR="004604D0" w:rsidRPr="009B54DB" w:rsidRDefault="00116D7F" w:rsidP="004604D0">
      <w:pPr>
        <w:pStyle w:val="ListParagraph"/>
        <w:spacing w:after="0"/>
        <w:ind w:left="0" w:firstLine="0"/>
        <w:contextualSpacing w:val="0"/>
        <w:jc w:val="both"/>
        <w:rPr>
          <w:rFonts w:ascii="Times New Roman" w:hAnsi="Times New Roman"/>
          <w:b/>
          <w:bCs/>
          <w:color w:val="1F497D"/>
          <w:kern w:val="32"/>
          <w:sz w:val="22"/>
          <w:szCs w:val="22"/>
        </w:rPr>
      </w:pPr>
      <w:r>
        <w:rPr>
          <w:rFonts w:ascii="Times New Roman" w:hAnsi="Times New Roman"/>
          <w:b/>
          <w:bCs/>
          <w:color w:val="1F497D"/>
          <w:kern w:val="32"/>
          <w:sz w:val="22"/>
          <w:szCs w:val="22"/>
        </w:rPr>
        <w:t>[217</w:t>
      </w:r>
      <w:r w:rsidR="00043BBF">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Prioritātes mērķa sasniegšanas rādītāji</w:t>
      </w:r>
    </w:p>
    <w:p w:rsidR="004604D0" w:rsidRPr="009B54DB" w:rsidRDefault="004604D0" w:rsidP="004604D0">
      <w:pPr>
        <w:pStyle w:val="ListParagraph"/>
        <w:spacing w:after="0"/>
        <w:ind w:left="0" w:firstLine="0"/>
        <w:contextualSpacing w:val="0"/>
        <w:jc w:val="both"/>
        <w:rPr>
          <w:rFonts w:ascii="Times New Roman" w:hAnsi="Times New Roman"/>
          <w:b/>
          <w:bCs/>
          <w:color w:val="1F497D"/>
          <w:kern w:val="32"/>
          <w:sz w:val="22"/>
          <w:szCs w:val="22"/>
        </w:rPr>
      </w:pPr>
    </w:p>
    <w:p w:rsidR="004604D0" w:rsidRPr="009B54DB" w:rsidRDefault="00116D7F" w:rsidP="004604D0">
      <w:pPr>
        <w:spacing w:after="0" w:line="240" w:lineRule="auto"/>
        <w:rPr>
          <w:rFonts w:ascii="Times New Roman" w:hAnsi="Times New Roman"/>
        </w:rPr>
      </w:pPr>
      <w:r>
        <w:rPr>
          <w:rFonts w:ascii="Times New Roman" w:eastAsia="Times New Roman" w:hAnsi="Times New Roman"/>
          <w:b/>
          <w:bCs/>
          <w:color w:val="1F497D"/>
          <w:kern w:val="32"/>
        </w:rPr>
        <w:t>[218</w:t>
      </w:r>
      <w:r w:rsidR="00043BBF">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Rādītājs 1</w:t>
      </w:r>
      <w:r w:rsidR="004604D0" w:rsidRPr="009B54DB">
        <w:rPr>
          <w:rFonts w:ascii="Times New Roman" w:hAnsi="Times New Roman"/>
          <w:b/>
        </w:rPr>
        <w:t xml:space="preserve"> </w:t>
      </w:r>
      <w:r w:rsidR="004604D0" w:rsidRPr="009B54DB">
        <w:rPr>
          <w:rFonts w:ascii="Times New Roman" w:hAnsi="Times New Roman"/>
        </w:rPr>
        <w:t xml:space="preserve">Iedzīvotāju </w:t>
      </w:r>
      <w:r w:rsidR="00F927CE">
        <w:rPr>
          <w:rFonts w:ascii="Times New Roman" w:hAnsi="Times New Roman"/>
        </w:rPr>
        <w:t>skaits</w:t>
      </w:r>
      <w:r w:rsidR="004604D0" w:rsidRPr="009B54DB">
        <w:rPr>
          <w:rFonts w:ascii="Times New Roman" w:hAnsi="Times New Roman"/>
        </w:rPr>
        <w:t>, absolūtos skaitļos</w:t>
      </w:r>
    </w:p>
    <w:p w:rsidR="004604D0" w:rsidRPr="009B54DB" w:rsidRDefault="004604D0" w:rsidP="004604D0">
      <w:pPr>
        <w:tabs>
          <w:tab w:val="left" w:pos="426"/>
        </w:tabs>
        <w:spacing w:after="0" w:line="240" w:lineRule="auto"/>
        <w:jc w:val="both"/>
        <w:rPr>
          <w:rFonts w:ascii="Times New Roman" w:hAnsi="Times New Roman"/>
          <w:bCs/>
        </w:rPr>
      </w:pPr>
    </w:p>
    <w:p w:rsidR="004604D0" w:rsidRPr="000C13C0" w:rsidRDefault="00116D7F" w:rsidP="004604D0">
      <w:pPr>
        <w:tabs>
          <w:tab w:val="left" w:pos="426"/>
        </w:tabs>
        <w:spacing w:after="0" w:line="240" w:lineRule="auto"/>
        <w:jc w:val="both"/>
        <w:rPr>
          <w:rFonts w:ascii="Times New Roman" w:hAnsi="Times New Roman"/>
          <w:bCs/>
        </w:rPr>
      </w:pPr>
      <w:r>
        <w:rPr>
          <w:rFonts w:ascii="Times New Roman" w:hAnsi="Times New Roman"/>
          <w:bCs/>
        </w:rPr>
        <w:t>[219</w:t>
      </w:r>
      <w:r w:rsidR="00043BBF">
        <w:rPr>
          <w:rFonts w:ascii="Times New Roman" w:hAnsi="Times New Roman"/>
          <w:bCs/>
        </w:rPr>
        <w:t xml:space="preserve">] </w:t>
      </w:r>
      <w:r w:rsidR="004604D0" w:rsidRPr="009B54DB">
        <w:rPr>
          <w:rFonts w:ascii="Times New Roman" w:hAnsi="Times New Roman"/>
          <w:bCs/>
        </w:rPr>
        <w:t>Informācija par iedzīvotāju skaita izmaiņām iekļauj dat</w:t>
      </w:r>
      <w:r w:rsidR="00763082">
        <w:rPr>
          <w:rFonts w:ascii="Times New Roman" w:hAnsi="Times New Roman"/>
          <w:bCs/>
        </w:rPr>
        <w:t xml:space="preserve">us par dzimstību un mirstību, </w:t>
      </w:r>
      <w:r w:rsidR="004604D0" w:rsidRPr="009B54DB">
        <w:rPr>
          <w:rFonts w:ascii="Times New Roman" w:hAnsi="Times New Roman"/>
          <w:bCs/>
        </w:rPr>
        <w:t xml:space="preserve">reģistrēto </w:t>
      </w:r>
      <w:r w:rsidR="00763082">
        <w:rPr>
          <w:rFonts w:ascii="Times New Roman" w:hAnsi="Times New Roman"/>
          <w:bCs/>
        </w:rPr>
        <w:t>i</w:t>
      </w:r>
      <w:r w:rsidR="004604D0" w:rsidRPr="009B54DB">
        <w:rPr>
          <w:rFonts w:ascii="Times New Roman" w:hAnsi="Times New Roman"/>
          <w:bCs/>
        </w:rPr>
        <w:t>migrācij</w:t>
      </w:r>
      <w:r w:rsidR="00763082">
        <w:rPr>
          <w:rFonts w:ascii="Times New Roman" w:hAnsi="Times New Roman"/>
          <w:bCs/>
        </w:rPr>
        <w:t xml:space="preserve">u un emigrācijas novērtējumu. </w:t>
      </w:r>
      <w:r w:rsidR="004604D0" w:rsidRPr="009B54DB">
        <w:rPr>
          <w:rFonts w:ascii="Times New Roman" w:hAnsi="Times New Roman"/>
          <w:bCs/>
        </w:rPr>
        <w:t xml:space="preserve">Rādītāju ietekmē </w:t>
      </w:r>
      <w:r w:rsidR="00696223">
        <w:rPr>
          <w:rFonts w:ascii="Times New Roman" w:hAnsi="Times New Roman"/>
          <w:bCs/>
        </w:rPr>
        <w:t xml:space="preserve">arī </w:t>
      </w:r>
      <w:r w:rsidR="004604D0" w:rsidRPr="009B54DB">
        <w:rPr>
          <w:rFonts w:ascii="Times New Roman" w:hAnsi="Times New Roman"/>
          <w:bCs/>
        </w:rPr>
        <w:t>prioritātes „Tautas saimniecības izaugsme</w:t>
      </w:r>
      <w:r w:rsidR="0075582D">
        <w:rPr>
          <w:rFonts w:ascii="Times New Roman" w:hAnsi="Times New Roman"/>
          <w:bCs/>
        </w:rPr>
        <w:t>”</w:t>
      </w:r>
      <w:r w:rsidR="004604D0" w:rsidRPr="009B54DB">
        <w:rPr>
          <w:rFonts w:ascii="Times New Roman" w:hAnsi="Times New Roman"/>
          <w:bCs/>
        </w:rPr>
        <w:t xml:space="preserve"> ietvaros plānoto uzdevumu īstenošana, kā rezultātā radīsies jaunas darba vietas, pieaugs produktivitāte un līdz ar to</w:t>
      </w:r>
      <w:r w:rsidR="0075582D">
        <w:rPr>
          <w:rFonts w:ascii="Times New Roman" w:hAnsi="Times New Roman"/>
          <w:bCs/>
        </w:rPr>
        <w:t xml:space="preserve"> arī</w:t>
      </w:r>
      <w:r w:rsidR="004604D0" w:rsidRPr="009B54DB">
        <w:rPr>
          <w:rFonts w:ascii="Times New Roman" w:hAnsi="Times New Roman"/>
          <w:bCs/>
        </w:rPr>
        <w:t xml:space="preserve"> vidējā darba samaksa tautsaimniecībā. </w:t>
      </w:r>
      <w:r w:rsidR="0075582D" w:rsidRPr="000C13C0">
        <w:rPr>
          <w:rFonts w:ascii="Times New Roman" w:hAnsi="Times New Roman"/>
          <w:bCs/>
        </w:rPr>
        <w:t>Līdzīgi kā e</w:t>
      </w:r>
      <w:r w:rsidR="004604D0" w:rsidRPr="000C13C0">
        <w:rPr>
          <w:rFonts w:ascii="Times New Roman" w:hAnsi="Times New Roman"/>
          <w:bCs/>
        </w:rPr>
        <w:t>migrāciju lielā mērā ietekmē darbavietu trūkums un pietie</w:t>
      </w:r>
      <w:r w:rsidR="0075582D" w:rsidRPr="000C13C0">
        <w:rPr>
          <w:rFonts w:ascii="Times New Roman" w:hAnsi="Times New Roman"/>
          <w:bCs/>
        </w:rPr>
        <w:t>kamāk</w:t>
      </w:r>
      <w:r w:rsidR="004604D0" w:rsidRPr="000C13C0">
        <w:rPr>
          <w:rFonts w:ascii="Times New Roman" w:hAnsi="Times New Roman"/>
          <w:bCs/>
        </w:rPr>
        <w:t>a atalgojuma iegūšanas iespējas ārvalstīs, veicot līdzvērtīgu vai pat zemākas kvalifikā</w:t>
      </w:r>
      <w:r w:rsidR="006B52BB" w:rsidRPr="000C13C0">
        <w:rPr>
          <w:rFonts w:ascii="Times New Roman" w:hAnsi="Times New Roman"/>
          <w:bCs/>
        </w:rPr>
        <w:t>cijas darbu</w:t>
      </w:r>
      <w:r w:rsidR="0075582D" w:rsidRPr="000C13C0">
        <w:rPr>
          <w:rFonts w:ascii="Times New Roman" w:hAnsi="Times New Roman"/>
          <w:bCs/>
        </w:rPr>
        <w:t>,</w:t>
      </w:r>
      <w:r w:rsidR="006B52BB" w:rsidRPr="000C13C0">
        <w:rPr>
          <w:rFonts w:ascii="Times New Roman" w:hAnsi="Times New Roman"/>
          <w:bCs/>
        </w:rPr>
        <w:t xml:space="preserve"> </w:t>
      </w:r>
      <w:r w:rsidR="0075582D" w:rsidRPr="000C13C0">
        <w:rPr>
          <w:rFonts w:ascii="Times New Roman" w:hAnsi="Times New Roman"/>
          <w:bCs/>
        </w:rPr>
        <w:t xml:space="preserve">arī </w:t>
      </w:r>
      <w:proofErr w:type="spellStart"/>
      <w:r w:rsidR="0075582D" w:rsidRPr="000C13C0">
        <w:rPr>
          <w:rFonts w:ascii="Times New Roman" w:hAnsi="Times New Roman"/>
          <w:bCs/>
        </w:rPr>
        <w:t>r</w:t>
      </w:r>
      <w:r w:rsidR="006B52BB" w:rsidRPr="000C13C0">
        <w:rPr>
          <w:rFonts w:ascii="Times New Roman" w:hAnsi="Times New Roman"/>
          <w:bCs/>
        </w:rPr>
        <w:t>eemigrācija</w:t>
      </w:r>
      <w:proofErr w:type="spellEnd"/>
      <w:r w:rsidR="006B52BB" w:rsidRPr="000C13C0">
        <w:rPr>
          <w:rFonts w:ascii="Times New Roman" w:hAnsi="Times New Roman"/>
          <w:bCs/>
        </w:rPr>
        <w:t xml:space="preserve"> un dzi</w:t>
      </w:r>
      <w:r w:rsidR="004604D0" w:rsidRPr="000C13C0">
        <w:rPr>
          <w:rFonts w:ascii="Times New Roman" w:hAnsi="Times New Roman"/>
          <w:bCs/>
        </w:rPr>
        <w:t xml:space="preserve">mstība lielā mērā ir saistīta ar </w:t>
      </w:r>
      <w:r w:rsidR="0079207C" w:rsidRPr="000C13C0">
        <w:rPr>
          <w:rFonts w:ascii="Times New Roman" w:hAnsi="Times New Roman"/>
          <w:bCs/>
        </w:rPr>
        <w:t>darbavietu</w:t>
      </w:r>
      <w:r w:rsidR="004604D0" w:rsidRPr="000C13C0">
        <w:rPr>
          <w:rFonts w:ascii="Times New Roman" w:hAnsi="Times New Roman"/>
          <w:bCs/>
        </w:rPr>
        <w:t xml:space="preserve"> pieejamību un adekvāta atalgojuma piedāvājumu, kas samērīgi sedz ikdienas un saimnieciskās vajadzības mājsaimniecībām. </w:t>
      </w:r>
    </w:p>
    <w:p w:rsidR="004604D0" w:rsidRPr="009B54DB" w:rsidRDefault="004604D0" w:rsidP="004604D0">
      <w:pPr>
        <w:tabs>
          <w:tab w:val="left" w:pos="426"/>
        </w:tabs>
        <w:spacing w:after="0" w:line="240" w:lineRule="auto"/>
        <w:jc w:val="both"/>
        <w:rPr>
          <w:rFonts w:ascii="Times New Roman" w:hAnsi="Times New Roman"/>
          <w:bCs/>
        </w:rPr>
      </w:pPr>
    </w:p>
    <w:p w:rsidR="004604D0" w:rsidRPr="009B54DB" w:rsidRDefault="00A1187E" w:rsidP="008D68A2">
      <w:pPr>
        <w:tabs>
          <w:tab w:val="left" w:pos="426"/>
        </w:tabs>
        <w:spacing w:after="0" w:line="240" w:lineRule="auto"/>
        <w:jc w:val="center"/>
        <w:rPr>
          <w:rFonts w:ascii="Times New Roman" w:hAnsi="Times New Roman"/>
          <w:bCs/>
        </w:rPr>
      </w:pPr>
      <w:r w:rsidRPr="006218EA">
        <w:rPr>
          <w:rFonts w:ascii="Times New Roman" w:hAnsi="Times New Roman"/>
          <w:b/>
          <w:bCs/>
          <w:noProof/>
          <w:color w:val="1F497D"/>
          <w:kern w:val="32"/>
          <w:lang w:eastAsia="lv-LV"/>
        </w:rPr>
        <w:drawing>
          <wp:inline distT="0" distB="0" distL="0" distR="0">
            <wp:extent cx="4491533" cy="3072384"/>
            <wp:effectExtent l="0" t="0" r="0" b="0"/>
            <wp:docPr id="5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04D0" w:rsidRPr="000B00FC" w:rsidRDefault="004604D0" w:rsidP="0021126F">
      <w:pPr>
        <w:spacing w:after="0" w:line="240" w:lineRule="auto"/>
        <w:jc w:val="center"/>
        <w:rPr>
          <w:rFonts w:ascii="Times New Roman" w:eastAsia="Times New Roman" w:hAnsi="Times New Roman"/>
          <w:sz w:val="20"/>
          <w:szCs w:val="20"/>
          <w:lang w:eastAsia="lv-LV"/>
        </w:rPr>
      </w:pPr>
    </w:p>
    <w:p w:rsidR="000B00FC" w:rsidRDefault="000730D5" w:rsidP="004604D0">
      <w:pPr>
        <w:spacing w:after="0" w:line="240" w:lineRule="auto"/>
        <w:rPr>
          <w:rFonts w:ascii="Times New Roman" w:eastAsia="Times New Roman" w:hAnsi="Times New Roman"/>
          <w:i/>
          <w:sz w:val="16"/>
          <w:szCs w:val="16"/>
          <w:lang w:eastAsia="lv-LV"/>
        </w:rPr>
      </w:pPr>
      <w:r>
        <w:rPr>
          <w:rFonts w:ascii="Times New Roman" w:hAnsi="Times New Roman"/>
          <w:i/>
          <w:sz w:val="16"/>
          <w:szCs w:val="16"/>
        </w:rPr>
        <w:t>Datu avots</w:t>
      </w:r>
      <w:r w:rsidR="004604D0" w:rsidRPr="00BC2EC2">
        <w:rPr>
          <w:rFonts w:ascii="Times New Roman" w:eastAsia="Times New Roman" w:hAnsi="Times New Roman"/>
          <w:i/>
          <w:sz w:val="16"/>
          <w:szCs w:val="16"/>
          <w:lang w:eastAsia="lv-LV"/>
        </w:rPr>
        <w:t>:</w:t>
      </w:r>
      <w:r w:rsidR="004604D0" w:rsidRPr="00BC2EC2">
        <w:rPr>
          <w:rFonts w:ascii="Times New Roman" w:eastAsia="Times New Roman" w:hAnsi="Times New Roman"/>
          <w:b/>
          <w:i/>
          <w:sz w:val="16"/>
          <w:szCs w:val="16"/>
          <w:lang w:eastAsia="lv-LV"/>
        </w:rPr>
        <w:t xml:space="preserve"> </w:t>
      </w:r>
      <w:r w:rsidR="004604D0" w:rsidRPr="009F5782">
        <w:rPr>
          <w:rFonts w:ascii="Times New Roman" w:eastAsia="Times New Roman" w:hAnsi="Times New Roman"/>
          <w:sz w:val="16"/>
          <w:szCs w:val="16"/>
          <w:lang w:eastAsia="lv-LV"/>
        </w:rPr>
        <w:t>C</w:t>
      </w:r>
      <w:r w:rsidR="00BC2EC2" w:rsidRPr="009F5782">
        <w:rPr>
          <w:rFonts w:ascii="Times New Roman" w:eastAsia="Times New Roman" w:hAnsi="Times New Roman"/>
          <w:sz w:val="16"/>
          <w:szCs w:val="16"/>
          <w:lang w:eastAsia="lv-LV"/>
        </w:rPr>
        <w:t xml:space="preserve">SP </w:t>
      </w:r>
    </w:p>
    <w:p w:rsidR="000730D5" w:rsidRPr="00BC2EC2" w:rsidRDefault="000730D5" w:rsidP="004604D0">
      <w:pPr>
        <w:spacing w:after="0" w:line="240" w:lineRule="auto"/>
        <w:rPr>
          <w:rFonts w:ascii="Times New Roman" w:eastAsia="Times New Roman" w:hAnsi="Times New Roman"/>
          <w:i/>
          <w:sz w:val="16"/>
          <w:szCs w:val="16"/>
          <w:lang w:eastAsia="lv-LV"/>
        </w:rPr>
      </w:pPr>
      <w:r>
        <w:rPr>
          <w:rFonts w:ascii="Times New Roman" w:hAnsi="Times New Roman"/>
          <w:i/>
          <w:sz w:val="16"/>
          <w:szCs w:val="16"/>
        </w:rPr>
        <w:t xml:space="preserve">Prognozes: </w:t>
      </w:r>
      <w:r w:rsidRPr="000730D5">
        <w:rPr>
          <w:rFonts w:ascii="Times New Roman" w:hAnsi="Times New Roman"/>
          <w:sz w:val="16"/>
          <w:szCs w:val="16"/>
        </w:rPr>
        <w:t>PKC</w:t>
      </w:r>
    </w:p>
    <w:p w:rsidR="004604D0" w:rsidRPr="009B54DB" w:rsidRDefault="00043BBF" w:rsidP="004604D0">
      <w:pPr>
        <w:spacing w:after="0" w:line="240" w:lineRule="auto"/>
        <w:rPr>
          <w:rFonts w:ascii="Times New Roman" w:hAnsi="Times New Roman"/>
        </w:rPr>
      </w:pPr>
      <w:r>
        <w:rPr>
          <w:rFonts w:ascii="Times New Roman" w:eastAsia="Times New Roman" w:hAnsi="Times New Roman"/>
          <w:b/>
          <w:bCs/>
          <w:color w:val="1F497D"/>
          <w:kern w:val="32"/>
        </w:rPr>
        <w:lastRenderedPageBreak/>
        <w:t>[2</w:t>
      </w:r>
      <w:r w:rsidR="00116D7F">
        <w:rPr>
          <w:rFonts w:ascii="Times New Roman" w:eastAsia="Times New Roman" w:hAnsi="Times New Roman"/>
          <w:b/>
          <w:bCs/>
          <w:color w:val="1F497D"/>
          <w:kern w:val="32"/>
        </w:rPr>
        <w:t>20</w:t>
      </w:r>
      <w:r>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Rādītājs 2</w:t>
      </w:r>
      <w:r w:rsidR="004604D0" w:rsidRPr="009B54DB">
        <w:rPr>
          <w:rFonts w:ascii="Times New Roman" w:hAnsi="Times New Roman"/>
          <w:b/>
        </w:rPr>
        <w:t xml:space="preserve"> </w:t>
      </w:r>
      <w:r w:rsidR="004604D0" w:rsidRPr="009B54DB">
        <w:rPr>
          <w:rFonts w:ascii="Times New Roman" w:hAnsi="Times New Roman"/>
        </w:rPr>
        <w:t xml:space="preserve">P90/P50 ienākumu attiecību indekss </w:t>
      </w:r>
    </w:p>
    <w:p w:rsidR="004604D0" w:rsidRPr="009B54DB" w:rsidRDefault="004604D0" w:rsidP="004604D0">
      <w:pPr>
        <w:spacing w:after="0" w:line="240" w:lineRule="auto"/>
        <w:rPr>
          <w:rFonts w:ascii="Times New Roman" w:hAnsi="Times New Roman"/>
        </w:rPr>
      </w:pPr>
    </w:p>
    <w:p w:rsidR="004604D0" w:rsidRPr="009B54DB" w:rsidRDefault="00043BBF" w:rsidP="004604D0">
      <w:pPr>
        <w:tabs>
          <w:tab w:val="left" w:pos="426"/>
        </w:tabs>
        <w:spacing w:after="0" w:line="240" w:lineRule="auto"/>
        <w:jc w:val="both"/>
        <w:rPr>
          <w:rFonts w:ascii="Times New Roman" w:hAnsi="Times New Roman"/>
          <w:bCs/>
        </w:rPr>
      </w:pPr>
      <w:r>
        <w:rPr>
          <w:rFonts w:ascii="Times New Roman" w:hAnsi="Times New Roman"/>
        </w:rPr>
        <w:t>[2</w:t>
      </w:r>
      <w:r w:rsidR="00116D7F">
        <w:rPr>
          <w:rFonts w:ascii="Times New Roman" w:hAnsi="Times New Roman"/>
        </w:rPr>
        <w:t>21</w:t>
      </w:r>
      <w:r>
        <w:rPr>
          <w:rFonts w:ascii="Times New Roman" w:hAnsi="Times New Roman"/>
        </w:rPr>
        <w:t xml:space="preserve">] </w:t>
      </w:r>
      <w:r w:rsidR="004604D0" w:rsidRPr="009B54DB">
        <w:rPr>
          <w:rFonts w:ascii="Times New Roman" w:hAnsi="Times New Roman"/>
        </w:rPr>
        <w:t>Rādītāja</w:t>
      </w:r>
      <w:r w:rsidR="004604D0" w:rsidRPr="009B54DB">
        <w:rPr>
          <w:rFonts w:ascii="Times New Roman" w:hAnsi="Times New Roman"/>
          <w:b/>
        </w:rPr>
        <w:t xml:space="preserve"> </w:t>
      </w:r>
      <w:r w:rsidR="004604D0" w:rsidRPr="009B54DB">
        <w:rPr>
          <w:rFonts w:ascii="Times New Roman" w:hAnsi="Times New Roman"/>
        </w:rPr>
        <w:t>dinamika</w:t>
      </w:r>
      <w:r w:rsidR="004604D0" w:rsidRPr="009B54DB">
        <w:rPr>
          <w:rFonts w:ascii="Times New Roman" w:hAnsi="Times New Roman"/>
          <w:b/>
        </w:rPr>
        <w:t xml:space="preserve"> </w:t>
      </w:r>
      <w:r w:rsidR="004604D0" w:rsidRPr="009B54DB">
        <w:rPr>
          <w:rFonts w:ascii="Times New Roman" w:hAnsi="Times New Roman"/>
          <w:bCs/>
        </w:rPr>
        <w:t xml:space="preserve">raksturo vidusšķiras attīstības tendences. </w:t>
      </w:r>
      <w:r w:rsidR="004604D0" w:rsidRPr="009B54DB">
        <w:rPr>
          <w:rFonts w:ascii="Times New Roman" w:hAnsi="Times New Roman"/>
        </w:rPr>
        <w:t xml:space="preserve">Indikators rāda ienākumu attiecību, kāds ir </w:t>
      </w:r>
      <w:r w:rsidR="00D97E49">
        <w:rPr>
          <w:rFonts w:ascii="Times New Roman" w:hAnsi="Times New Roman"/>
        </w:rPr>
        <w:t xml:space="preserve">9 deciles augstākajam ienākumu līmenim </w:t>
      </w:r>
      <w:r w:rsidR="004604D0" w:rsidRPr="009B54DB">
        <w:rPr>
          <w:rFonts w:ascii="Times New Roman" w:hAnsi="Times New Roman"/>
        </w:rPr>
        <w:t xml:space="preserve"> pret  vidējo ienākumu līmeni, kas izteikts mediānas veidā (ienākumu sadalījuma centrālā vērtība). Rādītājs analizējams kopā</w:t>
      </w:r>
      <w:r w:rsidR="0075582D">
        <w:rPr>
          <w:rFonts w:ascii="Times New Roman" w:hAnsi="Times New Roman"/>
        </w:rPr>
        <w:t xml:space="preserve"> ar</w:t>
      </w:r>
      <w:r w:rsidR="004604D0" w:rsidRPr="009B54DB">
        <w:rPr>
          <w:rFonts w:ascii="Times New Roman" w:hAnsi="Times New Roman"/>
        </w:rPr>
        <w:t xml:space="preserve"> P50/P10 ienākumu nevienlīdzības koeficientu, kas palīdz saprast vidusšķiras veidošanās avotus. </w:t>
      </w:r>
    </w:p>
    <w:p w:rsidR="004604D0" w:rsidRDefault="004604D0" w:rsidP="004604D0">
      <w:pPr>
        <w:pStyle w:val="ListParagraph"/>
        <w:spacing w:after="0"/>
        <w:ind w:left="0" w:firstLine="0"/>
        <w:contextualSpacing w:val="0"/>
        <w:jc w:val="both"/>
        <w:rPr>
          <w:rFonts w:ascii="Times New Roman" w:eastAsia="Calibri" w:hAnsi="Times New Roman"/>
          <w:sz w:val="22"/>
          <w:szCs w:val="22"/>
          <w:highlight w:val="lightGray"/>
        </w:rPr>
      </w:pPr>
    </w:p>
    <w:p w:rsidR="000B00FC" w:rsidRPr="009B54DB" w:rsidRDefault="00334876" w:rsidP="004604D0">
      <w:pPr>
        <w:pStyle w:val="ListParagraph"/>
        <w:spacing w:after="0"/>
        <w:ind w:left="0" w:firstLine="0"/>
        <w:contextualSpacing w:val="0"/>
        <w:jc w:val="both"/>
        <w:rPr>
          <w:rFonts w:ascii="Times New Roman" w:eastAsia="Calibri" w:hAnsi="Times New Roman"/>
          <w:sz w:val="22"/>
          <w:szCs w:val="22"/>
          <w:highlight w:val="lightGray"/>
        </w:rPr>
      </w:pPr>
      <w:r>
        <w:rPr>
          <w:rFonts w:ascii="Times New Roman" w:eastAsia="Calibri" w:hAnsi="Times New Roman"/>
          <w:noProof/>
          <w:sz w:val="22"/>
          <w:szCs w:val="22"/>
          <w:lang w:eastAsia="lv-LV"/>
        </w:rPr>
        <w:drawing>
          <wp:inline distT="0" distB="0" distL="0" distR="0">
            <wp:extent cx="5270500" cy="2423795"/>
            <wp:effectExtent l="0" t="0" r="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04D0" w:rsidRPr="00BC2EC2" w:rsidRDefault="000730D5" w:rsidP="004604D0">
      <w:pPr>
        <w:spacing w:after="0" w:line="240" w:lineRule="auto"/>
        <w:rPr>
          <w:rFonts w:ascii="Times New Roman" w:hAnsi="Times New Roman"/>
          <w:i/>
          <w:sz w:val="16"/>
          <w:szCs w:val="16"/>
        </w:rPr>
      </w:pPr>
      <w:r w:rsidRPr="000730D5">
        <w:rPr>
          <w:rFonts w:ascii="Times New Roman" w:hAnsi="Times New Roman"/>
          <w:i/>
          <w:sz w:val="16"/>
          <w:szCs w:val="16"/>
        </w:rPr>
        <w:t xml:space="preserve"> </w:t>
      </w:r>
      <w:r>
        <w:rPr>
          <w:rFonts w:ascii="Times New Roman" w:hAnsi="Times New Roman"/>
          <w:i/>
          <w:sz w:val="16"/>
          <w:szCs w:val="16"/>
        </w:rPr>
        <w:t>Datu avots</w:t>
      </w:r>
      <w:r w:rsidR="004604D0" w:rsidRPr="00BC2EC2">
        <w:rPr>
          <w:rFonts w:ascii="Times New Roman" w:hAnsi="Times New Roman"/>
          <w:i/>
          <w:sz w:val="16"/>
          <w:szCs w:val="16"/>
        </w:rPr>
        <w:t xml:space="preserve">: </w:t>
      </w:r>
      <w:r w:rsidR="004604D0" w:rsidRPr="009F5782">
        <w:rPr>
          <w:rFonts w:ascii="Times New Roman" w:hAnsi="Times New Roman"/>
          <w:sz w:val="16"/>
          <w:szCs w:val="16"/>
        </w:rPr>
        <w:t>EU-SILC (kopienas statistika par ienākumiem un dzīves apstākļiem)</w:t>
      </w:r>
    </w:p>
    <w:p w:rsidR="000730D5" w:rsidRPr="000730D5" w:rsidRDefault="000730D5" w:rsidP="000730D5">
      <w:pPr>
        <w:pStyle w:val="ListParagraph"/>
        <w:spacing w:after="0"/>
        <w:ind w:left="0" w:firstLine="0"/>
        <w:contextualSpacing w:val="0"/>
        <w:jc w:val="both"/>
        <w:rPr>
          <w:rFonts w:ascii="Times New Roman" w:eastAsia="Calibri" w:hAnsi="Times New Roman"/>
          <w:sz w:val="16"/>
          <w:szCs w:val="16"/>
        </w:rPr>
      </w:pPr>
      <w:r w:rsidRPr="000730D5">
        <w:rPr>
          <w:rFonts w:ascii="Times New Roman" w:eastAsia="Calibri" w:hAnsi="Times New Roman"/>
          <w:i/>
          <w:sz w:val="16"/>
          <w:szCs w:val="16"/>
        </w:rPr>
        <w:t>Prognoze</w:t>
      </w:r>
      <w:r w:rsidR="0099113C">
        <w:rPr>
          <w:rFonts w:ascii="Times New Roman" w:eastAsia="Calibri" w:hAnsi="Times New Roman"/>
          <w:i/>
          <w:sz w:val="16"/>
          <w:szCs w:val="16"/>
        </w:rPr>
        <w:t>s</w:t>
      </w:r>
      <w:r w:rsidRPr="000730D5">
        <w:rPr>
          <w:rFonts w:ascii="Times New Roman" w:eastAsia="Calibri" w:hAnsi="Times New Roman"/>
          <w:i/>
          <w:sz w:val="16"/>
          <w:szCs w:val="16"/>
        </w:rPr>
        <w:t xml:space="preserve">: </w:t>
      </w:r>
      <w:r w:rsidRPr="000730D5">
        <w:rPr>
          <w:rFonts w:ascii="Times New Roman" w:eastAsia="Calibri" w:hAnsi="Times New Roman"/>
          <w:sz w:val="16"/>
          <w:szCs w:val="16"/>
        </w:rPr>
        <w:t xml:space="preserve">PKC </w:t>
      </w:r>
    </w:p>
    <w:p w:rsidR="004604D0" w:rsidRPr="009B54DB" w:rsidRDefault="004604D0" w:rsidP="004604D0">
      <w:pPr>
        <w:pStyle w:val="ListParagraph"/>
        <w:spacing w:after="0"/>
        <w:ind w:left="0" w:firstLine="0"/>
        <w:contextualSpacing w:val="0"/>
        <w:jc w:val="both"/>
        <w:rPr>
          <w:rFonts w:ascii="Times New Roman" w:eastAsia="Calibri" w:hAnsi="Times New Roman"/>
          <w:sz w:val="22"/>
          <w:szCs w:val="22"/>
        </w:rPr>
      </w:pPr>
    </w:p>
    <w:p w:rsidR="004604D0" w:rsidRPr="009B54DB" w:rsidRDefault="00010781" w:rsidP="004604D0">
      <w:pPr>
        <w:spacing w:after="0" w:line="240" w:lineRule="auto"/>
        <w:jc w:val="both"/>
        <w:rPr>
          <w:rFonts w:ascii="Times New Roman" w:hAnsi="Times New Roman"/>
        </w:rPr>
      </w:pPr>
      <w:r>
        <w:rPr>
          <w:rFonts w:ascii="Times New Roman" w:eastAsia="Times New Roman" w:hAnsi="Times New Roman"/>
          <w:b/>
          <w:bCs/>
          <w:color w:val="1F497D"/>
          <w:kern w:val="32"/>
        </w:rPr>
        <w:t>[222</w:t>
      </w:r>
      <w:r w:rsidR="00C16EA9">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Rādītājs 3</w:t>
      </w:r>
      <w:r w:rsidR="004604D0" w:rsidRPr="009B54DB">
        <w:rPr>
          <w:rFonts w:ascii="Times New Roman" w:hAnsi="Times New Roman"/>
          <w:b/>
        </w:rPr>
        <w:t xml:space="preserve"> </w:t>
      </w:r>
      <w:r w:rsidR="004604D0" w:rsidRPr="009B54DB">
        <w:rPr>
          <w:rFonts w:ascii="Times New Roman" w:hAnsi="Times New Roman"/>
        </w:rPr>
        <w:t>Patēriņš atpūtai un kultūrai no mājsaimniecību kopējiem patēriņa izdevumiem, %</w:t>
      </w:r>
    </w:p>
    <w:p w:rsidR="004604D0" w:rsidRPr="009B54DB" w:rsidRDefault="004604D0" w:rsidP="004604D0">
      <w:pPr>
        <w:spacing w:after="0" w:line="240" w:lineRule="auto"/>
        <w:jc w:val="both"/>
        <w:rPr>
          <w:rFonts w:ascii="Times New Roman" w:hAnsi="Times New Roman"/>
        </w:rPr>
      </w:pPr>
    </w:p>
    <w:p w:rsidR="004604D0" w:rsidRPr="009B54DB" w:rsidRDefault="00010781" w:rsidP="004604D0">
      <w:pPr>
        <w:spacing w:after="0" w:line="240" w:lineRule="auto"/>
        <w:jc w:val="both"/>
        <w:rPr>
          <w:rFonts w:ascii="Times New Roman" w:hAnsi="Times New Roman"/>
          <w:b/>
        </w:rPr>
      </w:pPr>
      <w:r>
        <w:rPr>
          <w:rFonts w:ascii="Times New Roman" w:hAnsi="Times New Roman"/>
        </w:rPr>
        <w:t>[223</w:t>
      </w:r>
      <w:r w:rsidR="00C16EA9">
        <w:rPr>
          <w:rFonts w:ascii="Times New Roman" w:hAnsi="Times New Roman"/>
        </w:rPr>
        <w:t xml:space="preserve">] </w:t>
      </w:r>
      <w:r w:rsidR="004604D0" w:rsidRPr="009B54DB">
        <w:rPr>
          <w:rFonts w:ascii="Times New Roman" w:hAnsi="Times New Roman"/>
        </w:rPr>
        <w:t xml:space="preserve">Mājsaimniecību izdevumi, kuri skar </w:t>
      </w:r>
      <w:proofErr w:type="spellStart"/>
      <w:r w:rsidR="004604D0" w:rsidRPr="009B54DB">
        <w:rPr>
          <w:rFonts w:ascii="Times New Roman" w:hAnsi="Times New Roman"/>
        </w:rPr>
        <w:t>cilvēkdrošību</w:t>
      </w:r>
      <w:proofErr w:type="spellEnd"/>
      <w:r w:rsidR="004604D0" w:rsidRPr="009B54DB">
        <w:rPr>
          <w:rFonts w:ascii="Times New Roman" w:hAnsi="Times New Roman"/>
        </w:rPr>
        <w:t xml:space="preserve"> ir saistīti ar pārtiku, apģērbu, mājokli, veselību, izglītību un citām vajadzībām. Mājsaimniecību patēriņ</w:t>
      </w:r>
      <w:r w:rsidR="0075582D">
        <w:rPr>
          <w:rFonts w:ascii="Times New Roman" w:hAnsi="Times New Roman"/>
        </w:rPr>
        <w:t>a</w:t>
      </w:r>
      <w:r w:rsidR="004604D0" w:rsidRPr="009B54DB">
        <w:rPr>
          <w:rFonts w:ascii="Times New Roman" w:hAnsi="Times New Roman"/>
        </w:rPr>
        <w:t xml:space="preserve"> īpatsvara palielinājums atpūtai un kultūrai liecina par zināmu labklājības līmeni un piederību Latvijas kultūras telpai.</w:t>
      </w:r>
    </w:p>
    <w:p w:rsidR="004604D0" w:rsidRPr="009B54DB" w:rsidRDefault="004604D0" w:rsidP="004604D0">
      <w:pPr>
        <w:spacing w:after="0" w:line="240" w:lineRule="auto"/>
        <w:jc w:val="both"/>
        <w:rPr>
          <w:rFonts w:ascii="Times New Roman" w:hAnsi="Times New Roman"/>
        </w:rPr>
      </w:pPr>
    </w:p>
    <w:p w:rsidR="004604D0" w:rsidRPr="009B54DB" w:rsidRDefault="00334876" w:rsidP="0021126F">
      <w:pPr>
        <w:spacing w:after="0" w:line="240" w:lineRule="auto"/>
        <w:jc w:val="center"/>
        <w:rPr>
          <w:rFonts w:ascii="Times New Roman" w:eastAsia="Times New Roman" w:hAnsi="Times New Roman"/>
          <w:b/>
          <w:noProof/>
          <w:lang w:eastAsia="lv-LV"/>
        </w:rPr>
      </w:pPr>
      <w:r>
        <w:rPr>
          <w:rFonts w:ascii="Times New Roman" w:eastAsia="Times New Roman" w:hAnsi="Times New Roman"/>
          <w:b/>
          <w:noProof/>
          <w:lang w:eastAsia="lv-LV"/>
        </w:rPr>
        <w:drawing>
          <wp:inline distT="0" distB="0" distL="0" distR="0">
            <wp:extent cx="4834392" cy="2369488"/>
            <wp:effectExtent l="0" t="0" r="0" b="0"/>
            <wp:docPr id="12" name="Chart 5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04D0" w:rsidRPr="00E55D0C" w:rsidRDefault="000730D5" w:rsidP="004604D0">
      <w:pPr>
        <w:spacing w:after="0" w:line="240" w:lineRule="auto"/>
        <w:rPr>
          <w:rFonts w:ascii="Times New Roman" w:hAnsi="Times New Roman"/>
          <w:bCs/>
          <w:sz w:val="16"/>
          <w:szCs w:val="16"/>
        </w:rPr>
      </w:pPr>
      <w:r w:rsidRPr="000730D5">
        <w:rPr>
          <w:rFonts w:ascii="Times New Roman" w:hAnsi="Times New Roman"/>
          <w:i/>
          <w:sz w:val="16"/>
          <w:szCs w:val="16"/>
        </w:rPr>
        <w:t xml:space="preserve">Datu avots: </w:t>
      </w:r>
      <w:r w:rsidR="00E55D0C" w:rsidRPr="00E55D0C">
        <w:rPr>
          <w:rFonts w:ascii="Times New Roman" w:hAnsi="Times New Roman"/>
          <w:sz w:val="16"/>
          <w:szCs w:val="16"/>
        </w:rPr>
        <w:t>CSP</w:t>
      </w:r>
    </w:p>
    <w:p w:rsidR="000730D5" w:rsidRDefault="000730D5" w:rsidP="000730D5">
      <w:pPr>
        <w:pStyle w:val="ListParagraph"/>
        <w:spacing w:after="0"/>
        <w:ind w:left="0" w:firstLine="0"/>
        <w:contextualSpacing w:val="0"/>
        <w:jc w:val="both"/>
        <w:rPr>
          <w:rFonts w:ascii="Times New Roman" w:eastAsia="Calibri" w:hAnsi="Times New Roman"/>
          <w:sz w:val="16"/>
          <w:szCs w:val="16"/>
        </w:rPr>
      </w:pPr>
      <w:r w:rsidRPr="000730D5">
        <w:rPr>
          <w:rFonts w:ascii="Times New Roman" w:eastAsia="Calibri" w:hAnsi="Times New Roman"/>
          <w:i/>
          <w:sz w:val="16"/>
          <w:szCs w:val="16"/>
        </w:rPr>
        <w:t>Prognoze</w:t>
      </w:r>
      <w:r w:rsidR="0099113C">
        <w:rPr>
          <w:rFonts w:ascii="Times New Roman" w:eastAsia="Calibri" w:hAnsi="Times New Roman"/>
          <w:i/>
          <w:sz w:val="16"/>
          <w:szCs w:val="16"/>
        </w:rPr>
        <w:t>s</w:t>
      </w:r>
      <w:r w:rsidRPr="000730D5">
        <w:rPr>
          <w:rFonts w:ascii="Times New Roman" w:eastAsia="Calibri" w:hAnsi="Times New Roman"/>
          <w:i/>
          <w:sz w:val="16"/>
          <w:szCs w:val="16"/>
        </w:rPr>
        <w:t xml:space="preserve">: </w:t>
      </w:r>
      <w:r w:rsidRPr="000730D5">
        <w:rPr>
          <w:rFonts w:ascii="Times New Roman" w:eastAsia="Calibri" w:hAnsi="Times New Roman"/>
          <w:sz w:val="16"/>
          <w:szCs w:val="16"/>
        </w:rPr>
        <w:t xml:space="preserve">PKC </w:t>
      </w:r>
    </w:p>
    <w:p w:rsidR="008D68A2" w:rsidRDefault="008D68A2" w:rsidP="000730D5">
      <w:pPr>
        <w:pStyle w:val="ListParagraph"/>
        <w:spacing w:after="0"/>
        <w:ind w:left="0" w:firstLine="0"/>
        <w:contextualSpacing w:val="0"/>
        <w:jc w:val="both"/>
        <w:rPr>
          <w:rFonts w:ascii="Times New Roman" w:eastAsia="Calibri" w:hAnsi="Times New Roman"/>
          <w:sz w:val="16"/>
          <w:szCs w:val="16"/>
        </w:rPr>
      </w:pPr>
    </w:p>
    <w:p w:rsidR="00010781" w:rsidRDefault="00010781" w:rsidP="000730D5">
      <w:pPr>
        <w:pStyle w:val="ListParagraph"/>
        <w:spacing w:after="0"/>
        <w:ind w:left="0" w:firstLine="0"/>
        <w:contextualSpacing w:val="0"/>
        <w:jc w:val="both"/>
        <w:rPr>
          <w:rFonts w:ascii="Times New Roman" w:eastAsia="Calibri" w:hAnsi="Times New Roman"/>
          <w:sz w:val="16"/>
          <w:szCs w:val="16"/>
        </w:rPr>
      </w:pPr>
    </w:p>
    <w:p w:rsidR="00010781" w:rsidRDefault="00010781" w:rsidP="000730D5">
      <w:pPr>
        <w:pStyle w:val="ListParagraph"/>
        <w:spacing w:after="0"/>
        <w:ind w:left="0" w:firstLine="0"/>
        <w:contextualSpacing w:val="0"/>
        <w:jc w:val="both"/>
        <w:rPr>
          <w:rFonts w:ascii="Times New Roman" w:eastAsia="Calibri" w:hAnsi="Times New Roman"/>
          <w:sz w:val="16"/>
          <w:szCs w:val="16"/>
        </w:rPr>
      </w:pPr>
    </w:p>
    <w:p w:rsidR="00010781" w:rsidRPr="000730D5" w:rsidRDefault="00010781" w:rsidP="000730D5">
      <w:pPr>
        <w:pStyle w:val="ListParagraph"/>
        <w:spacing w:after="0"/>
        <w:ind w:left="0" w:firstLine="0"/>
        <w:contextualSpacing w:val="0"/>
        <w:jc w:val="both"/>
        <w:rPr>
          <w:rFonts w:ascii="Times New Roman" w:eastAsia="Calibri" w:hAnsi="Times New Roman"/>
          <w:sz w:val="16"/>
          <w:szCs w:val="16"/>
        </w:rPr>
      </w:pPr>
    </w:p>
    <w:p w:rsidR="004604D0" w:rsidRPr="009B54DB" w:rsidRDefault="00010781" w:rsidP="004604D0">
      <w:pPr>
        <w:pStyle w:val="ListParagraph"/>
        <w:spacing w:after="0"/>
        <w:ind w:left="0" w:firstLine="0"/>
        <w:jc w:val="both"/>
        <w:rPr>
          <w:rFonts w:ascii="Times New Roman" w:hAnsi="Times New Roman"/>
          <w:sz w:val="22"/>
          <w:szCs w:val="22"/>
        </w:rPr>
      </w:pPr>
      <w:r>
        <w:rPr>
          <w:rFonts w:ascii="Times New Roman" w:hAnsi="Times New Roman"/>
          <w:b/>
          <w:bCs/>
          <w:color w:val="1F497D"/>
          <w:kern w:val="32"/>
          <w:sz w:val="22"/>
          <w:szCs w:val="22"/>
        </w:rPr>
        <w:lastRenderedPageBreak/>
        <w:t>[224</w:t>
      </w:r>
      <w:r w:rsidR="00C16EA9">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Rādītājs 4</w:t>
      </w:r>
      <w:r w:rsidR="004604D0" w:rsidRPr="009B54DB">
        <w:rPr>
          <w:rFonts w:ascii="Times New Roman" w:hAnsi="Times New Roman"/>
          <w:b/>
          <w:sz w:val="22"/>
          <w:szCs w:val="22"/>
        </w:rPr>
        <w:t xml:space="preserve"> </w:t>
      </w:r>
      <w:r w:rsidR="004604D0" w:rsidRPr="009B54DB">
        <w:rPr>
          <w:rFonts w:ascii="Times New Roman" w:hAnsi="Times New Roman"/>
          <w:sz w:val="22"/>
          <w:szCs w:val="22"/>
        </w:rPr>
        <w:t>Apmierinātība ar dzīvi</w:t>
      </w:r>
    </w:p>
    <w:p w:rsidR="004604D0" w:rsidRPr="009B54DB" w:rsidRDefault="004604D0" w:rsidP="004604D0">
      <w:pPr>
        <w:pStyle w:val="ListParagraph"/>
        <w:spacing w:after="0"/>
        <w:ind w:left="0" w:firstLine="0"/>
        <w:jc w:val="both"/>
        <w:rPr>
          <w:rFonts w:ascii="Times New Roman" w:hAnsi="Times New Roman"/>
          <w:sz w:val="22"/>
          <w:szCs w:val="22"/>
        </w:rPr>
      </w:pPr>
    </w:p>
    <w:p w:rsidR="004604D0" w:rsidRPr="009B54DB" w:rsidRDefault="00C16EA9" w:rsidP="004604D0">
      <w:pPr>
        <w:pStyle w:val="ListParagraph"/>
        <w:spacing w:after="0"/>
        <w:ind w:left="0" w:firstLine="0"/>
        <w:jc w:val="both"/>
        <w:rPr>
          <w:rFonts w:ascii="Times New Roman" w:eastAsia="Calibri" w:hAnsi="Times New Roman"/>
          <w:sz w:val="22"/>
          <w:szCs w:val="22"/>
        </w:rPr>
      </w:pPr>
      <w:r>
        <w:rPr>
          <w:rFonts w:ascii="Times New Roman" w:eastAsia="Calibri" w:hAnsi="Times New Roman"/>
          <w:sz w:val="22"/>
          <w:szCs w:val="22"/>
        </w:rPr>
        <w:t>[22</w:t>
      </w:r>
      <w:r w:rsidR="00010781">
        <w:rPr>
          <w:rFonts w:ascii="Times New Roman" w:eastAsia="Calibri" w:hAnsi="Times New Roman"/>
          <w:sz w:val="22"/>
          <w:szCs w:val="22"/>
        </w:rPr>
        <w:t>5</w:t>
      </w:r>
      <w:r>
        <w:rPr>
          <w:rFonts w:ascii="Times New Roman" w:eastAsia="Calibri" w:hAnsi="Times New Roman"/>
          <w:sz w:val="22"/>
          <w:szCs w:val="22"/>
        </w:rPr>
        <w:t xml:space="preserve">] </w:t>
      </w:r>
      <w:r w:rsidR="004604D0" w:rsidRPr="009B54DB">
        <w:rPr>
          <w:rFonts w:ascii="Times New Roman" w:eastAsia="Calibri" w:hAnsi="Times New Roman"/>
          <w:sz w:val="22"/>
          <w:szCs w:val="22"/>
        </w:rPr>
        <w:t xml:space="preserve">Apmierinātība ar dzīvi ir saistīta ar cilvēka </w:t>
      </w:r>
      <w:proofErr w:type="spellStart"/>
      <w:r w:rsidR="004604D0" w:rsidRPr="009B54DB">
        <w:rPr>
          <w:rFonts w:ascii="Times New Roman" w:eastAsia="Calibri" w:hAnsi="Times New Roman"/>
          <w:sz w:val="22"/>
          <w:szCs w:val="22"/>
        </w:rPr>
        <w:t>drošumspēju</w:t>
      </w:r>
      <w:proofErr w:type="spellEnd"/>
      <w:r w:rsidR="004604D0" w:rsidRPr="009B54DB">
        <w:rPr>
          <w:rFonts w:ascii="Times New Roman" w:eastAsia="Calibri" w:hAnsi="Times New Roman"/>
          <w:sz w:val="22"/>
          <w:szCs w:val="22"/>
        </w:rPr>
        <w:t>, ko veicina stabili pamati bērnībā, kompetences, spēja sadarboties un uzticēties citiem un valstij. Palielinoties iedzīvotāj</w:t>
      </w:r>
      <w:r w:rsidR="00B868E9">
        <w:rPr>
          <w:rFonts w:ascii="Times New Roman" w:eastAsia="Calibri" w:hAnsi="Times New Roman"/>
          <w:sz w:val="22"/>
          <w:szCs w:val="22"/>
        </w:rPr>
        <w:t xml:space="preserve">u </w:t>
      </w:r>
      <w:proofErr w:type="spellStart"/>
      <w:r w:rsidR="00B868E9">
        <w:rPr>
          <w:rFonts w:ascii="Times New Roman" w:eastAsia="Calibri" w:hAnsi="Times New Roman"/>
          <w:sz w:val="22"/>
          <w:szCs w:val="22"/>
        </w:rPr>
        <w:t>drošumspējai</w:t>
      </w:r>
      <w:proofErr w:type="spellEnd"/>
      <w:r w:rsidR="00B868E9">
        <w:rPr>
          <w:rFonts w:ascii="Times New Roman" w:eastAsia="Calibri" w:hAnsi="Times New Roman"/>
          <w:sz w:val="22"/>
          <w:szCs w:val="22"/>
        </w:rPr>
        <w:t>,</w:t>
      </w:r>
      <w:r w:rsidR="004604D0" w:rsidRPr="009B54DB">
        <w:rPr>
          <w:rFonts w:ascii="Times New Roman" w:eastAsia="Calibri" w:hAnsi="Times New Roman"/>
          <w:sz w:val="22"/>
          <w:szCs w:val="22"/>
        </w:rPr>
        <w:t xml:space="preserve"> palielināsies iedzīvotāju apmierinātība ar dzīvi. </w:t>
      </w:r>
    </w:p>
    <w:p w:rsidR="004604D0" w:rsidRPr="009B54DB" w:rsidRDefault="004604D0" w:rsidP="004604D0">
      <w:pPr>
        <w:pStyle w:val="ListParagraph"/>
        <w:spacing w:after="0"/>
        <w:ind w:left="0" w:firstLine="0"/>
        <w:jc w:val="both"/>
        <w:rPr>
          <w:rFonts w:ascii="Times New Roman" w:eastAsia="Calibri" w:hAnsi="Times New Roman"/>
          <w:sz w:val="22"/>
          <w:szCs w:val="22"/>
        </w:rPr>
      </w:pPr>
    </w:p>
    <w:p w:rsidR="004604D0" w:rsidRPr="009B54DB" w:rsidRDefault="00334876" w:rsidP="0021126F">
      <w:pPr>
        <w:pStyle w:val="ListParagraph"/>
        <w:spacing w:after="0"/>
        <w:ind w:left="288"/>
        <w:jc w:val="center"/>
        <w:rPr>
          <w:rFonts w:ascii="Times New Roman" w:hAnsi="Times New Roman"/>
          <w:sz w:val="22"/>
          <w:szCs w:val="22"/>
        </w:rPr>
      </w:pPr>
      <w:r>
        <w:rPr>
          <w:rFonts w:ascii="Times New Roman" w:hAnsi="Times New Roman"/>
          <w:noProof/>
          <w:sz w:val="22"/>
          <w:szCs w:val="22"/>
          <w:lang w:eastAsia="lv-LV"/>
        </w:rPr>
        <w:drawing>
          <wp:inline distT="0" distB="0" distL="0" distR="0">
            <wp:extent cx="4961614" cy="2417196"/>
            <wp:effectExtent l="0" t="0" r="0" b="0"/>
            <wp:docPr id="13" name="Chart 5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30D5" w:rsidRPr="000730D5" w:rsidRDefault="000730D5" w:rsidP="000730D5">
      <w:pPr>
        <w:spacing w:after="0"/>
        <w:jc w:val="both"/>
        <w:rPr>
          <w:rFonts w:ascii="Times New Roman" w:hAnsi="Times New Roman"/>
          <w:i/>
          <w:sz w:val="16"/>
          <w:szCs w:val="16"/>
        </w:rPr>
      </w:pPr>
      <w:r w:rsidRPr="000730D5">
        <w:rPr>
          <w:rFonts w:ascii="Times New Roman" w:hAnsi="Times New Roman"/>
          <w:i/>
          <w:sz w:val="16"/>
          <w:szCs w:val="16"/>
        </w:rPr>
        <w:t xml:space="preserve">Datu avots: </w:t>
      </w:r>
      <w:r w:rsidRPr="000730D5">
        <w:rPr>
          <w:rFonts w:ascii="Times New Roman" w:hAnsi="Times New Roman"/>
          <w:sz w:val="16"/>
          <w:szCs w:val="16"/>
        </w:rPr>
        <w:t>CSP, Eiropas Sociālais pētījums</w:t>
      </w:r>
      <w:r w:rsidRPr="000730D5">
        <w:rPr>
          <w:rFonts w:ascii="Times New Roman" w:hAnsi="Times New Roman"/>
          <w:i/>
          <w:sz w:val="16"/>
          <w:szCs w:val="16"/>
        </w:rPr>
        <w:t xml:space="preserve"> </w:t>
      </w:r>
    </w:p>
    <w:p w:rsidR="004604D0" w:rsidRPr="000730D5" w:rsidRDefault="000730D5" w:rsidP="000730D5">
      <w:pPr>
        <w:pStyle w:val="ListParagraph"/>
        <w:spacing w:after="0"/>
        <w:ind w:left="0" w:firstLine="0"/>
        <w:contextualSpacing w:val="0"/>
        <w:jc w:val="both"/>
        <w:rPr>
          <w:rFonts w:ascii="Times New Roman" w:eastAsia="Calibri" w:hAnsi="Times New Roman"/>
          <w:sz w:val="16"/>
          <w:szCs w:val="16"/>
        </w:rPr>
      </w:pPr>
      <w:r w:rsidRPr="000730D5">
        <w:rPr>
          <w:rFonts w:ascii="Times New Roman" w:eastAsia="Calibri" w:hAnsi="Times New Roman"/>
          <w:i/>
          <w:sz w:val="16"/>
          <w:szCs w:val="16"/>
        </w:rPr>
        <w:t>Prognoze</w:t>
      </w:r>
      <w:r w:rsidR="0099113C">
        <w:rPr>
          <w:rFonts w:ascii="Times New Roman" w:eastAsia="Calibri" w:hAnsi="Times New Roman"/>
          <w:i/>
          <w:sz w:val="16"/>
          <w:szCs w:val="16"/>
        </w:rPr>
        <w:t>s</w:t>
      </w:r>
      <w:r w:rsidRPr="000730D5">
        <w:rPr>
          <w:rFonts w:ascii="Times New Roman" w:eastAsia="Calibri" w:hAnsi="Times New Roman"/>
          <w:i/>
          <w:sz w:val="16"/>
          <w:szCs w:val="16"/>
        </w:rPr>
        <w:t xml:space="preserve">: </w:t>
      </w:r>
      <w:r w:rsidRPr="000730D5">
        <w:rPr>
          <w:rFonts w:ascii="Times New Roman" w:eastAsia="Calibri" w:hAnsi="Times New Roman"/>
          <w:sz w:val="16"/>
          <w:szCs w:val="16"/>
        </w:rPr>
        <w:t>PKC</w:t>
      </w:r>
      <w:r w:rsidR="004604D0" w:rsidRPr="000730D5">
        <w:rPr>
          <w:rFonts w:ascii="Times New Roman" w:eastAsia="Calibri" w:hAnsi="Times New Roman"/>
          <w:sz w:val="16"/>
          <w:szCs w:val="16"/>
        </w:rPr>
        <w:t xml:space="preserve"> </w:t>
      </w:r>
    </w:p>
    <w:p w:rsidR="004604D0" w:rsidRPr="009B54DB" w:rsidRDefault="004604D0" w:rsidP="004604D0">
      <w:pPr>
        <w:pStyle w:val="ListParagraph"/>
        <w:tabs>
          <w:tab w:val="left" w:pos="1560"/>
        </w:tabs>
        <w:spacing w:after="0"/>
        <w:ind w:left="0" w:firstLine="0"/>
        <w:contextualSpacing w:val="0"/>
        <w:jc w:val="both"/>
        <w:rPr>
          <w:rFonts w:ascii="Times New Roman" w:eastAsia="Calibri" w:hAnsi="Times New Roman"/>
          <w:sz w:val="22"/>
          <w:szCs w:val="22"/>
        </w:rPr>
      </w:pPr>
    </w:p>
    <w:p w:rsidR="004604D0" w:rsidRPr="0099113C" w:rsidRDefault="00010781" w:rsidP="0099113C">
      <w:pPr>
        <w:pStyle w:val="ListParagraph"/>
        <w:spacing w:after="0"/>
        <w:ind w:left="0" w:firstLine="0"/>
        <w:contextualSpacing w:val="0"/>
        <w:jc w:val="both"/>
        <w:rPr>
          <w:rFonts w:ascii="Times New Roman" w:hAnsi="Times New Roman"/>
          <w:b/>
          <w:bCs/>
          <w:color w:val="1F497D"/>
          <w:kern w:val="32"/>
          <w:sz w:val="22"/>
          <w:szCs w:val="22"/>
        </w:rPr>
      </w:pPr>
      <w:r>
        <w:rPr>
          <w:rFonts w:ascii="Times New Roman" w:hAnsi="Times New Roman"/>
          <w:b/>
          <w:bCs/>
          <w:color w:val="1F497D"/>
          <w:kern w:val="32"/>
          <w:sz w:val="22"/>
          <w:szCs w:val="22"/>
        </w:rPr>
        <w:t>[226</w:t>
      </w:r>
      <w:r w:rsidR="00AC0131">
        <w:rPr>
          <w:rFonts w:ascii="Times New Roman" w:hAnsi="Times New Roman"/>
          <w:b/>
          <w:bCs/>
          <w:color w:val="1F497D"/>
          <w:kern w:val="32"/>
          <w:sz w:val="22"/>
          <w:szCs w:val="22"/>
        </w:rPr>
        <w:t xml:space="preserve">] </w:t>
      </w:r>
      <w:r w:rsidR="004604D0" w:rsidRPr="0099113C">
        <w:rPr>
          <w:rFonts w:ascii="Times New Roman" w:hAnsi="Times New Roman"/>
          <w:b/>
          <w:bCs/>
          <w:color w:val="1F497D"/>
          <w:kern w:val="32"/>
          <w:sz w:val="22"/>
          <w:szCs w:val="2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gridCol w:w="1015"/>
        <w:gridCol w:w="826"/>
        <w:gridCol w:w="826"/>
        <w:gridCol w:w="826"/>
        <w:gridCol w:w="858"/>
      </w:tblGrid>
      <w:tr w:rsidR="004604D0" w:rsidRPr="0099113C" w:rsidTr="003E3F99">
        <w:tc>
          <w:tcPr>
            <w:tcW w:w="4063" w:type="dxa"/>
            <w:shd w:val="clear" w:color="auto" w:fill="auto"/>
          </w:tcPr>
          <w:p w:rsidR="004604D0" w:rsidRPr="00BD0278" w:rsidRDefault="004604D0" w:rsidP="0099113C">
            <w:pPr>
              <w:pStyle w:val="ListParagraph"/>
              <w:spacing w:after="0"/>
              <w:ind w:left="0" w:firstLine="0"/>
              <w:contextualSpacing w:val="0"/>
              <w:jc w:val="center"/>
              <w:rPr>
                <w:rFonts w:ascii="Times New Roman" w:hAnsi="Times New Roman"/>
                <w:b/>
                <w:bCs/>
                <w:color w:val="1F497D"/>
                <w:kern w:val="32"/>
                <w:sz w:val="22"/>
                <w:szCs w:val="22"/>
              </w:rPr>
            </w:pPr>
          </w:p>
        </w:tc>
        <w:tc>
          <w:tcPr>
            <w:tcW w:w="1015"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9113C" w:rsidTr="003E3F99">
        <w:tc>
          <w:tcPr>
            <w:tcW w:w="4063" w:type="dxa"/>
            <w:shd w:val="clear" w:color="auto" w:fill="auto"/>
          </w:tcPr>
          <w:p w:rsidR="004604D0" w:rsidRPr="00BD0278" w:rsidRDefault="00010781" w:rsidP="0099113C">
            <w:pPr>
              <w:pStyle w:val="ListParagraph"/>
              <w:keepNext/>
              <w:keepLines/>
              <w:spacing w:after="0"/>
              <w:ind w:left="0" w:firstLine="0"/>
              <w:contextualSpacing w:val="0"/>
              <w:jc w:val="both"/>
              <w:outlineLvl w:val="6"/>
              <w:rPr>
                <w:rFonts w:ascii="Times New Roman" w:hAnsi="Times New Roman"/>
                <w:sz w:val="22"/>
                <w:szCs w:val="22"/>
              </w:rPr>
            </w:pPr>
            <w:r>
              <w:rPr>
                <w:rFonts w:ascii="Times New Roman" w:hAnsi="Times New Roman"/>
                <w:sz w:val="22"/>
                <w:szCs w:val="22"/>
              </w:rPr>
              <w:t>[227</w:t>
            </w:r>
            <w:r w:rsidR="00AC0131" w:rsidRPr="00BD0278">
              <w:rPr>
                <w:rFonts w:ascii="Times New Roman" w:hAnsi="Times New Roman"/>
                <w:sz w:val="22"/>
                <w:szCs w:val="22"/>
              </w:rPr>
              <w:t xml:space="preserve">] </w:t>
            </w:r>
            <w:r w:rsidR="004604D0" w:rsidRPr="00BD0278">
              <w:rPr>
                <w:rFonts w:ascii="Times New Roman" w:hAnsi="Times New Roman"/>
                <w:sz w:val="22"/>
                <w:szCs w:val="22"/>
              </w:rPr>
              <w:t>Iedzīvotāju skaits gada sākumā, absolūtos skaitļos</w:t>
            </w:r>
          </w:p>
        </w:tc>
        <w:tc>
          <w:tcPr>
            <w:tcW w:w="1015" w:type="dxa"/>
            <w:vAlign w:val="center"/>
          </w:tcPr>
          <w:p w:rsidR="004604D0" w:rsidRPr="0099113C" w:rsidRDefault="004604D0" w:rsidP="003E3F99">
            <w:pPr>
              <w:keepNext/>
              <w:keepLines/>
              <w:spacing w:after="0" w:line="240" w:lineRule="auto"/>
              <w:jc w:val="center"/>
              <w:outlineLvl w:val="6"/>
              <w:rPr>
                <w:rFonts w:ascii="Times New Roman" w:hAnsi="Times New Roman"/>
                <w:bCs/>
              </w:rPr>
            </w:pPr>
            <w:r w:rsidRPr="0099113C">
              <w:rPr>
                <w:rFonts w:ascii="Times New Roman" w:hAnsi="Times New Roman"/>
                <w:bCs/>
              </w:rPr>
              <w:t>2,042</w:t>
            </w:r>
            <w:r w:rsidRPr="0099113C">
              <w:rPr>
                <w:rFonts w:ascii="Times New Roman" w:hAnsi="Times New Roman"/>
                <w:bCs/>
              </w:rPr>
              <w:br/>
              <w:t>(2012)</w:t>
            </w:r>
          </w:p>
        </w:tc>
        <w:tc>
          <w:tcPr>
            <w:tcW w:w="826" w:type="dxa"/>
            <w:shd w:val="clear" w:color="auto" w:fill="auto"/>
            <w:vAlign w:val="center"/>
          </w:tcPr>
          <w:p w:rsidR="004604D0" w:rsidRPr="00BD0278" w:rsidRDefault="004604D0" w:rsidP="003E3F99">
            <w:pPr>
              <w:pStyle w:val="ListParagraph"/>
              <w:keepNext/>
              <w:keepLines/>
              <w:spacing w:after="0"/>
              <w:ind w:left="0" w:firstLine="0"/>
              <w:contextualSpacing w:val="0"/>
              <w:jc w:val="center"/>
              <w:outlineLvl w:val="6"/>
              <w:rPr>
                <w:rFonts w:ascii="Times New Roman" w:hAnsi="Times New Roman"/>
                <w:bCs/>
                <w:sz w:val="22"/>
                <w:szCs w:val="22"/>
              </w:rPr>
            </w:pPr>
            <w:r w:rsidRPr="00BD0278">
              <w:rPr>
                <w:rFonts w:ascii="Times New Roman" w:hAnsi="Times New Roman"/>
                <w:bCs/>
                <w:sz w:val="22"/>
                <w:szCs w:val="22"/>
              </w:rPr>
              <w:t>1,98</w:t>
            </w:r>
          </w:p>
        </w:tc>
        <w:tc>
          <w:tcPr>
            <w:tcW w:w="826" w:type="dxa"/>
            <w:shd w:val="clear" w:color="auto" w:fill="auto"/>
            <w:vAlign w:val="center"/>
          </w:tcPr>
          <w:p w:rsidR="004604D0" w:rsidRPr="00BD0278" w:rsidRDefault="004604D0" w:rsidP="003E3F99">
            <w:pPr>
              <w:pStyle w:val="ListParagraph"/>
              <w:keepNext/>
              <w:keepLines/>
              <w:spacing w:after="0"/>
              <w:ind w:left="0" w:firstLine="0"/>
              <w:contextualSpacing w:val="0"/>
              <w:jc w:val="center"/>
              <w:outlineLvl w:val="6"/>
              <w:rPr>
                <w:rFonts w:ascii="Times New Roman" w:hAnsi="Times New Roman"/>
                <w:bCs/>
                <w:sz w:val="22"/>
                <w:szCs w:val="22"/>
              </w:rPr>
            </w:pPr>
            <w:r w:rsidRPr="00BD0278">
              <w:rPr>
                <w:rFonts w:ascii="Times New Roman" w:hAnsi="Times New Roman"/>
                <w:bCs/>
                <w:sz w:val="22"/>
                <w:szCs w:val="22"/>
              </w:rPr>
              <w:t>1,94</w:t>
            </w:r>
          </w:p>
        </w:tc>
        <w:tc>
          <w:tcPr>
            <w:tcW w:w="826" w:type="dxa"/>
            <w:shd w:val="clear" w:color="auto" w:fill="auto"/>
            <w:vAlign w:val="center"/>
          </w:tcPr>
          <w:p w:rsidR="004604D0" w:rsidRPr="00BD0278" w:rsidRDefault="004604D0" w:rsidP="003E3F99">
            <w:pPr>
              <w:pStyle w:val="ListParagraph"/>
              <w:keepNext/>
              <w:keepLines/>
              <w:spacing w:after="0"/>
              <w:ind w:left="0" w:firstLine="0"/>
              <w:contextualSpacing w:val="0"/>
              <w:jc w:val="center"/>
              <w:outlineLvl w:val="6"/>
              <w:rPr>
                <w:rFonts w:ascii="Times New Roman" w:hAnsi="Times New Roman"/>
                <w:bCs/>
                <w:sz w:val="22"/>
                <w:szCs w:val="22"/>
              </w:rPr>
            </w:pPr>
            <w:r w:rsidRPr="00BD0278">
              <w:rPr>
                <w:rFonts w:ascii="Times New Roman" w:hAnsi="Times New Roman"/>
                <w:bCs/>
                <w:sz w:val="22"/>
                <w:szCs w:val="22"/>
              </w:rPr>
              <w:t>1,9</w:t>
            </w:r>
            <w:r w:rsidR="00976DA6" w:rsidRPr="00BD0278">
              <w:rPr>
                <w:rFonts w:ascii="Times New Roman" w:hAnsi="Times New Roman"/>
                <w:bCs/>
                <w:sz w:val="22"/>
                <w:szCs w:val="22"/>
              </w:rPr>
              <w:t>3</w:t>
            </w:r>
          </w:p>
        </w:tc>
        <w:tc>
          <w:tcPr>
            <w:tcW w:w="858" w:type="dxa"/>
            <w:shd w:val="clear" w:color="auto" w:fill="auto"/>
            <w:vAlign w:val="center"/>
          </w:tcPr>
          <w:p w:rsidR="004604D0" w:rsidRPr="0099113C" w:rsidRDefault="004604D0" w:rsidP="003E3F99">
            <w:pPr>
              <w:keepNext/>
              <w:keepLines/>
              <w:spacing w:after="0" w:line="240" w:lineRule="auto"/>
              <w:jc w:val="center"/>
              <w:outlineLvl w:val="6"/>
              <w:rPr>
                <w:rFonts w:ascii="Times New Roman" w:hAnsi="Times New Roman"/>
                <w:bCs/>
              </w:rPr>
            </w:pPr>
            <w:r w:rsidRPr="0099113C">
              <w:rPr>
                <w:rFonts w:ascii="Times New Roman" w:hAnsi="Times New Roman"/>
                <w:bCs/>
              </w:rPr>
              <w:t>-</w:t>
            </w:r>
          </w:p>
        </w:tc>
      </w:tr>
      <w:tr w:rsidR="004604D0" w:rsidRPr="0099113C" w:rsidTr="003E3F99">
        <w:tc>
          <w:tcPr>
            <w:tcW w:w="4063" w:type="dxa"/>
            <w:shd w:val="clear" w:color="auto" w:fill="auto"/>
          </w:tcPr>
          <w:p w:rsidR="004604D0" w:rsidRPr="00BD0278" w:rsidRDefault="00010781" w:rsidP="0099113C">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[228</w:t>
            </w:r>
            <w:r w:rsidR="00AC0131" w:rsidRPr="00BD0278">
              <w:rPr>
                <w:rFonts w:ascii="Times New Roman" w:hAnsi="Times New Roman"/>
                <w:sz w:val="22"/>
                <w:szCs w:val="22"/>
              </w:rPr>
              <w:t xml:space="preserve">] </w:t>
            </w:r>
            <w:r w:rsidR="004604D0" w:rsidRPr="00BD0278">
              <w:rPr>
                <w:rFonts w:ascii="Times New Roman" w:hAnsi="Times New Roman"/>
                <w:sz w:val="22"/>
                <w:szCs w:val="22"/>
              </w:rPr>
              <w:t>P90/P50 ienākumu attiecību indekss</w:t>
            </w:r>
          </w:p>
        </w:tc>
        <w:tc>
          <w:tcPr>
            <w:tcW w:w="1015" w:type="dxa"/>
            <w:vAlign w:val="center"/>
          </w:tcPr>
          <w:p w:rsidR="004604D0" w:rsidRPr="0099113C" w:rsidRDefault="004604D0" w:rsidP="003E3F99">
            <w:pPr>
              <w:pStyle w:val="NoSpacing1"/>
              <w:jc w:val="center"/>
              <w:rPr>
                <w:rFonts w:ascii="Times New Roman" w:hAnsi="Times New Roman"/>
              </w:rPr>
            </w:pPr>
            <w:r w:rsidRPr="0099113C">
              <w:rPr>
                <w:rFonts w:ascii="Times New Roman" w:hAnsi="Times New Roman"/>
              </w:rPr>
              <w:t>2,21</w:t>
            </w:r>
          </w:p>
          <w:p w:rsidR="004604D0" w:rsidRPr="0099113C" w:rsidRDefault="004604D0" w:rsidP="003E3F99">
            <w:pPr>
              <w:pStyle w:val="NoSpacing1"/>
              <w:jc w:val="center"/>
              <w:rPr>
                <w:rFonts w:ascii="Times New Roman" w:hAnsi="Times New Roman"/>
              </w:rPr>
            </w:pPr>
            <w:r w:rsidRPr="0099113C">
              <w:rPr>
                <w:rFonts w:ascii="Times New Roman" w:hAnsi="Times New Roman"/>
              </w:rPr>
              <w:t>(2012)</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2,1</w:t>
            </w:r>
            <w:r w:rsidR="00976DA6" w:rsidRPr="00BD0278">
              <w:rPr>
                <w:rFonts w:ascii="Times New Roman" w:hAnsi="Times New Roman"/>
                <w:bCs/>
                <w:sz w:val="22"/>
                <w:szCs w:val="22"/>
              </w:rPr>
              <w:t>2</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976DA6" w:rsidRPr="00BD0278">
              <w:rPr>
                <w:rFonts w:ascii="Times New Roman" w:hAnsi="Times New Roman"/>
                <w:bCs/>
                <w:sz w:val="22"/>
                <w:szCs w:val="22"/>
              </w:rPr>
              <w:t>03</w:t>
            </w:r>
          </w:p>
        </w:tc>
        <w:tc>
          <w:tcPr>
            <w:tcW w:w="826" w:type="dxa"/>
            <w:shd w:val="clear" w:color="auto" w:fill="auto"/>
            <w:vAlign w:val="center"/>
          </w:tcPr>
          <w:p w:rsidR="004604D0" w:rsidRPr="00BD0278" w:rsidRDefault="00976DA6"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1,9</w:t>
            </w:r>
            <w:r w:rsidR="004604D0" w:rsidRPr="00BD0278">
              <w:rPr>
                <w:rFonts w:ascii="Times New Roman" w:hAnsi="Times New Roman"/>
                <w:bCs/>
                <w:sz w:val="22"/>
                <w:szCs w:val="22"/>
              </w:rPr>
              <w:t>5</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9113C" w:rsidTr="003E3F99">
        <w:tc>
          <w:tcPr>
            <w:tcW w:w="4063" w:type="dxa"/>
            <w:shd w:val="clear" w:color="auto" w:fill="auto"/>
          </w:tcPr>
          <w:p w:rsidR="004604D0" w:rsidRPr="0099113C" w:rsidRDefault="00010781" w:rsidP="0099113C">
            <w:pPr>
              <w:spacing w:after="0" w:line="240" w:lineRule="auto"/>
              <w:jc w:val="both"/>
              <w:rPr>
                <w:rFonts w:ascii="Times New Roman" w:hAnsi="Times New Roman"/>
                <w:b/>
              </w:rPr>
            </w:pPr>
            <w:r>
              <w:rPr>
                <w:rFonts w:ascii="Times New Roman" w:hAnsi="Times New Roman"/>
              </w:rPr>
              <w:t>[229</w:t>
            </w:r>
            <w:r w:rsidR="00AC0131">
              <w:rPr>
                <w:rFonts w:ascii="Times New Roman" w:hAnsi="Times New Roman"/>
              </w:rPr>
              <w:t xml:space="preserve">] </w:t>
            </w:r>
            <w:r w:rsidR="004604D0" w:rsidRPr="0099113C">
              <w:rPr>
                <w:rFonts w:ascii="Times New Roman" w:hAnsi="Times New Roman"/>
              </w:rPr>
              <w:t>Patēriņš atpūtai un kultūrai no mājsaimniecību kopējiem patēriņa izdevumiem (%)</w:t>
            </w:r>
          </w:p>
        </w:tc>
        <w:tc>
          <w:tcPr>
            <w:tcW w:w="1015" w:type="dxa"/>
            <w:vAlign w:val="center"/>
          </w:tcPr>
          <w:p w:rsidR="004604D0" w:rsidRPr="0099113C" w:rsidRDefault="004604D0" w:rsidP="003E3F99">
            <w:pPr>
              <w:pStyle w:val="NoSpacing1"/>
              <w:jc w:val="center"/>
              <w:rPr>
                <w:rFonts w:ascii="Times New Roman" w:hAnsi="Times New Roman"/>
              </w:rPr>
            </w:pPr>
            <w:r w:rsidRPr="0099113C">
              <w:rPr>
                <w:rFonts w:ascii="Times New Roman" w:hAnsi="Times New Roman"/>
              </w:rPr>
              <w:t>7</w:t>
            </w:r>
          </w:p>
          <w:p w:rsidR="004604D0" w:rsidRPr="0099113C" w:rsidRDefault="004604D0" w:rsidP="003E3F99">
            <w:pPr>
              <w:pStyle w:val="NoSpacing1"/>
              <w:jc w:val="center"/>
              <w:rPr>
                <w:rFonts w:ascii="Times New Roman" w:hAnsi="Times New Roman"/>
              </w:rPr>
            </w:pPr>
            <w:r w:rsidRPr="0099113C">
              <w:rPr>
                <w:rFonts w:ascii="Times New Roman" w:hAnsi="Times New Roman"/>
              </w:rPr>
              <w:t>(2010)</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7,3</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7,8</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8,1</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9113C" w:rsidTr="003E3F99">
        <w:tc>
          <w:tcPr>
            <w:tcW w:w="4063" w:type="dxa"/>
            <w:shd w:val="clear" w:color="auto" w:fill="auto"/>
          </w:tcPr>
          <w:p w:rsidR="004604D0" w:rsidRPr="0099113C" w:rsidRDefault="00010781" w:rsidP="0099113C">
            <w:pPr>
              <w:spacing w:after="0" w:line="240" w:lineRule="auto"/>
              <w:jc w:val="both"/>
              <w:rPr>
                <w:rFonts w:ascii="Times New Roman" w:hAnsi="Times New Roman"/>
              </w:rPr>
            </w:pPr>
            <w:r>
              <w:rPr>
                <w:rFonts w:ascii="Times New Roman" w:hAnsi="Times New Roman"/>
              </w:rPr>
              <w:t>[230</w:t>
            </w:r>
            <w:r w:rsidR="00AC0131">
              <w:rPr>
                <w:rFonts w:ascii="Times New Roman" w:hAnsi="Times New Roman"/>
              </w:rPr>
              <w:t xml:space="preserve">] </w:t>
            </w:r>
            <w:r w:rsidR="004604D0" w:rsidRPr="0099113C">
              <w:rPr>
                <w:rFonts w:ascii="Times New Roman" w:hAnsi="Times New Roman"/>
              </w:rPr>
              <w:t>Apmierinātība</w:t>
            </w:r>
            <w:r w:rsidR="00B868E9" w:rsidRPr="0099113C">
              <w:rPr>
                <w:rFonts w:ascii="Times New Roman" w:hAnsi="Times New Roman"/>
              </w:rPr>
              <w:t>s</w:t>
            </w:r>
            <w:r w:rsidR="004604D0" w:rsidRPr="0099113C">
              <w:rPr>
                <w:rFonts w:ascii="Times New Roman" w:hAnsi="Times New Roman"/>
              </w:rPr>
              <w:t xml:space="preserve"> ar dzīvi indekss</w:t>
            </w:r>
          </w:p>
        </w:tc>
        <w:tc>
          <w:tcPr>
            <w:tcW w:w="1015" w:type="dxa"/>
            <w:vAlign w:val="center"/>
          </w:tcPr>
          <w:p w:rsidR="004604D0" w:rsidRPr="0099113C" w:rsidRDefault="004604D0" w:rsidP="003E3F99">
            <w:pPr>
              <w:pStyle w:val="NoSpacing1"/>
              <w:jc w:val="center"/>
              <w:rPr>
                <w:rFonts w:ascii="Times New Roman" w:hAnsi="Times New Roman"/>
              </w:rPr>
            </w:pPr>
            <w:r w:rsidRPr="0099113C">
              <w:rPr>
                <w:rFonts w:ascii="Times New Roman" w:hAnsi="Times New Roman"/>
              </w:rPr>
              <w:t>5,88</w:t>
            </w:r>
          </w:p>
          <w:p w:rsidR="004604D0" w:rsidRPr="0099113C" w:rsidRDefault="004604D0" w:rsidP="003E3F99">
            <w:pPr>
              <w:pStyle w:val="NoSpacing1"/>
              <w:jc w:val="center"/>
              <w:rPr>
                <w:rFonts w:ascii="Times New Roman" w:hAnsi="Times New Roman"/>
              </w:rPr>
            </w:pPr>
            <w:r w:rsidRPr="0099113C">
              <w:rPr>
                <w:rFonts w:ascii="Times New Roman" w:hAnsi="Times New Roman"/>
              </w:rPr>
              <w:t>(2008)</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6,06</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c>
          <w:tcPr>
            <w:tcW w:w="82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B77742" w:rsidRPr="0099113C" w:rsidRDefault="00B77742" w:rsidP="0099113C">
      <w:pPr>
        <w:spacing w:after="0" w:line="240" w:lineRule="auto"/>
        <w:jc w:val="both"/>
        <w:rPr>
          <w:rFonts w:ascii="Times New Roman" w:hAnsi="Times New Roman"/>
          <w:sz w:val="16"/>
          <w:szCs w:val="16"/>
        </w:rPr>
      </w:pPr>
      <w:r w:rsidRPr="0099113C">
        <w:rPr>
          <w:rFonts w:ascii="Times New Roman" w:hAnsi="Times New Roman"/>
          <w:i/>
          <w:sz w:val="16"/>
          <w:szCs w:val="16"/>
        </w:rPr>
        <w:t>Datu avots:</w:t>
      </w:r>
      <w:r w:rsidRPr="0099113C">
        <w:rPr>
          <w:rFonts w:ascii="Times New Roman" w:hAnsi="Times New Roman"/>
          <w:sz w:val="16"/>
          <w:szCs w:val="16"/>
        </w:rPr>
        <w:t xml:space="preserve"> CSP, Eiropas Sociālais pētījums </w:t>
      </w:r>
    </w:p>
    <w:p w:rsidR="00B77742" w:rsidRPr="0099113C" w:rsidRDefault="00B77742" w:rsidP="0099113C">
      <w:pPr>
        <w:spacing w:after="0" w:line="240" w:lineRule="auto"/>
        <w:jc w:val="both"/>
        <w:rPr>
          <w:rFonts w:ascii="Times New Roman" w:hAnsi="Times New Roman"/>
          <w:sz w:val="16"/>
          <w:szCs w:val="16"/>
        </w:rPr>
      </w:pPr>
      <w:r w:rsidRPr="0099113C">
        <w:rPr>
          <w:rFonts w:ascii="Times New Roman" w:hAnsi="Times New Roman"/>
          <w:i/>
          <w:sz w:val="16"/>
          <w:szCs w:val="16"/>
        </w:rPr>
        <w:t>Prognoze</w:t>
      </w:r>
      <w:r w:rsidR="0099113C">
        <w:rPr>
          <w:rFonts w:ascii="Times New Roman" w:hAnsi="Times New Roman"/>
          <w:i/>
          <w:sz w:val="16"/>
          <w:szCs w:val="16"/>
        </w:rPr>
        <w:t>s</w:t>
      </w:r>
      <w:r w:rsidRPr="0099113C">
        <w:rPr>
          <w:rFonts w:ascii="Times New Roman" w:hAnsi="Times New Roman"/>
          <w:sz w:val="16"/>
          <w:szCs w:val="16"/>
        </w:rPr>
        <w:t>: PKC</w:t>
      </w:r>
    </w:p>
    <w:p w:rsidR="004604D0" w:rsidRPr="0099113C" w:rsidRDefault="004604D0" w:rsidP="0099113C">
      <w:pPr>
        <w:spacing w:after="0" w:line="240" w:lineRule="auto"/>
        <w:jc w:val="both"/>
        <w:rPr>
          <w:rFonts w:ascii="Times New Roman" w:eastAsia="Times New Roman" w:hAnsi="Times New Roman"/>
          <w:b/>
          <w:bCs/>
          <w:color w:val="1F497D"/>
          <w:kern w:val="32"/>
        </w:rPr>
      </w:pPr>
    </w:p>
    <w:p w:rsidR="004604D0" w:rsidRPr="0099113C" w:rsidRDefault="004604D0" w:rsidP="0099113C">
      <w:pPr>
        <w:spacing w:after="0" w:line="240" w:lineRule="auto"/>
        <w:rPr>
          <w:rFonts w:ascii="Times New Roman" w:hAnsi="Times New Roman"/>
        </w:rPr>
      </w:pPr>
    </w:p>
    <w:p w:rsidR="004604D0" w:rsidRPr="0099113C" w:rsidRDefault="004604D0" w:rsidP="0099113C">
      <w:pPr>
        <w:spacing w:after="0" w:line="240" w:lineRule="auto"/>
        <w:jc w:val="both"/>
        <w:rPr>
          <w:rFonts w:ascii="Times New Roman" w:eastAsia="Times New Roman" w:hAnsi="Times New Roman"/>
          <w:b/>
          <w:bCs/>
          <w:color w:val="1F497D"/>
          <w:kern w:val="32"/>
          <w:sz w:val="28"/>
          <w:szCs w:val="28"/>
        </w:rPr>
      </w:pPr>
      <w:r w:rsidRPr="0099113C">
        <w:rPr>
          <w:rFonts w:ascii="Times New Roman" w:eastAsia="Times New Roman" w:hAnsi="Times New Roman"/>
          <w:b/>
          <w:bCs/>
          <w:color w:val="1F497D"/>
          <w:kern w:val="32"/>
          <w:sz w:val="28"/>
          <w:szCs w:val="28"/>
        </w:rPr>
        <w:t>Rīcības virziens „Cienīgs darbs”</w:t>
      </w:r>
    </w:p>
    <w:p w:rsidR="004604D0" w:rsidRPr="0099113C" w:rsidRDefault="004604D0" w:rsidP="0099113C">
      <w:pPr>
        <w:spacing w:after="0" w:line="240" w:lineRule="auto"/>
        <w:jc w:val="both"/>
        <w:rPr>
          <w:rFonts w:ascii="Times New Roman" w:hAnsi="Times New Roman"/>
        </w:rPr>
      </w:pPr>
    </w:p>
    <w:p w:rsidR="004604D0" w:rsidRPr="0099113C" w:rsidRDefault="00010781" w:rsidP="0099113C">
      <w:pPr>
        <w:spacing w:after="0" w:line="240" w:lineRule="auto"/>
        <w:jc w:val="both"/>
        <w:rPr>
          <w:rFonts w:ascii="Times New Roman" w:hAnsi="Times New Roman"/>
        </w:rPr>
      </w:pPr>
      <w:r>
        <w:rPr>
          <w:rFonts w:ascii="Times New Roman" w:hAnsi="Times New Roman"/>
        </w:rPr>
        <w:t>[231</w:t>
      </w:r>
      <w:r w:rsidR="00AC0131">
        <w:rPr>
          <w:rFonts w:ascii="Times New Roman" w:hAnsi="Times New Roman"/>
        </w:rPr>
        <w:t xml:space="preserve">] </w:t>
      </w:r>
      <w:r w:rsidR="004604D0" w:rsidRPr="0099113C">
        <w:rPr>
          <w:rFonts w:ascii="Times New Roman" w:hAnsi="Times New Roman"/>
        </w:rPr>
        <w:t>Valstīs, kurās ir nelielas atšķirības mājsaimniecību ienākumu līmeņos (jeb lielāka ienākumu vienlīdzība), vērojama zemāka sabiedrības spriedze, augsta uzticība citiem, labāka iedzīvotāju fiziskā un garīgā veselība, augstāki izglītības rādītāji, augsta mobilitāte un zemāka noziedzība</w:t>
      </w:r>
      <w:r w:rsidR="004604D0" w:rsidRPr="0099113C">
        <w:rPr>
          <w:rFonts w:ascii="Times New Roman" w:hAnsi="Times New Roman"/>
          <w:vertAlign w:val="superscript"/>
        </w:rPr>
        <w:footnoteReference w:id="3"/>
      </w:r>
      <w:r w:rsidR="004604D0" w:rsidRPr="0099113C">
        <w:rPr>
          <w:rFonts w:ascii="Times New Roman" w:hAnsi="Times New Roman"/>
        </w:rPr>
        <w:t xml:space="preserve">. </w:t>
      </w:r>
    </w:p>
    <w:p w:rsidR="004604D0" w:rsidRPr="0099113C" w:rsidRDefault="004604D0" w:rsidP="0099113C">
      <w:pPr>
        <w:spacing w:after="0" w:line="240" w:lineRule="auto"/>
        <w:jc w:val="both"/>
        <w:rPr>
          <w:rFonts w:ascii="Times New Roman" w:hAnsi="Times New Roman"/>
        </w:rPr>
      </w:pPr>
    </w:p>
    <w:p w:rsidR="004604D0" w:rsidRPr="00980784" w:rsidRDefault="00010781" w:rsidP="0099113C">
      <w:pPr>
        <w:spacing w:after="0" w:line="240" w:lineRule="auto"/>
        <w:jc w:val="both"/>
        <w:rPr>
          <w:rFonts w:ascii="Times New Roman" w:hAnsi="Times New Roman"/>
        </w:rPr>
      </w:pPr>
      <w:r>
        <w:rPr>
          <w:rFonts w:ascii="Times New Roman" w:hAnsi="Times New Roman"/>
        </w:rPr>
        <w:t>[232</w:t>
      </w:r>
      <w:r w:rsidR="00AC0131">
        <w:rPr>
          <w:rFonts w:ascii="Times New Roman" w:hAnsi="Times New Roman"/>
        </w:rPr>
        <w:t xml:space="preserve">] </w:t>
      </w:r>
      <w:r w:rsidR="004604D0" w:rsidRPr="0099113C">
        <w:rPr>
          <w:rFonts w:ascii="Times New Roman" w:hAnsi="Times New Roman"/>
        </w:rPr>
        <w:t xml:space="preserve">Cienīgs darbs nodrošina pietiekamu, prasmēm un produktivitātei atbilstošu atalgojumu, darbavietas drošību un ģimenes sociālo aizsardzību, labākas iespējas personīgajai izaugsmei un </w:t>
      </w:r>
      <w:r w:rsidR="004604D0" w:rsidRPr="00980784">
        <w:rPr>
          <w:rFonts w:ascii="Times New Roman" w:hAnsi="Times New Roman"/>
        </w:rPr>
        <w:lastRenderedPageBreak/>
        <w:t>sociālai integrācijai, brīvību paust savas intereses, apvienoties un piedalīties lēmumu pieņemšanā.</w:t>
      </w:r>
      <w:r w:rsidR="004604D0" w:rsidRPr="00980784">
        <w:rPr>
          <w:rFonts w:ascii="Times New Roman" w:hAnsi="Times New Roman"/>
          <w:vertAlign w:val="superscript"/>
        </w:rPr>
        <w:footnoteReference w:id="4"/>
      </w:r>
      <w:r w:rsidR="004604D0" w:rsidRPr="00980784">
        <w:rPr>
          <w:rFonts w:ascii="Times New Roman" w:hAnsi="Times New Roman"/>
        </w:rPr>
        <w:t xml:space="preserve"> Cienīgs darbs dod iespēju nopelnīt pietiekami sev un savai ģimenei un uzlabot savu kvalifikāciju, lai pastāvīgi </w:t>
      </w:r>
      <w:r w:rsidR="00654447" w:rsidRPr="00980784">
        <w:rPr>
          <w:rFonts w:ascii="Times New Roman" w:hAnsi="Times New Roman"/>
        </w:rPr>
        <w:t xml:space="preserve">nodrošinātu labklājību </w:t>
      </w:r>
      <w:r w:rsidR="004604D0" w:rsidRPr="00980784">
        <w:rPr>
          <w:rFonts w:ascii="Times New Roman" w:hAnsi="Times New Roman"/>
        </w:rPr>
        <w:t>un spētu pielāgoties darba tirgus izmaiņām.</w:t>
      </w:r>
    </w:p>
    <w:p w:rsidR="004604D0" w:rsidRPr="00980784" w:rsidRDefault="004604D0" w:rsidP="0099113C">
      <w:pPr>
        <w:spacing w:after="0" w:line="240" w:lineRule="auto"/>
        <w:jc w:val="both"/>
        <w:rPr>
          <w:rFonts w:ascii="Times New Roman" w:hAnsi="Times New Roman"/>
        </w:rPr>
      </w:pPr>
    </w:p>
    <w:p w:rsidR="004604D0" w:rsidRPr="00980784" w:rsidRDefault="00980784" w:rsidP="0099113C">
      <w:pPr>
        <w:spacing w:after="0" w:line="240" w:lineRule="auto"/>
        <w:jc w:val="both"/>
        <w:rPr>
          <w:rFonts w:ascii="Times New Roman" w:hAnsi="Times New Roman"/>
        </w:rPr>
      </w:pPr>
      <w:r w:rsidRPr="00980784">
        <w:rPr>
          <w:rFonts w:ascii="Times New Roman" w:hAnsi="Times New Roman"/>
        </w:rPr>
        <w:t>[233</w:t>
      </w:r>
      <w:r w:rsidR="00AC0131" w:rsidRPr="00980784">
        <w:rPr>
          <w:rFonts w:ascii="Times New Roman" w:hAnsi="Times New Roman"/>
        </w:rPr>
        <w:t xml:space="preserve">] </w:t>
      </w:r>
      <w:r w:rsidR="004604D0" w:rsidRPr="00980784">
        <w:rPr>
          <w:rFonts w:ascii="Times New Roman" w:hAnsi="Times New Roman"/>
        </w:rPr>
        <w:t xml:space="preserve">Lai mazinātu ienākumu plaisu un nabadzību, valsts sekmē tautas saimniecības attīstību, iedzīvotāju nodarbinātību un rūpējas par iedzīvotāju iespējām uzlabot savu </w:t>
      </w:r>
      <w:r w:rsidR="00437AB2" w:rsidRPr="00980784">
        <w:rPr>
          <w:rFonts w:ascii="Times New Roman" w:hAnsi="Times New Roman"/>
        </w:rPr>
        <w:t>darba produktivitāti un kvalitāti</w:t>
      </w:r>
      <w:r w:rsidR="00437AB2" w:rsidRPr="00980784" w:rsidDel="00437AB2">
        <w:rPr>
          <w:rFonts w:ascii="Times New Roman" w:hAnsi="Times New Roman"/>
        </w:rPr>
        <w:t xml:space="preserve"> </w:t>
      </w:r>
      <w:r w:rsidR="004604D0" w:rsidRPr="00980784">
        <w:rPr>
          <w:rFonts w:ascii="Times New Roman" w:hAnsi="Times New Roman"/>
          <w:vertAlign w:val="superscript"/>
        </w:rPr>
        <w:footnoteReference w:id="5"/>
      </w:r>
      <w:r w:rsidR="004604D0" w:rsidRPr="00980784">
        <w:rPr>
          <w:rFonts w:ascii="Times New Roman" w:hAnsi="Times New Roman"/>
        </w:rPr>
        <w:t>. Nodokļu sloga samazināšana nodarbinātajiem ar zemiem ienākumiem radīs rīcībspēju iedzīvotājiem, kuri, strādājot atalgotu darbu, tomēr nespēj nodrošināt savas pamatvajadzības. Taču ienākumus darba ņēmējiem uzlabo ne tikai atbalstoša valsts politika un pašvaldību iniciatīvas, bet arī darba devēja iespējas un apņemšanās maksāt atbilstošu un taisnīgu atalgojumu, sedzot visus nodokļus.</w:t>
      </w:r>
      <w:r w:rsidR="00B868E9" w:rsidRPr="00980784">
        <w:rPr>
          <w:rFonts w:ascii="Times New Roman" w:hAnsi="Times New Roman"/>
        </w:rPr>
        <w:t xml:space="preserve"> </w:t>
      </w:r>
    </w:p>
    <w:p w:rsidR="004604D0" w:rsidRPr="00980784" w:rsidRDefault="004604D0" w:rsidP="0099113C">
      <w:pPr>
        <w:spacing w:after="0" w:line="240" w:lineRule="auto"/>
        <w:jc w:val="both"/>
        <w:rPr>
          <w:rFonts w:ascii="Times New Roman" w:hAnsi="Times New Roman"/>
        </w:rPr>
      </w:pPr>
    </w:p>
    <w:p w:rsidR="004604D0" w:rsidRPr="00980784" w:rsidRDefault="00AC0131" w:rsidP="0099113C">
      <w:pPr>
        <w:spacing w:after="0" w:line="240" w:lineRule="auto"/>
        <w:jc w:val="both"/>
        <w:rPr>
          <w:rFonts w:ascii="Times New Roman" w:hAnsi="Times New Roman"/>
        </w:rPr>
      </w:pPr>
      <w:r w:rsidRPr="00980784">
        <w:rPr>
          <w:rFonts w:ascii="Times New Roman" w:hAnsi="Times New Roman"/>
        </w:rPr>
        <w:t>[23</w:t>
      </w:r>
      <w:r w:rsidR="009B1030">
        <w:rPr>
          <w:rFonts w:ascii="Times New Roman" w:hAnsi="Times New Roman"/>
        </w:rPr>
        <w:t>4</w:t>
      </w:r>
      <w:r w:rsidRPr="00980784">
        <w:rPr>
          <w:rFonts w:ascii="Times New Roman" w:hAnsi="Times New Roman"/>
        </w:rPr>
        <w:t xml:space="preserve">] </w:t>
      </w:r>
      <w:r w:rsidR="004604D0" w:rsidRPr="00980784">
        <w:rPr>
          <w:rFonts w:ascii="Times New Roman" w:hAnsi="Times New Roman"/>
        </w:rPr>
        <w:t>Ikkatram ir tiesības būt aktīvam, piedalīties savas, sabiedrības un Latvijas attīstībā. Latvija atraisa arī to cilvēku potenciālu, kuri dzīvojuši sociālās aprūpes institūcijās, piedāvājot alternatīvas aprūpes formas, kas nodrošina iespēju īstenot cienīgu darbu tā pl</w:t>
      </w:r>
      <w:r w:rsidR="00B868E9" w:rsidRPr="00980784">
        <w:rPr>
          <w:rFonts w:ascii="Times New Roman" w:hAnsi="Times New Roman"/>
        </w:rPr>
        <w:t>a</w:t>
      </w:r>
      <w:r w:rsidR="004604D0" w:rsidRPr="00980784">
        <w:rPr>
          <w:rFonts w:ascii="Times New Roman" w:hAnsi="Times New Roman"/>
        </w:rPr>
        <w:t xml:space="preserve">šākā nozīmē - dot un dalīties ar citiem un strādāt savu spēju ietvaros. </w:t>
      </w:r>
      <w:r w:rsidR="00445E0C" w:rsidRPr="00980784">
        <w:rPr>
          <w:rFonts w:ascii="Times New Roman" w:hAnsi="Times New Roman"/>
        </w:rPr>
        <w:t xml:space="preserve">Nepieciešams īpašu uzmanību pievērst cilvēku ar invaliditāti vajadzībām kā vienai no sociāli atstumtākajām sabiedrības grupām, domājot par to ciešāku integrāciju sabiedrībā kopumā un īpaši darba tirgū. </w:t>
      </w:r>
    </w:p>
    <w:p w:rsidR="004604D0" w:rsidRPr="00980784" w:rsidRDefault="004604D0" w:rsidP="0099113C">
      <w:pPr>
        <w:spacing w:after="0" w:line="240" w:lineRule="auto"/>
        <w:jc w:val="both"/>
        <w:rPr>
          <w:rFonts w:ascii="Times New Roman" w:hAnsi="Times New Roman"/>
        </w:rPr>
      </w:pPr>
    </w:p>
    <w:p w:rsidR="004604D0" w:rsidRPr="00980784" w:rsidRDefault="009B1030" w:rsidP="0099113C">
      <w:pPr>
        <w:spacing w:after="0" w:line="240" w:lineRule="auto"/>
        <w:rPr>
          <w:rFonts w:ascii="Times New Roman" w:eastAsia="Times New Roman" w:hAnsi="Times New Roman"/>
          <w:b/>
          <w:bCs/>
          <w:color w:val="1F497D"/>
          <w:kern w:val="32"/>
        </w:rPr>
      </w:pPr>
      <w:r>
        <w:rPr>
          <w:rFonts w:ascii="Times New Roman" w:eastAsia="Times New Roman" w:hAnsi="Times New Roman"/>
          <w:b/>
          <w:bCs/>
          <w:color w:val="1F497D"/>
          <w:kern w:val="32"/>
        </w:rPr>
        <w:t>[235</w:t>
      </w:r>
      <w:r w:rsidR="00AC0131" w:rsidRPr="00980784">
        <w:rPr>
          <w:rFonts w:ascii="Times New Roman" w:eastAsia="Times New Roman" w:hAnsi="Times New Roman"/>
          <w:b/>
          <w:bCs/>
          <w:color w:val="1F497D"/>
          <w:kern w:val="32"/>
        </w:rPr>
        <w:t xml:space="preserve">] </w:t>
      </w:r>
      <w:r w:rsidR="004604D0" w:rsidRPr="00980784">
        <w:rPr>
          <w:rFonts w:ascii="Times New Roman" w:eastAsia="Times New Roman" w:hAnsi="Times New Roman"/>
          <w:b/>
          <w:bCs/>
          <w:color w:val="1F497D"/>
          <w:kern w:val="32"/>
        </w:rPr>
        <w:t>Rīcības virziena mērķi un rādītāji</w:t>
      </w:r>
    </w:p>
    <w:p w:rsidR="004604D0" w:rsidRPr="00980784" w:rsidRDefault="004604D0" w:rsidP="0099113C">
      <w:pPr>
        <w:spacing w:after="0" w:line="240" w:lineRule="auto"/>
        <w:rPr>
          <w:rFonts w:ascii="Times New Roman" w:eastAsia="Times New Roman" w:hAnsi="Times New Roman"/>
          <w:b/>
          <w:bCs/>
          <w:color w:val="1F497D"/>
          <w:kern w:val="32"/>
        </w:rPr>
      </w:pPr>
    </w:p>
    <w:p w:rsidR="004604D0" w:rsidRPr="0099113C" w:rsidRDefault="009B1030" w:rsidP="0099113C">
      <w:pPr>
        <w:spacing w:after="0" w:line="240" w:lineRule="auto"/>
        <w:jc w:val="both"/>
        <w:rPr>
          <w:rFonts w:ascii="Times New Roman" w:hAnsi="Times New Roman"/>
          <w:bCs/>
        </w:rPr>
      </w:pPr>
      <w:r>
        <w:rPr>
          <w:rFonts w:ascii="Times New Roman" w:eastAsia="Times New Roman" w:hAnsi="Times New Roman"/>
          <w:b/>
          <w:bCs/>
          <w:color w:val="1F497D"/>
          <w:kern w:val="32"/>
        </w:rPr>
        <w:t>[236</w:t>
      </w:r>
      <w:r w:rsidR="00AC0131" w:rsidRPr="00980784">
        <w:rPr>
          <w:rFonts w:ascii="Times New Roman" w:eastAsia="Times New Roman" w:hAnsi="Times New Roman"/>
          <w:b/>
          <w:bCs/>
          <w:color w:val="1F497D"/>
          <w:kern w:val="32"/>
        </w:rPr>
        <w:t xml:space="preserve">] </w:t>
      </w:r>
      <w:r w:rsidR="004604D0" w:rsidRPr="00980784">
        <w:rPr>
          <w:rFonts w:ascii="Times New Roman" w:eastAsia="Times New Roman" w:hAnsi="Times New Roman"/>
          <w:b/>
          <w:bCs/>
          <w:color w:val="1F497D"/>
          <w:kern w:val="32"/>
        </w:rPr>
        <w:t>Mērķis 1</w:t>
      </w:r>
      <w:r w:rsidR="004604D0" w:rsidRPr="00980784">
        <w:rPr>
          <w:rFonts w:ascii="Times New Roman" w:hAnsi="Times New Roman"/>
        </w:rPr>
        <w:t xml:space="preserve"> </w:t>
      </w:r>
      <w:r w:rsidR="00437AB2" w:rsidRPr="00980784">
        <w:rPr>
          <w:rFonts w:ascii="Times New Roman" w:hAnsi="Times New Roman"/>
          <w:bCs/>
        </w:rPr>
        <w:t xml:space="preserve">Veikt pasākumus nodarbināto labklājības līmeņa paaugstināšanai, samazinot </w:t>
      </w:r>
      <w:r w:rsidR="004604D0" w:rsidRPr="00980784">
        <w:rPr>
          <w:rFonts w:ascii="Times New Roman" w:hAnsi="Times New Roman"/>
          <w:bCs/>
        </w:rPr>
        <w:t xml:space="preserve">nabadzības riskam pakļauto nodarbināto īpatsvaru vecuma grupā no 18 </w:t>
      </w:r>
      <w:r w:rsidR="00B868E9" w:rsidRPr="00980784">
        <w:rPr>
          <w:rFonts w:ascii="Times New Roman" w:hAnsi="Times New Roman"/>
          <w:bCs/>
        </w:rPr>
        <w:t>līdz</w:t>
      </w:r>
      <w:r w:rsidR="004604D0" w:rsidRPr="00980784">
        <w:rPr>
          <w:rFonts w:ascii="Times New Roman" w:hAnsi="Times New Roman"/>
          <w:bCs/>
        </w:rPr>
        <w:t xml:space="preserve"> 64 </w:t>
      </w:r>
      <w:r w:rsidR="00B868E9" w:rsidRPr="00980784">
        <w:rPr>
          <w:rFonts w:ascii="Times New Roman" w:hAnsi="Times New Roman"/>
          <w:bCs/>
        </w:rPr>
        <w:t xml:space="preserve">gadiem, </w:t>
      </w:r>
      <w:r w:rsidR="004604D0" w:rsidRPr="00980784">
        <w:rPr>
          <w:rFonts w:ascii="Times New Roman" w:hAnsi="Times New Roman"/>
          <w:bCs/>
        </w:rPr>
        <w:t>n</w:t>
      </w:r>
      <w:r w:rsidR="00534619" w:rsidRPr="00980784">
        <w:rPr>
          <w:rFonts w:ascii="Times New Roman" w:hAnsi="Times New Roman"/>
          <w:bCs/>
        </w:rPr>
        <w:t>o 9,5% 2010.gadā līdz 5% 2020.</w:t>
      </w:r>
      <w:r w:rsidR="004604D0" w:rsidRPr="00980784">
        <w:rPr>
          <w:rFonts w:ascii="Times New Roman" w:hAnsi="Times New Roman"/>
          <w:bCs/>
        </w:rPr>
        <w:t>gadā</w:t>
      </w:r>
    </w:p>
    <w:p w:rsidR="006B52BB" w:rsidRPr="0099113C" w:rsidRDefault="006B52BB" w:rsidP="0099113C">
      <w:pPr>
        <w:spacing w:after="0" w:line="240" w:lineRule="auto"/>
        <w:rPr>
          <w:rFonts w:ascii="Times New Roman" w:eastAsia="Times New Roman" w:hAnsi="Times New Roman"/>
          <w:b/>
          <w:bCs/>
          <w:color w:val="1F497D"/>
          <w:kern w:val="32"/>
        </w:rPr>
      </w:pPr>
    </w:p>
    <w:p w:rsidR="004604D0" w:rsidRPr="0099113C" w:rsidRDefault="009B1030" w:rsidP="0099113C">
      <w:pPr>
        <w:spacing w:after="0" w:line="240" w:lineRule="auto"/>
        <w:rPr>
          <w:rFonts w:ascii="Times New Roman" w:eastAsia="Times New Roman" w:hAnsi="Times New Roman"/>
          <w:b/>
          <w:bCs/>
          <w:color w:val="1F497D"/>
          <w:kern w:val="32"/>
        </w:rPr>
      </w:pPr>
      <w:r>
        <w:rPr>
          <w:rFonts w:ascii="Times New Roman" w:eastAsia="Times New Roman" w:hAnsi="Times New Roman"/>
          <w:b/>
          <w:bCs/>
          <w:color w:val="1F497D"/>
          <w:kern w:val="32"/>
        </w:rPr>
        <w:t>[237</w:t>
      </w:r>
      <w:r w:rsidR="00AC0131">
        <w:rPr>
          <w:rFonts w:ascii="Times New Roman" w:eastAsia="Times New Roman" w:hAnsi="Times New Roman"/>
          <w:b/>
          <w:bCs/>
          <w:color w:val="1F497D"/>
          <w:kern w:val="32"/>
        </w:rPr>
        <w:t xml:space="preserve">] </w:t>
      </w:r>
      <w:r w:rsidR="004604D0" w:rsidRPr="0099113C">
        <w:rPr>
          <w:rFonts w:ascii="Times New Roman" w:eastAsia="Times New Roman" w:hAnsi="Times New Roman"/>
          <w:b/>
          <w:bCs/>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949"/>
        <w:gridCol w:w="819"/>
        <w:gridCol w:w="819"/>
        <w:gridCol w:w="819"/>
        <w:gridCol w:w="853"/>
      </w:tblGrid>
      <w:tr w:rsidR="004604D0" w:rsidRPr="0099113C" w:rsidTr="003E3F99">
        <w:tc>
          <w:tcPr>
            <w:tcW w:w="4155" w:type="dxa"/>
            <w:shd w:val="clear" w:color="auto" w:fill="auto"/>
          </w:tcPr>
          <w:p w:rsidR="004604D0" w:rsidRPr="0099113C" w:rsidRDefault="004604D0" w:rsidP="0099113C">
            <w:pPr>
              <w:spacing w:after="0" w:line="240" w:lineRule="auto"/>
              <w:jc w:val="center"/>
              <w:rPr>
                <w:rFonts w:ascii="Times New Roman" w:eastAsia="Times New Roman" w:hAnsi="Times New Roman"/>
                <w:b/>
                <w:bCs/>
                <w:color w:val="1F497D"/>
                <w:kern w:val="32"/>
              </w:rPr>
            </w:pPr>
          </w:p>
        </w:tc>
        <w:tc>
          <w:tcPr>
            <w:tcW w:w="949" w:type="dxa"/>
            <w:vAlign w:val="center"/>
          </w:tcPr>
          <w:p w:rsidR="004604D0" w:rsidRPr="0099113C" w:rsidRDefault="004604D0" w:rsidP="003E3F99">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Bāzes vērtība</w:t>
            </w:r>
          </w:p>
          <w:p w:rsidR="004604D0" w:rsidRPr="0099113C" w:rsidRDefault="004604D0" w:rsidP="003E3F99">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(gads)</w:t>
            </w:r>
          </w:p>
        </w:tc>
        <w:tc>
          <w:tcPr>
            <w:tcW w:w="819" w:type="dxa"/>
            <w:shd w:val="clear" w:color="auto" w:fill="auto"/>
            <w:vAlign w:val="center"/>
          </w:tcPr>
          <w:p w:rsidR="004604D0" w:rsidRPr="0099113C" w:rsidRDefault="004604D0" w:rsidP="003E3F99">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2014</w:t>
            </w:r>
          </w:p>
        </w:tc>
        <w:tc>
          <w:tcPr>
            <w:tcW w:w="819" w:type="dxa"/>
            <w:shd w:val="clear" w:color="auto" w:fill="auto"/>
            <w:vAlign w:val="center"/>
          </w:tcPr>
          <w:p w:rsidR="004604D0" w:rsidRPr="0099113C" w:rsidRDefault="004604D0" w:rsidP="003E3F99">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2017</w:t>
            </w:r>
          </w:p>
        </w:tc>
        <w:tc>
          <w:tcPr>
            <w:tcW w:w="819" w:type="dxa"/>
            <w:shd w:val="clear" w:color="auto" w:fill="auto"/>
            <w:vAlign w:val="center"/>
          </w:tcPr>
          <w:p w:rsidR="004604D0" w:rsidRPr="0099113C" w:rsidRDefault="004604D0" w:rsidP="003E3F99">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2020</w:t>
            </w:r>
          </w:p>
        </w:tc>
        <w:tc>
          <w:tcPr>
            <w:tcW w:w="853" w:type="dxa"/>
            <w:shd w:val="clear" w:color="auto" w:fill="auto"/>
            <w:vAlign w:val="center"/>
          </w:tcPr>
          <w:p w:rsidR="004604D0" w:rsidRPr="0099113C" w:rsidRDefault="004604D0" w:rsidP="003E3F99">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2030</w:t>
            </w:r>
          </w:p>
        </w:tc>
      </w:tr>
      <w:tr w:rsidR="004604D0" w:rsidRPr="0099113C" w:rsidTr="003E3F99">
        <w:tc>
          <w:tcPr>
            <w:tcW w:w="4155" w:type="dxa"/>
            <w:shd w:val="clear" w:color="auto" w:fill="auto"/>
          </w:tcPr>
          <w:p w:rsidR="004604D0" w:rsidRPr="00BD0278" w:rsidRDefault="009B1030" w:rsidP="0099113C">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[238</w:t>
            </w:r>
            <w:r w:rsidR="00AC0131" w:rsidRPr="00BD0278">
              <w:rPr>
                <w:rFonts w:ascii="Times New Roman" w:hAnsi="Times New Roman"/>
                <w:sz w:val="22"/>
                <w:szCs w:val="22"/>
              </w:rPr>
              <w:t xml:space="preserve">] </w:t>
            </w:r>
            <w:r w:rsidR="004604D0" w:rsidRPr="00BD0278">
              <w:rPr>
                <w:rFonts w:ascii="Times New Roman" w:hAnsi="Times New Roman"/>
                <w:sz w:val="22"/>
                <w:szCs w:val="22"/>
              </w:rPr>
              <w:t>Nabadzības riska indekss strādājošiem vecuma grupā no 18-64</w:t>
            </w:r>
          </w:p>
        </w:tc>
        <w:tc>
          <w:tcPr>
            <w:tcW w:w="949"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9,5</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1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p>
        </w:tc>
        <w:tc>
          <w:tcPr>
            <w:tcW w:w="81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w:t>
            </w:r>
          </w:p>
        </w:tc>
        <w:tc>
          <w:tcPr>
            <w:tcW w:w="81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p>
        </w:tc>
        <w:tc>
          <w:tcPr>
            <w:tcW w:w="85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9113C" w:rsidTr="003E3F99">
        <w:tc>
          <w:tcPr>
            <w:tcW w:w="4155" w:type="dxa"/>
            <w:shd w:val="clear" w:color="auto" w:fill="auto"/>
          </w:tcPr>
          <w:p w:rsidR="004604D0" w:rsidRPr="00BD0278" w:rsidRDefault="009B1030" w:rsidP="0099113C">
            <w:pPr>
              <w:pStyle w:val="ListParagraph"/>
              <w:spacing w:after="0"/>
              <w:ind w:left="0" w:firstLine="0"/>
              <w:contextualSpacing w:val="0"/>
              <w:jc w:val="both"/>
              <w:rPr>
                <w:rFonts w:ascii="Times New Roman" w:hAnsi="Times New Roman"/>
                <w:sz w:val="22"/>
                <w:szCs w:val="22"/>
                <w:highlight w:val="yellow"/>
              </w:rPr>
            </w:pPr>
            <w:r>
              <w:rPr>
                <w:rFonts w:ascii="Times New Roman" w:hAnsi="Times New Roman"/>
                <w:sz w:val="22"/>
                <w:szCs w:val="22"/>
              </w:rPr>
              <w:t>[239</w:t>
            </w:r>
            <w:r w:rsidR="00AC0131" w:rsidRPr="00BD0278">
              <w:rPr>
                <w:rFonts w:ascii="Times New Roman" w:hAnsi="Times New Roman"/>
                <w:sz w:val="22"/>
                <w:szCs w:val="22"/>
              </w:rPr>
              <w:t xml:space="preserve">] </w:t>
            </w:r>
            <w:r w:rsidR="004604D0" w:rsidRPr="00BD0278">
              <w:rPr>
                <w:rFonts w:ascii="Times New Roman" w:hAnsi="Times New Roman"/>
                <w:sz w:val="22"/>
                <w:szCs w:val="22"/>
              </w:rPr>
              <w:t>Strādājošo reālās darba samaksas dinamika, % pret iepriekšējo gadu</w:t>
            </w:r>
          </w:p>
        </w:tc>
        <w:tc>
          <w:tcPr>
            <w:tcW w:w="949" w:type="dxa"/>
            <w:vAlign w:val="center"/>
          </w:tcPr>
          <w:p w:rsidR="004604D0" w:rsidRPr="00BD0278" w:rsidRDefault="009A00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100</w:t>
            </w:r>
          </w:p>
          <w:p w:rsidR="004604D0" w:rsidRPr="00BD0278" w:rsidRDefault="0045764C"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r w:rsidR="004604D0" w:rsidRPr="00BD0278">
              <w:rPr>
                <w:rFonts w:ascii="Times New Roman" w:hAnsi="Times New Roman"/>
                <w:bCs/>
                <w:sz w:val="22"/>
                <w:szCs w:val="22"/>
              </w:rPr>
              <w:t>)</w:t>
            </w:r>
          </w:p>
        </w:tc>
        <w:tc>
          <w:tcPr>
            <w:tcW w:w="819" w:type="dxa"/>
            <w:shd w:val="clear" w:color="auto" w:fill="auto"/>
            <w:vAlign w:val="center"/>
          </w:tcPr>
          <w:p w:rsidR="004604D0" w:rsidRPr="00BD0278" w:rsidRDefault="009A00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106</w:t>
            </w:r>
          </w:p>
        </w:tc>
        <w:tc>
          <w:tcPr>
            <w:tcW w:w="819" w:type="dxa"/>
            <w:shd w:val="clear" w:color="auto" w:fill="auto"/>
            <w:vAlign w:val="center"/>
          </w:tcPr>
          <w:p w:rsidR="004604D0" w:rsidRPr="00BD0278" w:rsidRDefault="009A00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106</w:t>
            </w:r>
          </w:p>
        </w:tc>
        <w:tc>
          <w:tcPr>
            <w:tcW w:w="819" w:type="dxa"/>
            <w:shd w:val="clear" w:color="auto" w:fill="auto"/>
            <w:vAlign w:val="center"/>
          </w:tcPr>
          <w:p w:rsidR="004604D0" w:rsidRPr="00BD0278" w:rsidRDefault="009A00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108</w:t>
            </w:r>
          </w:p>
        </w:tc>
        <w:tc>
          <w:tcPr>
            <w:tcW w:w="85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9113C" w:rsidTr="003E3F99">
        <w:tc>
          <w:tcPr>
            <w:tcW w:w="4155" w:type="dxa"/>
            <w:shd w:val="clear" w:color="auto" w:fill="auto"/>
          </w:tcPr>
          <w:p w:rsidR="004604D0" w:rsidRPr="00BD0278" w:rsidRDefault="009B1030" w:rsidP="0099113C">
            <w:pPr>
              <w:pStyle w:val="ListParagraph"/>
              <w:tabs>
                <w:tab w:val="left" w:pos="1365"/>
              </w:tabs>
              <w:spacing w:after="0"/>
              <w:ind w:left="0" w:firstLine="0"/>
              <w:contextualSpacing w:val="0"/>
              <w:jc w:val="both"/>
              <w:rPr>
                <w:rFonts w:ascii="Times New Roman" w:hAnsi="Times New Roman"/>
                <w:sz w:val="22"/>
                <w:szCs w:val="22"/>
              </w:rPr>
            </w:pPr>
            <w:r>
              <w:rPr>
                <w:rFonts w:ascii="Times New Roman" w:hAnsi="Times New Roman"/>
                <w:sz w:val="22"/>
                <w:szCs w:val="22"/>
              </w:rPr>
              <w:t>[240</w:t>
            </w:r>
            <w:r w:rsidR="00AC0131" w:rsidRPr="00BD0278">
              <w:rPr>
                <w:rFonts w:ascii="Times New Roman" w:hAnsi="Times New Roman"/>
                <w:sz w:val="22"/>
                <w:szCs w:val="22"/>
              </w:rPr>
              <w:t xml:space="preserve">] </w:t>
            </w:r>
            <w:r w:rsidR="004604D0" w:rsidRPr="00BD0278">
              <w:rPr>
                <w:rFonts w:ascii="Times New Roman" w:hAnsi="Times New Roman"/>
                <w:sz w:val="22"/>
                <w:szCs w:val="22"/>
              </w:rPr>
              <w:t xml:space="preserve">Ekonomikas spriedzes indekss, kas pēc kompleksiem kritērijiem mēra materiālo nenodrošinātību </w:t>
            </w:r>
          </w:p>
        </w:tc>
        <w:tc>
          <w:tcPr>
            <w:tcW w:w="949"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65,8</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1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55</w:t>
            </w:r>
          </w:p>
        </w:tc>
        <w:tc>
          <w:tcPr>
            <w:tcW w:w="81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49</w:t>
            </w:r>
          </w:p>
        </w:tc>
        <w:tc>
          <w:tcPr>
            <w:tcW w:w="81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42</w:t>
            </w:r>
          </w:p>
        </w:tc>
        <w:tc>
          <w:tcPr>
            <w:tcW w:w="85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B77742" w:rsidRPr="0099113C" w:rsidRDefault="00B77742" w:rsidP="0099113C">
      <w:pPr>
        <w:spacing w:after="0" w:line="240" w:lineRule="auto"/>
        <w:jc w:val="both"/>
        <w:rPr>
          <w:rFonts w:ascii="Times New Roman" w:hAnsi="Times New Roman"/>
          <w:sz w:val="16"/>
          <w:szCs w:val="16"/>
        </w:rPr>
      </w:pPr>
      <w:r w:rsidRPr="0099113C">
        <w:rPr>
          <w:rFonts w:ascii="Times New Roman" w:hAnsi="Times New Roman"/>
          <w:i/>
          <w:sz w:val="16"/>
          <w:szCs w:val="16"/>
        </w:rPr>
        <w:t>Datu avots:</w:t>
      </w:r>
      <w:r w:rsidRPr="0099113C">
        <w:rPr>
          <w:rFonts w:ascii="Times New Roman" w:hAnsi="Times New Roman"/>
          <w:sz w:val="16"/>
          <w:szCs w:val="16"/>
        </w:rPr>
        <w:t xml:space="preserve"> </w:t>
      </w:r>
      <w:r w:rsidR="00B6052C" w:rsidRPr="0099113C">
        <w:rPr>
          <w:rFonts w:ascii="Times New Roman" w:hAnsi="Times New Roman"/>
          <w:sz w:val="16"/>
          <w:szCs w:val="16"/>
        </w:rPr>
        <w:t>CSP</w:t>
      </w:r>
    </w:p>
    <w:p w:rsidR="00B77742" w:rsidRPr="0099113C" w:rsidRDefault="00B77742" w:rsidP="0099113C">
      <w:pPr>
        <w:spacing w:after="0" w:line="240" w:lineRule="auto"/>
        <w:jc w:val="both"/>
        <w:rPr>
          <w:rFonts w:ascii="Times New Roman" w:hAnsi="Times New Roman"/>
          <w:sz w:val="16"/>
          <w:szCs w:val="16"/>
        </w:rPr>
      </w:pPr>
      <w:r w:rsidRPr="0099113C">
        <w:rPr>
          <w:rFonts w:ascii="Times New Roman" w:hAnsi="Times New Roman"/>
          <w:i/>
          <w:sz w:val="16"/>
          <w:szCs w:val="16"/>
        </w:rPr>
        <w:t>Prognoze</w:t>
      </w:r>
      <w:r w:rsidR="0099113C">
        <w:rPr>
          <w:rFonts w:ascii="Times New Roman" w:hAnsi="Times New Roman"/>
          <w:i/>
          <w:sz w:val="16"/>
          <w:szCs w:val="16"/>
        </w:rPr>
        <w:t>s</w:t>
      </w:r>
      <w:r w:rsidRPr="0099113C">
        <w:rPr>
          <w:rFonts w:ascii="Times New Roman" w:hAnsi="Times New Roman"/>
          <w:sz w:val="16"/>
          <w:szCs w:val="16"/>
        </w:rPr>
        <w:t>: PKC</w:t>
      </w:r>
    </w:p>
    <w:p w:rsidR="004604D0" w:rsidRPr="0099113C" w:rsidRDefault="004604D0" w:rsidP="0099113C">
      <w:pPr>
        <w:pStyle w:val="ListParagraph"/>
        <w:spacing w:after="0"/>
        <w:ind w:left="0" w:firstLine="0"/>
        <w:contextualSpacing w:val="0"/>
        <w:jc w:val="both"/>
        <w:rPr>
          <w:rFonts w:ascii="Times New Roman" w:eastAsia="Calibri" w:hAnsi="Times New Roman"/>
          <w:b/>
          <w:sz w:val="22"/>
          <w:szCs w:val="22"/>
        </w:rPr>
      </w:pPr>
    </w:p>
    <w:p w:rsidR="00BC2EC2" w:rsidRPr="0099113C" w:rsidRDefault="009B1030" w:rsidP="0099113C">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bCs/>
          <w:color w:val="1F497D"/>
          <w:kern w:val="32"/>
          <w:sz w:val="22"/>
          <w:szCs w:val="22"/>
        </w:rPr>
        <w:t>[241]</w:t>
      </w:r>
      <w:r w:rsidR="00AC0131">
        <w:rPr>
          <w:rFonts w:ascii="Times New Roman" w:hAnsi="Times New Roman"/>
          <w:b/>
          <w:bCs/>
          <w:color w:val="1F497D"/>
          <w:kern w:val="32"/>
          <w:sz w:val="22"/>
          <w:szCs w:val="22"/>
        </w:rPr>
        <w:t xml:space="preserve"> </w:t>
      </w:r>
      <w:r w:rsidR="004604D0" w:rsidRPr="0099113C">
        <w:rPr>
          <w:rFonts w:ascii="Times New Roman" w:hAnsi="Times New Roman"/>
          <w:b/>
          <w:bCs/>
          <w:color w:val="1F497D"/>
          <w:kern w:val="32"/>
          <w:sz w:val="22"/>
          <w:szCs w:val="22"/>
        </w:rPr>
        <w:t>Mērķis 2</w:t>
      </w:r>
      <w:r w:rsidR="004604D0" w:rsidRPr="0099113C">
        <w:rPr>
          <w:rFonts w:ascii="Times New Roman" w:eastAsia="Calibri" w:hAnsi="Times New Roman"/>
          <w:sz w:val="22"/>
          <w:szCs w:val="22"/>
        </w:rPr>
        <w:t xml:space="preserve"> </w:t>
      </w:r>
    </w:p>
    <w:p w:rsidR="004604D0" w:rsidRPr="0099113C" w:rsidRDefault="004604D0" w:rsidP="0099113C">
      <w:pPr>
        <w:pStyle w:val="ListParagraph"/>
        <w:spacing w:after="0"/>
        <w:ind w:left="0" w:firstLine="0"/>
        <w:contextualSpacing w:val="0"/>
        <w:jc w:val="both"/>
        <w:rPr>
          <w:rFonts w:ascii="Times New Roman" w:hAnsi="Times New Roman"/>
          <w:sz w:val="22"/>
          <w:szCs w:val="22"/>
        </w:rPr>
      </w:pPr>
      <w:r w:rsidRPr="0099113C">
        <w:rPr>
          <w:rFonts w:ascii="Times New Roman" w:hAnsi="Times New Roman"/>
          <w:sz w:val="22"/>
          <w:szCs w:val="22"/>
        </w:rPr>
        <w:t xml:space="preserve">Palielināt nodarbinātības īpatsvaru </w:t>
      </w:r>
      <w:r w:rsidR="00D50ED5" w:rsidRPr="0099113C">
        <w:rPr>
          <w:rFonts w:ascii="Times New Roman" w:hAnsi="Times New Roman"/>
          <w:sz w:val="22"/>
          <w:szCs w:val="22"/>
        </w:rPr>
        <w:t xml:space="preserve">vecuma grupā 20-64 gadi </w:t>
      </w:r>
      <w:r w:rsidRPr="0099113C">
        <w:rPr>
          <w:rFonts w:ascii="Times New Roman" w:hAnsi="Times New Roman"/>
          <w:sz w:val="22"/>
          <w:szCs w:val="22"/>
        </w:rPr>
        <w:t>no 6</w:t>
      </w:r>
      <w:r w:rsidR="00C952AB">
        <w:rPr>
          <w:rFonts w:ascii="Times New Roman" w:hAnsi="Times New Roman"/>
          <w:sz w:val="22"/>
          <w:szCs w:val="22"/>
        </w:rPr>
        <w:t>7</w:t>
      </w:r>
      <w:r w:rsidR="00534619">
        <w:rPr>
          <w:rFonts w:ascii="Times New Roman" w:hAnsi="Times New Roman"/>
          <w:sz w:val="22"/>
          <w:szCs w:val="22"/>
        </w:rPr>
        <w:t>% 2011.</w:t>
      </w:r>
      <w:r w:rsidR="00A63634">
        <w:rPr>
          <w:rFonts w:ascii="Times New Roman" w:hAnsi="Times New Roman"/>
          <w:sz w:val="22"/>
          <w:szCs w:val="22"/>
        </w:rPr>
        <w:t>g</w:t>
      </w:r>
      <w:r w:rsidRPr="0099113C">
        <w:rPr>
          <w:rFonts w:ascii="Times New Roman" w:hAnsi="Times New Roman"/>
          <w:sz w:val="22"/>
          <w:szCs w:val="22"/>
        </w:rPr>
        <w:t xml:space="preserve">adā līdz 73% </w:t>
      </w:r>
      <w:r w:rsidR="00534619">
        <w:rPr>
          <w:rFonts w:ascii="Times New Roman" w:hAnsi="Times New Roman"/>
          <w:sz w:val="22"/>
          <w:szCs w:val="22"/>
        </w:rPr>
        <w:t>2020.</w:t>
      </w:r>
      <w:r w:rsidR="00A63634">
        <w:rPr>
          <w:rFonts w:ascii="Times New Roman" w:hAnsi="Times New Roman"/>
          <w:sz w:val="22"/>
          <w:szCs w:val="22"/>
        </w:rPr>
        <w:t>g</w:t>
      </w:r>
      <w:r w:rsidRPr="0099113C">
        <w:rPr>
          <w:rFonts w:ascii="Times New Roman" w:hAnsi="Times New Roman"/>
          <w:sz w:val="22"/>
          <w:szCs w:val="22"/>
        </w:rPr>
        <w:t>adā</w:t>
      </w:r>
    </w:p>
    <w:p w:rsidR="004604D0" w:rsidRDefault="004604D0" w:rsidP="0099113C">
      <w:pPr>
        <w:pStyle w:val="ListParagraph"/>
        <w:spacing w:after="0"/>
        <w:ind w:left="0" w:firstLine="0"/>
        <w:contextualSpacing w:val="0"/>
        <w:jc w:val="both"/>
        <w:rPr>
          <w:rFonts w:ascii="Times New Roman" w:hAnsi="Times New Roman"/>
          <w:b/>
          <w:bCs/>
          <w:sz w:val="22"/>
          <w:szCs w:val="22"/>
        </w:rPr>
      </w:pPr>
    </w:p>
    <w:p w:rsidR="00FB5FE1" w:rsidRDefault="00FB5FE1" w:rsidP="0099113C">
      <w:pPr>
        <w:pStyle w:val="ListParagraph"/>
        <w:spacing w:after="0"/>
        <w:ind w:left="0" w:firstLine="0"/>
        <w:contextualSpacing w:val="0"/>
        <w:jc w:val="both"/>
        <w:rPr>
          <w:rFonts w:ascii="Times New Roman" w:hAnsi="Times New Roman"/>
          <w:b/>
          <w:bCs/>
          <w:sz w:val="22"/>
          <w:szCs w:val="22"/>
        </w:rPr>
      </w:pPr>
    </w:p>
    <w:p w:rsidR="00FB5FE1" w:rsidRDefault="00FB5FE1" w:rsidP="0099113C">
      <w:pPr>
        <w:pStyle w:val="ListParagraph"/>
        <w:spacing w:after="0"/>
        <w:ind w:left="0" w:firstLine="0"/>
        <w:contextualSpacing w:val="0"/>
        <w:jc w:val="both"/>
        <w:rPr>
          <w:rFonts w:ascii="Times New Roman" w:hAnsi="Times New Roman"/>
          <w:b/>
          <w:bCs/>
          <w:sz w:val="22"/>
          <w:szCs w:val="22"/>
        </w:rPr>
      </w:pPr>
    </w:p>
    <w:p w:rsidR="00FB5FE1" w:rsidRDefault="00FB5FE1" w:rsidP="0099113C">
      <w:pPr>
        <w:pStyle w:val="ListParagraph"/>
        <w:spacing w:after="0"/>
        <w:ind w:left="0" w:firstLine="0"/>
        <w:contextualSpacing w:val="0"/>
        <w:jc w:val="both"/>
        <w:rPr>
          <w:rFonts w:ascii="Times New Roman" w:hAnsi="Times New Roman"/>
          <w:b/>
          <w:bCs/>
          <w:sz w:val="22"/>
          <w:szCs w:val="22"/>
        </w:rPr>
      </w:pPr>
    </w:p>
    <w:p w:rsidR="00FB5FE1" w:rsidRPr="0099113C" w:rsidRDefault="00FB5FE1" w:rsidP="0099113C">
      <w:pPr>
        <w:pStyle w:val="ListParagraph"/>
        <w:spacing w:after="0"/>
        <w:ind w:left="0" w:firstLine="0"/>
        <w:contextualSpacing w:val="0"/>
        <w:jc w:val="both"/>
        <w:rPr>
          <w:rFonts w:ascii="Times New Roman" w:hAnsi="Times New Roman"/>
          <w:b/>
          <w:bCs/>
          <w:sz w:val="22"/>
          <w:szCs w:val="22"/>
        </w:rPr>
      </w:pPr>
    </w:p>
    <w:p w:rsidR="004604D0" w:rsidRPr="0099113C" w:rsidRDefault="009B1030" w:rsidP="0099113C">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lastRenderedPageBreak/>
        <w:t>[242</w:t>
      </w:r>
      <w:r w:rsidR="00AC0131">
        <w:rPr>
          <w:rFonts w:ascii="Times New Roman" w:eastAsia="Times New Roman" w:hAnsi="Times New Roman"/>
          <w:b/>
          <w:bCs/>
          <w:color w:val="1F497D"/>
          <w:kern w:val="32"/>
        </w:rPr>
        <w:t xml:space="preserve">] </w:t>
      </w:r>
      <w:r w:rsidR="0099113C" w:rsidRPr="009A09DD">
        <w:rPr>
          <w:rFonts w:ascii="Times New Roman" w:eastAsia="Times New Roman" w:hAnsi="Times New Roman"/>
          <w:b/>
          <w:bCs/>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5"/>
        <w:gridCol w:w="1060"/>
        <w:gridCol w:w="893"/>
        <w:gridCol w:w="893"/>
        <w:gridCol w:w="861"/>
        <w:gridCol w:w="842"/>
      </w:tblGrid>
      <w:tr w:rsidR="004604D0" w:rsidRPr="0099113C" w:rsidTr="003E3F99">
        <w:tc>
          <w:tcPr>
            <w:tcW w:w="3865" w:type="dxa"/>
            <w:shd w:val="clear" w:color="auto" w:fill="auto"/>
          </w:tcPr>
          <w:p w:rsidR="004604D0" w:rsidRPr="00BD0278" w:rsidRDefault="004604D0" w:rsidP="0099113C">
            <w:pPr>
              <w:pStyle w:val="ListParagraph"/>
              <w:spacing w:after="0"/>
              <w:ind w:left="0" w:firstLine="0"/>
              <w:contextualSpacing w:val="0"/>
              <w:jc w:val="center"/>
              <w:rPr>
                <w:rFonts w:ascii="Times New Roman" w:hAnsi="Times New Roman"/>
                <w:b/>
                <w:bCs/>
                <w:color w:val="1F497D"/>
                <w:kern w:val="32"/>
                <w:sz w:val="22"/>
                <w:szCs w:val="22"/>
              </w:rPr>
            </w:pPr>
          </w:p>
        </w:tc>
        <w:tc>
          <w:tcPr>
            <w:tcW w:w="1060"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9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9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6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4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9113C" w:rsidTr="003E3F99">
        <w:tc>
          <w:tcPr>
            <w:tcW w:w="3865" w:type="dxa"/>
            <w:shd w:val="clear" w:color="auto" w:fill="auto"/>
          </w:tcPr>
          <w:p w:rsidR="004604D0" w:rsidRPr="00BD0278" w:rsidRDefault="00DA5486" w:rsidP="0099113C">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[243</w:t>
            </w:r>
            <w:r w:rsidR="00AC0131" w:rsidRPr="00BD0278">
              <w:rPr>
                <w:rFonts w:ascii="Times New Roman" w:hAnsi="Times New Roman"/>
                <w:sz w:val="22"/>
                <w:szCs w:val="22"/>
              </w:rPr>
              <w:t xml:space="preserve">] </w:t>
            </w:r>
            <w:r w:rsidR="004604D0" w:rsidRPr="00BD0278">
              <w:rPr>
                <w:rFonts w:ascii="Times New Roman" w:hAnsi="Times New Roman"/>
                <w:sz w:val="22"/>
                <w:szCs w:val="22"/>
              </w:rPr>
              <w:t>Nodarbinātības īpatsvars vecuma grupā 20–64 gadi (%)</w:t>
            </w:r>
          </w:p>
        </w:tc>
        <w:tc>
          <w:tcPr>
            <w:tcW w:w="1060" w:type="dxa"/>
            <w:vAlign w:val="center"/>
          </w:tcPr>
          <w:p w:rsidR="004604D0" w:rsidRPr="00BD0278" w:rsidRDefault="00C952AB"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67</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93" w:type="dxa"/>
            <w:shd w:val="clear" w:color="auto" w:fill="auto"/>
            <w:vAlign w:val="center"/>
          </w:tcPr>
          <w:p w:rsidR="004604D0" w:rsidRPr="00BD0278" w:rsidRDefault="00BC2EC2"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69,</w:t>
            </w:r>
            <w:r w:rsidR="004604D0" w:rsidRPr="00BD0278">
              <w:rPr>
                <w:rFonts w:ascii="Times New Roman" w:hAnsi="Times New Roman"/>
                <w:bCs/>
                <w:sz w:val="22"/>
                <w:szCs w:val="22"/>
              </w:rPr>
              <w:t>6</w:t>
            </w:r>
          </w:p>
        </w:tc>
        <w:tc>
          <w:tcPr>
            <w:tcW w:w="89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72</w:t>
            </w:r>
          </w:p>
        </w:tc>
        <w:tc>
          <w:tcPr>
            <w:tcW w:w="86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73</w:t>
            </w:r>
          </w:p>
        </w:tc>
        <w:tc>
          <w:tcPr>
            <w:tcW w:w="84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&gt;75</w:t>
            </w:r>
          </w:p>
        </w:tc>
      </w:tr>
    </w:tbl>
    <w:p w:rsidR="00B6052C" w:rsidRPr="0099113C" w:rsidRDefault="00B6052C" w:rsidP="0099113C">
      <w:pPr>
        <w:spacing w:after="0" w:line="240" w:lineRule="auto"/>
        <w:jc w:val="both"/>
        <w:rPr>
          <w:rFonts w:ascii="Times New Roman" w:hAnsi="Times New Roman"/>
          <w:sz w:val="16"/>
          <w:szCs w:val="16"/>
        </w:rPr>
      </w:pPr>
      <w:r w:rsidRPr="0099113C">
        <w:rPr>
          <w:rFonts w:ascii="Times New Roman" w:hAnsi="Times New Roman"/>
          <w:i/>
          <w:sz w:val="16"/>
          <w:szCs w:val="16"/>
        </w:rPr>
        <w:t>Datu avots:</w:t>
      </w:r>
      <w:r w:rsidRPr="0099113C">
        <w:rPr>
          <w:rFonts w:ascii="Times New Roman" w:hAnsi="Times New Roman"/>
          <w:sz w:val="16"/>
          <w:szCs w:val="16"/>
        </w:rPr>
        <w:t xml:space="preserve"> CSP</w:t>
      </w:r>
    </w:p>
    <w:p w:rsidR="00B6052C" w:rsidRPr="0099113C" w:rsidRDefault="00B6052C" w:rsidP="0099113C">
      <w:pPr>
        <w:spacing w:after="0" w:line="240" w:lineRule="auto"/>
        <w:jc w:val="both"/>
        <w:rPr>
          <w:rFonts w:ascii="Times New Roman" w:hAnsi="Times New Roman"/>
          <w:sz w:val="16"/>
          <w:szCs w:val="16"/>
        </w:rPr>
      </w:pPr>
      <w:r w:rsidRPr="0099113C">
        <w:rPr>
          <w:rFonts w:ascii="Times New Roman" w:hAnsi="Times New Roman"/>
          <w:i/>
          <w:sz w:val="16"/>
          <w:szCs w:val="16"/>
        </w:rPr>
        <w:t>Prognoze</w:t>
      </w:r>
      <w:r w:rsidRPr="0099113C">
        <w:rPr>
          <w:rFonts w:ascii="Times New Roman" w:hAnsi="Times New Roman"/>
          <w:sz w:val="16"/>
          <w:szCs w:val="16"/>
        </w:rPr>
        <w:t>: PKC</w:t>
      </w:r>
    </w:p>
    <w:p w:rsidR="004604D0" w:rsidRPr="0099113C" w:rsidRDefault="004604D0" w:rsidP="0099113C">
      <w:pPr>
        <w:pStyle w:val="ListParagraph"/>
        <w:spacing w:after="0"/>
        <w:ind w:left="0" w:firstLine="0"/>
        <w:contextualSpacing w:val="0"/>
        <w:jc w:val="both"/>
        <w:rPr>
          <w:rFonts w:ascii="Times New Roman" w:hAnsi="Times New Roman"/>
          <w:b/>
          <w:bCs/>
          <w:sz w:val="22"/>
          <w:szCs w:val="22"/>
        </w:rPr>
      </w:pPr>
    </w:p>
    <w:p w:rsidR="004604D0" w:rsidRPr="0099113C" w:rsidRDefault="00DA5486" w:rsidP="0099113C">
      <w:pPr>
        <w:spacing w:after="0" w:line="240" w:lineRule="auto"/>
        <w:rPr>
          <w:rFonts w:ascii="Times New Roman" w:eastAsia="Times New Roman" w:hAnsi="Times New Roman"/>
          <w:b/>
          <w:bCs/>
          <w:color w:val="1F497D"/>
          <w:kern w:val="32"/>
        </w:rPr>
      </w:pPr>
      <w:r>
        <w:rPr>
          <w:rFonts w:ascii="Times New Roman" w:eastAsia="Times New Roman" w:hAnsi="Times New Roman"/>
          <w:b/>
          <w:bCs/>
          <w:color w:val="1F497D"/>
          <w:kern w:val="32"/>
        </w:rPr>
        <w:t>[244</w:t>
      </w:r>
      <w:r w:rsidR="00AC0131">
        <w:rPr>
          <w:rFonts w:ascii="Times New Roman" w:eastAsia="Times New Roman" w:hAnsi="Times New Roman"/>
          <w:b/>
          <w:bCs/>
          <w:color w:val="1F497D"/>
          <w:kern w:val="32"/>
        </w:rPr>
        <w:t xml:space="preserve">] </w:t>
      </w:r>
      <w:r w:rsidR="004604D0" w:rsidRPr="0099113C">
        <w:rPr>
          <w:rFonts w:ascii="Times New Roman" w:eastAsia="Times New Roman" w:hAnsi="Times New Roman"/>
          <w:b/>
          <w:bCs/>
          <w:color w:val="1F497D"/>
          <w:kern w:val="3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402"/>
        <w:gridCol w:w="1984"/>
        <w:gridCol w:w="1985"/>
      </w:tblGrid>
      <w:tr w:rsidR="004604D0" w:rsidRPr="0099113C" w:rsidTr="00555D7F">
        <w:tc>
          <w:tcPr>
            <w:tcW w:w="993" w:type="dxa"/>
            <w:shd w:val="clear" w:color="auto" w:fill="auto"/>
          </w:tcPr>
          <w:p w:rsidR="004604D0" w:rsidRPr="00BD0278" w:rsidRDefault="004604D0" w:rsidP="0099113C">
            <w:pPr>
              <w:pStyle w:val="ListParagraph"/>
              <w:spacing w:after="0"/>
              <w:ind w:left="0" w:firstLine="0"/>
              <w:contextualSpacing w:val="0"/>
              <w:jc w:val="center"/>
              <w:rPr>
                <w:rFonts w:ascii="Times New Roman" w:hAnsi="Times New Roman"/>
                <w:b/>
                <w:bCs/>
                <w:color w:val="1F497D"/>
                <w:kern w:val="32"/>
                <w:sz w:val="22"/>
                <w:szCs w:val="22"/>
              </w:rPr>
            </w:pPr>
            <w:proofErr w:type="spellStart"/>
            <w:r w:rsidRPr="00BD0278">
              <w:rPr>
                <w:rFonts w:ascii="Times New Roman" w:hAnsi="Times New Roman"/>
                <w:b/>
                <w:bCs/>
                <w:color w:val="1F497D"/>
                <w:kern w:val="32"/>
                <w:sz w:val="22"/>
                <w:szCs w:val="22"/>
              </w:rPr>
              <w:t>Nr.p.k</w:t>
            </w:r>
            <w:proofErr w:type="spellEnd"/>
            <w:r w:rsidRPr="00BD0278">
              <w:rPr>
                <w:rFonts w:ascii="Times New Roman" w:hAnsi="Times New Roman"/>
                <w:b/>
                <w:bCs/>
                <w:color w:val="1F497D"/>
                <w:kern w:val="32"/>
                <w:sz w:val="22"/>
                <w:szCs w:val="22"/>
              </w:rPr>
              <w:t>.</w:t>
            </w:r>
          </w:p>
        </w:tc>
        <w:tc>
          <w:tcPr>
            <w:tcW w:w="3402" w:type="dxa"/>
            <w:shd w:val="clear" w:color="auto" w:fill="auto"/>
          </w:tcPr>
          <w:p w:rsidR="004604D0" w:rsidRPr="00BD0278" w:rsidRDefault="004604D0" w:rsidP="0099113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Uzdevuma formulējums</w:t>
            </w:r>
          </w:p>
        </w:tc>
        <w:tc>
          <w:tcPr>
            <w:tcW w:w="1984" w:type="dxa"/>
            <w:shd w:val="clear" w:color="auto" w:fill="auto"/>
          </w:tcPr>
          <w:p w:rsidR="004604D0" w:rsidRPr="00BD0278" w:rsidRDefault="004604D0" w:rsidP="0099113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Atbildīgās institūcijas</w:t>
            </w:r>
          </w:p>
        </w:tc>
        <w:tc>
          <w:tcPr>
            <w:tcW w:w="1985" w:type="dxa"/>
            <w:shd w:val="clear" w:color="auto" w:fill="auto"/>
          </w:tcPr>
          <w:p w:rsidR="004604D0" w:rsidRPr="00BD0278" w:rsidRDefault="00B77742" w:rsidP="0099113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99113C" w:rsidTr="00555D7F">
        <w:tc>
          <w:tcPr>
            <w:tcW w:w="993" w:type="dxa"/>
            <w:shd w:val="clear" w:color="auto" w:fill="auto"/>
          </w:tcPr>
          <w:p w:rsidR="004604D0" w:rsidRPr="0099113C" w:rsidRDefault="004604D0" w:rsidP="0099113C">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1.</w:t>
            </w:r>
          </w:p>
        </w:tc>
        <w:tc>
          <w:tcPr>
            <w:tcW w:w="3402" w:type="dxa"/>
            <w:shd w:val="clear" w:color="auto" w:fill="auto"/>
          </w:tcPr>
          <w:p w:rsidR="004604D0" w:rsidRDefault="00DA5486" w:rsidP="0099113C">
            <w:pPr>
              <w:spacing w:after="0" w:line="240" w:lineRule="auto"/>
              <w:rPr>
                <w:rFonts w:ascii="Times New Roman" w:hAnsi="Times New Roman"/>
                <w:lang w:eastAsia="lv-LV"/>
              </w:rPr>
            </w:pPr>
            <w:r>
              <w:rPr>
                <w:rFonts w:ascii="Times New Roman" w:hAnsi="Times New Roman"/>
                <w:lang w:eastAsia="lv-LV"/>
              </w:rPr>
              <w:t>[245</w:t>
            </w:r>
            <w:r w:rsidR="00AC0131">
              <w:rPr>
                <w:rFonts w:ascii="Times New Roman" w:hAnsi="Times New Roman"/>
                <w:lang w:eastAsia="lv-LV"/>
              </w:rPr>
              <w:t xml:space="preserve">] </w:t>
            </w:r>
            <w:r w:rsidR="004604D0" w:rsidRPr="0099113C">
              <w:rPr>
                <w:rFonts w:ascii="Times New Roman" w:hAnsi="Times New Roman"/>
                <w:lang w:eastAsia="lv-LV"/>
              </w:rPr>
              <w:t xml:space="preserve">Darbaspēka nodokļu sloga samazināšana, prioritāri iedzīvotājiem ar zemu ienākumu līmeni </w:t>
            </w:r>
          </w:p>
          <w:p w:rsidR="0099113C" w:rsidRPr="0099113C" w:rsidRDefault="0099113C" w:rsidP="0099113C">
            <w:pPr>
              <w:spacing w:after="0" w:line="240" w:lineRule="auto"/>
              <w:rPr>
                <w:rFonts w:ascii="Times New Roman" w:eastAsia="Times New Roman" w:hAnsi="Times New Roman"/>
                <w:b/>
                <w:bCs/>
                <w:i/>
                <w:iCs/>
                <w:lang w:eastAsia="lv-LV"/>
              </w:rPr>
            </w:pPr>
          </w:p>
          <w:p w:rsidR="004604D0" w:rsidRPr="0099113C" w:rsidRDefault="004604D0" w:rsidP="0099113C">
            <w:pPr>
              <w:spacing w:after="0" w:line="240" w:lineRule="auto"/>
              <w:rPr>
                <w:rFonts w:ascii="Times New Roman" w:hAnsi="Times New Roman"/>
                <w:lang w:eastAsia="lv-LV"/>
              </w:rPr>
            </w:pPr>
            <w:r w:rsidRPr="0099113C">
              <w:rPr>
                <w:rFonts w:ascii="Times New Roman" w:hAnsi="Times New Roman"/>
              </w:rPr>
              <w:t>[Aptveramā teritorija: Visa Latvija]</w:t>
            </w:r>
          </w:p>
        </w:tc>
        <w:tc>
          <w:tcPr>
            <w:tcW w:w="1984" w:type="dxa"/>
            <w:shd w:val="clear" w:color="auto" w:fill="auto"/>
          </w:tcPr>
          <w:p w:rsidR="004604D0" w:rsidRPr="0099113C" w:rsidRDefault="004604D0" w:rsidP="0099113C">
            <w:pPr>
              <w:spacing w:after="0" w:line="240" w:lineRule="auto"/>
              <w:rPr>
                <w:rFonts w:ascii="Times New Roman" w:hAnsi="Times New Roman"/>
                <w:lang w:eastAsia="lv-LV"/>
              </w:rPr>
            </w:pPr>
            <w:r w:rsidRPr="0099113C">
              <w:rPr>
                <w:rFonts w:ascii="Times New Roman" w:hAnsi="Times New Roman"/>
                <w:lang w:eastAsia="lv-LV"/>
              </w:rPr>
              <w:t>FM (LM)</w:t>
            </w:r>
          </w:p>
          <w:p w:rsidR="004604D0" w:rsidRPr="0099113C" w:rsidRDefault="004604D0" w:rsidP="0099113C">
            <w:pPr>
              <w:spacing w:after="0" w:line="240" w:lineRule="auto"/>
              <w:rPr>
                <w:rFonts w:ascii="Times New Roman" w:hAnsi="Times New Roman"/>
                <w:lang w:eastAsia="lv-LV"/>
              </w:rPr>
            </w:pPr>
          </w:p>
        </w:tc>
        <w:tc>
          <w:tcPr>
            <w:tcW w:w="1985" w:type="dxa"/>
            <w:shd w:val="clear" w:color="auto" w:fill="auto"/>
          </w:tcPr>
          <w:p w:rsidR="004604D0" w:rsidRPr="00BD0278" w:rsidRDefault="004604D0" w:rsidP="0099113C">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Izmaiņas valsts budžetā</w:t>
            </w:r>
          </w:p>
        </w:tc>
      </w:tr>
      <w:tr w:rsidR="004604D0" w:rsidRPr="0099113C" w:rsidTr="00555D7F">
        <w:tc>
          <w:tcPr>
            <w:tcW w:w="993" w:type="dxa"/>
            <w:shd w:val="clear" w:color="auto" w:fill="auto"/>
          </w:tcPr>
          <w:p w:rsidR="004604D0" w:rsidRPr="0099113C" w:rsidRDefault="004604D0" w:rsidP="0099113C">
            <w:pPr>
              <w:spacing w:after="0" w:line="240" w:lineRule="auto"/>
              <w:jc w:val="center"/>
              <w:rPr>
                <w:rFonts w:ascii="Times New Roman" w:eastAsia="Times New Roman" w:hAnsi="Times New Roman"/>
                <w:b/>
                <w:bCs/>
                <w:color w:val="1F497D"/>
                <w:kern w:val="32"/>
              </w:rPr>
            </w:pPr>
            <w:r w:rsidRPr="0099113C">
              <w:rPr>
                <w:rFonts w:ascii="Times New Roman" w:eastAsia="Times New Roman" w:hAnsi="Times New Roman"/>
                <w:b/>
                <w:bCs/>
                <w:color w:val="1F497D"/>
                <w:kern w:val="32"/>
              </w:rPr>
              <w:t>2.</w:t>
            </w:r>
          </w:p>
        </w:tc>
        <w:tc>
          <w:tcPr>
            <w:tcW w:w="3402" w:type="dxa"/>
            <w:shd w:val="clear" w:color="auto" w:fill="auto"/>
          </w:tcPr>
          <w:p w:rsidR="004604D0" w:rsidRDefault="00DA5486" w:rsidP="0099113C">
            <w:pPr>
              <w:spacing w:after="0" w:line="240" w:lineRule="auto"/>
              <w:rPr>
                <w:rFonts w:ascii="Times New Roman" w:hAnsi="Times New Roman"/>
              </w:rPr>
            </w:pPr>
            <w:r>
              <w:rPr>
                <w:rFonts w:ascii="Times New Roman" w:hAnsi="Times New Roman"/>
              </w:rPr>
              <w:t>[246</w:t>
            </w:r>
            <w:r w:rsidR="00AC0131">
              <w:rPr>
                <w:rFonts w:ascii="Times New Roman" w:hAnsi="Times New Roman"/>
              </w:rPr>
              <w:t xml:space="preserve">] </w:t>
            </w:r>
            <w:r w:rsidR="004604D0" w:rsidRPr="0099113C">
              <w:rPr>
                <w:rFonts w:ascii="Times New Roman" w:hAnsi="Times New Roman"/>
              </w:rPr>
              <w:t xml:space="preserve">Darba tirgus apsteidzošo pārkārtojumu sistēmas ieviešana un nodarbinātības barometra (darba tirgus dinamiku </w:t>
            </w:r>
            <w:proofErr w:type="spellStart"/>
            <w:r w:rsidR="004604D0" w:rsidRPr="0099113C">
              <w:rPr>
                <w:rFonts w:ascii="Times New Roman" w:hAnsi="Times New Roman"/>
              </w:rPr>
              <w:t>monitor</w:t>
            </w:r>
            <w:r w:rsidR="00D50ED5" w:rsidRPr="0099113C">
              <w:rPr>
                <w:rFonts w:ascii="Times New Roman" w:hAnsi="Times New Roman"/>
              </w:rPr>
              <w:t>ē</w:t>
            </w:r>
            <w:r w:rsidR="004604D0" w:rsidRPr="0099113C">
              <w:rPr>
                <w:rFonts w:ascii="Times New Roman" w:hAnsi="Times New Roman"/>
              </w:rPr>
              <w:t>jošs</w:t>
            </w:r>
            <w:proofErr w:type="spellEnd"/>
            <w:r w:rsidR="004604D0" w:rsidRPr="0099113C">
              <w:rPr>
                <w:rFonts w:ascii="Times New Roman" w:hAnsi="Times New Roman"/>
              </w:rPr>
              <w:t xml:space="preserve"> un attīstību prognozējošs instruments, kas balstīts darba tirgus piedāvājuma un pieprasījuma dinamikas analīzē) izveidošana </w:t>
            </w:r>
          </w:p>
          <w:p w:rsidR="0099113C" w:rsidRPr="0099113C" w:rsidRDefault="0099113C" w:rsidP="0099113C">
            <w:pPr>
              <w:spacing w:after="0" w:line="240" w:lineRule="auto"/>
              <w:rPr>
                <w:rFonts w:ascii="Times New Roman" w:hAnsi="Times New Roman"/>
              </w:rPr>
            </w:pPr>
          </w:p>
          <w:p w:rsidR="004604D0" w:rsidRPr="0099113C" w:rsidRDefault="004604D0" w:rsidP="0099113C">
            <w:pPr>
              <w:spacing w:after="0" w:line="240" w:lineRule="auto"/>
              <w:rPr>
                <w:rFonts w:ascii="Times New Roman" w:hAnsi="Times New Roman"/>
                <w:lang w:eastAsia="lv-LV"/>
              </w:rPr>
            </w:pPr>
            <w:r w:rsidRPr="0099113C">
              <w:rPr>
                <w:rFonts w:ascii="Times New Roman" w:hAnsi="Times New Roman"/>
              </w:rPr>
              <w:t>[Aptveramā teritorija: Visa Latvija]</w:t>
            </w:r>
          </w:p>
        </w:tc>
        <w:tc>
          <w:tcPr>
            <w:tcW w:w="1984" w:type="dxa"/>
            <w:shd w:val="clear" w:color="auto" w:fill="auto"/>
          </w:tcPr>
          <w:p w:rsidR="004604D0" w:rsidRPr="0099113C" w:rsidRDefault="004604D0" w:rsidP="0099113C">
            <w:pPr>
              <w:spacing w:after="0" w:line="240" w:lineRule="auto"/>
              <w:rPr>
                <w:rFonts w:ascii="Times New Roman" w:hAnsi="Times New Roman"/>
                <w:lang w:eastAsia="lv-LV"/>
              </w:rPr>
            </w:pPr>
            <w:r w:rsidRPr="0099113C">
              <w:rPr>
                <w:rFonts w:ascii="Times New Roman" w:hAnsi="Times New Roman"/>
                <w:lang w:eastAsia="lv-LV"/>
              </w:rPr>
              <w:t>LM (EM, IZM, VM</w:t>
            </w:r>
            <w:r w:rsidR="00D50ED5" w:rsidRPr="0099113C">
              <w:rPr>
                <w:rFonts w:ascii="Times New Roman" w:hAnsi="Times New Roman"/>
                <w:lang w:eastAsia="lv-LV"/>
              </w:rPr>
              <w:t>, sociālie partneri, NVO</w:t>
            </w:r>
            <w:r w:rsidRPr="0099113C">
              <w:rPr>
                <w:rFonts w:ascii="Times New Roman" w:hAnsi="Times New Roman"/>
                <w:lang w:eastAsia="lv-LV"/>
              </w:rPr>
              <w:t>)</w:t>
            </w:r>
          </w:p>
          <w:p w:rsidR="004604D0" w:rsidRPr="0099113C" w:rsidRDefault="004604D0" w:rsidP="0099113C">
            <w:pPr>
              <w:spacing w:after="0" w:line="240" w:lineRule="auto"/>
              <w:rPr>
                <w:rFonts w:ascii="Times New Roman" w:eastAsia="Times New Roman" w:hAnsi="Times New Roman"/>
                <w:b/>
                <w:bCs/>
                <w:i/>
                <w:iCs/>
                <w:lang w:eastAsia="lv-LV"/>
              </w:rPr>
            </w:pPr>
          </w:p>
        </w:tc>
        <w:tc>
          <w:tcPr>
            <w:tcW w:w="1985" w:type="dxa"/>
            <w:shd w:val="clear" w:color="auto" w:fill="auto"/>
          </w:tcPr>
          <w:p w:rsidR="004604D0" w:rsidRPr="00BD0278" w:rsidRDefault="004604D0" w:rsidP="00555D7F">
            <w:pPr>
              <w:pStyle w:val="ListParagraph"/>
              <w:keepNext/>
              <w:spacing w:after="0"/>
              <w:ind w:left="0" w:firstLine="0"/>
              <w:contextualSpacing w:val="0"/>
              <w:outlineLvl w:val="1"/>
              <w:rPr>
                <w:rFonts w:ascii="Times New Roman" w:hAnsi="Times New Roman"/>
                <w:sz w:val="22"/>
                <w:szCs w:val="22"/>
              </w:rPr>
            </w:pPr>
            <w:bookmarkStart w:id="17" w:name="_Toc338412035"/>
            <w:r w:rsidRPr="00BD0278">
              <w:rPr>
                <w:rFonts w:ascii="Times New Roman" w:hAnsi="Times New Roman"/>
                <w:sz w:val="22"/>
                <w:szCs w:val="22"/>
              </w:rPr>
              <w:t>Kohēzijas politikas fondu un valsts budžeta finansējums</w:t>
            </w:r>
            <w:bookmarkEnd w:id="17"/>
          </w:p>
        </w:tc>
      </w:tr>
      <w:tr w:rsidR="004604D0" w:rsidRPr="0099113C" w:rsidTr="00555D7F">
        <w:tc>
          <w:tcPr>
            <w:tcW w:w="993" w:type="dxa"/>
            <w:shd w:val="clear" w:color="auto" w:fill="auto"/>
          </w:tcPr>
          <w:p w:rsidR="004604D0" w:rsidRPr="00DA5486" w:rsidRDefault="004604D0" w:rsidP="0099113C">
            <w:pPr>
              <w:spacing w:after="0" w:line="240" w:lineRule="auto"/>
              <w:jc w:val="center"/>
              <w:rPr>
                <w:rFonts w:ascii="Times New Roman" w:eastAsia="Times New Roman" w:hAnsi="Times New Roman"/>
                <w:b/>
                <w:bCs/>
                <w:color w:val="1F497D"/>
                <w:kern w:val="32"/>
              </w:rPr>
            </w:pPr>
            <w:r w:rsidRPr="00DA5486">
              <w:rPr>
                <w:rFonts w:ascii="Times New Roman" w:eastAsia="Times New Roman" w:hAnsi="Times New Roman"/>
                <w:b/>
                <w:bCs/>
                <w:color w:val="1F497D"/>
                <w:kern w:val="32"/>
              </w:rPr>
              <w:t>3.</w:t>
            </w:r>
          </w:p>
        </w:tc>
        <w:tc>
          <w:tcPr>
            <w:tcW w:w="3402" w:type="dxa"/>
            <w:shd w:val="clear" w:color="auto" w:fill="auto"/>
          </w:tcPr>
          <w:p w:rsidR="004604D0" w:rsidRPr="00DA5486" w:rsidRDefault="00DA5486" w:rsidP="0099113C">
            <w:pPr>
              <w:spacing w:after="0" w:line="240" w:lineRule="auto"/>
              <w:rPr>
                <w:rFonts w:ascii="Times New Roman" w:hAnsi="Times New Roman"/>
              </w:rPr>
            </w:pPr>
            <w:r w:rsidRPr="00DA5486">
              <w:rPr>
                <w:rFonts w:ascii="Times New Roman" w:hAnsi="Times New Roman"/>
              </w:rPr>
              <w:t>[247</w:t>
            </w:r>
            <w:r w:rsidR="00AC0131" w:rsidRPr="00DA5486">
              <w:rPr>
                <w:rFonts w:ascii="Times New Roman" w:hAnsi="Times New Roman"/>
              </w:rPr>
              <w:t xml:space="preserve">] </w:t>
            </w:r>
            <w:r w:rsidR="004604D0" w:rsidRPr="00DA5486">
              <w:rPr>
                <w:rFonts w:ascii="Times New Roman" w:hAnsi="Times New Roman"/>
              </w:rPr>
              <w:t>Reģistrētās nodarbinātības un sociāli atbildīgas uzņēmējdarbības veicināšana, t.sk</w:t>
            </w:r>
            <w:r w:rsidR="00D50ED5" w:rsidRPr="00DA5486">
              <w:rPr>
                <w:rFonts w:ascii="Times New Roman" w:hAnsi="Times New Roman"/>
              </w:rPr>
              <w:t>.</w:t>
            </w:r>
            <w:r w:rsidR="004604D0" w:rsidRPr="00DA5486">
              <w:rPr>
                <w:rFonts w:ascii="Times New Roman" w:hAnsi="Times New Roman"/>
              </w:rPr>
              <w:t xml:space="preserve"> slēpto nodarbinātības formu izskaušana, darba vietu kvalitātes uzlabošana, stiprinot darba inspekcijas kapacitāti un monitoringa sistēmu, sociālo dialogu, veicot informatīvas kampaņas un atbalstot komersantu un nodarbināto izglītošanu,  </w:t>
            </w:r>
            <w:r w:rsidR="00D50ED5" w:rsidRPr="00DA5486">
              <w:rPr>
                <w:rFonts w:ascii="Times New Roman" w:hAnsi="Times New Roman"/>
              </w:rPr>
              <w:t>tostarp</w:t>
            </w:r>
            <w:r w:rsidR="004604D0" w:rsidRPr="00DA5486">
              <w:rPr>
                <w:rFonts w:ascii="Times New Roman" w:hAnsi="Times New Roman"/>
              </w:rPr>
              <w:t xml:space="preserve"> par dažādiem nodarbinātības veidiem, vecuma daudzveidības jautājumiem, darba vietu piemērotību</w:t>
            </w:r>
            <w:r w:rsidR="00654447" w:rsidRPr="00DA5486">
              <w:rPr>
                <w:rFonts w:ascii="Times New Roman" w:hAnsi="Times New Roman"/>
              </w:rPr>
              <w:t>. Sabiedrības iesaiste sociālo problēmu risināšanā, sekmējot sociālo uzņēmumu izveidi un darbību.</w:t>
            </w:r>
          </w:p>
          <w:p w:rsidR="004604D0" w:rsidRPr="00DA5486" w:rsidRDefault="004604D0" w:rsidP="0099113C">
            <w:pPr>
              <w:spacing w:after="0" w:line="240" w:lineRule="auto"/>
              <w:rPr>
                <w:rFonts w:ascii="Times New Roman" w:hAnsi="Times New Roman"/>
                <w:lang w:eastAsia="lv-LV"/>
              </w:rPr>
            </w:pPr>
          </w:p>
          <w:p w:rsidR="004604D0" w:rsidRPr="00DA5486" w:rsidRDefault="004604D0" w:rsidP="0099113C">
            <w:pPr>
              <w:spacing w:after="0" w:line="240" w:lineRule="auto"/>
              <w:rPr>
                <w:rFonts w:ascii="Times New Roman" w:hAnsi="Times New Roman"/>
                <w:lang w:eastAsia="lv-LV"/>
              </w:rPr>
            </w:pPr>
            <w:r w:rsidRPr="00DA5486">
              <w:rPr>
                <w:rFonts w:ascii="Times New Roman" w:hAnsi="Times New Roman"/>
              </w:rPr>
              <w:t>[Aptveramā teritorija: Visa Latvija]</w:t>
            </w:r>
          </w:p>
        </w:tc>
        <w:tc>
          <w:tcPr>
            <w:tcW w:w="1984" w:type="dxa"/>
            <w:shd w:val="clear" w:color="auto" w:fill="auto"/>
          </w:tcPr>
          <w:p w:rsidR="004604D0" w:rsidRPr="00DA5486" w:rsidRDefault="004604D0" w:rsidP="0099113C">
            <w:pPr>
              <w:spacing w:after="0" w:line="240" w:lineRule="auto"/>
              <w:rPr>
                <w:rFonts w:ascii="Times New Roman" w:hAnsi="Times New Roman"/>
              </w:rPr>
            </w:pPr>
            <w:r w:rsidRPr="00DA5486">
              <w:rPr>
                <w:rFonts w:ascii="Times New Roman" w:hAnsi="Times New Roman"/>
                <w:lang w:eastAsia="lv-LV"/>
              </w:rPr>
              <w:t>LM (EM,</w:t>
            </w:r>
            <w:r w:rsidR="006D4208" w:rsidRPr="00DA5486">
              <w:rPr>
                <w:rFonts w:ascii="Times New Roman" w:hAnsi="Times New Roman"/>
                <w:lang w:eastAsia="lv-LV"/>
              </w:rPr>
              <w:t xml:space="preserve"> IZM,</w:t>
            </w:r>
            <w:r w:rsidRPr="00DA5486">
              <w:rPr>
                <w:rFonts w:ascii="Times New Roman" w:hAnsi="Times New Roman"/>
                <w:lang w:eastAsia="lv-LV"/>
              </w:rPr>
              <w:t xml:space="preserve"> </w:t>
            </w:r>
            <w:r w:rsidR="006D4208" w:rsidRPr="00DA5486">
              <w:rPr>
                <w:rFonts w:ascii="Times New Roman" w:hAnsi="Times New Roman"/>
                <w:lang w:eastAsia="lv-LV"/>
              </w:rPr>
              <w:t xml:space="preserve">FM, TM, </w:t>
            </w:r>
            <w:r w:rsidR="006D4208" w:rsidRPr="00DA5486">
              <w:rPr>
                <w:rFonts w:ascii="Times New Roman" w:hAnsi="Times New Roman"/>
              </w:rPr>
              <w:t>pašvaldības,</w:t>
            </w:r>
            <w:r w:rsidR="006D4208" w:rsidRPr="00DA5486">
              <w:rPr>
                <w:rFonts w:ascii="Times New Roman" w:hAnsi="Times New Roman"/>
                <w:lang w:eastAsia="lv-LV"/>
              </w:rPr>
              <w:t xml:space="preserve"> </w:t>
            </w:r>
            <w:r w:rsidRPr="00DA5486">
              <w:rPr>
                <w:rFonts w:ascii="Times New Roman" w:hAnsi="Times New Roman"/>
                <w:lang w:eastAsia="lv-LV"/>
              </w:rPr>
              <w:t>sociālie partneri,</w:t>
            </w:r>
            <w:r w:rsidR="006D4208" w:rsidRPr="00DA5486">
              <w:rPr>
                <w:rFonts w:ascii="Times New Roman" w:hAnsi="Times New Roman"/>
                <w:lang w:eastAsia="lv-LV"/>
              </w:rPr>
              <w:t xml:space="preserve"> NVO</w:t>
            </w:r>
            <w:r w:rsidRPr="00DA5486">
              <w:rPr>
                <w:rFonts w:ascii="Times New Roman" w:hAnsi="Times New Roman"/>
              </w:rPr>
              <w:t>)</w:t>
            </w:r>
          </w:p>
          <w:p w:rsidR="004604D0" w:rsidRPr="00DA5486" w:rsidRDefault="004604D0" w:rsidP="0099113C">
            <w:pPr>
              <w:spacing w:after="0" w:line="240" w:lineRule="auto"/>
              <w:rPr>
                <w:rFonts w:ascii="Times New Roman" w:eastAsia="Times New Roman" w:hAnsi="Times New Roman"/>
                <w:b/>
                <w:bCs/>
                <w:i/>
                <w:iCs/>
                <w:lang w:eastAsia="lv-LV"/>
              </w:rPr>
            </w:pPr>
          </w:p>
        </w:tc>
        <w:tc>
          <w:tcPr>
            <w:tcW w:w="1985" w:type="dxa"/>
            <w:shd w:val="clear" w:color="auto" w:fill="auto"/>
          </w:tcPr>
          <w:p w:rsidR="004604D0" w:rsidRPr="00BD0278" w:rsidRDefault="004604D0" w:rsidP="00555D7F">
            <w:pPr>
              <w:pStyle w:val="ListParagraph"/>
              <w:spacing w:after="0"/>
              <w:ind w:left="0" w:firstLine="0"/>
              <w:contextualSpacing w:val="0"/>
              <w:rPr>
                <w:rFonts w:ascii="Times New Roman" w:hAnsi="Times New Roman"/>
                <w:bCs/>
                <w:sz w:val="22"/>
                <w:szCs w:val="22"/>
              </w:rPr>
            </w:pPr>
            <w:r w:rsidRPr="00DA5486">
              <w:rPr>
                <w:rFonts w:ascii="Times New Roman" w:hAnsi="Times New Roman"/>
                <w:sz w:val="22"/>
                <w:szCs w:val="22"/>
              </w:rPr>
              <w:t>Kohēzijas politikas fondu un valsts budžeta finansējums</w:t>
            </w:r>
          </w:p>
        </w:tc>
      </w:tr>
      <w:tr w:rsidR="004604D0" w:rsidRPr="0099113C" w:rsidTr="00555D7F">
        <w:tc>
          <w:tcPr>
            <w:tcW w:w="993" w:type="dxa"/>
            <w:shd w:val="clear" w:color="auto" w:fill="auto"/>
          </w:tcPr>
          <w:p w:rsidR="004604D0" w:rsidRPr="00DA5486" w:rsidRDefault="004604D0" w:rsidP="0099113C">
            <w:pPr>
              <w:spacing w:after="0" w:line="240" w:lineRule="auto"/>
              <w:jc w:val="center"/>
              <w:rPr>
                <w:rFonts w:ascii="Times New Roman" w:eastAsia="Times New Roman" w:hAnsi="Times New Roman"/>
                <w:b/>
                <w:bCs/>
                <w:color w:val="1F497D"/>
                <w:kern w:val="32"/>
              </w:rPr>
            </w:pPr>
            <w:r w:rsidRPr="00DA5486">
              <w:rPr>
                <w:rFonts w:ascii="Times New Roman" w:eastAsia="Times New Roman" w:hAnsi="Times New Roman"/>
                <w:b/>
                <w:bCs/>
                <w:color w:val="1F497D"/>
                <w:kern w:val="32"/>
              </w:rPr>
              <w:t>4.</w:t>
            </w:r>
          </w:p>
        </w:tc>
        <w:tc>
          <w:tcPr>
            <w:tcW w:w="3402" w:type="dxa"/>
            <w:shd w:val="clear" w:color="auto" w:fill="auto"/>
          </w:tcPr>
          <w:p w:rsidR="008D68A2" w:rsidRPr="00DA5486" w:rsidRDefault="00DA5486" w:rsidP="0099113C">
            <w:pPr>
              <w:spacing w:after="0" w:line="240" w:lineRule="auto"/>
              <w:rPr>
                <w:rFonts w:ascii="Times New Roman" w:hAnsi="Times New Roman"/>
                <w:lang w:eastAsia="lv-LV"/>
              </w:rPr>
            </w:pPr>
            <w:r w:rsidRPr="00DA5486">
              <w:rPr>
                <w:rFonts w:ascii="Times New Roman" w:hAnsi="Times New Roman"/>
                <w:lang w:eastAsia="lv-LV"/>
              </w:rPr>
              <w:t>[248</w:t>
            </w:r>
            <w:r w:rsidR="00AC0131" w:rsidRPr="00DA5486">
              <w:rPr>
                <w:rFonts w:ascii="Times New Roman" w:hAnsi="Times New Roman"/>
                <w:lang w:eastAsia="lv-LV"/>
              </w:rPr>
              <w:t xml:space="preserve">] </w:t>
            </w:r>
            <w:r w:rsidR="004604D0" w:rsidRPr="00DA5486">
              <w:rPr>
                <w:rFonts w:ascii="Times New Roman" w:hAnsi="Times New Roman"/>
                <w:lang w:eastAsia="lv-LV"/>
              </w:rPr>
              <w:t>Jauniešu nodarbinātības veicināšana, t.sk. (a) karjeras izglītības sistēma, (b) jauniešu pēc profesionālās un</w:t>
            </w:r>
            <w:r w:rsidR="00FB4E8D" w:rsidRPr="00DA5486">
              <w:rPr>
                <w:rFonts w:ascii="Times New Roman" w:hAnsi="Times New Roman"/>
                <w:lang w:eastAsia="lv-LV"/>
              </w:rPr>
              <w:t>/</w:t>
            </w:r>
            <w:r w:rsidR="004604D0" w:rsidRPr="00DA5486">
              <w:rPr>
                <w:rFonts w:ascii="Times New Roman" w:hAnsi="Times New Roman"/>
                <w:lang w:eastAsia="lv-LV"/>
              </w:rPr>
              <w:t>vai</w:t>
            </w:r>
            <w:r w:rsidR="004604D0" w:rsidRPr="00DA5486">
              <w:rPr>
                <w:rFonts w:ascii="Times New Roman" w:hAnsi="Times New Roman"/>
                <w:i/>
                <w:lang w:eastAsia="lv-LV"/>
              </w:rPr>
              <w:t xml:space="preserve"> </w:t>
            </w:r>
            <w:r w:rsidR="004604D0" w:rsidRPr="00DA5486">
              <w:rPr>
                <w:rFonts w:ascii="Times New Roman" w:hAnsi="Times New Roman"/>
                <w:lang w:eastAsia="lv-LV"/>
              </w:rPr>
              <w:t xml:space="preserve">augstākās izglītības pabeigšanas integrācija </w:t>
            </w:r>
            <w:r w:rsidR="004604D0" w:rsidRPr="00DA5486">
              <w:rPr>
                <w:rFonts w:ascii="Times New Roman" w:hAnsi="Times New Roman"/>
                <w:lang w:eastAsia="lv-LV"/>
              </w:rPr>
              <w:lastRenderedPageBreak/>
              <w:t>darba tirgū, t.sk. uzņēmējdarbības uzsākšana</w:t>
            </w:r>
            <w:r w:rsidR="00FB4E8D" w:rsidRPr="00DA5486">
              <w:rPr>
                <w:rFonts w:ascii="Times New Roman" w:hAnsi="Times New Roman"/>
                <w:lang w:eastAsia="lv-LV"/>
              </w:rPr>
              <w:t>,</w:t>
            </w:r>
            <w:r w:rsidR="004604D0" w:rsidRPr="00DA5486">
              <w:rPr>
                <w:rFonts w:ascii="Times New Roman" w:hAnsi="Times New Roman"/>
                <w:lang w:eastAsia="lv-LV"/>
              </w:rPr>
              <w:t xml:space="preserve"> (c) jauniešiem</w:t>
            </w:r>
            <w:r w:rsidR="008D68A2" w:rsidRPr="00DA5486">
              <w:rPr>
                <w:rFonts w:ascii="Times New Roman" w:hAnsi="Times New Roman"/>
                <w:lang w:eastAsia="lv-LV"/>
              </w:rPr>
              <w:t xml:space="preserve"> -  </w:t>
            </w:r>
          </w:p>
          <w:p w:rsidR="004604D0" w:rsidRPr="00DA5486" w:rsidRDefault="004604D0" w:rsidP="0099113C">
            <w:pPr>
              <w:spacing w:after="0" w:line="240" w:lineRule="auto"/>
              <w:rPr>
                <w:rFonts w:ascii="Times New Roman" w:hAnsi="Times New Roman"/>
                <w:lang w:eastAsia="lv-LV"/>
              </w:rPr>
            </w:pPr>
            <w:r w:rsidRPr="00DA5486">
              <w:rPr>
                <w:rFonts w:ascii="Times New Roman" w:hAnsi="Times New Roman"/>
                <w:lang w:eastAsia="lv-LV"/>
              </w:rPr>
              <w:t>bezdarbniekiem atbalsta pasākumi pirmās darba pieredzes iegūšanai</w:t>
            </w:r>
            <w:r w:rsidR="00FB4E8D" w:rsidRPr="00DA5486">
              <w:rPr>
                <w:rFonts w:ascii="Times New Roman" w:hAnsi="Times New Roman"/>
                <w:lang w:eastAsia="lv-LV"/>
              </w:rPr>
              <w:t>,</w:t>
            </w:r>
            <w:r w:rsidRPr="00DA5486">
              <w:rPr>
                <w:rFonts w:ascii="Times New Roman" w:hAnsi="Times New Roman"/>
                <w:lang w:eastAsia="lv-LV"/>
              </w:rPr>
              <w:t xml:space="preserve"> (d) </w:t>
            </w:r>
            <w:r w:rsidR="00FB4E8D" w:rsidRPr="00DA5486">
              <w:rPr>
                <w:rFonts w:ascii="Times New Roman" w:hAnsi="Times New Roman"/>
                <w:lang w:eastAsia="lv-LV"/>
              </w:rPr>
              <w:t>p</w:t>
            </w:r>
            <w:r w:rsidRPr="00DA5486">
              <w:rPr>
                <w:rFonts w:ascii="Times New Roman" w:hAnsi="Times New Roman"/>
                <w:lang w:eastAsia="lv-LV"/>
              </w:rPr>
              <w:t>rofesionālās izglītības iestāžu infrastruktūras un aprīkojuma pilnveide</w:t>
            </w:r>
          </w:p>
          <w:p w:rsidR="0099113C" w:rsidRPr="00DA5486" w:rsidRDefault="0099113C" w:rsidP="0099113C">
            <w:pPr>
              <w:spacing w:after="0" w:line="240" w:lineRule="auto"/>
              <w:rPr>
                <w:rFonts w:ascii="Times New Roman" w:hAnsi="Times New Roman"/>
                <w:lang w:eastAsia="lv-LV"/>
              </w:rPr>
            </w:pPr>
          </w:p>
          <w:p w:rsidR="00FB4E8D" w:rsidRPr="00DA5486" w:rsidRDefault="00FB4E8D" w:rsidP="0099113C">
            <w:pPr>
              <w:spacing w:after="0" w:line="240" w:lineRule="auto"/>
              <w:rPr>
                <w:rFonts w:ascii="Times New Roman" w:hAnsi="Times New Roman"/>
                <w:lang w:eastAsia="lv-LV"/>
              </w:rPr>
            </w:pPr>
            <w:r w:rsidRPr="00DA5486">
              <w:rPr>
                <w:rFonts w:ascii="Times New Roman" w:hAnsi="Times New Roman"/>
              </w:rPr>
              <w:t>[Aptveramā teritorija: Visa Latvija]</w:t>
            </w:r>
          </w:p>
        </w:tc>
        <w:tc>
          <w:tcPr>
            <w:tcW w:w="1984" w:type="dxa"/>
            <w:shd w:val="clear" w:color="auto" w:fill="auto"/>
          </w:tcPr>
          <w:p w:rsidR="004604D0" w:rsidRPr="00DA5486" w:rsidRDefault="00FB4E8D" w:rsidP="0099113C">
            <w:pPr>
              <w:spacing w:after="0" w:line="240" w:lineRule="auto"/>
              <w:rPr>
                <w:rFonts w:ascii="Times New Roman" w:hAnsi="Times New Roman"/>
              </w:rPr>
            </w:pPr>
            <w:r w:rsidRPr="00DA5486">
              <w:rPr>
                <w:rFonts w:ascii="Times New Roman" w:hAnsi="Times New Roman"/>
                <w:lang w:eastAsia="lv-LV"/>
              </w:rPr>
              <w:lastRenderedPageBreak/>
              <w:t xml:space="preserve"> LM (</w:t>
            </w:r>
            <w:r w:rsidR="004604D0" w:rsidRPr="00DA5486">
              <w:rPr>
                <w:rFonts w:ascii="Times New Roman" w:hAnsi="Times New Roman"/>
                <w:lang w:eastAsia="lv-LV"/>
              </w:rPr>
              <w:t xml:space="preserve">IZM, EM, ZM, </w:t>
            </w:r>
            <w:r w:rsidRPr="00DA5486">
              <w:rPr>
                <w:rFonts w:ascii="Times New Roman" w:hAnsi="Times New Roman"/>
                <w:lang w:eastAsia="lv-LV"/>
              </w:rPr>
              <w:t>KM,</w:t>
            </w:r>
            <w:r w:rsidR="004604D0" w:rsidRPr="00DA5486">
              <w:rPr>
                <w:rFonts w:ascii="Times New Roman" w:hAnsi="Times New Roman"/>
                <w:lang w:eastAsia="lv-LV"/>
              </w:rPr>
              <w:t xml:space="preserve">SIF, </w:t>
            </w:r>
            <w:r w:rsidR="008D68A2" w:rsidRPr="00DA5486">
              <w:rPr>
                <w:rFonts w:ascii="Times New Roman" w:hAnsi="Times New Roman"/>
              </w:rPr>
              <w:t>pašvaldības,</w:t>
            </w:r>
            <w:r w:rsidR="008D68A2" w:rsidRPr="00DA5486">
              <w:rPr>
                <w:rFonts w:ascii="Times New Roman" w:hAnsi="Times New Roman"/>
                <w:lang w:eastAsia="lv-LV"/>
              </w:rPr>
              <w:t xml:space="preserve"> </w:t>
            </w:r>
            <w:r w:rsidR="004604D0" w:rsidRPr="00DA5486">
              <w:rPr>
                <w:rFonts w:ascii="Times New Roman" w:hAnsi="Times New Roman"/>
                <w:lang w:eastAsia="lv-LV"/>
              </w:rPr>
              <w:t>sociālie partneri,</w:t>
            </w:r>
            <w:r w:rsidR="008D68A2" w:rsidRPr="00DA5486">
              <w:rPr>
                <w:rFonts w:ascii="Times New Roman" w:hAnsi="Times New Roman"/>
                <w:lang w:eastAsia="lv-LV"/>
              </w:rPr>
              <w:t xml:space="preserve"> NVO</w:t>
            </w:r>
            <w:r w:rsidR="004604D0" w:rsidRPr="00DA5486">
              <w:rPr>
                <w:rFonts w:ascii="Times New Roman" w:hAnsi="Times New Roman"/>
              </w:rPr>
              <w:t>)</w:t>
            </w:r>
          </w:p>
          <w:p w:rsidR="00AE33A8" w:rsidRPr="00DA5486" w:rsidRDefault="004604D0" w:rsidP="008D68A2">
            <w:pPr>
              <w:spacing w:after="0" w:line="240" w:lineRule="auto"/>
              <w:rPr>
                <w:rFonts w:ascii="Times New Roman" w:eastAsia="Times New Roman" w:hAnsi="Times New Roman"/>
                <w:b/>
                <w:bCs/>
                <w:i/>
                <w:iCs/>
                <w:lang w:eastAsia="lv-LV"/>
              </w:rPr>
            </w:pPr>
            <w:r w:rsidRPr="00DA5486">
              <w:rPr>
                <w:rFonts w:ascii="Times New Roman" w:hAnsi="Times New Roman"/>
              </w:rPr>
              <w:lastRenderedPageBreak/>
              <w:t xml:space="preserve"> </w:t>
            </w:r>
          </w:p>
          <w:p w:rsidR="004604D0" w:rsidRPr="00DA5486" w:rsidRDefault="004604D0" w:rsidP="00AE33A8">
            <w:pPr>
              <w:jc w:val="center"/>
              <w:rPr>
                <w:rFonts w:ascii="Times New Roman" w:eastAsia="Times New Roman" w:hAnsi="Times New Roman"/>
                <w:lang w:eastAsia="lv-LV"/>
              </w:rPr>
            </w:pPr>
          </w:p>
        </w:tc>
        <w:tc>
          <w:tcPr>
            <w:tcW w:w="1985" w:type="dxa"/>
            <w:shd w:val="clear" w:color="auto" w:fill="auto"/>
          </w:tcPr>
          <w:p w:rsidR="004604D0" w:rsidRPr="00BD0278" w:rsidRDefault="004604D0" w:rsidP="00555D7F">
            <w:pPr>
              <w:pStyle w:val="ListParagraph"/>
              <w:spacing w:after="0"/>
              <w:ind w:left="0" w:firstLine="0"/>
              <w:contextualSpacing w:val="0"/>
              <w:rPr>
                <w:rFonts w:ascii="Times New Roman" w:hAnsi="Times New Roman"/>
                <w:bCs/>
                <w:sz w:val="22"/>
                <w:szCs w:val="22"/>
              </w:rPr>
            </w:pPr>
            <w:r w:rsidRPr="00DA5486">
              <w:rPr>
                <w:rFonts w:ascii="Times New Roman" w:hAnsi="Times New Roman"/>
                <w:sz w:val="22"/>
                <w:szCs w:val="22"/>
              </w:rPr>
              <w:lastRenderedPageBreak/>
              <w:t>Kohēzijas politikas fondu un valsts budžeta finansējums</w:t>
            </w:r>
          </w:p>
        </w:tc>
      </w:tr>
      <w:tr w:rsidR="004604D0" w:rsidRPr="00DA5486" w:rsidTr="00555D7F">
        <w:tc>
          <w:tcPr>
            <w:tcW w:w="993" w:type="dxa"/>
            <w:shd w:val="clear" w:color="auto" w:fill="auto"/>
          </w:tcPr>
          <w:p w:rsidR="004604D0" w:rsidRPr="00DA5486" w:rsidRDefault="004604D0" w:rsidP="0099113C">
            <w:pPr>
              <w:spacing w:after="0" w:line="240" w:lineRule="auto"/>
              <w:jc w:val="center"/>
              <w:rPr>
                <w:rFonts w:ascii="Times New Roman" w:eastAsia="Times New Roman" w:hAnsi="Times New Roman"/>
                <w:b/>
                <w:bCs/>
                <w:color w:val="1F497D"/>
                <w:kern w:val="32"/>
              </w:rPr>
            </w:pPr>
            <w:r w:rsidRPr="00DA5486">
              <w:rPr>
                <w:rFonts w:ascii="Times New Roman" w:eastAsia="Times New Roman" w:hAnsi="Times New Roman"/>
                <w:b/>
                <w:bCs/>
                <w:color w:val="1F497D"/>
                <w:kern w:val="32"/>
              </w:rPr>
              <w:lastRenderedPageBreak/>
              <w:t>5.</w:t>
            </w:r>
          </w:p>
        </w:tc>
        <w:tc>
          <w:tcPr>
            <w:tcW w:w="3402" w:type="dxa"/>
            <w:shd w:val="clear" w:color="auto" w:fill="auto"/>
          </w:tcPr>
          <w:p w:rsidR="004604D0" w:rsidRPr="00DA5486" w:rsidRDefault="00DA5486" w:rsidP="0099113C">
            <w:pPr>
              <w:spacing w:after="0" w:line="240" w:lineRule="auto"/>
              <w:rPr>
                <w:rFonts w:ascii="Times New Roman" w:hAnsi="Times New Roman"/>
                <w:lang w:eastAsia="lv-LV"/>
              </w:rPr>
            </w:pPr>
            <w:r>
              <w:rPr>
                <w:rFonts w:ascii="Times New Roman" w:hAnsi="Times New Roman"/>
                <w:lang w:eastAsia="lv-LV"/>
              </w:rPr>
              <w:t>[249</w:t>
            </w:r>
            <w:r w:rsidR="00AC0131" w:rsidRPr="00DA5486">
              <w:rPr>
                <w:rFonts w:ascii="Times New Roman" w:hAnsi="Times New Roman"/>
                <w:lang w:eastAsia="lv-LV"/>
              </w:rPr>
              <w:t xml:space="preserve">] </w:t>
            </w:r>
            <w:r w:rsidR="004604D0" w:rsidRPr="00DA5486">
              <w:rPr>
                <w:rFonts w:ascii="Times New Roman" w:hAnsi="Times New Roman"/>
                <w:lang w:eastAsia="lv-LV"/>
              </w:rPr>
              <w:t xml:space="preserve">Sociālās atstumtības riskam pakļauto iedzīvotāju un bezdarbnieku </w:t>
            </w:r>
            <w:r w:rsidR="00FB4E8D" w:rsidRPr="00DA5486">
              <w:rPr>
                <w:rFonts w:ascii="Times New Roman" w:hAnsi="Times New Roman"/>
                <w:lang w:eastAsia="lv-LV"/>
              </w:rPr>
              <w:t>konkurētspējas un piekļuves darba tirgum</w:t>
            </w:r>
            <w:r w:rsidR="004604D0" w:rsidRPr="00DA5486">
              <w:rPr>
                <w:rFonts w:ascii="Times New Roman" w:hAnsi="Times New Roman"/>
                <w:lang w:eastAsia="lv-LV"/>
              </w:rPr>
              <w:t xml:space="preserve"> veicināšana, nodrošinot  aktuālu motivācijas, prasmju uzlabošanas un kompetenču celšanas, izglītības un sociālā atbalsta (t.sk. pagaidu darba iespējas) pakalpojumu pieejamību</w:t>
            </w:r>
          </w:p>
          <w:p w:rsidR="004604D0" w:rsidRPr="00DA5486" w:rsidRDefault="004604D0" w:rsidP="0099113C">
            <w:pPr>
              <w:spacing w:after="0" w:line="240" w:lineRule="auto"/>
              <w:rPr>
                <w:rFonts w:ascii="Times New Roman" w:hAnsi="Times New Roman"/>
                <w:lang w:eastAsia="lv-LV"/>
              </w:rPr>
            </w:pPr>
          </w:p>
          <w:p w:rsidR="004604D0" w:rsidRPr="00DA5486" w:rsidRDefault="004604D0" w:rsidP="0099113C">
            <w:pPr>
              <w:spacing w:after="0" w:line="240" w:lineRule="auto"/>
              <w:rPr>
                <w:rFonts w:ascii="Times New Roman" w:hAnsi="Times New Roman"/>
                <w:noProof/>
                <w:lang w:eastAsia="lv-LV"/>
              </w:rPr>
            </w:pPr>
            <w:r w:rsidRPr="00DA5486">
              <w:rPr>
                <w:rFonts w:ascii="Times New Roman" w:hAnsi="Times New Roman"/>
              </w:rPr>
              <w:t>[Aptveramā teritorija: Visa Latvija]</w:t>
            </w:r>
          </w:p>
        </w:tc>
        <w:tc>
          <w:tcPr>
            <w:tcW w:w="1984" w:type="dxa"/>
            <w:shd w:val="clear" w:color="auto" w:fill="auto"/>
          </w:tcPr>
          <w:p w:rsidR="004604D0" w:rsidRPr="00DA5486" w:rsidRDefault="004604D0" w:rsidP="0099113C">
            <w:pPr>
              <w:spacing w:after="0" w:line="240" w:lineRule="auto"/>
              <w:rPr>
                <w:rFonts w:ascii="Times New Roman" w:hAnsi="Times New Roman"/>
              </w:rPr>
            </w:pPr>
            <w:r w:rsidRPr="00DA5486">
              <w:rPr>
                <w:rFonts w:ascii="Times New Roman" w:hAnsi="Times New Roman"/>
                <w:lang w:eastAsia="lv-LV"/>
              </w:rPr>
              <w:t xml:space="preserve">LM (IZM, </w:t>
            </w:r>
            <w:r w:rsidR="003E3F99" w:rsidRPr="00DA5486">
              <w:rPr>
                <w:rFonts w:ascii="Times New Roman" w:hAnsi="Times New Roman"/>
                <w:lang w:eastAsia="lv-LV"/>
              </w:rPr>
              <w:t xml:space="preserve">TM, </w:t>
            </w:r>
            <w:r w:rsidRPr="00DA5486">
              <w:rPr>
                <w:rFonts w:ascii="Times New Roman" w:hAnsi="Times New Roman"/>
                <w:lang w:eastAsia="lv-LV"/>
              </w:rPr>
              <w:t xml:space="preserve">EM, </w:t>
            </w:r>
            <w:r w:rsidRPr="00DA5486">
              <w:rPr>
                <w:rFonts w:ascii="Times New Roman" w:hAnsi="Times New Roman"/>
              </w:rPr>
              <w:t>pašvaldības, NVO, sociālie partneri)</w:t>
            </w:r>
          </w:p>
          <w:p w:rsidR="004604D0" w:rsidRPr="00DA5486" w:rsidRDefault="004604D0" w:rsidP="0099113C">
            <w:pPr>
              <w:spacing w:after="0" w:line="240" w:lineRule="auto"/>
              <w:rPr>
                <w:rFonts w:ascii="Times New Roman" w:eastAsia="Times New Roman" w:hAnsi="Times New Roman"/>
                <w:b/>
                <w:bCs/>
                <w:i/>
                <w:iCs/>
                <w:lang w:eastAsia="lv-LV"/>
              </w:rPr>
            </w:pPr>
          </w:p>
        </w:tc>
        <w:tc>
          <w:tcPr>
            <w:tcW w:w="1985" w:type="dxa"/>
            <w:shd w:val="clear" w:color="auto" w:fill="auto"/>
          </w:tcPr>
          <w:p w:rsidR="004604D0" w:rsidRPr="00DA5486" w:rsidRDefault="00555D7F" w:rsidP="00555D7F">
            <w:pPr>
              <w:pStyle w:val="ListParagraph"/>
              <w:spacing w:after="0"/>
              <w:ind w:left="0" w:firstLine="0"/>
              <w:contextualSpacing w:val="0"/>
              <w:rPr>
                <w:rFonts w:ascii="Times New Roman" w:hAnsi="Times New Roman"/>
                <w:bCs/>
                <w:sz w:val="22"/>
                <w:szCs w:val="22"/>
              </w:rPr>
            </w:pPr>
            <w:r w:rsidRPr="00DA5486">
              <w:rPr>
                <w:rFonts w:ascii="Times New Roman" w:hAnsi="Times New Roman"/>
                <w:sz w:val="22"/>
                <w:szCs w:val="22"/>
              </w:rPr>
              <w:t xml:space="preserve">Kohēzijas politikas fondu </w:t>
            </w:r>
            <w:r w:rsidR="004604D0" w:rsidRPr="00DA5486">
              <w:rPr>
                <w:rFonts w:ascii="Times New Roman" w:hAnsi="Times New Roman"/>
                <w:sz w:val="22"/>
                <w:szCs w:val="22"/>
              </w:rPr>
              <w:t>un valsts budžeta finansējums</w:t>
            </w:r>
          </w:p>
        </w:tc>
      </w:tr>
      <w:tr w:rsidR="00CF3A40" w:rsidRPr="00DA5486" w:rsidTr="00CC2004">
        <w:tc>
          <w:tcPr>
            <w:tcW w:w="993" w:type="dxa"/>
            <w:shd w:val="clear" w:color="auto" w:fill="auto"/>
          </w:tcPr>
          <w:p w:rsidR="00CF3A40" w:rsidRPr="00DA5486" w:rsidDel="0072628E" w:rsidRDefault="00CF3A40" w:rsidP="00CC2004">
            <w:pPr>
              <w:spacing w:after="0" w:line="240" w:lineRule="auto"/>
              <w:jc w:val="center"/>
              <w:rPr>
                <w:rFonts w:ascii="Times New Roman" w:hAnsi="Times New Roman"/>
              </w:rPr>
            </w:pPr>
            <w:r w:rsidRPr="00DA5486">
              <w:rPr>
                <w:rFonts w:ascii="Times New Roman" w:eastAsia="Times New Roman" w:hAnsi="Times New Roman"/>
                <w:b/>
                <w:bCs/>
                <w:color w:val="1F497D"/>
                <w:kern w:val="32"/>
              </w:rPr>
              <w:t>6.</w:t>
            </w:r>
          </w:p>
        </w:tc>
        <w:tc>
          <w:tcPr>
            <w:tcW w:w="3402" w:type="dxa"/>
            <w:shd w:val="clear" w:color="auto" w:fill="auto"/>
          </w:tcPr>
          <w:p w:rsidR="00CF3A40" w:rsidRPr="00DA5486" w:rsidRDefault="00DA5486" w:rsidP="00CC2004">
            <w:pPr>
              <w:spacing w:after="0" w:line="240" w:lineRule="auto"/>
              <w:rPr>
                <w:rFonts w:ascii="Times New Roman" w:hAnsi="Times New Roman"/>
                <w:lang w:eastAsia="lv-LV"/>
              </w:rPr>
            </w:pPr>
            <w:r>
              <w:rPr>
                <w:rFonts w:ascii="Times New Roman" w:hAnsi="Times New Roman"/>
                <w:lang w:eastAsia="lv-LV"/>
              </w:rPr>
              <w:t>[250</w:t>
            </w:r>
            <w:r w:rsidR="00CF3A40" w:rsidRPr="00DA5486">
              <w:rPr>
                <w:rFonts w:ascii="Times New Roman" w:hAnsi="Times New Roman"/>
                <w:lang w:eastAsia="lv-LV"/>
              </w:rPr>
              <w:t>] Sociālās aprūpes un sociālās rehabilitācijas formu daudzveidošana</w:t>
            </w:r>
          </w:p>
          <w:p w:rsidR="00CF3A40" w:rsidRPr="00DA5486" w:rsidRDefault="00CF3A40" w:rsidP="00CC2004">
            <w:pPr>
              <w:spacing w:after="0" w:line="240" w:lineRule="auto"/>
              <w:rPr>
                <w:rFonts w:ascii="Times New Roman" w:hAnsi="Times New Roman"/>
                <w:lang w:eastAsia="lv-LV"/>
              </w:rPr>
            </w:pPr>
          </w:p>
          <w:p w:rsidR="00CF3A40" w:rsidRPr="00DA5486" w:rsidRDefault="00CF3A40" w:rsidP="00CC2004">
            <w:pPr>
              <w:spacing w:after="0" w:line="240" w:lineRule="auto"/>
              <w:rPr>
                <w:rFonts w:ascii="Times New Roman" w:hAnsi="Times New Roman"/>
                <w:lang w:eastAsia="lv-LV"/>
              </w:rPr>
            </w:pPr>
            <w:r w:rsidRPr="00DA5486">
              <w:rPr>
                <w:rFonts w:ascii="Times New Roman" w:hAnsi="Times New Roman"/>
              </w:rPr>
              <w:t>[Aptveramā teritorija: Visa Latvija]</w:t>
            </w:r>
          </w:p>
        </w:tc>
        <w:tc>
          <w:tcPr>
            <w:tcW w:w="1984" w:type="dxa"/>
            <w:shd w:val="clear" w:color="auto" w:fill="auto"/>
          </w:tcPr>
          <w:p w:rsidR="00CF3A40" w:rsidRPr="00DA5486" w:rsidRDefault="00CF3A40" w:rsidP="00CC2004">
            <w:pPr>
              <w:spacing w:after="0" w:line="240" w:lineRule="auto"/>
              <w:rPr>
                <w:rFonts w:ascii="Times New Roman" w:hAnsi="Times New Roman"/>
              </w:rPr>
            </w:pPr>
            <w:r w:rsidRPr="00DA5486">
              <w:rPr>
                <w:rFonts w:ascii="Times New Roman" w:hAnsi="Times New Roman"/>
                <w:lang w:eastAsia="lv-LV"/>
              </w:rPr>
              <w:t xml:space="preserve">LM (VM, IZM, EM, SIF, </w:t>
            </w:r>
            <w:r w:rsidRPr="00DA5486">
              <w:rPr>
                <w:rFonts w:ascii="Times New Roman" w:hAnsi="Times New Roman"/>
              </w:rPr>
              <w:t>pašvaldības, sociālie partneri, NVO)</w:t>
            </w:r>
          </w:p>
          <w:p w:rsidR="00CF3A40" w:rsidRPr="00DA5486" w:rsidRDefault="00CF3A40" w:rsidP="00CC2004">
            <w:pPr>
              <w:spacing w:after="0" w:line="240" w:lineRule="auto"/>
              <w:rPr>
                <w:rFonts w:ascii="Times New Roman" w:hAnsi="Times New Roman"/>
                <w:lang w:eastAsia="lv-LV"/>
              </w:rPr>
            </w:pPr>
          </w:p>
        </w:tc>
        <w:tc>
          <w:tcPr>
            <w:tcW w:w="1985" w:type="dxa"/>
            <w:shd w:val="clear" w:color="auto" w:fill="auto"/>
          </w:tcPr>
          <w:p w:rsidR="00CF3A40" w:rsidRPr="00DA5486" w:rsidRDefault="00CF3A40" w:rsidP="00CC2004">
            <w:pPr>
              <w:pStyle w:val="ListParagraph"/>
              <w:spacing w:after="0"/>
              <w:ind w:left="0" w:firstLine="0"/>
              <w:contextualSpacing w:val="0"/>
              <w:rPr>
                <w:rFonts w:ascii="Times New Roman" w:hAnsi="Times New Roman"/>
                <w:bCs/>
                <w:sz w:val="22"/>
                <w:szCs w:val="22"/>
              </w:rPr>
            </w:pPr>
            <w:r w:rsidRPr="00DA5486">
              <w:rPr>
                <w:rFonts w:ascii="Times New Roman" w:hAnsi="Times New Roman"/>
                <w:sz w:val="22"/>
                <w:szCs w:val="22"/>
              </w:rPr>
              <w:t>Kohēzijas politikas fondu, valsts budžeta un privātais finansējums</w:t>
            </w:r>
          </w:p>
        </w:tc>
      </w:tr>
      <w:tr w:rsidR="004604D0" w:rsidRPr="0099113C" w:rsidTr="00555D7F">
        <w:tc>
          <w:tcPr>
            <w:tcW w:w="993" w:type="dxa"/>
            <w:shd w:val="clear" w:color="auto" w:fill="auto"/>
          </w:tcPr>
          <w:p w:rsidR="004604D0" w:rsidRPr="00DA5486" w:rsidDel="0072628E" w:rsidRDefault="00CF3A40" w:rsidP="0099113C">
            <w:pPr>
              <w:spacing w:after="0" w:line="240" w:lineRule="auto"/>
              <w:jc w:val="center"/>
              <w:rPr>
                <w:rFonts w:ascii="Times New Roman" w:hAnsi="Times New Roman"/>
              </w:rPr>
            </w:pPr>
            <w:r w:rsidRPr="00DA5486">
              <w:rPr>
                <w:rFonts w:ascii="Times New Roman" w:eastAsia="Times New Roman" w:hAnsi="Times New Roman"/>
                <w:b/>
                <w:bCs/>
                <w:color w:val="1F497D"/>
                <w:kern w:val="32"/>
              </w:rPr>
              <w:t>7</w:t>
            </w:r>
            <w:r w:rsidR="004604D0" w:rsidRPr="00DA5486">
              <w:rPr>
                <w:rFonts w:ascii="Times New Roman" w:eastAsia="Times New Roman" w:hAnsi="Times New Roman"/>
                <w:b/>
                <w:bCs/>
                <w:color w:val="1F497D"/>
                <w:kern w:val="32"/>
              </w:rPr>
              <w:t>.</w:t>
            </w:r>
          </w:p>
        </w:tc>
        <w:tc>
          <w:tcPr>
            <w:tcW w:w="3402" w:type="dxa"/>
            <w:shd w:val="clear" w:color="auto" w:fill="auto"/>
          </w:tcPr>
          <w:p w:rsidR="004604D0" w:rsidRPr="00DA5486" w:rsidRDefault="00DA5486" w:rsidP="0099113C">
            <w:pPr>
              <w:spacing w:after="0" w:line="240" w:lineRule="auto"/>
              <w:rPr>
                <w:rFonts w:ascii="Times New Roman" w:hAnsi="Times New Roman"/>
                <w:lang w:eastAsia="lv-LV"/>
              </w:rPr>
            </w:pPr>
            <w:r>
              <w:rPr>
                <w:rFonts w:ascii="Times New Roman" w:hAnsi="Times New Roman"/>
                <w:lang w:eastAsia="lv-LV"/>
              </w:rPr>
              <w:t>[251</w:t>
            </w:r>
            <w:r w:rsidR="00CF3A40" w:rsidRPr="00DA5486">
              <w:rPr>
                <w:rFonts w:ascii="Times New Roman" w:hAnsi="Times New Roman"/>
                <w:lang w:eastAsia="lv-LV"/>
              </w:rPr>
              <w:t>] Uz resocializāciju vērstu pasākumu īstenošana ieslodzītajiem un kriminālsodu izcietu</w:t>
            </w:r>
            <w:r w:rsidR="005231A4" w:rsidRPr="00DA5486">
              <w:rPr>
                <w:rFonts w:ascii="Times New Roman" w:hAnsi="Times New Roman"/>
                <w:lang w:eastAsia="lv-LV"/>
              </w:rPr>
              <w:t>šajiem, to integrācijai</w:t>
            </w:r>
            <w:r w:rsidR="00CF3A40" w:rsidRPr="00DA5486">
              <w:rPr>
                <w:rFonts w:ascii="Times New Roman" w:hAnsi="Times New Roman"/>
                <w:lang w:eastAsia="lv-LV"/>
              </w:rPr>
              <w:t xml:space="preserve"> sabiedrībā un darba tirgū</w:t>
            </w:r>
          </w:p>
          <w:p w:rsidR="00CF3A40" w:rsidRPr="00DA5486" w:rsidRDefault="00CF3A40" w:rsidP="0099113C">
            <w:pPr>
              <w:spacing w:after="0" w:line="240" w:lineRule="auto"/>
              <w:rPr>
                <w:rFonts w:ascii="Times New Roman" w:hAnsi="Times New Roman"/>
                <w:lang w:eastAsia="lv-LV"/>
              </w:rPr>
            </w:pPr>
          </w:p>
          <w:p w:rsidR="00CF3A40" w:rsidRPr="00DA5486" w:rsidRDefault="00CF3A40" w:rsidP="0099113C">
            <w:pPr>
              <w:spacing w:after="0" w:line="240" w:lineRule="auto"/>
              <w:rPr>
                <w:rFonts w:ascii="Times New Roman" w:hAnsi="Times New Roman"/>
                <w:lang w:eastAsia="lv-LV"/>
              </w:rPr>
            </w:pPr>
            <w:r w:rsidRPr="00DA5486">
              <w:rPr>
                <w:rFonts w:ascii="Times New Roman" w:hAnsi="Times New Roman"/>
                <w:lang w:eastAsia="lv-LV"/>
              </w:rPr>
              <w:t>[Aptveramā teritorija: Visa Latvija]</w:t>
            </w:r>
          </w:p>
        </w:tc>
        <w:tc>
          <w:tcPr>
            <w:tcW w:w="1984" w:type="dxa"/>
            <w:shd w:val="clear" w:color="auto" w:fill="auto"/>
          </w:tcPr>
          <w:p w:rsidR="004604D0" w:rsidRPr="00DA5486" w:rsidRDefault="00CF3A40" w:rsidP="0099113C">
            <w:pPr>
              <w:spacing w:after="0" w:line="240" w:lineRule="auto"/>
              <w:rPr>
                <w:rFonts w:ascii="Times New Roman" w:hAnsi="Times New Roman"/>
                <w:lang w:eastAsia="lv-LV"/>
              </w:rPr>
            </w:pPr>
            <w:r w:rsidRPr="00DA5486">
              <w:rPr>
                <w:rFonts w:ascii="Times New Roman" w:hAnsi="Times New Roman"/>
                <w:lang w:eastAsia="lv-LV"/>
              </w:rPr>
              <w:t>TM (LM</w:t>
            </w:r>
            <w:r w:rsidR="006D4208" w:rsidRPr="00DA5486">
              <w:rPr>
                <w:rFonts w:ascii="Times New Roman" w:hAnsi="Times New Roman"/>
                <w:lang w:eastAsia="lv-LV"/>
              </w:rPr>
              <w:t>, NVO</w:t>
            </w:r>
            <w:r w:rsidRPr="00DA5486">
              <w:rPr>
                <w:rFonts w:ascii="Times New Roman" w:hAnsi="Times New Roman"/>
                <w:lang w:eastAsia="lv-LV"/>
              </w:rPr>
              <w:t>)</w:t>
            </w:r>
          </w:p>
        </w:tc>
        <w:tc>
          <w:tcPr>
            <w:tcW w:w="1985" w:type="dxa"/>
            <w:shd w:val="clear" w:color="auto" w:fill="auto"/>
          </w:tcPr>
          <w:p w:rsidR="004604D0" w:rsidRPr="00DA5486" w:rsidRDefault="005231A4" w:rsidP="00555D7F">
            <w:pPr>
              <w:pStyle w:val="ListParagraph"/>
              <w:spacing w:after="0"/>
              <w:ind w:left="0" w:firstLine="0"/>
              <w:contextualSpacing w:val="0"/>
              <w:rPr>
                <w:rFonts w:ascii="Times New Roman" w:hAnsi="Times New Roman"/>
                <w:bCs/>
                <w:sz w:val="22"/>
                <w:szCs w:val="22"/>
              </w:rPr>
            </w:pPr>
            <w:r w:rsidRPr="00DA5486">
              <w:rPr>
                <w:rFonts w:ascii="Times New Roman" w:hAnsi="Times New Roman"/>
                <w:bCs/>
                <w:sz w:val="22"/>
                <w:szCs w:val="22"/>
              </w:rPr>
              <w:t>Kohēzijas politikas fondu un valsts budžeta finansējums</w:t>
            </w:r>
          </w:p>
        </w:tc>
      </w:tr>
      <w:tr w:rsidR="004604D0" w:rsidRPr="0099113C" w:rsidTr="00555D7F">
        <w:tc>
          <w:tcPr>
            <w:tcW w:w="6379" w:type="dxa"/>
            <w:gridSpan w:val="3"/>
            <w:shd w:val="clear" w:color="auto" w:fill="auto"/>
          </w:tcPr>
          <w:p w:rsidR="00F433D8" w:rsidRPr="00BD0278" w:rsidRDefault="00F433D8" w:rsidP="00F433D8">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251389" w:rsidRPr="00F433D8" w:rsidRDefault="00F433D8" w:rsidP="00D7007D">
            <w:pPr>
              <w:spacing w:after="0" w:line="240" w:lineRule="auto"/>
              <w:jc w:val="right"/>
              <w:rPr>
                <w:rFonts w:ascii="Times New Roman" w:hAnsi="Times New Roman"/>
                <w:b/>
                <w:bCs/>
                <w:lang w:eastAsia="lv-LV"/>
              </w:rPr>
            </w:pPr>
            <w:r w:rsidRPr="00F433D8">
              <w:rPr>
                <w:rFonts w:ascii="Times New Roman" w:hAnsi="Times New Roman"/>
                <w:b/>
                <w:bCs/>
                <w:color w:val="1F497D"/>
              </w:rPr>
              <w:t>kopējais finansējuma apjoms miljonos LVL:</w:t>
            </w:r>
          </w:p>
        </w:tc>
        <w:tc>
          <w:tcPr>
            <w:tcW w:w="1985" w:type="dxa"/>
            <w:shd w:val="clear" w:color="auto" w:fill="auto"/>
          </w:tcPr>
          <w:p w:rsidR="004604D0" w:rsidRPr="0045764C" w:rsidRDefault="00CF4F1F" w:rsidP="00D7007D">
            <w:pPr>
              <w:spacing w:after="0" w:line="240" w:lineRule="auto"/>
              <w:jc w:val="center"/>
              <w:rPr>
                <w:rFonts w:ascii="Times New Roman" w:hAnsi="Times New Roman"/>
                <w:b/>
                <w:color w:val="1F497D"/>
                <w:lang w:eastAsia="lv-LV"/>
              </w:rPr>
            </w:pPr>
            <w:r>
              <w:rPr>
                <w:rFonts w:ascii="Times New Roman" w:hAnsi="Times New Roman"/>
                <w:b/>
                <w:color w:val="1F497D"/>
                <w:lang w:eastAsia="lv-LV"/>
              </w:rPr>
              <w:t xml:space="preserve">398.07 </w:t>
            </w:r>
          </w:p>
        </w:tc>
      </w:tr>
    </w:tbl>
    <w:p w:rsidR="004604D0" w:rsidRPr="0099113C" w:rsidRDefault="004604D0" w:rsidP="0099113C">
      <w:pPr>
        <w:spacing w:after="0" w:line="240" w:lineRule="auto"/>
        <w:jc w:val="both"/>
        <w:rPr>
          <w:rFonts w:ascii="Times New Roman" w:eastAsia="Times New Roman" w:hAnsi="Times New Roman"/>
          <w:b/>
          <w:bCs/>
          <w:color w:val="1F497D"/>
          <w:kern w:val="32"/>
        </w:rPr>
      </w:pPr>
    </w:p>
    <w:p w:rsidR="004604D0" w:rsidRPr="009B54DB" w:rsidRDefault="00F92891" w:rsidP="00F92891">
      <w:pPr>
        <w:spacing w:after="0" w:line="240" w:lineRule="auto"/>
        <w:rPr>
          <w:rFonts w:ascii="Times New Roman" w:eastAsia="Times New Roman" w:hAnsi="Times New Roman"/>
          <w:b/>
          <w:bCs/>
          <w:color w:val="1F497D"/>
          <w:kern w:val="32"/>
          <w:sz w:val="28"/>
          <w:szCs w:val="28"/>
        </w:rPr>
      </w:pPr>
      <w:r>
        <w:rPr>
          <w:rFonts w:ascii="Times New Roman" w:eastAsia="Times New Roman" w:hAnsi="Times New Roman"/>
          <w:b/>
          <w:bCs/>
          <w:color w:val="1F497D"/>
          <w:kern w:val="32"/>
          <w:sz w:val="28"/>
          <w:szCs w:val="28"/>
        </w:rPr>
        <w:t>Rī</w:t>
      </w:r>
      <w:r w:rsidR="004604D0" w:rsidRPr="009B54DB">
        <w:rPr>
          <w:rFonts w:ascii="Times New Roman" w:eastAsia="Times New Roman" w:hAnsi="Times New Roman"/>
          <w:b/>
          <w:bCs/>
          <w:color w:val="1F497D"/>
          <w:kern w:val="32"/>
          <w:sz w:val="28"/>
          <w:szCs w:val="28"/>
        </w:rPr>
        <w:t>cības virziens „Stabili pamati tautas ataudzei”</w:t>
      </w:r>
    </w:p>
    <w:p w:rsidR="004604D0" w:rsidRPr="009B54DB" w:rsidRDefault="004604D0" w:rsidP="004604D0">
      <w:pPr>
        <w:spacing w:after="0" w:line="240" w:lineRule="auto"/>
        <w:jc w:val="both"/>
        <w:rPr>
          <w:rFonts w:ascii="Times New Roman" w:eastAsia="Times New Roman" w:hAnsi="Times New Roman"/>
          <w:b/>
          <w:bCs/>
          <w:color w:val="1F497D"/>
          <w:kern w:val="32"/>
          <w:sz w:val="28"/>
          <w:szCs w:val="28"/>
        </w:rPr>
      </w:pPr>
    </w:p>
    <w:p w:rsidR="004604D0" w:rsidRPr="00DA5486" w:rsidRDefault="00DA5486" w:rsidP="004604D0">
      <w:pPr>
        <w:spacing w:after="0" w:line="240" w:lineRule="auto"/>
        <w:jc w:val="both"/>
        <w:rPr>
          <w:rFonts w:ascii="Times New Roman" w:hAnsi="Times New Roman"/>
        </w:rPr>
      </w:pPr>
      <w:r w:rsidRPr="00DA5486">
        <w:rPr>
          <w:rFonts w:ascii="Times New Roman" w:hAnsi="Times New Roman"/>
        </w:rPr>
        <w:t>[252</w:t>
      </w:r>
      <w:r w:rsidR="00506E9F" w:rsidRPr="00DA5486">
        <w:rPr>
          <w:rFonts w:ascii="Times New Roman" w:hAnsi="Times New Roman"/>
        </w:rPr>
        <w:t xml:space="preserve">] Stipras un stabilas ģimenes ir nacionālas valsts un tautas pamatā. Tās var pastāvēt, ja tiek nodrošināti labvēlīgi apstākļi dzimstības palielināšanai, vecāku atbalstam, otrā un trešā bērna radīšanai vai adoptēšanai un bērnu drošības sajūtas stiprināšanai. Pieņemot lēmumu par mazuļa laišanu pasaulē, vecākiem jābūt pārliecinātiem par spējām nodrošināt bērna </w:t>
      </w:r>
      <w:proofErr w:type="spellStart"/>
      <w:r w:rsidR="00506E9F" w:rsidRPr="00DA5486">
        <w:rPr>
          <w:rFonts w:ascii="Times New Roman" w:hAnsi="Times New Roman"/>
        </w:rPr>
        <w:t>attīstību.Tāpēc</w:t>
      </w:r>
      <w:proofErr w:type="spellEnd"/>
      <w:r w:rsidR="00506E9F" w:rsidRPr="00DA5486">
        <w:rPr>
          <w:rFonts w:ascii="Times New Roman" w:hAnsi="Times New Roman"/>
        </w:rPr>
        <w:t>, lai cilvēki gribētu radīt bērnus, valstij ir svarīgi panākt tādu tautas saimniecības izaugsmi, kas ļauj pelnīt pietiekamus ienākumus, kā arī veidot vidi, kas atbalsta ģimenes, izglītības un darba dzīves saskaņošanu.</w:t>
      </w:r>
      <w:r w:rsidR="004604D0" w:rsidRPr="00DA5486">
        <w:rPr>
          <w:rFonts w:ascii="Times New Roman" w:hAnsi="Times New Roman"/>
        </w:rPr>
        <w:t xml:space="preserve"> </w:t>
      </w:r>
    </w:p>
    <w:p w:rsidR="004604D0" w:rsidRPr="00DA5486" w:rsidRDefault="004604D0" w:rsidP="004604D0">
      <w:pPr>
        <w:spacing w:after="0" w:line="240" w:lineRule="auto"/>
        <w:jc w:val="both"/>
        <w:rPr>
          <w:rFonts w:ascii="Times New Roman" w:hAnsi="Times New Roman"/>
        </w:rPr>
      </w:pPr>
    </w:p>
    <w:p w:rsidR="004604D0" w:rsidRPr="009B54DB" w:rsidRDefault="00DA5486" w:rsidP="004604D0">
      <w:pPr>
        <w:spacing w:after="0" w:line="240" w:lineRule="auto"/>
        <w:jc w:val="both"/>
        <w:rPr>
          <w:rFonts w:ascii="Times New Roman" w:hAnsi="Times New Roman"/>
        </w:rPr>
      </w:pPr>
      <w:r>
        <w:rPr>
          <w:rFonts w:ascii="Times New Roman" w:hAnsi="Times New Roman"/>
        </w:rPr>
        <w:t>[253</w:t>
      </w:r>
      <w:r w:rsidR="00AC0131" w:rsidRPr="00DA5486">
        <w:rPr>
          <w:rFonts w:ascii="Times New Roman" w:hAnsi="Times New Roman"/>
        </w:rPr>
        <w:t xml:space="preserve">] </w:t>
      </w:r>
      <w:r w:rsidR="004604D0" w:rsidRPr="00DA5486">
        <w:rPr>
          <w:rFonts w:ascii="Times New Roman" w:hAnsi="Times New Roman"/>
        </w:rPr>
        <w:t xml:space="preserve">Psiholoģiskā stabilitāte bērnībā veido pārliecību par sevi, spēju uzticēties un sadarboties ar citiem. </w:t>
      </w:r>
      <w:r w:rsidR="005E6E00" w:rsidRPr="00DA5486">
        <w:rPr>
          <w:rFonts w:ascii="Times New Roman" w:hAnsi="Times New Roman"/>
        </w:rPr>
        <w:t xml:space="preserve">Būtiski panākt, lai vecākiem tiktu dotas iespējas iegūt zināšanas par bērnu audzināšanu, attiecību veidošanu, konfliktu risināšanu, kas mazinātu arī vardarbības, atkarību un citus neatbilstošas uzvedības riskus. </w:t>
      </w:r>
      <w:r w:rsidR="004604D0" w:rsidRPr="00DA5486">
        <w:rPr>
          <w:rFonts w:ascii="Times New Roman" w:hAnsi="Times New Roman"/>
        </w:rPr>
        <w:t xml:space="preserve">Lai katram jau no bērnības nodrošinātu stabilus pamatus attīstībai, svarīgi ir novērst vardarbību ģimenē un skolā, sniegt palīdzību krīzes </w:t>
      </w:r>
      <w:r w:rsidR="004604D0" w:rsidRPr="00DA5486">
        <w:rPr>
          <w:rFonts w:ascii="Times New Roman" w:hAnsi="Times New Roman"/>
        </w:rPr>
        <w:lastRenderedPageBreak/>
        <w:t xml:space="preserve">situācijās, nodrošināt ģimenisku vidi tiem, kuriem tā nav bijusi, atbalstīt iespējas bērniem iekļauties skolā un plašākā sabiedrībā. Tas attiecas arī uz nepilngadīgajiem, kuriem draud saskarsme ar noziedzīgo vidi vai kuri veikuši likumpārkāpumus. </w:t>
      </w:r>
      <w:r w:rsidR="00506E9F" w:rsidRPr="00DA5486">
        <w:rPr>
          <w:rFonts w:ascii="Times New Roman" w:hAnsi="Times New Roman"/>
        </w:rPr>
        <w:t>Ieguldījums ģimeņu stiprināšanā ir ieguldījums bērnu drošībā. Tas ir Latvijas nākotnes izaugsmes pamats.</w:t>
      </w:r>
    </w:p>
    <w:p w:rsidR="004604D0" w:rsidRPr="009B54DB" w:rsidRDefault="004604D0" w:rsidP="004604D0">
      <w:pPr>
        <w:spacing w:after="0" w:line="240" w:lineRule="auto"/>
        <w:rPr>
          <w:rFonts w:ascii="Times New Roman" w:eastAsia="Times New Roman" w:hAnsi="Times New Roman"/>
          <w:b/>
          <w:bCs/>
          <w:color w:val="1F497D"/>
          <w:kern w:val="32"/>
        </w:rPr>
      </w:pPr>
    </w:p>
    <w:p w:rsidR="004604D0" w:rsidRPr="009B54DB" w:rsidRDefault="00DA5486" w:rsidP="004604D0">
      <w:pPr>
        <w:spacing w:after="0" w:line="240" w:lineRule="auto"/>
        <w:rPr>
          <w:rFonts w:ascii="Times New Roman" w:eastAsia="Times New Roman" w:hAnsi="Times New Roman"/>
          <w:b/>
          <w:bCs/>
          <w:color w:val="1F497D"/>
          <w:kern w:val="32"/>
        </w:rPr>
      </w:pPr>
      <w:r>
        <w:rPr>
          <w:rFonts w:ascii="Times New Roman" w:eastAsia="Times New Roman" w:hAnsi="Times New Roman"/>
          <w:b/>
          <w:bCs/>
          <w:color w:val="1F497D"/>
          <w:kern w:val="32"/>
        </w:rPr>
        <w:t>[254</w:t>
      </w:r>
      <w:r w:rsidR="00AC0131">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Rīcības virziena mērķi un rādītāji</w:t>
      </w:r>
    </w:p>
    <w:p w:rsidR="004604D0" w:rsidRPr="009B54DB" w:rsidRDefault="004604D0" w:rsidP="004604D0">
      <w:pPr>
        <w:spacing w:after="0" w:line="240" w:lineRule="auto"/>
        <w:rPr>
          <w:rFonts w:ascii="Times New Roman" w:eastAsia="Times New Roman" w:hAnsi="Times New Roman"/>
          <w:b/>
          <w:bCs/>
          <w:color w:val="1F497D"/>
          <w:kern w:val="32"/>
        </w:rPr>
      </w:pPr>
    </w:p>
    <w:p w:rsidR="00BC2EC2" w:rsidRDefault="00AC0131" w:rsidP="004604D0">
      <w:pPr>
        <w:spacing w:after="0" w:line="240" w:lineRule="auto"/>
        <w:jc w:val="both"/>
        <w:rPr>
          <w:rFonts w:ascii="Times New Roman" w:hAnsi="Times New Roman"/>
          <w:bCs/>
        </w:rPr>
      </w:pPr>
      <w:r>
        <w:rPr>
          <w:rFonts w:ascii="Times New Roman" w:eastAsia="Times New Roman" w:hAnsi="Times New Roman"/>
          <w:b/>
          <w:bCs/>
          <w:color w:val="1F497D"/>
          <w:kern w:val="32"/>
        </w:rPr>
        <w:t>[25</w:t>
      </w:r>
      <w:r w:rsidR="00DA5486">
        <w:rPr>
          <w:rFonts w:ascii="Times New Roman" w:eastAsia="Times New Roman" w:hAnsi="Times New Roman"/>
          <w:b/>
          <w:bCs/>
          <w:color w:val="1F497D"/>
          <w:kern w:val="32"/>
        </w:rPr>
        <w:t>5</w:t>
      </w:r>
      <w:r>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Mērķis 1</w:t>
      </w:r>
      <w:r w:rsidR="004604D0" w:rsidRPr="009B54DB">
        <w:rPr>
          <w:rFonts w:ascii="Times New Roman" w:hAnsi="Times New Roman"/>
          <w:bCs/>
        </w:rPr>
        <w:t xml:space="preserve"> </w:t>
      </w:r>
    </w:p>
    <w:p w:rsidR="004604D0" w:rsidRPr="009B54DB" w:rsidRDefault="004604D0" w:rsidP="004604D0">
      <w:pPr>
        <w:spacing w:after="0" w:line="240" w:lineRule="auto"/>
        <w:jc w:val="both"/>
        <w:rPr>
          <w:rFonts w:ascii="Times New Roman" w:hAnsi="Times New Roman"/>
          <w:b/>
        </w:rPr>
      </w:pPr>
      <w:r w:rsidRPr="009B54DB">
        <w:rPr>
          <w:rFonts w:ascii="Times New Roman" w:hAnsi="Times New Roman"/>
          <w:bCs/>
        </w:rPr>
        <w:t xml:space="preserve">Ieviešot kompleksu atbalsta sistēmu ģimenēm, </w:t>
      </w:r>
      <w:r w:rsidRPr="009B54DB">
        <w:rPr>
          <w:rFonts w:ascii="Times New Roman" w:hAnsi="Times New Roman"/>
          <w:bCs/>
          <w:shd w:val="clear" w:color="auto" w:fill="FFFFFF"/>
        </w:rPr>
        <w:t>panākt, ka katru gadu dzimst vairāk bērnu nekā iepriekšējā gadā</w:t>
      </w:r>
    </w:p>
    <w:p w:rsidR="004604D0" w:rsidRPr="009B54DB" w:rsidRDefault="004604D0" w:rsidP="004604D0">
      <w:pPr>
        <w:pStyle w:val="ListParagraph"/>
        <w:spacing w:after="0"/>
        <w:ind w:left="0" w:firstLine="0"/>
        <w:contextualSpacing w:val="0"/>
        <w:jc w:val="both"/>
        <w:rPr>
          <w:rFonts w:ascii="Times New Roman" w:eastAsia="Calibri" w:hAnsi="Times New Roman"/>
          <w:sz w:val="22"/>
          <w:szCs w:val="22"/>
        </w:rPr>
      </w:pPr>
    </w:p>
    <w:p w:rsidR="004604D0" w:rsidRPr="009B54DB" w:rsidRDefault="00AC0131"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[25</w:t>
      </w:r>
      <w:r w:rsidR="00DA5486">
        <w:rPr>
          <w:rFonts w:ascii="Times New Roman" w:eastAsia="Times New Roman" w:hAnsi="Times New Roman"/>
          <w:b/>
          <w:bCs/>
          <w:color w:val="1F497D"/>
          <w:kern w:val="32"/>
        </w:rPr>
        <w:t>6</w:t>
      </w:r>
      <w:r>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935"/>
        <w:gridCol w:w="1078"/>
        <w:gridCol w:w="1078"/>
        <w:gridCol w:w="1078"/>
        <w:gridCol w:w="812"/>
      </w:tblGrid>
      <w:tr w:rsidR="004604D0" w:rsidRPr="009B54DB" w:rsidTr="003E3F99">
        <w:tc>
          <w:tcPr>
            <w:tcW w:w="4104"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949"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3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3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3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c>
          <w:tcPr>
            <w:tcW w:w="4104" w:type="dxa"/>
            <w:shd w:val="clear" w:color="auto" w:fill="auto"/>
          </w:tcPr>
          <w:p w:rsidR="004604D0" w:rsidRPr="00BD0278" w:rsidRDefault="00DA5486" w:rsidP="00AB65E0">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[257</w:t>
            </w:r>
            <w:r w:rsidR="00AC0131" w:rsidRPr="00BD0278">
              <w:rPr>
                <w:rFonts w:ascii="Times New Roman" w:hAnsi="Times New Roman"/>
                <w:sz w:val="22"/>
                <w:szCs w:val="22"/>
              </w:rPr>
              <w:t xml:space="preserve">] </w:t>
            </w:r>
            <w:r w:rsidR="004604D0" w:rsidRPr="00BD0278">
              <w:rPr>
                <w:rFonts w:ascii="Times New Roman" w:hAnsi="Times New Roman"/>
                <w:sz w:val="22"/>
                <w:szCs w:val="22"/>
              </w:rPr>
              <w:t xml:space="preserve">Jaundzimušo bērnu skaits </w:t>
            </w:r>
          </w:p>
        </w:tc>
        <w:tc>
          <w:tcPr>
            <w:tcW w:w="949"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18</w:t>
            </w:r>
            <w:r w:rsidR="00BC2EC2" w:rsidRPr="00BD0278">
              <w:rPr>
                <w:rFonts w:ascii="Times New Roman" w:hAnsi="Times New Roman"/>
                <w:bCs/>
                <w:sz w:val="22"/>
                <w:szCs w:val="22"/>
              </w:rPr>
              <w:t xml:space="preserve"> </w:t>
            </w:r>
            <w:r w:rsidRPr="00BD0278">
              <w:rPr>
                <w:rFonts w:ascii="Times New Roman" w:hAnsi="Times New Roman"/>
                <w:bCs/>
                <w:sz w:val="22"/>
                <w:szCs w:val="22"/>
              </w:rPr>
              <w:t>825</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34" w:type="dxa"/>
            <w:shd w:val="clear" w:color="auto" w:fill="auto"/>
            <w:vAlign w:val="center"/>
          </w:tcPr>
          <w:p w:rsidR="004604D0" w:rsidRPr="00BD0278" w:rsidRDefault="00FE4D86" w:rsidP="003E3F9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23 0</w:t>
            </w:r>
            <w:r w:rsidR="006C74C0">
              <w:rPr>
                <w:rFonts w:ascii="Times New Roman" w:hAnsi="Times New Roman"/>
                <w:bCs/>
                <w:sz w:val="22"/>
                <w:szCs w:val="22"/>
              </w:rPr>
              <w:t xml:space="preserve">00 </w:t>
            </w:r>
            <w:r w:rsidR="00C03568">
              <w:rPr>
                <w:rFonts w:ascii="Times New Roman" w:hAnsi="Times New Roman"/>
                <w:bCs/>
                <w:sz w:val="22"/>
                <w:szCs w:val="22"/>
              </w:rPr>
              <w:t>(</w:t>
            </w:r>
            <w:r w:rsidR="004604D0" w:rsidRPr="00BD0278">
              <w:rPr>
                <w:rFonts w:ascii="Times New Roman" w:hAnsi="Times New Roman"/>
                <w:bCs/>
                <w:sz w:val="22"/>
                <w:szCs w:val="22"/>
              </w:rPr>
              <w:t>21</w:t>
            </w:r>
            <w:r w:rsidR="00C03568">
              <w:rPr>
                <w:rFonts w:ascii="Times New Roman" w:hAnsi="Times New Roman"/>
                <w:bCs/>
                <w:sz w:val="22"/>
                <w:szCs w:val="22"/>
              </w:rPr>
              <w:t> </w:t>
            </w:r>
            <w:r w:rsidR="004604D0" w:rsidRPr="00BD0278">
              <w:rPr>
                <w:rFonts w:ascii="Times New Roman" w:hAnsi="Times New Roman"/>
                <w:bCs/>
                <w:sz w:val="22"/>
                <w:szCs w:val="22"/>
              </w:rPr>
              <w:t>300</w:t>
            </w:r>
            <w:r w:rsidR="00C03568">
              <w:rPr>
                <w:rFonts w:ascii="Times New Roman" w:hAnsi="Times New Roman"/>
                <w:bCs/>
                <w:sz w:val="22"/>
                <w:szCs w:val="22"/>
              </w:rPr>
              <w:t>)</w:t>
            </w:r>
            <w:r w:rsidR="00B91EAF">
              <w:rPr>
                <w:rFonts w:ascii="Times New Roman" w:hAnsi="Times New Roman"/>
                <w:bCs/>
                <w:sz w:val="22"/>
                <w:szCs w:val="22"/>
              </w:rPr>
              <w:t>*</w:t>
            </w:r>
          </w:p>
        </w:tc>
        <w:tc>
          <w:tcPr>
            <w:tcW w:w="835" w:type="dxa"/>
            <w:shd w:val="clear" w:color="auto" w:fill="auto"/>
            <w:vAlign w:val="center"/>
          </w:tcPr>
          <w:p w:rsidR="004604D0" w:rsidRPr="00BD0278" w:rsidRDefault="00FE4D86" w:rsidP="003E3F9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27 0</w:t>
            </w:r>
            <w:r w:rsidR="006C74C0">
              <w:rPr>
                <w:rFonts w:ascii="Times New Roman" w:hAnsi="Times New Roman"/>
                <w:bCs/>
                <w:sz w:val="22"/>
                <w:szCs w:val="22"/>
              </w:rPr>
              <w:t xml:space="preserve">00 </w:t>
            </w:r>
            <w:r w:rsidR="00C03568">
              <w:rPr>
                <w:rFonts w:ascii="Times New Roman" w:hAnsi="Times New Roman"/>
                <w:bCs/>
                <w:sz w:val="22"/>
                <w:szCs w:val="22"/>
              </w:rPr>
              <w:t>(</w:t>
            </w:r>
            <w:r w:rsidR="004604D0" w:rsidRPr="00BD0278">
              <w:rPr>
                <w:rFonts w:ascii="Times New Roman" w:hAnsi="Times New Roman"/>
                <w:bCs/>
                <w:sz w:val="22"/>
                <w:szCs w:val="22"/>
              </w:rPr>
              <w:t>25</w:t>
            </w:r>
            <w:r w:rsidR="00C03568">
              <w:rPr>
                <w:rFonts w:ascii="Times New Roman" w:hAnsi="Times New Roman"/>
                <w:bCs/>
                <w:sz w:val="22"/>
                <w:szCs w:val="22"/>
              </w:rPr>
              <w:t> </w:t>
            </w:r>
            <w:r w:rsidR="004604D0" w:rsidRPr="00BD0278">
              <w:rPr>
                <w:rFonts w:ascii="Times New Roman" w:hAnsi="Times New Roman"/>
                <w:bCs/>
                <w:sz w:val="22"/>
                <w:szCs w:val="22"/>
              </w:rPr>
              <w:t>300</w:t>
            </w:r>
            <w:r w:rsidR="00C03568">
              <w:rPr>
                <w:rFonts w:ascii="Times New Roman" w:hAnsi="Times New Roman"/>
                <w:bCs/>
                <w:sz w:val="22"/>
                <w:szCs w:val="22"/>
              </w:rPr>
              <w:t>)</w:t>
            </w:r>
            <w:r w:rsidR="00B91EAF">
              <w:rPr>
                <w:rFonts w:ascii="Times New Roman" w:hAnsi="Times New Roman"/>
                <w:bCs/>
                <w:sz w:val="22"/>
                <w:szCs w:val="22"/>
              </w:rPr>
              <w:t>*</w:t>
            </w:r>
          </w:p>
        </w:tc>
        <w:tc>
          <w:tcPr>
            <w:tcW w:w="834" w:type="dxa"/>
            <w:shd w:val="clear" w:color="auto" w:fill="auto"/>
            <w:vAlign w:val="center"/>
          </w:tcPr>
          <w:p w:rsidR="004604D0" w:rsidRPr="00BD0278" w:rsidRDefault="00FE4D86" w:rsidP="003E3F9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28 0</w:t>
            </w:r>
            <w:r w:rsidR="00E746DE">
              <w:rPr>
                <w:rFonts w:ascii="Times New Roman" w:hAnsi="Times New Roman"/>
                <w:bCs/>
                <w:sz w:val="22"/>
                <w:szCs w:val="22"/>
              </w:rPr>
              <w:t xml:space="preserve">00 </w:t>
            </w:r>
            <w:r w:rsidR="00C03568">
              <w:rPr>
                <w:rFonts w:ascii="Times New Roman" w:hAnsi="Times New Roman"/>
                <w:bCs/>
                <w:sz w:val="22"/>
                <w:szCs w:val="22"/>
              </w:rPr>
              <w:t>(</w:t>
            </w:r>
            <w:r w:rsidR="004604D0" w:rsidRPr="00BD0278">
              <w:rPr>
                <w:rFonts w:ascii="Times New Roman" w:hAnsi="Times New Roman"/>
                <w:bCs/>
                <w:sz w:val="22"/>
                <w:szCs w:val="22"/>
              </w:rPr>
              <w:t>24</w:t>
            </w:r>
            <w:r w:rsidR="00C03568">
              <w:rPr>
                <w:rFonts w:ascii="Times New Roman" w:hAnsi="Times New Roman"/>
                <w:bCs/>
                <w:sz w:val="22"/>
                <w:szCs w:val="22"/>
              </w:rPr>
              <w:t> </w:t>
            </w:r>
            <w:r w:rsidR="004604D0" w:rsidRPr="00BD0278">
              <w:rPr>
                <w:rFonts w:ascii="Times New Roman" w:hAnsi="Times New Roman"/>
                <w:bCs/>
                <w:sz w:val="22"/>
                <w:szCs w:val="22"/>
              </w:rPr>
              <w:t>000</w:t>
            </w:r>
            <w:r w:rsidR="00C03568">
              <w:rPr>
                <w:rFonts w:ascii="Times New Roman" w:hAnsi="Times New Roman"/>
                <w:bCs/>
                <w:sz w:val="22"/>
                <w:szCs w:val="22"/>
              </w:rPr>
              <w:t>)</w:t>
            </w:r>
            <w:r w:rsidR="00B91EAF">
              <w:rPr>
                <w:rFonts w:ascii="Times New Roman" w:hAnsi="Times New Roman"/>
                <w:bCs/>
                <w:sz w:val="22"/>
                <w:szCs w:val="22"/>
              </w:rPr>
              <w:t>*</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B6052C" w:rsidTr="003E3F99">
        <w:tc>
          <w:tcPr>
            <w:tcW w:w="4104" w:type="dxa"/>
            <w:shd w:val="clear" w:color="auto" w:fill="auto"/>
          </w:tcPr>
          <w:p w:rsidR="004604D0" w:rsidRPr="00DA5486" w:rsidRDefault="00DA5486" w:rsidP="00E444F2">
            <w:pPr>
              <w:pStyle w:val="ListParagraph"/>
              <w:tabs>
                <w:tab w:val="left" w:pos="1365"/>
              </w:tabs>
              <w:spacing w:after="0"/>
              <w:ind w:left="0" w:firstLine="0"/>
              <w:contextualSpacing w:val="0"/>
              <w:jc w:val="both"/>
              <w:rPr>
                <w:rFonts w:ascii="Times New Roman" w:hAnsi="Times New Roman"/>
                <w:sz w:val="22"/>
                <w:szCs w:val="22"/>
              </w:rPr>
            </w:pPr>
            <w:r>
              <w:rPr>
                <w:rFonts w:ascii="Times New Roman" w:hAnsi="Times New Roman"/>
                <w:sz w:val="22"/>
                <w:szCs w:val="22"/>
              </w:rPr>
              <w:t>[258</w:t>
            </w:r>
            <w:r w:rsidR="00AC0131" w:rsidRPr="00DA5486">
              <w:rPr>
                <w:rFonts w:ascii="Times New Roman" w:hAnsi="Times New Roman"/>
                <w:sz w:val="22"/>
                <w:szCs w:val="22"/>
              </w:rPr>
              <w:t xml:space="preserve">] </w:t>
            </w:r>
            <w:r w:rsidR="00E444F2" w:rsidRPr="00DA5486">
              <w:rPr>
                <w:rFonts w:ascii="Times New Roman" w:hAnsi="Times New Roman"/>
                <w:sz w:val="22"/>
                <w:szCs w:val="22"/>
              </w:rPr>
              <w:t>Iedzīvotāju īpatsvars, kas dzīvo ģimenē ar 2 vai vairāk nepilngadīgiem bērniem</w:t>
            </w:r>
            <w:r w:rsidR="004604D0" w:rsidRPr="00DA5486">
              <w:rPr>
                <w:rFonts w:ascii="Times New Roman" w:hAnsi="Times New Roman"/>
                <w:sz w:val="22"/>
                <w:szCs w:val="22"/>
              </w:rPr>
              <w:t xml:space="preserve"> (%)</w:t>
            </w:r>
          </w:p>
        </w:tc>
        <w:tc>
          <w:tcPr>
            <w:tcW w:w="949" w:type="dxa"/>
            <w:vAlign w:val="center"/>
          </w:tcPr>
          <w:p w:rsidR="004604D0" w:rsidRPr="00DA5486" w:rsidRDefault="00E444F2" w:rsidP="003E3F99">
            <w:pPr>
              <w:pStyle w:val="ListParagraph"/>
              <w:spacing w:after="0"/>
              <w:ind w:left="0" w:firstLine="0"/>
              <w:contextualSpacing w:val="0"/>
              <w:jc w:val="center"/>
              <w:rPr>
                <w:rFonts w:ascii="Times New Roman" w:hAnsi="Times New Roman"/>
                <w:bCs/>
                <w:sz w:val="22"/>
                <w:szCs w:val="22"/>
              </w:rPr>
            </w:pPr>
            <w:r w:rsidRPr="00DA5486">
              <w:rPr>
                <w:rFonts w:ascii="Times New Roman" w:hAnsi="Times New Roman"/>
                <w:bCs/>
                <w:sz w:val="22"/>
                <w:szCs w:val="22"/>
              </w:rPr>
              <w:t>15</w:t>
            </w:r>
            <w:r w:rsidR="00EC0F5F" w:rsidRPr="00DA5486">
              <w:rPr>
                <w:rFonts w:ascii="Times New Roman" w:hAnsi="Times New Roman"/>
                <w:bCs/>
                <w:sz w:val="22"/>
                <w:szCs w:val="22"/>
              </w:rPr>
              <w:t>,</w:t>
            </w:r>
            <w:r w:rsidRPr="00DA5486">
              <w:rPr>
                <w:rFonts w:ascii="Times New Roman" w:hAnsi="Times New Roman"/>
                <w:bCs/>
                <w:sz w:val="22"/>
                <w:szCs w:val="22"/>
              </w:rPr>
              <w:t>7</w:t>
            </w:r>
          </w:p>
          <w:p w:rsidR="004604D0" w:rsidRPr="00DA5486" w:rsidRDefault="004604D0" w:rsidP="003E3F99">
            <w:pPr>
              <w:pStyle w:val="ListParagraph"/>
              <w:spacing w:after="0"/>
              <w:ind w:left="0" w:firstLine="0"/>
              <w:contextualSpacing w:val="0"/>
              <w:jc w:val="center"/>
              <w:rPr>
                <w:rFonts w:ascii="Times New Roman" w:hAnsi="Times New Roman"/>
                <w:bCs/>
                <w:sz w:val="22"/>
                <w:szCs w:val="22"/>
              </w:rPr>
            </w:pPr>
            <w:r w:rsidRPr="00DA5486">
              <w:rPr>
                <w:rFonts w:ascii="Times New Roman" w:hAnsi="Times New Roman"/>
                <w:bCs/>
                <w:sz w:val="22"/>
                <w:szCs w:val="22"/>
              </w:rPr>
              <w:t>(2011)</w:t>
            </w:r>
          </w:p>
        </w:tc>
        <w:tc>
          <w:tcPr>
            <w:tcW w:w="834" w:type="dxa"/>
            <w:shd w:val="clear" w:color="auto" w:fill="auto"/>
            <w:vAlign w:val="center"/>
          </w:tcPr>
          <w:p w:rsidR="004604D0" w:rsidRPr="00DA5486" w:rsidRDefault="00E444F2" w:rsidP="00E444F2">
            <w:pPr>
              <w:spacing w:after="0" w:line="240" w:lineRule="auto"/>
              <w:jc w:val="center"/>
              <w:rPr>
                <w:rFonts w:ascii="Times New Roman" w:hAnsi="Times New Roman"/>
                <w:bCs/>
              </w:rPr>
            </w:pPr>
            <w:r w:rsidRPr="00DA5486">
              <w:rPr>
                <w:rFonts w:ascii="Times New Roman" w:hAnsi="Times New Roman"/>
                <w:bCs/>
              </w:rPr>
              <w:t>17</w:t>
            </w:r>
            <w:r w:rsidR="00EC0F5F" w:rsidRPr="00DA5486">
              <w:rPr>
                <w:rFonts w:ascii="Times New Roman" w:hAnsi="Times New Roman"/>
                <w:bCs/>
              </w:rPr>
              <w:t>,</w:t>
            </w:r>
            <w:r w:rsidRPr="00DA5486">
              <w:rPr>
                <w:rFonts w:ascii="Times New Roman" w:hAnsi="Times New Roman"/>
                <w:bCs/>
              </w:rPr>
              <w:t>5</w:t>
            </w:r>
          </w:p>
        </w:tc>
        <w:tc>
          <w:tcPr>
            <w:tcW w:w="835" w:type="dxa"/>
            <w:shd w:val="clear" w:color="auto" w:fill="auto"/>
            <w:vAlign w:val="center"/>
          </w:tcPr>
          <w:p w:rsidR="004604D0" w:rsidRPr="00DA5486" w:rsidRDefault="00E444F2" w:rsidP="00E444F2">
            <w:pPr>
              <w:pStyle w:val="ListParagraph"/>
              <w:spacing w:after="0"/>
              <w:ind w:left="0" w:firstLine="0"/>
              <w:contextualSpacing w:val="0"/>
              <w:jc w:val="center"/>
              <w:rPr>
                <w:rFonts w:ascii="Times New Roman" w:hAnsi="Times New Roman"/>
                <w:bCs/>
                <w:sz w:val="22"/>
                <w:szCs w:val="22"/>
              </w:rPr>
            </w:pPr>
            <w:r w:rsidRPr="00DA5486">
              <w:rPr>
                <w:rFonts w:ascii="Times New Roman" w:hAnsi="Times New Roman"/>
                <w:bCs/>
                <w:sz w:val="22"/>
                <w:szCs w:val="22"/>
              </w:rPr>
              <w:t>19</w:t>
            </w:r>
            <w:r w:rsidR="00EC0F5F" w:rsidRPr="00DA5486">
              <w:rPr>
                <w:rFonts w:ascii="Times New Roman" w:hAnsi="Times New Roman"/>
                <w:bCs/>
                <w:sz w:val="22"/>
                <w:szCs w:val="22"/>
              </w:rPr>
              <w:t>,</w:t>
            </w:r>
            <w:r w:rsidRPr="00DA5486">
              <w:rPr>
                <w:rFonts w:ascii="Times New Roman" w:hAnsi="Times New Roman"/>
                <w:bCs/>
                <w:sz w:val="22"/>
                <w:szCs w:val="22"/>
              </w:rPr>
              <w:t>0</w:t>
            </w:r>
          </w:p>
        </w:tc>
        <w:tc>
          <w:tcPr>
            <w:tcW w:w="834" w:type="dxa"/>
            <w:shd w:val="clear" w:color="auto" w:fill="auto"/>
            <w:vAlign w:val="center"/>
          </w:tcPr>
          <w:p w:rsidR="004604D0" w:rsidRPr="00DA5486" w:rsidRDefault="00E444F2" w:rsidP="003E3F99">
            <w:pPr>
              <w:pStyle w:val="ListParagraph"/>
              <w:spacing w:after="0"/>
              <w:ind w:left="0" w:firstLine="0"/>
              <w:contextualSpacing w:val="0"/>
              <w:jc w:val="center"/>
              <w:rPr>
                <w:rFonts w:ascii="Times New Roman" w:hAnsi="Times New Roman"/>
                <w:bCs/>
                <w:sz w:val="22"/>
                <w:szCs w:val="22"/>
              </w:rPr>
            </w:pPr>
            <w:r w:rsidRPr="00DA5486">
              <w:rPr>
                <w:rFonts w:ascii="Times New Roman" w:hAnsi="Times New Roman"/>
                <w:bCs/>
                <w:sz w:val="22"/>
                <w:szCs w:val="22"/>
              </w:rPr>
              <w:t>22,0</w:t>
            </w:r>
          </w:p>
        </w:tc>
        <w:tc>
          <w:tcPr>
            <w:tcW w:w="85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DA5486">
              <w:rPr>
                <w:rFonts w:ascii="Times New Roman" w:hAnsi="Times New Roman"/>
                <w:bCs/>
                <w:sz w:val="22"/>
                <w:szCs w:val="22"/>
              </w:rPr>
              <w:t>-</w:t>
            </w:r>
          </w:p>
        </w:tc>
      </w:tr>
    </w:tbl>
    <w:p w:rsidR="00B6052C" w:rsidRPr="00B6052C" w:rsidRDefault="00B6052C" w:rsidP="00B6052C">
      <w:pPr>
        <w:spacing w:after="0" w:line="240" w:lineRule="auto"/>
        <w:jc w:val="both"/>
        <w:rPr>
          <w:rFonts w:ascii="Times New Roman" w:hAnsi="Times New Roman"/>
          <w:sz w:val="16"/>
          <w:szCs w:val="16"/>
        </w:rPr>
      </w:pPr>
      <w:r w:rsidRPr="00B6052C">
        <w:rPr>
          <w:rFonts w:ascii="Times New Roman" w:hAnsi="Times New Roman"/>
          <w:i/>
          <w:sz w:val="16"/>
          <w:szCs w:val="16"/>
        </w:rPr>
        <w:t>Datu avots:</w:t>
      </w:r>
      <w:r w:rsidRPr="00B6052C">
        <w:rPr>
          <w:rFonts w:ascii="Times New Roman" w:hAnsi="Times New Roman"/>
          <w:sz w:val="16"/>
          <w:szCs w:val="16"/>
        </w:rPr>
        <w:t xml:space="preserve"> CSP</w:t>
      </w:r>
      <w:r w:rsidR="00EC0F5F">
        <w:rPr>
          <w:rFonts w:ascii="Times New Roman" w:hAnsi="Times New Roman"/>
          <w:sz w:val="16"/>
          <w:szCs w:val="16"/>
        </w:rPr>
        <w:t>, EU- SILC</w:t>
      </w:r>
    </w:p>
    <w:p w:rsidR="00B6052C" w:rsidRPr="00B6052C" w:rsidRDefault="00B6052C" w:rsidP="00B6052C">
      <w:pPr>
        <w:spacing w:after="0" w:line="240" w:lineRule="auto"/>
        <w:jc w:val="both"/>
        <w:rPr>
          <w:rFonts w:ascii="Times New Roman" w:hAnsi="Times New Roman"/>
          <w:sz w:val="16"/>
          <w:szCs w:val="16"/>
        </w:rPr>
      </w:pPr>
      <w:r w:rsidRPr="00B6052C">
        <w:rPr>
          <w:rFonts w:ascii="Times New Roman" w:hAnsi="Times New Roman"/>
          <w:i/>
          <w:sz w:val="16"/>
          <w:szCs w:val="16"/>
        </w:rPr>
        <w:t>Prognoze</w:t>
      </w:r>
      <w:r w:rsidR="00F92891">
        <w:rPr>
          <w:rFonts w:ascii="Times New Roman" w:hAnsi="Times New Roman"/>
          <w:i/>
          <w:sz w:val="16"/>
          <w:szCs w:val="16"/>
        </w:rPr>
        <w:t>s</w:t>
      </w:r>
      <w:r w:rsidR="00C03568">
        <w:rPr>
          <w:rFonts w:ascii="Times New Roman" w:hAnsi="Times New Roman"/>
          <w:sz w:val="16"/>
          <w:szCs w:val="16"/>
        </w:rPr>
        <w:t xml:space="preserve">: Vēlamā scenārija prognoze </w:t>
      </w:r>
      <w:r w:rsidR="00B91EAF">
        <w:rPr>
          <w:rFonts w:ascii="Times New Roman" w:hAnsi="Times New Roman"/>
          <w:sz w:val="16"/>
          <w:szCs w:val="16"/>
        </w:rPr>
        <w:t>*</w:t>
      </w:r>
      <w:r w:rsidR="00C03568">
        <w:rPr>
          <w:rFonts w:ascii="Times New Roman" w:hAnsi="Times New Roman"/>
          <w:sz w:val="16"/>
          <w:szCs w:val="16"/>
        </w:rPr>
        <w:t>(PKC prognoze)</w:t>
      </w:r>
    </w:p>
    <w:p w:rsidR="004604D0" w:rsidRPr="009B54DB" w:rsidRDefault="004604D0" w:rsidP="004604D0">
      <w:pPr>
        <w:spacing w:after="0" w:line="240" w:lineRule="auto"/>
        <w:rPr>
          <w:rFonts w:ascii="Times New Roman" w:eastAsia="Times New Roman" w:hAnsi="Times New Roman"/>
          <w:b/>
          <w:bCs/>
          <w:color w:val="1F497D"/>
          <w:kern w:val="32"/>
        </w:rPr>
      </w:pPr>
    </w:p>
    <w:p w:rsidR="00BC2EC2" w:rsidRDefault="00DA5486" w:rsidP="004604D0">
      <w:pPr>
        <w:spacing w:after="0" w:line="240" w:lineRule="auto"/>
        <w:rPr>
          <w:rFonts w:ascii="Times New Roman" w:hAnsi="Times New Roman"/>
        </w:rPr>
      </w:pPr>
      <w:r>
        <w:rPr>
          <w:rFonts w:ascii="Times New Roman" w:eastAsia="Times New Roman" w:hAnsi="Times New Roman"/>
          <w:b/>
          <w:bCs/>
          <w:color w:val="1F497D"/>
          <w:kern w:val="32"/>
        </w:rPr>
        <w:t>[259</w:t>
      </w:r>
      <w:r w:rsidR="00AC0131">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Mērķis 2</w:t>
      </w:r>
      <w:r w:rsidR="004604D0" w:rsidRPr="009B54DB">
        <w:rPr>
          <w:rFonts w:ascii="Times New Roman" w:hAnsi="Times New Roman"/>
        </w:rPr>
        <w:t xml:space="preserve"> </w:t>
      </w:r>
    </w:p>
    <w:p w:rsidR="004604D0" w:rsidRPr="009B54DB" w:rsidRDefault="004604D0" w:rsidP="004604D0">
      <w:pPr>
        <w:spacing w:after="0" w:line="240" w:lineRule="auto"/>
        <w:rPr>
          <w:rFonts w:ascii="Times New Roman" w:hAnsi="Times New Roman"/>
          <w:b/>
        </w:rPr>
      </w:pPr>
      <w:r w:rsidRPr="009B54DB">
        <w:rPr>
          <w:rFonts w:ascii="Times New Roman" w:hAnsi="Times New Roman"/>
        </w:rPr>
        <w:t>Panākt, ka bērni dzīvo labvēlīgā ģ</w:t>
      </w:r>
      <w:r w:rsidR="00606FBE">
        <w:rPr>
          <w:rFonts w:ascii="Times New Roman" w:hAnsi="Times New Roman"/>
        </w:rPr>
        <w:t>imeniskā vai ģimenei pietuvinātā</w:t>
      </w:r>
      <w:r w:rsidRPr="009B54DB">
        <w:rPr>
          <w:rFonts w:ascii="Times New Roman" w:hAnsi="Times New Roman"/>
        </w:rPr>
        <w:t xml:space="preserve"> vidē</w:t>
      </w:r>
      <w:r w:rsidR="00606FBE">
        <w:rPr>
          <w:rFonts w:ascii="Times New Roman" w:hAnsi="Times New Roman"/>
        </w:rPr>
        <w:t>,</w:t>
      </w:r>
      <w:r w:rsidRPr="009B54DB">
        <w:rPr>
          <w:rFonts w:ascii="Times New Roman" w:hAnsi="Times New Roman"/>
        </w:rPr>
        <w:t xml:space="preserve"> un vardarbība ģimenē samazinās.</w:t>
      </w:r>
    </w:p>
    <w:p w:rsidR="004604D0" w:rsidRPr="009B54DB" w:rsidRDefault="004604D0" w:rsidP="004604D0">
      <w:pPr>
        <w:spacing w:after="0" w:line="240" w:lineRule="auto"/>
        <w:jc w:val="both"/>
        <w:rPr>
          <w:rFonts w:ascii="Times New Roman" w:hAnsi="Times New Roman"/>
          <w:b/>
          <w:bCs/>
          <w:color w:val="770F0F"/>
        </w:rPr>
      </w:pPr>
    </w:p>
    <w:p w:rsidR="004604D0" w:rsidRPr="009B54DB" w:rsidRDefault="00DA5486"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[260</w:t>
      </w:r>
      <w:r w:rsidR="00AC0131">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1148"/>
        <w:gridCol w:w="824"/>
        <w:gridCol w:w="825"/>
        <w:gridCol w:w="824"/>
        <w:gridCol w:w="855"/>
      </w:tblGrid>
      <w:tr w:rsidR="004604D0" w:rsidRPr="009B54DB" w:rsidTr="003E3F99">
        <w:tc>
          <w:tcPr>
            <w:tcW w:w="3938" w:type="dxa"/>
            <w:shd w:val="clear" w:color="auto" w:fill="auto"/>
          </w:tcPr>
          <w:p w:rsidR="004604D0" w:rsidRPr="009B54DB" w:rsidRDefault="004604D0" w:rsidP="00AB65E0">
            <w:pPr>
              <w:spacing w:after="0" w:line="240" w:lineRule="auto"/>
              <w:jc w:val="center"/>
              <w:rPr>
                <w:rFonts w:ascii="Times New Roman" w:eastAsia="Times New Roman" w:hAnsi="Times New Roman"/>
                <w:b/>
                <w:bCs/>
                <w:color w:val="1F497D"/>
                <w:kern w:val="32"/>
              </w:rPr>
            </w:pPr>
          </w:p>
        </w:tc>
        <w:tc>
          <w:tcPr>
            <w:tcW w:w="1148" w:type="dxa"/>
            <w:vAlign w:val="center"/>
          </w:tcPr>
          <w:p w:rsidR="004604D0" w:rsidRPr="009B54DB" w:rsidRDefault="004604D0" w:rsidP="003E3F99">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Bāzes vērtība</w:t>
            </w:r>
          </w:p>
          <w:p w:rsidR="004604D0" w:rsidRPr="009B54DB" w:rsidRDefault="004604D0" w:rsidP="003E3F99">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(gads)</w:t>
            </w:r>
          </w:p>
        </w:tc>
        <w:tc>
          <w:tcPr>
            <w:tcW w:w="824" w:type="dxa"/>
            <w:shd w:val="clear" w:color="auto" w:fill="auto"/>
            <w:vAlign w:val="center"/>
          </w:tcPr>
          <w:p w:rsidR="004604D0" w:rsidRPr="009B54DB" w:rsidRDefault="004604D0" w:rsidP="003E3F99">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2014</w:t>
            </w:r>
          </w:p>
        </w:tc>
        <w:tc>
          <w:tcPr>
            <w:tcW w:w="825" w:type="dxa"/>
            <w:shd w:val="clear" w:color="auto" w:fill="auto"/>
            <w:vAlign w:val="center"/>
          </w:tcPr>
          <w:p w:rsidR="004604D0" w:rsidRPr="009B54DB" w:rsidRDefault="004604D0" w:rsidP="003E3F99">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2017</w:t>
            </w:r>
          </w:p>
        </w:tc>
        <w:tc>
          <w:tcPr>
            <w:tcW w:w="824" w:type="dxa"/>
            <w:shd w:val="clear" w:color="auto" w:fill="auto"/>
            <w:vAlign w:val="center"/>
          </w:tcPr>
          <w:p w:rsidR="004604D0" w:rsidRPr="009B54DB" w:rsidRDefault="004604D0" w:rsidP="003E3F99">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2020</w:t>
            </w:r>
          </w:p>
        </w:tc>
        <w:tc>
          <w:tcPr>
            <w:tcW w:w="855" w:type="dxa"/>
            <w:shd w:val="clear" w:color="auto" w:fill="auto"/>
            <w:vAlign w:val="center"/>
          </w:tcPr>
          <w:p w:rsidR="004604D0" w:rsidRPr="009B54DB" w:rsidRDefault="004604D0" w:rsidP="003E3F99">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2030</w:t>
            </w:r>
          </w:p>
        </w:tc>
      </w:tr>
      <w:tr w:rsidR="004604D0" w:rsidRPr="009B54DB" w:rsidTr="003E3F99">
        <w:tc>
          <w:tcPr>
            <w:tcW w:w="3938" w:type="dxa"/>
            <w:shd w:val="clear" w:color="auto" w:fill="auto"/>
          </w:tcPr>
          <w:p w:rsidR="004604D0" w:rsidRPr="00BD0278" w:rsidRDefault="00CF6563"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[261</w:t>
            </w:r>
            <w:r w:rsidR="00AC0131" w:rsidRPr="00BD0278">
              <w:rPr>
                <w:rFonts w:ascii="Times New Roman" w:hAnsi="Times New Roman"/>
                <w:sz w:val="22"/>
                <w:szCs w:val="22"/>
              </w:rPr>
              <w:t xml:space="preserve">] </w:t>
            </w:r>
            <w:r w:rsidR="004604D0" w:rsidRPr="00BD0278">
              <w:rPr>
                <w:rFonts w:ascii="Times New Roman" w:hAnsi="Times New Roman"/>
                <w:sz w:val="22"/>
                <w:szCs w:val="22"/>
              </w:rPr>
              <w:t>Ārpus ģimenes aprūpē esošo bērnu skaits attiecībā pret visu nepilngadīgo skaitu valstī (%)</w:t>
            </w:r>
          </w:p>
        </w:tc>
        <w:tc>
          <w:tcPr>
            <w:tcW w:w="1148" w:type="dxa"/>
            <w:vAlign w:val="center"/>
          </w:tcPr>
          <w:p w:rsidR="004604D0" w:rsidRPr="00BD0278" w:rsidRDefault="00EC66DE" w:rsidP="003E3F9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2,31</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(2011.g.)</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sz w:val="22"/>
                <w:szCs w:val="22"/>
              </w:rPr>
              <w:t xml:space="preserve">≤ </w:t>
            </w:r>
            <w:r w:rsidRPr="00BD0278">
              <w:rPr>
                <w:rFonts w:ascii="Times New Roman" w:hAnsi="Times New Roman"/>
                <w:bCs/>
                <w:sz w:val="22"/>
                <w:szCs w:val="22"/>
              </w:rPr>
              <w:t>2,2</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sz w:val="22"/>
                <w:szCs w:val="22"/>
              </w:rPr>
              <w:t xml:space="preserve">≤ </w:t>
            </w:r>
            <w:r w:rsidRPr="00BD0278">
              <w:rPr>
                <w:rFonts w:ascii="Times New Roman" w:hAnsi="Times New Roman"/>
                <w:bCs/>
                <w:sz w:val="22"/>
                <w:szCs w:val="22"/>
              </w:rPr>
              <w:t>2,1</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sz w:val="22"/>
                <w:szCs w:val="22"/>
              </w:rPr>
              <w:t xml:space="preserve">≤ </w:t>
            </w:r>
            <w:r w:rsidRPr="00BD0278">
              <w:rPr>
                <w:rFonts w:ascii="Times New Roman" w:hAnsi="Times New Roman"/>
                <w:bCs/>
                <w:sz w:val="22"/>
                <w:szCs w:val="22"/>
              </w:rPr>
              <w:t>2,0</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sz w:val="22"/>
                <w:szCs w:val="22"/>
              </w:rPr>
              <w:t xml:space="preserve">≤ </w:t>
            </w:r>
            <w:r w:rsidRPr="00BD0278">
              <w:rPr>
                <w:rFonts w:ascii="Times New Roman" w:hAnsi="Times New Roman"/>
                <w:bCs/>
                <w:sz w:val="22"/>
                <w:szCs w:val="22"/>
              </w:rPr>
              <w:t>1,7</w:t>
            </w:r>
          </w:p>
        </w:tc>
      </w:tr>
      <w:tr w:rsidR="004604D0" w:rsidRPr="007D428E" w:rsidTr="003E3F99">
        <w:tc>
          <w:tcPr>
            <w:tcW w:w="3938" w:type="dxa"/>
            <w:shd w:val="clear" w:color="auto" w:fill="auto"/>
          </w:tcPr>
          <w:p w:rsidR="004604D0" w:rsidRPr="00EC66DE" w:rsidRDefault="00CF6563"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[262</w:t>
            </w:r>
            <w:r w:rsidR="00AC0131" w:rsidRPr="00EC66DE">
              <w:rPr>
                <w:rFonts w:ascii="Times New Roman" w:hAnsi="Times New Roman"/>
                <w:sz w:val="22"/>
                <w:szCs w:val="22"/>
              </w:rPr>
              <w:t xml:space="preserve">] </w:t>
            </w:r>
            <w:r w:rsidR="004604D0" w:rsidRPr="00EC66DE">
              <w:rPr>
                <w:rFonts w:ascii="Times New Roman" w:hAnsi="Times New Roman"/>
                <w:sz w:val="22"/>
                <w:szCs w:val="22"/>
              </w:rPr>
              <w:t>Aizbildnībā un audžuģimenēs (ģimeniskā vidē) dzīvojošu bērnu skaits pret visiem bērniem, kas ir ārpusģimenes aprūpē (%)</w:t>
            </w:r>
          </w:p>
        </w:tc>
        <w:tc>
          <w:tcPr>
            <w:tcW w:w="1148" w:type="dxa"/>
            <w:vAlign w:val="center"/>
          </w:tcPr>
          <w:p w:rsidR="004604D0" w:rsidRPr="00EC66DE" w:rsidRDefault="00506E9F" w:rsidP="003E3F99">
            <w:pPr>
              <w:pStyle w:val="ListParagraph"/>
              <w:spacing w:after="0"/>
              <w:ind w:left="0" w:firstLine="0"/>
              <w:contextualSpacing w:val="0"/>
              <w:jc w:val="center"/>
              <w:rPr>
                <w:rFonts w:ascii="Times New Roman" w:hAnsi="Times New Roman"/>
                <w:bCs/>
                <w:sz w:val="22"/>
                <w:szCs w:val="22"/>
              </w:rPr>
            </w:pPr>
            <w:r w:rsidRPr="00EC66DE">
              <w:rPr>
                <w:rFonts w:ascii="Times New Roman" w:hAnsi="Times New Roman"/>
                <w:bCs/>
                <w:sz w:val="22"/>
                <w:szCs w:val="22"/>
              </w:rPr>
              <w:t>77,8</w:t>
            </w:r>
          </w:p>
          <w:p w:rsidR="004604D0" w:rsidRPr="00EC66DE" w:rsidRDefault="00506E9F" w:rsidP="003E3F99">
            <w:pPr>
              <w:pStyle w:val="ListParagraph"/>
              <w:spacing w:after="0"/>
              <w:ind w:left="0" w:firstLine="0"/>
              <w:contextualSpacing w:val="0"/>
              <w:jc w:val="center"/>
              <w:rPr>
                <w:rFonts w:ascii="Times New Roman" w:hAnsi="Times New Roman"/>
                <w:bCs/>
                <w:sz w:val="22"/>
                <w:szCs w:val="22"/>
              </w:rPr>
            </w:pPr>
            <w:r w:rsidRPr="00EC66DE">
              <w:rPr>
                <w:rFonts w:ascii="Times New Roman" w:hAnsi="Times New Roman"/>
                <w:bCs/>
                <w:sz w:val="22"/>
                <w:szCs w:val="22"/>
              </w:rPr>
              <w:t>(2011.g.)</w:t>
            </w:r>
          </w:p>
        </w:tc>
        <w:tc>
          <w:tcPr>
            <w:tcW w:w="824" w:type="dxa"/>
            <w:shd w:val="clear" w:color="auto" w:fill="auto"/>
            <w:vAlign w:val="center"/>
          </w:tcPr>
          <w:p w:rsidR="004604D0" w:rsidRPr="00EC66DE" w:rsidRDefault="004604D0" w:rsidP="003E3F99">
            <w:pPr>
              <w:pStyle w:val="ListParagraph"/>
              <w:spacing w:after="0"/>
              <w:ind w:left="0" w:firstLine="0"/>
              <w:contextualSpacing w:val="0"/>
              <w:jc w:val="center"/>
              <w:rPr>
                <w:rFonts w:ascii="Times New Roman" w:hAnsi="Times New Roman"/>
                <w:bCs/>
                <w:sz w:val="22"/>
                <w:szCs w:val="22"/>
              </w:rPr>
            </w:pPr>
            <w:r w:rsidRPr="00EC66DE">
              <w:rPr>
                <w:rFonts w:ascii="Times New Roman" w:hAnsi="Times New Roman"/>
                <w:sz w:val="22"/>
                <w:szCs w:val="22"/>
              </w:rPr>
              <w:t xml:space="preserve">&gt; </w:t>
            </w:r>
            <w:r w:rsidRPr="00EC66DE">
              <w:rPr>
                <w:rFonts w:ascii="Times New Roman" w:hAnsi="Times New Roman"/>
                <w:bCs/>
                <w:sz w:val="22"/>
                <w:szCs w:val="22"/>
              </w:rPr>
              <w:t>80%</w:t>
            </w:r>
          </w:p>
        </w:tc>
        <w:tc>
          <w:tcPr>
            <w:tcW w:w="825" w:type="dxa"/>
            <w:shd w:val="clear" w:color="auto" w:fill="auto"/>
            <w:vAlign w:val="center"/>
          </w:tcPr>
          <w:p w:rsidR="004604D0" w:rsidRPr="00EC66DE" w:rsidRDefault="004604D0" w:rsidP="003E3F99">
            <w:pPr>
              <w:pStyle w:val="ListParagraph"/>
              <w:spacing w:after="0"/>
              <w:ind w:left="0" w:firstLine="0"/>
              <w:contextualSpacing w:val="0"/>
              <w:jc w:val="center"/>
              <w:rPr>
                <w:rFonts w:ascii="Times New Roman" w:hAnsi="Times New Roman"/>
                <w:bCs/>
                <w:sz w:val="22"/>
                <w:szCs w:val="22"/>
              </w:rPr>
            </w:pPr>
            <w:r w:rsidRPr="00EC66DE">
              <w:rPr>
                <w:rFonts w:ascii="Times New Roman" w:hAnsi="Times New Roman"/>
                <w:sz w:val="22"/>
                <w:szCs w:val="22"/>
              </w:rPr>
              <w:t xml:space="preserve">&gt; </w:t>
            </w:r>
            <w:r w:rsidRPr="00EC66DE">
              <w:rPr>
                <w:rFonts w:ascii="Times New Roman" w:hAnsi="Times New Roman"/>
                <w:bCs/>
                <w:sz w:val="22"/>
                <w:szCs w:val="22"/>
              </w:rPr>
              <w:t>8</w:t>
            </w:r>
            <w:r w:rsidR="007D428E" w:rsidRPr="00EC66DE">
              <w:rPr>
                <w:rFonts w:ascii="Times New Roman" w:hAnsi="Times New Roman"/>
                <w:bCs/>
                <w:sz w:val="22"/>
                <w:szCs w:val="22"/>
              </w:rPr>
              <w:t>2</w:t>
            </w:r>
            <w:r w:rsidRPr="00EC66DE">
              <w:rPr>
                <w:rFonts w:ascii="Times New Roman" w:hAnsi="Times New Roman"/>
                <w:bCs/>
                <w:sz w:val="22"/>
                <w:szCs w:val="22"/>
              </w:rPr>
              <w:t>%</w:t>
            </w:r>
          </w:p>
        </w:tc>
        <w:tc>
          <w:tcPr>
            <w:tcW w:w="824" w:type="dxa"/>
            <w:shd w:val="clear" w:color="auto" w:fill="auto"/>
            <w:vAlign w:val="center"/>
          </w:tcPr>
          <w:p w:rsidR="004604D0" w:rsidRPr="00EC66DE" w:rsidRDefault="004604D0" w:rsidP="003E3F99">
            <w:pPr>
              <w:pStyle w:val="ListParagraph"/>
              <w:spacing w:after="0"/>
              <w:ind w:left="0" w:firstLine="0"/>
              <w:contextualSpacing w:val="0"/>
              <w:jc w:val="center"/>
              <w:rPr>
                <w:rFonts w:ascii="Times New Roman" w:hAnsi="Times New Roman"/>
                <w:bCs/>
                <w:sz w:val="22"/>
                <w:szCs w:val="22"/>
              </w:rPr>
            </w:pPr>
            <w:r w:rsidRPr="00EC66DE">
              <w:rPr>
                <w:rFonts w:ascii="Times New Roman" w:hAnsi="Times New Roman"/>
                <w:sz w:val="22"/>
                <w:szCs w:val="22"/>
              </w:rPr>
              <w:t xml:space="preserve">&gt; </w:t>
            </w:r>
            <w:r w:rsidRPr="00EC66DE">
              <w:rPr>
                <w:rFonts w:ascii="Times New Roman" w:hAnsi="Times New Roman"/>
                <w:bCs/>
                <w:sz w:val="22"/>
                <w:szCs w:val="22"/>
              </w:rPr>
              <w:t>8</w:t>
            </w:r>
            <w:r w:rsidR="007D428E" w:rsidRPr="00EC66DE">
              <w:rPr>
                <w:rFonts w:ascii="Times New Roman" w:hAnsi="Times New Roman"/>
                <w:bCs/>
                <w:sz w:val="22"/>
                <w:szCs w:val="22"/>
              </w:rPr>
              <w:t>5</w:t>
            </w:r>
            <w:r w:rsidRPr="00EC66DE">
              <w:rPr>
                <w:rFonts w:ascii="Times New Roman" w:hAnsi="Times New Roman"/>
                <w:bCs/>
                <w:sz w:val="22"/>
                <w:szCs w:val="22"/>
              </w:rPr>
              <w:t>%</w:t>
            </w:r>
          </w:p>
        </w:tc>
        <w:tc>
          <w:tcPr>
            <w:tcW w:w="855" w:type="dxa"/>
            <w:shd w:val="clear" w:color="auto" w:fill="auto"/>
            <w:vAlign w:val="center"/>
          </w:tcPr>
          <w:p w:rsidR="004604D0" w:rsidRPr="00EC66DE" w:rsidRDefault="00506E9F" w:rsidP="003E3F99">
            <w:pPr>
              <w:pStyle w:val="ListParagraph"/>
              <w:spacing w:after="0"/>
              <w:ind w:left="0" w:firstLine="0"/>
              <w:contextualSpacing w:val="0"/>
              <w:jc w:val="center"/>
              <w:rPr>
                <w:rFonts w:ascii="Times New Roman" w:hAnsi="Times New Roman"/>
                <w:sz w:val="22"/>
                <w:szCs w:val="22"/>
              </w:rPr>
            </w:pPr>
            <w:r w:rsidRPr="00EC66DE">
              <w:rPr>
                <w:rFonts w:ascii="Times New Roman" w:hAnsi="Times New Roman"/>
                <w:sz w:val="22"/>
                <w:szCs w:val="22"/>
              </w:rPr>
              <w:t xml:space="preserve">&gt; </w:t>
            </w:r>
            <w:r w:rsidRPr="00EC66DE">
              <w:rPr>
                <w:rFonts w:ascii="Times New Roman" w:hAnsi="Times New Roman"/>
                <w:bCs/>
                <w:sz w:val="22"/>
                <w:szCs w:val="22"/>
              </w:rPr>
              <w:t>90%</w:t>
            </w:r>
          </w:p>
        </w:tc>
      </w:tr>
    </w:tbl>
    <w:p w:rsidR="00B6052C" w:rsidRPr="00B6052C" w:rsidRDefault="00B6052C" w:rsidP="00B6052C">
      <w:pPr>
        <w:spacing w:after="0" w:line="240" w:lineRule="auto"/>
        <w:jc w:val="both"/>
        <w:rPr>
          <w:rFonts w:ascii="Times New Roman" w:hAnsi="Times New Roman"/>
          <w:sz w:val="16"/>
          <w:szCs w:val="16"/>
        </w:rPr>
      </w:pPr>
      <w:r w:rsidRPr="007D428E">
        <w:rPr>
          <w:rFonts w:ascii="Times New Roman" w:hAnsi="Times New Roman"/>
          <w:i/>
          <w:sz w:val="16"/>
          <w:szCs w:val="16"/>
        </w:rPr>
        <w:t>Datu avots:</w:t>
      </w:r>
      <w:r w:rsidRPr="007D428E">
        <w:rPr>
          <w:rFonts w:ascii="Times New Roman" w:hAnsi="Times New Roman"/>
          <w:sz w:val="16"/>
          <w:szCs w:val="16"/>
        </w:rPr>
        <w:t xml:space="preserve"> LM</w:t>
      </w:r>
    </w:p>
    <w:p w:rsidR="00B6052C" w:rsidRPr="00B6052C" w:rsidRDefault="00B6052C" w:rsidP="00B6052C">
      <w:pPr>
        <w:spacing w:after="0" w:line="240" w:lineRule="auto"/>
        <w:jc w:val="both"/>
        <w:rPr>
          <w:rFonts w:ascii="Times New Roman" w:hAnsi="Times New Roman"/>
          <w:sz w:val="16"/>
          <w:szCs w:val="16"/>
        </w:rPr>
      </w:pPr>
      <w:r w:rsidRPr="00B6052C">
        <w:rPr>
          <w:rFonts w:ascii="Times New Roman" w:hAnsi="Times New Roman"/>
          <w:i/>
          <w:sz w:val="16"/>
          <w:szCs w:val="16"/>
        </w:rPr>
        <w:t>Prognoze</w:t>
      </w:r>
      <w:r w:rsidR="00F92891">
        <w:rPr>
          <w:rFonts w:ascii="Times New Roman" w:hAnsi="Times New Roman"/>
          <w:i/>
          <w:sz w:val="16"/>
          <w:szCs w:val="16"/>
        </w:rPr>
        <w:t>s</w:t>
      </w:r>
      <w:r w:rsidRPr="00B6052C">
        <w:rPr>
          <w:rFonts w:ascii="Times New Roman" w:hAnsi="Times New Roman"/>
          <w:sz w:val="16"/>
          <w:szCs w:val="16"/>
        </w:rPr>
        <w:t xml:space="preserve">: </w:t>
      </w:r>
      <w:r w:rsidR="00573914">
        <w:rPr>
          <w:rFonts w:ascii="Times New Roman" w:hAnsi="Times New Roman"/>
          <w:sz w:val="16"/>
          <w:szCs w:val="16"/>
        </w:rPr>
        <w:t>LM</w:t>
      </w:r>
    </w:p>
    <w:p w:rsidR="004604D0" w:rsidRPr="009B54DB" w:rsidRDefault="004604D0" w:rsidP="004604D0">
      <w:pPr>
        <w:pStyle w:val="ListParagraph"/>
        <w:spacing w:after="0"/>
        <w:ind w:left="0" w:firstLine="0"/>
        <w:contextualSpacing w:val="0"/>
        <w:jc w:val="both"/>
        <w:rPr>
          <w:rFonts w:ascii="Times New Roman" w:hAnsi="Times New Roman"/>
          <w:b/>
          <w:sz w:val="22"/>
          <w:szCs w:val="22"/>
        </w:rPr>
      </w:pPr>
    </w:p>
    <w:p w:rsidR="00BC2EC2" w:rsidRDefault="00CF6563" w:rsidP="004604D0">
      <w:pPr>
        <w:pStyle w:val="ListParagraph"/>
        <w:spacing w:after="0"/>
        <w:ind w:left="0" w:firstLine="0"/>
        <w:contextualSpacing w:val="0"/>
        <w:jc w:val="both"/>
        <w:rPr>
          <w:rFonts w:ascii="Times New Roman" w:hAnsi="Times New Roman"/>
          <w:b/>
          <w:sz w:val="22"/>
          <w:szCs w:val="22"/>
        </w:rPr>
      </w:pPr>
      <w:r>
        <w:rPr>
          <w:rFonts w:ascii="Times New Roman" w:hAnsi="Times New Roman"/>
          <w:b/>
          <w:bCs/>
          <w:color w:val="1F497D"/>
          <w:kern w:val="32"/>
          <w:sz w:val="22"/>
          <w:szCs w:val="22"/>
        </w:rPr>
        <w:t>[263</w:t>
      </w:r>
      <w:r w:rsidR="00AC0131">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Mērķis 3</w:t>
      </w:r>
      <w:r w:rsidR="004604D0" w:rsidRPr="009B54DB">
        <w:rPr>
          <w:rFonts w:ascii="Times New Roman" w:hAnsi="Times New Roman"/>
          <w:b/>
          <w:sz w:val="22"/>
          <w:szCs w:val="22"/>
        </w:rPr>
        <w:t xml:space="preserve"> </w:t>
      </w:r>
    </w:p>
    <w:p w:rsidR="004604D0" w:rsidRPr="009B54DB" w:rsidRDefault="00606FBE" w:rsidP="004604D0">
      <w:pPr>
        <w:pStyle w:val="ListParagraph"/>
        <w:spacing w:after="0"/>
        <w:ind w:left="0" w:firstLine="0"/>
        <w:contextualSpacing w:val="0"/>
        <w:jc w:val="both"/>
        <w:rPr>
          <w:rFonts w:ascii="Times New Roman" w:eastAsia="Calibri" w:hAnsi="Times New Roman"/>
          <w:sz w:val="22"/>
          <w:szCs w:val="22"/>
        </w:rPr>
      </w:pPr>
      <w:r w:rsidRPr="00606FBE">
        <w:rPr>
          <w:rFonts w:ascii="Times New Roman" w:hAnsi="Times New Roman"/>
          <w:sz w:val="22"/>
          <w:szCs w:val="22"/>
        </w:rPr>
        <w:t>Ar kompleksas atbalsta sistēmas ģimenēm palīdzību, kas veicina darba un ģimenes dzīves savienošanu,</w:t>
      </w:r>
      <w:r>
        <w:rPr>
          <w:rFonts w:ascii="Times New Roman" w:hAnsi="Times New Roman"/>
          <w:b/>
          <w:sz w:val="22"/>
          <w:szCs w:val="22"/>
        </w:rPr>
        <w:t xml:space="preserve"> </w:t>
      </w:r>
      <w:r>
        <w:rPr>
          <w:rFonts w:ascii="Times New Roman" w:eastAsia="Calibri" w:hAnsi="Times New Roman"/>
          <w:sz w:val="22"/>
          <w:szCs w:val="22"/>
        </w:rPr>
        <w:t xml:space="preserve">mazināt bērnu nabadzības risku </w:t>
      </w:r>
      <w:r w:rsidR="004604D0" w:rsidRPr="009B54DB">
        <w:rPr>
          <w:rFonts w:ascii="Times New Roman" w:eastAsia="Calibri" w:hAnsi="Times New Roman"/>
          <w:sz w:val="22"/>
          <w:szCs w:val="22"/>
        </w:rPr>
        <w:t>no 2</w:t>
      </w:r>
      <w:r>
        <w:rPr>
          <w:rFonts w:ascii="Times New Roman" w:eastAsia="Calibri" w:hAnsi="Times New Roman"/>
          <w:sz w:val="22"/>
          <w:szCs w:val="22"/>
        </w:rPr>
        <w:t xml:space="preserve">5% 2010. </w:t>
      </w:r>
      <w:r w:rsidR="008D68A2">
        <w:rPr>
          <w:rFonts w:ascii="Times New Roman" w:eastAsia="Calibri" w:hAnsi="Times New Roman"/>
          <w:sz w:val="22"/>
          <w:szCs w:val="22"/>
        </w:rPr>
        <w:t>g</w:t>
      </w:r>
      <w:r>
        <w:rPr>
          <w:rFonts w:ascii="Times New Roman" w:eastAsia="Calibri" w:hAnsi="Times New Roman"/>
          <w:sz w:val="22"/>
          <w:szCs w:val="22"/>
        </w:rPr>
        <w:t xml:space="preserve">adā uz 20% 2020. </w:t>
      </w:r>
      <w:r w:rsidR="008D68A2">
        <w:rPr>
          <w:rFonts w:ascii="Times New Roman" w:eastAsia="Calibri" w:hAnsi="Times New Roman"/>
          <w:sz w:val="22"/>
          <w:szCs w:val="22"/>
        </w:rPr>
        <w:t>g</w:t>
      </w:r>
      <w:r>
        <w:rPr>
          <w:rFonts w:ascii="Times New Roman" w:eastAsia="Calibri" w:hAnsi="Times New Roman"/>
          <w:sz w:val="22"/>
          <w:szCs w:val="22"/>
        </w:rPr>
        <w:t>adā</w:t>
      </w:r>
      <w:r w:rsidR="004604D0" w:rsidRPr="009B54DB">
        <w:rPr>
          <w:rStyle w:val="FootnoteReference"/>
          <w:rFonts w:ascii="Times New Roman" w:eastAsia="Calibri" w:hAnsi="Times New Roman"/>
          <w:sz w:val="22"/>
          <w:szCs w:val="22"/>
        </w:rPr>
        <w:footnoteReference w:id="6"/>
      </w:r>
    </w:p>
    <w:p w:rsidR="004604D0" w:rsidRDefault="004604D0" w:rsidP="004604D0">
      <w:pPr>
        <w:spacing w:after="0" w:line="240" w:lineRule="auto"/>
        <w:jc w:val="both"/>
        <w:rPr>
          <w:rFonts w:ascii="Times New Roman" w:hAnsi="Times New Roman"/>
          <w:b/>
          <w:bCs/>
          <w:color w:val="770F0F"/>
        </w:rPr>
      </w:pPr>
    </w:p>
    <w:p w:rsidR="00CF6563" w:rsidRDefault="00CF6563" w:rsidP="004604D0">
      <w:pPr>
        <w:spacing w:after="0" w:line="240" w:lineRule="auto"/>
        <w:jc w:val="both"/>
        <w:rPr>
          <w:rFonts w:ascii="Times New Roman" w:hAnsi="Times New Roman"/>
          <w:b/>
          <w:bCs/>
          <w:color w:val="770F0F"/>
        </w:rPr>
      </w:pPr>
    </w:p>
    <w:p w:rsidR="00CF6563" w:rsidRDefault="00CF6563" w:rsidP="004604D0">
      <w:pPr>
        <w:spacing w:after="0" w:line="240" w:lineRule="auto"/>
        <w:jc w:val="both"/>
        <w:rPr>
          <w:rFonts w:ascii="Times New Roman" w:hAnsi="Times New Roman"/>
          <w:b/>
          <w:bCs/>
          <w:color w:val="770F0F"/>
        </w:rPr>
      </w:pPr>
    </w:p>
    <w:p w:rsidR="00CF6563" w:rsidRDefault="00CF6563" w:rsidP="004604D0">
      <w:pPr>
        <w:spacing w:after="0" w:line="240" w:lineRule="auto"/>
        <w:jc w:val="both"/>
        <w:rPr>
          <w:rFonts w:ascii="Times New Roman" w:hAnsi="Times New Roman"/>
          <w:b/>
          <w:bCs/>
          <w:color w:val="770F0F"/>
        </w:rPr>
      </w:pPr>
    </w:p>
    <w:p w:rsidR="00CF6563" w:rsidRPr="009B54DB" w:rsidRDefault="00CF6563" w:rsidP="004604D0">
      <w:pPr>
        <w:spacing w:after="0" w:line="240" w:lineRule="auto"/>
        <w:jc w:val="both"/>
        <w:rPr>
          <w:rFonts w:ascii="Times New Roman" w:hAnsi="Times New Roman"/>
          <w:b/>
          <w:bCs/>
          <w:color w:val="770F0F"/>
        </w:rPr>
      </w:pPr>
    </w:p>
    <w:p w:rsidR="004604D0" w:rsidRPr="009B54DB" w:rsidRDefault="00CF6563"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lastRenderedPageBreak/>
        <w:t>[264</w:t>
      </w:r>
      <w:r w:rsidR="00AC0131">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1015"/>
        <w:gridCol w:w="825"/>
        <w:gridCol w:w="825"/>
        <w:gridCol w:w="825"/>
        <w:gridCol w:w="855"/>
      </w:tblGrid>
      <w:tr w:rsidR="004604D0" w:rsidRPr="009B54DB" w:rsidTr="003E3F99">
        <w:tc>
          <w:tcPr>
            <w:tcW w:w="4069"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015"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c>
          <w:tcPr>
            <w:tcW w:w="4069" w:type="dxa"/>
            <w:shd w:val="clear" w:color="auto" w:fill="auto"/>
          </w:tcPr>
          <w:p w:rsidR="004604D0" w:rsidRPr="009B54DB" w:rsidRDefault="00CF6563" w:rsidP="00AB65E0">
            <w:pPr>
              <w:spacing w:after="0" w:line="240" w:lineRule="auto"/>
              <w:jc w:val="both"/>
              <w:rPr>
                <w:rFonts w:ascii="Times New Roman" w:hAnsi="Times New Roman"/>
              </w:rPr>
            </w:pPr>
            <w:r>
              <w:rPr>
                <w:rFonts w:ascii="Times New Roman" w:hAnsi="Times New Roman"/>
              </w:rPr>
              <w:t>[265</w:t>
            </w:r>
            <w:r w:rsidR="00AC0131">
              <w:rPr>
                <w:rFonts w:ascii="Times New Roman" w:hAnsi="Times New Roman"/>
              </w:rPr>
              <w:t xml:space="preserve">] </w:t>
            </w:r>
            <w:r w:rsidR="004604D0" w:rsidRPr="009B54DB">
              <w:rPr>
                <w:rFonts w:ascii="Times New Roman" w:hAnsi="Times New Roman"/>
              </w:rPr>
              <w:t>Nabadzības riska indekss ģimenēm, kurās viens pieaugušais audzina bērnus</w:t>
            </w:r>
          </w:p>
        </w:tc>
        <w:tc>
          <w:tcPr>
            <w:tcW w:w="1015"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39</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5" w:type="dxa"/>
            <w:shd w:val="clear" w:color="auto" w:fill="auto"/>
            <w:vAlign w:val="center"/>
          </w:tcPr>
          <w:p w:rsidR="004604D0" w:rsidRPr="00BD0278" w:rsidRDefault="00CD0B21"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r w:rsidR="00CD0B21" w:rsidRPr="00BD0278">
              <w:rPr>
                <w:rFonts w:ascii="Times New Roman" w:hAnsi="Times New Roman"/>
                <w:bCs/>
                <w:sz w:val="22"/>
                <w:szCs w:val="22"/>
              </w:rPr>
              <w:t>4</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r w:rsidR="00CD0B21" w:rsidRPr="00BD0278">
              <w:rPr>
                <w:rFonts w:ascii="Times New Roman" w:hAnsi="Times New Roman"/>
                <w:bCs/>
                <w:sz w:val="22"/>
                <w:szCs w:val="22"/>
              </w:rPr>
              <w:t>0</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B54DB" w:rsidTr="003E3F99">
        <w:tc>
          <w:tcPr>
            <w:tcW w:w="4069" w:type="dxa"/>
            <w:shd w:val="clear" w:color="auto" w:fill="auto"/>
          </w:tcPr>
          <w:p w:rsidR="004604D0" w:rsidRPr="009B54DB" w:rsidRDefault="00CF6563" w:rsidP="003E3F99">
            <w:pPr>
              <w:spacing w:after="0" w:line="240" w:lineRule="auto"/>
              <w:jc w:val="both"/>
              <w:rPr>
                <w:rFonts w:ascii="Times New Roman" w:hAnsi="Times New Roman"/>
              </w:rPr>
            </w:pPr>
            <w:r>
              <w:rPr>
                <w:rFonts w:ascii="Times New Roman" w:hAnsi="Times New Roman"/>
                <w:lang w:eastAsia="lv-LV"/>
              </w:rPr>
              <w:t>[266</w:t>
            </w:r>
            <w:r w:rsidR="00AC0131">
              <w:rPr>
                <w:rFonts w:ascii="Times New Roman" w:hAnsi="Times New Roman"/>
                <w:lang w:eastAsia="lv-LV"/>
              </w:rPr>
              <w:t xml:space="preserve">] </w:t>
            </w:r>
            <w:r w:rsidR="004604D0" w:rsidRPr="009B54DB">
              <w:rPr>
                <w:rFonts w:ascii="Times New Roman" w:hAnsi="Times New Roman"/>
                <w:lang w:eastAsia="lv-LV"/>
              </w:rPr>
              <w:t>Nabadzības riska indekss</w:t>
            </w:r>
            <w:r w:rsidR="003E3F99">
              <w:rPr>
                <w:rFonts w:ascii="Times New Roman" w:hAnsi="Times New Roman"/>
                <w:lang w:eastAsia="lv-LV"/>
              </w:rPr>
              <w:t xml:space="preserve"> mājsaimniecībām, ko veido </w:t>
            </w:r>
            <w:r w:rsidR="004604D0" w:rsidRPr="009B54DB">
              <w:rPr>
                <w:rFonts w:ascii="Times New Roman" w:hAnsi="Times New Roman"/>
              </w:rPr>
              <w:t>2 pieauguš</w:t>
            </w:r>
            <w:r w:rsidR="003E3F99">
              <w:rPr>
                <w:rFonts w:ascii="Times New Roman" w:hAnsi="Times New Roman"/>
              </w:rPr>
              <w:t>ie un 3 un vairāk apgādībā esoši</w:t>
            </w:r>
            <w:r w:rsidR="004604D0" w:rsidRPr="009B54DB">
              <w:rPr>
                <w:rFonts w:ascii="Times New Roman" w:hAnsi="Times New Roman"/>
              </w:rPr>
              <w:t xml:space="preserve"> bērni</w:t>
            </w:r>
          </w:p>
        </w:tc>
        <w:tc>
          <w:tcPr>
            <w:tcW w:w="1015" w:type="dxa"/>
          </w:tcPr>
          <w:p w:rsidR="004604D0" w:rsidRPr="00BD0278" w:rsidRDefault="004604D0" w:rsidP="00277A4A">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37</w:t>
            </w:r>
          </w:p>
          <w:p w:rsidR="004604D0" w:rsidRPr="00BD0278" w:rsidRDefault="004604D0" w:rsidP="00277A4A">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r w:rsidR="00CD0B21" w:rsidRPr="00BD0278">
              <w:rPr>
                <w:rFonts w:ascii="Times New Roman" w:hAnsi="Times New Roman"/>
                <w:bCs/>
                <w:sz w:val="22"/>
                <w:szCs w:val="22"/>
              </w:rPr>
              <w:t>4</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r w:rsidR="00CD0B21" w:rsidRPr="00BD0278">
              <w:rPr>
                <w:rFonts w:ascii="Times New Roman" w:hAnsi="Times New Roman"/>
                <w:bCs/>
                <w:sz w:val="22"/>
                <w:szCs w:val="22"/>
              </w:rPr>
              <w:t>0</w:t>
            </w:r>
          </w:p>
        </w:tc>
        <w:tc>
          <w:tcPr>
            <w:tcW w:w="825" w:type="dxa"/>
            <w:shd w:val="clear" w:color="auto" w:fill="auto"/>
            <w:vAlign w:val="center"/>
          </w:tcPr>
          <w:p w:rsidR="004604D0" w:rsidRPr="00BD0278" w:rsidRDefault="00CD0B21"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27</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B54DB" w:rsidTr="003E3F99">
        <w:tc>
          <w:tcPr>
            <w:tcW w:w="4069" w:type="dxa"/>
            <w:shd w:val="clear" w:color="auto" w:fill="auto"/>
          </w:tcPr>
          <w:p w:rsidR="004604D0" w:rsidRPr="009B54DB" w:rsidRDefault="00CF6563" w:rsidP="00AB65E0">
            <w:pPr>
              <w:spacing w:after="0" w:line="240" w:lineRule="auto"/>
              <w:jc w:val="both"/>
              <w:rPr>
                <w:rFonts w:ascii="Times New Roman" w:hAnsi="Times New Roman"/>
              </w:rPr>
            </w:pPr>
            <w:r>
              <w:rPr>
                <w:rFonts w:ascii="Times New Roman" w:hAnsi="Times New Roman"/>
              </w:rPr>
              <w:t>[267</w:t>
            </w:r>
            <w:r w:rsidR="00AC0131">
              <w:rPr>
                <w:rFonts w:ascii="Times New Roman" w:hAnsi="Times New Roman"/>
              </w:rPr>
              <w:t xml:space="preserve">] </w:t>
            </w:r>
            <w:r w:rsidR="004604D0" w:rsidRPr="009B54DB">
              <w:rPr>
                <w:rFonts w:ascii="Times New Roman" w:hAnsi="Times New Roman"/>
              </w:rPr>
              <w:t>Nabadzības riska indekss bērniem (0-17) kopumā</w:t>
            </w:r>
          </w:p>
        </w:tc>
        <w:tc>
          <w:tcPr>
            <w:tcW w:w="1015"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1E57BB" w:rsidRPr="00BD0278">
              <w:rPr>
                <w:rFonts w:ascii="Times New Roman" w:hAnsi="Times New Roman"/>
                <w:bCs/>
                <w:sz w:val="22"/>
                <w:szCs w:val="22"/>
              </w:rPr>
              <w:t>4,8</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24</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22</w:t>
            </w:r>
          </w:p>
        </w:tc>
        <w:tc>
          <w:tcPr>
            <w:tcW w:w="82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19</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B6052C" w:rsidRPr="00B6052C" w:rsidRDefault="00B6052C" w:rsidP="00B6052C">
      <w:pPr>
        <w:spacing w:after="0" w:line="240" w:lineRule="auto"/>
        <w:jc w:val="both"/>
        <w:rPr>
          <w:rFonts w:ascii="Times New Roman" w:hAnsi="Times New Roman"/>
          <w:sz w:val="16"/>
          <w:szCs w:val="16"/>
        </w:rPr>
      </w:pPr>
      <w:r w:rsidRPr="00B6052C">
        <w:rPr>
          <w:rFonts w:ascii="Times New Roman" w:hAnsi="Times New Roman"/>
          <w:i/>
          <w:sz w:val="16"/>
          <w:szCs w:val="16"/>
        </w:rPr>
        <w:t>Datu avots:</w:t>
      </w:r>
      <w:r w:rsidRPr="00B6052C">
        <w:rPr>
          <w:rFonts w:ascii="Times New Roman" w:hAnsi="Times New Roman"/>
          <w:sz w:val="16"/>
          <w:szCs w:val="16"/>
        </w:rPr>
        <w:t xml:space="preserve"> CSP</w:t>
      </w:r>
    </w:p>
    <w:p w:rsidR="00B6052C" w:rsidRPr="00B6052C" w:rsidRDefault="00B6052C" w:rsidP="00B6052C">
      <w:pPr>
        <w:spacing w:after="0" w:line="240" w:lineRule="auto"/>
        <w:jc w:val="both"/>
        <w:rPr>
          <w:rFonts w:ascii="Times New Roman" w:hAnsi="Times New Roman"/>
          <w:sz w:val="16"/>
          <w:szCs w:val="16"/>
        </w:rPr>
      </w:pPr>
      <w:r w:rsidRPr="00B6052C">
        <w:rPr>
          <w:rFonts w:ascii="Times New Roman" w:hAnsi="Times New Roman"/>
          <w:i/>
          <w:sz w:val="16"/>
          <w:szCs w:val="16"/>
        </w:rPr>
        <w:t>Prognoze</w:t>
      </w:r>
      <w:r w:rsidR="00F92891">
        <w:rPr>
          <w:rFonts w:ascii="Times New Roman" w:hAnsi="Times New Roman"/>
          <w:i/>
          <w:sz w:val="16"/>
          <w:szCs w:val="16"/>
        </w:rPr>
        <w:t>s</w:t>
      </w:r>
      <w:r w:rsidRPr="00B6052C">
        <w:rPr>
          <w:rFonts w:ascii="Times New Roman" w:hAnsi="Times New Roman"/>
          <w:sz w:val="16"/>
          <w:szCs w:val="16"/>
        </w:rPr>
        <w:t>: PKC</w:t>
      </w:r>
    </w:p>
    <w:p w:rsidR="004604D0" w:rsidRPr="009B54DB" w:rsidRDefault="004604D0" w:rsidP="00B6052C">
      <w:pPr>
        <w:spacing w:after="0" w:line="240" w:lineRule="auto"/>
        <w:jc w:val="both"/>
        <w:rPr>
          <w:rFonts w:ascii="Times New Roman" w:hAnsi="Times New Roman"/>
        </w:rPr>
      </w:pPr>
    </w:p>
    <w:p w:rsidR="004604D0" w:rsidRPr="009B54DB" w:rsidRDefault="00CF6563" w:rsidP="004604D0">
      <w:pPr>
        <w:pStyle w:val="ListParagraph"/>
        <w:spacing w:after="0"/>
        <w:ind w:left="0" w:firstLine="0"/>
        <w:contextualSpacing w:val="0"/>
        <w:jc w:val="both"/>
        <w:rPr>
          <w:rFonts w:ascii="Times New Roman" w:hAnsi="Times New Roman"/>
          <w:b/>
          <w:bCs/>
          <w:color w:val="1F497D"/>
          <w:kern w:val="32"/>
          <w:sz w:val="22"/>
          <w:szCs w:val="22"/>
        </w:rPr>
      </w:pPr>
      <w:r>
        <w:rPr>
          <w:rFonts w:ascii="Times New Roman" w:hAnsi="Times New Roman"/>
          <w:b/>
          <w:bCs/>
          <w:color w:val="1F497D"/>
          <w:kern w:val="32"/>
          <w:sz w:val="22"/>
          <w:szCs w:val="22"/>
        </w:rPr>
        <w:t>[268</w:t>
      </w:r>
      <w:r w:rsidR="00AC0131">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Rīcības virziena ietvaros veicamie uzdevumi</w:t>
      </w:r>
    </w:p>
    <w:tbl>
      <w:tblPr>
        <w:tblW w:w="82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3800"/>
        <w:gridCol w:w="1843"/>
        <w:gridCol w:w="1701"/>
      </w:tblGrid>
      <w:tr w:rsidR="004604D0" w:rsidRPr="009B54DB" w:rsidTr="00AB65E0">
        <w:tc>
          <w:tcPr>
            <w:tcW w:w="887"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proofErr w:type="spellStart"/>
            <w:r w:rsidRPr="00BD0278">
              <w:rPr>
                <w:rFonts w:ascii="Times New Roman" w:hAnsi="Times New Roman"/>
                <w:b/>
                <w:bCs/>
                <w:color w:val="1F497D"/>
                <w:kern w:val="32"/>
                <w:sz w:val="22"/>
                <w:szCs w:val="22"/>
              </w:rPr>
              <w:t>Nr.p.k</w:t>
            </w:r>
            <w:proofErr w:type="spellEnd"/>
            <w:r w:rsidRPr="00BD0278">
              <w:rPr>
                <w:rFonts w:ascii="Times New Roman" w:hAnsi="Times New Roman"/>
                <w:b/>
                <w:bCs/>
                <w:color w:val="1F497D"/>
                <w:kern w:val="32"/>
                <w:sz w:val="22"/>
                <w:szCs w:val="22"/>
              </w:rPr>
              <w:t>.</w:t>
            </w:r>
          </w:p>
        </w:tc>
        <w:tc>
          <w:tcPr>
            <w:tcW w:w="3800"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Uzdevuma formulējums</w:t>
            </w:r>
          </w:p>
        </w:tc>
        <w:tc>
          <w:tcPr>
            <w:tcW w:w="1843"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Atbildīgās institūcijas</w:t>
            </w:r>
          </w:p>
        </w:tc>
        <w:tc>
          <w:tcPr>
            <w:tcW w:w="1701" w:type="dxa"/>
            <w:shd w:val="clear" w:color="auto" w:fill="auto"/>
          </w:tcPr>
          <w:p w:rsidR="004604D0" w:rsidRPr="00BD0278" w:rsidRDefault="00B77742"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9B54DB" w:rsidTr="00AB65E0">
        <w:tc>
          <w:tcPr>
            <w:tcW w:w="887" w:type="dxa"/>
            <w:shd w:val="clear" w:color="auto" w:fill="auto"/>
          </w:tcPr>
          <w:p w:rsidR="004604D0" w:rsidRPr="00CF6563" w:rsidRDefault="004604D0" w:rsidP="00A2279C">
            <w:pPr>
              <w:pStyle w:val="ListParagraph"/>
              <w:spacing w:after="0"/>
              <w:ind w:left="0" w:firstLine="0"/>
              <w:contextualSpacing w:val="0"/>
              <w:rPr>
                <w:rFonts w:ascii="Times New Roman" w:hAnsi="Times New Roman"/>
                <w:b/>
                <w:bCs/>
                <w:color w:val="1F497D"/>
                <w:kern w:val="32"/>
                <w:sz w:val="22"/>
                <w:szCs w:val="22"/>
              </w:rPr>
            </w:pPr>
            <w:r w:rsidRPr="00CF6563">
              <w:rPr>
                <w:rFonts w:ascii="Times New Roman" w:hAnsi="Times New Roman"/>
                <w:b/>
                <w:bCs/>
                <w:color w:val="1F497D"/>
                <w:kern w:val="32"/>
                <w:sz w:val="22"/>
                <w:szCs w:val="22"/>
              </w:rPr>
              <w:t>1.</w:t>
            </w:r>
          </w:p>
        </w:tc>
        <w:tc>
          <w:tcPr>
            <w:tcW w:w="3800" w:type="dxa"/>
            <w:shd w:val="clear" w:color="auto" w:fill="auto"/>
          </w:tcPr>
          <w:p w:rsidR="004604D0" w:rsidRPr="00CF6563" w:rsidRDefault="00CF6563" w:rsidP="00A2279C">
            <w:pPr>
              <w:pStyle w:val="ListParagraph"/>
              <w:spacing w:after="0"/>
              <w:ind w:left="0" w:firstLine="0"/>
              <w:contextualSpacing w:val="0"/>
              <w:rPr>
                <w:rFonts w:ascii="Times New Roman" w:hAnsi="Times New Roman"/>
                <w:sz w:val="22"/>
                <w:szCs w:val="22"/>
              </w:rPr>
            </w:pPr>
            <w:r w:rsidRPr="00CF6563">
              <w:rPr>
                <w:rFonts w:ascii="Times New Roman" w:hAnsi="Times New Roman"/>
                <w:sz w:val="22"/>
                <w:szCs w:val="22"/>
              </w:rPr>
              <w:t>[269</w:t>
            </w:r>
            <w:r w:rsidR="00AC0131" w:rsidRPr="00CF6563">
              <w:rPr>
                <w:rFonts w:ascii="Times New Roman" w:hAnsi="Times New Roman"/>
                <w:sz w:val="22"/>
                <w:szCs w:val="22"/>
              </w:rPr>
              <w:t xml:space="preserve">] </w:t>
            </w:r>
            <w:r w:rsidR="004604D0" w:rsidRPr="00CF6563">
              <w:rPr>
                <w:rFonts w:ascii="Times New Roman" w:hAnsi="Times New Roman"/>
                <w:sz w:val="22"/>
                <w:szCs w:val="22"/>
              </w:rPr>
              <w:t xml:space="preserve">Ģimeņu ar bērniem labklājības veicināšana, atbalstot pasākumus, kas sekmē darba un ģimenes dzīves </w:t>
            </w:r>
            <w:r w:rsidR="003E3F99" w:rsidRPr="00CF6563">
              <w:rPr>
                <w:rFonts w:ascii="Times New Roman" w:hAnsi="Times New Roman"/>
                <w:sz w:val="22"/>
                <w:szCs w:val="22"/>
              </w:rPr>
              <w:t>saskaņošan</w:t>
            </w:r>
            <w:r w:rsidR="004604D0" w:rsidRPr="00CF6563">
              <w:rPr>
                <w:rFonts w:ascii="Times New Roman" w:hAnsi="Times New Roman"/>
                <w:sz w:val="22"/>
                <w:szCs w:val="22"/>
              </w:rPr>
              <w:t xml:space="preserve">u, veicinot kvalitatīvu un daudzveidīgu ģimenes atbalsta pakalpojumu pieejamību pašvaldībās, t.sk. bērnu vecumposma iespējām atbilstošas garantētas un kvalitatīvas pirmsskolas izglītības nodrošināšana </w:t>
            </w:r>
            <w:r w:rsidR="00506E9F" w:rsidRPr="00CF6563">
              <w:rPr>
                <w:rFonts w:ascii="Times New Roman" w:hAnsi="Times New Roman"/>
                <w:sz w:val="22"/>
                <w:szCs w:val="22"/>
              </w:rPr>
              <w:t>bērniem no 1,5</w:t>
            </w:r>
            <w:r w:rsidR="00B76A5D" w:rsidRPr="00CF6563">
              <w:rPr>
                <w:rFonts w:ascii="Times New Roman" w:hAnsi="Times New Roman"/>
                <w:sz w:val="22"/>
                <w:szCs w:val="22"/>
              </w:rPr>
              <w:t xml:space="preserve"> </w:t>
            </w:r>
            <w:r w:rsidR="00506E9F" w:rsidRPr="00CF6563">
              <w:rPr>
                <w:rFonts w:ascii="Times New Roman" w:hAnsi="Times New Roman"/>
                <w:sz w:val="22"/>
                <w:szCs w:val="22"/>
              </w:rPr>
              <w:t>gadu vecuma. Attālināta un nepilna laika darba iespēju radīšana vecākiem ar bērniem.</w:t>
            </w:r>
          </w:p>
          <w:p w:rsidR="004604D0" w:rsidRPr="00CF6563" w:rsidRDefault="004604D0" w:rsidP="00A2279C">
            <w:pPr>
              <w:pStyle w:val="ListParagraph"/>
              <w:spacing w:after="0"/>
              <w:ind w:left="0" w:firstLine="0"/>
              <w:contextualSpacing w:val="0"/>
              <w:rPr>
                <w:rFonts w:ascii="Times New Roman" w:hAnsi="Times New Roman"/>
                <w:b/>
              </w:rPr>
            </w:pPr>
          </w:p>
          <w:p w:rsidR="004604D0" w:rsidRPr="00CF6563" w:rsidRDefault="004604D0" w:rsidP="00A2279C">
            <w:pPr>
              <w:pStyle w:val="ListParagraph"/>
              <w:spacing w:after="0"/>
              <w:ind w:left="0" w:firstLine="0"/>
              <w:contextualSpacing w:val="0"/>
              <w:rPr>
                <w:rFonts w:ascii="Times New Roman" w:hAnsi="Times New Roman"/>
                <w:sz w:val="22"/>
                <w:szCs w:val="22"/>
              </w:rPr>
            </w:pPr>
            <w:r w:rsidRPr="00CF6563">
              <w:rPr>
                <w:rFonts w:ascii="Times New Roman" w:hAnsi="Times New Roman"/>
                <w:sz w:val="22"/>
                <w:szCs w:val="22"/>
              </w:rPr>
              <w:t>[Aptveramā teritorija: Visa Latvija]</w:t>
            </w:r>
          </w:p>
        </w:tc>
        <w:tc>
          <w:tcPr>
            <w:tcW w:w="1843" w:type="dxa"/>
            <w:shd w:val="clear" w:color="auto" w:fill="auto"/>
          </w:tcPr>
          <w:p w:rsidR="004604D0" w:rsidRPr="00CF6563" w:rsidRDefault="004604D0" w:rsidP="00CF6563">
            <w:pPr>
              <w:spacing w:after="0" w:line="240" w:lineRule="auto"/>
              <w:rPr>
                <w:rFonts w:ascii="Times New Roman" w:hAnsi="Times New Roman"/>
              </w:rPr>
            </w:pPr>
            <w:r w:rsidRPr="00CF6563">
              <w:rPr>
                <w:rFonts w:ascii="Times New Roman" w:hAnsi="Times New Roman"/>
              </w:rPr>
              <w:t>LM (</w:t>
            </w:r>
            <w:r w:rsidR="00750BA5" w:rsidRPr="00CF6563">
              <w:rPr>
                <w:rFonts w:ascii="Times New Roman" w:hAnsi="Times New Roman"/>
              </w:rPr>
              <w:t>IZM, VARAM, EM,</w:t>
            </w:r>
            <w:r w:rsidRPr="00CF6563">
              <w:rPr>
                <w:rFonts w:ascii="Times New Roman" w:hAnsi="Times New Roman"/>
              </w:rPr>
              <w:t xml:space="preserve"> VM,</w:t>
            </w:r>
            <w:r w:rsidRPr="00CF6563">
              <w:rPr>
                <w:rFonts w:ascii="Times New Roman" w:hAnsi="Times New Roman"/>
              </w:rPr>
              <w:br/>
              <w:t xml:space="preserve">pašvaldības, </w:t>
            </w:r>
            <w:r w:rsidR="00750BA5" w:rsidRPr="00CF6563">
              <w:rPr>
                <w:rFonts w:ascii="Times New Roman" w:hAnsi="Times New Roman"/>
              </w:rPr>
              <w:t xml:space="preserve">sociālie partneri, </w:t>
            </w:r>
            <w:r w:rsidRPr="00CF6563">
              <w:rPr>
                <w:rFonts w:ascii="Times New Roman" w:hAnsi="Times New Roman"/>
              </w:rPr>
              <w:t>NVO)</w:t>
            </w:r>
          </w:p>
        </w:tc>
        <w:tc>
          <w:tcPr>
            <w:tcW w:w="1701" w:type="dxa"/>
            <w:shd w:val="clear" w:color="auto" w:fill="auto"/>
          </w:tcPr>
          <w:p w:rsidR="004604D0" w:rsidRPr="00BD0278" w:rsidRDefault="004604D0" w:rsidP="00B72398">
            <w:pPr>
              <w:pStyle w:val="ListParagraph"/>
              <w:spacing w:after="0"/>
              <w:ind w:left="0" w:firstLine="0"/>
              <w:contextualSpacing w:val="0"/>
              <w:rPr>
                <w:rFonts w:ascii="Times New Roman" w:hAnsi="Times New Roman"/>
                <w:b/>
                <w:bCs/>
                <w:sz w:val="22"/>
                <w:szCs w:val="22"/>
              </w:rPr>
            </w:pPr>
            <w:r w:rsidRPr="00CF6563">
              <w:rPr>
                <w:rFonts w:ascii="Times New Roman" w:hAnsi="Times New Roman"/>
                <w:sz w:val="22"/>
                <w:szCs w:val="22"/>
              </w:rPr>
              <w:t>Kohēzijas politikas fond</w:t>
            </w:r>
            <w:r w:rsidR="00B72398" w:rsidRPr="00CF6563">
              <w:rPr>
                <w:rFonts w:ascii="Times New Roman" w:hAnsi="Times New Roman"/>
                <w:sz w:val="22"/>
                <w:szCs w:val="22"/>
              </w:rPr>
              <w:t xml:space="preserve">u, </w:t>
            </w:r>
            <w:r w:rsidRPr="00CF6563">
              <w:rPr>
                <w:rFonts w:ascii="Times New Roman" w:hAnsi="Times New Roman"/>
                <w:sz w:val="22"/>
                <w:szCs w:val="22"/>
              </w:rPr>
              <w:t>valsts un pašvaldību budžeta finansējums</w:t>
            </w:r>
          </w:p>
        </w:tc>
      </w:tr>
      <w:tr w:rsidR="004604D0" w:rsidRPr="009B54DB" w:rsidTr="00AB65E0">
        <w:tc>
          <w:tcPr>
            <w:tcW w:w="887"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2.</w:t>
            </w:r>
          </w:p>
        </w:tc>
        <w:tc>
          <w:tcPr>
            <w:tcW w:w="3800" w:type="dxa"/>
            <w:shd w:val="clear" w:color="auto" w:fill="auto"/>
          </w:tcPr>
          <w:p w:rsidR="004604D0" w:rsidRPr="00BD0278" w:rsidRDefault="00CF6563" w:rsidP="00A2279C">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[270</w:t>
            </w:r>
            <w:r w:rsidR="00AC0131" w:rsidRPr="00BD0278">
              <w:rPr>
                <w:rFonts w:ascii="Times New Roman" w:hAnsi="Times New Roman"/>
                <w:sz w:val="22"/>
                <w:szCs w:val="22"/>
              </w:rPr>
              <w:t xml:space="preserve">] </w:t>
            </w:r>
            <w:r w:rsidR="004604D0" w:rsidRPr="00BD0278">
              <w:rPr>
                <w:rFonts w:ascii="Times New Roman" w:hAnsi="Times New Roman"/>
                <w:sz w:val="22"/>
                <w:szCs w:val="22"/>
              </w:rPr>
              <w:t>Nodokļu sistēma</w:t>
            </w:r>
            <w:r w:rsidR="001E57BB" w:rsidRPr="00BD0278">
              <w:rPr>
                <w:rFonts w:ascii="Times New Roman" w:hAnsi="Times New Roman"/>
                <w:sz w:val="22"/>
                <w:szCs w:val="22"/>
              </w:rPr>
              <w:t xml:space="preserve">s pilnveidošana, lai atbalstītu </w:t>
            </w:r>
            <w:r w:rsidR="004604D0" w:rsidRPr="00BD0278">
              <w:rPr>
                <w:rFonts w:ascii="Times New Roman" w:hAnsi="Times New Roman"/>
                <w:sz w:val="22"/>
                <w:szCs w:val="22"/>
              </w:rPr>
              <w:t xml:space="preserve">personu ar bērniem iesaisti darba tirgū: (a) iedzīvotāju ienākuma nodokļa atvieglojumu par apgādībā esošu personu likmes paaugstināšana, paredzot to vismaz 50% apmērā </w:t>
            </w:r>
            <w:r w:rsidR="00606FBE" w:rsidRPr="00BD0278">
              <w:rPr>
                <w:rFonts w:ascii="Times New Roman" w:hAnsi="Times New Roman"/>
                <w:sz w:val="22"/>
                <w:szCs w:val="22"/>
              </w:rPr>
              <w:t>no minimālās mēneša darba algas,</w:t>
            </w:r>
            <w:r w:rsidR="004604D0" w:rsidRPr="00BD0278">
              <w:rPr>
                <w:rFonts w:ascii="Times New Roman" w:hAnsi="Times New Roman"/>
                <w:sz w:val="22"/>
                <w:szCs w:val="22"/>
              </w:rPr>
              <w:t xml:space="preserve"> (b) neapliekamā minimuma paaugstināšana atkarībā no apgādājamo bērnu skaita un ienākumu līmeņ</w:t>
            </w:r>
            <w:r w:rsidR="00606FBE" w:rsidRPr="00BD0278">
              <w:rPr>
                <w:rFonts w:ascii="Times New Roman" w:hAnsi="Times New Roman"/>
                <w:sz w:val="22"/>
                <w:szCs w:val="22"/>
              </w:rPr>
              <w:t>a,</w:t>
            </w:r>
            <w:r w:rsidR="004604D0" w:rsidRPr="00BD0278">
              <w:rPr>
                <w:rFonts w:ascii="Times New Roman" w:hAnsi="Times New Roman"/>
                <w:sz w:val="22"/>
                <w:szCs w:val="22"/>
              </w:rPr>
              <w:t xml:space="preserve"> (c) attaisnoto izdevumu limita un satura pārskatīšana </w:t>
            </w:r>
          </w:p>
          <w:p w:rsidR="004604D0" w:rsidRPr="00BD0278" w:rsidRDefault="004604D0" w:rsidP="00A2279C">
            <w:pPr>
              <w:pStyle w:val="ListParagraph"/>
              <w:spacing w:after="0"/>
              <w:ind w:left="0" w:firstLine="0"/>
              <w:contextualSpacing w:val="0"/>
              <w:rPr>
                <w:rFonts w:ascii="Times New Roman" w:hAnsi="Times New Roman"/>
                <w:sz w:val="22"/>
                <w:szCs w:val="22"/>
              </w:rPr>
            </w:pPr>
          </w:p>
          <w:p w:rsidR="004604D0" w:rsidRPr="00BD0278" w:rsidRDefault="004604D0" w:rsidP="00A2279C">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w:t>
            </w:r>
          </w:p>
        </w:tc>
        <w:tc>
          <w:tcPr>
            <w:tcW w:w="1843"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FM (LM)</w:t>
            </w:r>
          </w:p>
        </w:tc>
        <w:tc>
          <w:tcPr>
            <w:tcW w:w="1701" w:type="dxa"/>
            <w:shd w:val="clear" w:color="auto" w:fill="auto"/>
          </w:tcPr>
          <w:p w:rsidR="004604D0" w:rsidRPr="009B54DB" w:rsidRDefault="004604D0" w:rsidP="00A2279C">
            <w:pPr>
              <w:rPr>
                <w:rFonts w:ascii="Times New Roman" w:hAnsi="Times New Roman"/>
              </w:rPr>
            </w:pPr>
            <w:r w:rsidRPr="009B54DB">
              <w:rPr>
                <w:rFonts w:ascii="Times New Roman" w:hAnsi="Times New Roman"/>
                <w:bCs/>
              </w:rPr>
              <w:t>Valsts budžeta finansējums</w:t>
            </w:r>
          </w:p>
        </w:tc>
      </w:tr>
      <w:tr w:rsidR="004604D0" w:rsidRPr="009B54DB" w:rsidTr="00AB65E0">
        <w:tc>
          <w:tcPr>
            <w:tcW w:w="887"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3.</w:t>
            </w:r>
          </w:p>
        </w:tc>
        <w:tc>
          <w:tcPr>
            <w:tcW w:w="3800" w:type="dxa"/>
            <w:shd w:val="clear" w:color="auto" w:fill="auto"/>
          </w:tcPr>
          <w:p w:rsidR="004604D0" w:rsidRPr="009B54DB" w:rsidRDefault="00CF6563" w:rsidP="00A2279C">
            <w:pPr>
              <w:rPr>
                <w:rFonts w:ascii="Times New Roman" w:hAnsi="Times New Roman"/>
              </w:rPr>
            </w:pPr>
            <w:r>
              <w:rPr>
                <w:rFonts w:ascii="Times New Roman" w:hAnsi="Times New Roman"/>
              </w:rPr>
              <w:t>[271</w:t>
            </w:r>
            <w:r w:rsidR="00AC0131">
              <w:rPr>
                <w:rFonts w:ascii="Times New Roman" w:hAnsi="Times New Roman"/>
              </w:rPr>
              <w:t xml:space="preserve">] </w:t>
            </w:r>
            <w:r w:rsidR="004604D0" w:rsidRPr="009B54DB">
              <w:rPr>
                <w:rFonts w:ascii="Times New Roman" w:hAnsi="Times New Roman"/>
              </w:rPr>
              <w:t>Pabalstu sistēmas pil</w:t>
            </w:r>
            <w:r w:rsidR="00606FBE">
              <w:rPr>
                <w:rFonts w:ascii="Times New Roman" w:hAnsi="Times New Roman"/>
              </w:rPr>
              <w:t>n</w:t>
            </w:r>
            <w:r w:rsidR="004604D0" w:rsidRPr="009B54DB">
              <w:rPr>
                <w:rFonts w:ascii="Times New Roman" w:hAnsi="Times New Roman"/>
              </w:rPr>
              <w:t>veidošana, lai atbalstītu bērnu dzimšanu</w:t>
            </w:r>
          </w:p>
          <w:p w:rsidR="004604D0" w:rsidRPr="00BD0278" w:rsidRDefault="004604D0" w:rsidP="00A2279C">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w:t>
            </w:r>
          </w:p>
        </w:tc>
        <w:tc>
          <w:tcPr>
            <w:tcW w:w="1843"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LM (pašvaldības)</w:t>
            </w: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Valsts budžeta finansējums</w:t>
            </w:r>
          </w:p>
        </w:tc>
      </w:tr>
      <w:tr w:rsidR="004604D0" w:rsidRPr="009B54DB" w:rsidTr="00AB65E0">
        <w:tc>
          <w:tcPr>
            <w:tcW w:w="887"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4.</w:t>
            </w:r>
          </w:p>
        </w:tc>
        <w:tc>
          <w:tcPr>
            <w:tcW w:w="3800" w:type="dxa"/>
            <w:shd w:val="clear" w:color="auto" w:fill="auto"/>
          </w:tcPr>
          <w:p w:rsidR="004604D0" w:rsidRPr="00BD0278" w:rsidRDefault="00CF6563" w:rsidP="00A2279C">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[272</w:t>
            </w:r>
            <w:r w:rsidR="00AC0131" w:rsidRPr="00BD0278">
              <w:rPr>
                <w:rFonts w:ascii="Times New Roman" w:hAnsi="Times New Roman"/>
                <w:sz w:val="22"/>
                <w:szCs w:val="22"/>
              </w:rPr>
              <w:t xml:space="preserve">] </w:t>
            </w:r>
            <w:r w:rsidR="004604D0" w:rsidRPr="00BD0278">
              <w:rPr>
                <w:rFonts w:ascii="Times New Roman" w:hAnsi="Times New Roman"/>
                <w:sz w:val="22"/>
                <w:szCs w:val="22"/>
              </w:rPr>
              <w:t xml:space="preserve">Stiprināt alternatīvo ģimeņu (audžuģimenes, aizbildņi) kustību, pilnveidot ārpusģimenes aprūpes laikā </w:t>
            </w:r>
            <w:r w:rsidR="004604D0" w:rsidRPr="00BD0278">
              <w:rPr>
                <w:rFonts w:ascii="Times New Roman" w:hAnsi="Times New Roman"/>
                <w:sz w:val="22"/>
                <w:szCs w:val="22"/>
              </w:rPr>
              <w:lastRenderedPageBreak/>
              <w:t xml:space="preserve">bērnam sniegto pakalpojumu, kā arī sekmēt ģimenisku vidi bērnu </w:t>
            </w:r>
            <w:proofErr w:type="spellStart"/>
            <w:r w:rsidR="004604D0" w:rsidRPr="00BD0278">
              <w:rPr>
                <w:rFonts w:ascii="Times New Roman" w:hAnsi="Times New Roman"/>
                <w:sz w:val="22"/>
                <w:szCs w:val="22"/>
              </w:rPr>
              <w:t>ārpusinstitūcijas</w:t>
            </w:r>
            <w:proofErr w:type="spellEnd"/>
            <w:r w:rsidR="004604D0" w:rsidRPr="00BD0278">
              <w:rPr>
                <w:rFonts w:ascii="Times New Roman" w:hAnsi="Times New Roman"/>
                <w:sz w:val="22"/>
                <w:szCs w:val="22"/>
              </w:rPr>
              <w:t xml:space="preserve"> aprūpes iestādēs un sekmēt jauniešu sagatavotību dzīvei pēc ārpusģimenes aprūpes, nodrošinot personai so</w:t>
            </w:r>
            <w:r w:rsidR="00606FBE" w:rsidRPr="00BD0278">
              <w:rPr>
                <w:rFonts w:ascii="Times New Roman" w:hAnsi="Times New Roman"/>
                <w:sz w:val="22"/>
                <w:szCs w:val="22"/>
              </w:rPr>
              <w:t>ciālā dienesta atbalstu vismaz divus</w:t>
            </w:r>
            <w:r w:rsidR="004604D0" w:rsidRPr="00BD0278">
              <w:rPr>
                <w:rFonts w:ascii="Times New Roman" w:hAnsi="Times New Roman"/>
                <w:sz w:val="22"/>
                <w:szCs w:val="22"/>
              </w:rPr>
              <w:t xml:space="preserve"> gadus pēc aprūpes pārtraukšanas, ceļot arī sociālo dienestu kapacitāti.</w:t>
            </w:r>
          </w:p>
          <w:p w:rsidR="00F92891" w:rsidRPr="00BD0278" w:rsidRDefault="00F92891" w:rsidP="00A2279C">
            <w:pPr>
              <w:pStyle w:val="ListParagraph"/>
              <w:spacing w:after="0"/>
              <w:ind w:left="0" w:firstLine="0"/>
              <w:contextualSpacing w:val="0"/>
              <w:rPr>
                <w:rFonts w:ascii="Times New Roman" w:hAnsi="Times New Roman"/>
                <w:sz w:val="22"/>
                <w:szCs w:val="22"/>
              </w:rPr>
            </w:pPr>
          </w:p>
          <w:p w:rsidR="004604D0" w:rsidRPr="00BD0278" w:rsidRDefault="004604D0" w:rsidP="00A2279C">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w:t>
            </w:r>
          </w:p>
        </w:tc>
        <w:tc>
          <w:tcPr>
            <w:tcW w:w="1843" w:type="dxa"/>
            <w:shd w:val="clear" w:color="auto" w:fill="auto"/>
          </w:tcPr>
          <w:p w:rsidR="004604D0" w:rsidRPr="00BD0278" w:rsidRDefault="004604D0" w:rsidP="00A2279C">
            <w:pPr>
              <w:pStyle w:val="ListParagraph"/>
              <w:spacing w:after="0"/>
              <w:ind w:left="0" w:firstLine="0"/>
              <w:contextualSpacing w:val="0"/>
              <w:rPr>
                <w:rFonts w:ascii="Times New Roman" w:eastAsia="MS Mincho" w:hAnsi="Times New Roman"/>
                <w:sz w:val="22"/>
                <w:szCs w:val="22"/>
                <w:lang w:eastAsia="ja-JP"/>
              </w:rPr>
            </w:pPr>
            <w:r w:rsidRPr="00BD0278">
              <w:rPr>
                <w:rFonts w:ascii="Times New Roman" w:eastAsia="MS Mincho" w:hAnsi="Times New Roman"/>
                <w:sz w:val="22"/>
                <w:szCs w:val="22"/>
                <w:lang w:eastAsia="ja-JP"/>
              </w:rPr>
              <w:lastRenderedPageBreak/>
              <w:t>LM (pašvaldības, NVO)</w:t>
            </w:r>
          </w:p>
          <w:p w:rsidR="004604D0" w:rsidRPr="00BD0278" w:rsidRDefault="004604D0" w:rsidP="00A2279C">
            <w:pPr>
              <w:pStyle w:val="ListParagraph"/>
              <w:spacing w:after="0"/>
              <w:ind w:left="0" w:firstLine="0"/>
              <w:contextualSpacing w:val="0"/>
              <w:rPr>
                <w:rFonts w:ascii="Times New Roman" w:hAnsi="Times New Roman"/>
                <w:bCs/>
                <w:sz w:val="22"/>
                <w:szCs w:val="22"/>
              </w:rPr>
            </w:pP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w:t>
            </w:r>
            <w:r w:rsidR="00B72398">
              <w:rPr>
                <w:rFonts w:ascii="Times New Roman" w:hAnsi="Times New Roman"/>
                <w:bCs/>
                <w:sz w:val="22"/>
                <w:szCs w:val="22"/>
              </w:rPr>
              <w:t xml:space="preserve">ohēzijas politikas </w:t>
            </w:r>
            <w:r w:rsidRPr="00BD0278">
              <w:rPr>
                <w:rFonts w:ascii="Times New Roman" w:hAnsi="Times New Roman"/>
                <w:bCs/>
                <w:sz w:val="22"/>
                <w:szCs w:val="22"/>
              </w:rPr>
              <w:t xml:space="preserve">un valsts budžeta </w:t>
            </w:r>
            <w:r w:rsidRPr="00BD0278">
              <w:rPr>
                <w:rFonts w:ascii="Times New Roman" w:hAnsi="Times New Roman"/>
                <w:bCs/>
                <w:sz w:val="22"/>
                <w:szCs w:val="22"/>
              </w:rPr>
              <w:lastRenderedPageBreak/>
              <w:t>finansējums</w:t>
            </w:r>
          </w:p>
        </w:tc>
      </w:tr>
      <w:tr w:rsidR="004604D0" w:rsidRPr="009B54DB" w:rsidTr="00AB65E0">
        <w:trPr>
          <w:trHeight w:val="1729"/>
        </w:trPr>
        <w:tc>
          <w:tcPr>
            <w:tcW w:w="887" w:type="dxa"/>
            <w:shd w:val="clear" w:color="auto" w:fill="auto"/>
          </w:tcPr>
          <w:p w:rsidR="004604D0" w:rsidRPr="00CF6563" w:rsidRDefault="004604D0" w:rsidP="00A2279C">
            <w:pPr>
              <w:pStyle w:val="ListParagraph"/>
              <w:spacing w:after="0"/>
              <w:ind w:left="0" w:firstLine="0"/>
              <w:contextualSpacing w:val="0"/>
              <w:rPr>
                <w:rFonts w:ascii="Times New Roman" w:hAnsi="Times New Roman"/>
                <w:b/>
                <w:bCs/>
                <w:color w:val="1F497D"/>
                <w:kern w:val="32"/>
                <w:sz w:val="22"/>
                <w:szCs w:val="22"/>
              </w:rPr>
            </w:pPr>
            <w:r w:rsidRPr="00CF6563">
              <w:rPr>
                <w:rFonts w:ascii="Times New Roman" w:hAnsi="Times New Roman"/>
                <w:b/>
                <w:bCs/>
                <w:color w:val="1F497D"/>
                <w:kern w:val="32"/>
                <w:sz w:val="22"/>
                <w:szCs w:val="22"/>
              </w:rPr>
              <w:lastRenderedPageBreak/>
              <w:t>5.</w:t>
            </w:r>
          </w:p>
        </w:tc>
        <w:tc>
          <w:tcPr>
            <w:tcW w:w="3800" w:type="dxa"/>
            <w:shd w:val="clear" w:color="auto" w:fill="auto"/>
          </w:tcPr>
          <w:p w:rsidR="004604D0" w:rsidRPr="00CF6563" w:rsidRDefault="00CF6563" w:rsidP="00A2279C">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[273</w:t>
            </w:r>
            <w:r w:rsidR="00506E9F" w:rsidRPr="00CF6563">
              <w:rPr>
                <w:rFonts w:ascii="Times New Roman" w:hAnsi="Times New Roman"/>
                <w:bCs/>
                <w:sz w:val="22"/>
                <w:szCs w:val="22"/>
              </w:rPr>
              <w:t xml:space="preserve">] Atbalsts ģimenei un </w:t>
            </w:r>
            <w:r w:rsidR="00C62AE2" w:rsidRPr="00CF6563">
              <w:rPr>
                <w:rFonts w:ascii="Times New Roman" w:hAnsi="Times New Roman"/>
                <w:bCs/>
                <w:sz w:val="22"/>
                <w:szCs w:val="22"/>
              </w:rPr>
              <w:t>indivīdiem</w:t>
            </w:r>
            <w:r w:rsidR="00506E9F" w:rsidRPr="00CF6563">
              <w:rPr>
                <w:rFonts w:ascii="Times New Roman" w:hAnsi="Times New Roman"/>
                <w:bCs/>
                <w:sz w:val="22"/>
                <w:szCs w:val="22"/>
              </w:rPr>
              <w:t xml:space="preserve"> krīzes situācijās un ar dzimumu saistītu vardarbības situācijās, sniedzot profesionālus sociālā darba pakalpojumus un savlaicīgus sociālās un medicīniskās rehabilitācijas pakalpojumus (t.sk. krīzes konsultāciju, vardarbības </w:t>
            </w:r>
            <w:proofErr w:type="spellStart"/>
            <w:r w:rsidR="00506E9F" w:rsidRPr="00CF6563">
              <w:rPr>
                <w:rFonts w:ascii="Times New Roman" w:hAnsi="Times New Roman"/>
                <w:bCs/>
                <w:sz w:val="22"/>
                <w:szCs w:val="22"/>
              </w:rPr>
              <w:t>prevencijas</w:t>
            </w:r>
            <w:proofErr w:type="spellEnd"/>
            <w:r w:rsidR="00506E9F" w:rsidRPr="00CF6563">
              <w:rPr>
                <w:rFonts w:ascii="Times New Roman" w:hAnsi="Times New Roman"/>
                <w:bCs/>
                <w:sz w:val="22"/>
                <w:szCs w:val="22"/>
              </w:rPr>
              <w:t xml:space="preserve"> un rehabilitācijas atbalsta programmas)</w:t>
            </w:r>
          </w:p>
          <w:p w:rsidR="004604D0" w:rsidRPr="00CF6563" w:rsidRDefault="004604D0" w:rsidP="00A2279C">
            <w:pPr>
              <w:pStyle w:val="ListParagraph"/>
              <w:spacing w:after="0"/>
              <w:ind w:left="0" w:firstLine="0"/>
              <w:contextualSpacing w:val="0"/>
              <w:rPr>
                <w:rFonts w:ascii="Times New Roman" w:hAnsi="Times New Roman"/>
                <w:bCs/>
                <w:sz w:val="22"/>
                <w:szCs w:val="22"/>
              </w:rPr>
            </w:pPr>
          </w:p>
          <w:p w:rsidR="004604D0" w:rsidRPr="00CF6563" w:rsidRDefault="004604D0" w:rsidP="00A2279C">
            <w:pPr>
              <w:pStyle w:val="ListParagraph"/>
              <w:spacing w:after="0"/>
              <w:ind w:left="0" w:firstLine="0"/>
              <w:contextualSpacing w:val="0"/>
              <w:rPr>
                <w:rFonts w:ascii="Times New Roman" w:hAnsi="Times New Roman"/>
                <w:sz w:val="22"/>
                <w:szCs w:val="22"/>
              </w:rPr>
            </w:pPr>
            <w:r w:rsidRPr="00CF6563">
              <w:rPr>
                <w:rFonts w:ascii="Times New Roman" w:hAnsi="Times New Roman"/>
                <w:sz w:val="22"/>
                <w:szCs w:val="22"/>
              </w:rPr>
              <w:t xml:space="preserve"> [Aptveramā teritorija: Visa Latvija]</w:t>
            </w:r>
          </w:p>
        </w:tc>
        <w:tc>
          <w:tcPr>
            <w:tcW w:w="1843" w:type="dxa"/>
            <w:shd w:val="clear" w:color="auto" w:fill="auto"/>
          </w:tcPr>
          <w:p w:rsidR="004604D0" w:rsidRPr="00CF6563" w:rsidRDefault="004604D0" w:rsidP="00A2279C">
            <w:pPr>
              <w:spacing w:after="0" w:line="240" w:lineRule="auto"/>
              <w:rPr>
                <w:rFonts w:ascii="Times New Roman" w:eastAsia="Times New Roman" w:hAnsi="Times New Roman"/>
                <w:lang w:eastAsia="lv-LV"/>
              </w:rPr>
            </w:pPr>
            <w:r w:rsidRPr="00CF6563">
              <w:rPr>
                <w:rFonts w:ascii="Times New Roman" w:eastAsia="Times New Roman" w:hAnsi="Times New Roman"/>
                <w:lang w:eastAsia="lv-LV"/>
              </w:rPr>
              <w:t>LM (VM, IeM, p</w:t>
            </w:r>
            <w:r w:rsidRPr="00CF6563">
              <w:rPr>
                <w:rFonts w:ascii="Times New Roman" w:hAnsi="Times New Roman"/>
              </w:rPr>
              <w:t>ašvaldības)</w:t>
            </w:r>
          </w:p>
        </w:tc>
        <w:tc>
          <w:tcPr>
            <w:tcW w:w="1701" w:type="dxa"/>
            <w:shd w:val="clear" w:color="auto" w:fill="auto"/>
          </w:tcPr>
          <w:p w:rsidR="004604D0" w:rsidRPr="00BD0278" w:rsidRDefault="004604D0" w:rsidP="00B72398">
            <w:pPr>
              <w:pStyle w:val="ListParagraph"/>
              <w:spacing w:after="0"/>
              <w:ind w:left="0" w:firstLine="0"/>
              <w:contextualSpacing w:val="0"/>
              <w:rPr>
                <w:rFonts w:ascii="Times New Roman" w:hAnsi="Times New Roman"/>
                <w:bCs/>
                <w:sz w:val="22"/>
                <w:szCs w:val="22"/>
              </w:rPr>
            </w:pPr>
            <w:r w:rsidRPr="00CF6563">
              <w:rPr>
                <w:rFonts w:ascii="Times New Roman" w:hAnsi="Times New Roman"/>
                <w:bCs/>
                <w:sz w:val="22"/>
                <w:szCs w:val="22"/>
              </w:rPr>
              <w:t>Kohēzij</w:t>
            </w:r>
            <w:r w:rsidR="00B72398" w:rsidRPr="00CF6563">
              <w:rPr>
                <w:rFonts w:ascii="Times New Roman" w:hAnsi="Times New Roman"/>
                <w:bCs/>
                <w:sz w:val="22"/>
                <w:szCs w:val="22"/>
              </w:rPr>
              <w:t xml:space="preserve">as politikas fondu, </w:t>
            </w:r>
            <w:r w:rsidRPr="00CF6563">
              <w:rPr>
                <w:rFonts w:ascii="Times New Roman" w:hAnsi="Times New Roman"/>
                <w:bCs/>
                <w:sz w:val="22"/>
                <w:szCs w:val="22"/>
              </w:rPr>
              <w:t>valsts un pašvaldību budžeta finansējums</w:t>
            </w:r>
          </w:p>
        </w:tc>
      </w:tr>
      <w:tr w:rsidR="004604D0" w:rsidRPr="009B54DB" w:rsidTr="00AB65E0">
        <w:trPr>
          <w:trHeight w:val="1729"/>
        </w:trPr>
        <w:tc>
          <w:tcPr>
            <w:tcW w:w="887"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
                <w:bCs/>
                <w:color w:val="1F497D"/>
                <w:kern w:val="32"/>
                <w:sz w:val="22"/>
                <w:szCs w:val="22"/>
              </w:rPr>
            </w:pPr>
            <w:r w:rsidRPr="00BD0278">
              <w:rPr>
                <w:rFonts w:ascii="Times New Roman" w:hAnsi="Times New Roman"/>
                <w:b/>
                <w:bCs/>
                <w:color w:val="1F497D"/>
                <w:kern w:val="32"/>
                <w:sz w:val="22"/>
                <w:szCs w:val="22"/>
              </w:rPr>
              <w:t>6.</w:t>
            </w:r>
          </w:p>
        </w:tc>
        <w:tc>
          <w:tcPr>
            <w:tcW w:w="3800" w:type="dxa"/>
            <w:shd w:val="clear" w:color="auto" w:fill="auto"/>
          </w:tcPr>
          <w:p w:rsidR="00FC014E" w:rsidRPr="009B54DB" w:rsidRDefault="00CF6563" w:rsidP="00FC014E">
            <w:pPr>
              <w:spacing w:after="0" w:line="240" w:lineRule="auto"/>
              <w:rPr>
                <w:rFonts w:ascii="Times New Roman" w:hAnsi="Times New Roman"/>
                <w:bCs/>
              </w:rPr>
            </w:pPr>
            <w:r>
              <w:rPr>
                <w:rFonts w:ascii="Times New Roman" w:hAnsi="Times New Roman"/>
                <w:bCs/>
              </w:rPr>
              <w:t>[274</w:t>
            </w:r>
            <w:r w:rsidR="00AC0131">
              <w:rPr>
                <w:rFonts w:ascii="Times New Roman" w:hAnsi="Times New Roman"/>
                <w:bCs/>
              </w:rPr>
              <w:t xml:space="preserve">] </w:t>
            </w:r>
            <w:r w:rsidR="004604D0" w:rsidRPr="009B54DB">
              <w:rPr>
                <w:rFonts w:ascii="Times New Roman" w:hAnsi="Times New Roman"/>
                <w:bCs/>
              </w:rPr>
              <w:t>Mazināt bērnu noziedzību, novērst noziedzīgu uzvedību veicinošus faktorus, kā arī uzlabot bērnu drošību, aizsargājot tos no veselības un dzīvības apdraudējuma</w:t>
            </w:r>
            <w:r w:rsidR="00FC014E">
              <w:rPr>
                <w:rFonts w:ascii="Times New Roman" w:hAnsi="Times New Roman"/>
                <w:bCs/>
              </w:rPr>
              <w:t>, nodrošināt garīgās veselības pakalpojumu pieejamību, mazināt bērnu traumatismu</w:t>
            </w:r>
          </w:p>
          <w:p w:rsidR="004604D0" w:rsidRPr="009B54DB" w:rsidRDefault="004604D0" w:rsidP="00A2279C">
            <w:pPr>
              <w:spacing w:after="0"/>
              <w:rPr>
                <w:rFonts w:ascii="Times New Roman" w:hAnsi="Times New Roman"/>
                <w:bCs/>
              </w:rPr>
            </w:pPr>
          </w:p>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[Aptveramā teritorija: Visa Latvija]</w:t>
            </w:r>
          </w:p>
        </w:tc>
        <w:tc>
          <w:tcPr>
            <w:tcW w:w="1843" w:type="dxa"/>
            <w:shd w:val="clear" w:color="auto" w:fill="auto"/>
          </w:tcPr>
          <w:p w:rsidR="004604D0" w:rsidRPr="009B54DB" w:rsidRDefault="004604D0" w:rsidP="00A2279C">
            <w:pPr>
              <w:spacing w:after="0" w:line="240" w:lineRule="auto"/>
              <w:rPr>
                <w:rFonts w:ascii="Times New Roman" w:hAnsi="Times New Roman"/>
                <w:bCs/>
              </w:rPr>
            </w:pPr>
            <w:r w:rsidRPr="009B54DB">
              <w:rPr>
                <w:rFonts w:ascii="Times New Roman" w:hAnsi="Times New Roman"/>
                <w:bCs/>
              </w:rPr>
              <w:t>IeM (</w:t>
            </w:r>
            <w:r w:rsidRPr="009B54DB">
              <w:rPr>
                <w:rFonts w:ascii="Times New Roman" w:hAnsi="Times New Roman"/>
              </w:rPr>
              <w:t>pašvaldības, TM, LM, IZM, VM</w:t>
            </w:r>
            <w:r w:rsidR="00606FBE">
              <w:rPr>
                <w:rFonts w:ascii="Times New Roman" w:hAnsi="Times New Roman"/>
              </w:rPr>
              <w:t>, NVO</w:t>
            </w:r>
            <w:r w:rsidRPr="009B54DB">
              <w:rPr>
                <w:rFonts w:ascii="Times New Roman" w:hAnsi="Times New Roman"/>
              </w:rPr>
              <w:t>)</w:t>
            </w: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Valsts budžeta finansējums</w:t>
            </w:r>
          </w:p>
        </w:tc>
      </w:tr>
      <w:tr w:rsidR="00F92891" w:rsidRPr="009B54DB" w:rsidTr="00F92891">
        <w:trPr>
          <w:trHeight w:val="607"/>
        </w:trPr>
        <w:tc>
          <w:tcPr>
            <w:tcW w:w="6530" w:type="dxa"/>
            <w:gridSpan w:val="3"/>
            <w:shd w:val="clear" w:color="auto" w:fill="auto"/>
          </w:tcPr>
          <w:p w:rsidR="00F433D8" w:rsidRPr="00BD0278" w:rsidRDefault="00F433D8" w:rsidP="00F433D8">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F92891" w:rsidRPr="00F433D8" w:rsidRDefault="00F433D8" w:rsidP="00D7007D">
            <w:pPr>
              <w:spacing w:after="0" w:line="240" w:lineRule="auto"/>
              <w:jc w:val="right"/>
              <w:rPr>
                <w:rFonts w:ascii="Times New Roman" w:hAnsi="Times New Roman"/>
                <w:b/>
                <w:bCs/>
              </w:rPr>
            </w:pPr>
            <w:r w:rsidRPr="00F433D8">
              <w:rPr>
                <w:rFonts w:ascii="Times New Roman" w:hAnsi="Times New Roman"/>
                <w:b/>
                <w:bCs/>
                <w:color w:val="1F497D"/>
              </w:rPr>
              <w:t>kopējais finansējuma apjoms miljonos LVL:</w:t>
            </w:r>
          </w:p>
        </w:tc>
        <w:tc>
          <w:tcPr>
            <w:tcW w:w="1701" w:type="dxa"/>
            <w:shd w:val="clear" w:color="auto" w:fill="auto"/>
          </w:tcPr>
          <w:p w:rsidR="00F92891" w:rsidRPr="00BD0278" w:rsidRDefault="000A1006" w:rsidP="00D7007D">
            <w:pPr>
              <w:pStyle w:val="ListParagraph"/>
              <w:spacing w:after="0"/>
              <w:ind w:left="0" w:firstLine="0"/>
              <w:contextualSpacing w:val="0"/>
              <w:jc w:val="center"/>
              <w:rPr>
                <w:rFonts w:ascii="Times New Roman" w:hAnsi="Times New Roman"/>
                <w:b/>
                <w:bCs/>
                <w:color w:val="1F497D"/>
                <w:sz w:val="22"/>
                <w:szCs w:val="22"/>
              </w:rPr>
            </w:pPr>
            <w:r>
              <w:rPr>
                <w:rFonts w:ascii="Times New Roman" w:hAnsi="Times New Roman"/>
                <w:b/>
                <w:bCs/>
                <w:color w:val="1F497D"/>
                <w:sz w:val="22"/>
                <w:szCs w:val="22"/>
              </w:rPr>
              <w:t>204.23</w:t>
            </w:r>
            <w:r w:rsidR="00CF4F1F">
              <w:rPr>
                <w:rFonts w:ascii="Times New Roman" w:hAnsi="Times New Roman"/>
                <w:b/>
                <w:bCs/>
                <w:color w:val="1F497D"/>
                <w:sz w:val="22"/>
                <w:szCs w:val="22"/>
              </w:rPr>
              <w:t xml:space="preserve"> </w:t>
            </w:r>
          </w:p>
        </w:tc>
      </w:tr>
    </w:tbl>
    <w:p w:rsidR="004604D0" w:rsidRPr="009B54DB" w:rsidRDefault="004604D0" w:rsidP="004604D0">
      <w:pPr>
        <w:spacing w:after="0" w:line="240" w:lineRule="auto"/>
        <w:jc w:val="both"/>
        <w:rPr>
          <w:rFonts w:ascii="Times New Roman" w:hAnsi="Times New Roman"/>
          <w:b/>
          <w:bCs/>
          <w:color w:val="770F0F"/>
        </w:rPr>
      </w:pPr>
    </w:p>
    <w:p w:rsidR="00C5462D" w:rsidRDefault="00C5462D" w:rsidP="004604D0">
      <w:pPr>
        <w:spacing w:after="0" w:line="240" w:lineRule="auto"/>
        <w:rPr>
          <w:rFonts w:ascii="Times New Roman" w:eastAsia="Times New Roman" w:hAnsi="Times New Roman"/>
          <w:b/>
          <w:bCs/>
          <w:color w:val="1F497D"/>
          <w:kern w:val="32"/>
          <w:sz w:val="28"/>
          <w:szCs w:val="28"/>
        </w:rPr>
      </w:pPr>
    </w:p>
    <w:p w:rsidR="004604D0" w:rsidRPr="009B54DB" w:rsidRDefault="004604D0" w:rsidP="004604D0">
      <w:pPr>
        <w:spacing w:after="0" w:line="240" w:lineRule="auto"/>
        <w:rPr>
          <w:rFonts w:ascii="Times New Roman" w:eastAsia="Times New Roman" w:hAnsi="Times New Roman"/>
          <w:b/>
          <w:bCs/>
          <w:color w:val="1F497D"/>
          <w:kern w:val="32"/>
          <w:sz w:val="28"/>
          <w:szCs w:val="28"/>
        </w:rPr>
      </w:pPr>
      <w:r w:rsidRPr="009B54DB">
        <w:rPr>
          <w:rFonts w:ascii="Times New Roman" w:eastAsia="Times New Roman" w:hAnsi="Times New Roman"/>
          <w:b/>
          <w:bCs/>
          <w:color w:val="1F497D"/>
          <w:kern w:val="32"/>
          <w:sz w:val="28"/>
          <w:szCs w:val="28"/>
        </w:rPr>
        <w:t>Rīcības virziens „Kompetenču attīstība”</w:t>
      </w:r>
    </w:p>
    <w:p w:rsidR="004604D0" w:rsidRPr="009B54DB" w:rsidRDefault="004604D0" w:rsidP="004604D0">
      <w:pPr>
        <w:spacing w:after="0" w:line="240" w:lineRule="auto"/>
        <w:jc w:val="both"/>
        <w:rPr>
          <w:rFonts w:ascii="Times New Roman" w:hAnsi="Times New Roman"/>
        </w:rPr>
      </w:pPr>
    </w:p>
    <w:p w:rsidR="004604D0" w:rsidRPr="00F92891" w:rsidRDefault="00CF6563" w:rsidP="004604D0">
      <w:pPr>
        <w:spacing w:after="0" w:line="240" w:lineRule="auto"/>
        <w:jc w:val="both"/>
        <w:rPr>
          <w:rFonts w:ascii="Times New Roman" w:hAnsi="Times New Roman"/>
        </w:rPr>
      </w:pPr>
      <w:r>
        <w:rPr>
          <w:rFonts w:ascii="Times New Roman" w:hAnsi="Times New Roman"/>
        </w:rPr>
        <w:t>[275</w:t>
      </w:r>
      <w:r w:rsidR="00AC0131">
        <w:rPr>
          <w:rFonts w:ascii="Times New Roman" w:hAnsi="Times New Roman"/>
        </w:rPr>
        <w:t xml:space="preserve">] </w:t>
      </w:r>
      <w:r w:rsidR="004604D0" w:rsidRPr="00F92891">
        <w:rPr>
          <w:rFonts w:ascii="Times New Roman" w:hAnsi="Times New Roman"/>
        </w:rPr>
        <w:t>Lai cilvēkam būtu iespēja iegūt un strādāt cienīgu darbu un gādāt par sevi, saviem tuviniekiem un sniegt ieguldījumu valsts attīstībā, nepieciešamas dažādas kompetences (zināšanu, prasmju un attieksmju kopums), piemēram, valodu prasmes, informācijas un komunikācijas tehnoloģiju pārzināšana un lietošanas prasmes, saziņas un sadarbības prasmes, darba prasmes, uzņēmējspējas, pilsoniskā apziņa, radošums, spēja kritiski domāt, plānot finanses, novērtēt riskus un rast tiem risinājumus. Kompetences jāpilnveido visa mūža garumā, jo mēs nevaram paredzēt nākotnes vajadzības.</w:t>
      </w:r>
      <w:r w:rsidR="006378E1" w:rsidRPr="00F92891">
        <w:rPr>
          <w:rFonts w:ascii="Times New Roman" w:hAnsi="Times New Roman"/>
        </w:rPr>
        <w:t xml:space="preserve"> </w:t>
      </w:r>
    </w:p>
    <w:p w:rsidR="004604D0" w:rsidRPr="00F92891" w:rsidRDefault="004604D0" w:rsidP="004604D0">
      <w:pPr>
        <w:spacing w:after="0" w:line="240" w:lineRule="auto"/>
        <w:jc w:val="both"/>
        <w:rPr>
          <w:rFonts w:ascii="Times New Roman" w:hAnsi="Times New Roman"/>
        </w:rPr>
      </w:pPr>
    </w:p>
    <w:p w:rsidR="004604D0" w:rsidRPr="00F92891" w:rsidRDefault="00CF6563" w:rsidP="004604D0">
      <w:pPr>
        <w:spacing w:after="0" w:line="240" w:lineRule="auto"/>
        <w:jc w:val="both"/>
        <w:rPr>
          <w:rFonts w:ascii="Times New Roman" w:hAnsi="Times New Roman"/>
        </w:rPr>
      </w:pPr>
      <w:r>
        <w:rPr>
          <w:rFonts w:ascii="Times New Roman" w:hAnsi="Times New Roman"/>
        </w:rPr>
        <w:t>[276</w:t>
      </w:r>
      <w:r w:rsidR="00AC0131">
        <w:rPr>
          <w:rFonts w:ascii="Times New Roman" w:hAnsi="Times New Roman"/>
        </w:rPr>
        <w:t xml:space="preserve">] </w:t>
      </w:r>
      <w:r w:rsidR="004604D0" w:rsidRPr="00F92891">
        <w:rPr>
          <w:rFonts w:ascii="Times New Roman" w:hAnsi="Times New Roman"/>
        </w:rPr>
        <w:t xml:space="preserve">Līdz 2020. </w:t>
      </w:r>
      <w:r w:rsidR="00AC0131">
        <w:rPr>
          <w:rFonts w:ascii="Times New Roman" w:hAnsi="Times New Roman"/>
        </w:rPr>
        <w:t>g</w:t>
      </w:r>
      <w:r w:rsidR="004604D0" w:rsidRPr="00F92891">
        <w:rPr>
          <w:rFonts w:ascii="Times New Roman" w:hAnsi="Times New Roman"/>
        </w:rPr>
        <w:t>adam jānodrošina visiem bērniem un jauniešiem kvalitatīva pamatizglītība un vidējā izglītība, kā arī pieeja tādām nodarbībām ārpus formālā</w:t>
      </w:r>
      <w:r w:rsidR="006378E1" w:rsidRPr="00F92891">
        <w:rPr>
          <w:rFonts w:ascii="Times New Roman" w:hAnsi="Times New Roman"/>
        </w:rPr>
        <w:t>s izglītības,</w:t>
      </w:r>
      <w:r w:rsidR="004604D0" w:rsidRPr="00F92891">
        <w:rPr>
          <w:rFonts w:ascii="Times New Roman" w:hAnsi="Times New Roman"/>
        </w:rPr>
        <w:t xml:space="preserve"> kas paplašina pieredzi, rada iespējas atklāt un kopt savus talantus. Pastiprināti jāuzlabo profesionālā izglītība, kura rada nodarbinātības iespējas un ir būtiska tautas saimniecības struktūras pilnveidošanai. Plaša pieredze mūža sākumā dod kompetences elastīgi pielāgoties ma</w:t>
      </w:r>
      <w:r w:rsidR="006378E1" w:rsidRPr="00F92891">
        <w:rPr>
          <w:rFonts w:ascii="Times New Roman" w:hAnsi="Times New Roman"/>
        </w:rPr>
        <w:t xml:space="preserve">inīgajam darba tirgum. </w:t>
      </w:r>
      <w:r w:rsidR="006378E1" w:rsidRPr="00F92891">
        <w:rPr>
          <w:rFonts w:ascii="Times New Roman" w:hAnsi="Times New Roman"/>
        </w:rPr>
        <w:lastRenderedPageBreak/>
        <w:t>Savukārt</w:t>
      </w:r>
      <w:r w:rsidR="004604D0" w:rsidRPr="00F92891">
        <w:rPr>
          <w:rFonts w:ascii="Times New Roman" w:hAnsi="Times New Roman"/>
        </w:rPr>
        <w:t xml:space="preserve"> bezdarbnieku un strādājošo iesaiste pieaugušo izglītībā novērš un samazina bezdarbu, palielina darba produktivitāti, rada pamatu ienākumu palielinājumam un </w:t>
      </w:r>
      <w:proofErr w:type="spellStart"/>
      <w:r w:rsidR="004604D0" w:rsidRPr="00F92891">
        <w:rPr>
          <w:rFonts w:ascii="Times New Roman" w:hAnsi="Times New Roman"/>
        </w:rPr>
        <w:t>pašrealizācijai</w:t>
      </w:r>
      <w:proofErr w:type="spellEnd"/>
      <w:r w:rsidR="004604D0" w:rsidRPr="00F92891">
        <w:rPr>
          <w:rFonts w:ascii="Times New Roman" w:hAnsi="Times New Roman"/>
        </w:rPr>
        <w:t xml:space="preserve">. </w:t>
      </w:r>
    </w:p>
    <w:p w:rsidR="004604D0" w:rsidRPr="00F92891" w:rsidRDefault="004604D0" w:rsidP="004604D0">
      <w:pPr>
        <w:spacing w:after="0" w:line="240" w:lineRule="auto"/>
        <w:jc w:val="both"/>
        <w:rPr>
          <w:rFonts w:ascii="Times New Roman" w:hAnsi="Times New Roman"/>
        </w:rPr>
      </w:pPr>
    </w:p>
    <w:p w:rsidR="004604D0" w:rsidRPr="00F92891" w:rsidRDefault="00CF6563"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[277</w:t>
      </w:r>
      <w:r w:rsidR="00AC0131">
        <w:rPr>
          <w:rFonts w:ascii="Times New Roman" w:eastAsia="Times New Roman" w:hAnsi="Times New Roman"/>
          <w:b/>
          <w:bCs/>
          <w:color w:val="1F497D"/>
          <w:kern w:val="32"/>
        </w:rPr>
        <w:t xml:space="preserve">] </w:t>
      </w:r>
      <w:r w:rsidR="004604D0" w:rsidRPr="00F92891">
        <w:rPr>
          <w:rFonts w:ascii="Times New Roman" w:eastAsia="Times New Roman" w:hAnsi="Times New Roman"/>
          <w:b/>
          <w:bCs/>
          <w:color w:val="1F497D"/>
          <w:kern w:val="32"/>
        </w:rPr>
        <w:t>Rīcības virziena mērķi un rādītāji</w:t>
      </w:r>
    </w:p>
    <w:p w:rsidR="004604D0" w:rsidRPr="00F92891" w:rsidRDefault="004604D0" w:rsidP="004604D0">
      <w:pPr>
        <w:spacing w:after="0" w:line="240" w:lineRule="auto"/>
        <w:jc w:val="both"/>
        <w:rPr>
          <w:rFonts w:ascii="Times New Roman" w:eastAsia="Times New Roman" w:hAnsi="Times New Roman"/>
          <w:b/>
          <w:bCs/>
          <w:color w:val="1F497D"/>
          <w:kern w:val="32"/>
        </w:rPr>
      </w:pPr>
    </w:p>
    <w:p w:rsidR="00A2279C" w:rsidRPr="00F92891" w:rsidRDefault="00CF6563" w:rsidP="004604D0">
      <w:pPr>
        <w:spacing w:after="0" w:line="240" w:lineRule="auto"/>
        <w:jc w:val="both"/>
        <w:rPr>
          <w:rFonts w:ascii="Times New Roman" w:hAnsi="Times New Roman"/>
        </w:rPr>
      </w:pPr>
      <w:r>
        <w:rPr>
          <w:rFonts w:ascii="Times New Roman" w:eastAsia="Times New Roman" w:hAnsi="Times New Roman"/>
          <w:b/>
          <w:bCs/>
          <w:color w:val="1F497D"/>
          <w:kern w:val="32"/>
        </w:rPr>
        <w:t>[278</w:t>
      </w:r>
      <w:r w:rsidR="00AC0131">
        <w:rPr>
          <w:rFonts w:ascii="Times New Roman" w:eastAsia="Times New Roman" w:hAnsi="Times New Roman"/>
          <w:b/>
          <w:bCs/>
          <w:color w:val="1F497D"/>
          <w:kern w:val="32"/>
        </w:rPr>
        <w:t xml:space="preserve">] </w:t>
      </w:r>
      <w:r w:rsidR="004604D0" w:rsidRPr="00F92891">
        <w:rPr>
          <w:rFonts w:ascii="Times New Roman" w:eastAsia="Times New Roman" w:hAnsi="Times New Roman"/>
          <w:b/>
          <w:bCs/>
          <w:color w:val="1F497D"/>
          <w:kern w:val="32"/>
        </w:rPr>
        <w:t>Mērķis 1</w:t>
      </w:r>
      <w:r w:rsidR="004604D0" w:rsidRPr="00F92891">
        <w:rPr>
          <w:rFonts w:ascii="Times New Roman" w:hAnsi="Times New Roman"/>
        </w:rPr>
        <w:t xml:space="preserve"> </w:t>
      </w:r>
    </w:p>
    <w:p w:rsidR="004604D0" w:rsidRPr="00F92891" w:rsidRDefault="006378E1" w:rsidP="004604D0">
      <w:pPr>
        <w:spacing w:after="0" w:line="240" w:lineRule="auto"/>
        <w:jc w:val="both"/>
        <w:rPr>
          <w:rFonts w:ascii="Times New Roman" w:hAnsi="Times New Roman"/>
        </w:rPr>
      </w:pPr>
      <w:r w:rsidRPr="00CF6563">
        <w:rPr>
          <w:rFonts w:ascii="Times New Roman" w:hAnsi="Times New Roman"/>
        </w:rPr>
        <w:t>Nodrošinot visiem bērniem un jauniešiem kvalitatīvu</w:t>
      </w:r>
      <w:r w:rsidR="00431E15" w:rsidRPr="00CF6563">
        <w:rPr>
          <w:rFonts w:ascii="Times New Roman" w:hAnsi="Times New Roman"/>
        </w:rPr>
        <w:t xml:space="preserve"> un konkurētspējīgu</w:t>
      </w:r>
      <w:r w:rsidRPr="00CF6563">
        <w:rPr>
          <w:rFonts w:ascii="Times New Roman" w:hAnsi="Times New Roman"/>
        </w:rPr>
        <w:t xml:space="preserve"> pamatizglītību un</w:t>
      </w:r>
      <w:r w:rsidRPr="00F92891">
        <w:rPr>
          <w:rFonts w:ascii="Times New Roman" w:hAnsi="Times New Roman"/>
        </w:rPr>
        <w:t xml:space="preserve"> vidējo izglītību, kā arī pieeju ārpus formālās izglītības nodarbībām un aktivitātēm,</w:t>
      </w:r>
      <w:r w:rsidRPr="00F92891">
        <w:rPr>
          <w:rFonts w:ascii="Times New Roman" w:hAnsi="Times New Roman"/>
          <w:lang w:eastAsia="lv-LV"/>
        </w:rPr>
        <w:t xml:space="preserve"> s</w:t>
      </w:r>
      <w:r w:rsidR="004604D0" w:rsidRPr="00F92891">
        <w:rPr>
          <w:rFonts w:ascii="Times New Roman" w:hAnsi="Times New Roman"/>
          <w:lang w:eastAsia="lv-LV"/>
        </w:rPr>
        <w:t>amazināt bērnu un jauniešu ar zemām pamatprasmēm īpatsvaru, vienlaicīgi palielinot skolēnu īpatsvaru, kuri uzrā</w:t>
      </w:r>
      <w:r w:rsidRPr="00F92891">
        <w:rPr>
          <w:rFonts w:ascii="Times New Roman" w:hAnsi="Times New Roman"/>
          <w:lang w:eastAsia="lv-LV"/>
        </w:rPr>
        <w:t>da augstākos kompetenču līmeņus</w:t>
      </w:r>
      <w:r w:rsidR="004604D0" w:rsidRPr="00F92891">
        <w:rPr>
          <w:rFonts w:ascii="Times New Roman" w:hAnsi="Times New Roman"/>
        </w:rPr>
        <w:t>.</w:t>
      </w:r>
    </w:p>
    <w:p w:rsidR="004604D0" w:rsidRPr="00F92891" w:rsidRDefault="004604D0" w:rsidP="004604D0">
      <w:pPr>
        <w:spacing w:after="0" w:line="240" w:lineRule="auto"/>
        <w:jc w:val="both"/>
        <w:rPr>
          <w:rFonts w:ascii="Times New Roman" w:hAnsi="Times New Roman"/>
          <w:b/>
          <w:bCs/>
          <w:color w:val="770F0F"/>
        </w:rPr>
      </w:pPr>
    </w:p>
    <w:p w:rsidR="004604D0" w:rsidRPr="00F92891" w:rsidRDefault="00CF6563"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[279</w:t>
      </w:r>
      <w:r w:rsidR="00AC0131">
        <w:rPr>
          <w:rFonts w:ascii="Times New Roman" w:eastAsia="Times New Roman" w:hAnsi="Times New Roman"/>
          <w:b/>
          <w:bCs/>
          <w:color w:val="1F497D"/>
          <w:kern w:val="32"/>
        </w:rPr>
        <w:t xml:space="preserve">] </w:t>
      </w:r>
      <w:r w:rsidR="004604D0" w:rsidRPr="00F92891">
        <w:rPr>
          <w:rFonts w:ascii="Times New Roman" w:eastAsia="Times New Roman" w:hAnsi="Times New Roman"/>
          <w:b/>
          <w:bCs/>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5"/>
        <w:gridCol w:w="1084"/>
        <w:gridCol w:w="923"/>
        <w:gridCol w:w="824"/>
        <w:gridCol w:w="823"/>
        <w:gridCol w:w="855"/>
      </w:tblGrid>
      <w:tr w:rsidR="004604D0" w:rsidRPr="00F92891" w:rsidTr="003E3F99">
        <w:tc>
          <w:tcPr>
            <w:tcW w:w="3905" w:type="dxa"/>
            <w:shd w:val="clear" w:color="auto" w:fill="auto"/>
          </w:tcPr>
          <w:p w:rsidR="004604D0" w:rsidRPr="00F92891" w:rsidRDefault="004604D0" w:rsidP="00AB65E0">
            <w:pPr>
              <w:spacing w:after="0" w:line="240" w:lineRule="auto"/>
              <w:jc w:val="center"/>
              <w:rPr>
                <w:rFonts w:ascii="Times New Roman" w:eastAsia="Times New Roman" w:hAnsi="Times New Roman"/>
                <w:b/>
                <w:bCs/>
                <w:color w:val="1F497D"/>
                <w:kern w:val="32"/>
              </w:rPr>
            </w:pPr>
          </w:p>
        </w:tc>
        <w:tc>
          <w:tcPr>
            <w:tcW w:w="1084" w:type="dxa"/>
            <w:vAlign w:val="center"/>
          </w:tcPr>
          <w:p w:rsidR="004604D0" w:rsidRPr="00F92891" w:rsidRDefault="004604D0" w:rsidP="003E3F99">
            <w:pPr>
              <w:spacing w:after="0" w:line="240" w:lineRule="auto"/>
              <w:jc w:val="center"/>
              <w:rPr>
                <w:rFonts w:ascii="Times New Roman" w:eastAsia="Times New Roman" w:hAnsi="Times New Roman"/>
                <w:b/>
                <w:bCs/>
                <w:color w:val="1F497D"/>
                <w:kern w:val="32"/>
              </w:rPr>
            </w:pPr>
            <w:r w:rsidRPr="00F92891">
              <w:rPr>
                <w:rFonts w:ascii="Times New Roman" w:eastAsia="Times New Roman" w:hAnsi="Times New Roman"/>
                <w:b/>
                <w:bCs/>
                <w:color w:val="1F497D"/>
                <w:kern w:val="32"/>
              </w:rPr>
              <w:t>Bāzes vērtība</w:t>
            </w:r>
          </w:p>
          <w:p w:rsidR="004604D0" w:rsidRPr="00F92891" w:rsidRDefault="004604D0" w:rsidP="003E3F99">
            <w:pPr>
              <w:spacing w:after="0" w:line="240" w:lineRule="auto"/>
              <w:jc w:val="center"/>
              <w:rPr>
                <w:rFonts w:ascii="Times New Roman" w:eastAsia="Times New Roman" w:hAnsi="Times New Roman"/>
                <w:b/>
                <w:bCs/>
                <w:color w:val="1F497D"/>
                <w:kern w:val="32"/>
              </w:rPr>
            </w:pPr>
            <w:r w:rsidRPr="00F92891">
              <w:rPr>
                <w:rFonts w:ascii="Times New Roman" w:eastAsia="Times New Roman" w:hAnsi="Times New Roman"/>
                <w:b/>
                <w:bCs/>
                <w:color w:val="1F497D"/>
                <w:kern w:val="32"/>
              </w:rPr>
              <w:t>(gads)</w:t>
            </w:r>
          </w:p>
        </w:tc>
        <w:tc>
          <w:tcPr>
            <w:tcW w:w="923" w:type="dxa"/>
            <w:shd w:val="clear" w:color="auto" w:fill="auto"/>
            <w:vAlign w:val="center"/>
          </w:tcPr>
          <w:p w:rsidR="004604D0" w:rsidRPr="00F92891" w:rsidRDefault="004604D0" w:rsidP="003E3F99">
            <w:pPr>
              <w:spacing w:after="0" w:line="240" w:lineRule="auto"/>
              <w:jc w:val="center"/>
              <w:rPr>
                <w:rFonts w:ascii="Times New Roman" w:eastAsia="Times New Roman" w:hAnsi="Times New Roman"/>
                <w:b/>
                <w:bCs/>
                <w:color w:val="1F497D"/>
                <w:kern w:val="32"/>
              </w:rPr>
            </w:pPr>
            <w:r w:rsidRPr="00F92891">
              <w:rPr>
                <w:rFonts w:ascii="Times New Roman" w:eastAsia="Times New Roman" w:hAnsi="Times New Roman"/>
                <w:b/>
                <w:bCs/>
                <w:color w:val="1F497D"/>
                <w:kern w:val="32"/>
              </w:rPr>
              <w:t>2014</w:t>
            </w:r>
          </w:p>
        </w:tc>
        <w:tc>
          <w:tcPr>
            <w:tcW w:w="824" w:type="dxa"/>
            <w:shd w:val="clear" w:color="auto" w:fill="auto"/>
            <w:vAlign w:val="center"/>
          </w:tcPr>
          <w:p w:rsidR="004604D0" w:rsidRPr="00F92891" w:rsidRDefault="004604D0" w:rsidP="003E3F99">
            <w:pPr>
              <w:spacing w:after="0" w:line="240" w:lineRule="auto"/>
              <w:jc w:val="center"/>
              <w:rPr>
                <w:rFonts w:ascii="Times New Roman" w:eastAsia="Times New Roman" w:hAnsi="Times New Roman"/>
                <w:b/>
                <w:bCs/>
                <w:color w:val="1F497D"/>
                <w:kern w:val="32"/>
              </w:rPr>
            </w:pPr>
            <w:r w:rsidRPr="00F92891">
              <w:rPr>
                <w:rFonts w:ascii="Times New Roman" w:eastAsia="Times New Roman" w:hAnsi="Times New Roman"/>
                <w:b/>
                <w:bCs/>
                <w:color w:val="1F497D"/>
                <w:kern w:val="32"/>
              </w:rPr>
              <w:t>2017</w:t>
            </w:r>
          </w:p>
        </w:tc>
        <w:tc>
          <w:tcPr>
            <w:tcW w:w="823" w:type="dxa"/>
            <w:shd w:val="clear" w:color="auto" w:fill="auto"/>
            <w:vAlign w:val="center"/>
          </w:tcPr>
          <w:p w:rsidR="004604D0" w:rsidRPr="00F92891" w:rsidRDefault="004604D0" w:rsidP="003E3F99">
            <w:pPr>
              <w:spacing w:after="0" w:line="240" w:lineRule="auto"/>
              <w:jc w:val="center"/>
              <w:rPr>
                <w:rFonts w:ascii="Times New Roman" w:eastAsia="Times New Roman" w:hAnsi="Times New Roman"/>
                <w:b/>
                <w:bCs/>
                <w:color w:val="1F497D"/>
                <w:kern w:val="32"/>
              </w:rPr>
            </w:pPr>
            <w:r w:rsidRPr="00F92891">
              <w:rPr>
                <w:rFonts w:ascii="Times New Roman" w:eastAsia="Times New Roman" w:hAnsi="Times New Roman"/>
                <w:b/>
                <w:bCs/>
                <w:color w:val="1F497D"/>
                <w:kern w:val="32"/>
              </w:rPr>
              <w:t>2020</w:t>
            </w:r>
          </w:p>
        </w:tc>
        <w:tc>
          <w:tcPr>
            <w:tcW w:w="855" w:type="dxa"/>
            <w:shd w:val="clear" w:color="auto" w:fill="auto"/>
            <w:vAlign w:val="center"/>
          </w:tcPr>
          <w:p w:rsidR="004604D0" w:rsidRPr="00F92891" w:rsidRDefault="004604D0" w:rsidP="003E3F99">
            <w:pPr>
              <w:spacing w:after="0" w:line="240" w:lineRule="auto"/>
              <w:jc w:val="center"/>
              <w:rPr>
                <w:rFonts w:ascii="Times New Roman" w:eastAsia="Times New Roman" w:hAnsi="Times New Roman"/>
                <w:b/>
                <w:bCs/>
                <w:color w:val="1F497D"/>
                <w:kern w:val="32"/>
              </w:rPr>
            </w:pPr>
            <w:r w:rsidRPr="00F92891">
              <w:rPr>
                <w:rFonts w:ascii="Times New Roman" w:eastAsia="Times New Roman" w:hAnsi="Times New Roman"/>
                <w:b/>
                <w:bCs/>
                <w:color w:val="1F497D"/>
                <w:kern w:val="32"/>
              </w:rPr>
              <w:t>2030</w:t>
            </w:r>
          </w:p>
        </w:tc>
      </w:tr>
      <w:tr w:rsidR="004604D0" w:rsidRPr="00F92891" w:rsidTr="003E3F99">
        <w:tc>
          <w:tcPr>
            <w:tcW w:w="3905" w:type="dxa"/>
            <w:shd w:val="clear" w:color="auto" w:fill="auto"/>
          </w:tcPr>
          <w:p w:rsidR="004604D0" w:rsidRPr="00BD0278" w:rsidRDefault="00CF6563"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[280</w:t>
            </w:r>
            <w:r w:rsidR="00AC0131" w:rsidRPr="00BD0278">
              <w:rPr>
                <w:rFonts w:ascii="Times New Roman" w:hAnsi="Times New Roman"/>
                <w:sz w:val="22"/>
                <w:szCs w:val="22"/>
              </w:rPr>
              <w:t xml:space="preserve">] </w:t>
            </w:r>
            <w:r w:rsidR="004604D0" w:rsidRPr="00BD0278">
              <w:rPr>
                <w:rFonts w:ascii="Times New Roman" w:hAnsi="Times New Roman"/>
                <w:sz w:val="22"/>
                <w:szCs w:val="22"/>
              </w:rPr>
              <w:t xml:space="preserve">Jauniešu lasītprasmes (15.-16.g.v.) līmenis OECD PISA standartā – augstākie kompetenču līmeņi (5. </w:t>
            </w:r>
            <w:r w:rsidR="0045764C" w:rsidRPr="00BD0278">
              <w:rPr>
                <w:rFonts w:ascii="Times New Roman" w:hAnsi="Times New Roman"/>
                <w:sz w:val="22"/>
                <w:szCs w:val="22"/>
              </w:rPr>
              <w:t>U</w:t>
            </w:r>
            <w:r w:rsidR="004604D0" w:rsidRPr="00BD0278">
              <w:rPr>
                <w:rFonts w:ascii="Times New Roman" w:hAnsi="Times New Roman"/>
                <w:sz w:val="22"/>
                <w:szCs w:val="22"/>
              </w:rPr>
              <w:t xml:space="preserve">n 6. </w:t>
            </w:r>
            <w:r w:rsidR="0045764C" w:rsidRPr="00BD0278">
              <w:rPr>
                <w:rFonts w:ascii="Times New Roman" w:hAnsi="Times New Roman"/>
                <w:sz w:val="22"/>
                <w:szCs w:val="22"/>
              </w:rPr>
              <w:t>L</w:t>
            </w:r>
            <w:r w:rsidR="004604D0" w:rsidRPr="00BD0278">
              <w:rPr>
                <w:rFonts w:ascii="Times New Roman" w:hAnsi="Times New Roman"/>
                <w:sz w:val="22"/>
                <w:szCs w:val="22"/>
              </w:rPr>
              <w:t>īmenis)</w:t>
            </w:r>
          </w:p>
        </w:tc>
        <w:tc>
          <w:tcPr>
            <w:tcW w:w="1084"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2,9</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2,9</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F92891" w:rsidTr="003E3F99">
        <w:tc>
          <w:tcPr>
            <w:tcW w:w="3905" w:type="dxa"/>
            <w:shd w:val="clear" w:color="auto" w:fill="auto"/>
          </w:tcPr>
          <w:p w:rsidR="004604D0" w:rsidRPr="00BD0278" w:rsidRDefault="00CF6563" w:rsidP="00AB65E0">
            <w:pPr>
              <w:pStyle w:val="ListParagraph"/>
              <w:tabs>
                <w:tab w:val="left" w:pos="1365"/>
              </w:tabs>
              <w:spacing w:after="0"/>
              <w:ind w:left="0" w:firstLine="0"/>
              <w:contextualSpacing w:val="0"/>
              <w:jc w:val="both"/>
              <w:rPr>
                <w:rFonts w:ascii="Times New Roman" w:hAnsi="Times New Roman"/>
                <w:sz w:val="22"/>
                <w:szCs w:val="22"/>
              </w:rPr>
            </w:pPr>
            <w:r>
              <w:rPr>
                <w:rFonts w:ascii="Times New Roman" w:hAnsi="Times New Roman"/>
                <w:sz w:val="22"/>
                <w:szCs w:val="22"/>
              </w:rPr>
              <w:t>[281</w:t>
            </w:r>
            <w:r w:rsidR="00AC0131" w:rsidRPr="00BD0278">
              <w:rPr>
                <w:rFonts w:ascii="Times New Roman" w:hAnsi="Times New Roman"/>
                <w:sz w:val="22"/>
                <w:szCs w:val="22"/>
              </w:rPr>
              <w:t xml:space="preserve">] </w:t>
            </w:r>
            <w:r w:rsidR="004604D0" w:rsidRPr="00BD0278">
              <w:rPr>
                <w:rFonts w:ascii="Times New Roman" w:hAnsi="Times New Roman"/>
                <w:sz w:val="22"/>
                <w:szCs w:val="22"/>
              </w:rPr>
              <w:t xml:space="preserve">Jauniešu (15.-16.g.v.) lasītprasmes līmenis OECD PISA standartā – zemākie kompetenču līmeņi (1. </w:t>
            </w:r>
            <w:r w:rsidR="0045764C" w:rsidRPr="00BD0278">
              <w:rPr>
                <w:rFonts w:ascii="Times New Roman" w:hAnsi="Times New Roman"/>
                <w:sz w:val="22"/>
                <w:szCs w:val="22"/>
              </w:rPr>
              <w:t>L</w:t>
            </w:r>
            <w:r w:rsidR="004604D0" w:rsidRPr="00BD0278">
              <w:rPr>
                <w:rFonts w:ascii="Times New Roman" w:hAnsi="Times New Roman"/>
                <w:sz w:val="22"/>
                <w:szCs w:val="22"/>
              </w:rPr>
              <w:t>īmenis)</w:t>
            </w:r>
          </w:p>
        </w:tc>
        <w:tc>
          <w:tcPr>
            <w:tcW w:w="1084"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17,2</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17,2</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15</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13</w:t>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F92891" w:rsidTr="003E3F99">
        <w:tc>
          <w:tcPr>
            <w:tcW w:w="3905" w:type="dxa"/>
            <w:shd w:val="clear" w:color="auto" w:fill="auto"/>
          </w:tcPr>
          <w:p w:rsidR="004604D0" w:rsidRPr="00BD0278" w:rsidRDefault="00CF6563" w:rsidP="00AB65E0">
            <w:pPr>
              <w:pStyle w:val="ListParagraph"/>
              <w:tabs>
                <w:tab w:val="left" w:pos="1365"/>
              </w:tabs>
              <w:spacing w:after="0"/>
              <w:ind w:left="0" w:firstLine="0"/>
              <w:contextualSpacing w:val="0"/>
              <w:jc w:val="both"/>
              <w:rPr>
                <w:rFonts w:ascii="Times New Roman" w:hAnsi="Times New Roman"/>
                <w:sz w:val="22"/>
                <w:szCs w:val="22"/>
              </w:rPr>
            </w:pPr>
            <w:r>
              <w:rPr>
                <w:rFonts w:ascii="Times New Roman" w:hAnsi="Times New Roman"/>
                <w:sz w:val="22"/>
                <w:szCs w:val="22"/>
              </w:rPr>
              <w:t>[282</w:t>
            </w:r>
            <w:r w:rsidR="00AC0131" w:rsidRPr="00BD0278">
              <w:rPr>
                <w:rFonts w:ascii="Times New Roman" w:hAnsi="Times New Roman"/>
                <w:sz w:val="22"/>
                <w:szCs w:val="22"/>
              </w:rPr>
              <w:t xml:space="preserve">] </w:t>
            </w:r>
            <w:r w:rsidR="004604D0" w:rsidRPr="00BD0278">
              <w:rPr>
                <w:rFonts w:ascii="Times New Roman" w:hAnsi="Times New Roman"/>
                <w:sz w:val="22"/>
                <w:szCs w:val="22"/>
              </w:rPr>
              <w:t xml:space="preserve">Skolu nepabeigušo iedzīvotāju īpatsvars 18-24 gadus vecu iedzīvotāju vidū </w:t>
            </w:r>
          </w:p>
        </w:tc>
        <w:tc>
          <w:tcPr>
            <w:tcW w:w="1084"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10,8</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9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10,5</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10,2</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i/>
                <w:sz w:val="22"/>
                <w:szCs w:val="22"/>
              </w:rPr>
            </w:pPr>
            <w:r w:rsidRPr="00BD0278">
              <w:rPr>
                <w:rFonts w:ascii="Times New Roman" w:hAnsi="Times New Roman"/>
                <w:bCs/>
                <w:sz w:val="22"/>
                <w:szCs w:val="22"/>
              </w:rPr>
              <w:t>10</w:t>
            </w:r>
            <w:r w:rsidRPr="00BD0278">
              <w:rPr>
                <w:rStyle w:val="FootnoteReference"/>
                <w:rFonts w:ascii="Times New Roman" w:hAnsi="Times New Roman"/>
                <w:bCs/>
                <w:sz w:val="22"/>
                <w:szCs w:val="22"/>
              </w:rPr>
              <w:footnoteReference w:id="7"/>
            </w:r>
          </w:p>
        </w:tc>
        <w:tc>
          <w:tcPr>
            <w:tcW w:w="85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w:t>
            </w:r>
          </w:p>
        </w:tc>
      </w:tr>
    </w:tbl>
    <w:p w:rsidR="00B77742" w:rsidRPr="001E57BB" w:rsidRDefault="00B77742" w:rsidP="00B77742">
      <w:pPr>
        <w:spacing w:after="0" w:line="240" w:lineRule="auto"/>
        <w:jc w:val="both"/>
        <w:rPr>
          <w:rFonts w:ascii="Times New Roman" w:hAnsi="Times New Roman"/>
          <w:sz w:val="16"/>
          <w:szCs w:val="16"/>
        </w:rPr>
      </w:pPr>
      <w:r w:rsidRPr="001E57BB">
        <w:rPr>
          <w:rFonts w:ascii="Times New Roman" w:hAnsi="Times New Roman"/>
          <w:i/>
          <w:sz w:val="16"/>
          <w:szCs w:val="16"/>
        </w:rPr>
        <w:t>Datu avots:</w:t>
      </w:r>
      <w:r w:rsidRPr="001E57BB">
        <w:rPr>
          <w:rFonts w:ascii="Times New Roman" w:hAnsi="Times New Roman"/>
          <w:sz w:val="16"/>
          <w:szCs w:val="16"/>
        </w:rPr>
        <w:t xml:space="preserve"> </w:t>
      </w:r>
      <w:r w:rsidR="001E57BB" w:rsidRPr="001E57BB">
        <w:rPr>
          <w:rFonts w:ascii="Times New Roman" w:hAnsi="Times New Roman"/>
          <w:sz w:val="16"/>
          <w:szCs w:val="16"/>
        </w:rPr>
        <w:t>IZM</w:t>
      </w:r>
      <w:r w:rsidR="001E57BB">
        <w:rPr>
          <w:rFonts w:ascii="Times New Roman" w:hAnsi="Times New Roman"/>
          <w:sz w:val="16"/>
          <w:szCs w:val="16"/>
        </w:rPr>
        <w:t>,</w:t>
      </w:r>
      <w:r w:rsidRPr="001E57BB">
        <w:rPr>
          <w:rFonts w:ascii="Times New Roman" w:hAnsi="Times New Roman"/>
          <w:sz w:val="16"/>
          <w:szCs w:val="16"/>
        </w:rPr>
        <w:t xml:space="preserve"> </w:t>
      </w:r>
      <w:r w:rsidR="001E57BB">
        <w:rPr>
          <w:rFonts w:ascii="Times New Roman" w:hAnsi="Times New Roman"/>
          <w:sz w:val="16"/>
          <w:szCs w:val="16"/>
        </w:rPr>
        <w:t>CSP</w:t>
      </w:r>
    </w:p>
    <w:p w:rsidR="00B77742" w:rsidRPr="00A2279C" w:rsidRDefault="00B77742" w:rsidP="00B77742">
      <w:pPr>
        <w:spacing w:after="0" w:line="240" w:lineRule="auto"/>
        <w:jc w:val="both"/>
        <w:rPr>
          <w:rFonts w:ascii="Times New Roman" w:hAnsi="Times New Roman"/>
          <w:sz w:val="16"/>
          <w:szCs w:val="16"/>
        </w:rPr>
      </w:pPr>
      <w:r w:rsidRPr="001E57BB">
        <w:rPr>
          <w:rFonts w:ascii="Times New Roman" w:hAnsi="Times New Roman"/>
          <w:i/>
          <w:sz w:val="16"/>
          <w:szCs w:val="16"/>
        </w:rPr>
        <w:t>Prognoze</w:t>
      </w:r>
      <w:r w:rsidR="00F92891">
        <w:rPr>
          <w:rFonts w:ascii="Times New Roman" w:hAnsi="Times New Roman"/>
          <w:i/>
          <w:sz w:val="16"/>
          <w:szCs w:val="16"/>
        </w:rPr>
        <w:t>s</w:t>
      </w:r>
      <w:r w:rsidR="000730D5">
        <w:rPr>
          <w:rFonts w:ascii="Times New Roman" w:hAnsi="Times New Roman"/>
          <w:sz w:val="16"/>
          <w:szCs w:val="16"/>
        </w:rPr>
        <w:t>: IZM</w:t>
      </w:r>
    </w:p>
    <w:p w:rsidR="004604D0" w:rsidRPr="009B54DB" w:rsidRDefault="004604D0" w:rsidP="004604D0">
      <w:pPr>
        <w:spacing w:after="0" w:line="240" w:lineRule="auto"/>
        <w:jc w:val="both"/>
        <w:rPr>
          <w:rFonts w:ascii="Times New Roman" w:hAnsi="Times New Roman"/>
          <w:b/>
        </w:rPr>
      </w:pPr>
    </w:p>
    <w:p w:rsidR="004604D0" w:rsidRPr="009B54DB" w:rsidRDefault="00CF6563" w:rsidP="004604D0">
      <w:pPr>
        <w:pStyle w:val="ListParagraph"/>
        <w:spacing w:after="0"/>
        <w:ind w:left="0" w:firstLine="0"/>
        <w:contextualSpacing w:val="0"/>
        <w:jc w:val="both"/>
        <w:rPr>
          <w:rFonts w:ascii="Times New Roman" w:hAnsi="Times New Roman"/>
          <w:sz w:val="22"/>
          <w:szCs w:val="22"/>
        </w:rPr>
      </w:pPr>
      <w:r>
        <w:rPr>
          <w:rFonts w:ascii="Times New Roman" w:hAnsi="Times New Roman"/>
          <w:b/>
          <w:bCs/>
          <w:color w:val="1F497D"/>
          <w:kern w:val="32"/>
          <w:sz w:val="22"/>
          <w:szCs w:val="22"/>
        </w:rPr>
        <w:t>[283</w:t>
      </w:r>
      <w:r w:rsidR="00AC0131">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Mērķis 2</w:t>
      </w:r>
      <w:r w:rsidR="004604D0" w:rsidRPr="009B54DB">
        <w:rPr>
          <w:rFonts w:ascii="Times New Roman" w:hAnsi="Times New Roman"/>
          <w:b/>
          <w:sz w:val="22"/>
          <w:szCs w:val="22"/>
        </w:rPr>
        <w:t xml:space="preserve"> </w:t>
      </w:r>
      <w:r w:rsidR="004604D0" w:rsidRPr="009B54DB">
        <w:rPr>
          <w:rFonts w:ascii="Times New Roman" w:hAnsi="Times New Roman"/>
          <w:sz w:val="22"/>
          <w:szCs w:val="22"/>
        </w:rPr>
        <w:t>Balstoties uz starptautiskajām tendencēm un darba tirgus prognozēm, veidot adaptēties un konkurētspējīgu profesionālo izglītības sistēmu.</w:t>
      </w:r>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4604D0" w:rsidRPr="009B54DB" w:rsidRDefault="00CF6563"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[284</w:t>
      </w:r>
      <w:r w:rsidR="00AC0131">
        <w:rPr>
          <w:rFonts w:ascii="Times New Roman" w:eastAsia="Times New Roman" w:hAnsi="Times New Roman"/>
          <w:b/>
          <w:bCs/>
          <w:color w:val="1F497D"/>
          <w:kern w:val="32"/>
        </w:rPr>
        <w:t xml:space="preserve">] </w:t>
      </w:r>
      <w:r w:rsidR="00F92891" w:rsidRPr="009A09DD">
        <w:rPr>
          <w:rFonts w:ascii="Times New Roman" w:eastAsia="Times New Roman" w:hAnsi="Times New Roman"/>
          <w:b/>
          <w:bCs/>
          <w:color w:val="1F497D"/>
          <w:kern w:val="32"/>
        </w:rPr>
        <w:t>Mērķa sasniegšanas rādītājs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1341"/>
        <w:gridCol w:w="1039"/>
        <w:gridCol w:w="822"/>
        <w:gridCol w:w="852"/>
        <w:gridCol w:w="831"/>
      </w:tblGrid>
      <w:tr w:rsidR="004604D0" w:rsidRPr="009B54DB" w:rsidTr="003E3F99">
        <w:tc>
          <w:tcPr>
            <w:tcW w:w="3530"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341"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103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2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5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3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c>
          <w:tcPr>
            <w:tcW w:w="3530" w:type="dxa"/>
            <w:shd w:val="clear" w:color="auto" w:fill="auto"/>
          </w:tcPr>
          <w:p w:rsidR="004604D0" w:rsidRPr="009B54DB" w:rsidRDefault="00CF6563" w:rsidP="00AB65E0">
            <w:pPr>
              <w:spacing w:after="0" w:line="240" w:lineRule="auto"/>
              <w:rPr>
                <w:rFonts w:ascii="Times New Roman" w:eastAsia="Times New Roman" w:hAnsi="Times New Roman"/>
                <w:lang w:eastAsia="lv-LV"/>
              </w:rPr>
            </w:pPr>
            <w:r>
              <w:rPr>
                <w:rFonts w:ascii="Times New Roman" w:eastAsia="Times New Roman" w:hAnsi="Times New Roman"/>
                <w:lang w:eastAsia="lv-LV"/>
              </w:rPr>
              <w:t>[285</w:t>
            </w:r>
            <w:r w:rsidR="00AC0131">
              <w:rPr>
                <w:rFonts w:ascii="Times New Roman" w:eastAsia="Times New Roman" w:hAnsi="Times New Roman"/>
                <w:lang w:eastAsia="lv-LV"/>
              </w:rPr>
              <w:t xml:space="preserve">] </w:t>
            </w:r>
            <w:r w:rsidR="004604D0" w:rsidRPr="009B54DB">
              <w:rPr>
                <w:rFonts w:ascii="Times New Roman" w:eastAsia="Times New Roman" w:hAnsi="Times New Roman"/>
                <w:lang w:eastAsia="lv-LV"/>
              </w:rPr>
              <w:t>Izglītojamo proporcija vispārējās vidējās izglītības un profesionālās izglītības programmās pēc pamatizglītības ieguves</w:t>
            </w:r>
          </w:p>
        </w:tc>
        <w:tc>
          <w:tcPr>
            <w:tcW w:w="1341" w:type="dxa"/>
            <w:vAlign w:val="center"/>
          </w:tcPr>
          <w:p w:rsidR="004604D0" w:rsidRPr="009B54DB" w:rsidRDefault="004604D0" w:rsidP="003E3F99">
            <w:pPr>
              <w:keepNext/>
              <w:keepLines/>
              <w:autoSpaceDE w:val="0"/>
              <w:autoSpaceDN w:val="0"/>
              <w:adjustRightInd w:val="0"/>
              <w:spacing w:after="0" w:line="240" w:lineRule="auto"/>
              <w:jc w:val="center"/>
              <w:rPr>
                <w:rFonts w:ascii="Times New Roman" w:hAnsi="Times New Roman"/>
                <w:color w:val="000000"/>
              </w:rPr>
            </w:pPr>
            <w:r w:rsidRPr="009B54DB">
              <w:rPr>
                <w:rFonts w:ascii="Times New Roman" w:hAnsi="Times New Roman"/>
                <w:color w:val="000000"/>
              </w:rPr>
              <w:t>61/39</w:t>
            </w:r>
          </w:p>
          <w:p w:rsidR="004604D0" w:rsidRPr="009B54DB" w:rsidRDefault="006378E1" w:rsidP="003E3F99">
            <w:pPr>
              <w:keepNext/>
              <w:keepLine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(2011./</w:t>
            </w:r>
            <w:r w:rsidR="004604D0" w:rsidRPr="009B54DB">
              <w:rPr>
                <w:rFonts w:ascii="Times New Roman" w:hAnsi="Times New Roman"/>
                <w:color w:val="000000"/>
              </w:rPr>
              <w:t xml:space="preserve">2012. </w:t>
            </w:r>
            <w:proofErr w:type="spellStart"/>
            <w:r w:rsidR="0045764C" w:rsidRPr="009B54DB">
              <w:rPr>
                <w:rFonts w:ascii="Times New Roman" w:hAnsi="Times New Roman"/>
                <w:color w:val="000000"/>
              </w:rPr>
              <w:t>M</w:t>
            </w:r>
            <w:r w:rsidR="004604D0" w:rsidRPr="009B54DB">
              <w:rPr>
                <w:rFonts w:ascii="Times New Roman" w:hAnsi="Times New Roman"/>
                <w:color w:val="000000"/>
              </w:rPr>
              <w:t>.g</w:t>
            </w:r>
            <w:proofErr w:type="spellEnd"/>
            <w:r w:rsidR="004604D0" w:rsidRPr="009B54DB">
              <w:rPr>
                <w:rFonts w:ascii="Times New Roman" w:hAnsi="Times New Roman"/>
                <w:color w:val="000000"/>
              </w:rPr>
              <w:t>.)</w:t>
            </w:r>
          </w:p>
        </w:tc>
        <w:tc>
          <w:tcPr>
            <w:tcW w:w="103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color w:val="000000"/>
                <w:sz w:val="22"/>
                <w:szCs w:val="22"/>
              </w:rPr>
              <w:t>60/40</w:t>
            </w:r>
          </w:p>
        </w:tc>
        <w:tc>
          <w:tcPr>
            <w:tcW w:w="82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color w:val="000000"/>
                <w:sz w:val="22"/>
                <w:szCs w:val="22"/>
              </w:rPr>
              <w:t>55/45</w:t>
            </w:r>
          </w:p>
        </w:tc>
        <w:tc>
          <w:tcPr>
            <w:tcW w:w="85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color w:val="000000"/>
                <w:sz w:val="22"/>
                <w:szCs w:val="22"/>
              </w:rPr>
              <w:t>50/50</w:t>
            </w:r>
          </w:p>
        </w:tc>
        <w:tc>
          <w:tcPr>
            <w:tcW w:w="83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color w:val="000000"/>
                <w:sz w:val="22"/>
                <w:szCs w:val="22"/>
              </w:rPr>
              <w:t>50/50</w:t>
            </w:r>
          </w:p>
        </w:tc>
      </w:tr>
    </w:tbl>
    <w:p w:rsidR="00B77742" w:rsidRPr="001E57BB" w:rsidRDefault="00B77742" w:rsidP="00B77742">
      <w:pPr>
        <w:spacing w:after="0" w:line="240" w:lineRule="auto"/>
        <w:jc w:val="both"/>
        <w:rPr>
          <w:rFonts w:ascii="Times New Roman" w:hAnsi="Times New Roman"/>
          <w:sz w:val="16"/>
          <w:szCs w:val="16"/>
        </w:rPr>
      </w:pPr>
      <w:r w:rsidRPr="001E57BB">
        <w:rPr>
          <w:rFonts w:ascii="Times New Roman" w:hAnsi="Times New Roman"/>
          <w:i/>
          <w:sz w:val="16"/>
          <w:szCs w:val="16"/>
        </w:rPr>
        <w:t>Datu avots:</w:t>
      </w:r>
      <w:r w:rsidRPr="001E57BB">
        <w:rPr>
          <w:rFonts w:ascii="Times New Roman" w:hAnsi="Times New Roman"/>
          <w:sz w:val="16"/>
          <w:szCs w:val="16"/>
        </w:rPr>
        <w:t xml:space="preserve"> </w:t>
      </w:r>
      <w:r w:rsidR="001E57BB" w:rsidRPr="001E57BB">
        <w:rPr>
          <w:rFonts w:ascii="Times New Roman" w:hAnsi="Times New Roman"/>
          <w:sz w:val="16"/>
          <w:szCs w:val="16"/>
        </w:rPr>
        <w:t>IZM</w:t>
      </w:r>
      <w:r w:rsidRPr="001E57BB">
        <w:rPr>
          <w:rFonts w:ascii="Times New Roman" w:hAnsi="Times New Roman"/>
          <w:sz w:val="16"/>
          <w:szCs w:val="16"/>
        </w:rPr>
        <w:t xml:space="preserve"> </w:t>
      </w:r>
    </w:p>
    <w:p w:rsidR="00B77742" w:rsidRPr="001E57BB" w:rsidRDefault="00B77742" w:rsidP="00B77742">
      <w:pPr>
        <w:spacing w:after="0" w:line="240" w:lineRule="auto"/>
        <w:jc w:val="both"/>
        <w:rPr>
          <w:rFonts w:ascii="Times New Roman" w:hAnsi="Times New Roman"/>
          <w:sz w:val="18"/>
          <w:szCs w:val="18"/>
        </w:rPr>
      </w:pPr>
      <w:r w:rsidRPr="001E57BB">
        <w:rPr>
          <w:rFonts w:ascii="Times New Roman" w:hAnsi="Times New Roman"/>
          <w:i/>
          <w:sz w:val="18"/>
          <w:szCs w:val="18"/>
        </w:rPr>
        <w:t>Prognoze</w:t>
      </w:r>
      <w:r w:rsidR="00F92891">
        <w:rPr>
          <w:rFonts w:ascii="Times New Roman" w:hAnsi="Times New Roman"/>
          <w:i/>
          <w:sz w:val="18"/>
          <w:szCs w:val="18"/>
        </w:rPr>
        <w:t>s</w:t>
      </w:r>
      <w:r w:rsidRPr="001E57BB">
        <w:rPr>
          <w:rFonts w:ascii="Times New Roman" w:hAnsi="Times New Roman"/>
          <w:sz w:val="18"/>
          <w:szCs w:val="18"/>
        </w:rPr>
        <w:t xml:space="preserve">: </w:t>
      </w:r>
      <w:r w:rsidR="000730D5" w:rsidRPr="001E57BB">
        <w:rPr>
          <w:rFonts w:ascii="Times New Roman" w:hAnsi="Times New Roman"/>
          <w:sz w:val="16"/>
          <w:szCs w:val="16"/>
        </w:rPr>
        <w:t>IZM</w:t>
      </w:r>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A2279C" w:rsidRDefault="00956B1B" w:rsidP="004604D0">
      <w:pPr>
        <w:spacing w:after="0" w:line="240" w:lineRule="auto"/>
        <w:jc w:val="both"/>
        <w:rPr>
          <w:rFonts w:ascii="Times New Roman" w:hAnsi="Times New Roman"/>
          <w:b/>
        </w:rPr>
      </w:pPr>
      <w:r>
        <w:rPr>
          <w:rFonts w:ascii="Times New Roman" w:eastAsia="Times New Roman" w:hAnsi="Times New Roman"/>
          <w:b/>
          <w:bCs/>
          <w:color w:val="1F497D"/>
          <w:kern w:val="32"/>
        </w:rPr>
        <w:t>[286</w:t>
      </w:r>
      <w:r w:rsidR="00453489">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Mērķis 3</w:t>
      </w:r>
      <w:r w:rsidR="004604D0" w:rsidRPr="009B54DB">
        <w:rPr>
          <w:rFonts w:ascii="Times New Roman" w:hAnsi="Times New Roman"/>
          <w:b/>
        </w:rPr>
        <w:t xml:space="preserve"> </w:t>
      </w:r>
    </w:p>
    <w:p w:rsidR="004604D0" w:rsidRPr="009B54DB" w:rsidRDefault="004604D0" w:rsidP="004604D0">
      <w:pPr>
        <w:spacing w:after="0" w:line="240" w:lineRule="auto"/>
        <w:jc w:val="both"/>
        <w:rPr>
          <w:rFonts w:ascii="Times New Roman" w:hAnsi="Times New Roman"/>
          <w:b/>
          <w:bCs/>
        </w:rPr>
      </w:pPr>
      <w:r w:rsidRPr="009B54DB">
        <w:rPr>
          <w:rFonts w:ascii="Times New Roman" w:hAnsi="Times New Roman"/>
        </w:rPr>
        <w:t>Attīstīt pieaugušo izglītību, veicinot cilvēka darba produktivitātes pieaugumu atbilstoši darba tirgus prasībām</w:t>
      </w:r>
    </w:p>
    <w:p w:rsidR="006B52BB" w:rsidRDefault="006B52BB" w:rsidP="004604D0">
      <w:pPr>
        <w:spacing w:after="0" w:line="240" w:lineRule="auto"/>
        <w:jc w:val="both"/>
        <w:rPr>
          <w:rFonts w:ascii="Times New Roman" w:hAnsi="Times New Roman"/>
          <w:b/>
          <w:bCs/>
          <w:color w:val="770F0F"/>
        </w:rPr>
      </w:pPr>
    </w:p>
    <w:p w:rsidR="00956B1B" w:rsidRDefault="00956B1B" w:rsidP="004604D0">
      <w:pPr>
        <w:spacing w:after="0" w:line="240" w:lineRule="auto"/>
        <w:jc w:val="both"/>
        <w:rPr>
          <w:rFonts w:ascii="Times New Roman" w:hAnsi="Times New Roman"/>
          <w:b/>
          <w:bCs/>
          <w:color w:val="770F0F"/>
        </w:rPr>
      </w:pPr>
    </w:p>
    <w:p w:rsidR="00956B1B" w:rsidRDefault="00956B1B" w:rsidP="004604D0">
      <w:pPr>
        <w:spacing w:after="0" w:line="240" w:lineRule="auto"/>
        <w:jc w:val="both"/>
        <w:rPr>
          <w:rFonts w:ascii="Times New Roman" w:hAnsi="Times New Roman"/>
          <w:b/>
          <w:bCs/>
          <w:color w:val="770F0F"/>
        </w:rPr>
      </w:pPr>
    </w:p>
    <w:p w:rsidR="00956B1B" w:rsidRDefault="00956B1B" w:rsidP="004604D0">
      <w:pPr>
        <w:spacing w:after="0" w:line="240" w:lineRule="auto"/>
        <w:jc w:val="both"/>
        <w:rPr>
          <w:rFonts w:ascii="Times New Roman" w:hAnsi="Times New Roman"/>
          <w:b/>
          <w:bCs/>
          <w:color w:val="770F0F"/>
        </w:rPr>
      </w:pPr>
    </w:p>
    <w:p w:rsidR="00956B1B" w:rsidRPr="009B54DB" w:rsidRDefault="00956B1B" w:rsidP="004604D0">
      <w:pPr>
        <w:spacing w:after="0" w:line="240" w:lineRule="auto"/>
        <w:jc w:val="both"/>
        <w:rPr>
          <w:rFonts w:ascii="Times New Roman" w:hAnsi="Times New Roman"/>
          <w:b/>
          <w:bCs/>
          <w:color w:val="770F0F"/>
        </w:rPr>
      </w:pPr>
    </w:p>
    <w:p w:rsidR="004604D0" w:rsidRPr="009B54DB" w:rsidRDefault="00956B1B"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lastRenderedPageBreak/>
        <w:t>[287</w:t>
      </w:r>
      <w:r w:rsidR="00453489">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1015"/>
        <w:gridCol w:w="829"/>
        <w:gridCol w:w="829"/>
        <w:gridCol w:w="829"/>
        <w:gridCol w:w="862"/>
      </w:tblGrid>
      <w:tr w:rsidR="004604D0" w:rsidRPr="009B54DB" w:rsidTr="003E3F99">
        <w:tc>
          <w:tcPr>
            <w:tcW w:w="4050"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015"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2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2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2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6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c>
          <w:tcPr>
            <w:tcW w:w="4050" w:type="dxa"/>
            <w:shd w:val="clear" w:color="auto" w:fill="auto"/>
          </w:tcPr>
          <w:p w:rsidR="004604D0" w:rsidRPr="00BD0278" w:rsidRDefault="00956B1B" w:rsidP="00AB65E0">
            <w:pPr>
              <w:pStyle w:val="ListParagraph"/>
              <w:spacing w:after="0"/>
              <w:ind w:left="0" w:firstLine="0"/>
              <w:contextualSpacing w:val="0"/>
              <w:rPr>
                <w:rFonts w:ascii="Times New Roman" w:hAnsi="Times New Roman"/>
                <w:b/>
                <w:bCs/>
                <w:color w:val="1F497D"/>
                <w:kern w:val="32"/>
                <w:sz w:val="22"/>
                <w:szCs w:val="22"/>
              </w:rPr>
            </w:pPr>
            <w:r>
              <w:rPr>
                <w:rFonts w:ascii="Times New Roman" w:hAnsi="Times New Roman"/>
                <w:sz w:val="22"/>
                <w:szCs w:val="22"/>
              </w:rPr>
              <w:t>[288</w:t>
            </w:r>
            <w:r w:rsidR="00453489" w:rsidRPr="00BD0278">
              <w:rPr>
                <w:rFonts w:ascii="Times New Roman" w:hAnsi="Times New Roman"/>
                <w:sz w:val="22"/>
                <w:szCs w:val="22"/>
              </w:rPr>
              <w:t xml:space="preserve">] </w:t>
            </w:r>
            <w:r w:rsidR="004604D0" w:rsidRPr="00BD0278">
              <w:rPr>
                <w:rFonts w:ascii="Times New Roman" w:hAnsi="Times New Roman"/>
                <w:sz w:val="22"/>
                <w:szCs w:val="22"/>
              </w:rPr>
              <w:t>Pieaugušo izglītībā iesaistīto personu īpatsvars 25-64 gadu vecumā (%)</w:t>
            </w:r>
          </w:p>
        </w:tc>
        <w:tc>
          <w:tcPr>
            <w:tcW w:w="1015" w:type="dxa"/>
            <w:vAlign w:val="center"/>
          </w:tcPr>
          <w:p w:rsidR="004604D0" w:rsidRPr="00BD0278" w:rsidRDefault="004604D0" w:rsidP="003E3F99">
            <w:pPr>
              <w:pStyle w:val="ListParagraph"/>
              <w:spacing w:after="0"/>
              <w:ind w:left="0" w:firstLine="0"/>
              <w:contextualSpacing w:val="0"/>
              <w:jc w:val="center"/>
              <w:rPr>
                <w:rFonts w:ascii="Times New Roman" w:hAnsi="Times New Roman"/>
                <w:sz w:val="22"/>
                <w:szCs w:val="22"/>
              </w:rPr>
            </w:pPr>
            <w:r w:rsidRPr="00BD0278">
              <w:rPr>
                <w:rFonts w:ascii="Times New Roman" w:hAnsi="Times New Roman"/>
                <w:sz w:val="22"/>
                <w:szCs w:val="22"/>
              </w:rPr>
              <w:t>5,1</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sz w:val="22"/>
                <w:szCs w:val="22"/>
              </w:rPr>
              <w:t>(2011)</w:t>
            </w:r>
          </w:p>
        </w:tc>
        <w:tc>
          <w:tcPr>
            <w:tcW w:w="82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sz w:val="22"/>
                <w:szCs w:val="22"/>
              </w:rPr>
              <w:t>7,0</w:t>
            </w:r>
          </w:p>
        </w:tc>
        <w:tc>
          <w:tcPr>
            <w:tcW w:w="82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sz w:val="22"/>
                <w:szCs w:val="22"/>
              </w:rPr>
              <w:t>9,5</w:t>
            </w:r>
          </w:p>
        </w:tc>
        <w:tc>
          <w:tcPr>
            <w:tcW w:w="829"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sz w:val="22"/>
                <w:szCs w:val="22"/>
              </w:rPr>
              <w:t>15</w:t>
            </w:r>
          </w:p>
        </w:tc>
        <w:tc>
          <w:tcPr>
            <w:tcW w:w="862"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sz w:val="22"/>
                <w:szCs w:val="22"/>
              </w:rPr>
              <w:t>34</w:t>
            </w:r>
          </w:p>
        </w:tc>
      </w:tr>
    </w:tbl>
    <w:p w:rsidR="00B77742" w:rsidRPr="001E57BB" w:rsidRDefault="00B77742" w:rsidP="00B77742">
      <w:pPr>
        <w:spacing w:after="0" w:line="240" w:lineRule="auto"/>
        <w:jc w:val="both"/>
        <w:rPr>
          <w:rFonts w:ascii="Times New Roman" w:hAnsi="Times New Roman"/>
          <w:i/>
          <w:sz w:val="16"/>
          <w:szCs w:val="16"/>
        </w:rPr>
      </w:pPr>
      <w:r w:rsidRPr="001E57BB">
        <w:rPr>
          <w:rFonts w:ascii="Times New Roman" w:hAnsi="Times New Roman"/>
          <w:i/>
          <w:sz w:val="16"/>
          <w:szCs w:val="16"/>
        </w:rPr>
        <w:t xml:space="preserve">Datu avots: </w:t>
      </w:r>
      <w:r w:rsidR="001E57BB" w:rsidRPr="00203CC7">
        <w:rPr>
          <w:rFonts w:ascii="Times New Roman" w:hAnsi="Times New Roman"/>
          <w:sz w:val="16"/>
          <w:szCs w:val="16"/>
        </w:rPr>
        <w:t>IZM, CSP</w:t>
      </w:r>
    </w:p>
    <w:p w:rsidR="00B77742" w:rsidRPr="00A2279C" w:rsidRDefault="00B77742" w:rsidP="00B77742">
      <w:pPr>
        <w:spacing w:after="0" w:line="240" w:lineRule="auto"/>
        <w:jc w:val="both"/>
        <w:rPr>
          <w:rFonts w:ascii="Times New Roman" w:hAnsi="Times New Roman"/>
          <w:i/>
          <w:sz w:val="16"/>
          <w:szCs w:val="16"/>
        </w:rPr>
      </w:pPr>
      <w:r w:rsidRPr="001E57BB">
        <w:rPr>
          <w:rFonts w:ascii="Times New Roman" w:hAnsi="Times New Roman"/>
          <w:i/>
          <w:sz w:val="16"/>
          <w:szCs w:val="16"/>
        </w:rPr>
        <w:t>Prognoze</w:t>
      </w:r>
      <w:r w:rsidR="00F92891">
        <w:rPr>
          <w:rFonts w:ascii="Times New Roman" w:hAnsi="Times New Roman"/>
          <w:i/>
          <w:sz w:val="16"/>
          <w:szCs w:val="16"/>
        </w:rPr>
        <w:t>s</w:t>
      </w:r>
      <w:r w:rsidRPr="001E57BB">
        <w:rPr>
          <w:rFonts w:ascii="Times New Roman" w:hAnsi="Times New Roman"/>
          <w:i/>
          <w:sz w:val="16"/>
          <w:szCs w:val="16"/>
        </w:rPr>
        <w:t xml:space="preserve">: </w:t>
      </w:r>
      <w:r w:rsidR="00573914">
        <w:rPr>
          <w:rFonts w:ascii="Times New Roman" w:hAnsi="Times New Roman"/>
          <w:sz w:val="16"/>
          <w:szCs w:val="16"/>
        </w:rPr>
        <w:t>PKC</w:t>
      </w:r>
    </w:p>
    <w:p w:rsidR="004604D0" w:rsidRPr="009B54DB" w:rsidRDefault="004604D0" w:rsidP="004604D0">
      <w:pPr>
        <w:spacing w:after="0" w:line="240" w:lineRule="auto"/>
        <w:jc w:val="both"/>
        <w:rPr>
          <w:rFonts w:ascii="Times New Roman" w:hAnsi="Times New Roman"/>
          <w:b/>
        </w:rPr>
      </w:pPr>
    </w:p>
    <w:p w:rsidR="004604D0" w:rsidRPr="009B54DB" w:rsidRDefault="00956B1B" w:rsidP="004604D0">
      <w:pPr>
        <w:pStyle w:val="ListParagraph"/>
        <w:spacing w:after="0"/>
        <w:ind w:left="0" w:firstLine="0"/>
        <w:contextualSpacing w:val="0"/>
        <w:jc w:val="both"/>
        <w:rPr>
          <w:rFonts w:ascii="Times New Roman" w:hAnsi="Times New Roman"/>
          <w:b/>
          <w:bCs/>
          <w:color w:val="1F497D"/>
          <w:kern w:val="32"/>
          <w:sz w:val="22"/>
          <w:szCs w:val="22"/>
        </w:rPr>
      </w:pPr>
      <w:r>
        <w:rPr>
          <w:rFonts w:ascii="Times New Roman" w:hAnsi="Times New Roman"/>
          <w:b/>
          <w:bCs/>
          <w:color w:val="1F497D"/>
          <w:kern w:val="32"/>
          <w:sz w:val="22"/>
          <w:szCs w:val="22"/>
        </w:rPr>
        <w:t>[289</w:t>
      </w:r>
      <w:r w:rsidR="00453489">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2904"/>
        <w:gridCol w:w="2126"/>
        <w:gridCol w:w="2127"/>
      </w:tblGrid>
      <w:tr w:rsidR="004604D0" w:rsidRPr="009B54DB" w:rsidTr="00AB65E0">
        <w:tc>
          <w:tcPr>
            <w:tcW w:w="1207" w:type="dxa"/>
            <w:shd w:val="clear" w:color="auto" w:fill="auto"/>
          </w:tcPr>
          <w:p w:rsidR="004604D0" w:rsidRPr="00BD0278"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proofErr w:type="spellStart"/>
            <w:r w:rsidRPr="00BD0278">
              <w:rPr>
                <w:rFonts w:ascii="Times New Roman" w:hAnsi="Times New Roman"/>
                <w:b/>
                <w:bCs/>
                <w:color w:val="1F497D"/>
                <w:kern w:val="32"/>
                <w:sz w:val="22"/>
                <w:szCs w:val="22"/>
              </w:rPr>
              <w:t>Nr.p.k</w:t>
            </w:r>
            <w:proofErr w:type="spellEnd"/>
            <w:r w:rsidRPr="00BD0278">
              <w:rPr>
                <w:rFonts w:ascii="Times New Roman" w:hAnsi="Times New Roman"/>
                <w:b/>
                <w:bCs/>
                <w:color w:val="1F497D"/>
                <w:kern w:val="32"/>
                <w:sz w:val="22"/>
                <w:szCs w:val="22"/>
              </w:rPr>
              <w:t>.</w:t>
            </w:r>
          </w:p>
        </w:tc>
        <w:tc>
          <w:tcPr>
            <w:tcW w:w="2904" w:type="dxa"/>
            <w:shd w:val="clear" w:color="auto" w:fill="auto"/>
          </w:tcPr>
          <w:p w:rsidR="004604D0" w:rsidRPr="00BD0278"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Uzdevuma formulējums</w:t>
            </w:r>
          </w:p>
        </w:tc>
        <w:tc>
          <w:tcPr>
            <w:tcW w:w="2126" w:type="dxa"/>
            <w:shd w:val="clear" w:color="auto" w:fill="auto"/>
          </w:tcPr>
          <w:p w:rsidR="004604D0" w:rsidRPr="00BD0278"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Atbildīgās institūcijas</w:t>
            </w:r>
          </w:p>
        </w:tc>
        <w:tc>
          <w:tcPr>
            <w:tcW w:w="2127" w:type="dxa"/>
            <w:shd w:val="clear" w:color="auto" w:fill="auto"/>
          </w:tcPr>
          <w:p w:rsidR="004604D0" w:rsidRPr="00BD0278" w:rsidRDefault="00B77742"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9B54DB" w:rsidTr="00AB65E0">
        <w:tc>
          <w:tcPr>
            <w:tcW w:w="1207" w:type="dxa"/>
            <w:shd w:val="clear" w:color="auto" w:fill="auto"/>
          </w:tcPr>
          <w:p w:rsidR="004604D0" w:rsidRPr="00956B1B"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r w:rsidRPr="00956B1B">
              <w:rPr>
                <w:rFonts w:ascii="Times New Roman" w:hAnsi="Times New Roman"/>
                <w:b/>
                <w:bCs/>
                <w:color w:val="1F497D"/>
                <w:kern w:val="32"/>
                <w:sz w:val="22"/>
                <w:szCs w:val="22"/>
              </w:rPr>
              <w:t>1.</w:t>
            </w:r>
          </w:p>
        </w:tc>
        <w:tc>
          <w:tcPr>
            <w:tcW w:w="2904" w:type="dxa"/>
            <w:shd w:val="clear" w:color="auto" w:fill="auto"/>
          </w:tcPr>
          <w:p w:rsidR="004604D0" w:rsidRPr="00956B1B" w:rsidRDefault="00956B1B" w:rsidP="00A2279C">
            <w:pPr>
              <w:spacing w:after="0" w:line="240" w:lineRule="auto"/>
              <w:rPr>
                <w:rFonts w:ascii="Times New Roman" w:hAnsi="Times New Roman"/>
                <w:lang w:eastAsia="lv-LV"/>
              </w:rPr>
            </w:pPr>
            <w:r>
              <w:rPr>
                <w:rFonts w:ascii="Times New Roman" w:hAnsi="Times New Roman"/>
                <w:lang w:eastAsia="lv-LV"/>
              </w:rPr>
              <w:t>[290</w:t>
            </w:r>
            <w:r w:rsidR="00453489" w:rsidRPr="00956B1B">
              <w:rPr>
                <w:rFonts w:ascii="Times New Roman" w:hAnsi="Times New Roman"/>
                <w:lang w:eastAsia="lv-LV"/>
              </w:rPr>
              <w:t xml:space="preserve">] </w:t>
            </w:r>
            <w:r w:rsidR="004604D0" w:rsidRPr="00956B1B">
              <w:rPr>
                <w:rFonts w:ascii="Times New Roman" w:hAnsi="Times New Roman"/>
                <w:lang w:eastAsia="lv-LV"/>
              </w:rPr>
              <w:t xml:space="preserve">Inovatīvu mācību satura un darba formu ieviešana radošuma un uzņēmējspēju </w:t>
            </w:r>
            <w:r w:rsidR="00506E9F" w:rsidRPr="00956B1B">
              <w:rPr>
                <w:rFonts w:ascii="Times New Roman" w:hAnsi="Times New Roman"/>
                <w:lang w:eastAsia="lv-LV"/>
              </w:rPr>
              <w:t>veicināšanai pamatizglītībā un vispārējā</w:t>
            </w:r>
            <w:r w:rsidR="004604D0" w:rsidRPr="00956B1B">
              <w:rPr>
                <w:rFonts w:ascii="Times New Roman" w:hAnsi="Times New Roman"/>
                <w:lang w:eastAsia="lv-LV"/>
              </w:rPr>
              <w:t xml:space="preserve"> vidējā izglītībā </w:t>
            </w:r>
            <w:r w:rsidR="0045764C" w:rsidRPr="00956B1B">
              <w:rPr>
                <w:rFonts w:ascii="Times New Roman" w:hAnsi="Times New Roman"/>
                <w:lang w:eastAsia="lv-LV"/>
              </w:rPr>
              <w:t>–</w:t>
            </w:r>
            <w:r w:rsidR="004604D0" w:rsidRPr="00956B1B">
              <w:rPr>
                <w:rFonts w:ascii="Times New Roman" w:hAnsi="Times New Roman"/>
                <w:lang w:eastAsia="lv-LV"/>
              </w:rPr>
              <w:t xml:space="preserve"> digitālā mācību vide, mūsdienīga svešvalodu apguve, dabas zinātņu un sociālo zinātņu mācību satura pilnveidošana, karjeras izglītības sistēmas nostiprināšana</w:t>
            </w:r>
          </w:p>
          <w:p w:rsidR="004604D0" w:rsidRPr="00956B1B" w:rsidRDefault="004604D0" w:rsidP="00A2279C">
            <w:pPr>
              <w:spacing w:after="0" w:line="240" w:lineRule="auto"/>
              <w:rPr>
                <w:rFonts w:ascii="Times New Roman" w:hAnsi="Times New Roman"/>
                <w:lang w:eastAsia="lv-LV"/>
              </w:rPr>
            </w:pPr>
          </w:p>
          <w:p w:rsidR="004604D0" w:rsidRPr="00956B1B" w:rsidRDefault="004604D0" w:rsidP="00A2279C">
            <w:pPr>
              <w:spacing w:after="0" w:line="240" w:lineRule="auto"/>
              <w:rPr>
                <w:rFonts w:ascii="Times New Roman" w:hAnsi="Times New Roman"/>
                <w:lang w:eastAsia="lv-LV"/>
              </w:rPr>
            </w:pPr>
            <w:r w:rsidRPr="00956B1B">
              <w:rPr>
                <w:rFonts w:ascii="Times New Roman" w:hAnsi="Times New Roman"/>
              </w:rPr>
              <w:t>[Aptveramā teritorija: Visa Latvija, pasaule]</w:t>
            </w:r>
          </w:p>
        </w:tc>
        <w:tc>
          <w:tcPr>
            <w:tcW w:w="2126" w:type="dxa"/>
            <w:shd w:val="clear" w:color="auto" w:fill="auto"/>
          </w:tcPr>
          <w:p w:rsidR="004604D0" w:rsidRPr="00956B1B" w:rsidRDefault="004604D0" w:rsidP="00A2279C">
            <w:pPr>
              <w:spacing w:after="0" w:line="240" w:lineRule="auto"/>
              <w:rPr>
                <w:rFonts w:ascii="Times New Roman" w:hAnsi="Times New Roman"/>
                <w:lang w:eastAsia="lv-LV"/>
              </w:rPr>
            </w:pPr>
            <w:r w:rsidRPr="00956B1B">
              <w:rPr>
                <w:rFonts w:ascii="Times New Roman" w:hAnsi="Times New Roman"/>
                <w:lang w:eastAsia="lv-LV"/>
              </w:rPr>
              <w:t>IZM (pašvaldības, VARAM, KM, sociālie partneri, NVO)</w:t>
            </w:r>
          </w:p>
        </w:tc>
        <w:tc>
          <w:tcPr>
            <w:tcW w:w="2127" w:type="dxa"/>
            <w:shd w:val="clear" w:color="auto" w:fill="auto"/>
          </w:tcPr>
          <w:p w:rsidR="004604D0" w:rsidRPr="00BD0278" w:rsidRDefault="004604D0" w:rsidP="00B72398">
            <w:pPr>
              <w:pStyle w:val="ListParagraph"/>
              <w:spacing w:after="0"/>
              <w:ind w:left="0" w:firstLine="0"/>
              <w:contextualSpacing w:val="0"/>
              <w:rPr>
                <w:rFonts w:ascii="Times New Roman" w:hAnsi="Times New Roman"/>
                <w:sz w:val="22"/>
                <w:szCs w:val="22"/>
              </w:rPr>
            </w:pPr>
            <w:r w:rsidRPr="00956B1B">
              <w:rPr>
                <w:rFonts w:ascii="Times New Roman" w:hAnsi="Times New Roman"/>
                <w:sz w:val="22"/>
                <w:szCs w:val="22"/>
              </w:rPr>
              <w:t>Kohēzijas politikas fondu un valsts budžeta finansējums</w:t>
            </w:r>
          </w:p>
        </w:tc>
      </w:tr>
      <w:tr w:rsidR="004604D0" w:rsidRPr="009B54DB" w:rsidTr="00AB65E0">
        <w:tc>
          <w:tcPr>
            <w:tcW w:w="1207" w:type="dxa"/>
            <w:shd w:val="clear" w:color="auto" w:fill="auto"/>
          </w:tcPr>
          <w:p w:rsidR="004604D0" w:rsidRPr="00BD0278"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w:t>
            </w:r>
          </w:p>
        </w:tc>
        <w:tc>
          <w:tcPr>
            <w:tcW w:w="2904" w:type="dxa"/>
            <w:shd w:val="clear" w:color="auto" w:fill="auto"/>
          </w:tcPr>
          <w:p w:rsidR="004604D0" w:rsidRPr="009B54DB" w:rsidRDefault="00956B1B" w:rsidP="00A2279C">
            <w:pPr>
              <w:spacing w:after="0" w:line="240" w:lineRule="auto"/>
              <w:rPr>
                <w:rFonts w:ascii="Times New Roman" w:hAnsi="Times New Roman"/>
                <w:lang w:eastAsia="lv-LV"/>
              </w:rPr>
            </w:pPr>
            <w:r>
              <w:rPr>
                <w:rFonts w:ascii="Times New Roman" w:hAnsi="Times New Roman"/>
                <w:lang w:eastAsia="lv-LV"/>
              </w:rPr>
              <w:t>[291</w:t>
            </w:r>
            <w:r w:rsidR="00453489">
              <w:rPr>
                <w:rFonts w:ascii="Times New Roman" w:hAnsi="Times New Roman"/>
                <w:lang w:eastAsia="lv-LV"/>
              </w:rPr>
              <w:t xml:space="preserve">] </w:t>
            </w:r>
            <w:r w:rsidR="004604D0" w:rsidRPr="009B54DB">
              <w:rPr>
                <w:rFonts w:ascii="Times New Roman" w:hAnsi="Times New Roman"/>
                <w:lang w:eastAsia="lv-LV"/>
              </w:rPr>
              <w:t>Iespēju radīšana talantu atklāšanai un izkopšanai, t.sk. atbalsts jauniešu tehniskās jaunrades centriem, skolēnu vasaras mācību nometņu, zinātnisko semināru, konkursu un zinātnisko projektu nodrošināšana</w:t>
            </w:r>
          </w:p>
          <w:p w:rsidR="004604D0" w:rsidRPr="009B54DB" w:rsidRDefault="004604D0" w:rsidP="00A2279C">
            <w:pPr>
              <w:spacing w:after="0" w:line="240" w:lineRule="auto"/>
              <w:rPr>
                <w:rFonts w:ascii="Times New Roman" w:hAnsi="Times New Roman"/>
                <w:lang w:eastAsia="lv-LV"/>
              </w:rPr>
            </w:pPr>
          </w:p>
          <w:p w:rsidR="004604D0" w:rsidRPr="009B54DB" w:rsidRDefault="004604D0" w:rsidP="00A2279C">
            <w:pPr>
              <w:spacing w:after="0" w:line="240" w:lineRule="auto"/>
              <w:rPr>
                <w:rFonts w:ascii="Times New Roman" w:hAnsi="Times New Roman"/>
                <w:lang w:eastAsia="lv-LV"/>
              </w:rPr>
            </w:pPr>
            <w:r w:rsidRPr="009B54DB">
              <w:rPr>
                <w:rFonts w:ascii="Times New Roman" w:hAnsi="Times New Roman"/>
              </w:rPr>
              <w:t>[Aptveramā teritorija: Visa Latvija]</w:t>
            </w:r>
          </w:p>
        </w:tc>
        <w:tc>
          <w:tcPr>
            <w:tcW w:w="2126" w:type="dxa"/>
            <w:shd w:val="clear" w:color="auto" w:fill="auto"/>
          </w:tcPr>
          <w:p w:rsidR="004604D0" w:rsidRPr="009B54DB" w:rsidRDefault="004604D0" w:rsidP="00A2279C">
            <w:pPr>
              <w:spacing w:after="0" w:line="240" w:lineRule="auto"/>
              <w:rPr>
                <w:rFonts w:ascii="Times New Roman" w:hAnsi="Times New Roman"/>
                <w:lang w:eastAsia="lv-LV"/>
              </w:rPr>
            </w:pPr>
            <w:r w:rsidRPr="009B54DB">
              <w:rPr>
                <w:rFonts w:ascii="Times New Roman" w:hAnsi="Times New Roman"/>
                <w:lang w:eastAsia="lv-LV"/>
              </w:rPr>
              <w:t>IZM (KM pašvaldības, NVO)</w:t>
            </w:r>
          </w:p>
          <w:p w:rsidR="004604D0" w:rsidRPr="009B54DB" w:rsidRDefault="004604D0" w:rsidP="00A2279C">
            <w:pPr>
              <w:spacing w:after="0" w:line="240" w:lineRule="auto"/>
              <w:rPr>
                <w:rFonts w:ascii="Times New Roman" w:hAnsi="Times New Roman"/>
                <w:lang w:eastAsia="lv-LV"/>
              </w:rPr>
            </w:pPr>
          </w:p>
        </w:tc>
        <w:tc>
          <w:tcPr>
            <w:tcW w:w="2127" w:type="dxa"/>
            <w:shd w:val="clear" w:color="auto" w:fill="auto"/>
          </w:tcPr>
          <w:p w:rsidR="004604D0" w:rsidRPr="00BD0278" w:rsidRDefault="004604D0" w:rsidP="00B72398">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fondu un valsts budžeta finansējums</w:t>
            </w:r>
          </w:p>
        </w:tc>
      </w:tr>
      <w:tr w:rsidR="004604D0" w:rsidRPr="009B54DB" w:rsidTr="00AB65E0">
        <w:tc>
          <w:tcPr>
            <w:tcW w:w="1207" w:type="dxa"/>
            <w:shd w:val="clear" w:color="auto" w:fill="auto"/>
          </w:tcPr>
          <w:p w:rsidR="004604D0" w:rsidRPr="00BD0278"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3.</w:t>
            </w:r>
          </w:p>
        </w:tc>
        <w:tc>
          <w:tcPr>
            <w:tcW w:w="2904" w:type="dxa"/>
            <w:shd w:val="clear" w:color="auto" w:fill="auto"/>
          </w:tcPr>
          <w:p w:rsidR="004604D0" w:rsidRPr="009B54DB" w:rsidRDefault="00956B1B" w:rsidP="00A2279C">
            <w:pPr>
              <w:spacing w:after="0" w:line="240" w:lineRule="auto"/>
              <w:rPr>
                <w:rFonts w:ascii="Times New Roman" w:hAnsi="Times New Roman"/>
              </w:rPr>
            </w:pPr>
            <w:r>
              <w:rPr>
                <w:rFonts w:ascii="Times New Roman" w:hAnsi="Times New Roman"/>
              </w:rPr>
              <w:t>[292</w:t>
            </w:r>
            <w:r w:rsidR="00453489">
              <w:rPr>
                <w:rFonts w:ascii="Times New Roman" w:hAnsi="Times New Roman"/>
              </w:rPr>
              <w:t xml:space="preserve">] </w:t>
            </w:r>
            <w:r w:rsidR="004604D0" w:rsidRPr="009B54DB">
              <w:rPr>
                <w:rFonts w:ascii="Times New Roman" w:hAnsi="Times New Roman"/>
              </w:rPr>
              <w:t>Iekļ</w:t>
            </w:r>
            <w:r w:rsidR="009D314A">
              <w:rPr>
                <w:rFonts w:ascii="Times New Roman" w:hAnsi="Times New Roman"/>
              </w:rPr>
              <w:t xml:space="preserve">aujošas izglītības attīstība </w:t>
            </w:r>
            <w:r w:rsidR="0045764C">
              <w:rPr>
                <w:rFonts w:ascii="Times New Roman" w:hAnsi="Times New Roman"/>
              </w:rPr>
              <w:t>–</w:t>
            </w:r>
            <w:r w:rsidR="009D314A">
              <w:rPr>
                <w:rFonts w:ascii="Times New Roman" w:hAnsi="Times New Roman"/>
              </w:rPr>
              <w:t xml:space="preserve"> </w:t>
            </w:r>
            <w:r w:rsidR="00EE1263">
              <w:rPr>
                <w:rFonts w:ascii="Times New Roman" w:hAnsi="Times New Roman"/>
              </w:rPr>
              <w:t>atbalsta personāla, tai</w:t>
            </w:r>
            <w:r w:rsidR="004604D0" w:rsidRPr="009B54DB">
              <w:rPr>
                <w:rFonts w:ascii="Times New Roman" w:hAnsi="Times New Roman"/>
              </w:rPr>
              <w:t xml:space="preserve"> skaitā pe</w:t>
            </w:r>
            <w:r w:rsidR="00EE1263">
              <w:rPr>
                <w:rFonts w:ascii="Times New Roman" w:hAnsi="Times New Roman"/>
              </w:rPr>
              <w:t>dagogu palīgu, nodrošināšana un</w:t>
            </w:r>
            <w:r w:rsidR="004604D0" w:rsidRPr="009B54DB">
              <w:rPr>
                <w:rFonts w:ascii="Times New Roman" w:hAnsi="Times New Roman"/>
              </w:rPr>
              <w:t xml:space="preserve"> mācību materiāla speciālajai izglītībai izveide</w:t>
            </w:r>
          </w:p>
          <w:p w:rsidR="004604D0" w:rsidRPr="009B54DB" w:rsidRDefault="004604D0" w:rsidP="00A2279C">
            <w:pPr>
              <w:spacing w:after="0" w:line="240" w:lineRule="auto"/>
              <w:rPr>
                <w:rFonts w:ascii="Times New Roman" w:hAnsi="Times New Roman"/>
                <w:lang w:eastAsia="lv-LV"/>
              </w:rPr>
            </w:pPr>
          </w:p>
          <w:p w:rsidR="004604D0" w:rsidRPr="009B54DB" w:rsidRDefault="004604D0" w:rsidP="00A2279C">
            <w:pPr>
              <w:spacing w:after="0" w:line="240" w:lineRule="auto"/>
              <w:rPr>
                <w:rFonts w:ascii="Times New Roman" w:hAnsi="Times New Roman"/>
                <w:lang w:eastAsia="lv-LV"/>
              </w:rPr>
            </w:pPr>
            <w:r w:rsidRPr="009B54DB">
              <w:rPr>
                <w:rFonts w:ascii="Times New Roman" w:hAnsi="Times New Roman"/>
              </w:rPr>
              <w:t>[Aptveramā teritorija: Visa Latvija]</w:t>
            </w:r>
          </w:p>
        </w:tc>
        <w:tc>
          <w:tcPr>
            <w:tcW w:w="2126" w:type="dxa"/>
            <w:shd w:val="clear" w:color="auto" w:fill="auto"/>
          </w:tcPr>
          <w:p w:rsidR="004604D0" w:rsidRPr="009B54DB" w:rsidRDefault="004604D0" w:rsidP="00A2279C">
            <w:pPr>
              <w:spacing w:after="0" w:line="240" w:lineRule="auto"/>
              <w:rPr>
                <w:rFonts w:ascii="Times New Roman" w:hAnsi="Times New Roman"/>
                <w:lang w:eastAsia="lv-LV"/>
              </w:rPr>
            </w:pPr>
            <w:r w:rsidRPr="009B54DB">
              <w:rPr>
                <w:rFonts w:ascii="Times New Roman" w:hAnsi="Times New Roman"/>
                <w:lang w:eastAsia="lv-LV"/>
              </w:rPr>
              <w:t xml:space="preserve">IZM (LM, </w:t>
            </w:r>
            <w:r w:rsidR="00277A4A">
              <w:rPr>
                <w:rFonts w:ascii="Times New Roman" w:hAnsi="Times New Roman"/>
                <w:lang w:eastAsia="lv-LV"/>
              </w:rPr>
              <w:t xml:space="preserve">KM </w:t>
            </w:r>
            <w:r w:rsidRPr="009B54DB">
              <w:rPr>
                <w:rFonts w:ascii="Times New Roman" w:hAnsi="Times New Roman"/>
                <w:lang w:eastAsia="lv-LV"/>
              </w:rPr>
              <w:t>pašvaldības, NVO)</w:t>
            </w:r>
          </w:p>
        </w:tc>
        <w:tc>
          <w:tcPr>
            <w:tcW w:w="2127" w:type="dxa"/>
            <w:shd w:val="clear" w:color="auto" w:fill="auto"/>
          </w:tcPr>
          <w:p w:rsidR="004604D0" w:rsidRPr="00BD0278" w:rsidRDefault="00787BFD" w:rsidP="00787BFD">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 xml:space="preserve">Kohēzijas politikas fondu, </w:t>
            </w:r>
            <w:r w:rsidR="004604D0" w:rsidRPr="00BD0278">
              <w:rPr>
                <w:rFonts w:ascii="Times New Roman" w:hAnsi="Times New Roman"/>
                <w:bCs/>
                <w:sz w:val="22"/>
                <w:szCs w:val="22"/>
              </w:rPr>
              <w:t>valsts un pašvaldību budžeta finansējums</w:t>
            </w:r>
          </w:p>
        </w:tc>
      </w:tr>
      <w:tr w:rsidR="004604D0" w:rsidRPr="009B54DB" w:rsidTr="00AB65E0">
        <w:tc>
          <w:tcPr>
            <w:tcW w:w="1207" w:type="dxa"/>
            <w:shd w:val="clear" w:color="auto" w:fill="auto"/>
          </w:tcPr>
          <w:p w:rsidR="004604D0" w:rsidRPr="00BD0278" w:rsidRDefault="004604D0"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4.</w:t>
            </w:r>
          </w:p>
        </w:tc>
        <w:tc>
          <w:tcPr>
            <w:tcW w:w="2904" w:type="dxa"/>
            <w:shd w:val="clear" w:color="auto" w:fill="auto"/>
          </w:tcPr>
          <w:p w:rsidR="004604D0" w:rsidRPr="009B54DB" w:rsidRDefault="00956B1B" w:rsidP="00A2279C">
            <w:pPr>
              <w:spacing w:after="0" w:line="240" w:lineRule="auto"/>
              <w:rPr>
                <w:rFonts w:ascii="Times New Roman" w:hAnsi="Times New Roman"/>
                <w:lang w:eastAsia="lv-LV"/>
              </w:rPr>
            </w:pPr>
            <w:r>
              <w:rPr>
                <w:rFonts w:ascii="Times New Roman" w:hAnsi="Times New Roman"/>
                <w:lang w:eastAsia="lv-LV"/>
              </w:rPr>
              <w:t>[293</w:t>
            </w:r>
            <w:r w:rsidR="00453489">
              <w:rPr>
                <w:rFonts w:ascii="Times New Roman" w:hAnsi="Times New Roman"/>
                <w:lang w:eastAsia="lv-LV"/>
              </w:rPr>
              <w:t xml:space="preserve">] </w:t>
            </w:r>
            <w:r w:rsidR="004604D0" w:rsidRPr="009B54DB">
              <w:rPr>
                <w:rFonts w:ascii="Times New Roman" w:hAnsi="Times New Roman"/>
                <w:lang w:eastAsia="lv-LV"/>
              </w:rPr>
              <w:t>Augsti kvalificētu un radošu vispārējās izglītības pedagogu sagatavošana un piesaiste: (a) jaunu un talantīgu pedagogu piesaiste</w:t>
            </w:r>
            <w:r w:rsidR="00EE1263">
              <w:rPr>
                <w:rFonts w:ascii="Times New Roman" w:hAnsi="Times New Roman"/>
                <w:lang w:eastAsia="lv-LV"/>
              </w:rPr>
              <w:t>,</w:t>
            </w:r>
            <w:r w:rsidR="004604D0" w:rsidRPr="009B54DB">
              <w:rPr>
                <w:rFonts w:ascii="Times New Roman" w:hAnsi="Times New Roman"/>
                <w:lang w:eastAsia="lv-LV"/>
              </w:rPr>
              <w:t xml:space="preserve"> </w:t>
            </w:r>
            <w:r w:rsidR="004604D0" w:rsidRPr="009B54DB">
              <w:rPr>
                <w:rFonts w:ascii="Times New Roman" w:hAnsi="Times New Roman"/>
                <w:lang w:eastAsia="lv-LV"/>
              </w:rPr>
              <w:lastRenderedPageBreak/>
              <w:t>(b) pedagogu profesionālās kvalifikācijas pilnveide</w:t>
            </w:r>
            <w:r w:rsidR="00EE1263">
              <w:rPr>
                <w:rFonts w:ascii="Times New Roman" w:hAnsi="Times New Roman"/>
                <w:lang w:eastAsia="lv-LV"/>
              </w:rPr>
              <w:t>,</w:t>
            </w:r>
            <w:r w:rsidR="004604D0" w:rsidRPr="009B54DB">
              <w:rPr>
                <w:rFonts w:ascii="Times New Roman" w:hAnsi="Times New Roman"/>
                <w:lang w:eastAsia="lv-LV"/>
              </w:rPr>
              <w:t xml:space="preserve"> (c) jauno pedagogu prakses un </w:t>
            </w:r>
            <w:proofErr w:type="spellStart"/>
            <w:r w:rsidR="004604D0" w:rsidRPr="009B54DB">
              <w:rPr>
                <w:rFonts w:ascii="Times New Roman" w:hAnsi="Times New Roman"/>
                <w:lang w:eastAsia="lv-LV"/>
              </w:rPr>
              <w:t>mentoringa</w:t>
            </w:r>
            <w:proofErr w:type="spellEnd"/>
            <w:r w:rsidR="004604D0" w:rsidRPr="009B54DB">
              <w:rPr>
                <w:rFonts w:ascii="Times New Roman" w:hAnsi="Times New Roman"/>
                <w:lang w:eastAsia="lv-LV"/>
              </w:rPr>
              <w:t xml:space="preserve"> sistēma</w:t>
            </w:r>
            <w:r w:rsidR="00EE1263">
              <w:rPr>
                <w:rFonts w:ascii="Times New Roman" w:hAnsi="Times New Roman"/>
                <w:lang w:eastAsia="lv-LV"/>
              </w:rPr>
              <w:t>,</w:t>
            </w:r>
            <w:r w:rsidR="004604D0" w:rsidRPr="009B54DB">
              <w:rPr>
                <w:rFonts w:ascii="Times New Roman" w:hAnsi="Times New Roman"/>
                <w:lang w:eastAsia="lv-LV"/>
              </w:rPr>
              <w:t xml:space="preserve"> (d) visaptverošs izglītības kvalitātes monitorings</w:t>
            </w:r>
          </w:p>
          <w:p w:rsidR="004604D0" w:rsidRPr="009B54DB" w:rsidRDefault="004604D0" w:rsidP="00A2279C">
            <w:pPr>
              <w:spacing w:after="0" w:line="240" w:lineRule="auto"/>
              <w:rPr>
                <w:rFonts w:ascii="Times New Roman" w:hAnsi="Times New Roman"/>
                <w:lang w:eastAsia="lv-LV"/>
              </w:rPr>
            </w:pPr>
          </w:p>
          <w:p w:rsidR="004604D0" w:rsidRPr="009B54DB" w:rsidRDefault="004604D0" w:rsidP="00A2279C">
            <w:pPr>
              <w:spacing w:after="0" w:line="240" w:lineRule="auto"/>
              <w:rPr>
                <w:rFonts w:ascii="Times New Roman" w:hAnsi="Times New Roman"/>
                <w:lang w:eastAsia="lv-LV"/>
              </w:rPr>
            </w:pPr>
            <w:r w:rsidRPr="009B54DB">
              <w:rPr>
                <w:rFonts w:ascii="Times New Roman" w:hAnsi="Times New Roman"/>
              </w:rPr>
              <w:t>[Aptveramā teritorija: Visa Latvija]</w:t>
            </w:r>
          </w:p>
        </w:tc>
        <w:tc>
          <w:tcPr>
            <w:tcW w:w="2126" w:type="dxa"/>
            <w:shd w:val="clear" w:color="auto" w:fill="auto"/>
          </w:tcPr>
          <w:p w:rsidR="004604D0" w:rsidRPr="009B54DB" w:rsidRDefault="004604D0" w:rsidP="00A2279C">
            <w:pPr>
              <w:spacing w:after="0" w:line="240" w:lineRule="auto"/>
              <w:rPr>
                <w:rFonts w:ascii="Times New Roman" w:hAnsi="Times New Roman"/>
                <w:lang w:eastAsia="lv-LV"/>
              </w:rPr>
            </w:pPr>
            <w:r w:rsidRPr="009B54DB">
              <w:rPr>
                <w:rFonts w:ascii="Times New Roman" w:hAnsi="Times New Roman"/>
                <w:lang w:eastAsia="lv-LV"/>
              </w:rPr>
              <w:lastRenderedPageBreak/>
              <w:t>IZM (</w:t>
            </w:r>
            <w:r w:rsidRPr="009B54DB">
              <w:rPr>
                <w:rFonts w:ascii="Times New Roman" w:hAnsi="Times New Roman"/>
              </w:rPr>
              <w:t>pašvaldības)</w:t>
            </w:r>
          </w:p>
        </w:tc>
        <w:tc>
          <w:tcPr>
            <w:tcW w:w="2127" w:type="dxa"/>
            <w:shd w:val="clear" w:color="auto" w:fill="auto"/>
          </w:tcPr>
          <w:p w:rsidR="004604D0" w:rsidRPr="00BD0278" w:rsidRDefault="004604D0" w:rsidP="00787BFD">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fondu un valsts budžeta finansējums</w:t>
            </w:r>
          </w:p>
        </w:tc>
      </w:tr>
      <w:tr w:rsidR="00750BA5" w:rsidRPr="009B54DB" w:rsidTr="00956B1B">
        <w:tc>
          <w:tcPr>
            <w:tcW w:w="1207" w:type="dxa"/>
            <w:shd w:val="clear" w:color="auto" w:fill="auto"/>
          </w:tcPr>
          <w:p w:rsidR="00750BA5" w:rsidRPr="00956B1B" w:rsidRDefault="00750BA5" w:rsidP="00FE5BE4">
            <w:pPr>
              <w:pStyle w:val="ListParagraph"/>
              <w:spacing w:after="0"/>
              <w:ind w:left="0" w:firstLine="0"/>
              <w:contextualSpacing w:val="0"/>
              <w:jc w:val="center"/>
              <w:rPr>
                <w:rFonts w:ascii="Times New Roman" w:hAnsi="Times New Roman"/>
                <w:b/>
                <w:bCs/>
                <w:color w:val="1F497D"/>
                <w:kern w:val="32"/>
                <w:sz w:val="22"/>
                <w:szCs w:val="22"/>
              </w:rPr>
            </w:pPr>
            <w:r w:rsidRPr="00956B1B">
              <w:rPr>
                <w:rFonts w:ascii="Times New Roman" w:hAnsi="Times New Roman"/>
                <w:b/>
                <w:bCs/>
                <w:color w:val="1F497D"/>
                <w:kern w:val="32"/>
                <w:sz w:val="22"/>
                <w:szCs w:val="22"/>
              </w:rPr>
              <w:lastRenderedPageBreak/>
              <w:t>5.</w:t>
            </w:r>
          </w:p>
        </w:tc>
        <w:tc>
          <w:tcPr>
            <w:tcW w:w="2904" w:type="dxa"/>
            <w:shd w:val="clear" w:color="auto" w:fill="auto"/>
          </w:tcPr>
          <w:p w:rsidR="00750BA5" w:rsidRPr="00956B1B" w:rsidRDefault="00956B1B" w:rsidP="003E3F99">
            <w:pPr>
              <w:spacing w:after="0" w:line="240" w:lineRule="auto"/>
              <w:rPr>
                <w:rFonts w:ascii="Times New Roman" w:hAnsi="Times New Roman"/>
                <w:lang w:eastAsia="lv-LV"/>
              </w:rPr>
            </w:pPr>
            <w:r w:rsidRPr="00956B1B">
              <w:rPr>
                <w:rFonts w:ascii="Times New Roman" w:hAnsi="Times New Roman"/>
                <w:lang w:eastAsia="lv-LV"/>
              </w:rPr>
              <w:t>[294</w:t>
            </w:r>
            <w:r w:rsidR="00506E9F" w:rsidRPr="00956B1B">
              <w:rPr>
                <w:rFonts w:ascii="Times New Roman" w:hAnsi="Times New Roman"/>
                <w:lang w:eastAsia="lv-LV"/>
              </w:rPr>
              <w:t xml:space="preserve">] Jauniešu, kuri šīs iespējas neizmanto vai izmanto </w:t>
            </w:r>
            <w:proofErr w:type="spellStart"/>
            <w:r w:rsidR="00506E9F" w:rsidRPr="00956B1B">
              <w:rPr>
                <w:rFonts w:ascii="Times New Roman" w:hAnsi="Times New Roman"/>
                <w:lang w:eastAsia="lv-LV"/>
              </w:rPr>
              <w:t>reti,iesaistīšana</w:t>
            </w:r>
            <w:proofErr w:type="spellEnd"/>
            <w:r w:rsidR="00506E9F" w:rsidRPr="00956B1B">
              <w:rPr>
                <w:rFonts w:ascii="Times New Roman" w:hAnsi="Times New Roman"/>
                <w:lang w:eastAsia="lv-LV"/>
              </w:rPr>
              <w:t xml:space="preserve"> ārpus formālās izglītības aktivitātēs un brīvprātīgajā darbā</w:t>
            </w:r>
          </w:p>
          <w:p w:rsidR="00750BA5" w:rsidRPr="00956B1B" w:rsidRDefault="00750BA5" w:rsidP="003E3F99">
            <w:pPr>
              <w:spacing w:after="0" w:line="240" w:lineRule="auto"/>
              <w:rPr>
                <w:rFonts w:ascii="Times New Roman" w:hAnsi="Times New Roman"/>
                <w:lang w:eastAsia="lv-LV"/>
              </w:rPr>
            </w:pPr>
          </w:p>
          <w:p w:rsidR="00750BA5" w:rsidRPr="00956B1B" w:rsidRDefault="00750BA5" w:rsidP="003E3F99">
            <w:pPr>
              <w:spacing w:after="0" w:line="240" w:lineRule="auto"/>
              <w:rPr>
                <w:rFonts w:ascii="Times New Roman" w:hAnsi="Times New Roman"/>
                <w:lang w:eastAsia="lv-LV"/>
              </w:rPr>
            </w:pPr>
            <w:r w:rsidRPr="00956B1B">
              <w:rPr>
                <w:rFonts w:ascii="Times New Roman" w:hAnsi="Times New Roman"/>
              </w:rPr>
              <w:t>[Aptveramā teritorija: Visa Latvija]</w:t>
            </w:r>
          </w:p>
        </w:tc>
        <w:tc>
          <w:tcPr>
            <w:tcW w:w="2126" w:type="dxa"/>
            <w:shd w:val="clear" w:color="auto" w:fill="auto"/>
          </w:tcPr>
          <w:p w:rsidR="00750BA5" w:rsidRPr="00956B1B" w:rsidRDefault="00750BA5" w:rsidP="003E3F99">
            <w:pPr>
              <w:spacing w:after="0" w:line="240" w:lineRule="auto"/>
              <w:rPr>
                <w:rFonts w:ascii="Times New Roman" w:hAnsi="Times New Roman"/>
                <w:lang w:eastAsia="lv-LV"/>
              </w:rPr>
            </w:pPr>
            <w:r w:rsidRPr="00956B1B">
              <w:rPr>
                <w:rFonts w:ascii="Times New Roman" w:hAnsi="Times New Roman"/>
                <w:lang w:eastAsia="lv-LV"/>
              </w:rPr>
              <w:t xml:space="preserve">IZM (KM, LM, pašvaldības, </w:t>
            </w:r>
            <w:r w:rsidR="00C65327" w:rsidRPr="00956B1B">
              <w:rPr>
                <w:rFonts w:ascii="Times New Roman" w:hAnsi="Times New Roman"/>
                <w:lang w:eastAsia="lv-LV"/>
              </w:rPr>
              <w:t>sociālie part</w:t>
            </w:r>
            <w:r w:rsidR="00A116D4" w:rsidRPr="00956B1B">
              <w:rPr>
                <w:rFonts w:ascii="Times New Roman" w:hAnsi="Times New Roman"/>
                <w:lang w:eastAsia="lv-LV"/>
              </w:rPr>
              <w:t xml:space="preserve">neri, </w:t>
            </w:r>
            <w:r w:rsidRPr="00956B1B">
              <w:rPr>
                <w:rFonts w:ascii="Times New Roman" w:hAnsi="Times New Roman"/>
                <w:lang w:eastAsia="lv-LV"/>
              </w:rPr>
              <w:t>NVO)</w:t>
            </w:r>
          </w:p>
          <w:p w:rsidR="00750BA5" w:rsidRPr="00956B1B" w:rsidRDefault="00750BA5" w:rsidP="003E3F99">
            <w:pPr>
              <w:spacing w:after="0" w:line="240" w:lineRule="auto"/>
              <w:rPr>
                <w:rFonts w:ascii="Times New Roman" w:hAnsi="Times New Roman"/>
                <w:lang w:eastAsia="lv-LV"/>
              </w:rPr>
            </w:pPr>
          </w:p>
        </w:tc>
        <w:tc>
          <w:tcPr>
            <w:tcW w:w="2127" w:type="dxa"/>
            <w:shd w:val="clear" w:color="auto" w:fill="auto"/>
          </w:tcPr>
          <w:p w:rsidR="00750BA5" w:rsidRPr="00BD0278" w:rsidRDefault="00750BA5" w:rsidP="00787BFD">
            <w:pPr>
              <w:pStyle w:val="ListParagraph"/>
              <w:spacing w:after="0"/>
              <w:ind w:left="0" w:firstLine="0"/>
              <w:contextualSpacing w:val="0"/>
              <w:rPr>
                <w:rFonts w:ascii="Times New Roman" w:hAnsi="Times New Roman"/>
                <w:bCs/>
                <w:sz w:val="22"/>
                <w:szCs w:val="22"/>
              </w:rPr>
            </w:pPr>
            <w:r w:rsidRPr="00956B1B">
              <w:rPr>
                <w:rFonts w:ascii="Times New Roman" w:hAnsi="Times New Roman"/>
                <w:bCs/>
                <w:sz w:val="22"/>
                <w:szCs w:val="22"/>
              </w:rPr>
              <w:t>Kohēzijas politikas fondu un valsts budžeta finansējums</w:t>
            </w:r>
          </w:p>
        </w:tc>
      </w:tr>
      <w:tr w:rsidR="00750BA5" w:rsidRPr="009B54DB" w:rsidTr="00AB65E0">
        <w:tc>
          <w:tcPr>
            <w:tcW w:w="1207" w:type="dxa"/>
            <w:shd w:val="clear" w:color="auto" w:fill="auto"/>
          </w:tcPr>
          <w:p w:rsidR="00750BA5" w:rsidRPr="00BD0278" w:rsidRDefault="00750BA5"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6.</w:t>
            </w:r>
          </w:p>
        </w:tc>
        <w:tc>
          <w:tcPr>
            <w:tcW w:w="2904" w:type="dxa"/>
            <w:shd w:val="clear" w:color="auto" w:fill="auto"/>
          </w:tcPr>
          <w:p w:rsidR="00750BA5" w:rsidRDefault="00FE5BE4" w:rsidP="003E3F99">
            <w:pPr>
              <w:spacing w:line="240" w:lineRule="auto"/>
              <w:rPr>
                <w:rFonts w:ascii="Times New Roman" w:hAnsi="Times New Roman"/>
              </w:rPr>
            </w:pPr>
            <w:r>
              <w:rPr>
                <w:rFonts w:ascii="Times New Roman" w:hAnsi="Times New Roman"/>
              </w:rPr>
              <w:t>[295</w:t>
            </w:r>
            <w:r w:rsidR="00750BA5">
              <w:rPr>
                <w:rFonts w:ascii="Times New Roman" w:hAnsi="Times New Roman"/>
              </w:rPr>
              <w:t xml:space="preserve">] </w:t>
            </w:r>
            <w:r w:rsidR="00750BA5" w:rsidRPr="009B54DB">
              <w:rPr>
                <w:rFonts w:ascii="Times New Roman" w:hAnsi="Times New Roman"/>
              </w:rPr>
              <w:t>Profesionālajā izglītībā iesaistīto pedagogu un prakses vadītāju kompetences pilnveide atbilstoši darba tirgus tendencēm, un profesionālās izglītības iestāžu (t.sk. pedagogu) kapacitātes stiprināšana pieaugušo izglītībā</w:t>
            </w:r>
          </w:p>
          <w:p w:rsidR="00750BA5" w:rsidRPr="009B54DB" w:rsidRDefault="00750BA5" w:rsidP="003E3F99">
            <w:pPr>
              <w:spacing w:line="240" w:lineRule="auto"/>
              <w:rPr>
                <w:rFonts w:ascii="Times New Roman" w:hAnsi="Times New Roman"/>
              </w:rPr>
            </w:pPr>
            <w:r w:rsidRPr="009B54DB">
              <w:rPr>
                <w:rFonts w:ascii="Times New Roman" w:hAnsi="Times New Roman"/>
              </w:rPr>
              <w:t>[Aptveramā teritorija: Visa Latvija]</w:t>
            </w:r>
          </w:p>
        </w:tc>
        <w:tc>
          <w:tcPr>
            <w:tcW w:w="2126" w:type="dxa"/>
            <w:shd w:val="clear" w:color="auto" w:fill="auto"/>
          </w:tcPr>
          <w:p w:rsidR="00750BA5" w:rsidRPr="009B54DB" w:rsidRDefault="00750BA5" w:rsidP="003E3F99">
            <w:pPr>
              <w:spacing w:after="0" w:line="240" w:lineRule="auto"/>
              <w:rPr>
                <w:rFonts w:ascii="Times New Roman" w:hAnsi="Times New Roman"/>
              </w:rPr>
            </w:pPr>
            <w:r w:rsidRPr="009B54DB">
              <w:rPr>
                <w:rFonts w:ascii="Times New Roman" w:hAnsi="Times New Roman"/>
              </w:rPr>
              <w:t>IZM (</w:t>
            </w:r>
            <w:r w:rsidRPr="009B54DB">
              <w:rPr>
                <w:rFonts w:ascii="Times New Roman" w:hAnsi="Times New Roman"/>
                <w:lang w:eastAsia="lv-LV"/>
              </w:rPr>
              <w:t>pašvaldības</w:t>
            </w:r>
            <w:r>
              <w:rPr>
                <w:rFonts w:ascii="Times New Roman" w:hAnsi="Times New Roman"/>
                <w:lang w:eastAsia="lv-LV"/>
              </w:rPr>
              <w:t>,</w:t>
            </w:r>
            <w:r w:rsidRPr="009B54DB">
              <w:rPr>
                <w:rFonts w:ascii="Times New Roman" w:hAnsi="Times New Roman"/>
              </w:rPr>
              <w:t xml:space="preserve"> EM, LM, ZM, KM, sociālie partneri, NVO)</w:t>
            </w:r>
          </w:p>
          <w:p w:rsidR="00750BA5" w:rsidRPr="009B54DB" w:rsidRDefault="00750BA5" w:rsidP="003E3F99">
            <w:pPr>
              <w:spacing w:after="0" w:line="240" w:lineRule="auto"/>
              <w:rPr>
                <w:rFonts w:ascii="Times New Roman" w:hAnsi="Times New Roman"/>
              </w:rPr>
            </w:pPr>
          </w:p>
        </w:tc>
        <w:tc>
          <w:tcPr>
            <w:tcW w:w="2127" w:type="dxa"/>
            <w:shd w:val="clear" w:color="auto" w:fill="auto"/>
          </w:tcPr>
          <w:p w:rsidR="00750BA5" w:rsidRPr="00BD0278" w:rsidRDefault="00750BA5" w:rsidP="003E3F9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fondu un valsts budžeta finansējums</w:t>
            </w:r>
          </w:p>
          <w:p w:rsidR="00750BA5" w:rsidRPr="00F92891" w:rsidRDefault="00750BA5" w:rsidP="003E3F99"/>
        </w:tc>
      </w:tr>
      <w:tr w:rsidR="00750BA5" w:rsidRPr="009B54DB" w:rsidTr="00AB65E0">
        <w:tc>
          <w:tcPr>
            <w:tcW w:w="1207" w:type="dxa"/>
            <w:shd w:val="clear" w:color="auto" w:fill="auto"/>
          </w:tcPr>
          <w:p w:rsidR="00750BA5" w:rsidRPr="00BD0278" w:rsidRDefault="00750BA5" w:rsidP="00FE5BE4">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7.</w:t>
            </w:r>
          </w:p>
        </w:tc>
        <w:tc>
          <w:tcPr>
            <w:tcW w:w="2904" w:type="dxa"/>
            <w:shd w:val="clear" w:color="auto" w:fill="auto"/>
          </w:tcPr>
          <w:p w:rsidR="00750BA5" w:rsidRPr="009B54DB" w:rsidRDefault="00FE5BE4" w:rsidP="003E3F99">
            <w:pPr>
              <w:spacing w:after="0" w:line="240" w:lineRule="auto"/>
              <w:rPr>
                <w:rFonts w:ascii="Times New Roman" w:hAnsi="Times New Roman"/>
                <w:lang w:eastAsia="lv-LV"/>
              </w:rPr>
            </w:pPr>
            <w:r>
              <w:rPr>
                <w:rFonts w:ascii="Times New Roman" w:hAnsi="Times New Roman"/>
                <w:lang w:eastAsia="lv-LV"/>
              </w:rPr>
              <w:t>[296</w:t>
            </w:r>
            <w:r w:rsidR="00750BA5">
              <w:rPr>
                <w:rFonts w:ascii="Times New Roman" w:hAnsi="Times New Roman"/>
                <w:lang w:eastAsia="lv-LV"/>
              </w:rPr>
              <w:t xml:space="preserve">] </w:t>
            </w:r>
            <w:r w:rsidR="00750BA5" w:rsidRPr="009B54DB">
              <w:rPr>
                <w:rFonts w:ascii="Times New Roman" w:hAnsi="Times New Roman"/>
                <w:lang w:eastAsia="lv-LV"/>
              </w:rPr>
              <w:t>Nepieciešamo profesionālo izglītības programmu noteikšana un izstrāde atbilstoši veiktajai un plānotajai nozaru izpētei un noteiktajām pamatprofesijām un kvalifikācijām, nepieciešamo profesiju standartu un programmu noteikšana un izstrāde, iekļaujot mācību programmā profesionālās izglītības prakses vietas sadarbībā ar nozaru uzņēmējiem</w:t>
            </w:r>
          </w:p>
          <w:p w:rsidR="00750BA5" w:rsidRPr="009B54DB" w:rsidRDefault="00750BA5" w:rsidP="003E3F99">
            <w:pPr>
              <w:spacing w:after="0" w:line="240" w:lineRule="auto"/>
              <w:rPr>
                <w:rFonts w:ascii="Times New Roman" w:hAnsi="Times New Roman"/>
                <w:lang w:eastAsia="lv-LV"/>
              </w:rPr>
            </w:pPr>
          </w:p>
          <w:p w:rsidR="00750BA5" w:rsidRPr="009B54DB" w:rsidRDefault="00750BA5" w:rsidP="003E3F99">
            <w:pPr>
              <w:spacing w:after="0" w:line="240" w:lineRule="auto"/>
              <w:rPr>
                <w:rFonts w:ascii="Times New Roman" w:hAnsi="Times New Roman"/>
                <w:lang w:eastAsia="lv-LV"/>
              </w:rPr>
            </w:pPr>
            <w:r w:rsidRPr="009B54DB">
              <w:rPr>
                <w:rFonts w:ascii="Times New Roman" w:hAnsi="Times New Roman"/>
              </w:rPr>
              <w:t>[Aptveramā teritorija: Visa Latvija]</w:t>
            </w:r>
          </w:p>
        </w:tc>
        <w:tc>
          <w:tcPr>
            <w:tcW w:w="2126" w:type="dxa"/>
            <w:shd w:val="clear" w:color="auto" w:fill="auto"/>
          </w:tcPr>
          <w:p w:rsidR="00750BA5" w:rsidRDefault="00750BA5" w:rsidP="003E3F99">
            <w:pPr>
              <w:spacing w:after="0" w:line="240" w:lineRule="auto"/>
              <w:rPr>
                <w:rFonts w:ascii="Times New Roman" w:hAnsi="Times New Roman"/>
              </w:rPr>
            </w:pPr>
            <w:r w:rsidRPr="009B54DB">
              <w:rPr>
                <w:rFonts w:ascii="Times New Roman" w:hAnsi="Times New Roman"/>
              </w:rPr>
              <w:t>IZM (</w:t>
            </w:r>
            <w:r w:rsidRPr="009B54DB">
              <w:rPr>
                <w:rFonts w:ascii="Times New Roman" w:hAnsi="Times New Roman"/>
                <w:lang w:eastAsia="lv-LV"/>
              </w:rPr>
              <w:t>pašvaldības</w:t>
            </w:r>
            <w:r>
              <w:rPr>
                <w:rFonts w:ascii="Times New Roman" w:hAnsi="Times New Roman"/>
              </w:rPr>
              <w:t>,</w:t>
            </w:r>
          </w:p>
          <w:p w:rsidR="00750BA5" w:rsidRPr="009B54DB" w:rsidRDefault="00750BA5" w:rsidP="003E3F99">
            <w:pPr>
              <w:spacing w:after="0" w:line="240" w:lineRule="auto"/>
              <w:rPr>
                <w:rFonts w:ascii="Times New Roman" w:hAnsi="Times New Roman"/>
              </w:rPr>
            </w:pPr>
            <w:r w:rsidRPr="009B54DB">
              <w:rPr>
                <w:rFonts w:ascii="Times New Roman" w:hAnsi="Times New Roman"/>
              </w:rPr>
              <w:t>EM, LM, ZM, KM sociālie partneri, NVO)</w:t>
            </w:r>
          </w:p>
          <w:p w:rsidR="00750BA5" w:rsidRPr="009B54DB" w:rsidRDefault="00750BA5" w:rsidP="003E3F99">
            <w:pPr>
              <w:spacing w:after="0" w:line="240" w:lineRule="auto"/>
              <w:rPr>
                <w:rFonts w:ascii="Times New Roman" w:hAnsi="Times New Roman"/>
                <w:lang w:eastAsia="lv-LV"/>
              </w:rPr>
            </w:pPr>
          </w:p>
        </w:tc>
        <w:tc>
          <w:tcPr>
            <w:tcW w:w="2127" w:type="dxa"/>
            <w:shd w:val="clear" w:color="auto" w:fill="auto"/>
          </w:tcPr>
          <w:p w:rsidR="00750BA5" w:rsidRPr="00BD0278" w:rsidRDefault="00750BA5" w:rsidP="00787BFD">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fondu un valsts budžeta finansējums</w:t>
            </w:r>
          </w:p>
        </w:tc>
      </w:tr>
      <w:tr w:rsidR="00750BA5" w:rsidRPr="009B54DB" w:rsidTr="00AB65E0">
        <w:tc>
          <w:tcPr>
            <w:tcW w:w="1207" w:type="dxa"/>
            <w:shd w:val="clear" w:color="auto" w:fill="auto"/>
          </w:tcPr>
          <w:p w:rsidR="00750BA5" w:rsidRPr="00FE5BE4" w:rsidRDefault="00750BA5" w:rsidP="00FE5BE4">
            <w:pPr>
              <w:pStyle w:val="ListParagraph"/>
              <w:spacing w:after="0"/>
              <w:ind w:left="0" w:firstLine="0"/>
              <w:contextualSpacing w:val="0"/>
              <w:jc w:val="center"/>
              <w:rPr>
                <w:rFonts w:ascii="Times New Roman" w:hAnsi="Times New Roman"/>
                <w:b/>
                <w:bCs/>
                <w:color w:val="1F497D"/>
                <w:kern w:val="32"/>
                <w:sz w:val="22"/>
                <w:szCs w:val="22"/>
              </w:rPr>
            </w:pPr>
            <w:r w:rsidRPr="00FE5BE4">
              <w:rPr>
                <w:rFonts w:ascii="Times New Roman" w:hAnsi="Times New Roman"/>
                <w:b/>
                <w:bCs/>
                <w:color w:val="1F497D"/>
                <w:kern w:val="32"/>
                <w:sz w:val="22"/>
                <w:szCs w:val="22"/>
              </w:rPr>
              <w:t>8.</w:t>
            </w:r>
          </w:p>
        </w:tc>
        <w:tc>
          <w:tcPr>
            <w:tcW w:w="2904" w:type="dxa"/>
            <w:shd w:val="clear" w:color="auto" w:fill="auto"/>
          </w:tcPr>
          <w:p w:rsidR="00750BA5" w:rsidRPr="00FE5BE4" w:rsidRDefault="00FE5BE4" w:rsidP="003E3F99">
            <w:pPr>
              <w:spacing w:after="0" w:line="240" w:lineRule="auto"/>
              <w:rPr>
                <w:rFonts w:ascii="Times New Roman" w:hAnsi="Times New Roman"/>
                <w:lang w:eastAsia="lv-LV"/>
              </w:rPr>
            </w:pPr>
            <w:r w:rsidRPr="00FE5BE4">
              <w:rPr>
                <w:rFonts w:ascii="Times New Roman" w:hAnsi="Times New Roman"/>
                <w:lang w:eastAsia="lv-LV"/>
              </w:rPr>
              <w:t>[297</w:t>
            </w:r>
            <w:r w:rsidR="00750BA5" w:rsidRPr="00FE5BE4">
              <w:rPr>
                <w:rFonts w:ascii="Times New Roman" w:hAnsi="Times New Roman"/>
                <w:lang w:eastAsia="lv-LV"/>
              </w:rPr>
              <w:t xml:space="preserve">] Modulāro izglītības </w:t>
            </w:r>
          </w:p>
          <w:p w:rsidR="00750BA5" w:rsidRPr="00FE5BE4" w:rsidRDefault="00750BA5" w:rsidP="003E3F99">
            <w:pPr>
              <w:spacing w:after="0" w:line="240" w:lineRule="auto"/>
              <w:rPr>
                <w:rFonts w:ascii="Times New Roman" w:hAnsi="Times New Roman"/>
                <w:lang w:eastAsia="lv-LV"/>
              </w:rPr>
            </w:pPr>
            <w:r w:rsidRPr="00FE5BE4">
              <w:rPr>
                <w:rFonts w:ascii="Times New Roman" w:hAnsi="Times New Roman"/>
                <w:lang w:eastAsia="lv-LV"/>
              </w:rPr>
              <w:t xml:space="preserve">programmu (elastīgu un kombinējamu tematisku bloku) ieviešana profesionālajā izglītībā, </w:t>
            </w:r>
            <w:r w:rsidRPr="00FE5BE4">
              <w:rPr>
                <w:rFonts w:ascii="Times New Roman" w:hAnsi="Times New Roman"/>
                <w:lang w:eastAsia="lv-LV"/>
              </w:rPr>
              <w:lastRenderedPageBreak/>
              <w:t>mācību metodisko līdzekļu</w:t>
            </w:r>
            <w:r w:rsidR="005231A4" w:rsidRPr="00FE5BE4">
              <w:rPr>
                <w:rFonts w:ascii="Times New Roman" w:hAnsi="Times New Roman"/>
                <w:lang w:eastAsia="lv-LV"/>
              </w:rPr>
              <w:t>, t.sk. digitālo,</w:t>
            </w:r>
            <w:r w:rsidRPr="00FE5BE4">
              <w:rPr>
                <w:rFonts w:ascii="Times New Roman" w:hAnsi="Times New Roman"/>
                <w:lang w:eastAsia="lv-LV"/>
              </w:rPr>
              <w:t xml:space="preserve"> izstrāde un aprobācija </w:t>
            </w:r>
          </w:p>
          <w:p w:rsidR="00750BA5" w:rsidRPr="00FE5BE4" w:rsidRDefault="00750BA5" w:rsidP="003E3F99">
            <w:pPr>
              <w:spacing w:after="0" w:line="240" w:lineRule="auto"/>
              <w:rPr>
                <w:rFonts w:ascii="Times New Roman" w:hAnsi="Times New Roman"/>
                <w:lang w:eastAsia="lv-LV"/>
              </w:rPr>
            </w:pPr>
          </w:p>
          <w:p w:rsidR="00750BA5" w:rsidRPr="00FE5BE4" w:rsidRDefault="00750BA5" w:rsidP="003E3F99">
            <w:pPr>
              <w:spacing w:after="0" w:line="240" w:lineRule="auto"/>
              <w:rPr>
                <w:rFonts w:ascii="Times New Roman" w:hAnsi="Times New Roman"/>
              </w:rPr>
            </w:pPr>
            <w:r w:rsidRPr="00FE5BE4">
              <w:rPr>
                <w:rFonts w:ascii="Times New Roman" w:hAnsi="Times New Roman"/>
              </w:rPr>
              <w:t>[Aptveramā teritorija: Visa Latvija]</w:t>
            </w:r>
          </w:p>
          <w:p w:rsidR="00750BA5" w:rsidRPr="00FE5BE4" w:rsidRDefault="00750BA5" w:rsidP="003E3F99">
            <w:pPr>
              <w:spacing w:after="0" w:line="240" w:lineRule="auto"/>
              <w:rPr>
                <w:rFonts w:ascii="Times New Roman" w:hAnsi="Times New Roman"/>
                <w:lang w:eastAsia="lv-LV"/>
              </w:rPr>
            </w:pPr>
          </w:p>
        </w:tc>
        <w:tc>
          <w:tcPr>
            <w:tcW w:w="2126" w:type="dxa"/>
            <w:shd w:val="clear" w:color="auto" w:fill="auto"/>
          </w:tcPr>
          <w:p w:rsidR="00750BA5" w:rsidRPr="00FE5BE4" w:rsidRDefault="00750BA5" w:rsidP="003E3F99">
            <w:pPr>
              <w:spacing w:after="0" w:line="240" w:lineRule="auto"/>
              <w:rPr>
                <w:rFonts w:ascii="Times New Roman" w:hAnsi="Times New Roman"/>
                <w:lang w:eastAsia="lv-LV"/>
              </w:rPr>
            </w:pPr>
            <w:r w:rsidRPr="00FE5BE4">
              <w:rPr>
                <w:rFonts w:ascii="Times New Roman" w:hAnsi="Times New Roman"/>
                <w:lang w:eastAsia="lv-LV"/>
              </w:rPr>
              <w:lastRenderedPageBreak/>
              <w:t xml:space="preserve">IZM (pašvaldības, </w:t>
            </w:r>
            <w:r w:rsidRPr="00FE5BE4">
              <w:rPr>
                <w:rFonts w:ascii="Times New Roman" w:hAnsi="Times New Roman"/>
              </w:rPr>
              <w:t>EM, LM, ZM, KM</w:t>
            </w:r>
            <w:r w:rsidRPr="00FE5BE4">
              <w:rPr>
                <w:rFonts w:ascii="Times New Roman" w:hAnsi="Times New Roman"/>
                <w:lang w:eastAsia="lv-LV"/>
              </w:rPr>
              <w:t>, sociālie partneri, NVO)</w:t>
            </w:r>
          </w:p>
          <w:p w:rsidR="00750BA5" w:rsidRPr="00FE5BE4" w:rsidRDefault="00750BA5" w:rsidP="003E3F99">
            <w:pPr>
              <w:spacing w:after="0" w:line="240" w:lineRule="auto"/>
              <w:rPr>
                <w:rFonts w:ascii="Times New Roman" w:hAnsi="Times New Roman"/>
                <w:lang w:eastAsia="lv-LV"/>
              </w:rPr>
            </w:pPr>
          </w:p>
        </w:tc>
        <w:tc>
          <w:tcPr>
            <w:tcW w:w="2127" w:type="dxa"/>
            <w:shd w:val="clear" w:color="auto" w:fill="auto"/>
          </w:tcPr>
          <w:p w:rsidR="00750BA5" w:rsidRPr="00BD0278" w:rsidRDefault="00750BA5" w:rsidP="00787BFD">
            <w:pPr>
              <w:pStyle w:val="ListParagraph"/>
              <w:spacing w:after="0"/>
              <w:ind w:left="0" w:firstLine="0"/>
              <w:contextualSpacing w:val="0"/>
              <w:rPr>
                <w:rFonts w:ascii="Times New Roman" w:hAnsi="Times New Roman"/>
                <w:bCs/>
                <w:sz w:val="22"/>
                <w:szCs w:val="22"/>
              </w:rPr>
            </w:pPr>
            <w:r w:rsidRPr="00FE5BE4">
              <w:rPr>
                <w:rFonts w:ascii="Times New Roman" w:hAnsi="Times New Roman"/>
                <w:bCs/>
                <w:sz w:val="22"/>
                <w:szCs w:val="22"/>
              </w:rPr>
              <w:t>Kohēzijas politikas fondu un valsts budžeta finansējums</w:t>
            </w:r>
          </w:p>
        </w:tc>
      </w:tr>
      <w:tr w:rsidR="004604D0" w:rsidRPr="009B54DB" w:rsidTr="00EE1263">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F433D8" w:rsidRPr="00BD0278" w:rsidRDefault="00F433D8" w:rsidP="00C9282B">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lastRenderedPageBreak/>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251389" w:rsidRPr="00F433D8" w:rsidRDefault="00F433D8" w:rsidP="00D7007D">
            <w:pPr>
              <w:pStyle w:val="ListParagraph"/>
              <w:tabs>
                <w:tab w:val="left" w:pos="5180"/>
              </w:tabs>
              <w:spacing w:after="0"/>
              <w:ind w:left="0" w:firstLine="0"/>
              <w:contextualSpacing w:val="0"/>
              <w:jc w:val="right"/>
              <w:rPr>
                <w:rFonts w:ascii="Times New Roman" w:hAnsi="Times New Roman"/>
                <w:b/>
                <w:bCs/>
                <w:lang w:eastAsia="lv-LV"/>
              </w:rPr>
            </w:pPr>
            <w:r w:rsidRPr="00F433D8">
              <w:rPr>
                <w:rFonts w:ascii="Times New Roman" w:hAnsi="Times New Roman"/>
                <w:b/>
                <w:bCs/>
                <w:color w:val="1F497D"/>
                <w:sz w:val="22"/>
                <w:szCs w:val="22"/>
              </w:rPr>
              <w:t>kopējais finansējuma apjoms miljonos LVL:</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604D0" w:rsidRPr="0045764C" w:rsidRDefault="00CF4F1F" w:rsidP="00D7007D">
            <w:pPr>
              <w:spacing w:after="0" w:line="240" w:lineRule="auto"/>
              <w:jc w:val="center"/>
              <w:rPr>
                <w:rFonts w:ascii="Times New Roman" w:hAnsi="Times New Roman"/>
                <w:b/>
                <w:color w:val="1F497D"/>
                <w:lang w:eastAsia="lv-LV"/>
              </w:rPr>
            </w:pPr>
            <w:r>
              <w:rPr>
                <w:rFonts w:ascii="Times New Roman" w:hAnsi="Times New Roman"/>
                <w:b/>
                <w:color w:val="1F497D"/>
                <w:lang w:eastAsia="lv-LV"/>
              </w:rPr>
              <w:t>118.58</w:t>
            </w:r>
          </w:p>
        </w:tc>
      </w:tr>
    </w:tbl>
    <w:p w:rsidR="004604D0" w:rsidRDefault="004604D0" w:rsidP="00C9282B">
      <w:pPr>
        <w:spacing w:after="0" w:line="240" w:lineRule="auto"/>
        <w:jc w:val="right"/>
        <w:rPr>
          <w:rFonts w:ascii="Times New Roman" w:hAnsi="Times New Roman"/>
        </w:rPr>
      </w:pPr>
    </w:p>
    <w:p w:rsidR="00A2279C" w:rsidRPr="009B54DB" w:rsidRDefault="00A2279C" w:rsidP="004604D0">
      <w:pPr>
        <w:spacing w:after="0" w:line="240" w:lineRule="auto"/>
        <w:jc w:val="both"/>
        <w:rPr>
          <w:rFonts w:ascii="Times New Roman" w:hAnsi="Times New Roman"/>
          <w:b/>
          <w:bCs/>
          <w:color w:val="770F0F"/>
        </w:rPr>
      </w:pPr>
    </w:p>
    <w:p w:rsidR="004604D0" w:rsidRPr="009B54DB" w:rsidRDefault="004604D0" w:rsidP="004604D0">
      <w:pPr>
        <w:pStyle w:val="ListParagraph"/>
        <w:spacing w:after="0"/>
        <w:ind w:left="0" w:firstLine="0"/>
        <w:contextualSpacing w:val="0"/>
        <w:rPr>
          <w:rFonts w:ascii="Times New Roman" w:hAnsi="Times New Roman"/>
          <w:b/>
          <w:bCs/>
          <w:color w:val="1F497D"/>
          <w:kern w:val="32"/>
          <w:sz w:val="28"/>
          <w:szCs w:val="28"/>
        </w:rPr>
      </w:pPr>
      <w:r w:rsidRPr="009B54DB">
        <w:rPr>
          <w:rFonts w:ascii="Times New Roman" w:hAnsi="Times New Roman"/>
          <w:b/>
          <w:bCs/>
          <w:color w:val="1F497D"/>
          <w:kern w:val="32"/>
          <w:sz w:val="28"/>
          <w:szCs w:val="28"/>
        </w:rPr>
        <w:t>Rīcības virziens „Vesels un darbspējīgs cilvēks”</w:t>
      </w:r>
    </w:p>
    <w:p w:rsidR="004604D0" w:rsidRPr="009B54DB" w:rsidRDefault="004604D0" w:rsidP="004604D0">
      <w:pPr>
        <w:spacing w:after="0" w:line="240" w:lineRule="auto"/>
        <w:jc w:val="both"/>
        <w:rPr>
          <w:rFonts w:ascii="Times New Roman" w:hAnsi="Times New Roman"/>
        </w:rPr>
      </w:pPr>
    </w:p>
    <w:p w:rsidR="004604D0" w:rsidRPr="009B54DB" w:rsidRDefault="00FE5BE4" w:rsidP="004604D0">
      <w:pPr>
        <w:spacing w:after="0" w:line="240" w:lineRule="auto"/>
        <w:jc w:val="both"/>
        <w:rPr>
          <w:rFonts w:ascii="Times New Roman" w:hAnsi="Times New Roman"/>
        </w:rPr>
      </w:pPr>
      <w:r>
        <w:rPr>
          <w:rFonts w:ascii="Times New Roman" w:hAnsi="Times New Roman"/>
        </w:rPr>
        <w:t>[298</w:t>
      </w:r>
      <w:r w:rsidR="00234CB6">
        <w:rPr>
          <w:rFonts w:ascii="Times New Roman" w:hAnsi="Times New Roman"/>
        </w:rPr>
        <w:t xml:space="preserve">] </w:t>
      </w:r>
      <w:r w:rsidR="004604D0" w:rsidRPr="009B54DB">
        <w:rPr>
          <w:rFonts w:ascii="Times New Roman" w:hAnsi="Times New Roman"/>
        </w:rPr>
        <w:t>Aptuveni 30% no visām nāvēm Latvijā ir priekšlaicīgas, kad dzīvību za</w:t>
      </w:r>
      <w:r w:rsidR="00EE1263">
        <w:rPr>
          <w:rFonts w:ascii="Times New Roman" w:hAnsi="Times New Roman"/>
        </w:rPr>
        <w:t xml:space="preserve">udē cilvēki darbspējas vecumā. </w:t>
      </w:r>
      <w:r w:rsidR="004604D0" w:rsidRPr="009B54DB">
        <w:rPr>
          <w:rFonts w:ascii="Times New Roman" w:hAnsi="Times New Roman"/>
        </w:rPr>
        <w:t xml:space="preserve">Priekšlaicīgas mirstības galvenie iemesli ir dažādas slimības </w:t>
      </w:r>
      <w:r w:rsidR="00EE1263">
        <w:rPr>
          <w:rFonts w:ascii="Times New Roman" w:hAnsi="Times New Roman"/>
        </w:rPr>
        <w:t>(sirds-asinsvadu, onkoloģiskās,</w:t>
      </w:r>
      <w:r w:rsidR="004604D0" w:rsidRPr="009B54DB">
        <w:rPr>
          <w:rFonts w:ascii="Times New Roman" w:hAnsi="Times New Roman"/>
        </w:rPr>
        <w:t xml:space="preserve"> garīgās</w:t>
      </w:r>
      <w:r w:rsidR="00EE1263">
        <w:rPr>
          <w:rFonts w:ascii="Times New Roman" w:hAnsi="Times New Roman"/>
        </w:rPr>
        <w:t>,</w:t>
      </w:r>
      <w:r w:rsidR="004604D0" w:rsidRPr="009B54DB">
        <w:rPr>
          <w:rFonts w:ascii="Times New Roman" w:hAnsi="Times New Roman"/>
        </w:rPr>
        <w:t xml:space="preserve"> </w:t>
      </w:r>
      <w:proofErr w:type="spellStart"/>
      <w:r w:rsidR="00EE1263" w:rsidRPr="009B54DB">
        <w:rPr>
          <w:rFonts w:ascii="Times New Roman" w:hAnsi="Times New Roman"/>
        </w:rPr>
        <w:t>muskulo-skeletālās</w:t>
      </w:r>
      <w:proofErr w:type="spellEnd"/>
      <w:r w:rsidR="00EE1263" w:rsidRPr="009B54DB">
        <w:rPr>
          <w:rFonts w:ascii="Times New Roman" w:hAnsi="Times New Roman"/>
        </w:rPr>
        <w:t xml:space="preserve"> </w:t>
      </w:r>
      <w:r w:rsidR="004604D0" w:rsidRPr="009B54DB">
        <w:rPr>
          <w:rFonts w:ascii="Times New Roman" w:hAnsi="Times New Roman"/>
        </w:rPr>
        <w:t xml:space="preserve">u.c. slimības), kā arī ārējie nāves cēloņi (traumas, negadījumi, pašnāvības, slepkavības), kuri nereti ir par pamatu arī priekšlaicīgam darbspēju zaudējumam. Tā kā priekšlaicīgas mirstības un darbspēju zaudējuma cēloņi vairumā gadījumu saistīti ar dažādiem veselības riskiem, tad, mazinot to ietekmi, iespējams palielināt cilvēku </w:t>
      </w:r>
      <w:r w:rsidR="00EE1263">
        <w:rPr>
          <w:rFonts w:ascii="Times New Roman" w:hAnsi="Times New Roman"/>
        </w:rPr>
        <w:t>veselīgi nodzīvotos mūža gadus</w:t>
      </w:r>
      <w:r w:rsidR="004604D0" w:rsidRPr="009B54DB">
        <w:rPr>
          <w:rFonts w:ascii="Times New Roman" w:hAnsi="Times New Roman"/>
        </w:rPr>
        <w:t xml:space="preserve"> un dzīves kvalitāti, tādā veidā uzlabojot arī dabīgo pieaugumu un sekmējot nodarbinātību valstī</w:t>
      </w:r>
      <w:r w:rsidR="00D33E6C">
        <w:rPr>
          <w:rFonts w:ascii="Times New Roman" w:hAnsi="Times New Roman"/>
        </w:rPr>
        <w:t>, lai nodrošinātu ekonomikas izrāvienu</w:t>
      </w:r>
      <w:r w:rsidR="004604D0" w:rsidRPr="009B54DB">
        <w:rPr>
          <w:rFonts w:ascii="Times New Roman" w:hAnsi="Times New Roman"/>
        </w:rPr>
        <w:t xml:space="preserve">. </w:t>
      </w:r>
    </w:p>
    <w:p w:rsidR="004604D0" w:rsidRPr="009B54DB" w:rsidRDefault="004604D0" w:rsidP="004604D0">
      <w:pPr>
        <w:spacing w:after="0" w:line="240" w:lineRule="auto"/>
        <w:jc w:val="both"/>
        <w:rPr>
          <w:rFonts w:ascii="Times New Roman" w:hAnsi="Times New Roman"/>
        </w:rPr>
      </w:pPr>
    </w:p>
    <w:p w:rsidR="004604D0" w:rsidRPr="009B54DB" w:rsidRDefault="00F157FE" w:rsidP="004604D0">
      <w:pPr>
        <w:spacing w:after="0" w:line="240" w:lineRule="auto"/>
        <w:jc w:val="both"/>
        <w:rPr>
          <w:rFonts w:ascii="Times New Roman" w:hAnsi="Times New Roman"/>
        </w:rPr>
      </w:pPr>
      <w:r>
        <w:rPr>
          <w:rFonts w:ascii="Times New Roman" w:hAnsi="Times New Roman"/>
        </w:rPr>
        <w:t>[299</w:t>
      </w:r>
      <w:r w:rsidR="00234CB6">
        <w:rPr>
          <w:rFonts w:ascii="Times New Roman" w:hAnsi="Times New Roman"/>
        </w:rPr>
        <w:t xml:space="preserve">] </w:t>
      </w:r>
      <w:r w:rsidR="004604D0" w:rsidRPr="009B54DB">
        <w:rPr>
          <w:rFonts w:ascii="Times New Roman" w:hAnsi="Times New Roman"/>
        </w:rPr>
        <w:t>Eiropas reģionā galvenie ietekmējamie veselības riski, kas rada būtiskas veselības aprūpes un sociālās izmaksas, ir smēķēšana, riskanta alkohola lietošana, fizisko aktivitāšu trūkums un nepilnvērtīgs uzturs</w:t>
      </w:r>
      <w:r w:rsidR="00D33E6C">
        <w:rPr>
          <w:rFonts w:ascii="Times New Roman" w:hAnsi="Times New Roman"/>
        </w:rPr>
        <w:t>, tādēļ jāpalielina primārās veselības aprūpes loma minēto risku novēršanā.</w:t>
      </w:r>
      <w:r w:rsidR="004604D0" w:rsidRPr="009B54DB">
        <w:rPr>
          <w:rFonts w:ascii="Times New Roman" w:hAnsi="Times New Roman"/>
        </w:rPr>
        <w:t xml:space="preserve"> </w:t>
      </w:r>
    </w:p>
    <w:p w:rsidR="004604D0" w:rsidRPr="009B54DB" w:rsidRDefault="004604D0" w:rsidP="004604D0">
      <w:pPr>
        <w:spacing w:after="0" w:line="240" w:lineRule="auto"/>
        <w:jc w:val="both"/>
        <w:rPr>
          <w:rFonts w:ascii="Times New Roman" w:hAnsi="Times New Roman"/>
          <w:bCs/>
        </w:rPr>
      </w:pPr>
    </w:p>
    <w:p w:rsidR="004604D0" w:rsidRPr="009B54DB" w:rsidRDefault="00F157FE" w:rsidP="004604D0">
      <w:pPr>
        <w:spacing w:after="0" w:line="240" w:lineRule="auto"/>
        <w:jc w:val="both"/>
        <w:rPr>
          <w:rFonts w:ascii="Times New Roman" w:hAnsi="Times New Roman"/>
          <w:bCs/>
        </w:rPr>
      </w:pPr>
      <w:r>
        <w:rPr>
          <w:rFonts w:ascii="Times New Roman" w:hAnsi="Times New Roman"/>
          <w:bCs/>
        </w:rPr>
        <w:t>[300</w:t>
      </w:r>
      <w:r w:rsidR="00234CB6">
        <w:rPr>
          <w:rFonts w:ascii="Times New Roman" w:hAnsi="Times New Roman"/>
          <w:bCs/>
        </w:rPr>
        <w:t xml:space="preserve">] </w:t>
      </w:r>
      <w:r w:rsidR="004604D0" w:rsidRPr="009B54DB">
        <w:rPr>
          <w:rFonts w:ascii="Times New Roman" w:hAnsi="Times New Roman"/>
          <w:bCs/>
        </w:rPr>
        <w:t>Tāpēc nepieciešams īstenot mērķtiecīgus un efektīvus veselību veicinošus un riskus ierobežojošus pasākumus, uzlabot veselības aprūpes pakalpojumu pieejamību un kvalitāti, kas nodrošina savlaicīgu slimību diagnostiku un ātrāku ārstēšanas uzsākšanu.</w:t>
      </w:r>
    </w:p>
    <w:p w:rsidR="004604D0" w:rsidRPr="009B54DB" w:rsidRDefault="004604D0" w:rsidP="004604D0">
      <w:pPr>
        <w:spacing w:after="0" w:line="240" w:lineRule="auto"/>
        <w:jc w:val="both"/>
        <w:rPr>
          <w:rFonts w:ascii="Times New Roman" w:hAnsi="Times New Roman"/>
        </w:rPr>
      </w:pPr>
    </w:p>
    <w:p w:rsidR="004604D0" w:rsidRPr="009B54DB" w:rsidRDefault="00F157FE" w:rsidP="004604D0">
      <w:pPr>
        <w:spacing w:after="0" w:line="240" w:lineRule="auto"/>
        <w:rPr>
          <w:rFonts w:ascii="Times New Roman" w:eastAsia="Times New Roman" w:hAnsi="Times New Roman"/>
          <w:b/>
          <w:bCs/>
          <w:color w:val="1F497D"/>
          <w:kern w:val="32"/>
        </w:rPr>
      </w:pPr>
      <w:r>
        <w:rPr>
          <w:rFonts w:ascii="Times New Roman" w:eastAsia="Times New Roman" w:hAnsi="Times New Roman"/>
          <w:b/>
          <w:bCs/>
          <w:color w:val="1F497D"/>
          <w:kern w:val="32"/>
        </w:rPr>
        <w:t>[301</w:t>
      </w:r>
      <w:r w:rsidR="00234CB6">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Rīcības virziena mērķis un rādītāji</w:t>
      </w:r>
    </w:p>
    <w:p w:rsidR="004604D0" w:rsidRPr="009B54DB" w:rsidRDefault="004604D0" w:rsidP="004604D0">
      <w:pPr>
        <w:spacing w:after="0" w:line="240" w:lineRule="auto"/>
        <w:rPr>
          <w:rFonts w:ascii="Times New Roman" w:eastAsia="Times New Roman" w:hAnsi="Times New Roman"/>
          <w:b/>
          <w:bCs/>
          <w:color w:val="1F497D"/>
          <w:kern w:val="32"/>
        </w:rPr>
      </w:pPr>
    </w:p>
    <w:p w:rsidR="00A2279C" w:rsidRDefault="00F157FE" w:rsidP="004604D0">
      <w:pPr>
        <w:spacing w:after="0" w:line="240" w:lineRule="auto"/>
        <w:jc w:val="both"/>
        <w:rPr>
          <w:rFonts w:ascii="Times New Roman" w:hAnsi="Times New Roman"/>
        </w:rPr>
      </w:pPr>
      <w:r>
        <w:rPr>
          <w:rFonts w:ascii="Times New Roman" w:eastAsia="Times New Roman" w:hAnsi="Times New Roman"/>
          <w:b/>
          <w:bCs/>
          <w:color w:val="1F497D"/>
          <w:kern w:val="32"/>
        </w:rPr>
        <w:t>[302</w:t>
      </w:r>
      <w:r w:rsidR="00234CB6">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Mērķis 1</w:t>
      </w:r>
      <w:r w:rsidR="004604D0" w:rsidRPr="009B54DB">
        <w:rPr>
          <w:rFonts w:ascii="Times New Roman" w:hAnsi="Times New Roman"/>
        </w:rPr>
        <w:t xml:space="preserve"> </w:t>
      </w:r>
    </w:p>
    <w:p w:rsidR="004604D0" w:rsidRDefault="004604D0" w:rsidP="004604D0">
      <w:pPr>
        <w:spacing w:after="0" w:line="240" w:lineRule="auto"/>
        <w:jc w:val="both"/>
        <w:rPr>
          <w:rFonts w:ascii="Times New Roman" w:hAnsi="Times New Roman"/>
        </w:rPr>
      </w:pPr>
      <w:r w:rsidRPr="009B54DB">
        <w:rPr>
          <w:rFonts w:ascii="Times New Roman" w:hAnsi="Times New Roman"/>
        </w:rPr>
        <w:t>Veicinot veselīgu dzīvesveidu, uzlabojot plānošanu un koordinēšanu veselības aprūpes sistēmā, kā arī ambulatorās veselības aprūpes, kvalitāti un pieejamību, mazināt hronisko slimību un ārējo nāves cēloņu riska faktoru izplatību sabiedrībā, tādā veidā sekmējot iedzīvotāju veselības saglabāšanu un uzlabošanu, kas ir pamats ilgam un produktīvam darba mūžam.</w:t>
      </w:r>
    </w:p>
    <w:p w:rsidR="00F92891" w:rsidRDefault="00F92891" w:rsidP="004604D0">
      <w:pPr>
        <w:spacing w:after="0" w:line="240" w:lineRule="auto"/>
        <w:jc w:val="both"/>
        <w:rPr>
          <w:rFonts w:ascii="Times New Roman" w:hAnsi="Times New Roman"/>
        </w:rPr>
      </w:pPr>
    </w:p>
    <w:p w:rsidR="004604D0" w:rsidRPr="009B54DB" w:rsidRDefault="00F157FE" w:rsidP="00F92891">
      <w:pPr>
        <w:spacing w:after="0" w:line="240" w:lineRule="auto"/>
        <w:rPr>
          <w:rFonts w:ascii="Times New Roman" w:eastAsia="Times New Roman" w:hAnsi="Times New Roman"/>
          <w:bCs/>
          <w:kern w:val="32"/>
        </w:rPr>
      </w:pPr>
      <w:r>
        <w:rPr>
          <w:rFonts w:ascii="Times New Roman" w:eastAsia="Times New Roman" w:hAnsi="Times New Roman"/>
          <w:b/>
          <w:bCs/>
          <w:color w:val="1F497D"/>
          <w:kern w:val="32"/>
        </w:rPr>
        <w:t>[303</w:t>
      </w:r>
      <w:r w:rsidR="00234CB6">
        <w:rPr>
          <w:rFonts w:ascii="Times New Roman" w:eastAsia="Times New Roman" w:hAnsi="Times New Roman"/>
          <w:b/>
          <w:bCs/>
          <w:color w:val="1F497D"/>
          <w:kern w:val="32"/>
        </w:rPr>
        <w:t xml:space="preserve">] </w:t>
      </w:r>
      <w:r w:rsidR="00F92891" w:rsidRPr="00F92891">
        <w:rPr>
          <w:rFonts w:ascii="Times New Roman" w:eastAsia="Times New Roman" w:hAnsi="Times New Roman"/>
          <w:b/>
          <w:bCs/>
          <w:color w:val="1F497D"/>
          <w:kern w:val="32"/>
        </w:rPr>
        <w:t>M</w:t>
      </w:r>
      <w:r w:rsidR="004604D0" w:rsidRPr="009B54DB">
        <w:rPr>
          <w:rFonts w:ascii="Times New Roman" w:eastAsia="Times New Roman" w:hAnsi="Times New Roman"/>
          <w:b/>
          <w:bCs/>
          <w:color w:val="1F497D"/>
          <w:kern w:val="32"/>
        </w:rPr>
        <w:t>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9"/>
        <w:gridCol w:w="1048"/>
        <w:gridCol w:w="823"/>
        <w:gridCol w:w="1024"/>
        <w:gridCol w:w="823"/>
        <w:gridCol w:w="854"/>
      </w:tblGrid>
      <w:tr w:rsidR="004604D0" w:rsidRPr="009B54DB" w:rsidTr="003E3F99">
        <w:tc>
          <w:tcPr>
            <w:tcW w:w="3879"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011"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10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5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DC18BA" w:rsidRPr="009B54DB" w:rsidTr="003E3F99">
        <w:tc>
          <w:tcPr>
            <w:tcW w:w="3879" w:type="dxa"/>
            <w:shd w:val="clear" w:color="auto" w:fill="auto"/>
          </w:tcPr>
          <w:p w:rsidR="00DC18BA" w:rsidRPr="00BD0278" w:rsidRDefault="00234CB6" w:rsidP="00F157FE">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[30</w:t>
            </w:r>
            <w:r w:rsidR="00F157FE">
              <w:rPr>
                <w:rFonts w:ascii="Times New Roman" w:hAnsi="Times New Roman"/>
                <w:sz w:val="22"/>
                <w:szCs w:val="22"/>
              </w:rPr>
              <w:t>4</w:t>
            </w:r>
            <w:r w:rsidRPr="00BD0278">
              <w:rPr>
                <w:rFonts w:ascii="Times New Roman" w:hAnsi="Times New Roman"/>
                <w:sz w:val="22"/>
                <w:szCs w:val="22"/>
              </w:rPr>
              <w:t xml:space="preserve">] </w:t>
            </w:r>
            <w:r w:rsidR="00DC18BA" w:rsidRPr="00BD0278">
              <w:rPr>
                <w:rFonts w:ascii="Times New Roman" w:hAnsi="Times New Roman"/>
                <w:sz w:val="22"/>
                <w:szCs w:val="22"/>
              </w:rPr>
              <w:t xml:space="preserve">Veselīgi nodzīvoti mūža gadi, vidējie gadi </w:t>
            </w:r>
            <w:r w:rsidR="003E3F99">
              <w:rPr>
                <w:rFonts w:ascii="Times New Roman" w:hAnsi="Times New Roman"/>
                <w:sz w:val="22"/>
                <w:szCs w:val="22"/>
              </w:rPr>
              <w:t xml:space="preserve">(vīrieši/ </w:t>
            </w:r>
            <w:r w:rsidR="00DC18BA" w:rsidRPr="00BD0278">
              <w:rPr>
                <w:rFonts w:ascii="Times New Roman" w:hAnsi="Times New Roman"/>
                <w:sz w:val="22"/>
                <w:szCs w:val="22"/>
              </w:rPr>
              <w:t>sievietes)</w:t>
            </w:r>
          </w:p>
        </w:tc>
        <w:tc>
          <w:tcPr>
            <w:tcW w:w="1011" w:type="dxa"/>
            <w:vAlign w:val="center"/>
          </w:tcPr>
          <w:p w:rsidR="00DC18BA" w:rsidRPr="00BD0278" w:rsidRDefault="00A2279C"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53,</w:t>
            </w:r>
            <w:r w:rsidR="00DC18BA" w:rsidRPr="00BD0278">
              <w:rPr>
                <w:rFonts w:ascii="Times New Roman" w:hAnsi="Times New Roman"/>
                <w:bCs/>
                <w:sz w:val="22"/>
                <w:szCs w:val="22"/>
              </w:rPr>
              <w:t>5</w:t>
            </w:r>
            <w:r w:rsidR="003E3F99">
              <w:rPr>
                <w:rFonts w:ascii="Times New Roman" w:hAnsi="Times New Roman"/>
                <w:bCs/>
                <w:sz w:val="22"/>
                <w:szCs w:val="22"/>
              </w:rPr>
              <w:t>/</w:t>
            </w:r>
            <w:r w:rsidRPr="00BD0278">
              <w:rPr>
                <w:rFonts w:ascii="Times New Roman" w:hAnsi="Times New Roman"/>
                <w:bCs/>
                <w:sz w:val="22"/>
                <w:szCs w:val="22"/>
              </w:rPr>
              <w:t>56,</w:t>
            </w:r>
            <w:r w:rsidR="007C557C">
              <w:rPr>
                <w:rFonts w:ascii="Times New Roman" w:hAnsi="Times New Roman"/>
                <w:bCs/>
                <w:sz w:val="22"/>
                <w:szCs w:val="22"/>
              </w:rPr>
              <w:t>7</w:t>
            </w:r>
          </w:p>
          <w:p w:rsidR="00DC18BA" w:rsidRPr="00BD0278" w:rsidRDefault="00DC18BA"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3" w:type="dxa"/>
            <w:shd w:val="clear" w:color="auto" w:fill="auto"/>
            <w:vAlign w:val="center"/>
          </w:tcPr>
          <w:p w:rsidR="00DC18BA" w:rsidRPr="00BD0278" w:rsidRDefault="00DC18BA"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54</w:t>
            </w:r>
            <w:r w:rsidR="003E3F99">
              <w:rPr>
                <w:rFonts w:ascii="Times New Roman" w:hAnsi="Times New Roman"/>
                <w:bCs/>
                <w:sz w:val="22"/>
                <w:szCs w:val="22"/>
              </w:rPr>
              <w:t>/</w:t>
            </w:r>
            <w:r w:rsidRPr="00BD0278">
              <w:rPr>
                <w:rFonts w:ascii="Times New Roman" w:hAnsi="Times New Roman"/>
                <w:bCs/>
                <w:sz w:val="22"/>
                <w:szCs w:val="22"/>
              </w:rPr>
              <w:t>57</w:t>
            </w:r>
          </w:p>
        </w:tc>
        <w:tc>
          <w:tcPr>
            <w:tcW w:w="1024" w:type="dxa"/>
            <w:shd w:val="clear" w:color="auto" w:fill="auto"/>
            <w:vAlign w:val="center"/>
          </w:tcPr>
          <w:p w:rsidR="00DC18BA" w:rsidRPr="00BD0278" w:rsidRDefault="00DC18BA"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55</w:t>
            </w:r>
            <w:r w:rsidR="003E3F99">
              <w:rPr>
                <w:rFonts w:ascii="Times New Roman" w:hAnsi="Times New Roman"/>
                <w:bCs/>
                <w:sz w:val="22"/>
                <w:szCs w:val="22"/>
              </w:rPr>
              <w:t>/</w:t>
            </w:r>
            <w:r w:rsidRPr="00BD0278">
              <w:rPr>
                <w:rFonts w:ascii="Times New Roman" w:hAnsi="Times New Roman"/>
                <w:bCs/>
                <w:sz w:val="22"/>
                <w:szCs w:val="22"/>
              </w:rPr>
              <w:t>58</w:t>
            </w:r>
          </w:p>
        </w:tc>
        <w:tc>
          <w:tcPr>
            <w:tcW w:w="823" w:type="dxa"/>
            <w:shd w:val="clear" w:color="auto" w:fill="auto"/>
            <w:vAlign w:val="center"/>
          </w:tcPr>
          <w:p w:rsidR="00DC18BA" w:rsidRPr="00BD0278" w:rsidRDefault="00DC18BA"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57</w:t>
            </w:r>
            <w:r w:rsidR="003E3F99">
              <w:rPr>
                <w:rFonts w:ascii="Times New Roman" w:hAnsi="Times New Roman"/>
                <w:bCs/>
                <w:sz w:val="22"/>
                <w:szCs w:val="22"/>
              </w:rPr>
              <w:t>/</w:t>
            </w:r>
            <w:r w:rsidRPr="00BD0278">
              <w:rPr>
                <w:rFonts w:ascii="Times New Roman" w:hAnsi="Times New Roman"/>
                <w:bCs/>
                <w:sz w:val="22"/>
                <w:szCs w:val="22"/>
              </w:rPr>
              <w:t>60</w:t>
            </w:r>
          </w:p>
        </w:tc>
        <w:tc>
          <w:tcPr>
            <w:tcW w:w="854" w:type="dxa"/>
            <w:shd w:val="clear" w:color="auto" w:fill="auto"/>
            <w:vAlign w:val="center"/>
          </w:tcPr>
          <w:p w:rsidR="00DC18BA" w:rsidRPr="00BD0278" w:rsidRDefault="00DC18BA"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60</w:t>
            </w:r>
            <w:r w:rsidR="003E3F99">
              <w:rPr>
                <w:rFonts w:ascii="Times New Roman" w:hAnsi="Times New Roman"/>
                <w:bCs/>
                <w:sz w:val="22"/>
                <w:szCs w:val="22"/>
              </w:rPr>
              <w:t>/</w:t>
            </w:r>
            <w:r w:rsidRPr="00BD0278">
              <w:rPr>
                <w:rFonts w:ascii="Times New Roman" w:hAnsi="Times New Roman"/>
                <w:bCs/>
                <w:sz w:val="22"/>
                <w:szCs w:val="22"/>
              </w:rPr>
              <w:t>63</w:t>
            </w:r>
          </w:p>
        </w:tc>
      </w:tr>
      <w:tr w:rsidR="004604D0" w:rsidRPr="009B54DB" w:rsidTr="003E3F99">
        <w:tc>
          <w:tcPr>
            <w:tcW w:w="3879" w:type="dxa"/>
            <w:shd w:val="clear" w:color="auto" w:fill="auto"/>
          </w:tcPr>
          <w:p w:rsidR="004604D0" w:rsidRPr="00BD0278" w:rsidRDefault="00234CB6" w:rsidP="00A2279C">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[30</w:t>
            </w:r>
            <w:r w:rsidR="00F157FE">
              <w:rPr>
                <w:rFonts w:ascii="Times New Roman" w:hAnsi="Times New Roman"/>
                <w:sz w:val="22"/>
                <w:szCs w:val="22"/>
              </w:rPr>
              <w:t>5</w:t>
            </w:r>
            <w:r w:rsidRPr="00BD0278">
              <w:rPr>
                <w:rFonts w:ascii="Times New Roman" w:hAnsi="Times New Roman"/>
                <w:sz w:val="22"/>
                <w:szCs w:val="22"/>
              </w:rPr>
              <w:t xml:space="preserve">] </w:t>
            </w:r>
            <w:r w:rsidR="004604D0" w:rsidRPr="00BD0278">
              <w:rPr>
                <w:rFonts w:ascii="Times New Roman" w:hAnsi="Times New Roman"/>
                <w:sz w:val="22"/>
                <w:szCs w:val="22"/>
              </w:rPr>
              <w:t>Potenciāli zaudētie mūža gadi</w:t>
            </w:r>
          </w:p>
          <w:p w:rsidR="004604D0" w:rsidRPr="00BD0278" w:rsidRDefault="004604D0" w:rsidP="00A2279C">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(uz 100 000 iedzīvotāju)</w:t>
            </w:r>
          </w:p>
        </w:tc>
        <w:tc>
          <w:tcPr>
            <w:tcW w:w="1011" w:type="dxa"/>
            <w:vAlign w:val="center"/>
          </w:tcPr>
          <w:p w:rsidR="004604D0" w:rsidRPr="00BD0278" w:rsidRDefault="007C557C" w:rsidP="003E3F9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6 476</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3" w:type="dxa"/>
            <w:shd w:val="clear" w:color="auto" w:fill="auto"/>
            <w:vAlign w:val="center"/>
          </w:tcPr>
          <w:p w:rsidR="004604D0" w:rsidRPr="00BD0278" w:rsidRDefault="007C557C" w:rsidP="003E3F99">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6 050</w:t>
            </w:r>
          </w:p>
        </w:tc>
        <w:tc>
          <w:tcPr>
            <w:tcW w:w="10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r w:rsidR="00A2279C" w:rsidRPr="00BD0278">
              <w:rPr>
                <w:rFonts w:ascii="Times New Roman" w:hAnsi="Times New Roman"/>
                <w:bCs/>
                <w:sz w:val="22"/>
                <w:szCs w:val="22"/>
              </w:rPr>
              <w:t xml:space="preserve"> </w:t>
            </w:r>
            <w:r w:rsidRPr="00BD0278">
              <w:rPr>
                <w:rFonts w:ascii="Times New Roman" w:hAnsi="Times New Roman"/>
                <w:bCs/>
                <w:sz w:val="22"/>
                <w:szCs w:val="22"/>
              </w:rPr>
              <w:t>850</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r w:rsidR="00A2279C" w:rsidRPr="00BD0278">
              <w:rPr>
                <w:rFonts w:ascii="Times New Roman" w:hAnsi="Times New Roman"/>
                <w:bCs/>
                <w:sz w:val="22"/>
                <w:szCs w:val="22"/>
              </w:rPr>
              <w:t xml:space="preserve"> </w:t>
            </w:r>
            <w:r w:rsidR="00D651F4">
              <w:rPr>
                <w:rFonts w:ascii="Times New Roman" w:hAnsi="Times New Roman"/>
                <w:bCs/>
                <w:sz w:val="22"/>
                <w:szCs w:val="22"/>
              </w:rPr>
              <w:t>3</w:t>
            </w:r>
            <w:r w:rsidRPr="00BD0278">
              <w:rPr>
                <w:rFonts w:ascii="Times New Roman" w:hAnsi="Times New Roman"/>
                <w:bCs/>
                <w:sz w:val="22"/>
                <w:szCs w:val="22"/>
              </w:rPr>
              <w:t>00</w:t>
            </w:r>
          </w:p>
        </w:tc>
        <w:tc>
          <w:tcPr>
            <w:tcW w:w="854" w:type="dxa"/>
            <w:shd w:val="clear" w:color="auto" w:fill="auto"/>
            <w:vAlign w:val="center"/>
          </w:tcPr>
          <w:p w:rsidR="004604D0" w:rsidRPr="00BD0278" w:rsidRDefault="004604D0" w:rsidP="00D651F4">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r w:rsidR="00A2279C" w:rsidRPr="00BD0278">
              <w:rPr>
                <w:rFonts w:ascii="Times New Roman" w:hAnsi="Times New Roman"/>
                <w:bCs/>
                <w:sz w:val="22"/>
                <w:szCs w:val="22"/>
              </w:rPr>
              <w:t xml:space="preserve"> </w:t>
            </w:r>
            <w:r w:rsidR="00D651F4">
              <w:rPr>
                <w:rFonts w:ascii="Times New Roman" w:hAnsi="Times New Roman"/>
                <w:bCs/>
                <w:sz w:val="22"/>
                <w:szCs w:val="22"/>
              </w:rPr>
              <w:t>5</w:t>
            </w:r>
            <w:r w:rsidRPr="00BD0278">
              <w:rPr>
                <w:rFonts w:ascii="Times New Roman" w:hAnsi="Times New Roman"/>
                <w:bCs/>
                <w:sz w:val="22"/>
                <w:szCs w:val="22"/>
              </w:rPr>
              <w:t>00</w:t>
            </w:r>
          </w:p>
        </w:tc>
      </w:tr>
      <w:tr w:rsidR="004604D0" w:rsidRPr="009B54DB" w:rsidTr="003E3F99">
        <w:tc>
          <w:tcPr>
            <w:tcW w:w="3879" w:type="dxa"/>
            <w:shd w:val="clear" w:color="auto" w:fill="auto"/>
          </w:tcPr>
          <w:p w:rsidR="004604D0" w:rsidRPr="00D651F4" w:rsidRDefault="00234CB6" w:rsidP="00F157FE">
            <w:pPr>
              <w:pStyle w:val="ListParagraph"/>
              <w:spacing w:after="0"/>
              <w:ind w:left="0" w:firstLine="0"/>
              <w:contextualSpacing w:val="0"/>
            </w:pPr>
            <w:r w:rsidRPr="00D651F4">
              <w:rPr>
                <w:rFonts w:ascii="Times New Roman" w:hAnsi="Times New Roman"/>
                <w:sz w:val="22"/>
                <w:szCs w:val="22"/>
              </w:rPr>
              <w:t>[30</w:t>
            </w:r>
            <w:r w:rsidR="00F157FE">
              <w:rPr>
                <w:rFonts w:ascii="Times New Roman" w:hAnsi="Times New Roman"/>
                <w:sz w:val="22"/>
                <w:szCs w:val="22"/>
              </w:rPr>
              <w:t>6</w:t>
            </w:r>
            <w:r w:rsidRPr="00D651F4">
              <w:rPr>
                <w:rFonts w:ascii="Times New Roman" w:hAnsi="Times New Roman"/>
                <w:sz w:val="22"/>
                <w:szCs w:val="22"/>
              </w:rPr>
              <w:t xml:space="preserve">] </w:t>
            </w:r>
            <w:r w:rsidR="004604D0" w:rsidRPr="00D651F4">
              <w:rPr>
                <w:rFonts w:ascii="Times New Roman" w:hAnsi="Times New Roman"/>
                <w:sz w:val="22"/>
                <w:szCs w:val="22"/>
              </w:rPr>
              <w:t>Iedzīvotāju īpatsvars</w:t>
            </w:r>
            <w:r w:rsidR="00DC18BA" w:rsidRPr="00D651F4">
              <w:rPr>
                <w:rFonts w:ascii="Times New Roman" w:hAnsi="Times New Roman"/>
                <w:sz w:val="22"/>
                <w:szCs w:val="22"/>
              </w:rPr>
              <w:t xml:space="preserve">, </w:t>
            </w:r>
            <w:r w:rsidR="004604D0" w:rsidRPr="00D651F4">
              <w:rPr>
                <w:rFonts w:ascii="Times New Roman" w:hAnsi="Times New Roman"/>
                <w:sz w:val="22"/>
                <w:szCs w:val="22"/>
              </w:rPr>
              <w:t>kas vismaz 1-2 reizes nedēļā Latvijā nodarbojas ar fiziskām vai sportiskām aktivitātēm</w:t>
            </w:r>
            <w:r w:rsidR="00DC18BA" w:rsidRPr="00D651F4">
              <w:rPr>
                <w:rFonts w:ascii="Times New Roman" w:hAnsi="Times New Roman"/>
                <w:sz w:val="22"/>
                <w:szCs w:val="22"/>
              </w:rPr>
              <w:t xml:space="preserve">, (%)  </w:t>
            </w:r>
          </w:p>
        </w:tc>
        <w:tc>
          <w:tcPr>
            <w:tcW w:w="1011" w:type="dxa"/>
            <w:vAlign w:val="center"/>
          </w:tcPr>
          <w:p w:rsidR="004604D0" w:rsidRPr="00D651F4" w:rsidRDefault="00DC18BA" w:rsidP="003E3F99">
            <w:pPr>
              <w:pStyle w:val="ListParagraph"/>
              <w:spacing w:after="0"/>
              <w:ind w:left="0" w:firstLine="0"/>
              <w:contextualSpacing w:val="0"/>
              <w:jc w:val="center"/>
              <w:rPr>
                <w:rFonts w:ascii="Times New Roman" w:hAnsi="Times New Roman"/>
                <w:bCs/>
                <w:sz w:val="22"/>
                <w:szCs w:val="22"/>
              </w:rPr>
            </w:pPr>
            <w:r w:rsidRPr="00D651F4">
              <w:rPr>
                <w:rFonts w:ascii="Times New Roman" w:hAnsi="Times New Roman"/>
                <w:sz w:val="22"/>
                <w:szCs w:val="22"/>
              </w:rPr>
              <w:t>27</w:t>
            </w:r>
            <w:r w:rsidR="004604D0" w:rsidRPr="00D651F4">
              <w:rPr>
                <w:rFonts w:ascii="Times New Roman" w:hAnsi="Times New Roman"/>
                <w:sz w:val="22"/>
                <w:szCs w:val="22"/>
              </w:rPr>
              <w:t xml:space="preserve"> (2009)</w:t>
            </w:r>
          </w:p>
        </w:tc>
        <w:tc>
          <w:tcPr>
            <w:tcW w:w="823" w:type="dxa"/>
            <w:shd w:val="clear" w:color="auto" w:fill="auto"/>
            <w:vAlign w:val="center"/>
          </w:tcPr>
          <w:p w:rsidR="004604D0" w:rsidRPr="00D651F4" w:rsidRDefault="00DC18BA" w:rsidP="003E3F99">
            <w:pPr>
              <w:pStyle w:val="ListParagraph"/>
              <w:spacing w:after="0"/>
              <w:ind w:left="0" w:firstLine="0"/>
              <w:contextualSpacing w:val="0"/>
              <w:jc w:val="center"/>
              <w:rPr>
                <w:rFonts w:ascii="Times New Roman" w:hAnsi="Times New Roman"/>
                <w:bCs/>
                <w:sz w:val="22"/>
                <w:szCs w:val="22"/>
              </w:rPr>
            </w:pPr>
            <w:r w:rsidRPr="00D651F4">
              <w:rPr>
                <w:rFonts w:ascii="Times New Roman" w:hAnsi="Times New Roman"/>
                <w:sz w:val="22"/>
                <w:szCs w:val="22"/>
              </w:rPr>
              <w:t>30</w:t>
            </w:r>
          </w:p>
        </w:tc>
        <w:tc>
          <w:tcPr>
            <w:tcW w:w="1024" w:type="dxa"/>
            <w:shd w:val="clear" w:color="auto" w:fill="auto"/>
            <w:vAlign w:val="center"/>
          </w:tcPr>
          <w:p w:rsidR="004604D0" w:rsidRPr="00D651F4" w:rsidRDefault="00DC18BA" w:rsidP="003E3F99">
            <w:pPr>
              <w:pStyle w:val="ListParagraph"/>
              <w:spacing w:after="0"/>
              <w:ind w:left="0" w:firstLine="0"/>
              <w:contextualSpacing w:val="0"/>
              <w:jc w:val="center"/>
              <w:rPr>
                <w:rFonts w:ascii="Times New Roman" w:hAnsi="Times New Roman"/>
                <w:bCs/>
                <w:sz w:val="22"/>
                <w:szCs w:val="22"/>
              </w:rPr>
            </w:pPr>
            <w:r w:rsidRPr="00D651F4">
              <w:rPr>
                <w:rFonts w:ascii="Times New Roman" w:hAnsi="Times New Roman"/>
                <w:sz w:val="22"/>
                <w:szCs w:val="22"/>
              </w:rPr>
              <w:t>35</w:t>
            </w:r>
          </w:p>
        </w:tc>
        <w:tc>
          <w:tcPr>
            <w:tcW w:w="823" w:type="dxa"/>
            <w:shd w:val="clear" w:color="auto" w:fill="auto"/>
            <w:vAlign w:val="center"/>
          </w:tcPr>
          <w:p w:rsidR="004604D0" w:rsidRPr="00D651F4" w:rsidRDefault="00DC18BA" w:rsidP="003E3F99">
            <w:pPr>
              <w:pStyle w:val="ListParagraph"/>
              <w:spacing w:after="0"/>
              <w:ind w:left="0" w:firstLine="0"/>
              <w:contextualSpacing w:val="0"/>
              <w:jc w:val="center"/>
              <w:rPr>
                <w:rFonts w:ascii="Times New Roman" w:hAnsi="Times New Roman"/>
                <w:bCs/>
                <w:sz w:val="22"/>
                <w:szCs w:val="22"/>
              </w:rPr>
            </w:pPr>
            <w:r w:rsidRPr="00D651F4">
              <w:rPr>
                <w:rFonts w:ascii="Times New Roman" w:hAnsi="Times New Roman"/>
                <w:sz w:val="22"/>
                <w:szCs w:val="22"/>
              </w:rPr>
              <w:t>40</w:t>
            </w:r>
          </w:p>
        </w:tc>
        <w:tc>
          <w:tcPr>
            <w:tcW w:w="854" w:type="dxa"/>
            <w:shd w:val="clear" w:color="auto" w:fill="auto"/>
            <w:vAlign w:val="center"/>
          </w:tcPr>
          <w:p w:rsidR="004604D0" w:rsidRPr="00D651F4" w:rsidRDefault="00DC18BA" w:rsidP="003E3F99">
            <w:pPr>
              <w:pStyle w:val="ListParagraph"/>
              <w:spacing w:after="0"/>
              <w:ind w:left="0" w:firstLine="0"/>
              <w:contextualSpacing w:val="0"/>
              <w:jc w:val="center"/>
              <w:rPr>
                <w:rFonts w:ascii="Times New Roman" w:hAnsi="Times New Roman"/>
                <w:bCs/>
                <w:sz w:val="22"/>
                <w:szCs w:val="22"/>
              </w:rPr>
            </w:pPr>
            <w:r w:rsidRPr="00D651F4">
              <w:rPr>
                <w:rFonts w:ascii="Times New Roman" w:hAnsi="Times New Roman"/>
                <w:sz w:val="22"/>
                <w:szCs w:val="22"/>
              </w:rPr>
              <w:t>60</w:t>
            </w:r>
          </w:p>
        </w:tc>
      </w:tr>
      <w:tr w:rsidR="004604D0" w:rsidRPr="009B54DB" w:rsidTr="003E3F99">
        <w:tc>
          <w:tcPr>
            <w:tcW w:w="3879" w:type="dxa"/>
            <w:shd w:val="clear" w:color="auto" w:fill="auto"/>
          </w:tcPr>
          <w:p w:rsidR="004604D0" w:rsidRPr="00BD0278" w:rsidRDefault="00234CB6" w:rsidP="00457C88">
            <w:pPr>
              <w:pStyle w:val="ListParagraph"/>
              <w:tabs>
                <w:tab w:val="left" w:pos="1365"/>
              </w:tabs>
              <w:spacing w:after="0"/>
              <w:ind w:left="0" w:firstLine="0"/>
              <w:contextualSpacing w:val="0"/>
              <w:rPr>
                <w:rFonts w:ascii="Times New Roman" w:hAnsi="Times New Roman"/>
                <w:sz w:val="22"/>
                <w:szCs w:val="22"/>
              </w:rPr>
            </w:pPr>
            <w:r w:rsidRPr="00BD0278">
              <w:rPr>
                <w:rFonts w:ascii="Times New Roman" w:hAnsi="Times New Roman"/>
                <w:sz w:val="22"/>
                <w:szCs w:val="22"/>
              </w:rPr>
              <w:lastRenderedPageBreak/>
              <w:t>[30</w:t>
            </w:r>
            <w:r w:rsidR="00457C88">
              <w:rPr>
                <w:rFonts w:ascii="Times New Roman" w:hAnsi="Times New Roman"/>
                <w:sz w:val="22"/>
                <w:szCs w:val="22"/>
              </w:rPr>
              <w:t>7</w:t>
            </w:r>
            <w:r w:rsidRPr="00BD0278">
              <w:rPr>
                <w:rFonts w:ascii="Times New Roman" w:hAnsi="Times New Roman"/>
                <w:sz w:val="22"/>
                <w:szCs w:val="22"/>
              </w:rPr>
              <w:t xml:space="preserve">] </w:t>
            </w:r>
            <w:r w:rsidR="004604D0" w:rsidRPr="00BD0278">
              <w:rPr>
                <w:rFonts w:ascii="Times New Roman" w:hAnsi="Times New Roman"/>
                <w:sz w:val="22"/>
                <w:szCs w:val="22"/>
              </w:rPr>
              <w:t>Darbspējas vecuma iedzīvotāju īpatsvars, kuri vismaz reizi pēdējā gada laikā apmeklējuši ģimenes ārstu (%)</w:t>
            </w:r>
          </w:p>
        </w:tc>
        <w:tc>
          <w:tcPr>
            <w:tcW w:w="1011"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65,1</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66</w:t>
            </w:r>
          </w:p>
        </w:tc>
        <w:tc>
          <w:tcPr>
            <w:tcW w:w="10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70</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74</w:t>
            </w:r>
          </w:p>
        </w:tc>
        <w:tc>
          <w:tcPr>
            <w:tcW w:w="85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75</w:t>
            </w:r>
          </w:p>
        </w:tc>
      </w:tr>
      <w:tr w:rsidR="004604D0" w:rsidRPr="009B54DB" w:rsidTr="003E3F99">
        <w:tc>
          <w:tcPr>
            <w:tcW w:w="3879" w:type="dxa"/>
            <w:shd w:val="clear" w:color="auto" w:fill="auto"/>
          </w:tcPr>
          <w:p w:rsidR="004604D0" w:rsidRPr="009B54DB" w:rsidRDefault="00234CB6" w:rsidP="00457C88">
            <w:pPr>
              <w:spacing w:after="0" w:line="240" w:lineRule="auto"/>
              <w:rPr>
                <w:rFonts w:ascii="Times New Roman" w:eastAsia="Times New Roman" w:hAnsi="Times New Roman"/>
                <w:lang w:eastAsia="lv-LV"/>
              </w:rPr>
            </w:pPr>
            <w:r>
              <w:rPr>
                <w:rFonts w:ascii="Times New Roman" w:eastAsia="Times New Roman" w:hAnsi="Times New Roman"/>
                <w:lang w:eastAsia="lv-LV"/>
              </w:rPr>
              <w:t>[30</w:t>
            </w:r>
            <w:r w:rsidR="00457C88">
              <w:rPr>
                <w:rFonts w:ascii="Times New Roman" w:eastAsia="Times New Roman" w:hAnsi="Times New Roman"/>
                <w:lang w:eastAsia="lv-LV"/>
              </w:rPr>
              <w:t>8</w:t>
            </w:r>
            <w:r>
              <w:rPr>
                <w:rFonts w:ascii="Times New Roman" w:eastAsia="Times New Roman" w:hAnsi="Times New Roman"/>
                <w:lang w:eastAsia="lv-LV"/>
              </w:rPr>
              <w:t xml:space="preserve">] </w:t>
            </w:r>
            <w:r w:rsidR="004604D0" w:rsidRPr="009B54DB">
              <w:rPr>
                <w:rFonts w:ascii="Times New Roman" w:eastAsia="Times New Roman" w:hAnsi="Times New Roman"/>
                <w:lang w:eastAsia="lv-LV"/>
              </w:rPr>
              <w:t>Pēdējā gada laikā pārmērīgo alkohola lietotāju īpatsvars darbspējas vecumā (%)</w:t>
            </w:r>
          </w:p>
        </w:tc>
        <w:tc>
          <w:tcPr>
            <w:tcW w:w="1011"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43,7</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43,7</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p>
        </w:tc>
        <w:tc>
          <w:tcPr>
            <w:tcW w:w="10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40</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38</w:t>
            </w:r>
          </w:p>
        </w:tc>
        <w:tc>
          <w:tcPr>
            <w:tcW w:w="85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35</w:t>
            </w:r>
          </w:p>
        </w:tc>
      </w:tr>
      <w:tr w:rsidR="004604D0" w:rsidRPr="009B54DB" w:rsidTr="003E3F99">
        <w:trPr>
          <w:trHeight w:val="736"/>
        </w:trPr>
        <w:tc>
          <w:tcPr>
            <w:tcW w:w="3879" w:type="dxa"/>
            <w:shd w:val="clear" w:color="auto" w:fill="auto"/>
          </w:tcPr>
          <w:p w:rsidR="004604D0" w:rsidRPr="00BD0278" w:rsidRDefault="00234CB6" w:rsidP="00457C88">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[30</w:t>
            </w:r>
            <w:r w:rsidR="00457C88">
              <w:rPr>
                <w:rFonts w:ascii="Times New Roman" w:hAnsi="Times New Roman"/>
                <w:sz w:val="22"/>
                <w:szCs w:val="22"/>
              </w:rPr>
              <w:t>9</w:t>
            </w:r>
            <w:r w:rsidRPr="00BD0278">
              <w:rPr>
                <w:rFonts w:ascii="Times New Roman" w:hAnsi="Times New Roman"/>
                <w:sz w:val="22"/>
                <w:szCs w:val="22"/>
              </w:rPr>
              <w:t xml:space="preserve">] </w:t>
            </w:r>
            <w:r w:rsidR="004604D0" w:rsidRPr="00BD0278">
              <w:rPr>
                <w:rFonts w:ascii="Times New Roman" w:hAnsi="Times New Roman"/>
                <w:sz w:val="22"/>
                <w:szCs w:val="22"/>
              </w:rPr>
              <w:t>Regulāras smēķēšanas paraduma izplatība 15 gadu vecumā (%)</w:t>
            </w:r>
          </w:p>
        </w:tc>
        <w:tc>
          <w:tcPr>
            <w:tcW w:w="1011"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26,9</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25,5</w:t>
            </w:r>
          </w:p>
        </w:tc>
        <w:tc>
          <w:tcPr>
            <w:tcW w:w="10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24,5</w:t>
            </w:r>
          </w:p>
        </w:tc>
        <w:tc>
          <w:tcPr>
            <w:tcW w:w="823"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22</w:t>
            </w:r>
          </w:p>
        </w:tc>
        <w:tc>
          <w:tcPr>
            <w:tcW w:w="85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18,5</w:t>
            </w:r>
          </w:p>
        </w:tc>
      </w:tr>
    </w:tbl>
    <w:p w:rsidR="00B77742" w:rsidRPr="00203CC7" w:rsidRDefault="00B77742" w:rsidP="00B77742">
      <w:pPr>
        <w:spacing w:after="0" w:line="240" w:lineRule="auto"/>
        <w:jc w:val="both"/>
        <w:rPr>
          <w:rFonts w:ascii="Times New Roman" w:hAnsi="Times New Roman"/>
          <w:i/>
          <w:sz w:val="16"/>
          <w:szCs w:val="16"/>
        </w:rPr>
      </w:pPr>
      <w:r w:rsidRPr="00203CC7">
        <w:rPr>
          <w:rFonts w:ascii="Times New Roman" w:hAnsi="Times New Roman"/>
          <w:i/>
          <w:sz w:val="16"/>
          <w:szCs w:val="16"/>
        </w:rPr>
        <w:t xml:space="preserve">Datu avots: </w:t>
      </w:r>
      <w:r w:rsidRPr="00203CC7">
        <w:rPr>
          <w:rFonts w:ascii="Times New Roman" w:hAnsi="Times New Roman"/>
          <w:sz w:val="16"/>
          <w:szCs w:val="16"/>
        </w:rPr>
        <w:t>CSP</w:t>
      </w:r>
      <w:r w:rsidR="00030EB4">
        <w:rPr>
          <w:rFonts w:ascii="Times New Roman" w:hAnsi="Times New Roman"/>
          <w:sz w:val="16"/>
          <w:szCs w:val="16"/>
        </w:rPr>
        <w:t>,</w:t>
      </w:r>
      <w:r w:rsidRPr="00203CC7">
        <w:rPr>
          <w:rFonts w:ascii="Times New Roman" w:hAnsi="Times New Roman"/>
          <w:i/>
          <w:sz w:val="16"/>
          <w:szCs w:val="16"/>
        </w:rPr>
        <w:t xml:space="preserve"> </w:t>
      </w:r>
      <w:r w:rsidR="00030EB4" w:rsidRPr="00203CC7">
        <w:rPr>
          <w:rFonts w:ascii="Times New Roman" w:hAnsi="Times New Roman"/>
          <w:sz w:val="16"/>
          <w:szCs w:val="16"/>
        </w:rPr>
        <w:t>V</w:t>
      </w:r>
      <w:r w:rsidR="00030EB4">
        <w:rPr>
          <w:rFonts w:ascii="Times New Roman" w:hAnsi="Times New Roman"/>
          <w:sz w:val="16"/>
          <w:szCs w:val="16"/>
        </w:rPr>
        <w:t>M</w:t>
      </w:r>
    </w:p>
    <w:p w:rsidR="00B77742" w:rsidRPr="00A2279C" w:rsidRDefault="00B77742" w:rsidP="00B77742">
      <w:pPr>
        <w:spacing w:after="0" w:line="240" w:lineRule="auto"/>
        <w:jc w:val="both"/>
        <w:rPr>
          <w:rFonts w:ascii="Times New Roman" w:hAnsi="Times New Roman"/>
          <w:i/>
          <w:sz w:val="16"/>
          <w:szCs w:val="16"/>
        </w:rPr>
      </w:pPr>
      <w:r w:rsidRPr="00203CC7">
        <w:rPr>
          <w:rFonts w:ascii="Times New Roman" w:hAnsi="Times New Roman"/>
          <w:i/>
          <w:sz w:val="16"/>
          <w:szCs w:val="16"/>
        </w:rPr>
        <w:t>Prognoze</w:t>
      </w:r>
      <w:r w:rsidR="00F92891">
        <w:rPr>
          <w:rFonts w:ascii="Times New Roman" w:hAnsi="Times New Roman"/>
          <w:i/>
          <w:sz w:val="16"/>
          <w:szCs w:val="16"/>
        </w:rPr>
        <w:t>s</w:t>
      </w:r>
      <w:r w:rsidRPr="00203CC7">
        <w:rPr>
          <w:rFonts w:ascii="Times New Roman" w:hAnsi="Times New Roman"/>
          <w:i/>
          <w:sz w:val="16"/>
          <w:szCs w:val="16"/>
        </w:rPr>
        <w:t xml:space="preserve">: </w:t>
      </w:r>
      <w:r w:rsidR="00030EB4">
        <w:rPr>
          <w:rFonts w:ascii="Times New Roman" w:hAnsi="Times New Roman"/>
          <w:sz w:val="16"/>
          <w:szCs w:val="16"/>
        </w:rPr>
        <w:t>VM</w:t>
      </w:r>
      <w:r w:rsidR="00F3199D">
        <w:rPr>
          <w:rFonts w:ascii="Times New Roman" w:hAnsi="Times New Roman"/>
          <w:sz w:val="16"/>
          <w:szCs w:val="16"/>
        </w:rPr>
        <w:t>, PKC</w:t>
      </w:r>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4604D0" w:rsidRPr="009B54DB" w:rsidRDefault="00457C88"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[310</w:t>
      </w:r>
      <w:r w:rsidR="00234CB6">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Rīcības virziena ietvaros veicamie uzdevumi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3504"/>
        <w:gridCol w:w="2126"/>
        <w:gridCol w:w="1701"/>
      </w:tblGrid>
      <w:tr w:rsidR="004604D0" w:rsidRPr="009B54DB" w:rsidTr="00787BFD">
        <w:tc>
          <w:tcPr>
            <w:tcW w:w="891" w:type="dxa"/>
            <w:shd w:val="clear" w:color="auto" w:fill="auto"/>
          </w:tcPr>
          <w:p w:rsidR="004604D0" w:rsidRPr="009B54DB" w:rsidRDefault="004604D0" w:rsidP="00457C88">
            <w:pPr>
              <w:spacing w:after="0" w:line="240" w:lineRule="auto"/>
              <w:jc w:val="center"/>
              <w:rPr>
                <w:rFonts w:ascii="Times New Roman" w:eastAsia="Times New Roman" w:hAnsi="Times New Roman"/>
                <w:b/>
                <w:bCs/>
                <w:color w:val="1F497D"/>
                <w:kern w:val="32"/>
              </w:rPr>
            </w:pPr>
            <w:proofErr w:type="spellStart"/>
            <w:r w:rsidRPr="009B54DB">
              <w:rPr>
                <w:rFonts w:ascii="Times New Roman" w:eastAsia="Times New Roman" w:hAnsi="Times New Roman"/>
                <w:b/>
                <w:bCs/>
                <w:color w:val="1F497D"/>
                <w:kern w:val="32"/>
              </w:rPr>
              <w:t>Nr.p.k</w:t>
            </w:r>
            <w:proofErr w:type="spellEnd"/>
            <w:r w:rsidRPr="009B54DB">
              <w:rPr>
                <w:rFonts w:ascii="Times New Roman" w:eastAsia="Times New Roman" w:hAnsi="Times New Roman"/>
                <w:b/>
                <w:bCs/>
                <w:color w:val="1F497D"/>
                <w:kern w:val="32"/>
              </w:rPr>
              <w:t>.</w:t>
            </w:r>
          </w:p>
        </w:tc>
        <w:tc>
          <w:tcPr>
            <w:tcW w:w="3504" w:type="dxa"/>
            <w:shd w:val="clear" w:color="auto" w:fill="auto"/>
          </w:tcPr>
          <w:p w:rsidR="004604D0" w:rsidRPr="009B54DB" w:rsidRDefault="004604D0" w:rsidP="00457C88">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Uzdevuma formulējums</w:t>
            </w:r>
          </w:p>
        </w:tc>
        <w:tc>
          <w:tcPr>
            <w:tcW w:w="2126" w:type="dxa"/>
            <w:shd w:val="clear" w:color="auto" w:fill="auto"/>
          </w:tcPr>
          <w:p w:rsidR="004604D0" w:rsidRPr="009B54DB" w:rsidRDefault="004604D0" w:rsidP="00457C88">
            <w:pPr>
              <w:spacing w:after="0" w:line="240" w:lineRule="auto"/>
              <w:jc w:val="center"/>
              <w:rPr>
                <w:rFonts w:ascii="Times New Roman" w:eastAsia="Times New Roman" w:hAnsi="Times New Roman"/>
                <w:b/>
                <w:bCs/>
                <w:color w:val="1F497D"/>
                <w:kern w:val="32"/>
              </w:rPr>
            </w:pPr>
            <w:r w:rsidRPr="009B54DB">
              <w:rPr>
                <w:rFonts w:ascii="Times New Roman" w:eastAsia="Times New Roman" w:hAnsi="Times New Roman"/>
                <w:b/>
                <w:bCs/>
                <w:color w:val="1F497D"/>
                <w:kern w:val="32"/>
              </w:rPr>
              <w:t>Atbildīgās institūcijas</w:t>
            </w:r>
          </w:p>
        </w:tc>
        <w:tc>
          <w:tcPr>
            <w:tcW w:w="1701" w:type="dxa"/>
            <w:shd w:val="clear" w:color="auto" w:fill="auto"/>
          </w:tcPr>
          <w:p w:rsidR="004604D0" w:rsidRPr="009B54DB" w:rsidRDefault="00B77742" w:rsidP="00457C88">
            <w:pPr>
              <w:spacing w:after="0" w:line="240" w:lineRule="auto"/>
              <w:jc w:val="center"/>
              <w:rPr>
                <w:rFonts w:ascii="Times New Roman" w:eastAsia="Times New Roman" w:hAnsi="Times New Roman"/>
                <w:b/>
                <w:bCs/>
                <w:color w:val="1F497D"/>
                <w:kern w:val="32"/>
              </w:rPr>
            </w:pPr>
            <w:r w:rsidRPr="00B77742">
              <w:rPr>
                <w:rFonts w:ascii="Times New Roman" w:hAnsi="Times New Roman"/>
                <w:b/>
                <w:color w:val="1F497D"/>
                <w:lang w:eastAsia="lv-LV"/>
              </w:rPr>
              <w:t>Indikatīvie finansējuma avoti</w:t>
            </w:r>
          </w:p>
        </w:tc>
      </w:tr>
      <w:tr w:rsidR="004604D0" w:rsidRPr="009B54DB" w:rsidTr="00787BFD">
        <w:tc>
          <w:tcPr>
            <w:tcW w:w="891" w:type="dxa"/>
            <w:shd w:val="clear" w:color="auto" w:fill="auto"/>
          </w:tcPr>
          <w:p w:rsidR="004604D0" w:rsidRPr="00457C88" w:rsidRDefault="00F94174" w:rsidP="00457C88">
            <w:pPr>
              <w:spacing w:after="0" w:line="240" w:lineRule="auto"/>
              <w:jc w:val="center"/>
              <w:rPr>
                <w:rFonts w:ascii="Times New Roman" w:eastAsia="Times New Roman" w:hAnsi="Times New Roman"/>
                <w:b/>
                <w:bCs/>
                <w:color w:val="1F497D"/>
                <w:kern w:val="32"/>
              </w:rPr>
            </w:pPr>
            <w:r w:rsidRPr="00457C88">
              <w:rPr>
                <w:rFonts w:ascii="Times New Roman" w:eastAsia="Times New Roman" w:hAnsi="Times New Roman"/>
                <w:b/>
                <w:bCs/>
                <w:color w:val="1F497D"/>
                <w:kern w:val="32"/>
              </w:rPr>
              <w:t>1.</w:t>
            </w:r>
          </w:p>
        </w:tc>
        <w:tc>
          <w:tcPr>
            <w:tcW w:w="3504" w:type="dxa"/>
            <w:shd w:val="clear" w:color="auto" w:fill="auto"/>
          </w:tcPr>
          <w:p w:rsidR="004604D0" w:rsidRPr="00457C88" w:rsidRDefault="00457C88" w:rsidP="00A2279C">
            <w:pPr>
              <w:pStyle w:val="NoSpacing"/>
              <w:rPr>
                <w:rFonts w:ascii="Times New Roman" w:hAnsi="Times New Roman"/>
                <w:lang w:val="lv-LV"/>
              </w:rPr>
            </w:pPr>
            <w:r w:rsidRPr="00457C88">
              <w:rPr>
                <w:rFonts w:ascii="Times New Roman" w:hAnsi="Times New Roman"/>
                <w:lang w:val="lv-LV"/>
              </w:rPr>
              <w:t>[311</w:t>
            </w:r>
            <w:r w:rsidR="00234CB6" w:rsidRPr="00457C88">
              <w:rPr>
                <w:rFonts w:ascii="Times New Roman" w:hAnsi="Times New Roman"/>
                <w:lang w:val="lv-LV"/>
              </w:rPr>
              <w:t xml:space="preserve">] </w:t>
            </w:r>
            <w:r w:rsidR="004604D0" w:rsidRPr="00457C88">
              <w:rPr>
                <w:rFonts w:ascii="Times New Roman" w:hAnsi="Times New Roman"/>
                <w:lang w:val="lv-LV"/>
              </w:rPr>
              <w:t>Veselīga un aktīva dzīvesveida paraduma nostiprināšana sabiedrībā kopumā</w:t>
            </w:r>
            <w:r w:rsidR="00394423" w:rsidRPr="00457C88">
              <w:rPr>
                <w:rFonts w:ascii="Times New Roman" w:hAnsi="Times New Roman"/>
                <w:lang w:val="lv-LV"/>
              </w:rPr>
              <w:t>, nostiprinot veselības veicināšanas sadarbības tīklus</w:t>
            </w:r>
            <w:r w:rsidR="004604D0" w:rsidRPr="00457C88">
              <w:rPr>
                <w:rFonts w:ascii="Times New Roman" w:hAnsi="Times New Roman"/>
                <w:lang w:val="lv-LV"/>
              </w:rPr>
              <w:t>: (a) veselīga uztura</w:t>
            </w:r>
            <w:r w:rsidR="00394423" w:rsidRPr="00457C88">
              <w:rPr>
                <w:rFonts w:ascii="Times New Roman" w:hAnsi="Times New Roman"/>
                <w:lang w:val="lv-LV"/>
              </w:rPr>
              <w:t>,</w:t>
            </w:r>
            <w:r w:rsidR="004604D0" w:rsidRPr="00457C88">
              <w:rPr>
                <w:rFonts w:ascii="Times New Roman" w:hAnsi="Times New Roman"/>
                <w:lang w:val="lv-LV"/>
              </w:rPr>
              <w:t xml:space="preserve"> aktīva dzīvesveida </w:t>
            </w:r>
            <w:r w:rsidR="00394423" w:rsidRPr="00457C88">
              <w:rPr>
                <w:rFonts w:ascii="Times New Roman" w:hAnsi="Times New Roman"/>
                <w:lang w:val="lv-LV"/>
              </w:rPr>
              <w:t xml:space="preserve">un garīgas veselības </w:t>
            </w:r>
            <w:r w:rsidR="004604D0" w:rsidRPr="00457C88">
              <w:rPr>
                <w:rFonts w:ascii="Times New Roman" w:hAnsi="Times New Roman"/>
                <w:lang w:val="lv-LV"/>
              </w:rPr>
              <w:t>veicināšana, (b) bērnu un jauniešu sporta un tautas sporta attīstība, (c) veselības mācības iekļaušana skolu programmās</w:t>
            </w:r>
            <w:r w:rsidR="00F94174" w:rsidRPr="00457C88">
              <w:rPr>
                <w:rFonts w:ascii="Times New Roman" w:hAnsi="Times New Roman"/>
                <w:lang w:val="lv-LV"/>
              </w:rPr>
              <w:t xml:space="preserve">, (d) atkarību izraisošo vielu un procesu </w:t>
            </w:r>
            <w:proofErr w:type="spellStart"/>
            <w:r w:rsidR="00F94174" w:rsidRPr="00457C88">
              <w:rPr>
                <w:rFonts w:ascii="Times New Roman" w:hAnsi="Times New Roman"/>
                <w:lang w:val="lv-LV"/>
              </w:rPr>
              <w:t>prevencija</w:t>
            </w:r>
            <w:proofErr w:type="spellEnd"/>
            <w:r w:rsidR="004604D0" w:rsidRPr="00457C88">
              <w:rPr>
                <w:rFonts w:ascii="Times New Roman" w:hAnsi="Times New Roman"/>
                <w:lang w:val="lv-LV"/>
              </w:rPr>
              <w:t xml:space="preserve"> </w:t>
            </w:r>
          </w:p>
          <w:p w:rsidR="004604D0" w:rsidRPr="00457C88" w:rsidRDefault="004604D0" w:rsidP="00A2279C">
            <w:pPr>
              <w:pStyle w:val="NoSpacing"/>
              <w:rPr>
                <w:rFonts w:ascii="Times New Roman" w:hAnsi="Times New Roman"/>
                <w:lang w:val="lv-LV"/>
              </w:rPr>
            </w:pPr>
          </w:p>
          <w:p w:rsidR="004604D0" w:rsidRPr="00457C88" w:rsidRDefault="004604D0" w:rsidP="00A2279C">
            <w:pPr>
              <w:spacing w:after="0" w:line="240" w:lineRule="auto"/>
              <w:rPr>
                <w:rFonts w:ascii="Times New Roman" w:eastAsia="Times New Roman" w:hAnsi="Times New Roman"/>
                <w:bCs/>
                <w:lang w:eastAsia="lv-LV"/>
              </w:rPr>
            </w:pPr>
            <w:r w:rsidRPr="00457C88">
              <w:rPr>
                <w:rFonts w:ascii="Times New Roman" w:hAnsi="Times New Roman"/>
              </w:rPr>
              <w:t xml:space="preserve"> [Aptveramā teritorija: Visa Latvija]</w:t>
            </w:r>
          </w:p>
        </w:tc>
        <w:tc>
          <w:tcPr>
            <w:tcW w:w="2126" w:type="dxa"/>
            <w:shd w:val="clear" w:color="auto" w:fill="auto"/>
          </w:tcPr>
          <w:p w:rsidR="004604D0" w:rsidRPr="00457C88" w:rsidRDefault="004604D0" w:rsidP="00A2279C">
            <w:pPr>
              <w:spacing w:after="0" w:line="240" w:lineRule="auto"/>
              <w:rPr>
                <w:rFonts w:ascii="Times New Roman" w:eastAsia="Times New Roman" w:hAnsi="Times New Roman"/>
                <w:lang w:eastAsia="lv-LV"/>
              </w:rPr>
            </w:pPr>
            <w:r w:rsidRPr="00457C88">
              <w:rPr>
                <w:rFonts w:ascii="Times New Roman" w:eastAsia="Times New Roman" w:hAnsi="Times New Roman"/>
                <w:lang w:eastAsia="lv-LV"/>
              </w:rPr>
              <w:t>VM (IZM, ZM,</w:t>
            </w:r>
            <w:r w:rsidR="00F94174" w:rsidRPr="00457C88">
              <w:rPr>
                <w:rFonts w:ascii="Times New Roman" w:eastAsia="Times New Roman" w:hAnsi="Times New Roman"/>
                <w:lang w:eastAsia="lv-LV"/>
              </w:rPr>
              <w:t xml:space="preserve"> </w:t>
            </w:r>
            <w:r w:rsidRPr="00457C88">
              <w:rPr>
                <w:rFonts w:ascii="Times New Roman" w:eastAsia="Times New Roman" w:hAnsi="Times New Roman"/>
                <w:lang w:eastAsia="lv-LV"/>
              </w:rPr>
              <w:t>KM</w:t>
            </w:r>
            <w:r w:rsidR="00C36A8D" w:rsidRPr="00457C88">
              <w:rPr>
                <w:rFonts w:ascii="Times New Roman" w:eastAsia="Times New Roman" w:hAnsi="Times New Roman"/>
                <w:lang w:eastAsia="lv-LV"/>
              </w:rPr>
              <w:t>, IeM, SIF,</w:t>
            </w:r>
            <w:r w:rsidRPr="00457C88">
              <w:rPr>
                <w:rFonts w:ascii="Times New Roman" w:eastAsia="Times New Roman" w:hAnsi="Times New Roman"/>
                <w:lang w:eastAsia="lv-LV"/>
              </w:rPr>
              <w:t xml:space="preserve"> pašvaldības, </w:t>
            </w:r>
            <w:r w:rsidR="00C36A8D" w:rsidRPr="00457C88">
              <w:rPr>
                <w:rFonts w:ascii="Times New Roman" w:eastAsia="Times New Roman" w:hAnsi="Times New Roman"/>
                <w:lang w:eastAsia="lv-LV"/>
              </w:rPr>
              <w:t>sociālie partneri, NVO</w:t>
            </w:r>
            <w:r w:rsidRPr="00457C88">
              <w:rPr>
                <w:rFonts w:ascii="Times New Roman" w:eastAsia="Times New Roman" w:hAnsi="Times New Roman"/>
                <w:lang w:eastAsia="lv-LV"/>
              </w:rPr>
              <w:t>)</w:t>
            </w:r>
          </w:p>
          <w:p w:rsidR="004604D0" w:rsidRPr="00457C88" w:rsidRDefault="004604D0" w:rsidP="00A2279C">
            <w:pPr>
              <w:spacing w:after="0" w:line="240" w:lineRule="auto"/>
              <w:rPr>
                <w:rFonts w:ascii="Times New Roman" w:eastAsia="Times New Roman" w:hAnsi="Times New Roman"/>
                <w:lang w:eastAsia="lv-LV"/>
              </w:rPr>
            </w:pP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sz w:val="22"/>
                <w:szCs w:val="22"/>
              </w:rPr>
            </w:pPr>
            <w:r w:rsidRPr="00457C88">
              <w:rPr>
                <w:rFonts w:ascii="Times New Roman" w:hAnsi="Times New Roman"/>
                <w:sz w:val="22"/>
                <w:szCs w:val="22"/>
              </w:rPr>
              <w:t>Kohēzijas politikas fondu investīcijas un valsts un pašvaldību budžeta finansējums</w:t>
            </w:r>
          </w:p>
        </w:tc>
      </w:tr>
      <w:tr w:rsidR="004604D0" w:rsidRPr="009B54DB" w:rsidTr="00787BFD">
        <w:tc>
          <w:tcPr>
            <w:tcW w:w="891" w:type="dxa"/>
            <w:shd w:val="clear" w:color="auto" w:fill="auto"/>
          </w:tcPr>
          <w:p w:rsidR="004604D0" w:rsidRPr="00457C88" w:rsidRDefault="00F94174" w:rsidP="00457C88">
            <w:pPr>
              <w:spacing w:after="0" w:line="240" w:lineRule="auto"/>
              <w:jc w:val="center"/>
              <w:rPr>
                <w:rFonts w:ascii="Times New Roman" w:eastAsia="Times New Roman" w:hAnsi="Times New Roman"/>
                <w:b/>
                <w:bCs/>
                <w:color w:val="1F497D"/>
                <w:kern w:val="32"/>
              </w:rPr>
            </w:pPr>
            <w:r w:rsidRPr="00457C88">
              <w:rPr>
                <w:rFonts w:ascii="Times New Roman" w:eastAsia="Times New Roman" w:hAnsi="Times New Roman"/>
                <w:b/>
                <w:bCs/>
                <w:color w:val="1F497D"/>
                <w:kern w:val="32"/>
              </w:rPr>
              <w:t>2.</w:t>
            </w:r>
          </w:p>
        </w:tc>
        <w:tc>
          <w:tcPr>
            <w:tcW w:w="3504" w:type="dxa"/>
            <w:shd w:val="clear" w:color="auto" w:fill="auto"/>
          </w:tcPr>
          <w:p w:rsidR="004604D0" w:rsidRPr="00457C88" w:rsidRDefault="00457C88" w:rsidP="00A2279C">
            <w:pPr>
              <w:spacing w:after="0" w:line="240" w:lineRule="auto"/>
              <w:rPr>
                <w:rFonts w:ascii="Times New Roman" w:eastAsia="Times New Roman" w:hAnsi="Times New Roman"/>
                <w:bCs/>
                <w:shd w:val="clear" w:color="auto" w:fill="FFFFFF"/>
                <w:lang w:eastAsia="lv-LV"/>
              </w:rPr>
            </w:pPr>
            <w:r w:rsidRPr="00457C88">
              <w:rPr>
                <w:rFonts w:ascii="Times New Roman" w:eastAsia="Times New Roman" w:hAnsi="Times New Roman"/>
                <w:bCs/>
                <w:shd w:val="clear" w:color="auto" w:fill="FFFFFF"/>
                <w:lang w:eastAsia="lv-LV"/>
              </w:rPr>
              <w:t>[312</w:t>
            </w:r>
            <w:r w:rsidR="00234CB6" w:rsidRPr="00457C88">
              <w:rPr>
                <w:rFonts w:ascii="Times New Roman" w:eastAsia="Times New Roman" w:hAnsi="Times New Roman"/>
                <w:bCs/>
                <w:shd w:val="clear" w:color="auto" w:fill="FFFFFF"/>
                <w:lang w:eastAsia="lv-LV"/>
              </w:rPr>
              <w:t xml:space="preserve">] </w:t>
            </w:r>
            <w:r w:rsidR="004604D0" w:rsidRPr="00457C88">
              <w:rPr>
                <w:rFonts w:ascii="Times New Roman" w:eastAsia="Times New Roman" w:hAnsi="Times New Roman"/>
                <w:bCs/>
                <w:shd w:val="clear" w:color="auto" w:fill="FFFFFF"/>
                <w:lang w:eastAsia="lv-LV"/>
              </w:rPr>
              <w:t>Veselības aprūpes pakalp</w:t>
            </w:r>
            <w:r w:rsidR="00F94174" w:rsidRPr="00457C88">
              <w:rPr>
                <w:rFonts w:ascii="Times New Roman" w:eastAsia="Times New Roman" w:hAnsi="Times New Roman"/>
                <w:bCs/>
                <w:shd w:val="clear" w:color="auto" w:fill="FFFFFF"/>
                <w:lang w:eastAsia="lv-LV"/>
              </w:rPr>
              <w:t>ojumu pieejamības nodrošināšana:</w:t>
            </w:r>
            <w:r w:rsidR="004604D0" w:rsidRPr="00457C88">
              <w:rPr>
                <w:rFonts w:ascii="Times New Roman" w:eastAsia="Times New Roman" w:hAnsi="Times New Roman"/>
                <w:bCs/>
                <w:shd w:val="clear" w:color="auto" w:fill="FFFFFF"/>
                <w:lang w:eastAsia="lv-LV"/>
              </w:rPr>
              <w:t xml:space="preserve"> (a) īpaši stiprinot primārās veselības aprūpes lomu</w:t>
            </w:r>
            <w:r w:rsidR="00FA3C5B" w:rsidRPr="00457C88">
              <w:rPr>
                <w:rFonts w:ascii="Times New Roman" w:eastAsia="Times New Roman" w:hAnsi="Times New Roman"/>
                <w:bCs/>
                <w:shd w:val="clear" w:color="auto" w:fill="FFFFFF"/>
                <w:lang w:eastAsia="lv-LV"/>
              </w:rPr>
              <w:t xml:space="preserve"> profilaksē, diagnostikā un ārstēšanā,</w:t>
            </w:r>
            <w:r w:rsidR="004604D0" w:rsidRPr="00457C88">
              <w:rPr>
                <w:rFonts w:ascii="Times New Roman" w:eastAsia="Times New Roman" w:hAnsi="Times New Roman"/>
                <w:bCs/>
                <w:shd w:val="clear" w:color="auto" w:fill="FFFFFF"/>
                <w:lang w:eastAsia="lv-LV"/>
              </w:rPr>
              <w:t xml:space="preserve"> (b) uzlabojot agrīno diagnosticēšanu</w:t>
            </w:r>
            <w:r w:rsidR="00D31FD2" w:rsidRPr="00457C88">
              <w:rPr>
                <w:rFonts w:ascii="Times New Roman" w:eastAsia="Times New Roman" w:hAnsi="Times New Roman"/>
                <w:bCs/>
                <w:shd w:val="clear" w:color="auto" w:fill="FFFFFF"/>
                <w:lang w:eastAsia="lv-LV"/>
              </w:rPr>
              <w:t xml:space="preserve"> un ārstēšanu</w:t>
            </w:r>
            <w:r w:rsidR="004604D0" w:rsidRPr="00457C88">
              <w:rPr>
                <w:rFonts w:ascii="Times New Roman" w:eastAsia="Times New Roman" w:hAnsi="Times New Roman"/>
                <w:bCs/>
                <w:shd w:val="clear" w:color="auto" w:fill="FFFFFF"/>
                <w:lang w:eastAsia="lv-LV"/>
              </w:rPr>
              <w:t xml:space="preserve"> ambulator</w:t>
            </w:r>
            <w:r w:rsidR="00F94174" w:rsidRPr="00457C88">
              <w:rPr>
                <w:rFonts w:ascii="Times New Roman" w:eastAsia="Times New Roman" w:hAnsi="Times New Roman"/>
                <w:bCs/>
                <w:shd w:val="clear" w:color="auto" w:fill="FFFFFF"/>
                <w:lang w:eastAsia="lv-LV"/>
              </w:rPr>
              <w:t>a</w:t>
            </w:r>
            <w:r w:rsidR="004604D0" w:rsidRPr="00457C88">
              <w:rPr>
                <w:rFonts w:ascii="Times New Roman" w:eastAsia="Times New Roman" w:hAnsi="Times New Roman"/>
                <w:bCs/>
                <w:shd w:val="clear" w:color="auto" w:fill="FFFFFF"/>
                <w:lang w:eastAsia="lv-LV"/>
              </w:rPr>
              <w:t>jā tīklā</w:t>
            </w:r>
            <w:r w:rsidR="00F94174" w:rsidRPr="00457C88">
              <w:rPr>
                <w:rFonts w:ascii="Times New Roman" w:eastAsia="Times New Roman" w:hAnsi="Times New Roman"/>
                <w:bCs/>
                <w:shd w:val="clear" w:color="auto" w:fill="FFFFFF"/>
                <w:lang w:eastAsia="lv-LV"/>
              </w:rPr>
              <w:t>,</w:t>
            </w:r>
            <w:r w:rsidR="004604D0" w:rsidRPr="00457C88">
              <w:rPr>
                <w:rFonts w:ascii="Times New Roman" w:eastAsia="Times New Roman" w:hAnsi="Times New Roman"/>
                <w:bCs/>
                <w:shd w:val="clear" w:color="auto" w:fill="FFFFFF"/>
                <w:lang w:eastAsia="lv-LV"/>
              </w:rPr>
              <w:t xml:space="preserve"> (c) uzlabojot neatliekamās medicīniskās palīdzības infrastruktūru</w:t>
            </w:r>
            <w:r w:rsidR="00F94174" w:rsidRPr="00457C88">
              <w:rPr>
                <w:rFonts w:ascii="Times New Roman" w:eastAsia="Times New Roman" w:hAnsi="Times New Roman"/>
                <w:bCs/>
                <w:shd w:val="clear" w:color="auto" w:fill="FFFFFF"/>
                <w:lang w:eastAsia="lv-LV"/>
              </w:rPr>
              <w:t xml:space="preserve"> </w:t>
            </w:r>
          </w:p>
          <w:p w:rsidR="004604D0" w:rsidRPr="00457C88" w:rsidRDefault="004604D0" w:rsidP="00A2279C">
            <w:pPr>
              <w:spacing w:after="0" w:line="240" w:lineRule="auto"/>
              <w:rPr>
                <w:rFonts w:ascii="Times New Roman" w:eastAsia="Times New Roman" w:hAnsi="Times New Roman"/>
                <w:bCs/>
                <w:shd w:val="clear" w:color="auto" w:fill="FFFFFF"/>
                <w:lang w:eastAsia="lv-LV"/>
              </w:rPr>
            </w:pPr>
          </w:p>
          <w:p w:rsidR="004604D0" w:rsidRPr="00457C88" w:rsidRDefault="004604D0" w:rsidP="00A2279C">
            <w:pPr>
              <w:spacing w:after="0" w:line="240" w:lineRule="auto"/>
              <w:rPr>
                <w:rFonts w:ascii="Times New Roman" w:eastAsia="Times New Roman" w:hAnsi="Times New Roman"/>
                <w:bCs/>
                <w:shd w:val="clear" w:color="auto" w:fill="FFFFFF"/>
                <w:lang w:eastAsia="lv-LV"/>
              </w:rPr>
            </w:pPr>
            <w:r w:rsidRPr="00457C88">
              <w:rPr>
                <w:rFonts w:ascii="Times New Roman" w:hAnsi="Times New Roman"/>
              </w:rPr>
              <w:t>[Aptveramā teritorija: Visa Latvija]</w:t>
            </w:r>
          </w:p>
        </w:tc>
        <w:tc>
          <w:tcPr>
            <w:tcW w:w="2126" w:type="dxa"/>
            <w:shd w:val="clear" w:color="auto" w:fill="auto"/>
          </w:tcPr>
          <w:p w:rsidR="004604D0" w:rsidRPr="00457C88" w:rsidRDefault="004604D0" w:rsidP="00A2279C">
            <w:pPr>
              <w:spacing w:after="0" w:line="240" w:lineRule="auto"/>
              <w:rPr>
                <w:rFonts w:ascii="Times New Roman" w:eastAsia="Times New Roman" w:hAnsi="Times New Roman"/>
                <w:lang w:eastAsia="lv-LV"/>
              </w:rPr>
            </w:pPr>
            <w:r w:rsidRPr="00457C88">
              <w:rPr>
                <w:rFonts w:ascii="Times New Roman" w:eastAsia="Times New Roman" w:hAnsi="Times New Roman"/>
                <w:lang w:eastAsia="lv-LV"/>
              </w:rPr>
              <w:t>VM (</w:t>
            </w:r>
            <w:r w:rsidR="00D62382" w:rsidRPr="00457C88">
              <w:rPr>
                <w:rFonts w:ascii="Times New Roman" w:eastAsia="Times New Roman" w:hAnsi="Times New Roman"/>
                <w:lang w:eastAsia="lv-LV"/>
              </w:rPr>
              <w:t xml:space="preserve">TM, </w:t>
            </w:r>
            <w:r w:rsidRPr="00457C88">
              <w:rPr>
                <w:rFonts w:ascii="Times New Roman" w:eastAsia="Times New Roman" w:hAnsi="Times New Roman"/>
                <w:lang w:eastAsia="lv-LV"/>
              </w:rPr>
              <w:t>NVO)</w:t>
            </w: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457C88">
              <w:rPr>
                <w:rFonts w:ascii="Times New Roman" w:hAnsi="Times New Roman"/>
                <w:bCs/>
                <w:sz w:val="22"/>
                <w:szCs w:val="22"/>
              </w:rPr>
              <w:t>Kohēzij</w:t>
            </w:r>
            <w:r w:rsidR="00787BFD" w:rsidRPr="00457C88">
              <w:rPr>
                <w:rFonts w:ascii="Times New Roman" w:hAnsi="Times New Roman"/>
                <w:bCs/>
                <w:sz w:val="22"/>
                <w:szCs w:val="22"/>
              </w:rPr>
              <w:t xml:space="preserve">as politikas fondu </w:t>
            </w:r>
            <w:r w:rsidRPr="00457C88">
              <w:rPr>
                <w:rFonts w:ascii="Times New Roman" w:hAnsi="Times New Roman"/>
                <w:bCs/>
                <w:sz w:val="22"/>
                <w:szCs w:val="22"/>
              </w:rPr>
              <w:t>un valsts budžeta finansējums</w:t>
            </w:r>
          </w:p>
        </w:tc>
      </w:tr>
      <w:tr w:rsidR="004604D0" w:rsidRPr="009B54DB" w:rsidTr="00787BFD">
        <w:tc>
          <w:tcPr>
            <w:tcW w:w="891" w:type="dxa"/>
            <w:shd w:val="clear" w:color="auto" w:fill="auto"/>
          </w:tcPr>
          <w:p w:rsidR="004604D0" w:rsidRPr="00457C88" w:rsidRDefault="00F94174" w:rsidP="00457C88">
            <w:pPr>
              <w:spacing w:after="0" w:line="240" w:lineRule="auto"/>
              <w:jc w:val="center"/>
              <w:rPr>
                <w:rFonts w:ascii="Times New Roman" w:eastAsia="Times New Roman" w:hAnsi="Times New Roman"/>
                <w:b/>
                <w:bCs/>
                <w:color w:val="1F497D"/>
                <w:kern w:val="32"/>
              </w:rPr>
            </w:pPr>
            <w:r w:rsidRPr="00457C88">
              <w:rPr>
                <w:rFonts w:ascii="Times New Roman" w:eastAsia="Times New Roman" w:hAnsi="Times New Roman"/>
                <w:b/>
                <w:bCs/>
                <w:color w:val="1F497D"/>
                <w:kern w:val="32"/>
              </w:rPr>
              <w:t>3.</w:t>
            </w:r>
          </w:p>
        </w:tc>
        <w:tc>
          <w:tcPr>
            <w:tcW w:w="3504" w:type="dxa"/>
            <w:shd w:val="clear" w:color="auto" w:fill="auto"/>
          </w:tcPr>
          <w:p w:rsidR="004604D0" w:rsidRPr="00457C88" w:rsidRDefault="00457C88" w:rsidP="00D31FD2">
            <w:pPr>
              <w:spacing w:after="0" w:line="240" w:lineRule="auto"/>
              <w:rPr>
                <w:rFonts w:ascii="Times New Roman" w:hAnsi="Times New Roman"/>
              </w:rPr>
            </w:pPr>
            <w:r>
              <w:rPr>
                <w:rFonts w:ascii="Times New Roman" w:hAnsi="Times New Roman"/>
              </w:rPr>
              <w:t>[313</w:t>
            </w:r>
            <w:r w:rsidR="00234CB6" w:rsidRPr="00457C88">
              <w:rPr>
                <w:rFonts w:ascii="Times New Roman" w:hAnsi="Times New Roman"/>
              </w:rPr>
              <w:t>]</w:t>
            </w:r>
            <w:r w:rsidR="00AE33A8" w:rsidRPr="00457C88">
              <w:rPr>
                <w:rFonts w:ascii="Times New Roman" w:hAnsi="Times New Roman"/>
              </w:rPr>
              <w:t xml:space="preserve"> </w:t>
            </w:r>
            <w:r w:rsidR="004604D0" w:rsidRPr="00457C88">
              <w:rPr>
                <w:rFonts w:ascii="Times New Roman" w:hAnsi="Times New Roman"/>
              </w:rPr>
              <w:t xml:space="preserve">Veselības aprūpes pakalpojumu kvalitātes uzlabošana, plānošana un koordinēšana: </w:t>
            </w:r>
          </w:p>
          <w:p w:rsidR="004604D0" w:rsidRPr="00457C88" w:rsidRDefault="00525498" w:rsidP="00D31FD2">
            <w:pPr>
              <w:spacing w:after="0" w:line="240" w:lineRule="auto"/>
              <w:rPr>
                <w:rFonts w:ascii="Times New Roman" w:hAnsi="Times New Roman"/>
              </w:rPr>
            </w:pPr>
            <w:r w:rsidRPr="00457C88">
              <w:rPr>
                <w:rFonts w:ascii="Times New Roman" w:hAnsi="Times New Roman"/>
              </w:rPr>
              <w:t xml:space="preserve">(a) </w:t>
            </w:r>
            <w:r w:rsidR="004604D0" w:rsidRPr="00457C88">
              <w:rPr>
                <w:rFonts w:ascii="Times New Roman" w:hAnsi="Times New Roman"/>
              </w:rPr>
              <w:t>tālākizglītības programmu īstenošana ārstniecības un ārstniecības atbalsta personām</w:t>
            </w:r>
            <w:r w:rsidR="00024924" w:rsidRPr="00457C88">
              <w:rPr>
                <w:rFonts w:ascii="Times New Roman" w:hAnsi="Times New Roman"/>
              </w:rPr>
              <w:t xml:space="preserve">, </w:t>
            </w:r>
            <w:r w:rsidR="004604D0" w:rsidRPr="00457C88">
              <w:rPr>
                <w:rFonts w:ascii="Times New Roman" w:hAnsi="Times New Roman"/>
              </w:rPr>
              <w:t>(b) sirds un asinsvadu, onkolo</w:t>
            </w:r>
            <w:r w:rsidR="00024924" w:rsidRPr="00457C88">
              <w:rPr>
                <w:rFonts w:ascii="Times New Roman" w:hAnsi="Times New Roman"/>
              </w:rPr>
              <w:t xml:space="preserve">ģisko, </w:t>
            </w:r>
            <w:r w:rsidR="0037489E" w:rsidRPr="00457C88">
              <w:rPr>
                <w:rFonts w:ascii="Times New Roman" w:hAnsi="Times New Roman"/>
              </w:rPr>
              <w:t>psihisko</w:t>
            </w:r>
            <w:r w:rsidR="00024924" w:rsidRPr="00457C88">
              <w:rPr>
                <w:rFonts w:ascii="Times New Roman" w:hAnsi="Times New Roman"/>
              </w:rPr>
              <w:t xml:space="preserve"> saslimšanu,</w:t>
            </w:r>
            <w:r w:rsidR="004604D0" w:rsidRPr="00457C88">
              <w:rPr>
                <w:rFonts w:ascii="Times New Roman" w:hAnsi="Times New Roman"/>
              </w:rPr>
              <w:t xml:space="preserve"> perinatālā</w:t>
            </w:r>
            <w:r w:rsidR="0037489E" w:rsidRPr="00457C88">
              <w:rPr>
                <w:rFonts w:ascii="Times New Roman" w:hAnsi="Times New Roman"/>
              </w:rPr>
              <w:t>s</w:t>
            </w:r>
            <w:r w:rsidR="004604D0" w:rsidRPr="00457C88">
              <w:rPr>
                <w:rFonts w:ascii="Times New Roman" w:hAnsi="Times New Roman"/>
              </w:rPr>
              <w:t xml:space="preserve"> </w:t>
            </w:r>
            <w:r w:rsidR="0037489E" w:rsidRPr="00457C88">
              <w:rPr>
                <w:rFonts w:ascii="Times New Roman" w:hAnsi="Times New Roman"/>
              </w:rPr>
              <w:t>aprūpes</w:t>
            </w:r>
            <w:r w:rsidR="004604D0" w:rsidRPr="00457C88">
              <w:rPr>
                <w:rFonts w:ascii="Times New Roman" w:hAnsi="Times New Roman"/>
              </w:rPr>
              <w:t xml:space="preserve"> tīkla attīstība (t.sk. pacientu plūsmas vadlīniju izstrāde), (c) pakalpojumu apmaksas sistēmas </w:t>
            </w:r>
            <w:r w:rsidR="00024924" w:rsidRPr="00457C88">
              <w:rPr>
                <w:rFonts w:ascii="Times New Roman" w:hAnsi="Times New Roman"/>
              </w:rPr>
              <w:t>pilnveidošana,</w:t>
            </w:r>
            <w:r w:rsidR="004604D0" w:rsidRPr="00457C88">
              <w:rPr>
                <w:rFonts w:ascii="Times New Roman" w:hAnsi="Times New Roman"/>
              </w:rPr>
              <w:t xml:space="preserve"> (d) veselības aprūpes </w:t>
            </w:r>
            <w:r w:rsidR="004604D0" w:rsidRPr="00457C88">
              <w:rPr>
                <w:rFonts w:ascii="Times New Roman" w:hAnsi="Times New Roman"/>
              </w:rPr>
              <w:lastRenderedPageBreak/>
              <w:t xml:space="preserve">iestāžu darba efektivitātes </w:t>
            </w:r>
            <w:r w:rsidR="0037489E" w:rsidRPr="00457C88">
              <w:rPr>
                <w:rFonts w:ascii="Times New Roman" w:hAnsi="Times New Roman"/>
              </w:rPr>
              <w:t xml:space="preserve">novērtēšana un </w:t>
            </w:r>
            <w:r w:rsidR="004604D0" w:rsidRPr="00457C88">
              <w:rPr>
                <w:rFonts w:ascii="Times New Roman" w:hAnsi="Times New Roman"/>
              </w:rPr>
              <w:t>pilnveidošana</w:t>
            </w:r>
          </w:p>
          <w:p w:rsidR="004604D0" w:rsidRPr="00457C88" w:rsidRDefault="004604D0" w:rsidP="00A2279C">
            <w:pPr>
              <w:spacing w:after="0" w:line="240" w:lineRule="auto"/>
              <w:rPr>
                <w:rFonts w:ascii="Times New Roman" w:hAnsi="Times New Roman"/>
              </w:rPr>
            </w:pPr>
          </w:p>
          <w:p w:rsidR="004604D0" w:rsidRPr="00457C88" w:rsidRDefault="004604D0" w:rsidP="00A2279C">
            <w:pPr>
              <w:spacing w:after="0" w:line="240" w:lineRule="auto"/>
              <w:rPr>
                <w:rFonts w:ascii="Times New Roman" w:eastAsia="Times New Roman" w:hAnsi="Times New Roman"/>
                <w:bCs/>
                <w:shd w:val="clear" w:color="auto" w:fill="FFFFFF"/>
                <w:lang w:eastAsia="lv-LV"/>
              </w:rPr>
            </w:pPr>
            <w:r w:rsidRPr="00457C88">
              <w:rPr>
                <w:rFonts w:ascii="Times New Roman" w:hAnsi="Times New Roman"/>
              </w:rPr>
              <w:t>[Aptveramā teritorija: Visa Latvija]</w:t>
            </w:r>
          </w:p>
        </w:tc>
        <w:tc>
          <w:tcPr>
            <w:tcW w:w="2126" w:type="dxa"/>
            <w:shd w:val="clear" w:color="auto" w:fill="auto"/>
          </w:tcPr>
          <w:p w:rsidR="004604D0" w:rsidRPr="00457C88" w:rsidRDefault="004604D0" w:rsidP="00A2279C">
            <w:pPr>
              <w:spacing w:after="0" w:line="240" w:lineRule="auto"/>
              <w:rPr>
                <w:rFonts w:ascii="Times New Roman" w:eastAsia="Times New Roman" w:hAnsi="Times New Roman"/>
                <w:lang w:eastAsia="lv-LV"/>
              </w:rPr>
            </w:pPr>
            <w:r w:rsidRPr="00457C88">
              <w:rPr>
                <w:rFonts w:ascii="Times New Roman" w:eastAsia="Times New Roman" w:hAnsi="Times New Roman"/>
                <w:lang w:eastAsia="lv-LV"/>
              </w:rPr>
              <w:lastRenderedPageBreak/>
              <w:t>VM (</w:t>
            </w:r>
            <w:r w:rsidR="00750BA5" w:rsidRPr="00457C88">
              <w:rPr>
                <w:rFonts w:ascii="Times New Roman" w:eastAsia="Times New Roman" w:hAnsi="Times New Roman"/>
                <w:lang w:eastAsia="lv-LV"/>
              </w:rPr>
              <w:t>p</w:t>
            </w:r>
            <w:r w:rsidRPr="00457C88">
              <w:rPr>
                <w:rFonts w:ascii="Times New Roman" w:eastAsia="Times New Roman" w:hAnsi="Times New Roman"/>
                <w:lang w:eastAsia="lv-LV"/>
              </w:rPr>
              <w:t>ašvaldības, NVO, sociālie partneri)</w:t>
            </w:r>
          </w:p>
          <w:p w:rsidR="004604D0" w:rsidRPr="00457C88" w:rsidRDefault="004604D0" w:rsidP="00A2279C">
            <w:pPr>
              <w:spacing w:after="0" w:line="240" w:lineRule="auto"/>
              <w:rPr>
                <w:rFonts w:ascii="Times New Roman" w:eastAsia="Times New Roman" w:hAnsi="Times New Roman"/>
                <w:lang w:eastAsia="lv-LV"/>
              </w:rPr>
            </w:pPr>
          </w:p>
        </w:tc>
        <w:tc>
          <w:tcPr>
            <w:tcW w:w="1701" w:type="dxa"/>
            <w:shd w:val="clear" w:color="auto" w:fill="auto"/>
          </w:tcPr>
          <w:p w:rsidR="004604D0" w:rsidRPr="00BD0278" w:rsidDel="002369A7" w:rsidRDefault="004604D0" w:rsidP="00787BFD">
            <w:pPr>
              <w:pStyle w:val="ListParagraph"/>
              <w:spacing w:after="0"/>
              <w:ind w:left="0" w:firstLine="0"/>
              <w:contextualSpacing w:val="0"/>
              <w:rPr>
                <w:rFonts w:ascii="Times New Roman" w:hAnsi="Times New Roman"/>
                <w:bCs/>
                <w:sz w:val="22"/>
                <w:szCs w:val="22"/>
              </w:rPr>
            </w:pPr>
            <w:r w:rsidRPr="00457C88">
              <w:rPr>
                <w:rFonts w:ascii="Times New Roman" w:hAnsi="Times New Roman"/>
                <w:bCs/>
                <w:sz w:val="22"/>
                <w:szCs w:val="22"/>
              </w:rPr>
              <w:t>Kohēzij</w:t>
            </w:r>
            <w:r w:rsidR="00787BFD" w:rsidRPr="00457C88">
              <w:rPr>
                <w:rFonts w:ascii="Times New Roman" w:hAnsi="Times New Roman"/>
                <w:bCs/>
                <w:sz w:val="22"/>
                <w:szCs w:val="22"/>
              </w:rPr>
              <w:t xml:space="preserve">as politikas fondu, </w:t>
            </w:r>
            <w:r w:rsidRPr="00457C88">
              <w:rPr>
                <w:rFonts w:ascii="Times New Roman" w:hAnsi="Times New Roman"/>
                <w:bCs/>
                <w:sz w:val="22"/>
                <w:szCs w:val="22"/>
              </w:rPr>
              <w:t>valsts un pašvaldību budžeta finansējums</w:t>
            </w:r>
          </w:p>
        </w:tc>
      </w:tr>
      <w:tr w:rsidR="004604D0" w:rsidRPr="009B54DB" w:rsidTr="00787BFD">
        <w:tc>
          <w:tcPr>
            <w:tcW w:w="891" w:type="dxa"/>
            <w:shd w:val="clear" w:color="auto" w:fill="auto"/>
          </w:tcPr>
          <w:p w:rsidR="004604D0" w:rsidRPr="009B54DB" w:rsidRDefault="00F94174" w:rsidP="00457C88">
            <w:pPr>
              <w:spacing w:after="0" w:line="240" w:lineRule="auto"/>
              <w:jc w:val="center"/>
              <w:rPr>
                <w:rFonts w:ascii="Times New Roman" w:eastAsia="Times New Roman" w:hAnsi="Times New Roman"/>
                <w:b/>
                <w:bCs/>
                <w:color w:val="1F497D"/>
                <w:kern w:val="32"/>
              </w:rPr>
            </w:pPr>
            <w:r>
              <w:rPr>
                <w:rFonts w:ascii="Times New Roman" w:eastAsia="Times New Roman" w:hAnsi="Times New Roman"/>
                <w:b/>
                <w:bCs/>
                <w:color w:val="1F497D"/>
                <w:kern w:val="32"/>
              </w:rPr>
              <w:lastRenderedPageBreak/>
              <w:t>4.</w:t>
            </w:r>
          </w:p>
        </w:tc>
        <w:tc>
          <w:tcPr>
            <w:tcW w:w="3504" w:type="dxa"/>
            <w:shd w:val="clear" w:color="auto" w:fill="auto"/>
          </w:tcPr>
          <w:p w:rsidR="004604D0" w:rsidRPr="009B54DB" w:rsidRDefault="00075899" w:rsidP="00A2279C">
            <w:pPr>
              <w:spacing w:after="0" w:line="240" w:lineRule="auto"/>
              <w:rPr>
                <w:rFonts w:ascii="Times New Roman" w:eastAsia="Times New Roman" w:hAnsi="Times New Roman"/>
                <w:bCs/>
                <w:shd w:val="clear" w:color="auto" w:fill="FFFFFF"/>
                <w:lang w:eastAsia="lv-LV"/>
              </w:rPr>
            </w:pPr>
            <w:r>
              <w:rPr>
                <w:rFonts w:ascii="Times New Roman" w:eastAsia="Times New Roman" w:hAnsi="Times New Roman"/>
                <w:bCs/>
                <w:shd w:val="clear" w:color="auto" w:fill="FFFFFF"/>
                <w:lang w:eastAsia="lv-LV"/>
              </w:rPr>
              <w:t>[314</w:t>
            </w:r>
            <w:r w:rsidR="00525498">
              <w:rPr>
                <w:rFonts w:ascii="Times New Roman" w:eastAsia="Times New Roman" w:hAnsi="Times New Roman"/>
                <w:bCs/>
                <w:shd w:val="clear" w:color="auto" w:fill="FFFFFF"/>
                <w:lang w:eastAsia="lv-LV"/>
              </w:rPr>
              <w:t xml:space="preserve">] </w:t>
            </w:r>
            <w:r w:rsidR="00EF6FA1">
              <w:rPr>
                <w:rFonts w:ascii="Times New Roman" w:eastAsia="Times New Roman" w:hAnsi="Times New Roman"/>
                <w:bCs/>
                <w:shd w:val="clear" w:color="auto" w:fill="FFFFFF"/>
                <w:lang w:eastAsia="lv-LV"/>
              </w:rPr>
              <w:t>Medicīniskās un sociālās r</w:t>
            </w:r>
            <w:r w:rsidR="004604D0" w:rsidRPr="009B54DB">
              <w:rPr>
                <w:rFonts w:ascii="Times New Roman" w:eastAsia="Times New Roman" w:hAnsi="Times New Roman"/>
                <w:bCs/>
                <w:shd w:val="clear" w:color="auto" w:fill="FFFFFF"/>
                <w:lang w:eastAsia="lv-LV"/>
              </w:rPr>
              <w:t>ehabilitācijas pasākumi darbspēju saglabāšanai un atjaunošanai</w:t>
            </w:r>
            <w:r w:rsidR="004604D0" w:rsidRPr="006700C2">
              <w:rPr>
                <w:rFonts w:ascii="Times New Roman" w:eastAsia="Times New Roman" w:hAnsi="Times New Roman"/>
                <w:bCs/>
                <w:shd w:val="clear" w:color="auto" w:fill="FFFFFF"/>
                <w:lang w:eastAsia="lv-LV"/>
              </w:rPr>
              <w:t xml:space="preserve">, </w:t>
            </w:r>
            <w:r w:rsidR="0055667D" w:rsidRPr="006700C2">
              <w:rPr>
                <w:rFonts w:ascii="Times New Roman" w:eastAsia="Times New Roman" w:hAnsi="Times New Roman"/>
                <w:bCs/>
                <w:shd w:val="clear" w:color="auto" w:fill="FFFFFF"/>
                <w:lang w:eastAsia="lv-LV"/>
              </w:rPr>
              <w:t>t.sk.</w:t>
            </w:r>
            <w:r w:rsidR="004604D0" w:rsidRPr="006700C2">
              <w:rPr>
                <w:rFonts w:ascii="Times New Roman" w:eastAsia="Times New Roman" w:hAnsi="Times New Roman"/>
                <w:bCs/>
                <w:shd w:val="clear" w:color="auto" w:fill="FFFFFF"/>
                <w:lang w:eastAsia="lv-LV"/>
              </w:rPr>
              <w:t xml:space="preserve"> </w:t>
            </w:r>
            <w:r w:rsidR="004604D0" w:rsidRPr="009B54DB">
              <w:rPr>
                <w:rFonts w:ascii="Times New Roman" w:eastAsia="Times New Roman" w:hAnsi="Times New Roman"/>
                <w:bCs/>
                <w:shd w:val="clear" w:color="auto" w:fill="FFFFFF"/>
                <w:lang w:eastAsia="lv-LV"/>
              </w:rPr>
              <w:t>personām pēc nelaimes ga</w:t>
            </w:r>
            <w:r w:rsidR="0055667D">
              <w:rPr>
                <w:rFonts w:ascii="Times New Roman" w:eastAsia="Times New Roman" w:hAnsi="Times New Roman"/>
                <w:bCs/>
                <w:shd w:val="clear" w:color="auto" w:fill="FFFFFF"/>
                <w:lang w:eastAsia="lv-LV"/>
              </w:rPr>
              <w:t>dījumiem, saslimšanām un traumām</w:t>
            </w:r>
            <w:r w:rsidR="004604D0" w:rsidRPr="009B54DB">
              <w:rPr>
                <w:rFonts w:ascii="Times New Roman" w:eastAsia="Times New Roman" w:hAnsi="Times New Roman"/>
                <w:bCs/>
                <w:shd w:val="clear" w:color="auto" w:fill="FFFFFF"/>
                <w:lang w:eastAsia="lv-LV"/>
              </w:rPr>
              <w:t xml:space="preserve"> darbā</w:t>
            </w:r>
          </w:p>
          <w:p w:rsidR="004604D0" w:rsidRPr="009B54DB" w:rsidRDefault="004604D0" w:rsidP="00A2279C">
            <w:pPr>
              <w:spacing w:after="0" w:line="240" w:lineRule="auto"/>
              <w:rPr>
                <w:rFonts w:ascii="Times New Roman" w:eastAsia="Times New Roman" w:hAnsi="Times New Roman"/>
                <w:bCs/>
                <w:shd w:val="clear" w:color="auto" w:fill="FFFFFF"/>
                <w:lang w:eastAsia="lv-LV"/>
              </w:rPr>
            </w:pPr>
          </w:p>
          <w:p w:rsidR="004604D0" w:rsidRPr="009B54DB" w:rsidRDefault="004604D0" w:rsidP="00A2279C">
            <w:pPr>
              <w:spacing w:after="0" w:line="240" w:lineRule="auto"/>
              <w:rPr>
                <w:rFonts w:ascii="Times New Roman" w:eastAsia="Times New Roman" w:hAnsi="Times New Roman"/>
                <w:bCs/>
                <w:shd w:val="clear" w:color="auto" w:fill="FFFFFF"/>
                <w:lang w:eastAsia="lv-LV"/>
              </w:rPr>
            </w:pPr>
            <w:r w:rsidRPr="009B54DB">
              <w:rPr>
                <w:rFonts w:ascii="Times New Roman" w:hAnsi="Times New Roman"/>
              </w:rPr>
              <w:t>[Aptveramā teritorija: Visa Latvija]</w:t>
            </w:r>
          </w:p>
        </w:tc>
        <w:tc>
          <w:tcPr>
            <w:tcW w:w="2126" w:type="dxa"/>
            <w:shd w:val="clear" w:color="auto" w:fill="auto"/>
          </w:tcPr>
          <w:p w:rsidR="004604D0" w:rsidRPr="009B54DB" w:rsidRDefault="004604D0" w:rsidP="00A2279C">
            <w:pPr>
              <w:spacing w:after="0" w:line="240" w:lineRule="auto"/>
              <w:rPr>
                <w:rFonts w:ascii="Times New Roman" w:eastAsia="Times New Roman" w:hAnsi="Times New Roman"/>
                <w:lang w:eastAsia="lv-LV"/>
              </w:rPr>
            </w:pPr>
            <w:r w:rsidRPr="009B54DB">
              <w:rPr>
                <w:rFonts w:ascii="Times New Roman" w:eastAsia="Times New Roman" w:hAnsi="Times New Roman"/>
                <w:lang w:eastAsia="lv-LV"/>
              </w:rPr>
              <w:t>VM (LM, pašvaldības, NVO, sociālie partneri)</w:t>
            </w:r>
          </w:p>
          <w:p w:rsidR="004604D0" w:rsidRPr="009B54DB" w:rsidRDefault="004604D0" w:rsidP="00A2279C">
            <w:pPr>
              <w:spacing w:after="0" w:line="240" w:lineRule="auto"/>
              <w:rPr>
                <w:rFonts w:ascii="Times New Roman" w:eastAsia="Times New Roman" w:hAnsi="Times New Roman"/>
                <w:lang w:eastAsia="lv-LV"/>
              </w:rPr>
            </w:pP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787BFD">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4604D0" w:rsidRPr="009B54DB" w:rsidTr="00787BFD">
        <w:tc>
          <w:tcPr>
            <w:tcW w:w="891" w:type="dxa"/>
            <w:shd w:val="clear" w:color="auto" w:fill="auto"/>
          </w:tcPr>
          <w:p w:rsidR="004604D0" w:rsidRPr="00075899" w:rsidRDefault="00F94174" w:rsidP="00457C88">
            <w:pPr>
              <w:spacing w:after="0" w:line="240" w:lineRule="auto"/>
              <w:jc w:val="center"/>
              <w:rPr>
                <w:rFonts w:ascii="Times New Roman" w:eastAsia="Times New Roman" w:hAnsi="Times New Roman"/>
                <w:b/>
                <w:bCs/>
                <w:color w:val="1F497D"/>
                <w:kern w:val="32"/>
              </w:rPr>
            </w:pPr>
            <w:r w:rsidRPr="00075899">
              <w:rPr>
                <w:rFonts w:ascii="Times New Roman" w:eastAsia="Times New Roman" w:hAnsi="Times New Roman"/>
                <w:b/>
                <w:bCs/>
                <w:color w:val="1F497D"/>
                <w:kern w:val="32"/>
              </w:rPr>
              <w:t>5.</w:t>
            </w:r>
          </w:p>
        </w:tc>
        <w:tc>
          <w:tcPr>
            <w:tcW w:w="3504" w:type="dxa"/>
            <w:shd w:val="clear" w:color="auto" w:fill="auto"/>
          </w:tcPr>
          <w:p w:rsidR="004604D0" w:rsidRPr="00075899" w:rsidRDefault="00075899" w:rsidP="00A2279C">
            <w:pPr>
              <w:spacing w:after="0" w:line="240" w:lineRule="auto"/>
              <w:rPr>
                <w:rFonts w:ascii="Times New Roman" w:eastAsia="Times New Roman" w:hAnsi="Times New Roman"/>
                <w:bCs/>
                <w:shd w:val="clear" w:color="auto" w:fill="FFFFFF"/>
                <w:lang w:eastAsia="lv-LV"/>
              </w:rPr>
            </w:pPr>
            <w:r>
              <w:rPr>
                <w:rFonts w:ascii="Times New Roman" w:eastAsia="Times New Roman" w:hAnsi="Times New Roman"/>
                <w:bCs/>
                <w:shd w:val="clear" w:color="auto" w:fill="FFFFFF"/>
                <w:lang w:eastAsia="lv-LV"/>
              </w:rPr>
              <w:t>[315</w:t>
            </w:r>
            <w:r w:rsidR="00525498" w:rsidRPr="00075899">
              <w:rPr>
                <w:rFonts w:ascii="Times New Roman" w:eastAsia="Times New Roman" w:hAnsi="Times New Roman"/>
                <w:bCs/>
                <w:shd w:val="clear" w:color="auto" w:fill="FFFFFF"/>
                <w:lang w:eastAsia="lv-LV"/>
              </w:rPr>
              <w:t xml:space="preserve">] </w:t>
            </w:r>
            <w:r w:rsidR="004604D0" w:rsidRPr="00075899">
              <w:rPr>
                <w:rFonts w:ascii="Times New Roman" w:eastAsia="Times New Roman" w:hAnsi="Times New Roman"/>
                <w:bCs/>
                <w:shd w:val="clear" w:color="auto" w:fill="FFFFFF"/>
                <w:lang w:eastAsia="lv-LV"/>
              </w:rPr>
              <w:t xml:space="preserve">Atkarību izraisošo </w:t>
            </w:r>
            <w:r w:rsidR="0055667D" w:rsidRPr="00075899">
              <w:rPr>
                <w:rFonts w:ascii="Times New Roman" w:eastAsia="Times New Roman" w:hAnsi="Times New Roman"/>
                <w:bCs/>
                <w:shd w:val="clear" w:color="auto" w:fill="FFFFFF"/>
                <w:lang w:eastAsia="lv-LV"/>
              </w:rPr>
              <w:t xml:space="preserve">procesu un </w:t>
            </w:r>
            <w:r w:rsidR="004604D0" w:rsidRPr="00075899">
              <w:rPr>
                <w:rFonts w:ascii="Times New Roman" w:eastAsia="Times New Roman" w:hAnsi="Times New Roman"/>
                <w:bCs/>
                <w:shd w:val="clear" w:color="auto" w:fill="FFFFFF"/>
                <w:lang w:eastAsia="lv-LV"/>
              </w:rPr>
              <w:t xml:space="preserve">vielu </w:t>
            </w:r>
            <w:r w:rsidR="0055667D" w:rsidRPr="00075899">
              <w:rPr>
                <w:rFonts w:ascii="Times New Roman" w:eastAsia="Times New Roman" w:hAnsi="Times New Roman"/>
                <w:bCs/>
                <w:shd w:val="clear" w:color="auto" w:fill="FFFFFF"/>
                <w:lang w:eastAsia="lv-LV"/>
              </w:rPr>
              <w:t xml:space="preserve">lietošanas </w:t>
            </w:r>
            <w:r w:rsidR="004604D0" w:rsidRPr="00075899">
              <w:rPr>
                <w:rFonts w:ascii="Times New Roman" w:eastAsia="Times New Roman" w:hAnsi="Times New Roman"/>
                <w:bCs/>
                <w:shd w:val="clear" w:color="auto" w:fill="FFFFFF"/>
                <w:lang w:eastAsia="lv-LV"/>
              </w:rPr>
              <w:t>izplatības ierobežošana</w:t>
            </w:r>
            <w:r w:rsidR="0055667D" w:rsidRPr="00075899">
              <w:rPr>
                <w:rFonts w:ascii="Times New Roman" w:eastAsia="Times New Roman" w:hAnsi="Times New Roman"/>
                <w:bCs/>
                <w:shd w:val="clear" w:color="auto" w:fill="FFFFFF"/>
                <w:lang w:eastAsia="lv-LV"/>
              </w:rPr>
              <w:t>, t.sk.</w:t>
            </w:r>
            <w:r w:rsidR="004604D0" w:rsidRPr="00075899">
              <w:rPr>
                <w:rFonts w:ascii="Times New Roman" w:eastAsia="Times New Roman" w:hAnsi="Times New Roman"/>
                <w:bCs/>
                <w:shd w:val="clear" w:color="auto" w:fill="FFFFFF"/>
                <w:lang w:eastAsia="lv-LV"/>
              </w:rPr>
              <w:t xml:space="preserve"> ārstēšana</w:t>
            </w:r>
            <w:r w:rsidR="00AE33A8" w:rsidRPr="00075899">
              <w:rPr>
                <w:rFonts w:ascii="Times New Roman" w:eastAsia="Times New Roman" w:hAnsi="Times New Roman"/>
                <w:bCs/>
                <w:shd w:val="clear" w:color="auto" w:fill="FFFFFF"/>
                <w:lang w:eastAsia="lv-LV"/>
              </w:rPr>
              <w:t xml:space="preserve"> </w:t>
            </w:r>
            <w:r w:rsidR="004604D0" w:rsidRPr="00075899">
              <w:rPr>
                <w:rFonts w:ascii="Times New Roman" w:eastAsia="Times New Roman" w:hAnsi="Times New Roman"/>
                <w:bCs/>
                <w:shd w:val="clear" w:color="auto" w:fill="FFFFFF"/>
                <w:lang w:eastAsia="lv-LV"/>
              </w:rPr>
              <w:t>cilvē</w:t>
            </w:r>
            <w:r w:rsidR="00030EB4" w:rsidRPr="00075899">
              <w:rPr>
                <w:rFonts w:ascii="Times New Roman" w:eastAsia="Times New Roman" w:hAnsi="Times New Roman"/>
                <w:bCs/>
                <w:shd w:val="clear" w:color="auto" w:fill="FFFFFF"/>
                <w:lang w:eastAsia="lv-LV"/>
              </w:rPr>
              <w:t xml:space="preserve">ku integrācijai darba tirgū </w:t>
            </w:r>
            <w:r w:rsidR="0055667D" w:rsidRPr="00075899">
              <w:rPr>
                <w:rFonts w:ascii="Times New Roman" w:eastAsia="Times New Roman" w:hAnsi="Times New Roman"/>
                <w:bCs/>
                <w:shd w:val="clear" w:color="auto" w:fill="FFFFFF"/>
                <w:lang w:eastAsia="lv-LV"/>
              </w:rPr>
              <w:t>un</w:t>
            </w:r>
            <w:r w:rsidR="00030EB4" w:rsidRPr="00075899">
              <w:rPr>
                <w:rFonts w:ascii="Times New Roman" w:eastAsia="Times New Roman" w:hAnsi="Times New Roman"/>
                <w:bCs/>
                <w:shd w:val="clear" w:color="auto" w:fill="FFFFFF"/>
                <w:lang w:eastAsia="lv-LV"/>
              </w:rPr>
              <w:t xml:space="preserve"> </w:t>
            </w:r>
            <w:r w:rsidR="004604D0" w:rsidRPr="00075899">
              <w:rPr>
                <w:rFonts w:ascii="Times New Roman" w:eastAsia="Times New Roman" w:hAnsi="Times New Roman"/>
                <w:bCs/>
                <w:shd w:val="clear" w:color="auto" w:fill="FFFFFF"/>
                <w:lang w:eastAsia="lv-LV"/>
              </w:rPr>
              <w:t>atkarību izraiso</w:t>
            </w:r>
            <w:r w:rsidR="00C14347" w:rsidRPr="00075899">
              <w:rPr>
                <w:rFonts w:ascii="Times New Roman" w:eastAsia="Times New Roman" w:hAnsi="Times New Roman"/>
                <w:bCs/>
                <w:shd w:val="clear" w:color="auto" w:fill="FFFFFF"/>
                <w:lang w:eastAsia="lv-LV"/>
              </w:rPr>
              <w:t xml:space="preserve">šo vielu </w:t>
            </w:r>
            <w:r w:rsidR="0055667D" w:rsidRPr="00075899">
              <w:rPr>
                <w:rFonts w:ascii="Times New Roman" w:eastAsia="Times New Roman" w:hAnsi="Times New Roman"/>
                <w:bCs/>
                <w:shd w:val="clear" w:color="auto" w:fill="FFFFFF"/>
                <w:lang w:eastAsia="lv-LV"/>
              </w:rPr>
              <w:t xml:space="preserve">pieejamības </w:t>
            </w:r>
            <w:r w:rsidR="00C14347" w:rsidRPr="00075899">
              <w:rPr>
                <w:rFonts w:ascii="Times New Roman" w:eastAsia="Times New Roman" w:hAnsi="Times New Roman"/>
                <w:bCs/>
                <w:shd w:val="clear" w:color="auto" w:fill="FFFFFF"/>
                <w:lang w:eastAsia="lv-LV"/>
              </w:rPr>
              <w:t>mazināšana</w:t>
            </w:r>
          </w:p>
          <w:p w:rsidR="004604D0" w:rsidRPr="00075899" w:rsidRDefault="004604D0" w:rsidP="00A2279C">
            <w:pPr>
              <w:spacing w:after="0" w:line="240" w:lineRule="auto"/>
              <w:rPr>
                <w:rFonts w:ascii="Times New Roman" w:hAnsi="Times New Roman"/>
              </w:rPr>
            </w:pPr>
          </w:p>
          <w:p w:rsidR="004604D0" w:rsidRPr="00075899" w:rsidRDefault="004604D0" w:rsidP="00A2279C">
            <w:pPr>
              <w:spacing w:after="0" w:line="240" w:lineRule="auto"/>
              <w:rPr>
                <w:rFonts w:ascii="Times New Roman" w:eastAsia="Times New Roman" w:hAnsi="Times New Roman"/>
                <w:bCs/>
                <w:i/>
                <w:shd w:val="clear" w:color="auto" w:fill="FFFFFF"/>
                <w:lang w:eastAsia="lv-LV"/>
              </w:rPr>
            </w:pPr>
            <w:r w:rsidRPr="00075899">
              <w:rPr>
                <w:rFonts w:ascii="Times New Roman" w:hAnsi="Times New Roman"/>
              </w:rPr>
              <w:t>[Aptveramā teritorija: Visa Latvija]</w:t>
            </w:r>
          </w:p>
        </w:tc>
        <w:tc>
          <w:tcPr>
            <w:tcW w:w="2126" w:type="dxa"/>
            <w:shd w:val="clear" w:color="auto" w:fill="auto"/>
          </w:tcPr>
          <w:p w:rsidR="004604D0" w:rsidRPr="00075899" w:rsidRDefault="004604D0" w:rsidP="00A2279C">
            <w:pPr>
              <w:spacing w:after="0" w:line="240" w:lineRule="auto"/>
              <w:rPr>
                <w:rFonts w:ascii="Times New Roman" w:eastAsia="Times New Roman" w:hAnsi="Times New Roman"/>
                <w:lang w:eastAsia="lv-LV"/>
              </w:rPr>
            </w:pPr>
            <w:r w:rsidRPr="00075899">
              <w:rPr>
                <w:rFonts w:ascii="Times New Roman" w:eastAsia="Times New Roman" w:hAnsi="Times New Roman"/>
                <w:lang w:eastAsia="lv-LV"/>
              </w:rPr>
              <w:t xml:space="preserve">VM (IeM, </w:t>
            </w:r>
            <w:r w:rsidR="00D62382" w:rsidRPr="00075899">
              <w:rPr>
                <w:rFonts w:ascii="Times New Roman" w:eastAsia="Times New Roman" w:hAnsi="Times New Roman"/>
                <w:lang w:eastAsia="lv-LV"/>
              </w:rPr>
              <w:t xml:space="preserve">TM, </w:t>
            </w:r>
            <w:r w:rsidRPr="00075899">
              <w:rPr>
                <w:rFonts w:ascii="Times New Roman" w:eastAsia="Times New Roman" w:hAnsi="Times New Roman"/>
                <w:lang w:eastAsia="lv-LV"/>
              </w:rPr>
              <w:t>LM, IZM, pašvaldības, NVO)</w:t>
            </w:r>
          </w:p>
          <w:p w:rsidR="004604D0" w:rsidRPr="00075899" w:rsidRDefault="004604D0" w:rsidP="00A2279C">
            <w:pPr>
              <w:spacing w:after="0" w:line="240" w:lineRule="auto"/>
              <w:rPr>
                <w:rFonts w:ascii="Times New Roman" w:eastAsia="Times New Roman" w:hAnsi="Times New Roman"/>
                <w:lang w:eastAsia="lv-LV"/>
              </w:rPr>
            </w:pPr>
          </w:p>
        </w:tc>
        <w:tc>
          <w:tcPr>
            <w:tcW w:w="1701" w:type="dxa"/>
            <w:shd w:val="clear" w:color="auto" w:fill="auto"/>
          </w:tcPr>
          <w:p w:rsidR="004604D0" w:rsidRPr="00BD0278" w:rsidRDefault="004604D0" w:rsidP="00A2279C">
            <w:pPr>
              <w:pStyle w:val="ListParagraph"/>
              <w:spacing w:after="0"/>
              <w:ind w:left="0" w:firstLine="0"/>
              <w:contextualSpacing w:val="0"/>
              <w:rPr>
                <w:rFonts w:ascii="Times New Roman" w:hAnsi="Times New Roman"/>
                <w:bCs/>
                <w:sz w:val="22"/>
                <w:szCs w:val="22"/>
              </w:rPr>
            </w:pPr>
            <w:r w:rsidRPr="00075899">
              <w:rPr>
                <w:rFonts w:ascii="Times New Roman" w:hAnsi="Times New Roman"/>
                <w:bCs/>
                <w:sz w:val="22"/>
                <w:szCs w:val="22"/>
              </w:rPr>
              <w:t>Kohēzij</w:t>
            </w:r>
            <w:r w:rsidR="00787BFD" w:rsidRPr="00075899">
              <w:rPr>
                <w:rFonts w:ascii="Times New Roman" w:hAnsi="Times New Roman"/>
                <w:bCs/>
                <w:sz w:val="22"/>
                <w:szCs w:val="22"/>
              </w:rPr>
              <w:t xml:space="preserve">as politikas fondu </w:t>
            </w:r>
            <w:r w:rsidRPr="00075899">
              <w:rPr>
                <w:rFonts w:ascii="Times New Roman" w:hAnsi="Times New Roman"/>
                <w:bCs/>
                <w:sz w:val="22"/>
                <w:szCs w:val="22"/>
              </w:rPr>
              <w:t>un valsts budžeta finansējums</w:t>
            </w:r>
          </w:p>
        </w:tc>
      </w:tr>
      <w:tr w:rsidR="004604D0" w:rsidRPr="009B54DB" w:rsidTr="00AB65E0">
        <w:tc>
          <w:tcPr>
            <w:tcW w:w="6521" w:type="dxa"/>
            <w:gridSpan w:val="3"/>
            <w:shd w:val="clear" w:color="auto" w:fill="auto"/>
          </w:tcPr>
          <w:p w:rsidR="00F433D8" w:rsidRPr="00F433D8" w:rsidRDefault="00F433D8" w:rsidP="00075899">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Pr>
                <w:rFonts w:ascii="Times New Roman" w:hAnsi="Times New Roman"/>
                <w:b/>
                <w:color w:val="1F497D"/>
                <w:kern w:val="32"/>
                <w:sz w:val="22"/>
                <w:szCs w:val="22"/>
              </w:rPr>
              <w:t xml:space="preserve">indikatīvi </w:t>
            </w:r>
            <w:r w:rsidRPr="00F433D8">
              <w:rPr>
                <w:rFonts w:ascii="Times New Roman" w:hAnsi="Times New Roman"/>
                <w:b/>
                <w:color w:val="1F497D"/>
                <w:kern w:val="32"/>
                <w:sz w:val="22"/>
                <w:szCs w:val="22"/>
              </w:rPr>
              <w:t>pieejamais</w:t>
            </w:r>
          </w:p>
          <w:p w:rsidR="00251389" w:rsidRPr="00BD0278" w:rsidRDefault="00F433D8" w:rsidP="00D7007D">
            <w:pPr>
              <w:pStyle w:val="ListParagraph"/>
              <w:spacing w:after="0"/>
              <w:ind w:left="0" w:firstLine="0"/>
              <w:contextualSpacing w:val="0"/>
              <w:jc w:val="right"/>
              <w:rPr>
                <w:rFonts w:ascii="Times New Roman" w:hAnsi="Times New Roman"/>
                <w:bCs/>
              </w:rPr>
            </w:pPr>
            <w:r w:rsidRPr="00F433D8">
              <w:rPr>
                <w:rFonts w:ascii="Times New Roman" w:hAnsi="Times New Roman"/>
                <w:b/>
                <w:color w:val="1F497D"/>
                <w:sz w:val="22"/>
                <w:szCs w:val="22"/>
              </w:rPr>
              <w:t>kopējais finansējuma apjoms miljonos LVL:</w:t>
            </w:r>
          </w:p>
        </w:tc>
        <w:tc>
          <w:tcPr>
            <w:tcW w:w="1701" w:type="dxa"/>
            <w:shd w:val="clear" w:color="auto" w:fill="auto"/>
          </w:tcPr>
          <w:p w:rsidR="004604D0" w:rsidRPr="00BD0278" w:rsidRDefault="00A77B4F" w:rsidP="00D7007D">
            <w:pPr>
              <w:pStyle w:val="ListParagraph"/>
              <w:spacing w:after="0"/>
              <w:ind w:left="0" w:firstLine="0"/>
              <w:contextualSpacing w:val="0"/>
              <w:jc w:val="center"/>
              <w:rPr>
                <w:rFonts w:ascii="Times New Roman" w:hAnsi="Times New Roman"/>
                <w:b/>
                <w:bCs/>
                <w:color w:val="1F497D"/>
                <w:sz w:val="22"/>
                <w:szCs w:val="22"/>
              </w:rPr>
            </w:pPr>
            <w:r>
              <w:rPr>
                <w:rFonts w:ascii="Times New Roman" w:hAnsi="Times New Roman"/>
                <w:b/>
                <w:bCs/>
                <w:color w:val="1F497D"/>
                <w:sz w:val="22"/>
                <w:szCs w:val="22"/>
              </w:rPr>
              <w:t>325.31</w:t>
            </w:r>
          </w:p>
        </w:tc>
      </w:tr>
    </w:tbl>
    <w:p w:rsidR="00B32DCC" w:rsidRDefault="00B32DCC" w:rsidP="004604D0">
      <w:pPr>
        <w:pStyle w:val="ListParagraph"/>
        <w:spacing w:after="0"/>
        <w:ind w:left="0" w:firstLine="0"/>
        <w:contextualSpacing w:val="0"/>
        <w:rPr>
          <w:rFonts w:ascii="Times New Roman" w:hAnsi="Times New Roman"/>
          <w:b/>
          <w:bCs/>
          <w:color w:val="1F497D"/>
          <w:kern w:val="32"/>
          <w:sz w:val="28"/>
          <w:szCs w:val="28"/>
        </w:rPr>
      </w:pPr>
    </w:p>
    <w:p w:rsidR="004604D0" w:rsidRPr="009B54DB" w:rsidRDefault="004604D0" w:rsidP="004604D0">
      <w:pPr>
        <w:pStyle w:val="ListParagraph"/>
        <w:spacing w:after="0"/>
        <w:ind w:left="0" w:firstLine="0"/>
        <w:contextualSpacing w:val="0"/>
        <w:rPr>
          <w:rFonts w:ascii="Times New Roman" w:hAnsi="Times New Roman"/>
          <w:b/>
          <w:bCs/>
          <w:color w:val="1F497D"/>
          <w:kern w:val="32"/>
          <w:sz w:val="28"/>
          <w:szCs w:val="28"/>
        </w:rPr>
      </w:pPr>
      <w:r w:rsidRPr="009B54DB">
        <w:rPr>
          <w:rFonts w:ascii="Times New Roman" w:hAnsi="Times New Roman"/>
          <w:b/>
          <w:bCs/>
          <w:color w:val="1F497D"/>
          <w:kern w:val="32"/>
          <w:sz w:val="28"/>
          <w:szCs w:val="28"/>
        </w:rPr>
        <w:t>Rīcības virziens</w:t>
      </w:r>
      <w:r w:rsidR="00C14347">
        <w:rPr>
          <w:rFonts w:ascii="Times New Roman" w:hAnsi="Times New Roman"/>
          <w:b/>
          <w:bCs/>
          <w:color w:val="1F497D"/>
          <w:kern w:val="32"/>
          <w:sz w:val="28"/>
          <w:szCs w:val="28"/>
        </w:rPr>
        <w:t xml:space="preserve"> „Cilvēku sadarbība, kultūra un pilsoniskā līdzdalība</w:t>
      </w:r>
      <w:r w:rsidRPr="009B54DB">
        <w:rPr>
          <w:rFonts w:ascii="Times New Roman" w:hAnsi="Times New Roman"/>
          <w:b/>
          <w:bCs/>
          <w:color w:val="1F497D"/>
          <w:kern w:val="32"/>
          <w:sz w:val="28"/>
          <w:szCs w:val="28"/>
        </w:rPr>
        <w:t xml:space="preserve"> kā piederības Latvijai pamats”</w:t>
      </w:r>
    </w:p>
    <w:p w:rsidR="004604D0" w:rsidRPr="009B54DB" w:rsidRDefault="004604D0" w:rsidP="004604D0">
      <w:pPr>
        <w:pStyle w:val="ListParagraph"/>
        <w:spacing w:after="0"/>
        <w:ind w:left="0" w:firstLine="0"/>
        <w:contextualSpacing w:val="0"/>
        <w:rPr>
          <w:rFonts w:ascii="Times New Roman" w:hAnsi="Times New Roman"/>
          <w:b/>
          <w:bCs/>
          <w:color w:val="1F497D"/>
          <w:kern w:val="32"/>
          <w:sz w:val="28"/>
          <w:szCs w:val="28"/>
        </w:rPr>
      </w:pPr>
    </w:p>
    <w:p w:rsidR="004604D0" w:rsidRPr="00F92891" w:rsidRDefault="00075899" w:rsidP="004604D0">
      <w:pPr>
        <w:pStyle w:val="NoSpacing"/>
        <w:jc w:val="both"/>
        <w:rPr>
          <w:rFonts w:ascii="Times New Roman" w:hAnsi="Times New Roman"/>
          <w:lang w:val="lv-LV"/>
        </w:rPr>
      </w:pPr>
      <w:r>
        <w:rPr>
          <w:rFonts w:ascii="Times New Roman" w:hAnsi="Times New Roman"/>
          <w:lang w:val="lv-LV"/>
        </w:rPr>
        <w:t>[316</w:t>
      </w:r>
      <w:r w:rsidR="00525498">
        <w:rPr>
          <w:rFonts w:ascii="Times New Roman" w:hAnsi="Times New Roman"/>
          <w:lang w:val="lv-LV"/>
        </w:rPr>
        <w:t xml:space="preserve">] </w:t>
      </w:r>
      <w:r w:rsidR="004604D0" w:rsidRPr="00F92891">
        <w:rPr>
          <w:rFonts w:ascii="Times New Roman" w:hAnsi="Times New Roman"/>
          <w:lang w:val="lv-LV"/>
        </w:rPr>
        <w:t>Latvija ir vienīgā vieta pasaulē, kur var pilnvērtīgi pastāvēt un attīstīties latviešu tauta, valoda un kultūra, bet ārpus Latvijas ir vēl plašs cilvēku loks ar piederības apziņu Latvijai, </w:t>
      </w:r>
      <w:r w:rsidR="00C14347" w:rsidRPr="00F92891">
        <w:rPr>
          <w:rFonts w:ascii="Times New Roman" w:hAnsi="Times New Roman"/>
          <w:lang w:val="lv-LV"/>
        </w:rPr>
        <w:t xml:space="preserve"> kas </w:t>
      </w:r>
      <w:r w:rsidR="00C14347" w:rsidRPr="00075899">
        <w:rPr>
          <w:rFonts w:ascii="Times New Roman" w:hAnsi="Times New Roman"/>
          <w:lang w:val="lv-LV"/>
        </w:rPr>
        <w:t xml:space="preserve">kopā veido globālu tīklu. </w:t>
      </w:r>
      <w:r w:rsidR="00394423" w:rsidRPr="00075899">
        <w:rPr>
          <w:rFonts w:ascii="Times New Roman" w:hAnsi="Times New Roman"/>
          <w:lang w:val="lv-LV"/>
        </w:rPr>
        <w:t>Latviešu v</w:t>
      </w:r>
      <w:r w:rsidR="004604D0" w:rsidRPr="00075899">
        <w:rPr>
          <w:rFonts w:ascii="Times New Roman" w:hAnsi="Times New Roman"/>
          <w:lang w:val="lv-LV"/>
        </w:rPr>
        <w:t>aloda un kultūra reizē ir arī Latvijas sabiedrību vienojošais</w:t>
      </w:r>
      <w:r w:rsidR="004604D0" w:rsidRPr="00F92891">
        <w:rPr>
          <w:rFonts w:ascii="Times New Roman" w:hAnsi="Times New Roman"/>
          <w:lang w:val="lv-LV"/>
        </w:rPr>
        <w:t xml:space="preserve"> pamats, tāpēc sabiedrības, kā arī valsts mērķis ir kopt valodu un gādāt par nacionālās identitātes, pilsoniskās sabiedrības un sabiedrības integrācijas vērtībām ilgtermiņā.</w:t>
      </w:r>
    </w:p>
    <w:p w:rsidR="004604D0" w:rsidRPr="00F92891" w:rsidRDefault="004604D0" w:rsidP="004604D0">
      <w:pPr>
        <w:spacing w:after="0" w:line="240" w:lineRule="auto"/>
        <w:jc w:val="both"/>
        <w:rPr>
          <w:rFonts w:ascii="Times New Roman" w:hAnsi="Times New Roman"/>
        </w:rPr>
      </w:pPr>
    </w:p>
    <w:p w:rsidR="004604D0" w:rsidRPr="00F92891" w:rsidRDefault="00075899" w:rsidP="004604D0">
      <w:pPr>
        <w:spacing w:after="0" w:line="240" w:lineRule="auto"/>
        <w:jc w:val="both"/>
        <w:rPr>
          <w:rFonts w:ascii="Times New Roman" w:hAnsi="Times New Roman"/>
        </w:rPr>
      </w:pPr>
      <w:r>
        <w:rPr>
          <w:rFonts w:ascii="Times New Roman" w:hAnsi="Times New Roman"/>
        </w:rPr>
        <w:t>[317</w:t>
      </w:r>
      <w:r w:rsidR="00525498">
        <w:rPr>
          <w:rFonts w:ascii="Times New Roman" w:hAnsi="Times New Roman"/>
        </w:rPr>
        <w:t xml:space="preserve">] </w:t>
      </w:r>
      <w:r w:rsidR="004604D0" w:rsidRPr="00F92891">
        <w:rPr>
          <w:rFonts w:ascii="Times New Roman" w:hAnsi="Times New Roman"/>
        </w:rPr>
        <w:t>Valstij ir jāstiprina kvalitatīva informatīvā, demokrātisko diskusiju telpa, kur nodrošināta gan visu sabiedrību aptveroša savstarpēja komunikācija līdzdalības veicināšanai, gan valsts iespēja uzklausīt un sarunāties ar tās iedzīvotājiem un tautiešiem ārzemēs, izskaidrojot pieņemtos lēmumus un veicinot vienojošu vērtību un mērķu apziņu.</w:t>
      </w:r>
      <w:r w:rsidR="007B34CF" w:rsidRPr="00F92891">
        <w:rPr>
          <w:rFonts w:ascii="Times New Roman" w:hAnsi="Times New Roman"/>
        </w:rPr>
        <w:t xml:space="preserve"> </w:t>
      </w:r>
    </w:p>
    <w:p w:rsidR="004604D0" w:rsidRPr="00F92891" w:rsidRDefault="004604D0" w:rsidP="004604D0">
      <w:pPr>
        <w:spacing w:after="0" w:line="240" w:lineRule="auto"/>
        <w:jc w:val="both"/>
        <w:rPr>
          <w:rFonts w:ascii="Times New Roman" w:hAnsi="Times New Roman"/>
        </w:rPr>
      </w:pPr>
    </w:p>
    <w:p w:rsidR="004604D0" w:rsidRPr="00F92891" w:rsidRDefault="00075899" w:rsidP="004604D0">
      <w:pPr>
        <w:spacing w:after="0" w:line="240" w:lineRule="auto"/>
        <w:jc w:val="both"/>
        <w:rPr>
          <w:rFonts w:ascii="Times New Roman" w:hAnsi="Times New Roman"/>
        </w:rPr>
      </w:pPr>
      <w:r>
        <w:rPr>
          <w:rFonts w:ascii="Times New Roman" w:hAnsi="Times New Roman"/>
        </w:rPr>
        <w:t>[318</w:t>
      </w:r>
      <w:r w:rsidR="00525498">
        <w:rPr>
          <w:rFonts w:ascii="Times New Roman" w:hAnsi="Times New Roman"/>
        </w:rPr>
        <w:t xml:space="preserve">] </w:t>
      </w:r>
      <w:r w:rsidR="004604D0" w:rsidRPr="00F92891">
        <w:rPr>
          <w:rFonts w:ascii="Times New Roman" w:hAnsi="Times New Roman"/>
        </w:rPr>
        <w:t>Cilvēki, kas jūtas piederīgi Latvijai, labprāt dzīvo, strādā un veido ģimeni savā valstī un atbalsta savu valsti, iesaistoties pilsoniskās aktivitātēs. Tie, kas sadarbojas ar citiem, daudz veiksmīgāk var reaģēt uz pēkšņiem izaicinājumiem – gan izturēt iespējamus satricinājumus, gan izmantot jaunas iespējas. Sabiedrība ar augstu iedzīvotāju savstarpējo uzticību ir spējīgāka virzīt ekonomikas attīstību globālajā laikmetā, un cilvēki ir vairāk apmierināti ar dzīvi.</w:t>
      </w:r>
      <w:r w:rsidR="004604D0" w:rsidRPr="00F92891">
        <w:rPr>
          <w:rFonts w:ascii="Times New Roman" w:hAnsi="Times New Roman"/>
          <w:vertAlign w:val="superscript"/>
        </w:rPr>
        <w:footnoteReference w:id="8"/>
      </w:r>
      <w:r w:rsidR="00C14347" w:rsidRPr="00F92891">
        <w:rPr>
          <w:rFonts w:ascii="Times New Roman" w:hAnsi="Times New Roman"/>
        </w:rPr>
        <w:t xml:space="preserve"> </w:t>
      </w:r>
      <w:r w:rsidR="004604D0" w:rsidRPr="00F92891">
        <w:rPr>
          <w:rFonts w:ascii="Times New Roman" w:hAnsi="Times New Roman"/>
        </w:rPr>
        <w:t xml:space="preserve">Valstij aktīvi un mērķtiecīgi jāveido apstākļi, lai veicinātu cilvēku </w:t>
      </w:r>
      <w:proofErr w:type="spellStart"/>
      <w:r w:rsidR="004604D0" w:rsidRPr="00F92891">
        <w:rPr>
          <w:rFonts w:ascii="Times New Roman" w:hAnsi="Times New Roman"/>
        </w:rPr>
        <w:t>reemigrāciju</w:t>
      </w:r>
      <w:proofErr w:type="spellEnd"/>
      <w:r w:rsidR="004604D0" w:rsidRPr="00F92891">
        <w:rPr>
          <w:rFonts w:ascii="Times New Roman" w:hAnsi="Times New Roman"/>
        </w:rPr>
        <w:t>, kā arī jāsadarbojas ar tiem, kuri ir piederoši Latvi</w:t>
      </w:r>
      <w:r w:rsidR="00C14347" w:rsidRPr="00F92891">
        <w:rPr>
          <w:rFonts w:ascii="Times New Roman" w:hAnsi="Times New Roman"/>
        </w:rPr>
        <w:t>jai visā pasaulē uzturēt savu i</w:t>
      </w:r>
      <w:r w:rsidR="004604D0" w:rsidRPr="00F92891">
        <w:rPr>
          <w:rFonts w:ascii="Times New Roman" w:hAnsi="Times New Roman"/>
        </w:rPr>
        <w:t xml:space="preserve">dentitāti un sekmēt Latvijas attīstību. </w:t>
      </w:r>
    </w:p>
    <w:p w:rsidR="004604D0" w:rsidRPr="00F92891" w:rsidRDefault="004604D0" w:rsidP="004604D0">
      <w:pPr>
        <w:spacing w:after="0" w:line="240" w:lineRule="auto"/>
        <w:jc w:val="both"/>
        <w:rPr>
          <w:rFonts w:ascii="Times New Roman" w:hAnsi="Times New Roman"/>
        </w:rPr>
      </w:pPr>
    </w:p>
    <w:p w:rsidR="004604D0" w:rsidRPr="00F92891" w:rsidRDefault="00075899" w:rsidP="004604D0">
      <w:pPr>
        <w:pStyle w:val="ListParagraph"/>
        <w:spacing w:after="0"/>
        <w:ind w:left="0" w:firstLine="0"/>
        <w:contextualSpacing w:val="0"/>
        <w:jc w:val="both"/>
        <w:rPr>
          <w:rFonts w:ascii="Times New Roman" w:hAnsi="Times New Roman"/>
          <w:b/>
          <w:bCs/>
          <w:color w:val="1F497D"/>
          <w:kern w:val="32"/>
          <w:sz w:val="22"/>
          <w:szCs w:val="22"/>
        </w:rPr>
      </w:pPr>
      <w:r>
        <w:rPr>
          <w:rFonts w:ascii="Times New Roman" w:hAnsi="Times New Roman"/>
          <w:b/>
          <w:bCs/>
          <w:color w:val="1F497D"/>
          <w:kern w:val="32"/>
          <w:sz w:val="22"/>
          <w:szCs w:val="22"/>
        </w:rPr>
        <w:t>[319</w:t>
      </w:r>
      <w:r w:rsidR="00525498">
        <w:rPr>
          <w:rFonts w:ascii="Times New Roman" w:hAnsi="Times New Roman"/>
          <w:b/>
          <w:bCs/>
          <w:color w:val="1F497D"/>
          <w:kern w:val="32"/>
          <w:sz w:val="22"/>
          <w:szCs w:val="22"/>
        </w:rPr>
        <w:t xml:space="preserve">] </w:t>
      </w:r>
      <w:r w:rsidR="004604D0" w:rsidRPr="00F92891">
        <w:rPr>
          <w:rFonts w:ascii="Times New Roman" w:hAnsi="Times New Roman"/>
          <w:b/>
          <w:bCs/>
          <w:color w:val="1F497D"/>
          <w:kern w:val="32"/>
          <w:sz w:val="22"/>
          <w:szCs w:val="22"/>
        </w:rPr>
        <w:t>Rīcības virziena mērķi un rādītāji</w:t>
      </w:r>
    </w:p>
    <w:p w:rsidR="004604D0" w:rsidRPr="00F92891" w:rsidRDefault="004604D0" w:rsidP="004604D0">
      <w:pPr>
        <w:pStyle w:val="ListParagraph"/>
        <w:spacing w:after="0"/>
        <w:ind w:left="0" w:firstLine="0"/>
        <w:contextualSpacing w:val="0"/>
        <w:jc w:val="both"/>
        <w:rPr>
          <w:rFonts w:ascii="Times New Roman" w:hAnsi="Times New Roman"/>
          <w:b/>
          <w:bCs/>
          <w:color w:val="1F497D"/>
          <w:kern w:val="32"/>
          <w:sz w:val="22"/>
          <w:szCs w:val="22"/>
        </w:rPr>
      </w:pPr>
    </w:p>
    <w:p w:rsidR="00A2279C" w:rsidRPr="00F92891" w:rsidRDefault="00075899" w:rsidP="004604D0">
      <w:pPr>
        <w:pStyle w:val="ListParagraph"/>
        <w:spacing w:after="0"/>
        <w:ind w:left="0" w:firstLine="0"/>
        <w:contextualSpacing w:val="0"/>
        <w:jc w:val="both"/>
        <w:rPr>
          <w:rFonts w:ascii="Times New Roman" w:hAnsi="Times New Roman"/>
          <w:sz w:val="22"/>
          <w:szCs w:val="22"/>
        </w:rPr>
      </w:pPr>
      <w:r>
        <w:rPr>
          <w:rFonts w:ascii="Times New Roman" w:hAnsi="Times New Roman"/>
          <w:b/>
          <w:bCs/>
          <w:color w:val="1F497D"/>
          <w:kern w:val="32"/>
          <w:sz w:val="22"/>
          <w:szCs w:val="22"/>
        </w:rPr>
        <w:t>[320</w:t>
      </w:r>
      <w:r w:rsidR="00525498">
        <w:rPr>
          <w:rFonts w:ascii="Times New Roman" w:hAnsi="Times New Roman"/>
          <w:b/>
          <w:bCs/>
          <w:color w:val="1F497D"/>
          <w:kern w:val="32"/>
          <w:sz w:val="22"/>
          <w:szCs w:val="22"/>
        </w:rPr>
        <w:t xml:space="preserve">] </w:t>
      </w:r>
      <w:r w:rsidR="004604D0" w:rsidRPr="00F92891">
        <w:rPr>
          <w:rFonts w:ascii="Times New Roman" w:hAnsi="Times New Roman"/>
          <w:b/>
          <w:bCs/>
          <w:color w:val="1F497D"/>
          <w:kern w:val="32"/>
          <w:sz w:val="22"/>
          <w:szCs w:val="22"/>
        </w:rPr>
        <w:t>Mērķis 1</w:t>
      </w:r>
      <w:r w:rsidR="004604D0" w:rsidRPr="00F92891">
        <w:rPr>
          <w:rFonts w:ascii="Times New Roman" w:hAnsi="Times New Roman"/>
          <w:sz w:val="22"/>
          <w:szCs w:val="22"/>
        </w:rPr>
        <w:t xml:space="preserve"> </w:t>
      </w:r>
    </w:p>
    <w:p w:rsidR="004604D0" w:rsidRPr="00F92891" w:rsidRDefault="004604D0" w:rsidP="004604D0">
      <w:pPr>
        <w:pStyle w:val="ListParagraph"/>
        <w:spacing w:after="0"/>
        <w:ind w:left="0" w:firstLine="0"/>
        <w:contextualSpacing w:val="0"/>
        <w:jc w:val="both"/>
        <w:rPr>
          <w:rFonts w:ascii="Times New Roman" w:hAnsi="Times New Roman"/>
          <w:bCs/>
          <w:sz w:val="22"/>
          <w:szCs w:val="22"/>
        </w:rPr>
      </w:pPr>
      <w:r w:rsidRPr="00075899">
        <w:rPr>
          <w:rFonts w:ascii="Times New Roman" w:hAnsi="Times New Roman"/>
          <w:bCs/>
          <w:sz w:val="22"/>
          <w:szCs w:val="22"/>
        </w:rPr>
        <w:t>Veicināt iedzīvotāju piederību</w:t>
      </w:r>
      <w:r w:rsidR="00AE33A8" w:rsidRPr="00075899">
        <w:rPr>
          <w:rFonts w:ascii="Times New Roman" w:hAnsi="Times New Roman"/>
          <w:bCs/>
          <w:sz w:val="22"/>
          <w:szCs w:val="22"/>
        </w:rPr>
        <w:t xml:space="preserve">, pilsonisko </w:t>
      </w:r>
      <w:r w:rsidR="002120F3" w:rsidRPr="00075899">
        <w:rPr>
          <w:rFonts w:ascii="Times New Roman" w:hAnsi="Times New Roman"/>
          <w:bCs/>
          <w:sz w:val="22"/>
          <w:szCs w:val="22"/>
        </w:rPr>
        <w:t>apziņu</w:t>
      </w:r>
      <w:r w:rsidRPr="00075899">
        <w:rPr>
          <w:rFonts w:ascii="Times New Roman" w:hAnsi="Times New Roman"/>
          <w:bCs/>
          <w:sz w:val="22"/>
          <w:szCs w:val="22"/>
        </w:rPr>
        <w:t xml:space="preserve"> un lepnumu par savu valsti un tautu</w:t>
      </w:r>
    </w:p>
    <w:p w:rsidR="004604D0" w:rsidRPr="00F92891" w:rsidRDefault="00075899"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lastRenderedPageBreak/>
        <w:t>[321</w:t>
      </w:r>
      <w:r w:rsidR="00525498">
        <w:rPr>
          <w:rFonts w:ascii="Times New Roman" w:eastAsia="Times New Roman" w:hAnsi="Times New Roman"/>
          <w:b/>
          <w:bCs/>
          <w:color w:val="1F497D"/>
          <w:kern w:val="32"/>
        </w:rPr>
        <w:t xml:space="preserve">] </w:t>
      </w:r>
      <w:r w:rsidR="004604D0" w:rsidRPr="00F92891">
        <w:rPr>
          <w:rFonts w:ascii="Times New Roman" w:eastAsia="Times New Roman" w:hAnsi="Times New Roman"/>
          <w:b/>
          <w:bCs/>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6"/>
        <w:gridCol w:w="1012"/>
        <w:gridCol w:w="824"/>
        <w:gridCol w:w="824"/>
        <w:gridCol w:w="931"/>
        <w:gridCol w:w="857"/>
      </w:tblGrid>
      <w:tr w:rsidR="004604D0" w:rsidRPr="00F92891" w:rsidTr="003E3F99">
        <w:tc>
          <w:tcPr>
            <w:tcW w:w="3966"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93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5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F92891" w:rsidTr="003E3F99">
        <w:tc>
          <w:tcPr>
            <w:tcW w:w="3966" w:type="dxa"/>
            <w:shd w:val="clear" w:color="auto" w:fill="auto"/>
          </w:tcPr>
          <w:p w:rsidR="004604D0" w:rsidRPr="00BD0278" w:rsidRDefault="00075899" w:rsidP="00075899">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[322</w:t>
            </w:r>
            <w:r w:rsidR="00525498" w:rsidRPr="00BD0278">
              <w:rPr>
                <w:rFonts w:ascii="Times New Roman" w:hAnsi="Times New Roman"/>
                <w:sz w:val="22"/>
                <w:szCs w:val="22"/>
              </w:rPr>
              <w:t xml:space="preserve">] </w:t>
            </w:r>
            <w:r w:rsidR="004604D0" w:rsidRPr="00BD0278">
              <w:rPr>
                <w:rFonts w:ascii="Times New Roman" w:hAnsi="Times New Roman"/>
                <w:sz w:val="22"/>
                <w:szCs w:val="22"/>
              </w:rPr>
              <w:t>Lepnums par piederību Latvijas iedzīvotājiem (%)</w:t>
            </w:r>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59,9</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62</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65</w:t>
            </w:r>
          </w:p>
        </w:tc>
        <w:tc>
          <w:tcPr>
            <w:tcW w:w="93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70</w:t>
            </w:r>
          </w:p>
        </w:tc>
        <w:tc>
          <w:tcPr>
            <w:tcW w:w="85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F92891" w:rsidTr="003E3F99">
        <w:tc>
          <w:tcPr>
            <w:tcW w:w="3966" w:type="dxa"/>
            <w:shd w:val="clear" w:color="auto" w:fill="auto"/>
          </w:tcPr>
          <w:p w:rsidR="004604D0" w:rsidRPr="00BD0278" w:rsidRDefault="00075899" w:rsidP="007B34CF">
            <w:pPr>
              <w:pStyle w:val="ListParagraph"/>
              <w:tabs>
                <w:tab w:val="left" w:pos="1365"/>
              </w:tabs>
              <w:spacing w:after="0"/>
              <w:ind w:left="0" w:firstLine="0"/>
              <w:contextualSpacing w:val="0"/>
              <w:jc w:val="both"/>
              <w:rPr>
                <w:rFonts w:ascii="Times New Roman" w:hAnsi="Times New Roman"/>
                <w:sz w:val="22"/>
                <w:szCs w:val="22"/>
              </w:rPr>
            </w:pPr>
            <w:r>
              <w:rPr>
                <w:rFonts w:ascii="Times New Roman" w:hAnsi="Times New Roman"/>
                <w:sz w:val="22"/>
                <w:szCs w:val="22"/>
                <w:lang w:val="en-US"/>
              </w:rPr>
              <w:t>[323</w:t>
            </w:r>
            <w:r w:rsidR="00525498">
              <w:rPr>
                <w:rFonts w:ascii="Times New Roman" w:hAnsi="Times New Roman"/>
                <w:sz w:val="22"/>
                <w:szCs w:val="22"/>
                <w:lang w:val="en-US"/>
              </w:rPr>
              <w:t xml:space="preserve">] </w:t>
            </w:r>
            <w:proofErr w:type="spellStart"/>
            <w:r w:rsidR="004604D0" w:rsidRPr="00F92891">
              <w:rPr>
                <w:rFonts w:ascii="Times New Roman" w:hAnsi="Times New Roman"/>
                <w:sz w:val="22"/>
                <w:szCs w:val="22"/>
                <w:lang w:val="en-US"/>
              </w:rPr>
              <w:t>Iedzīvotāju</w:t>
            </w:r>
            <w:proofErr w:type="spellEnd"/>
            <w:r w:rsidR="004604D0" w:rsidRPr="00F92891">
              <w:rPr>
                <w:rFonts w:ascii="Times New Roman" w:hAnsi="Times New Roman"/>
                <w:sz w:val="22"/>
                <w:szCs w:val="22"/>
                <w:lang w:val="en-US"/>
              </w:rPr>
              <w:t xml:space="preserve"> </w:t>
            </w:r>
            <w:proofErr w:type="spellStart"/>
            <w:r w:rsidR="004604D0" w:rsidRPr="00F92891">
              <w:rPr>
                <w:rFonts w:ascii="Times New Roman" w:hAnsi="Times New Roman"/>
                <w:sz w:val="22"/>
                <w:szCs w:val="22"/>
                <w:lang w:val="en-US"/>
              </w:rPr>
              <w:t>pilsoniskās</w:t>
            </w:r>
            <w:proofErr w:type="spellEnd"/>
            <w:r w:rsidR="004604D0" w:rsidRPr="00F92891">
              <w:rPr>
                <w:rFonts w:ascii="Times New Roman" w:hAnsi="Times New Roman"/>
                <w:sz w:val="22"/>
                <w:szCs w:val="22"/>
                <w:lang w:val="en-US"/>
              </w:rPr>
              <w:t xml:space="preserve"> </w:t>
            </w:r>
            <w:proofErr w:type="spellStart"/>
            <w:r w:rsidR="004604D0" w:rsidRPr="00F92891">
              <w:rPr>
                <w:rFonts w:ascii="Times New Roman" w:hAnsi="Times New Roman"/>
                <w:sz w:val="22"/>
                <w:szCs w:val="22"/>
                <w:lang w:val="en-US"/>
              </w:rPr>
              <w:t>līdzdalības</w:t>
            </w:r>
            <w:proofErr w:type="spellEnd"/>
            <w:r w:rsidR="004604D0" w:rsidRPr="00F92891">
              <w:rPr>
                <w:rFonts w:ascii="Times New Roman" w:hAnsi="Times New Roman"/>
                <w:sz w:val="22"/>
                <w:szCs w:val="22"/>
                <w:lang w:val="en-US"/>
              </w:rPr>
              <w:t xml:space="preserve"> </w:t>
            </w:r>
            <w:proofErr w:type="spellStart"/>
            <w:r w:rsidR="004604D0" w:rsidRPr="00F92891">
              <w:rPr>
                <w:rFonts w:ascii="Times New Roman" w:hAnsi="Times New Roman"/>
                <w:sz w:val="22"/>
                <w:szCs w:val="22"/>
                <w:lang w:val="en-US"/>
              </w:rPr>
              <w:t>indekss</w:t>
            </w:r>
            <w:proofErr w:type="spellEnd"/>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7,4</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w:t>
            </w:r>
          </w:p>
        </w:tc>
        <w:tc>
          <w:tcPr>
            <w:tcW w:w="824"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14</w:t>
            </w:r>
          </w:p>
        </w:tc>
        <w:tc>
          <w:tcPr>
            <w:tcW w:w="93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19</w:t>
            </w:r>
          </w:p>
        </w:tc>
        <w:tc>
          <w:tcPr>
            <w:tcW w:w="85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F92891" w:rsidTr="003E3F99">
        <w:tc>
          <w:tcPr>
            <w:tcW w:w="3966" w:type="dxa"/>
            <w:shd w:val="clear" w:color="auto" w:fill="auto"/>
          </w:tcPr>
          <w:p w:rsidR="004604D0" w:rsidRPr="00BD0278" w:rsidRDefault="00075899" w:rsidP="007B34CF">
            <w:pPr>
              <w:pStyle w:val="ListParagraph"/>
              <w:tabs>
                <w:tab w:val="left" w:pos="1365"/>
              </w:tabs>
              <w:spacing w:after="0"/>
              <w:ind w:left="0" w:firstLine="0"/>
              <w:contextualSpacing w:val="0"/>
              <w:jc w:val="both"/>
              <w:rPr>
                <w:rFonts w:ascii="Times New Roman" w:hAnsi="Times New Roman"/>
                <w:sz w:val="22"/>
                <w:szCs w:val="22"/>
              </w:rPr>
            </w:pPr>
            <w:r>
              <w:rPr>
                <w:rFonts w:ascii="Times New Roman" w:hAnsi="Times New Roman"/>
                <w:sz w:val="22"/>
                <w:szCs w:val="22"/>
              </w:rPr>
              <w:t>[324</w:t>
            </w:r>
            <w:r w:rsidR="00525498" w:rsidRPr="00BD0278">
              <w:rPr>
                <w:rFonts w:ascii="Times New Roman" w:hAnsi="Times New Roman"/>
                <w:sz w:val="22"/>
                <w:szCs w:val="22"/>
              </w:rPr>
              <w:t xml:space="preserve">] </w:t>
            </w:r>
            <w:r w:rsidR="004604D0" w:rsidRPr="00BD0278">
              <w:rPr>
                <w:rFonts w:ascii="Times New Roman" w:hAnsi="Times New Roman"/>
                <w:sz w:val="22"/>
                <w:szCs w:val="22"/>
              </w:rPr>
              <w:t xml:space="preserve">Iedzīvotāju </w:t>
            </w:r>
            <w:r w:rsidR="007B34CF" w:rsidRPr="00BD0278">
              <w:rPr>
                <w:rFonts w:ascii="Times New Roman" w:hAnsi="Times New Roman"/>
                <w:sz w:val="22"/>
                <w:szCs w:val="22"/>
              </w:rPr>
              <w:t xml:space="preserve">politiskās </w:t>
            </w:r>
            <w:r w:rsidR="004604D0" w:rsidRPr="00BD0278">
              <w:rPr>
                <w:rFonts w:ascii="Times New Roman" w:hAnsi="Times New Roman"/>
                <w:sz w:val="22"/>
                <w:szCs w:val="22"/>
              </w:rPr>
              <w:t xml:space="preserve">uzticēšanās </w:t>
            </w:r>
            <w:r w:rsidR="007B34CF" w:rsidRPr="00BD0278">
              <w:rPr>
                <w:rFonts w:ascii="Times New Roman" w:hAnsi="Times New Roman"/>
                <w:sz w:val="22"/>
                <w:szCs w:val="22"/>
              </w:rPr>
              <w:t>indekss</w:t>
            </w:r>
            <w:r w:rsidR="004604D0" w:rsidRPr="00BD0278">
              <w:rPr>
                <w:rFonts w:ascii="Times New Roman" w:hAnsi="Times New Roman"/>
                <w:sz w:val="22"/>
                <w:szCs w:val="22"/>
              </w:rPr>
              <w:t xml:space="preserve"> </w:t>
            </w:r>
          </w:p>
        </w:tc>
        <w:tc>
          <w:tcPr>
            <w:tcW w:w="1012" w:type="dxa"/>
            <w:vAlign w:val="center"/>
          </w:tcPr>
          <w:p w:rsidR="004604D0"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3,23</w:t>
            </w:r>
          </w:p>
          <w:p w:rsidR="007B34CF"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824" w:type="dxa"/>
            <w:shd w:val="clear" w:color="auto" w:fill="auto"/>
            <w:vAlign w:val="center"/>
          </w:tcPr>
          <w:p w:rsidR="004604D0"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3,9</w:t>
            </w:r>
          </w:p>
        </w:tc>
        <w:tc>
          <w:tcPr>
            <w:tcW w:w="824" w:type="dxa"/>
            <w:shd w:val="clear" w:color="auto" w:fill="auto"/>
            <w:vAlign w:val="center"/>
          </w:tcPr>
          <w:p w:rsidR="004604D0"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4,4</w:t>
            </w:r>
          </w:p>
        </w:tc>
        <w:tc>
          <w:tcPr>
            <w:tcW w:w="931" w:type="dxa"/>
            <w:shd w:val="clear" w:color="auto" w:fill="auto"/>
            <w:vAlign w:val="center"/>
          </w:tcPr>
          <w:p w:rsidR="004604D0"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4,75</w:t>
            </w:r>
          </w:p>
        </w:tc>
        <w:tc>
          <w:tcPr>
            <w:tcW w:w="857" w:type="dxa"/>
            <w:shd w:val="clear" w:color="auto" w:fill="auto"/>
            <w:vAlign w:val="center"/>
          </w:tcPr>
          <w:p w:rsidR="004604D0"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030EB4" w:rsidRPr="00203CC7" w:rsidRDefault="00030EB4" w:rsidP="00030EB4">
      <w:pPr>
        <w:spacing w:after="0" w:line="240" w:lineRule="auto"/>
        <w:jc w:val="both"/>
        <w:rPr>
          <w:rFonts w:ascii="Times New Roman" w:hAnsi="Times New Roman"/>
          <w:i/>
          <w:sz w:val="16"/>
          <w:szCs w:val="16"/>
        </w:rPr>
      </w:pPr>
      <w:r w:rsidRPr="00203CC7">
        <w:rPr>
          <w:rFonts w:ascii="Times New Roman" w:hAnsi="Times New Roman"/>
          <w:i/>
          <w:sz w:val="16"/>
          <w:szCs w:val="16"/>
        </w:rPr>
        <w:t xml:space="preserve">Datu avots: </w:t>
      </w:r>
      <w:r>
        <w:rPr>
          <w:rFonts w:ascii="Times New Roman" w:hAnsi="Times New Roman"/>
          <w:sz w:val="16"/>
          <w:szCs w:val="16"/>
        </w:rPr>
        <w:t xml:space="preserve">KM, </w:t>
      </w:r>
      <w:r w:rsidR="00573914" w:rsidRPr="000730D5">
        <w:rPr>
          <w:rFonts w:ascii="Times New Roman" w:hAnsi="Times New Roman"/>
          <w:sz w:val="16"/>
          <w:szCs w:val="16"/>
        </w:rPr>
        <w:t>Eiropas Sociālais pētījums</w:t>
      </w:r>
    </w:p>
    <w:p w:rsidR="00030EB4" w:rsidRPr="00A2279C" w:rsidRDefault="00030EB4" w:rsidP="00030EB4">
      <w:pPr>
        <w:spacing w:after="0" w:line="240" w:lineRule="auto"/>
        <w:jc w:val="both"/>
        <w:rPr>
          <w:rFonts w:ascii="Times New Roman" w:hAnsi="Times New Roman"/>
          <w:i/>
          <w:sz w:val="16"/>
          <w:szCs w:val="16"/>
        </w:rPr>
      </w:pPr>
      <w:r>
        <w:rPr>
          <w:rFonts w:ascii="Times New Roman" w:hAnsi="Times New Roman"/>
          <w:i/>
          <w:sz w:val="16"/>
          <w:szCs w:val="16"/>
        </w:rPr>
        <w:t>Prognoze</w:t>
      </w:r>
      <w:r w:rsidR="00FB735B">
        <w:rPr>
          <w:rFonts w:ascii="Times New Roman" w:hAnsi="Times New Roman"/>
          <w:i/>
          <w:sz w:val="16"/>
          <w:szCs w:val="16"/>
        </w:rPr>
        <w:t>s</w:t>
      </w:r>
      <w:r>
        <w:rPr>
          <w:rFonts w:ascii="Times New Roman" w:hAnsi="Times New Roman"/>
          <w:i/>
          <w:sz w:val="16"/>
          <w:szCs w:val="16"/>
        </w:rPr>
        <w:t xml:space="preserve">: </w:t>
      </w:r>
      <w:r>
        <w:rPr>
          <w:rFonts w:ascii="Times New Roman" w:hAnsi="Times New Roman"/>
          <w:sz w:val="16"/>
          <w:szCs w:val="16"/>
        </w:rPr>
        <w:t xml:space="preserve">KM, </w:t>
      </w:r>
      <w:r w:rsidRPr="00203CC7">
        <w:rPr>
          <w:rFonts w:ascii="Times New Roman" w:hAnsi="Times New Roman"/>
          <w:sz w:val="16"/>
          <w:szCs w:val="16"/>
        </w:rPr>
        <w:t>PKC</w:t>
      </w:r>
    </w:p>
    <w:p w:rsidR="00525498" w:rsidRDefault="00525498" w:rsidP="004604D0">
      <w:pPr>
        <w:pStyle w:val="ListParagraph"/>
        <w:spacing w:after="0"/>
        <w:ind w:left="0" w:firstLine="0"/>
        <w:contextualSpacing w:val="0"/>
        <w:jc w:val="both"/>
        <w:rPr>
          <w:rFonts w:ascii="Times New Roman" w:hAnsi="Times New Roman"/>
          <w:b/>
          <w:bCs/>
          <w:color w:val="1F497D"/>
          <w:kern w:val="32"/>
          <w:sz w:val="22"/>
          <w:szCs w:val="22"/>
        </w:rPr>
      </w:pPr>
    </w:p>
    <w:p w:rsidR="00A2279C" w:rsidRDefault="00075899" w:rsidP="004604D0">
      <w:pPr>
        <w:pStyle w:val="ListParagraph"/>
        <w:spacing w:after="0"/>
        <w:ind w:left="0" w:firstLine="0"/>
        <w:contextualSpacing w:val="0"/>
        <w:jc w:val="both"/>
        <w:rPr>
          <w:rFonts w:ascii="Times New Roman" w:eastAsia="Calibri" w:hAnsi="Times New Roman"/>
          <w:sz w:val="22"/>
          <w:szCs w:val="22"/>
        </w:rPr>
      </w:pPr>
      <w:r>
        <w:rPr>
          <w:rFonts w:ascii="Times New Roman" w:hAnsi="Times New Roman"/>
          <w:b/>
          <w:bCs/>
          <w:color w:val="1F497D"/>
          <w:kern w:val="32"/>
          <w:sz w:val="22"/>
          <w:szCs w:val="22"/>
        </w:rPr>
        <w:t>[325</w:t>
      </w:r>
      <w:r w:rsidR="00525498">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Mērķis 2</w:t>
      </w:r>
      <w:r w:rsidR="004604D0" w:rsidRPr="009B54DB">
        <w:rPr>
          <w:rFonts w:ascii="Times New Roman" w:eastAsia="Calibri" w:hAnsi="Times New Roman"/>
          <w:sz w:val="22"/>
          <w:szCs w:val="22"/>
        </w:rPr>
        <w:t xml:space="preserve"> </w:t>
      </w:r>
    </w:p>
    <w:p w:rsidR="004604D0" w:rsidRPr="009B54DB" w:rsidRDefault="004604D0" w:rsidP="004604D0">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Palielināt iedzīvotāju savstarpējo sadarbību un uzticēšan</w:t>
      </w:r>
      <w:r w:rsidR="007B34CF">
        <w:rPr>
          <w:rFonts w:ascii="Times New Roman" w:eastAsia="Calibri" w:hAnsi="Times New Roman"/>
          <w:sz w:val="22"/>
          <w:szCs w:val="22"/>
        </w:rPr>
        <w:t>o</w:t>
      </w:r>
      <w:r w:rsidRPr="009B54DB">
        <w:rPr>
          <w:rFonts w:ascii="Times New Roman" w:eastAsia="Calibri" w:hAnsi="Times New Roman"/>
          <w:sz w:val="22"/>
          <w:szCs w:val="22"/>
        </w:rPr>
        <w:t>s</w:t>
      </w:r>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4604D0" w:rsidRPr="009B54DB" w:rsidRDefault="00075899"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[326</w:t>
      </w:r>
      <w:r w:rsidR="00525498">
        <w:rPr>
          <w:rFonts w:ascii="Times New Roman" w:eastAsia="Times New Roman" w:hAnsi="Times New Roman"/>
          <w:b/>
          <w:bCs/>
          <w:color w:val="1F497D"/>
          <w:kern w:val="32"/>
        </w:rPr>
        <w:t xml:space="preserve">] </w:t>
      </w:r>
      <w:r w:rsidR="004604D0" w:rsidRPr="009B54DB">
        <w:rPr>
          <w:rFonts w:ascii="Times New Roman" w:eastAsia="Times New Roman" w:hAnsi="Times New Roman"/>
          <w:b/>
          <w:bCs/>
          <w:color w:val="1F497D"/>
          <w:kern w:val="32"/>
        </w:rPr>
        <w:t>Mērķa sasniegšanas rādītāji</w:t>
      </w:r>
    </w:p>
    <w:tbl>
      <w:tblPr>
        <w:tblW w:w="8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1012"/>
        <w:gridCol w:w="927"/>
        <w:gridCol w:w="927"/>
        <w:gridCol w:w="888"/>
        <w:gridCol w:w="1016"/>
      </w:tblGrid>
      <w:tr w:rsidR="004604D0" w:rsidRPr="009B54DB" w:rsidTr="003E3F99">
        <w:tc>
          <w:tcPr>
            <w:tcW w:w="3691"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8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101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c>
          <w:tcPr>
            <w:tcW w:w="3691" w:type="dxa"/>
            <w:shd w:val="clear" w:color="auto" w:fill="auto"/>
          </w:tcPr>
          <w:p w:rsidR="004604D0" w:rsidRPr="009B54DB" w:rsidRDefault="00075899" w:rsidP="007B34CF">
            <w:pPr>
              <w:pStyle w:val="NoSpacing1"/>
              <w:jc w:val="both"/>
              <w:rPr>
                <w:rFonts w:ascii="Times New Roman" w:hAnsi="Times New Roman"/>
              </w:rPr>
            </w:pPr>
            <w:r>
              <w:rPr>
                <w:rFonts w:ascii="Times New Roman" w:hAnsi="Times New Roman"/>
              </w:rPr>
              <w:t>[327</w:t>
            </w:r>
            <w:r w:rsidR="00525498">
              <w:rPr>
                <w:rFonts w:ascii="Times New Roman" w:hAnsi="Times New Roman"/>
              </w:rPr>
              <w:t xml:space="preserve">] </w:t>
            </w:r>
            <w:r w:rsidR="004604D0" w:rsidRPr="009B54DB">
              <w:rPr>
                <w:rFonts w:ascii="Times New Roman" w:hAnsi="Times New Roman"/>
              </w:rPr>
              <w:t xml:space="preserve">Iedzīvotāju savstarpējais uzticības </w:t>
            </w:r>
            <w:r w:rsidR="007B34CF">
              <w:rPr>
                <w:rFonts w:ascii="Times New Roman" w:hAnsi="Times New Roman"/>
              </w:rPr>
              <w:t>īpatsvars</w:t>
            </w:r>
            <w:r w:rsidR="004604D0" w:rsidRPr="009B54DB">
              <w:rPr>
                <w:rFonts w:ascii="Times New Roman" w:hAnsi="Times New Roman"/>
              </w:rPr>
              <w:t xml:space="preserve"> (%)</w:t>
            </w:r>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46</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50</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56</w:t>
            </w:r>
          </w:p>
        </w:tc>
        <w:tc>
          <w:tcPr>
            <w:tcW w:w="88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62</w:t>
            </w:r>
          </w:p>
        </w:tc>
        <w:tc>
          <w:tcPr>
            <w:tcW w:w="101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B54DB" w:rsidTr="003E3F99">
        <w:tc>
          <w:tcPr>
            <w:tcW w:w="3691" w:type="dxa"/>
            <w:shd w:val="clear" w:color="auto" w:fill="auto"/>
          </w:tcPr>
          <w:p w:rsidR="004604D0" w:rsidRPr="009B54DB" w:rsidRDefault="00075899" w:rsidP="007B34CF">
            <w:pPr>
              <w:pStyle w:val="NoSpacing1"/>
              <w:jc w:val="both"/>
              <w:rPr>
                <w:rFonts w:ascii="Times New Roman" w:hAnsi="Times New Roman"/>
              </w:rPr>
            </w:pPr>
            <w:r>
              <w:rPr>
                <w:rFonts w:ascii="Times New Roman" w:hAnsi="Times New Roman"/>
              </w:rPr>
              <w:t>[328</w:t>
            </w:r>
            <w:r w:rsidR="00525498">
              <w:rPr>
                <w:rFonts w:ascii="Times New Roman" w:hAnsi="Times New Roman"/>
              </w:rPr>
              <w:t xml:space="preserve">] </w:t>
            </w:r>
            <w:r w:rsidR="004604D0" w:rsidRPr="009B54DB">
              <w:rPr>
                <w:rFonts w:ascii="Times New Roman" w:hAnsi="Times New Roman"/>
              </w:rPr>
              <w:t>Iedzīvotāju īpatsvars, kas darbojas nevalstiskajās organizācijās</w:t>
            </w:r>
            <w:r w:rsidR="00030EB4">
              <w:rPr>
                <w:rFonts w:ascii="Times New Roman" w:hAnsi="Times New Roman"/>
              </w:rPr>
              <w:t xml:space="preserve"> </w:t>
            </w:r>
            <w:r w:rsidR="00030EB4" w:rsidRPr="009B54DB">
              <w:rPr>
                <w:rFonts w:ascii="Times New Roman" w:hAnsi="Times New Roman"/>
              </w:rPr>
              <w:t>(%)</w:t>
            </w:r>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2,8</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w:t>
            </w:r>
          </w:p>
        </w:tc>
        <w:tc>
          <w:tcPr>
            <w:tcW w:w="888"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w:t>
            </w:r>
          </w:p>
        </w:tc>
        <w:tc>
          <w:tcPr>
            <w:tcW w:w="101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B54DB" w:rsidTr="003E3F99">
        <w:tc>
          <w:tcPr>
            <w:tcW w:w="3691" w:type="dxa"/>
            <w:shd w:val="clear" w:color="auto" w:fill="auto"/>
          </w:tcPr>
          <w:p w:rsidR="004604D0" w:rsidRPr="00BD0278" w:rsidRDefault="00075899" w:rsidP="007B34CF">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[329</w:t>
            </w:r>
            <w:r w:rsidR="00525498" w:rsidRPr="00BD0278">
              <w:rPr>
                <w:rFonts w:ascii="Times New Roman" w:hAnsi="Times New Roman"/>
                <w:sz w:val="22"/>
                <w:szCs w:val="22"/>
              </w:rPr>
              <w:t xml:space="preserve">] </w:t>
            </w:r>
            <w:r w:rsidR="004604D0" w:rsidRPr="00BD0278">
              <w:rPr>
                <w:rFonts w:ascii="Times New Roman" w:hAnsi="Times New Roman"/>
                <w:sz w:val="22"/>
                <w:szCs w:val="22"/>
              </w:rPr>
              <w:t xml:space="preserve">Sabiedrības neiecietība pret citu tautību pārstāvjiem </w:t>
            </w:r>
            <w:r w:rsidR="00030EB4" w:rsidRPr="00BD0278">
              <w:rPr>
                <w:rFonts w:ascii="Times New Roman" w:hAnsi="Times New Roman"/>
              </w:rPr>
              <w:t xml:space="preserve"> (%)</w:t>
            </w:r>
          </w:p>
        </w:tc>
        <w:tc>
          <w:tcPr>
            <w:tcW w:w="1012"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58</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54</w:t>
            </w:r>
          </w:p>
        </w:tc>
        <w:tc>
          <w:tcPr>
            <w:tcW w:w="92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50</w:t>
            </w:r>
          </w:p>
        </w:tc>
        <w:tc>
          <w:tcPr>
            <w:tcW w:w="888" w:type="dxa"/>
            <w:shd w:val="clear" w:color="auto" w:fill="auto"/>
            <w:vAlign w:val="center"/>
          </w:tcPr>
          <w:p w:rsidR="004604D0" w:rsidRPr="003E3F99" w:rsidRDefault="003E3F99" w:rsidP="003E3F99">
            <w:pPr>
              <w:jc w:val="center"/>
              <w:rPr>
                <w:rFonts w:ascii="Times New Roman" w:hAnsi="Times New Roman"/>
              </w:rPr>
            </w:pPr>
            <w:r>
              <w:rPr>
                <w:rFonts w:ascii="Times New Roman" w:hAnsi="Times New Roman"/>
              </w:rPr>
              <w:t>47</w:t>
            </w:r>
          </w:p>
        </w:tc>
        <w:tc>
          <w:tcPr>
            <w:tcW w:w="1016" w:type="dxa"/>
            <w:shd w:val="clear" w:color="auto" w:fill="auto"/>
            <w:vAlign w:val="center"/>
          </w:tcPr>
          <w:p w:rsidR="004604D0" w:rsidRPr="00BD0278" w:rsidRDefault="007B34CF"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030EB4" w:rsidRPr="00203CC7" w:rsidRDefault="00030EB4" w:rsidP="00030EB4">
      <w:pPr>
        <w:spacing w:after="0" w:line="240" w:lineRule="auto"/>
        <w:jc w:val="both"/>
        <w:rPr>
          <w:rFonts w:ascii="Times New Roman" w:hAnsi="Times New Roman"/>
          <w:i/>
          <w:sz w:val="16"/>
          <w:szCs w:val="16"/>
        </w:rPr>
      </w:pPr>
      <w:r w:rsidRPr="00203CC7">
        <w:rPr>
          <w:rFonts w:ascii="Times New Roman" w:hAnsi="Times New Roman"/>
          <w:i/>
          <w:sz w:val="16"/>
          <w:szCs w:val="16"/>
        </w:rPr>
        <w:t xml:space="preserve">Datu avots: </w:t>
      </w:r>
      <w:r>
        <w:rPr>
          <w:rFonts w:ascii="Times New Roman" w:hAnsi="Times New Roman"/>
          <w:sz w:val="16"/>
          <w:szCs w:val="16"/>
        </w:rPr>
        <w:t xml:space="preserve">KM, </w:t>
      </w:r>
      <w:r w:rsidR="00573914" w:rsidRPr="000730D5">
        <w:rPr>
          <w:rFonts w:ascii="Times New Roman" w:hAnsi="Times New Roman"/>
          <w:sz w:val="16"/>
          <w:szCs w:val="16"/>
        </w:rPr>
        <w:t>Eiropas Sociālais pētījums</w:t>
      </w:r>
    </w:p>
    <w:p w:rsidR="00030EB4" w:rsidRPr="00A2279C" w:rsidRDefault="00030EB4" w:rsidP="00030EB4">
      <w:pPr>
        <w:spacing w:after="0" w:line="240" w:lineRule="auto"/>
        <w:jc w:val="both"/>
        <w:rPr>
          <w:rFonts w:ascii="Times New Roman" w:hAnsi="Times New Roman"/>
          <w:i/>
          <w:sz w:val="16"/>
          <w:szCs w:val="16"/>
        </w:rPr>
      </w:pPr>
      <w:r>
        <w:rPr>
          <w:rFonts w:ascii="Times New Roman" w:hAnsi="Times New Roman"/>
          <w:i/>
          <w:sz w:val="16"/>
          <w:szCs w:val="16"/>
        </w:rPr>
        <w:t>Prognoze</w:t>
      </w:r>
      <w:r w:rsidR="009A09DD">
        <w:rPr>
          <w:rFonts w:ascii="Times New Roman" w:hAnsi="Times New Roman"/>
          <w:i/>
          <w:sz w:val="16"/>
          <w:szCs w:val="16"/>
        </w:rPr>
        <w:t>s</w:t>
      </w:r>
      <w:r>
        <w:rPr>
          <w:rFonts w:ascii="Times New Roman" w:hAnsi="Times New Roman"/>
          <w:i/>
          <w:sz w:val="16"/>
          <w:szCs w:val="16"/>
        </w:rPr>
        <w:t xml:space="preserve">: </w:t>
      </w:r>
      <w:r w:rsidRPr="00203CC7">
        <w:rPr>
          <w:rFonts w:ascii="Times New Roman" w:hAnsi="Times New Roman"/>
          <w:sz w:val="16"/>
          <w:szCs w:val="16"/>
        </w:rPr>
        <w:t>PKC</w:t>
      </w:r>
    </w:p>
    <w:p w:rsidR="006B52BB" w:rsidRDefault="006B52BB" w:rsidP="004604D0">
      <w:pPr>
        <w:spacing w:after="0" w:line="240" w:lineRule="auto"/>
        <w:jc w:val="both"/>
        <w:rPr>
          <w:rFonts w:ascii="Times New Roman" w:hAnsi="Times New Roman"/>
          <w:b/>
          <w:bCs/>
          <w:color w:val="1F497D"/>
          <w:kern w:val="32"/>
        </w:rPr>
      </w:pPr>
    </w:p>
    <w:p w:rsidR="00075899" w:rsidRDefault="00075899" w:rsidP="004604D0">
      <w:pPr>
        <w:spacing w:after="0" w:line="240" w:lineRule="auto"/>
        <w:jc w:val="both"/>
        <w:rPr>
          <w:rFonts w:ascii="Times New Roman" w:hAnsi="Times New Roman"/>
          <w:b/>
          <w:bCs/>
          <w:color w:val="1F497D"/>
          <w:kern w:val="32"/>
        </w:rPr>
      </w:pPr>
    </w:p>
    <w:p w:rsidR="004604D0" w:rsidRPr="009B54DB" w:rsidRDefault="00075899" w:rsidP="004604D0">
      <w:pPr>
        <w:spacing w:after="0" w:line="240" w:lineRule="auto"/>
        <w:jc w:val="both"/>
        <w:rPr>
          <w:rFonts w:ascii="Times New Roman" w:eastAsia="Times New Roman" w:hAnsi="Times New Roman"/>
          <w:bCs/>
          <w:kern w:val="32"/>
        </w:rPr>
      </w:pPr>
      <w:r>
        <w:rPr>
          <w:rFonts w:ascii="Times New Roman" w:hAnsi="Times New Roman"/>
          <w:b/>
          <w:bCs/>
          <w:color w:val="1F497D"/>
          <w:kern w:val="32"/>
        </w:rPr>
        <w:t>[330</w:t>
      </w:r>
      <w:r w:rsidR="00525498">
        <w:rPr>
          <w:rFonts w:ascii="Times New Roman" w:hAnsi="Times New Roman"/>
          <w:b/>
          <w:bCs/>
          <w:color w:val="1F497D"/>
          <w:kern w:val="32"/>
        </w:rPr>
        <w:t xml:space="preserve">] </w:t>
      </w:r>
      <w:r w:rsidR="004604D0" w:rsidRPr="009B54DB">
        <w:rPr>
          <w:rFonts w:ascii="Times New Roman" w:hAnsi="Times New Roman"/>
          <w:b/>
          <w:bCs/>
          <w:color w:val="1F497D"/>
          <w:kern w:val="32"/>
        </w:rPr>
        <w:t>Mērķis 3</w:t>
      </w:r>
      <w:r w:rsidR="004604D0" w:rsidRPr="009B54DB">
        <w:rPr>
          <w:rFonts w:ascii="Times New Roman" w:hAnsi="Times New Roman"/>
          <w:b/>
        </w:rPr>
        <w:t xml:space="preserve"> </w:t>
      </w:r>
      <w:r w:rsidR="004604D0" w:rsidRPr="009B54DB">
        <w:rPr>
          <w:rFonts w:ascii="Times New Roman" w:hAnsi="Times New Roman"/>
        </w:rPr>
        <w:t xml:space="preserve">Veicināt Latvijas iedzīvotāju palikšanu un </w:t>
      </w:r>
      <w:r w:rsidR="007B34CF">
        <w:rPr>
          <w:rFonts w:ascii="Times New Roman" w:hAnsi="Times New Roman"/>
        </w:rPr>
        <w:t xml:space="preserve">Latvijas valsts piederīgo </w:t>
      </w:r>
      <w:r w:rsidR="004604D0" w:rsidRPr="009B54DB">
        <w:rPr>
          <w:rFonts w:ascii="Times New Roman" w:hAnsi="Times New Roman"/>
        </w:rPr>
        <w:t>atgriešanos Latvijā</w:t>
      </w:r>
    </w:p>
    <w:p w:rsidR="004604D0" w:rsidRPr="009B54DB" w:rsidRDefault="004604D0" w:rsidP="004604D0">
      <w:pPr>
        <w:spacing w:after="0" w:line="240" w:lineRule="auto"/>
        <w:jc w:val="both"/>
        <w:rPr>
          <w:rFonts w:ascii="Times New Roman" w:eastAsia="Times New Roman" w:hAnsi="Times New Roman"/>
          <w:bCs/>
          <w:kern w:val="32"/>
        </w:rPr>
      </w:pPr>
    </w:p>
    <w:p w:rsidR="004604D0" w:rsidRPr="009B54DB" w:rsidRDefault="00075899"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t>[331</w:t>
      </w:r>
      <w:r w:rsidR="00525498">
        <w:rPr>
          <w:rFonts w:ascii="Times New Roman" w:eastAsia="Times New Roman" w:hAnsi="Times New Roman"/>
          <w:b/>
          <w:bCs/>
          <w:color w:val="1F497D"/>
          <w:kern w:val="32"/>
        </w:rPr>
        <w:t xml:space="preserve">] </w:t>
      </w:r>
      <w:r w:rsidR="009A09DD">
        <w:rPr>
          <w:rFonts w:ascii="Times New Roman" w:eastAsia="Times New Roman" w:hAnsi="Times New Roman"/>
          <w:b/>
          <w:bCs/>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1283"/>
        <w:gridCol w:w="820"/>
        <w:gridCol w:w="816"/>
        <w:gridCol w:w="815"/>
        <w:gridCol w:w="847"/>
      </w:tblGrid>
      <w:tr w:rsidR="004604D0" w:rsidRPr="009B54DB" w:rsidTr="003E3F99">
        <w:tc>
          <w:tcPr>
            <w:tcW w:w="3833"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283"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820"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81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81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4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c>
          <w:tcPr>
            <w:tcW w:w="3833" w:type="dxa"/>
            <w:shd w:val="clear" w:color="auto" w:fill="auto"/>
          </w:tcPr>
          <w:p w:rsidR="004604D0" w:rsidRPr="00BD0278" w:rsidRDefault="00075899"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[332</w:t>
            </w:r>
            <w:r w:rsidR="00525498" w:rsidRPr="00BD0278">
              <w:rPr>
                <w:rFonts w:ascii="Times New Roman" w:hAnsi="Times New Roman"/>
                <w:sz w:val="22"/>
                <w:szCs w:val="22"/>
              </w:rPr>
              <w:t xml:space="preserve">] </w:t>
            </w:r>
            <w:r w:rsidR="004604D0" w:rsidRPr="00BD0278">
              <w:rPr>
                <w:rFonts w:ascii="Times New Roman" w:hAnsi="Times New Roman"/>
                <w:sz w:val="22"/>
                <w:szCs w:val="22"/>
              </w:rPr>
              <w:t xml:space="preserve">Migrācijas saldo, primāri veicinot </w:t>
            </w:r>
            <w:proofErr w:type="spellStart"/>
            <w:r w:rsidR="004604D0" w:rsidRPr="00BD0278">
              <w:rPr>
                <w:rFonts w:ascii="Times New Roman" w:hAnsi="Times New Roman"/>
                <w:sz w:val="22"/>
                <w:szCs w:val="22"/>
              </w:rPr>
              <w:t>reemigrāciju</w:t>
            </w:r>
            <w:proofErr w:type="spellEnd"/>
            <w:r w:rsidR="004604D0" w:rsidRPr="00BD0278">
              <w:rPr>
                <w:rFonts w:ascii="Times New Roman" w:hAnsi="Times New Roman"/>
                <w:sz w:val="22"/>
                <w:szCs w:val="22"/>
              </w:rPr>
              <w:t xml:space="preserve"> un samazinot emigrāciju</w:t>
            </w:r>
          </w:p>
        </w:tc>
        <w:tc>
          <w:tcPr>
            <w:tcW w:w="1283" w:type="dxa"/>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- 23 127</w:t>
            </w:r>
          </w:p>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820"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-8500</w:t>
            </w:r>
          </w:p>
        </w:tc>
        <w:tc>
          <w:tcPr>
            <w:tcW w:w="816"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9B54DB">
              <w:rPr>
                <w:rFonts w:ascii="Times New Roman" w:hAnsi="Times New Roman"/>
                <w:color w:val="000000"/>
                <w:sz w:val="22"/>
                <w:szCs w:val="22"/>
                <w:lang w:val="en-US"/>
              </w:rPr>
              <w:t>-1 500</w:t>
            </w:r>
          </w:p>
        </w:tc>
        <w:tc>
          <w:tcPr>
            <w:tcW w:w="81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1 000</w:t>
            </w:r>
          </w:p>
        </w:tc>
        <w:tc>
          <w:tcPr>
            <w:tcW w:w="847"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030EB4" w:rsidRPr="00203CC7" w:rsidRDefault="00030EB4" w:rsidP="00030EB4">
      <w:pPr>
        <w:spacing w:after="0" w:line="240" w:lineRule="auto"/>
        <w:jc w:val="both"/>
        <w:rPr>
          <w:rFonts w:ascii="Times New Roman" w:hAnsi="Times New Roman"/>
          <w:i/>
          <w:sz w:val="16"/>
          <w:szCs w:val="16"/>
        </w:rPr>
      </w:pPr>
      <w:r w:rsidRPr="00203CC7">
        <w:rPr>
          <w:rFonts w:ascii="Times New Roman" w:hAnsi="Times New Roman"/>
          <w:i/>
          <w:sz w:val="16"/>
          <w:szCs w:val="16"/>
        </w:rPr>
        <w:t xml:space="preserve">Datu avots: </w:t>
      </w:r>
      <w:r w:rsidR="00F3199D">
        <w:rPr>
          <w:rFonts w:ascii="Times New Roman" w:hAnsi="Times New Roman"/>
          <w:sz w:val="16"/>
          <w:szCs w:val="16"/>
        </w:rPr>
        <w:t>IeM</w:t>
      </w:r>
    </w:p>
    <w:p w:rsidR="00030EB4" w:rsidRPr="00A2279C" w:rsidRDefault="00030EB4" w:rsidP="00030EB4">
      <w:pPr>
        <w:spacing w:after="0" w:line="240" w:lineRule="auto"/>
        <w:jc w:val="both"/>
        <w:rPr>
          <w:rFonts w:ascii="Times New Roman" w:hAnsi="Times New Roman"/>
          <w:i/>
          <w:sz w:val="16"/>
          <w:szCs w:val="16"/>
        </w:rPr>
      </w:pPr>
      <w:r>
        <w:rPr>
          <w:rFonts w:ascii="Times New Roman" w:hAnsi="Times New Roman"/>
          <w:i/>
          <w:sz w:val="16"/>
          <w:szCs w:val="16"/>
        </w:rPr>
        <w:t>Prognoze</w:t>
      </w:r>
      <w:r w:rsidR="009A09DD">
        <w:rPr>
          <w:rFonts w:ascii="Times New Roman" w:hAnsi="Times New Roman"/>
          <w:i/>
          <w:sz w:val="16"/>
          <w:szCs w:val="16"/>
        </w:rPr>
        <w:t>s</w:t>
      </w:r>
      <w:r>
        <w:rPr>
          <w:rFonts w:ascii="Times New Roman" w:hAnsi="Times New Roman"/>
          <w:i/>
          <w:sz w:val="16"/>
          <w:szCs w:val="16"/>
        </w:rPr>
        <w:t xml:space="preserve">: </w:t>
      </w:r>
      <w:r w:rsidRPr="00203CC7">
        <w:rPr>
          <w:rFonts w:ascii="Times New Roman" w:hAnsi="Times New Roman"/>
          <w:sz w:val="16"/>
          <w:szCs w:val="16"/>
        </w:rPr>
        <w:t>PKC</w:t>
      </w:r>
    </w:p>
    <w:p w:rsidR="004604D0" w:rsidRDefault="004604D0" w:rsidP="004604D0">
      <w:pPr>
        <w:pStyle w:val="ListParagraph"/>
        <w:spacing w:after="0"/>
        <w:ind w:left="0" w:firstLine="0"/>
        <w:contextualSpacing w:val="0"/>
        <w:jc w:val="both"/>
        <w:rPr>
          <w:rFonts w:ascii="Times New Roman" w:hAnsi="Times New Roman"/>
          <w:b/>
          <w:bCs/>
          <w:sz w:val="22"/>
          <w:szCs w:val="22"/>
        </w:rPr>
      </w:pPr>
    </w:p>
    <w:p w:rsidR="00075899" w:rsidRPr="009B54DB" w:rsidRDefault="00075899" w:rsidP="004604D0">
      <w:pPr>
        <w:pStyle w:val="ListParagraph"/>
        <w:spacing w:after="0"/>
        <w:ind w:left="0" w:firstLine="0"/>
        <w:contextualSpacing w:val="0"/>
        <w:jc w:val="both"/>
        <w:rPr>
          <w:rFonts w:ascii="Times New Roman" w:hAnsi="Times New Roman"/>
          <w:b/>
          <w:bCs/>
          <w:sz w:val="22"/>
          <w:szCs w:val="22"/>
        </w:rPr>
      </w:pPr>
    </w:p>
    <w:p w:rsidR="00526D2F" w:rsidRDefault="00075899" w:rsidP="004604D0">
      <w:pPr>
        <w:pStyle w:val="ListParagraph"/>
        <w:spacing w:after="0"/>
        <w:ind w:left="0" w:firstLine="0"/>
        <w:contextualSpacing w:val="0"/>
        <w:jc w:val="both"/>
        <w:rPr>
          <w:rFonts w:ascii="Times New Roman" w:hAnsi="Times New Roman"/>
          <w:b/>
          <w:sz w:val="22"/>
          <w:szCs w:val="22"/>
        </w:rPr>
      </w:pPr>
      <w:r>
        <w:rPr>
          <w:rFonts w:ascii="Times New Roman" w:hAnsi="Times New Roman"/>
          <w:b/>
          <w:bCs/>
          <w:color w:val="1F497D"/>
          <w:kern w:val="32"/>
          <w:sz w:val="22"/>
          <w:szCs w:val="22"/>
        </w:rPr>
        <w:t>[333</w:t>
      </w:r>
      <w:r w:rsidR="00525498">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Mērķis 4</w:t>
      </w:r>
      <w:r w:rsidR="004604D0" w:rsidRPr="009B54DB">
        <w:rPr>
          <w:rFonts w:ascii="Times New Roman" w:hAnsi="Times New Roman"/>
          <w:b/>
          <w:sz w:val="22"/>
          <w:szCs w:val="22"/>
        </w:rPr>
        <w:t xml:space="preserve"> </w:t>
      </w:r>
    </w:p>
    <w:p w:rsidR="004604D0" w:rsidRPr="009B54DB" w:rsidRDefault="004604D0" w:rsidP="004604D0">
      <w:pPr>
        <w:pStyle w:val="ListParagraph"/>
        <w:spacing w:after="0"/>
        <w:ind w:left="0" w:firstLine="0"/>
        <w:contextualSpacing w:val="0"/>
        <w:jc w:val="both"/>
        <w:rPr>
          <w:rFonts w:ascii="Times New Roman" w:eastAsia="Calibri" w:hAnsi="Times New Roman"/>
          <w:sz w:val="22"/>
          <w:szCs w:val="22"/>
        </w:rPr>
      </w:pPr>
      <w:r w:rsidRPr="00075899">
        <w:rPr>
          <w:rFonts w:ascii="Times New Roman" w:eastAsia="Calibri" w:hAnsi="Times New Roman"/>
          <w:sz w:val="22"/>
          <w:szCs w:val="22"/>
        </w:rPr>
        <w:t>Palielināt latviešu valodas lietojumu sabiedrībā</w:t>
      </w:r>
      <w:r w:rsidR="004D131A" w:rsidRPr="00075899">
        <w:rPr>
          <w:rFonts w:ascii="Times New Roman" w:eastAsia="Calibri" w:hAnsi="Times New Roman"/>
          <w:sz w:val="22"/>
          <w:szCs w:val="22"/>
        </w:rPr>
        <w:t>, stiprinot latviešu valodas pozīciju ikdienas saziņas situācijās</w:t>
      </w:r>
    </w:p>
    <w:p w:rsidR="004604D0" w:rsidRDefault="004604D0" w:rsidP="004604D0">
      <w:pPr>
        <w:pStyle w:val="ListParagraph"/>
        <w:spacing w:after="0"/>
        <w:ind w:left="0" w:firstLine="0"/>
        <w:contextualSpacing w:val="0"/>
        <w:jc w:val="both"/>
        <w:rPr>
          <w:rFonts w:ascii="Times New Roman" w:hAnsi="Times New Roman"/>
          <w:b/>
          <w:bCs/>
          <w:sz w:val="22"/>
          <w:szCs w:val="22"/>
        </w:rPr>
      </w:pPr>
    </w:p>
    <w:p w:rsidR="00075899" w:rsidRDefault="00075899" w:rsidP="004604D0">
      <w:pPr>
        <w:pStyle w:val="ListParagraph"/>
        <w:spacing w:after="0"/>
        <w:ind w:left="0" w:firstLine="0"/>
        <w:contextualSpacing w:val="0"/>
        <w:jc w:val="both"/>
        <w:rPr>
          <w:rFonts w:ascii="Times New Roman" w:hAnsi="Times New Roman"/>
          <w:b/>
          <w:bCs/>
          <w:sz w:val="22"/>
          <w:szCs w:val="22"/>
        </w:rPr>
      </w:pPr>
    </w:p>
    <w:p w:rsidR="00075899" w:rsidRDefault="00075899" w:rsidP="004604D0">
      <w:pPr>
        <w:pStyle w:val="ListParagraph"/>
        <w:spacing w:after="0"/>
        <w:ind w:left="0" w:firstLine="0"/>
        <w:contextualSpacing w:val="0"/>
        <w:jc w:val="both"/>
        <w:rPr>
          <w:rFonts w:ascii="Times New Roman" w:hAnsi="Times New Roman"/>
          <w:b/>
          <w:bCs/>
          <w:sz w:val="22"/>
          <w:szCs w:val="22"/>
        </w:rPr>
      </w:pPr>
    </w:p>
    <w:p w:rsidR="00075899" w:rsidRDefault="00075899" w:rsidP="004604D0">
      <w:pPr>
        <w:pStyle w:val="ListParagraph"/>
        <w:spacing w:after="0"/>
        <w:ind w:left="0" w:firstLine="0"/>
        <w:contextualSpacing w:val="0"/>
        <w:jc w:val="both"/>
        <w:rPr>
          <w:rFonts w:ascii="Times New Roman" w:hAnsi="Times New Roman"/>
          <w:b/>
          <w:bCs/>
          <w:sz w:val="22"/>
          <w:szCs w:val="22"/>
        </w:rPr>
      </w:pPr>
    </w:p>
    <w:p w:rsidR="00075899" w:rsidRDefault="00075899" w:rsidP="004604D0">
      <w:pPr>
        <w:pStyle w:val="ListParagraph"/>
        <w:spacing w:after="0"/>
        <w:ind w:left="0" w:firstLine="0"/>
        <w:contextualSpacing w:val="0"/>
        <w:jc w:val="both"/>
        <w:rPr>
          <w:rFonts w:ascii="Times New Roman" w:hAnsi="Times New Roman"/>
          <w:b/>
          <w:bCs/>
          <w:sz w:val="22"/>
          <w:szCs w:val="22"/>
        </w:rPr>
      </w:pPr>
    </w:p>
    <w:p w:rsidR="00075899" w:rsidRPr="009B54DB" w:rsidRDefault="00075899" w:rsidP="004604D0">
      <w:pPr>
        <w:pStyle w:val="ListParagraph"/>
        <w:spacing w:after="0"/>
        <w:ind w:left="0" w:firstLine="0"/>
        <w:contextualSpacing w:val="0"/>
        <w:jc w:val="both"/>
        <w:rPr>
          <w:rFonts w:ascii="Times New Roman" w:hAnsi="Times New Roman"/>
          <w:b/>
          <w:bCs/>
          <w:sz w:val="22"/>
          <w:szCs w:val="22"/>
        </w:rPr>
      </w:pPr>
    </w:p>
    <w:p w:rsidR="004604D0" w:rsidRPr="009B54DB" w:rsidRDefault="00075899" w:rsidP="004604D0">
      <w:pPr>
        <w:spacing w:after="0" w:line="240" w:lineRule="auto"/>
        <w:jc w:val="both"/>
        <w:rPr>
          <w:rFonts w:ascii="Times New Roman" w:eastAsia="Times New Roman" w:hAnsi="Times New Roman"/>
          <w:b/>
          <w:bCs/>
          <w:color w:val="1F497D"/>
          <w:kern w:val="32"/>
        </w:rPr>
      </w:pPr>
      <w:r>
        <w:rPr>
          <w:rFonts w:ascii="Times New Roman" w:eastAsia="Times New Roman" w:hAnsi="Times New Roman"/>
          <w:b/>
          <w:bCs/>
          <w:color w:val="1F497D"/>
          <w:kern w:val="32"/>
        </w:rPr>
        <w:lastRenderedPageBreak/>
        <w:t>[334</w:t>
      </w:r>
      <w:r w:rsidR="00525498">
        <w:rPr>
          <w:rFonts w:ascii="Times New Roman" w:eastAsia="Times New Roman" w:hAnsi="Times New Roman"/>
          <w:b/>
          <w:bCs/>
          <w:color w:val="1F497D"/>
          <w:kern w:val="32"/>
        </w:rPr>
        <w:t xml:space="preserve">] </w:t>
      </w:r>
      <w:r w:rsidR="009A09DD">
        <w:rPr>
          <w:rFonts w:ascii="Times New Roman" w:eastAsia="Times New Roman" w:hAnsi="Times New Roman"/>
          <w:b/>
          <w:bCs/>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1321"/>
        <w:gridCol w:w="791"/>
        <w:gridCol w:w="791"/>
        <w:gridCol w:w="1151"/>
        <w:gridCol w:w="815"/>
      </w:tblGrid>
      <w:tr w:rsidR="004604D0" w:rsidRPr="009B54DB" w:rsidTr="003E3F99">
        <w:tc>
          <w:tcPr>
            <w:tcW w:w="3545"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1F497D"/>
                <w:kern w:val="32"/>
                <w:sz w:val="22"/>
                <w:szCs w:val="22"/>
              </w:rPr>
            </w:pPr>
          </w:p>
        </w:tc>
        <w:tc>
          <w:tcPr>
            <w:tcW w:w="1321" w:type="dxa"/>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Bāzes vērtība</w:t>
            </w:r>
          </w:p>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(gads)</w:t>
            </w:r>
          </w:p>
        </w:tc>
        <w:tc>
          <w:tcPr>
            <w:tcW w:w="79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2014</w:t>
            </w:r>
          </w:p>
        </w:tc>
        <w:tc>
          <w:tcPr>
            <w:tcW w:w="79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2017</w:t>
            </w:r>
          </w:p>
        </w:tc>
        <w:tc>
          <w:tcPr>
            <w:tcW w:w="115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2020</w:t>
            </w:r>
          </w:p>
        </w:tc>
        <w:tc>
          <w:tcPr>
            <w:tcW w:w="81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2030</w:t>
            </w:r>
          </w:p>
        </w:tc>
      </w:tr>
      <w:tr w:rsidR="004604D0" w:rsidRPr="009B54DB" w:rsidTr="003E3F99">
        <w:trPr>
          <w:trHeight w:val="634"/>
        </w:trPr>
        <w:tc>
          <w:tcPr>
            <w:tcW w:w="3545" w:type="dxa"/>
            <w:shd w:val="clear" w:color="auto" w:fill="auto"/>
          </w:tcPr>
          <w:p w:rsidR="004604D0" w:rsidRPr="009B54DB" w:rsidRDefault="00075899" w:rsidP="00AB65E0">
            <w:pPr>
              <w:pStyle w:val="NoSpacing1"/>
              <w:jc w:val="both"/>
              <w:rPr>
                <w:rFonts w:ascii="Times New Roman" w:hAnsi="Times New Roman"/>
              </w:rPr>
            </w:pPr>
            <w:r>
              <w:rPr>
                <w:rFonts w:ascii="Times New Roman" w:hAnsi="Times New Roman"/>
              </w:rPr>
              <w:t>[335</w:t>
            </w:r>
            <w:r w:rsidR="00FA3D8B">
              <w:rPr>
                <w:rFonts w:ascii="Times New Roman" w:hAnsi="Times New Roman"/>
              </w:rPr>
              <w:t xml:space="preserve">] </w:t>
            </w:r>
            <w:r w:rsidR="004604D0" w:rsidRPr="009B54DB">
              <w:rPr>
                <w:rFonts w:ascii="Times New Roman" w:hAnsi="Times New Roman"/>
              </w:rPr>
              <w:t>Latviešu valod</w:t>
            </w:r>
            <w:r w:rsidR="007B34CF">
              <w:rPr>
                <w:rFonts w:ascii="Times New Roman" w:hAnsi="Times New Roman"/>
              </w:rPr>
              <w:t>as lietojumu saziņas situācijās</w:t>
            </w:r>
            <w:r w:rsidR="004604D0" w:rsidRPr="009B54DB">
              <w:rPr>
                <w:rFonts w:ascii="Times New Roman" w:hAnsi="Times New Roman"/>
              </w:rPr>
              <w:t xml:space="preserve"> (latvieši/cittautieši) (%) </w:t>
            </w:r>
          </w:p>
        </w:tc>
        <w:tc>
          <w:tcPr>
            <w:tcW w:w="1321" w:type="dxa"/>
            <w:vAlign w:val="center"/>
          </w:tcPr>
          <w:p w:rsidR="004604D0" w:rsidRPr="00BD0278" w:rsidRDefault="004604D0" w:rsidP="003E3F99">
            <w:pPr>
              <w:pStyle w:val="ListParagraph"/>
              <w:spacing w:after="0"/>
              <w:ind w:left="0" w:firstLine="0"/>
              <w:contextualSpacing w:val="0"/>
              <w:jc w:val="center"/>
              <w:rPr>
                <w:rFonts w:ascii="Times New Roman" w:hAnsi="Times New Roman"/>
                <w:sz w:val="22"/>
                <w:szCs w:val="22"/>
              </w:rPr>
            </w:pPr>
            <w:r w:rsidRPr="00BD0278">
              <w:rPr>
                <w:rFonts w:ascii="Times New Roman" w:hAnsi="Times New Roman"/>
                <w:sz w:val="22"/>
                <w:szCs w:val="22"/>
              </w:rPr>
              <w:t>96/26 (2008)</w:t>
            </w:r>
          </w:p>
        </w:tc>
        <w:tc>
          <w:tcPr>
            <w:tcW w:w="79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96/32</w:t>
            </w:r>
          </w:p>
        </w:tc>
        <w:tc>
          <w:tcPr>
            <w:tcW w:w="79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96/36</w:t>
            </w:r>
          </w:p>
        </w:tc>
        <w:tc>
          <w:tcPr>
            <w:tcW w:w="1151"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96/40</w:t>
            </w:r>
          </w:p>
        </w:tc>
        <w:tc>
          <w:tcPr>
            <w:tcW w:w="815" w:type="dxa"/>
            <w:shd w:val="clear" w:color="auto" w:fill="auto"/>
            <w:vAlign w:val="center"/>
          </w:tcPr>
          <w:p w:rsidR="004604D0" w:rsidRPr="00BD0278" w:rsidRDefault="004604D0" w:rsidP="003E3F99">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bl>
    <w:p w:rsidR="00F3199D" w:rsidRPr="00203CC7" w:rsidRDefault="00F3199D" w:rsidP="00F3199D">
      <w:pPr>
        <w:spacing w:after="0" w:line="240" w:lineRule="auto"/>
        <w:jc w:val="both"/>
        <w:rPr>
          <w:rFonts w:ascii="Times New Roman" w:hAnsi="Times New Roman"/>
          <w:i/>
          <w:sz w:val="16"/>
          <w:szCs w:val="16"/>
        </w:rPr>
      </w:pPr>
      <w:r w:rsidRPr="00203CC7">
        <w:rPr>
          <w:rFonts w:ascii="Times New Roman" w:hAnsi="Times New Roman"/>
          <w:i/>
          <w:sz w:val="16"/>
          <w:szCs w:val="16"/>
        </w:rPr>
        <w:t xml:space="preserve">Datu avots: </w:t>
      </w:r>
      <w:r>
        <w:rPr>
          <w:rFonts w:ascii="Times New Roman" w:hAnsi="Times New Roman"/>
          <w:sz w:val="16"/>
          <w:szCs w:val="16"/>
        </w:rPr>
        <w:t>IZM</w:t>
      </w:r>
    </w:p>
    <w:p w:rsidR="00F3199D" w:rsidRPr="00A2279C" w:rsidRDefault="00F3199D" w:rsidP="00F3199D">
      <w:pPr>
        <w:spacing w:after="0" w:line="240" w:lineRule="auto"/>
        <w:jc w:val="both"/>
        <w:rPr>
          <w:rFonts w:ascii="Times New Roman" w:hAnsi="Times New Roman"/>
          <w:i/>
          <w:sz w:val="16"/>
          <w:szCs w:val="16"/>
        </w:rPr>
      </w:pPr>
      <w:r>
        <w:rPr>
          <w:rFonts w:ascii="Times New Roman" w:hAnsi="Times New Roman"/>
          <w:i/>
          <w:sz w:val="16"/>
          <w:szCs w:val="16"/>
        </w:rPr>
        <w:t>Prognoze</w:t>
      </w:r>
      <w:r w:rsidR="009A09DD">
        <w:rPr>
          <w:rFonts w:ascii="Times New Roman" w:hAnsi="Times New Roman"/>
          <w:i/>
          <w:sz w:val="16"/>
          <w:szCs w:val="16"/>
        </w:rPr>
        <w:t>s</w:t>
      </w:r>
      <w:r>
        <w:rPr>
          <w:rFonts w:ascii="Times New Roman" w:hAnsi="Times New Roman"/>
          <w:i/>
          <w:sz w:val="16"/>
          <w:szCs w:val="16"/>
        </w:rPr>
        <w:t xml:space="preserve">: </w:t>
      </w:r>
      <w:r>
        <w:rPr>
          <w:rFonts w:ascii="Times New Roman" w:hAnsi="Times New Roman"/>
          <w:sz w:val="16"/>
          <w:szCs w:val="16"/>
        </w:rPr>
        <w:t>IZM</w:t>
      </w:r>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4604D0" w:rsidRPr="009B54DB" w:rsidRDefault="00FA3D8B" w:rsidP="004604D0">
      <w:pPr>
        <w:pStyle w:val="ListParagraph"/>
        <w:spacing w:after="0"/>
        <w:ind w:left="0" w:firstLine="0"/>
        <w:contextualSpacing w:val="0"/>
        <w:jc w:val="both"/>
        <w:rPr>
          <w:rFonts w:ascii="Times New Roman" w:hAnsi="Times New Roman"/>
          <w:b/>
          <w:bCs/>
          <w:color w:val="1F497D"/>
          <w:kern w:val="32"/>
          <w:sz w:val="22"/>
          <w:szCs w:val="22"/>
        </w:rPr>
      </w:pPr>
      <w:r>
        <w:rPr>
          <w:rFonts w:ascii="Times New Roman" w:hAnsi="Times New Roman"/>
          <w:b/>
          <w:bCs/>
          <w:color w:val="1F497D"/>
          <w:kern w:val="32"/>
          <w:sz w:val="22"/>
          <w:szCs w:val="22"/>
        </w:rPr>
        <w:t>[33</w:t>
      </w:r>
      <w:r w:rsidR="00075899">
        <w:rPr>
          <w:rFonts w:ascii="Times New Roman" w:hAnsi="Times New Roman"/>
          <w:b/>
          <w:bCs/>
          <w:color w:val="1F497D"/>
          <w:kern w:val="32"/>
          <w:sz w:val="22"/>
          <w:szCs w:val="22"/>
        </w:rPr>
        <w:t>6</w:t>
      </w:r>
      <w:r>
        <w:rPr>
          <w:rFonts w:ascii="Times New Roman" w:hAnsi="Times New Roman"/>
          <w:b/>
          <w:bCs/>
          <w:color w:val="1F497D"/>
          <w:kern w:val="32"/>
          <w:sz w:val="22"/>
          <w:szCs w:val="22"/>
        </w:rPr>
        <w:t xml:space="preserve">] </w:t>
      </w:r>
      <w:r w:rsidR="004604D0" w:rsidRPr="009B54DB">
        <w:rPr>
          <w:rFonts w:ascii="Times New Roman" w:hAnsi="Times New Roman"/>
          <w:b/>
          <w:bCs/>
          <w:color w:val="1F497D"/>
          <w:kern w:val="32"/>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601"/>
        <w:gridCol w:w="2128"/>
        <w:gridCol w:w="2801"/>
      </w:tblGrid>
      <w:tr w:rsidR="004604D0" w:rsidRPr="009B54DB" w:rsidTr="00AB65E0">
        <w:tc>
          <w:tcPr>
            <w:tcW w:w="884"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proofErr w:type="spellStart"/>
            <w:r w:rsidRPr="00BD0278">
              <w:rPr>
                <w:rFonts w:ascii="Times New Roman" w:hAnsi="Times New Roman"/>
                <w:b/>
                <w:bCs/>
                <w:color w:val="1F497D"/>
                <w:kern w:val="32"/>
                <w:sz w:val="22"/>
                <w:szCs w:val="22"/>
              </w:rPr>
              <w:t>Nr.p.k</w:t>
            </w:r>
            <w:proofErr w:type="spellEnd"/>
            <w:r w:rsidRPr="00BD0278">
              <w:rPr>
                <w:rFonts w:ascii="Times New Roman" w:hAnsi="Times New Roman"/>
                <w:b/>
                <w:bCs/>
                <w:color w:val="1F497D"/>
                <w:kern w:val="32"/>
                <w:sz w:val="22"/>
                <w:szCs w:val="22"/>
              </w:rPr>
              <w:t>.</w:t>
            </w:r>
          </w:p>
        </w:tc>
        <w:tc>
          <w:tcPr>
            <w:tcW w:w="2601"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Uzdevuma formulējums</w:t>
            </w:r>
          </w:p>
        </w:tc>
        <w:tc>
          <w:tcPr>
            <w:tcW w:w="2128"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Atbildīgās institūcijas</w:t>
            </w:r>
          </w:p>
        </w:tc>
        <w:tc>
          <w:tcPr>
            <w:tcW w:w="2801" w:type="dxa"/>
            <w:shd w:val="clear" w:color="auto" w:fill="auto"/>
          </w:tcPr>
          <w:p w:rsidR="004604D0" w:rsidRPr="00BD0278" w:rsidRDefault="00B77742"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9B54DB" w:rsidTr="00AB65E0">
        <w:tc>
          <w:tcPr>
            <w:tcW w:w="884"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1.</w:t>
            </w:r>
          </w:p>
        </w:tc>
        <w:tc>
          <w:tcPr>
            <w:tcW w:w="2601" w:type="dxa"/>
            <w:shd w:val="clear" w:color="auto" w:fill="auto"/>
          </w:tcPr>
          <w:p w:rsidR="004604D0" w:rsidRPr="00BD0278" w:rsidRDefault="00FA3D8B"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[33</w:t>
            </w:r>
            <w:r w:rsidR="00075899">
              <w:rPr>
                <w:rFonts w:ascii="Times New Roman" w:hAnsi="Times New Roman"/>
                <w:sz w:val="22"/>
                <w:szCs w:val="22"/>
              </w:rPr>
              <w:t>7</w:t>
            </w:r>
            <w:r w:rsidRPr="00BD0278">
              <w:rPr>
                <w:rFonts w:ascii="Times New Roman" w:hAnsi="Times New Roman"/>
                <w:sz w:val="22"/>
                <w:szCs w:val="22"/>
              </w:rPr>
              <w:t xml:space="preserve">] </w:t>
            </w:r>
            <w:r w:rsidR="004604D0" w:rsidRPr="00BD0278">
              <w:rPr>
                <w:rFonts w:ascii="Times New Roman" w:hAnsi="Times New Roman"/>
                <w:sz w:val="22"/>
                <w:szCs w:val="22"/>
              </w:rPr>
              <w:t>Atbalsts nacionālās identitātes veidošanai, kultūras mantoto un jaunradīto vērtību</w:t>
            </w:r>
            <w:r w:rsidR="007B34CF" w:rsidRPr="00BD0278">
              <w:rPr>
                <w:rFonts w:ascii="Times New Roman" w:hAnsi="Times New Roman"/>
                <w:sz w:val="22"/>
                <w:szCs w:val="22"/>
              </w:rPr>
              <w:t xml:space="preserve"> (mūsdienīga māksla, tautas māksla, filmas un literatūra)</w:t>
            </w:r>
            <w:r w:rsidR="004604D0" w:rsidRPr="00BD0278">
              <w:rPr>
                <w:rFonts w:ascii="Times New Roman" w:hAnsi="Times New Roman"/>
                <w:sz w:val="22"/>
                <w:szCs w:val="22"/>
              </w:rPr>
              <w:t xml:space="preserve"> iedzīvināšanai, veicinot dažādo sabiedrības grupu sadarbību. </w:t>
            </w:r>
          </w:p>
          <w:p w:rsidR="004604D0" w:rsidRPr="00BD0278" w:rsidRDefault="004604D0" w:rsidP="00526D2F">
            <w:pPr>
              <w:pStyle w:val="ListParagraph"/>
              <w:spacing w:after="0"/>
              <w:ind w:left="0" w:firstLine="0"/>
              <w:contextualSpacing w:val="0"/>
              <w:rPr>
                <w:rFonts w:ascii="Times New Roman" w:hAnsi="Times New Roman"/>
                <w:sz w:val="22"/>
                <w:szCs w:val="22"/>
              </w:rPr>
            </w:pP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 pasaule]</w:t>
            </w:r>
          </w:p>
        </w:tc>
        <w:tc>
          <w:tcPr>
            <w:tcW w:w="2128" w:type="dxa"/>
            <w:shd w:val="clear" w:color="auto" w:fill="auto"/>
          </w:tcPr>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KM</w:t>
            </w:r>
            <w:r w:rsidR="00750BA5">
              <w:rPr>
                <w:rFonts w:ascii="Times New Roman" w:hAnsi="Times New Roman"/>
                <w:sz w:val="22"/>
                <w:szCs w:val="22"/>
              </w:rPr>
              <w:t xml:space="preserve"> (IZM, </w:t>
            </w:r>
            <w:r w:rsidRPr="00BD0278">
              <w:rPr>
                <w:rFonts w:ascii="Times New Roman" w:hAnsi="Times New Roman"/>
                <w:sz w:val="22"/>
                <w:szCs w:val="22"/>
              </w:rPr>
              <w:t>pašvaldības</w:t>
            </w:r>
            <w:r w:rsidR="007B34CF" w:rsidRPr="00BD0278">
              <w:rPr>
                <w:rFonts w:ascii="Times New Roman" w:hAnsi="Times New Roman"/>
                <w:sz w:val="22"/>
                <w:szCs w:val="22"/>
              </w:rPr>
              <w:t>, NVO</w:t>
            </w:r>
            <w:r w:rsidRPr="00BD0278">
              <w:rPr>
                <w:rFonts w:ascii="Times New Roman" w:hAnsi="Times New Roman"/>
                <w:sz w:val="22"/>
                <w:szCs w:val="22"/>
              </w:rPr>
              <w:t>)</w:t>
            </w:r>
          </w:p>
          <w:p w:rsidR="004604D0" w:rsidRPr="00BD0278" w:rsidRDefault="004604D0" w:rsidP="00526D2F">
            <w:pPr>
              <w:pStyle w:val="ListParagraph"/>
              <w:spacing w:after="0"/>
              <w:ind w:left="0" w:firstLine="0"/>
              <w:contextualSpacing w:val="0"/>
              <w:rPr>
                <w:rFonts w:ascii="Times New Roman" w:hAnsi="Times New Roman"/>
                <w:b/>
                <w:sz w:val="22"/>
                <w:szCs w:val="22"/>
              </w:rPr>
            </w:pPr>
          </w:p>
        </w:tc>
        <w:tc>
          <w:tcPr>
            <w:tcW w:w="2801" w:type="dxa"/>
            <w:shd w:val="clear" w:color="auto" w:fill="auto"/>
          </w:tcPr>
          <w:p w:rsidR="004604D0" w:rsidRPr="00BD0278" w:rsidRDefault="004604D0" w:rsidP="00526D2F">
            <w:pPr>
              <w:pStyle w:val="ListParagraph"/>
              <w:spacing w:after="0"/>
              <w:ind w:left="0" w:firstLine="0"/>
              <w:contextualSpacing w:val="0"/>
              <w:rPr>
                <w:rFonts w:ascii="Times New Roman" w:hAnsi="Times New Roman"/>
                <w:b/>
                <w:bCs/>
                <w:sz w:val="22"/>
                <w:szCs w:val="22"/>
              </w:rPr>
            </w:pPr>
            <w:r w:rsidRPr="00BD0278">
              <w:rPr>
                <w:rFonts w:ascii="Times New Roman" w:hAnsi="Times New Roman"/>
                <w:sz w:val="22"/>
                <w:szCs w:val="22"/>
              </w:rPr>
              <w:t>Valsts budžeta un privātais finansējums</w:t>
            </w:r>
          </w:p>
        </w:tc>
      </w:tr>
      <w:tr w:rsidR="004604D0" w:rsidRPr="009B54DB" w:rsidTr="00AB65E0">
        <w:tc>
          <w:tcPr>
            <w:tcW w:w="884"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2.</w:t>
            </w:r>
          </w:p>
        </w:tc>
        <w:tc>
          <w:tcPr>
            <w:tcW w:w="2601" w:type="dxa"/>
            <w:shd w:val="clear" w:color="auto" w:fill="auto"/>
          </w:tcPr>
          <w:p w:rsidR="004604D0" w:rsidRPr="00BD0278" w:rsidRDefault="00075899" w:rsidP="00526D2F">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[338</w:t>
            </w:r>
            <w:r w:rsidR="00FA3D8B" w:rsidRPr="00BD0278">
              <w:rPr>
                <w:rFonts w:ascii="Times New Roman" w:hAnsi="Times New Roman"/>
                <w:sz w:val="22"/>
                <w:szCs w:val="22"/>
              </w:rPr>
              <w:t xml:space="preserve">] </w:t>
            </w:r>
            <w:r w:rsidR="004604D0" w:rsidRPr="00BD0278">
              <w:rPr>
                <w:rFonts w:ascii="Times New Roman" w:hAnsi="Times New Roman"/>
                <w:sz w:val="22"/>
                <w:szCs w:val="22"/>
              </w:rPr>
              <w:t>Kvalitatīva pilsoniskās līdzdalības veicināšana un publiskās pārvaldes komunikācija ar sabiedrību jautājumos, kas visvairāk skar cilvēku</w:t>
            </w:r>
            <w:r w:rsidR="0089431C" w:rsidRPr="00BD0278">
              <w:rPr>
                <w:rFonts w:ascii="Times New Roman" w:hAnsi="Times New Roman"/>
                <w:sz w:val="22"/>
                <w:szCs w:val="22"/>
              </w:rPr>
              <w:t xml:space="preserve"> </w:t>
            </w:r>
          </w:p>
          <w:p w:rsidR="004604D0" w:rsidRPr="00BD0278" w:rsidRDefault="004604D0" w:rsidP="00526D2F">
            <w:pPr>
              <w:pStyle w:val="ListParagraph"/>
              <w:spacing w:after="0"/>
              <w:ind w:left="0" w:firstLine="0"/>
              <w:contextualSpacing w:val="0"/>
              <w:rPr>
                <w:rFonts w:ascii="Times New Roman" w:hAnsi="Times New Roman"/>
                <w:sz w:val="22"/>
                <w:szCs w:val="22"/>
              </w:rPr>
            </w:pP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 pasaule]</w:t>
            </w:r>
          </w:p>
        </w:tc>
        <w:tc>
          <w:tcPr>
            <w:tcW w:w="2128" w:type="dxa"/>
            <w:shd w:val="clear" w:color="auto" w:fill="auto"/>
          </w:tcPr>
          <w:p w:rsidR="004604D0" w:rsidRPr="009B54DB" w:rsidRDefault="004604D0" w:rsidP="00526D2F">
            <w:pPr>
              <w:pStyle w:val="NoSpacing"/>
              <w:rPr>
                <w:rFonts w:ascii="Times New Roman" w:hAnsi="Times New Roman"/>
              </w:rPr>
            </w:pPr>
            <w:r w:rsidRPr="009B54DB">
              <w:rPr>
                <w:rFonts w:ascii="Times New Roman" w:hAnsi="Times New Roman"/>
              </w:rPr>
              <w:t xml:space="preserve">VK (visas </w:t>
            </w:r>
            <w:proofErr w:type="spellStart"/>
            <w:r w:rsidRPr="009B54DB">
              <w:rPr>
                <w:rFonts w:ascii="Times New Roman" w:hAnsi="Times New Roman"/>
              </w:rPr>
              <w:t>ministrijas</w:t>
            </w:r>
            <w:proofErr w:type="spellEnd"/>
            <w:r w:rsidRPr="009B54DB">
              <w:rPr>
                <w:rFonts w:ascii="Times New Roman" w:hAnsi="Times New Roman"/>
              </w:rPr>
              <w:t>,</w:t>
            </w: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pašvaldības</w:t>
            </w: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sociālie partneri, NVO)</w:t>
            </w:r>
          </w:p>
        </w:tc>
        <w:tc>
          <w:tcPr>
            <w:tcW w:w="2801" w:type="dxa"/>
            <w:shd w:val="clear" w:color="auto" w:fill="auto"/>
          </w:tcPr>
          <w:p w:rsidR="004604D0" w:rsidRPr="00BD0278" w:rsidRDefault="00013C88" w:rsidP="00013C88">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Kohēzijas politikas fondu un v</w:t>
            </w:r>
            <w:r w:rsidR="004604D0" w:rsidRPr="00BD0278">
              <w:rPr>
                <w:rFonts w:ascii="Times New Roman" w:hAnsi="Times New Roman"/>
                <w:bCs/>
                <w:sz w:val="22"/>
                <w:szCs w:val="22"/>
              </w:rPr>
              <w:t>alsts budžeta finansējums</w:t>
            </w:r>
          </w:p>
        </w:tc>
      </w:tr>
      <w:tr w:rsidR="004604D0" w:rsidRPr="009B54DB" w:rsidTr="00AB65E0">
        <w:tc>
          <w:tcPr>
            <w:tcW w:w="884"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3.</w:t>
            </w:r>
          </w:p>
        </w:tc>
        <w:tc>
          <w:tcPr>
            <w:tcW w:w="2601" w:type="dxa"/>
            <w:shd w:val="clear" w:color="auto" w:fill="auto"/>
          </w:tcPr>
          <w:p w:rsidR="004604D0" w:rsidRPr="00BD0278" w:rsidRDefault="00075899" w:rsidP="00526D2F">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[339</w:t>
            </w:r>
            <w:r w:rsidR="00FA3D8B" w:rsidRPr="00BD0278">
              <w:rPr>
                <w:rFonts w:ascii="Times New Roman" w:hAnsi="Times New Roman"/>
                <w:sz w:val="22"/>
                <w:szCs w:val="22"/>
              </w:rPr>
              <w:t xml:space="preserve">] </w:t>
            </w:r>
            <w:r w:rsidR="004604D0" w:rsidRPr="00BD0278">
              <w:rPr>
                <w:rFonts w:ascii="Times New Roman" w:hAnsi="Times New Roman"/>
                <w:sz w:val="22"/>
                <w:szCs w:val="22"/>
              </w:rPr>
              <w:t>Pilsoniskās sabiedrības aktivitāšu atbalsts, kas stiprina sadarbību un savstarpēju sapratni starp dažādām paaudzēm, etniskajām un interešu grupām, profesijām, teritorijām, īpaši sabiedriski neaktīvo iedzīvotāju iesaistīšana, talkas un citas brīvprātīgās aktivitātes, kopienu attīstība un līdzdalību politikas veidošanā</w:t>
            </w: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 pasaule]</w:t>
            </w:r>
          </w:p>
        </w:tc>
        <w:tc>
          <w:tcPr>
            <w:tcW w:w="2128" w:type="dxa"/>
            <w:shd w:val="clear" w:color="auto" w:fill="auto"/>
          </w:tcPr>
          <w:p w:rsidR="004604D0" w:rsidRPr="003E3F99" w:rsidRDefault="004604D0" w:rsidP="00526D2F">
            <w:pPr>
              <w:pStyle w:val="NoSpacing"/>
              <w:rPr>
                <w:rFonts w:ascii="Times New Roman" w:hAnsi="Times New Roman"/>
                <w:lang w:val="lv-LV"/>
              </w:rPr>
            </w:pPr>
            <w:r w:rsidRPr="003E3F99">
              <w:rPr>
                <w:rFonts w:ascii="Times New Roman" w:eastAsia="Times New Roman" w:hAnsi="Times New Roman"/>
                <w:lang w:val="lv-LV" w:eastAsia="lv-LV"/>
              </w:rPr>
              <w:t>KM (</w:t>
            </w:r>
            <w:r w:rsidR="003E3F99" w:rsidRPr="003E3F99">
              <w:rPr>
                <w:rFonts w:ascii="Times New Roman" w:eastAsia="Times New Roman" w:hAnsi="Times New Roman"/>
                <w:lang w:val="lv-LV" w:eastAsia="lv-LV"/>
              </w:rPr>
              <w:t xml:space="preserve">ĀM, </w:t>
            </w:r>
            <w:r w:rsidR="00750BA5" w:rsidRPr="003E3F99">
              <w:rPr>
                <w:rFonts w:ascii="Times New Roman" w:eastAsia="Times New Roman" w:hAnsi="Times New Roman"/>
                <w:lang w:val="lv-LV" w:eastAsia="lv-LV"/>
              </w:rPr>
              <w:t xml:space="preserve">IZM, </w:t>
            </w:r>
            <w:r w:rsidRPr="003E3F99">
              <w:rPr>
                <w:rFonts w:ascii="Times New Roman" w:eastAsia="Times New Roman" w:hAnsi="Times New Roman"/>
                <w:lang w:val="lv-LV" w:eastAsia="lv-LV"/>
              </w:rPr>
              <w:t>NVO, SIF,</w:t>
            </w:r>
            <w:r w:rsidR="00750BA5" w:rsidRPr="003E3F99">
              <w:rPr>
                <w:rFonts w:ascii="Times New Roman" w:eastAsia="Times New Roman" w:hAnsi="Times New Roman"/>
                <w:lang w:val="lv-LV" w:eastAsia="lv-LV"/>
              </w:rPr>
              <w:t xml:space="preserve"> </w:t>
            </w:r>
            <w:r w:rsidRPr="003E3F99">
              <w:rPr>
                <w:rFonts w:ascii="Times New Roman" w:hAnsi="Times New Roman"/>
                <w:lang w:val="lv-LV"/>
              </w:rPr>
              <w:t>pašvaldības)</w:t>
            </w:r>
          </w:p>
          <w:p w:rsidR="004604D0" w:rsidRPr="003E3F99" w:rsidRDefault="004604D0" w:rsidP="00526D2F">
            <w:pPr>
              <w:pStyle w:val="NoSpacing"/>
              <w:rPr>
                <w:rFonts w:ascii="Times New Roman" w:hAnsi="Times New Roman"/>
                <w:lang w:val="lv-LV"/>
              </w:rPr>
            </w:pPr>
          </w:p>
          <w:p w:rsidR="004604D0" w:rsidRPr="003E3F99" w:rsidRDefault="004604D0" w:rsidP="00526D2F">
            <w:pPr>
              <w:pStyle w:val="NoSpacing"/>
              <w:rPr>
                <w:rFonts w:ascii="Times New Roman" w:hAnsi="Times New Roman"/>
                <w:b/>
                <w:lang w:val="lv-LV" w:eastAsia="en-US"/>
              </w:rPr>
            </w:pPr>
          </w:p>
        </w:tc>
        <w:tc>
          <w:tcPr>
            <w:tcW w:w="2801" w:type="dxa"/>
            <w:shd w:val="clear" w:color="auto" w:fill="auto"/>
          </w:tcPr>
          <w:p w:rsidR="004604D0" w:rsidRPr="00BD0278" w:rsidRDefault="004604D0" w:rsidP="00E65608">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kopējās lauksaimniecības politikas fondu un ārvalstu finanšu instrumen</w:t>
            </w:r>
            <w:r w:rsidR="00E65608">
              <w:rPr>
                <w:rFonts w:ascii="Times New Roman" w:hAnsi="Times New Roman"/>
                <w:bCs/>
                <w:sz w:val="22"/>
                <w:szCs w:val="22"/>
              </w:rPr>
              <w:t>tu,</w:t>
            </w:r>
            <w:r w:rsidRPr="00BD0278">
              <w:rPr>
                <w:rFonts w:ascii="Times New Roman" w:hAnsi="Times New Roman"/>
                <w:bCs/>
                <w:sz w:val="22"/>
                <w:szCs w:val="22"/>
              </w:rPr>
              <w:t xml:space="preserve"> valsts un pašvaldību budžeta finansējums</w:t>
            </w:r>
          </w:p>
        </w:tc>
      </w:tr>
      <w:tr w:rsidR="004604D0" w:rsidRPr="00075899" w:rsidTr="00AB65E0">
        <w:tc>
          <w:tcPr>
            <w:tcW w:w="884" w:type="dxa"/>
            <w:shd w:val="clear" w:color="auto" w:fill="auto"/>
          </w:tcPr>
          <w:p w:rsidR="004604D0" w:rsidRPr="00075899"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075899">
              <w:rPr>
                <w:rFonts w:ascii="Times New Roman" w:hAnsi="Times New Roman"/>
                <w:b/>
                <w:bCs/>
                <w:color w:val="1F497D"/>
                <w:kern w:val="32"/>
                <w:sz w:val="22"/>
                <w:szCs w:val="22"/>
              </w:rPr>
              <w:t>4.</w:t>
            </w:r>
          </w:p>
        </w:tc>
        <w:tc>
          <w:tcPr>
            <w:tcW w:w="2601" w:type="dxa"/>
            <w:shd w:val="clear" w:color="auto" w:fill="auto"/>
          </w:tcPr>
          <w:p w:rsidR="004604D0" w:rsidRPr="00075899" w:rsidRDefault="00075899" w:rsidP="00526D2F">
            <w:pPr>
              <w:pStyle w:val="ListParagraph"/>
              <w:spacing w:after="0"/>
              <w:ind w:left="0" w:firstLine="0"/>
              <w:contextualSpacing w:val="0"/>
              <w:rPr>
                <w:rFonts w:ascii="Times New Roman" w:hAnsi="Times New Roman"/>
                <w:bCs/>
                <w:sz w:val="22"/>
                <w:szCs w:val="22"/>
              </w:rPr>
            </w:pPr>
            <w:r w:rsidRPr="00075899">
              <w:rPr>
                <w:rFonts w:ascii="Times New Roman" w:hAnsi="Times New Roman"/>
                <w:bCs/>
                <w:sz w:val="22"/>
                <w:szCs w:val="22"/>
              </w:rPr>
              <w:t>[340</w:t>
            </w:r>
            <w:r w:rsidR="00FA3D8B" w:rsidRPr="00075899">
              <w:rPr>
                <w:rFonts w:ascii="Times New Roman" w:hAnsi="Times New Roman"/>
                <w:bCs/>
                <w:sz w:val="22"/>
                <w:szCs w:val="22"/>
              </w:rPr>
              <w:t xml:space="preserve">] </w:t>
            </w:r>
            <w:r w:rsidR="004604D0" w:rsidRPr="00075899">
              <w:rPr>
                <w:rFonts w:ascii="Times New Roman" w:hAnsi="Times New Roman"/>
                <w:bCs/>
                <w:sz w:val="22"/>
                <w:szCs w:val="22"/>
              </w:rPr>
              <w:t xml:space="preserve">Sabiedrības </w:t>
            </w:r>
            <w:r w:rsidR="004604D0" w:rsidRPr="00075899">
              <w:rPr>
                <w:rFonts w:ascii="Times New Roman" w:hAnsi="Times New Roman"/>
                <w:bCs/>
                <w:sz w:val="22"/>
                <w:szCs w:val="22"/>
              </w:rPr>
              <w:lastRenderedPageBreak/>
              <w:t>integrācijas iespēju veicināšana, t.sk. saistošas latviešu valodas mācības, informācija par pamattiesībām, izglītības,</w:t>
            </w:r>
            <w:r w:rsidR="00424769" w:rsidRPr="00075899">
              <w:rPr>
                <w:rFonts w:ascii="Times New Roman" w:hAnsi="Times New Roman"/>
                <w:bCs/>
                <w:sz w:val="22"/>
                <w:szCs w:val="22"/>
              </w:rPr>
              <w:t xml:space="preserve"> veselības,</w:t>
            </w:r>
            <w:r w:rsidR="004604D0" w:rsidRPr="00075899">
              <w:rPr>
                <w:rFonts w:ascii="Times New Roman" w:hAnsi="Times New Roman"/>
                <w:bCs/>
                <w:sz w:val="22"/>
                <w:szCs w:val="22"/>
              </w:rPr>
              <w:t xml:space="preserve"> nodarbinātības,</w:t>
            </w:r>
            <w:r w:rsidR="0089431C" w:rsidRPr="00075899">
              <w:rPr>
                <w:rFonts w:ascii="Times New Roman" w:hAnsi="Times New Roman"/>
                <w:bCs/>
                <w:sz w:val="22"/>
                <w:szCs w:val="22"/>
              </w:rPr>
              <w:t xml:space="preserve"> kultūras un citām dzīves jomām</w:t>
            </w:r>
            <w:r w:rsidR="004604D0" w:rsidRPr="00075899">
              <w:rPr>
                <w:rFonts w:ascii="Times New Roman" w:hAnsi="Times New Roman"/>
                <w:bCs/>
                <w:sz w:val="22"/>
                <w:szCs w:val="22"/>
              </w:rPr>
              <w:t xml:space="preserve"> </w:t>
            </w:r>
          </w:p>
          <w:p w:rsidR="004604D0" w:rsidRPr="00075899" w:rsidRDefault="004604D0" w:rsidP="00526D2F">
            <w:pPr>
              <w:pStyle w:val="ListParagraph"/>
              <w:spacing w:after="0"/>
              <w:ind w:left="0" w:firstLine="0"/>
              <w:contextualSpacing w:val="0"/>
              <w:rPr>
                <w:rFonts w:ascii="Times New Roman" w:hAnsi="Times New Roman"/>
                <w:bCs/>
                <w:sz w:val="22"/>
                <w:szCs w:val="22"/>
              </w:rPr>
            </w:pPr>
          </w:p>
          <w:p w:rsidR="004604D0" w:rsidRPr="00075899" w:rsidRDefault="004604D0" w:rsidP="00526D2F">
            <w:pPr>
              <w:pStyle w:val="ListParagraph"/>
              <w:spacing w:after="0"/>
              <w:ind w:left="0" w:firstLine="0"/>
              <w:contextualSpacing w:val="0"/>
              <w:rPr>
                <w:rFonts w:ascii="Times New Roman" w:hAnsi="Times New Roman"/>
                <w:sz w:val="22"/>
                <w:szCs w:val="22"/>
              </w:rPr>
            </w:pPr>
            <w:r w:rsidRPr="00075899">
              <w:rPr>
                <w:rFonts w:ascii="Times New Roman" w:hAnsi="Times New Roman"/>
                <w:sz w:val="22"/>
                <w:szCs w:val="22"/>
              </w:rPr>
              <w:t>[Aptveramā teritorija: Visa Latvija, pasaule]</w:t>
            </w:r>
          </w:p>
          <w:p w:rsidR="004604D0" w:rsidRPr="00075899" w:rsidRDefault="004604D0" w:rsidP="00526D2F">
            <w:pPr>
              <w:pStyle w:val="Default"/>
              <w:spacing w:after="18"/>
              <w:rPr>
                <w:rFonts w:ascii="Times New Roman" w:hAnsi="Times New Roman" w:cs="Times New Roman"/>
                <w:b/>
                <w:sz w:val="20"/>
                <w:szCs w:val="20"/>
              </w:rPr>
            </w:pPr>
          </w:p>
        </w:tc>
        <w:tc>
          <w:tcPr>
            <w:tcW w:w="2128" w:type="dxa"/>
            <w:shd w:val="clear" w:color="auto" w:fill="auto"/>
          </w:tcPr>
          <w:p w:rsidR="004604D0" w:rsidRPr="00075899" w:rsidRDefault="00F72241" w:rsidP="00526D2F">
            <w:pPr>
              <w:pStyle w:val="NoSpacing"/>
              <w:rPr>
                <w:rFonts w:ascii="Times New Roman" w:hAnsi="Times New Roman"/>
                <w:lang w:val="lv-LV"/>
              </w:rPr>
            </w:pPr>
            <w:r w:rsidRPr="00075899">
              <w:rPr>
                <w:rFonts w:ascii="Times New Roman" w:hAnsi="Times New Roman"/>
                <w:lang w:val="lv-LV"/>
              </w:rPr>
              <w:lastRenderedPageBreak/>
              <w:t>KM (Ie</w:t>
            </w:r>
            <w:r w:rsidR="0089431C" w:rsidRPr="00075899">
              <w:rPr>
                <w:rFonts w:ascii="Times New Roman" w:hAnsi="Times New Roman"/>
                <w:lang w:val="lv-LV"/>
              </w:rPr>
              <w:t xml:space="preserve">M, IZM, VM, </w:t>
            </w:r>
            <w:r w:rsidR="0089431C" w:rsidRPr="00075899">
              <w:rPr>
                <w:rFonts w:ascii="Times New Roman" w:hAnsi="Times New Roman"/>
                <w:lang w:val="lv-LV"/>
              </w:rPr>
              <w:lastRenderedPageBreak/>
              <w:t>LM, IZM, TM</w:t>
            </w:r>
            <w:r w:rsidR="004604D0" w:rsidRPr="00075899">
              <w:rPr>
                <w:rFonts w:ascii="Times New Roman" w:hAnsi="Times New Roman"/>
                <w:lang w:val="lv-LV"/>
              </w:rPr>
              <w:t>,</w:t>
            </w:r>
            <w:r w:rsidR="0089431C" w:rsidRPr="00075899">
              <w:rPr>
                <w:rFonts w:ascii="Times New Roman" w:hAnsi="Times New Roman"/>
                <w:lang w:val="lv-LV"/>
              </w:rPr>
              <w:t xml:space="preserve"> VK, SIF, </w:t>
            </w:r>
            <w:r w:rsidR="002E6D7A" w:rsidRPr="00075899">
              <w:rPr>
                <w:rFonts w:ascii="Times New Roman" w:hAnsi="Times New Roman"/>
                <w:lang w:val="lv-LV"/>
              </w:rPr>
              <w:t>VARAM, pašvaldības, sociālie partneri, NVO</w:t>
            </w:r>
            <w:r w:rsidR="004604D0" w:rsidRPr="00075899">
              <w:rPr>
                <w:rFonts w:ascii="Times New Roman" w:hAnsi="Times New Roman"/>
                <w:lang w:val="lv-LV"/>
              </w:rPr>
              <w:t>)</w:t>
            </w:r>
          </w:p>
          <w:p w:rsidR="004604D0" w:rsidRPr="00075899" w:rsidRDefault="004604D0" w:rsidP="00526D2F">
            <w:pPr>
              <w:pStyle w:val="NoSpacing"/>
              <w:rPr>
                <w:rFonts w:ascii="Times New Roman" w:hAnsi="Times New Roman"/>
                <w:lang w:val="lv-LV"/>
              </w:rPr>
            </w:pPr>
          </w:p>
        </w:tc>
        <w:tc>
          <w:tcPr>
            <w:tcW w:w="2801" w:type="dxa"/>
            <w:shd w:val="clear" w:color="auto" w:fill="auto"/>
          </w:tcPr>
          <w:p w:rsidR="004604D0" w:rsidRPr="00075899" w:rsidRDefault="004604D0" w:rsidP="00526D2F">
            <w:pPr>
              <w:pStyle w:val="ListParagraph"/>
              <w:spacing w:after="0"/>
              <w:ind w:left="0" w:firstLine="0"/>
              <w:contextualSpacing w:val="0"/>
              <w:rPr>
                <w:rFonts w:ascii="Times New Roman" w:hAnsi="Times New Roman"/>
                <w:bCs/>
                <w:sz w:val="22"/>
                <w:szCs w:val="22"/>
              </w:rPr>
            </w:pPr>
            <w:r w:rsidRPr="00075899">
              <w:rPr>
                <w:rFonts w:ascii="Times New Roman" w:hAnsi="Times New Roman"/>
                <w:bCs/>
                <w:sz w:val="22"/>
                <w:szCs w:val="22"/>
              </w:rPr>
              <w:lastRenderedPageBreak/>
              <w:t xml:space="preserve">Kohēzijas politikas fondu, </w:t>
            </w:r>
            <w:r w:rsidRPr="00075899">
              <w:rPr>
                <w:rFonts w:ascii="Times New Roman" w:hAnsi="Times New Roman"/>
                <w:bCs/>
                <w:sz w:val="22"/>
                <w:szCs w:val="22"/>
              </w:rPr>
              <w:lastRenderedPageBreak/>
              <w:t>Patvēruma un migrācijas fonda, Eiropas Savienības b</w:t>
            </w:r>
            <w:r w:rsidR="00E65608" w:rsidRPr="00075899">
              <w:rPr>
                <w:rFonts w:ascii="Times New Roman" w:hAnsi="Times New Roman"/>
                <w:bCs/>
                <w:sz w:val="22"/>
                <w:szCs w:val="22"/>
              </w:rPr>
              <w:t xml:space="preserve">udžeta instrumentu </w:t>
            </w:r>
            <w:r w:rsidRPr="00075899">
              <w:rPr>
                <w:rFonts w:ascii="Times New Roman" w:hAnsi="Times New Roman"/>
                <w:bCs/>
                <w:sz w:val="22"/>
                <w:szCs w:val="22"/>
              </w:rPr>
              <w:t>un valsts budžeta finansējums</w:t>
            </w:r>
          </w:p>
        </w:tc>
      </w:tr>
      <w:tr w:rsidR="004604D0" w:rsidRPr="009B54DB" w:rsidTr="00AB65E0">
        <w:tc>
          <w:tcPr>
            <w:tcW w:w="884" w:type="dxa"/>
            <w:shd w:val="clear" w:color="auto" w:fill="auto"/>
          </w:tcPr>
          <w:p w:rsidR="004604D0" w:rsidRPr="00075899"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075899">
              <w:rPr>
                <w:rFonts w:ascii="Times New Roman" w:hAnsi="Times New Roman"/>
                <w:b/>
                <w:bCs/>
                <w:color w:val="1F497D"/>
                <w:kern w:val="32"/>
                <w:sz w:val="22"/>
                <w:szCs w:val="22"/>
              </w:rPr>
              <w:lastRenderedPageBreak/>
              <w:t>5.</w:t>
            </w:r>
          </w:p>
        </w:tc>
        <w:tc>
          <w:tcPr>
            <w:tcW w:w="2601" w:type="dxa"/>
            <w:shd w:val="clear" w:color="auto" w:fill="auto"/>
          </w:tcPr>
          <w:p w:rsidR="004604D0" w:rsidRPr="00075899" w:rsidRDefault="00075899" w:rsidP="00526D2F">
            <w:pPr>
              <w:spacing w:after="0" w:line="240" w:lineRule="auto"/>
              <w:rPr>
                <w:rFonts w:ascii="Times New Roman" w:hAnsi="Times New Roman"/>
              </w:rPr>
            </w:pPr>
            <w:r>
              <w:rPr>
                <w:rFonts w:ascii="Times New Roman" w:eastAsia="Times New Roman" w:hAnsi="Times New Roman"/>
                <w:bCs/>
                <w:lang w:eastAsia="lv-LV"/>
              </w:rPr>
              <w:t>[341</w:t>
            </w:r>
            <w:r w:rsidR="00FA3D8B" w:rsidRPr="00075899">
              <w:rPr>
                <w:rFonts w:ascii="Times New Roman" w:eastAsia="Times New Roman" w:hAnsi="Times New Roman"/>
                <w:bCs/>
                <w:lang w:eastAsia="lv-LV"/>
              </w:rPr>
              <w:t xml:space="preserve">] </w:t>
            </w:r>
            <w:proofErr w:type="spellStart"/>
            <w:r w:rsidR="004604D0" w:rsidRPr="00075899">
              <w:rPr>
                <w:rFonts w:ascii="Times New Roman" w:eastAsia="Times New Roman" w:hAnsi="Times New Roman"/>
                <w:bCs/>
                <w:lang w:eastAsia="lv-LV"/>
              </w:rPr>
              <w:t>Reemigrācijas</w:t>
            </w:r>
            <w:proofErr w:type="spellEnd"/>
            <w:r w:rsidR="004604D0" w:rsidRPr="00075899">
              <w:rPr>
                <w:rFonts w:ascii="Times New Roman" w:eastAsia="Times New Roman" w:hAnsi="Times New Roman"/>
                <w:bCs/>
                <w:lang w:eastAsia="lv-LV"/>
              </w:rPr>
              <w:t xml:space="preserve"> veicināšana un ārzemē</w:t>
            </w:r>
            <w:r w:rsidR="0089431C" w:rsidRPr="00075899">
              <w:rPr>
                <w:rFonts w:ascii="Times New Roman" w:eastAsia="Times New Roman" w:hAnsi="Times New Roman"/>
                <w:bCs/>
                <w:lang w:eastAsia="lv-LV"/>
              </w:rPr>
              <w:t>s dzīvojošo Latvijai piederīgo identitātes uzturēšana, t.sk.</w:t>
            </w:r>
            <w:r w:rsidR="004604D0" w:rsidRPr="00075899">
              <w:rPr>
                <w:rFonts w:ascii="Times New Roman" w:eastAsia="Times New Roman" w:hAnsi="Times New Roman"/>
                <w:bCs/>
                <w:lang w:eastAsia="lv-LV"/>
              </w:rPr>
              <w:t xml:space="preserve"> globālā tīkl</w:t>
            </w:r>
            <w:r w:rsidR="0089431C" w:rsidRPr="00075899">
              <w:rPr>
                <w:rFonts w:ascii="Times New Roman" w:eastAsia="Times New Roman" w:hAnsi="Times New Roman"/>
                <w:bCs/>
                <w:lang w:eastAsia="lv-LV"/>
              </w:rPr>
              <w:t xml:space="preserve">a attīstība, pasākumi Latvijā, </w:t>
            </w:r>
            <w:r w:rsidR="004604D0" w:rsidRPr="00075899">
              <w:rPr>
                <w:rFonts w:ascii="Times New Roman" w:eastAsia="Times New Roman" w:hAnsi="Times New Roman"/>
                <w:bCs/>
                <w:lang w:eastAsia="lv-LV"/>
              </w:rPr>
              <w:t xml:space="preserve">izglītības un kultūras pieejamība ārzemēs, un atbalsta pasākumi </w:t>
            </w:r>
            <w:proofErr w:type="spellStart"/>
            <w:r w:rsidR="004604D0" w:rsidRPr="00075899">
              <w:rPr>
                <w:rFonts w:ascii="Times New Roman" w:eastAsia="Times New Roman" w:hAnsi="Times New Roman"/>
                <w:bCs/>
                <w:lang w:eastAsia="lv-LV"/>
              </w:rPr>
              <w:t>reemigrācijas</w:t>
            </w:r>
            <w:proofErr w:type="spellEnd"/>
            <w:r w:rsidR="004604D0" w:rsidRPr="00075899">
              <w:rPr>
                <w:rFonts w:ascii="Times New Roman" w:eastAsia="Times New Roman" w:hAnsi="Times New Roman"/>
                <w:bCs/>
                <w:lang w:eastAsia="lv-LV"/>
              </w:rPr>
              <w:t xml:space="preserve"> veicināšan</w:t>
            </w:r>
            <w:r w:rsidR="00E63C4C" w:rsidRPr="00075899">
              <w:rPr>
                <w:rFonts w:ascii="Times New Roman" w:eastAsia="Times New Roman" w:hAnsi="Times New Roman"/>
                <w:bCs/>
                <w:lang w:eastAsia="lv-LV"/>
              </w:rPr>
              <w:t>a</w:t>
            </w:r>
            <w:r w:rsidR="0089431C" w:rsidRPr="00075899">
              <w:rPr>
                <w:rFonts w:ascii="Times New Roman" w:eastAsia="Times New Roman" w:hAnsi="Times New Roman"/>
                <w:bCs/>
                <w:lang w:eastAsia="lv-LV"/>
              </w:rPr>
              <w:t>i</w:t>
            </w:r>
          </w:p>
          <w:p w:rsidR="004604D0" w:rsidRPr="00075899" w:rsidRDefault="004604D0" w:rsidP="00526D2F">
            <w:pPr>
              <w:pStyle w:val="ListParagraph"/>
              <w:spacing w:after="0"/>
              <w:ind w:left="0" w:firstLine="0"/>
              <w:contextualSpacing w:val="0"/>
              <w:rPr>
                <w:rFonts w:ascii="Times New Roman" w:hAnsi="Times New Roman"/>
                <w:bCs/>
                <w:sz w:val="22"/>
                <w:szCs w:val="22"/>
              </w:rPr>
            </w:pPr>
          </w:p>
          <w:p w:rsidR="004604D0" w:rsidRPr="00075899" w:rsidRDefault="004604D0" w:rsidP="00526D2F">
            <w:pPr>
              <w:pStyle w:val="ListParagraph"/>
              <w:spacing w:after="0"/>
              <w:ind w:left="0" w:firstLine="0"/>
              <w:contextualSpacing w:val="0"/>
              <w:rPr>
                <w:rFonts w:ascii="Times New Roman" w:hAnsi="Times New Roman"/>
                <w:sz w:val="22"/>
                <w:szCs w:val="22"/>
              </w:rPr>
            </w:pPr>
            <w:r w:rsidRPr="00075899">
              <w:rPr>
                <w:rFonts w:ascii="Times New Roman" w:hAnsi="Times New Roman"/>
                <w:sz w:val="22"/>
                <w:szCs w:val="22"/>
              </w:rPr>
              <w:t>[Aptveramā teritorija: Visa Latvija, pasaule]</w:t>
            </w:r>
          </w:p>
        </w:tc>
        <w:tc>
          <w:tcPr>
            <w:tcW w:w="2128" w:type="dxa"/>
            <w:shd w:val="clear" w:color="auto" w:fill="auto"/>
          </w:tcPr>
          <w:p w:rsidR="004604D0" w:rsidRPr="00075899" w:rsidRDefault="004604D0" w:rsidP="00526D2F">
            <w:pPr>
              <w:pStyle w:val="NoSpacing"/>
              <w:rPr>
                <w:rFonts w:ascii="Times New Roman" w:hAnsi="Times New Roman"/>
                <w:lang w:val="lv-LV"/>
              </w:rPr>
            </w:pPr>
            <w:r w:rsidRPr="00075899">
              <w:rPr>
                <w:rFonts w:ascii="Times New Roman" w:hAnsi="Times New Roman"/>
                <w:lang w:val="lv-LV"/>
              </w:rPr>
              <w:t xml:space="preserve">KM, ĀM </w:t>
            </w:r>
          </w:p>
          <w:p w:rsidR="004604D0" w:rsidRPr="00075899" w:rsidRDefault="004604D0" w:rsidP="00526D2F">
            <w:pPr>
              <w:pStyle w:val="NoSpacing"/>
              <w:rPr>
                <w:rFonts w:ascii="Times New Roman" w:hAnsi="Times New Roman"/>
                <w:lang w:val="lv-LV"/>
              </w:rPr>
            </w:pPr>
            <w:r w:rsidRPr="00075899">
              <w:rPr>
                <w:rFonts w:ascii="Times New Roman" w:hAnsi="Times New Roman"/>
                <w:lang w:val="lv-LV"/>
              </w:rPr>
              <w:t xml:space="preserve">(IZM, EM, VARAM, LM, ZM, </w:t>
            </w:r>
            <w:r w:rsidR="002E6D7A" w:rsidRPr="00075899">
              <w:rPr>
                <w:rFonts w:ascii="Times New Roman" w:hAnsi="Times New Roman"/>
                <w:lang w:val="lv-LV"/>
              </w:rPr>
              <w:t>SM, SIF,</w:t>
            </w:r>
            <w:r w:rsidR="002E6D7A" w:rsidRPr="00075899">
              <w:rPr>
                <w:rFonts w:ascii="Times New Roman" w:hAnsi="Times New Roman"/>
                <w:lang w:val="lv-LV" w:eastAsia="en-US"/>
              </w:rPr>
              <w:t xml:space="preserve"> CVK,</w:t>
            </w:r>
          </w:p>
          <w:p w:rsidR="004604D0" w:rsidRPr="00075899" w:rsidRDefault="0089431C" w:rsidP="00526D2F">
            <w:pPr>
              <w:pStyle w:val="NoSpacing"/>
              <w:rPr>
                <w:rFonts w:ascii="Times New Roman" w:hAnsi="Times New Roman"/>
                <w:lang w:val="lv-LV" w:eastAsia="en-US"/>
              </w:rPr>
            </w:pPr>
            <w:r w:rsidRPr="00075899">
              <w:rPr>
                <w:rFonts w:ascii="Times New Roman" w:hAnsi="Times New Roman"/>
                <w:lang w:val="lv-LV" w:eastAsia="en-US"/>
              </w:rPr>
              <w:t xml:space="preserve">pašvaldības, </w:t>
            </w:r>
            <w:r w:rsidR="002E6D7A" w:rsidRPr="00075899">
              <w:rPr>
                <w:rFonts w:ascii="Times New Roman" w:hAnsi="Times New Roman"/>
                <w:lang w:val="lv-LV" w:eastAsia="en-US"/>
              </w:rPr>
              <w:t xml:space="preserve">sociālie partneri, </w:t>
            </w:r>
            <w:r w:rsidRPr="00075899">
              <w:rPr>
                <w:rFonts w:ascii="Times New Roman" w:hAnsi="Times New Roman"/>
                <w:lang w:val="lv-LV" w:eastAsia="en-US"/>
              </w:rPr>
              <w:t>NVO</w:t>
            </w:r>
            <w:r w:rsidR="004604D0" w:rsidRPr="00075899">
              <w:rPr>
                <w:rFonts w:ascii="Times New Roman" w:hAnsi="Times New Roman"/>
                <w:lang w:val="lv-LV" w:eastAsia="en-US"/>
              </w:rPr>
              <w:t>)</w:t>
            </w:r>
          </w:p>
          <w:p w:rsidR="004604D0" w:rsidRPr="00075899" w:rsidRDefault="004604D0" w:rsidP="00526D2F">
            <w:pPr>
              <w:pStyle w:val="NoSpacing"/>
              <w:rPr>
                <w:rFonts w:ascii="Times New Roman" w:hAnsi="Times New Roman"/>
                <w:lang w:val="lv-LV" w:eastAsia="en-US"/>
              </w:rPr>
            </w:pPr>
          </w:p>
        </w:tc>
        <w:tc>
          <w:tcPr>
            <w:tcW w:w="2801" w:type="dxa"/>
            <w:shd w:val="clear" w:color="auto" w:fill="auto"/>
          </w:tcPr>
          <w:p w:rsidR="004604D0" w:rsidRPr="00BD0278" w:rsidRDefault="004604D0" w:rsidP="00526D2F">
            <w:pPr>
              <w:pStyle w:val="ListParagraph"/>
              <w:spacing w:after="0"/>
              <w:ind w:left="0" w:firstLine="0"/>
              <w:contextualSpacing w:val="0"/>
              <w:rPr>
                <w:rFonts w:ascii="Times New Roman" w:hAnsi="Times New Roman"/>
                <w:bCs/>
                <w:sz w:val="22"/>
                <w:szCs w:val="22"/>
              </w:rPr>
            </w:pPr>
            <w:r w:rsidRPr="00075899">
              <w:rPr>
                <w:rFonts w:ascii="Times New Roman" w:hAnsi="Times New Roman"/>
                <w:bCs/>
                <w:sz w:val="22"/>
                <w:szCs w:val="22"/>
              </w:rPr>
              <w:t>Kohēzijas politikas fondu un  Eiropas Savienības b</w:t>
            </w:r>
            <w:r w:rsidR="00E65608" w:rsidRPr="00075899">
              <w:rPr>
                <w:rFonts w:ascii="Times New Roman" w:hAnsi="Times New Roman"/>
                <w:bCs/>
                <w:sz w:val="22"/>
                <w:szCs w:val="22"/>
              </w:rPr>
              <w:t xml:space="preserve">udžeta instrumentu </w:t>
            </w:r>
            <w:r w:rsidRPr="00075899">
              <w:rPr>
                <w:rFonts w:ascii="Times New Roman" w:hAnsi="Times New Roman"/>
                <w:bCs/>
                <w:sz w:val="22"/>
                <w:szCs w:val="22"/>
              </w:rPr>
              <w:t>un valsts budžeta finansējums</w:t>
            </w:r>
          </w:p>
        </w:tc>
      </w:tr>
      <w:tr w:rsidR="004604D0" w:rsidRPr="009B54DB" w:rsidTr="00AB65E0">
        <w:tc>
          <w:tcPr>
            <w:tcW w:w="884"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6.</w:t>
            </w:r>
          </w:p>
        </w:tc>
        <w:tc>
          <w:tcPr>
            <w:tcW w:w="2601" w:type="dxa"/>
            <w:shd w:val="clear" w:color="auto" w:fill="auto"/>
          </w:tcPr>
          <w:p w:rsidR="004604D0" w:rsidRPr="00BD0278" w:rsidRDefault="00075899" w:rsidP="00526D2F">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[342</w:t>
            </w:r>
            <w:r w:rsidR="00FA3D8B" w:rsidRPr="00BD0278">
              <w:rPr>
                <w:rFonts w:ascii="Times New Roman" w:hAnsi="Times New Roman"/>
                <w:bCs/>
                <w:sz w:val="22"/>
                <w:szCs w:val="22"/>
              </w:rPr>
              <w:t xml:space="preserve">] </w:t>
            </w:r>
            <w:r w:rsidR="004604D0" w:rsidRPr="00BD0278">
              <w:rPr>
                <w:rFonts w:ascii="Times New Roman" w:hAnsi="Times New Roman"/>
                <w:bCs/>
                <w:sz w:val="22"/>
                <w:szCs w:val="22"/>
              </w:rPr>
              <w:t>Kvalitatīvas, demokrātiskas informatīvās telpa</w:t>
            </w:r>
            <w:r w:rsidR="0089431C" w:rsidRPr="00BD0278">
              <w:rPr>
                <w:rFonts w:ascii="Times New Roman" w:hAnsi="Times New Roman"/>
                <w:bCs/>
                <w:sz w:val="22"/>
                <w:szCs w:val="22"/>
              </w:rPr>
              <w:t xml:space="preserve">s veidošana, kas iedzīvotājiem </w:t>
            </w:r>
            <w:r w:rsidR="004604D0" w:rsidRPr="00BD0278">
              <w:rPr>
                <w:rFonts w:ascii="Times New Roman" w:hAnsi="Times New Roman"/>
                <w:bCs/>
                <w:sz w:val="22"/>
                <w:szCs w:val="22"/>
              </w:rPr>
              <w:t>visā Latvijā, Latvija</w:t>
            </w:r>
            <w:r w:rsidR="0089431C" w:rsidRPr="00BD0278">
              <w:rPr>
                <w:rFonts w:ascii="Times New Roman" w:hAnsi="Times New Roman"/>
                <w:bCs/>
                <w:sz w:val="22"/>
                <w:szCs w:val="22"/>
              </w:rPr>
              <w:t xml:space="preserve">s valsts </w:t>
            </w:r>
            <w:r w:rsidR="004604D0" w:rsidRPr="00BD0278">
              <w:rPr>
                <w:rFonts w:ascii="Times New Roman" w:hAnsi="Times New Roman"/>
                <w:bCs/>
                <w:sz w:val="22"/>
                <w:szCs w:val="22"/>
              </w:rPr>
              <w:t xml:space="preserve">piederīgajiem ārzemēs, </w:t>
            </w:r>
            <w:r w:rsidR="0089431C" w:rsidRPr="00BD0278">
              <w:rPr>
                <w:rFonts w:ascii="Times New Roman" w:hAnsi="Times New Roman"/>
                <w:bCs/>
                <w:sz w:val="22"/>
                <w:szCs w:val="22"/>
              </w:rPr>
              <w:t>kā arī</w:t>
            </w:r>
            <w:r w:rsidR="004604D0" w:rsidRPr="00BD0278">
              <w:rPr>
                <w:rFonts w:ascii="Times New Roman" w:hAnsi="Times New Roman"/>
                <w:bCs/>
                <w:sz w:val="22"/>
                <w:szCs w:val="22"/>
              </w:rPr>
              <w:t xml:space="preserve"> mazākumtautībām un dažādām paaudzēm nodrošina pieeju informācijai par valstī un sabiedrisk</w:t>
            </w:r>
            <w:r w:rsidR="0089431C" w:rsidRPr="00BD0278">
              <w:rPr>
                <w:rFonts w:ascii="Times New Roman" w:hAnsi="Times New Roman"/>
                <w:bCs/>
                <w:sz w:val="22"/>
                <w:szCs w:val="22"/>
              </w:rPr>
              <w:t>aj</w:t>
            </w:r>
            <w:r w:rsidR="004604D0" w:rsidRPr="00BD0278">
              <w:rPr>
                <w:rFonts w:ascii="Times New Roman" w:hAnsi="Times New Roman"/>
                <w:bCs/>
                <w:sz w:val="22"/>
                <w:szCs w:val="22"/>
              </w:rPr>
              <w:t>ā dzīvē notiekošo</w:t>
            </w:r>
            <w:r w:rsidR="0089431C" w:rsidRPr="00BD0278">
              <w:rPr>
                <w:rFonts w:ascii="Times New Roman" w:hAnsi="Times New Roman"/>
                <w:bCs/>
                <w:sz w:val="22"/>
                <w:szCs w:val="22"/>
              </w:rPr>
              <w:t>, uzsvaru liekot uz</w:t>
            </w:r>
            <w:r w:rsidR="004604D0" w:rsidRPr="00BD0278">
              <w:rPr>
                <w:rFonts w:ascii="Times New Roman" w:hAnsi="Times New Roman"/>
                <w:bCs/>
                <w:sz w:val="22"/>
                <w:szCs w:val="22"/>
              </w:rPr>
              <w:t xml:space="preserve"> </w:t>
            </w:r>
            <w:r w:rsidR="0089431C" w:rsidRPr="00BD0278">
              <w:rPr>
                <w:rFonts w:ascii="Times New Roman" w:hAnsi="Times New Roman"/>
                <w:bCs/>
                <w:sz w:val="22"/>
                <w:szCs w:val="22"/>
              </w:rPr>
              <w:t>Latvijā radīto audio-vizuālo produkciju</w:t>
            </w:r>
          </w:p>
          <w:p w:rsidR="004604D0" w:rsidRPr="00BD0278" w:rsidRDefault="004604D0" w:rsidP="00526D2F">
            <w:pPr>
              <w:pStyle w:val="ListParagraph"/>
              <w:spacing w:after="0"/>
              <w:ind w:left="0" w:firstLine="0"/>
              <w:contextualSpacing w:val="0"/>
              <w:rPr>
                <w:rFonts w:ascii="Times New Roman" w:hAnsi="Times New Roman"/>
                <w:bCs/>
                <w:sz w:val="22"/>
                <w:szCs w:val="22"/>
              </w:rPr>
            </w:pP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[Aptveramā teritorija: Visa Latvija, pasaule]</w:t>
            </w:r>
          </w:p>
        </w:tc>
        <w:tc>
          <w:tcPr>
            <w:tcW w:w="2128" w:type="dxa"/>
            <w:shd w:val="clear" w:color="auto" w:fill="auto"/>
          </w:tcPr>
          <w:p w:rsidR="004604D0" w:rsidRPr="00BD0278" w:rsidRDefault="004604D0" w:rsidP="00526D2F">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NEPLP (KM, SM, IEM)</w:t>
            </w:r>
          </w:p>
          <w:p w:rsidR="004604D0" w:rsidRPr="00BD0278" w:rsidRDefault="004604D0" w:rsidP="00526D2F">
            <w:pPr>
              <w:pStyle w:val="ListParagraph"/>
              <w:spacing w:after="0"/>
              <w:ind w:left="0" w:firstLine="0"/>
              <w:contextualSpacing w:val="0"/>
              <w:rPr>
                <w:rFonts w:ascii="Times New Roman" w:hAnsi="Times New Roman"/>
                <w:bCs/>
                <w:sz w:val="22"/>
                <w:szCs w:val="22"/>
              </w:rPr>
            </w:pPr>
          </w:p>
        </w:tc>
        <w:tc>
          <w:tcPr>
            <w:tcW w:w="2801" w:type="dxa"/>
            <w:shd w:val="clear" w:color="auto" w:fill="auto"/>
          </w:tcPr>
          <w:p w:rsidR="004604D0" w:rsidRPr="00BD0278" w:rsidRDefault="004604D0" w:rsidP="00526D2F">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E65608">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4604D0" w:rsidRPr="009B54DB" w:rsidTr="00AB65E0">
        <w:tc>
          <w:tcPr>
            <w:tcW w:w="884" w:type="dxa"/>
            <w:shd w:val="clear" w:color="auto" w:fill="auto"/>
          </w:tcPr>
          <w:p w:rsidR="004604D0" w:rsidRPr="00BD0278" w:rsidRDefault="004604D0" w:rsidP="00075899">
            <w:pPr>
              <w:pStyle w:val="ListParagraph"/>
              <w:spacing w:after="0"/>
              <w:ind w:left="0" w:firstLine="0"/>
              <w:contextualSpacing w:val="0"/>
              <w:jc w:val="center"/>
              <w:rPr>
                <w:rFonts w:ascii="Times New Roman" w:hAnsi="Times New Roman"/>
                <w:b/>
                <w:bCs/>
                <w:color w:val="1F497D"/>
                <w:kern w:val="32"/>
                <w:sz w:val="22"/>
                <w:szCs w:val="22"/>
              </w:rPr>
            </w:pPr>
            <w:r w:rsidRPr="00BD0278">
              <w:rPr>
                <w:rFonts w:ascii="Times New Roman" w:hAnsi="Times New Roman"/>
                <w:b/>
                <w:bCs/>
                <w:color w:val="1F497D"/>
                <w:kern w:val="32"/>
                <w:sz w:val="22"/>
                <w:szCs w:val="22"/>
              </w:rPr>
              <w:t>7.</w:t>
            </w:r>
          </w:p>
        </w:tc>
        <w:tc>
          <w:tcPr>
            <w:tcW w:w="2601" w:type="dxa"/>
            <w:shd w:val="clear" w:color="auto" w:fill="auto"/>
          </w:tcPr>
          <w:p w:rsidR="004604D0" w:rsidRPr="009B54DB" w:rsidRDefault="00075899" w:rsidP="00526D2F">
            <w:pPr>
              <w:rPr>
                <w:rFonts w:ascii="Times New Roman" w:hAnsi="Times New Roman"/>
              </w:rPr>
            </w:pPr>
            <w:r>
              <w:rPr>
                <w:rFonts w:ascii="Times New Roman" w:hAnsi="Times New Roman"/>
              </w:rPr>
              <w:t>[343</w:t>
            </w:r>
            <w:r w:rsidR="00FA3D8B">
              <w:rPr>
                <w:rFonts w:ascii="Times New Roman" w:hAnsi="Times New Roman"/>
              </w:rPr>
              <w:t xml:space="preserve">] </w:t>
            </w:r>
            <w:r w:rsidR="004604D0" w:rsidRPr="009B54DB">
              <w:rPr>
                <w:rFonts w:ascii="Times New Roman" w:hAnsi="Times New Roman"/>
              </w:rPr>
              <w:t>Mūsdienīgas, koordinētas latviešu valodas apguves sistēmas izveidošana</w:t>
            </w:r>
            <w:r w:rsidR="0089431C">
              <w:rPr>
                <w:rFonts w:ascii="Times New Roman" w:hAnsi="Times New Roman"/>
              </w:rPr>
              <w:t xml:space="preserve"> bērniem un pieaugušajiem, kas </w:t>
            </w:r>
            <w:r w:rsidR="004604D0" w:rsidRPr="009B54DB">
              <w:rPr>
                <w:rFonts w:ascii="Times New Roman" w:hAnsi="Times New Roman"/>
              </w:rPr>
              <w:t xml:space="preserve">veicina latviešu valodas lietošanu </w:t>
            </w:r>
            <w:r w:rsidR="004604D0" w:rsidRPr="009B54DB">
              <w:rPr>
                <w:rFonts w:ascii="Times New Roman" w:hAnsi="Times New Roman"/>
              </w:rPr>
              <w:lastRenderedPageBreak/>
              <w:t>sabiedrībā</w:t>
            </w:r>
          </w:p>
          <w:p w:rsidR="004604D0" w:rsidRPr="00BD0278" w:rsidRDefault="004604D0" w:rsidP="00526D2F">
            <w:pPr>
              <w:pStyle w:val="ListParagraph"/>
              <w:spacing w:after="0"/>
              <w:ind w:left="0" w:firstLine="0"/>
              <w:contextualSpacing w:val="0"/>
              <w:rPr>
                <w:rFonts w:ascii="Times New Roman" w:hAnsi="Times New Roman"/>
                <w:sz w:val="22"/>
                <w:szCs w:val="22"/>
              </w:rPr>
            </w:pPr>
            <w:r w:rsidRPr="00BD0278">
              <w:rPr>
                <w:rFonts w:ascii="Times New Roman" w:hAnsi="Times New Roman"/>
              </w:rPr>
              <w:t xml:space="preserve"> [Aptveramā teritorija: Visa Latvija, pasaule]</w:t>
            </w:r>
            <w:r w:rsidRPr="00BD0278">
              <w:rPr>
                <w:rFonts w:ascii="Times New Roman" w:hAnsi="Times New Roman"/>
                <w:sz w:val="24"/>
                <w:szCs w:val="22"/>
              </w:rPr>
              <w:t xml:space="preserve"> </w:t>
            </w:r>
          </w:p>
        </w:tc>
        <w:tc>
          <w:tcPr>
            <w:tcW w:w="2128" w:type="dxa"/>
            <w:shd w:val="clear" w:color="auto" w:fill="auto"/>
          </w:tcPr>
          <w:p w:rsidR="004604D0" w:rsidRPr="00BD0278" w:rsidRDefault="0089431C" w:rsidP="00526D2F">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IZM (TM, KM, EM, IeM, SIF, NVO</w:t>
            </w:r>
            <w:r w:rsidR="004604D0" w:rsidRPr="00BD0278">
              <w:rPr>
                <w:rFonts w:ascii="Times New Roman" w:hAnsi="Times New Roman"/>
                <w:bCs/>
                <w:sz w:val="22"/>
                <w:szCs w:val="22"/>
              </w:rPr>
              <w:t>)</w:t>
            </w:r>
          </w:p>
          <w:p w:rsidR="004604D0" w:rsidRPr="00BD0278" w:rsidRDefault="004604D0" w:rsidP="00526D2F">
            <w:pPr>
              <w:pStyle w:val="ListParagraph"/>
              <w:spacing w:after="0"/>
              <w:ind w:left="0" w:firstLine="0"/>
              <w:contextualSpacing w:val="0"/>
              <w:rPr>
                <w:rFonts w:ascii="Times New Roman" w:hAnsi="Times New Roman"/>
                <w:bCs/>
                <w:sz w:val="22"/>
                <w:szCs w:val="22"/>
              </w:rPr>
            </w:pPr>
          </w:p>
        </w:tc>
        <w:tc>
          <w:tcPr>
            <w:tcW w:w="2801" w:type="dxa"/>
            <w:shd w:val="clear" w:color="auto" w:fill="auto"/>
          </w:tcPr>
          <w:p w:rsidR="004604D0" w:rsidRPr="00BD0278" w:rsidRDefault="004604D0" w:rsidP="00526D2F">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E65608">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4604D0" w:rsidRPr="009B54DB" w:rsidTr="00AB65E0">
        <w:tc>
          <w:tcPr>
            <w:tcW w:w="5613" w:type="dxa"/>
            <w:gridSpan w:val="3"/>
            <w:tcBorders>
              <w:top w:val="single" w:sz="4" w:space="0" w:color="auto"/>
              <w:left w:val="single" w:sz="4" w:space="0" w:color="auto"/>
              <w:bottom w:val="single" w:sz="4" w:space="0" w:color="auto"/>
              <w:right w:val="single" w:sz="4" w:space="0" w:color="auto"/>
            </w:tcBorders>
            <w:shd w:val="clear" w:color="auto" w:fill="auto"/>
          </w:tcPr>
          <w:p w:rsidR="00F433D8" w:rsidRPr="00BD0278" w:rsidRDefault="00F433D8" w:rsidP="00075899">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lastRenderedPageBreak/>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251389" w:rsidRPr="00F433D8" w:rsidRDefault="00F433D8" w:rsidP="00D7007D">
            <w:pPr>
              <w:pStyle w:val="ListParagraph"/>
              <w:spacing w:after="0"/>
              <w:ind w:left="0" w:firstLine="0"/>
              <w:jc w:val="right"/>
              <w:rPr>
                <w:rFonts w:ascii="Times New Roman" w:hAnsi="Times New Roman"/>
                <w:b/>
                <w:bCs/>
                <w:color w:val="770F0F"/>
                <w:sz w:val="22"/>
                <w:szCs w:val="22"/>
              </w:rPr>
            </w:pPr>
            <w:r w:rsidRPr="00F433D8">
              <w:rPr>
                <w:rFonts w:ascii="Times New Roman" w:hAnsi="Times New Roman"/>
                <w:b/>
                <w:bCs/>
                <w:color w:val="1F497D"/>
                <w:sz w:val="22"/>
                <w:szCs w:val="22"/>
              </w:rPr>
              <w:t xml:space="preserve">kopējais </w:t>
            </w:r>
            <w:r w:rsidR="00D7007D">
              <w:rPr>
                <w:rFonts w:ascii="Times New Roman" w:hAnsi="Times New Roman"/>
                <w:b/>
                <w:bCs/>
                <w:color w:val="1F497D"/>
                <w:sz w:val="22"/>
                <w:szCs w:val="22"/>
              </w:rPr>
              <w:t>finansējuma apjoms miljonos LVL</w:t>
            </w:r>
            <w:r w:rsidRPr="00F433D8">
              <w:rPr>
                <w:rFonts w:ascii="Times New Roman" w:hAnsi="Times New Roman"/>
                <w:b/>
                <w:bCs/>
                <w:color w:val="1F497D"/>
                <w:sz w:val="22"/>
                <w:szCs w:val="22"/>
              </w:rPr>
              <w:t>:</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4604D0" w:rsidRPr="00BD0278" w:rsidRDefault="00D7007D" w:rsidP="00D7007D">
            <w:pPr>
              <w:pStyle w:val="ListParagraph"/>
              <w:spacing w:after="0"/>
              <w:ind w:left="0" w:firstLine="0"/>
              <w:contextualSpacing w:val="0"/>
              <w:jc w:val="center"/>
              <w:rPr>
                <w:rFonts w:ascii="Times New Roman" w:hAnsi="Times New Roman"/>
                <w:b/>
                <w:bCs/>
                <w:color w:val="1F497D"/>
                <w:sz w:val="22"/>
                <w:szCs w:val="22"/>
              </w:rPr>
            </w:pPr>
            <w:r>
              <w:rPr>
                <w:rFonts w:ascii="Times New Roman" w:hAnsi="Times New Roman"/>
                <w:b/>
                <w:bCs/>
                <w:color w:val="1F497D"/>
                <w:sz w:val="22"/>
                <w:szCs w:val="22"/>
              </w:rPr>
              <w:t>131.17</w:t>
            </w:r>
          </w:p>
        </w:tc>
      </w:tr>
    </w:tbl>
    <w:p w:rsidR="003A636C" w:rsidRDefault="003A636C" w:rsidP="00B72398"/>
    <w:p w:rsidR="004604D0" w:rsidRPr="00B72398" w:rsidRDefault="003E3F99" w:rsidP="00B72398">
      <w:pPr>
        <w:rPr>
          <w:rFonts w:ascii="Times New Roman" w:hAnsi="Times New Roman"/>
          <w:b/>
          <w:color w:val="1F497D"/>
          <w:sz w:val="28"/>
          <w:szCs w:val="28"/>
        </w:rPr>
      </w:pPr>
      <w:r>
        <w:br w:type="page"/>
      </w:r>
      <w:bookmarkStart w:id="18" w:name="_Toc338412036"/>
      <w:r w:rsidR="004604D0" w:rsidRPr="00B72398">
        <w:rPr>
          <w:rFonts w:ascii="Times New Roman" w:hAnsi="Times New Roman"/>
          <w:b/>
          <w:color w:val="1F497D"/>
          <w:sz w:val="28"/>
          <w:szCs w:val="28"/>
        </w:rPr>
        <w:lastRenderedPageBreak/>
        <w:t>Prioritāte „Izaugsmi atbalstošas teritorijas”</w:t>
      </w:r>
      <w:bookmarkEnd w:id="18"/>
    </w:p>
    <w:p w:rsidR="004604D0" w:rsidRPr="009B54DB" w:rsidRDefault="004604D0" w:rsidP="004604D0">
      <w:pPr>
        <w:spacing w:after="0" w:line="240" w:lineRule="auto"/>
        <w:jc w:val="right"/>
        <w:rPr>
          <w:rFonts w:ascii="Times New Roman" w:eastAsia="Times New Roman" w:hAnsi="Times New Roman"/>
          <w:b/>
          <w:i/>
          <w:color w:val="1F497D"/>
          <w:kern w:val="32"/>
        </w:rPr>
      </w:pPr>
    </w:p>
    <w:p w:rsidR="004604D0" w:rsidRPr="009B54DB" w:rsidRDefault="004604D0" w:rsidP="004604D0">
      <w:pPr>
        <w:pStyle w:val="Heading1"/>
        <w:pBdr>
          <w:left w:val="single" w:sz="48" w:space="13" w:color="4F81BD"/>
        </w:pBdr>
        <w:spacing w:before="0" w:after="0" w:line="240" w:lineRule="auto"/>
        <w:rPr>
          <w:rFonts w:ascii="Times New Roman" w:hAnsi="Times New Roman"/>
          <w:bCs w:val="0"/>
          <w:i/>
          <w:color w:val="1F497D"/>
          <w:sz w:val="22"/>
          <w:szCs w:val="22"/>
        </w:rPr>
      </w:pPr>
      <w:bookmarkStart w:id="19" w:name="_Toc338412037"/>
      <w:r w:rsidRPr="009B54DB">
        <w:rPr>
          <w:rFonts w:ascii="Times New Roman" w:hAnsi="Times New Roman"/>
          <w:bCs w:val="0"/>
          <w:i/>
          <w:color w:val="1F497D"/>
          <w:sz w:val="22"/>
          <w:szCs w:val="22"/>
        </w:rPr>
        <w:t>Kādēļ „Izaugsmi atbalstošas teritorijas”?</w:t>
      </w:r>
      <w:bookmarkEnd w:id="19"/>
    </w:p>
    <w:p w:rsidR="006B52BB" w:rsidRDefault="006B52BB" w:rsidP="004604D0">
      <w:pPr>
        <w:spacing w:after="0" w:line="240" w:lineRule="auto"/>
        <w:jc w:val="both"/>
        <w:rPr>
          <w:rFonts w:ascii="Times New Roman" w:hAnsi="Times New Roman"/>
          <w:i/>
          <w:color w:val="1F497D"/>
        </w:rPr>
      </w:pPr>
    </w:p>
    <w:p w:rsidR="004604D0" w:rsidRPr="009B54DB" w:rsidRDefault="00FA3D8B" w:rsidP="004604D0">
      <w:pPr>
        <w:spacing w:after="0" w:line="240" w:lineRule="auto"/>
        <w:jc w:val="both"/>
        <w:rPr>
          <w:rFonts w:ascii="Times New Roman" w:hAnsi="Times New Roman"/>
          <w:i/>
          <w:color w:val="1F497D"/>
        </w:rPr>
      </w:pPr>
      <w:r>
        <w:rPr>
          <w:rFonts w:ascii="Times New Roman" w:hAnsi="Times New Roman"/>
          <w:i/>
          <w:color w:val="1F497D"/>
        </w:rPr>
        <w:t>[34</w:t>
      </w:r>
      <w:r w:rsidR="009942BF">
        <w:rPr>
          <w:rFonts w:ascii="Times New Roman" w:hAnsi="Times New Roman"/>
          <w:i/>
          <w:color w:val="1F497D"/>
        </w:rPr>
        <w:t>4</w:t>
      </w:r>
      <w:r>
        <w:rPr>
          <w:rFonts w:ascii="Times New Roman" w:hAnsi="Times New Roman"/>
          <w:i/>
          <w:color w:val="1F497D"/>
        </w:rPr>
        <w:t xml:space="preserve">] </w:t>
      </w:r>
      <w:r w:rsidR="004604D0" w:rsidRPr="009B54DB">
        <w:rPr>
          <w:rFonts w:ascii="Times New Roman" w:hAnsi="Times New Roman"/>
          <w:i/>
          <w:color w:val="1F497D"/>
        </w:rPr>
        <w:t>Prioritāte „Izaugsmi atbalstošas teritorijas” vērsta uz priekšnoteikumu radīšanu ilgtspējīgai un līdzsvarotai ekonomiskajai attīstībai Latvijas pilsētās un novados. Latvija ir neliela valsts ar lielu dabas un cilvēku resursu daudzveidību. Izvirzītie rīcības virzieni paredz gudru un efektīvu pieejamo resursu apsaimniekošanu, teritoriālās attīstības iespēju izmantošanu un apdraudējumu mazināšanu.</w:t>
      </w:r>
    </w:p>
    <w:p w:rsidR="004604D0" w:rsidRPr="009B54DB" w:rsidRDefault="004604D0" w:rsidP="004604D0">
      <w:pPr>
        <w:spacing w:after="0" w:line="240" w:lineRule="auto"/>
        <w:jc w:val="both"/>
        <w:rPr>
          <w:rFonts w:ascii="Times New Roman" w:hAnsi="Times New Roman"/>
        </w:rPr>
      </w:pPr>
    </w:p>
    <w:p w:rsidR="004604D0" w:rsidRPr="009B54DB" w:rsidRDefault="009942BF" w:rsidP="004604D0">
      <w:pPr>
        <w:tabs>
          <w:tab w:val="left" w:pos="426"/>
        </w:tabs>
        <w:spacing w:after="0" w:line="240" w:lineRule="auto"/>
        <w:jc w:val="both"/>
        <w:rPr>
          <w:rFonts w:ascii="Times New Roman" w:hAnsi="Times New Roman"/>
        </w:rPr>
      </w:pPr>
      <w:r>
        <w:rPr>
          <w:rFonts w:ascii="Times New Roman" w:hAnsi="Times New Roman"/>
        </w:rPr>
        <w:t>[345</w:t>
      </w:r>
      <w:r w:rsidR="00FA3D8B">
        <w:rPr>
          <w:rFonts w:ascii="Times New Roman" w:hAnsi="Times New Roman"/>
        </w:rPr>
        <w:t xml:space="preserve">] </w:t>
      </w:r>
      <w:r w:rsidR="004604D0" w:rsidRPr="009B54DB">
        <w:rPr>
          <w:rFonts w:ascii="Times New Roman" w:hAnsi="Times New Roman"/>
        </w:rPr>
        <w:t>Latvijas reģionos joprojām ir liels neizmantots tautas saimniecības izaugsmes potenciāls. Tās ir mūsu prasmes un uzņēmējspējas, kas jāapvieno ar pieejamajiem resursiem. Prasmīgi izma</w:t>
      </w:r>
      <w:r w:rsidR="00ED5E64">
        <w:rPr>
          <w:rFonts w:ascii="Times New Roman" w:hAnsi="Times New Roman"/>
        </w:rPr>
        <w:t>ntojot šo potenciālu, varēs veikt „Ekonomikas izrāvienu”</w:t>
      </w:r>
      <w:r w:rsidR="004604D0" w:rsidRPr="009B54DB">
        <w:rPr>
          <w:rFonts w:ascii="Times New Roman" w:hAnsi="Times New Roman"/>
        </w:rPr>
        <w:t xml:space="preserve"> gan mājsaimniecībās, gan katrā pašvaldībā, gan valstī kopumā. Svarīgs nosacījums cilvēkresursu attīstībai ir kvalitatīva dzīves telpa, sakopta un radoša dzīves vide, kas piesaista radošus un inovatīvus cilvēkus. </w:t>
      </w:r>
    </w:p>
    <w:p w:rsidR="004604D0" w:rsidRPr="009B54DB" w:rsidRDefault="004604D0" w:rsidP="004604D0">
      <w:pPr>
        <w:tabs>
          <w:tab w:val="left" w:pos="426"/>
        </w:tabs>
        <w:spacing w:after="0" w:line="240" w:lineRule="auto"/>
        <w:jc w:val="both"/>
        <w:rPr>
          <w:rFonts w:ascii="Times New Roman" w:hAnsi="Times New Roman"/>
        </w:rPr>
      </w:pPr>
    </w:p>
    <w:p w:rsidR="004604D0" w:rsidRPr="009942BF" w:rsidRDefault="00FA3D8B" w:rsidP="004604D0">
      <w:pPr>
        <w:tabs>
          <w:tab w:val="left" w:pos="426"/>
        </w:tabs>
        <w:spacing w:after="0" w:line="240" w:lineRule="auto"/>
        <w:jc w:val="both"/>
        <w:rPr>
          <w:rFonts w:ascii="Times New Roman" w:hAnsi="Times New Roman"/>
        </w:rPr>
      </w:pPr>
      <w:r>
        <w:rPr>
          <w:rFonts w:ascii="Times New Roman" w:hAnsi="Times New Roman"/>
        </w:rPr>
        <w:t>[3</w:t>
      </w:r>
      <w:r w:rsidR="009942BF">
        <w:rPr>
          <w:rFonts w:ascii="Times New Roman" w:hAnsi="Times New Roman"/>
        </w:rPr>
        <w:t>46</w:t>
      </w:r>
      <w:r>
        <w:rPr>
          <w:rFonts w:ascii="Times New Roman" w:hAnsi="Times New Roman"/>
        </w:rPr>
        <w:t xml:space="preserve">] </w:t>
      </w:r>
      <w:r w:rsidR="004604D0" w:rsidRPr="009B54DB">
        <w:rPr>
          <w:rFonts w:ascii="Times New Roman" w:hAnsi="Times New Roman"/>
        </w:rPr>
        <w:t xml:space="preserve">Mūsu uzdevums ir panākt ilgtspējīgu izaugsmi, stiprinot reģionu kapacitāti un maksimāli efektīvi izmantojot to priekšrocības un resursus. Pretstatā pašreizējai </w:t>
      </w:r>
      <w:proofErr w:type="spellStart"/>
      <w:r w:rsidR="004604D0" w:rsidRPr="009B54DB">
        <w:rPr>
          <w:rFonts w:ascii="Times New Roman" w:hAnsi="Times New Roman"/>
        </w:rPr>
        <w:t>monocentriska</w:t>
      </w:r>
      <w:r w:rsidR="00ED5E64">
        <w:rPr>
          <w:rFonts w:ascii="Times New Roman" w:hAnsi="Times New Roman"/>
        </w:rPr>
        <w:t>ja</w:t>
      </w:r>
      <w:r w:rsidR="004604D0" w:rsidRPr="009B54DB">
        <w:rPr>
          <w:rFonts w:ascii="Times New Roman" w:hAnsi="Times New Roman"/>
        </w:rPr>
        <w:t>i</w:t>
      </w:r>
      <w:proofErr w:type="spellEnd"/>
      <w:r w:rsidR="004604D0" w:rsidRPr="009B54DB">
        <w:rPr>
          <w:rFonts w:ascii="Times New Roman" w:hAnsi="Times New Roman"/>
        </w:rPr>
        <w:t xml:space="preserve"> </w:t>
      </w:r>
      <w:r w:rsidR="004604D0" w:rsidRPr="009942BF">
        <w:rPr>
          <w:rFonts w:ascii="Times New Roman" w:hAnsi="Times New Roman"/>
        </w:rPr>
        <w:t xml:space="preserve">apdzīvojuma struktūrai jāattīsta līdzsvarota </w:t>
      </w:r>
      <w:proofErr w:type="spellStart"/>
      <w:r w:rsidR="004604D0" w:rsidRPr="009942BF">
        <w:rPr>
          <w:rFonts w:ascii="Times New Roman" w:hAnsi="Times New Roman"/>
        </w:rPr>
        <w:t>policentriska</w:t>
      </w:r>
      <w:proofErr w:type="spellEnd"/>
      <w:r w:rsidR="004604D0" w:rsidRPr="009942BF">
        <w:rPr>
          <w:rFonts w:ascii="Times New Roman" w:hAnsi="Times New Roman"/>
        </w:rPr>
        <w:t xml:space="preserve"> pieeja, ko veido savstarpēji pakārtoti un dažādos līm</w:t>
      </w:r>
      <w:r w:rsidR="00381138" w:rsidRPr="009942BF">
        <w:rPr>
          <w:rFonts w:ascii="Times New Roman" w:hAnsi="Times New Roman"/>
        </w:rPr>
        <w:t>eņos saistīti attīstības centri un kuriem tiek sniegts atbalsts uzņēmējdarbības, transporta, publisko pakalpojumu sniegšanas un tūrisma infrastruktūras pilnveidošanai, izmantojot integrētu teritoriālu pieeju</w:t>
      </w:r>
      <w:r w:rsidR="006B4203" w:rsidRPr="009942BF">
        <w:rPr>
          <w:rFonts w:ascii="Times New Roman" w:hAnsi="Times New Roman"/>
        </w:rPr>
        <w:t xml:space="preserve"> (pilsētvide)</w:t>
      </w:r>
      <w:r w:rsidR="00381138" w:rsidRPr="009942BF">
        <w:rPr>
          <w:rFonts w:ascii="Times New Roman" w:hAnsi="Times New Roman"/>
        </w:rPr>
        <w:t>.</w:t>
      </w:r>
      <w:r w:rsidR="004604D0" w:rsidRPr="009942BF">
        <w:rPr>
          <w:rFonts w:ascii="Times New Roman" w:hAnsi="Times New Roman"/>
        </w:rPr>
        <w:t xml:space="preserve"> Tajā pašā laikā jāsaglabā Rīgas kā metropoles pozīcijas, vienlaikus veicinot</w:t>
      </w:r>
      <w:r w:rsidR="00E65608" w:rsidRPr="009942BF">
        <w:rPr>
          <w:rFonts w:ascii="Times New Roman" w:hAnsi="Times New Roman"/>
        </w:rPr>
        <w:t xml:space="preserve"> galvaspilsētas reģionā radītā </w:t>
      </w:r>
      <w:r w:rsidR="004604D0" w:rsidRPr="009942BF">
        <w:rPr>
          <w:rFonts w:ascii="Times New Roman" w:hAnsi="Times New Roman"/>
        </w:rPr>
        <w:t xml:space="preserve">potenciāla un resursu tālāku pārnesi uz reģioniem, sekmējot kopējo valsts ekonomisko attīstību un sabiedrības labklājību. </w:t>
      </w:r>
    </w:p>
    <w:p w:rsidR="004604D0" w:rsidRPr="009942BF" w:rsidRDefault="004604D0" w:rsidP="004604D0">
      <w:pPr>
        <w:tabs>
          <w:tab w:val="left" w:pos="426"/>
        </w:tabs>
        <w:spacing w:after="0" w:line="240" w:lineRule="auto"/>
        <w:jc w:val="both"/>
        <w:rPr>
          <w:rFonts w:ascii="Times New Roman" w:hAnsi="Times New Roman"/>
        </w:rPr>
      </w:pPr>
    </w:p>
    <w:p w:rsidR="004604D0" w:rsidRPr="009942BF" w:rsidRDefault="00FA3D8B" w:rsidP="004604D0">
      <w:pPr>
        <w:tabs>
          <w:tab w:val="left" w:pos="426"/>
        </w:tabs>
        <w:spacing w:after="0" w:line="240" w:lineRule="auto"/>
        <w:jc w:val="both"/>
        <w:rPr>
          <w:rFonts w:ascii="Times New Roman" w:hAnsi="Times New Roman"/>
        </w:rPr>
      </w:pPr>
      <w:r w:rsidRPr="009942BF">
        <w:rPr>
          <w:rFonts w:ascii="Times New Roman" w:hAnsi="Times New Roman"/>
        </w:rPr>
        <w:t>[3</w:t>
      </w:r>
      <w:r w:rsidR="009942BF">
        <w:rPr>
          <w:rFonts w:ascii="Times New Roman" w:hAnsi="Times New Roman"/>
        </w:rPr>
        <w:t>47</w:t>
      </w:r>
      <w:r w:rsidRPr="009942BF">
        <w:rPr>
          <w:rFonts w:ascii="Times New Roman" w:hAnsi="Times New Roman"/>
        </w:rPr>
        <w:t xml:space="preserve">] </w:t>
      </w:r>
      <w:r w:rsidR="004604D0" w:rsidRPr="009942BF">
        <w:rPr>
          <w:rFonts w:ascii="Times New Roman" w:hAnsi="Times New Roman"/>
        </w:rPr>
        <w:t xml:space="preserve">Teritoriālā attīstība jāfokusē uz nelabvēlīgo atšķirību mazināšanu gan starp reģioniem, gan pašu reģionu ietvaros. Attīstot pilsētu – lauku partnerību, būs iespējams nodrošināt iedzīvotājiem līdzvērtīgākus dzīves un darba apstākļus, pieeju pakalpojumiem un mobilitāti. </w:t>
      </w:r>
    </w:p>
    <w:p w:rsidR="004604D0" w:rsidRPr="009942BF" w:rsidRDefault="004604D0" w:rsidP="004604D0">
      <w:pPr>
        <w:tabs>
          <w:tab w:val="left" w:pos="426"/>
        </w:tabs>
        <w:spacing w:after="0" w:line="240" w:lineRule="auto"/>
        <w:jc w:val="both"/>
        <w:rPr>
          <w:rFonts w:ascii="Times New Roman" w:hAnsi="Times New Roman"/>
        </w:rPr>
      </w:pPr>
    </w:p>
    <w:p w:rsidR="004604D0" w:rsidRPr="009B54DB" w:rsidRDefault="009942BF" w:rsidP="004604D0">
      <w:pPr>
        <w:tabs>
          <w:tab w:val="left" w:pos="426"/>
        </w:tabs>
        <w:spacing w:after="0" w:line="240" w:lineRule="auto"/>
        <w:jc w:val="both"/>
        <w:rPr>
          <w:rFonts w:ascii="Times New Roman" w:hAnsi="Times New Roman"/>
        </w:rPr>
      </w:pPr>
      <w:r>
        <w:rPr>
          <w:rFonts w:ascii="Times New Roman" w:hAnsi="Times New Roman"/>
        </w:rPr>
        <w:t>[348</w:t>
      </w:r>
      <w:r w:rsidR="00506E9F" w:rsidRPr="009942BF">
        <w:rPr>
          <w:rFonts w:ascii="Times New Roman" w:hAnsi="Times New Roman"/>
        </w:rPr>
        <w:t>] Par pamatu tiek izmantots Latvija2030 nākotnes telpiskās struktūras noteiktais attīstības centru</w:t>
      </w:r>
      <w:r w:rsidR="00506E9F" w:rsidRPr="009942BF">
        <w:rPr>
          <w:rFonts w:ascii="Times New Roman" w:hAnsi="Times New Roman"/>
          <w:vertAlign w:val="superscript"/>
        </w:rPr>
        <w:footnoteReference w:id="9"/>
      </w:r>
      <w:r w:rsidR="00506E9F" w:rsidRPr="009942BF">
        <w:rPr>
          <w:rFonts w:ascii="Times New Roman" w:hAnsi="Times New Roman"/>
        </w:rPr>
        <w:t xml:space="preserve"> modelis, kas ierobežotu resursu apstākļos paredz ieguldījumu koncentrēšanu nacionālās un reģionālās nozīmes attīstības centros (9+21)</w:t>
      </w:r>
      <w:r w:rsidR="00506E9F" w:rsidRPr="009942BF">
        <w:rPr>
          <w:rStyle w:val="FootnoteReference"/>
          <w:rFonts w:ascii="Times New Roman" w:hAnsi="Times New Roman"/>
        </w:rPr>
        <w:footnoteReference w:id="10"/>
      </w:r>
      <w:r w:rsidR="00506E9F" w:rsidRPr="009942BF">
        <w:rPr>
          <w:rFonts w:ascii="Times New Roman" w:hAnsi="Times New Roman"/>
        </w:rPr>
        <w:t>. Ieguldījumi cilvēkresursos, ražošanas līdzekļos un infrastruktūrā padarīs tos par „Ekonomikas izrāviena” virzītājiem, dodot pozitīvu ekonomiskās aktivitātes starojumu blakus teritorijās, aptverot visu Latvijas teritoriju. Nacionālas un reģionālas nozīmes attīstības centriem jākļūst par vilcējspēku investīciju piesaistē uzņēmumiem un jaunu darbavietu radīšanā. Šī ir tā bāze, uz kuras plānošanas reģioni veiks mazāko novadu pašvaldību un to iedzīvotāju iesaisti realizētajos ieguldījumu projektos, tādējādi vairojot attīstības sinerģiju starp visām apdzīvotajām vietām. Teritoriju pārvaldības pilnveidošanas nolūkos, jāizvērtē administratīvi teritoriālās reformas sekas.</w:t>
      </w:r>
    </w:p>
    <w:p w:rsidR="004604D0" w:rsidRPr="009B54DB" w:rsidRDefault="004604D0" w:rsidP="004604D0">
      <w:pPr>
        <w:tabs>
          <w:tab w:val="left" w:pos="426"/>
        </w:tabs>
        <w:spacing w:after="0" w:line="240" w:lineRule="auto"/>
        <w:jc w:val="both"/>
        <w:rPr>
          <w:rFonts w:ascii="Times New Roman" w:hAnsi="Times New Roman"/>
        </w:rPr>
      </w:pPr>
    </w:p>
    <w:p w:rsidR="004604D0" w:rsidRPr="009B54DB" w:rsidRDefault="009942BF" w:rsidP="004604D0">
      <w:pPr>
        <w:tabs>
          <w:tab w:val="left" w:pos="426"/>
        </w:tabs>
        <w:spacing w:after="0" w:line="240" w:lineRule="auto"/>
        <w:jc w:val="both"/>
        <w:rPr>
          <w:rFonts w:ascii="Times New Roman" w:hAnsi="Times New Roman"/>
        </w:rPr>
      </w:pPr>
      <w:r>
        <w:rPr>
          <w:rFonts w:ascii="Times New Roman" w:hAnsi="Times New Roman"/>
        </w:rPr>
        <w:t>[349</w:t>
      </w:r>
      <w:r w:rsidR="005677C8">
        <w:rPr>
          <w:rFonts w:ascii="Times New Roman" w:hAnsi="Times New Roman"/>
        </w:rPr>
        <w:t xml:space="preserve">] </w:t>
      </w:r>
      <w:r w:rsidR="004604D0" w:rsidRPr="009B54DB">
        <w:rPr>
          <w:rFonts w:ascii="Times New Roman" w:hAnsi="Times New Roman"/>
        </w:rPr>
        <w:t xml:space="preserve">Uzņēmējdarbības attīstība ikvienā apdzīvotā vietā ir priekšnoteikums teritorijas ilgtspējīgai izaugsmei, tādēļ lielākā daļa resursu jānovirza ekonomiskās aktivitātes stimulēšanai. Tāpat nepieciešams intensīvāk, bet tajā pašā laikā ilgtspējīgi, izmantot ik hektāru </w:t>
      </w:r>
      <w:r w:rsidR="004604D0" w:rsidRPr="009B54DB">
        <w:rPr>
          <w:rFonts w:ascii="Times New Roman" w:hAnsi="Times New Roman"/>
        </w:rPr>
        <w:lastRenderedPageBreak/>
        <w:t>vai kubikmetru mums pieejamo resursu – nav pieļaujams, ka ievērojamas lauksaimniecības zemes platības aizvien netiek izmantotas. Atbildīgi izmantojot šos resursus, un vienlaikus atjaunojot novadu kultūrvēsturisko mantojumu, aktivizējot kultūras dzīvi, var izveidoties kvalitatīva dzīves telpa, uzņēmējdarbībai pievilcīga vide un tūrisma attīstība. Tādēļ ir jāpielieto visi pieejamie valsts un pašvaldību ietekmes instrumenti, lai atbalstītu tos, kas ražo un sniedz pakalpojumus, un ar ekonomikas instrumentiem ierobežotu tos, kas šos resursus neizmanto efektīvi un ilgtspējīgi.</w:t>
      </w:r>
    </w:p>
    <w:p w:rsidR="004604D0" w:rsidRPr="009B54DB" w:rsidRDefault="004604D0" w:rsidP="004604D0">
      <w:pPr>
        <w:tabs>
          <w:tab w:val="left" w:pos="426"/>
        </w:tabs>
        <w:spacing w:after="0" w:line="240" w:lineRule="auto"/>
        <w:jc w:val="both"/>
        <w:rPr>
          <w:rFonts w:ascii="Times New Roman" w:hAnsi="Times New Roman"/>
        </w:rPr>
      </w:pPr>
    </w:p>
    <w:p w:rsidR="004604D0" w:rsidRPr="009B54DB" w:rsidRDefault="009942BF" w:rsidP="004604D0">
      <w:pPr>
        <w:spacing w:after="0" w:line="240" w:lineRule="auto"/>
        <w:jc w:val="both"/>
        <w:rPr>
          <w:rFonts w:ascii="Times New Roman" w:hAnsi="Times New Roman"/>
        </w:rPr>
      </w:pPr>
      <w:r>
        <w:rPr>
          <w:rFonts w:ascii="Times New Roman" w:hAnsi="Times New Roman"/>
        </w:rPr>
        <w:t>[350</w:t>
      </w:r>
      <w:r w:rsidR="005677C8">
        <w:rPr>
          <w:rFonts w:ascii="Times New Roman" w:hAnsi="Times New Roman"/>
        </w:rPr>
        <w:t xml:space="preserve">] </w:t>
      </w:r>
      <w:r w:rsidR="004604D0" w:rsidRPr="009B54DB">
        <w:rPr>
          <w:rFonts w:ascii="Times New Roman" w:hAnsi="Times New Roman"/>
        </w:rPr>
        <w:t>Ierobežotie ieguldījumi nedrīkst būt iemesls, lai iedzīvotājiem ievērojami samazinātos pakalpojumu pieejamība. „Pakalpojumu grozā”</w:t>
      </w:r>
      <w:r w:rsidR="004604D0" w:rsidRPr="009B54DB">
        <w:rPr>
          <w:rStyle w:val="FootnoteReference"/>
          <w:rFonts w:ascii="Times New Roman" w:hAnsi="Times New Roman"/>
        </w:rPr>
        <w:footnoteReference w:id="11"/>
      </w:r>
      <w:r w:rsidR="004604D0" w:rsidRPr="009B54DB">
        <w:rPr>
          <w:rFonts w:ascii="Times New Roman" w:hAnsi="Times New Roman"/>
        </w:rPr>
        <w:t>, kuru veidos perspektīvais publisko pakalpojumu klāsts atbilstoši apdzīvojuma līmenim, ir skaidri jānodefinē, kādi publiskie pakalpojumi būs pieejami dažādiem apdzīvojuma līmeņiem, sākot no ciemiem pagastos līdz nacionālās nozīmes attīstības centriem.</w:t>
      </w:r>
    </w:p>
    <w:p w:rsidR="004604D0" w:rsidRPr="009B54DB" w:rsidRDefault="004604D0" w:rsidP="004604D0">
      <w:pPr>
        <w:pStyle w:val="Heading3"/>
        <w:spacing w:before="0" w:after="0" w:line="240" w:lineRule="auto"/>
        <w:rPr>
          <w:rFonts w:ascii="Times New Roman" w:hAnsi="Times New Roman"/>
          <w:color w:val="770F0F"/>
          <w:sz w:val="22"/>
          <w:szCs w:val="22"/>
        </w:rPr>
      </w:pPr>
    </w:p>
    <w:p w:rsidR="004604D0" w:rsidRPr="009B54DB" w:rsidRDefault="009942BF" w:rsidP="004604D0">
      <w:pPr>
        <w:pStyle w:val="Heading3"/>
        <w:spacing w:before="0" w:after="0" w:line="240" w:lineRule="auto"/>
        <w:jc w:val="both"/>
        <w:rPr>
          <w:rFonts w:ascii="Times New Roman" w:hAnsi="Times New Roman"/>
          <w:bCs w:val="0"/>
          <w:color w:val="1F497D"/>
          <w:kern w:val="32"/>
          <w:sz w:val="22"/>
          <w:szCs w:val="22"/>
        </w:rPr>
      </w:pPr>
      <w:bookmarkStart w:id="20" w:name="_Toc338412038"/>
      <w:r>
        <w:rPr>
          <w:rFonts w:ascii="Times New Roman" w:hAnsi="Times New Roman"/>
          <w:bCs w:val="0"/>
          <w:color w:val="1F497D"/>
          <w:kern w:val="32"/>
          <w:sz w:val="22"/>
          <w:szCs w:val="22"/>
        </w:rPr>
        <w:t>[351</w:t>
      </w:r>
      <w:r w:rsidR="005677C8">
        <w:rPr>
          <w:rFonts w:ascii="Times New Roman" w:hAnsi="Times New Roman"/>
          <w:bCs w:val="0"/>
          <w:color w:val="1F497D"/>
          <w:kern w:val="32"/>
          <w:sz w:val="22"/>
          <w:szCs w:val="22"/>
        </w:rPr>
        <w:t xml:space="preserve">] </w:t>
      </w:r>
      <w:r w:rsidR="004604D0" w:rsidRPr="009B54DB">
        <w:rPr>
          <w:rFonts w:ascii="Times New Roman" w:hAnsi="Times New Roman"/>
          <w:bCs w:val="0"/>
          <w:color w:val="1F497D"/>
          <w:kern w:val="32"/>
          <w:sz w:val="22"/>
          <w:szCs w:val="22"/>
        </w:rPr>
        <w:t>Prioritātes mērķi</w:t>
      </w:r>
      <w:bookmarkEnd w:id="20"/>
    </w:p>
    <w:p w:rsidR="004604D0" w:rsidRPr="009B54DB" w:rsidRDefault="004604D0" w:rsidP="004604D0">
      <w:pPr>
        <w:spacing w:after="0" w:line="240" w:lineRule="auto"/>
        <w:rPr>
          <w:rFonts w:ascii="Times New Roman" w:hAnsi="Times New Roman"/>
        </w:rPr>
      </w:pPr>
    </w:p>
    <w:p w:rsidR="00526D2F" w:rsidRDefault="009942BF" w:rsidP="00347DC5">
      <w:pPr>
        <w:spacing w:after="0" w:line="240" w:lineRule="auto"/>
        <w:jc w:val="both"/>
        <w:rPr>
          <w:rFonts w:ascii="Times New Roman" w:hAnsi="Times New Roman"/>
          <w:b/>
          <w:color w:val="770F0F"/>
        </w:rPr>
      </w:pPr>
      <w:r>
        <w:rPr>
          <w:rFonts w:ascii="Times New Roman" w:eastAsia="Times New Roman" w:hAnsi="Times New Roman"/>
          <w:b/>
          <w:color w:val="1F497D"/>
          <w:kern w:val="32"/>
        </w:rPr>
        <w:t>[352</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Mērķis 1</w:t>
      </w:r>
      <w:r w:rsidR="004604D0" w:rsidRPr="009B54DB">
        <w:rPr>
          <w:rFonts w:ascii="Times New Roman" w:hAnsi="Times New Roman"/>
          <w:b/>
          <w:color w:val="770F0F"/>
        </w:rPr>
        <w:t xml:space="preserve"> </w:t>
      </w:r>
    </w:p>
    <w:p w:rsidR="004604D0" w:rsidRDefault="004604D0" w:rsidP="00347DC5">
      <w:pPr>
        <w:spacing w:after="0" w:line="240" w:lineRule="auto"/>
        <w:jc w:val="both"/>
        <w:rPr>
          <w:rFonts w:ascii="Times New Roman" w:hAnsi="Times New Roman"/>
        </w:rPr>
      </w:pPr>
      <w:r w:rsidRPr="009B54DB">
        <w:rPr>
          <w:rFonts w:ascii="Times New Roman" w:hAnsi="Times New Roman"/>
        </w:rPr>
        <w:t>Radīt līdzvērtīgākas darba iespējas un dzīves apstākļus visiem iedzīvotājiem, izmantojot teritoriju attīstības potenciālus un unikālos resursus</w:t>
      </w:r>
    </w:p>
    <w:p w:rsidR="00347DC5" w:rsidRPr="009B54DB" w:rsidRDefault="00347DC5" w:rsidP="00347DC5">
      <w:pPr>
        <w:spacing w:after="0" w:line="240" w:lineRule="auto"/>
        <w:jc w:val="both"/>
        <w:rPr>
          <w:rFonts w:ascii="Times New Roman" w:hAnsi="Times New Roman"/>
        </w:rPr>
      </w:pPr>
    </w:p>
    <w:p w:rsidR="00526D2F" w:rsidRDefault="009942BF" w:rsidP="00347DC5">
      <w:pPr>
        <w:spacing w:after="0" w:line="240" w:lineRule="auto"/>
        <w:jc w:val="both"/>
        <w:rPr>
          <w:rFonts w:ascii="Times New Roman" w:hAnsi="Times New Roman"/>
          <w:color w:val="770F0F"/>
        </w:rPr>
      </w:pPr>
      <w:r>
        <w:rPr>
          <w:rFonts w:ascii="Times New Roman" w:eastAsia="Times New Roman" w:hAnsi="Times New Roman"/>
          <w:b/>
          <w:color w:val="1F497D"/>
          <w:kern w:val="32"/>
        </w:rPr>
        <w:t>[353</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Mērķis 2</w:t>
      </w:r>
      <w:r w:rsidR="004604D0" w:rsidRPr="009B54DB">
        <w:rPr>
          <w:rFonts w:ascii="Times New Roman" w:hAnsi="Times New Roman"/>
          <w:color w:val="770F0F"/>
        </w:rPr>
        <w:t xml:space="preserve"> </w:t>
      </w:r>
    </w:p>
    <w:p w:rsidR="004604D0" w:rsidRPr="009B54DB" w:rsidRDefault="004604D0" w:rsidP="00347DC5">
      <w:pPr>
        <w:spacing w:after="0" w:line="240" w:lineRule="auto"/>
        <w:jc w:val="both"/>
        <w:rPr>
          <w:rFonts w:ascii="Times New Roman" w:hAnsi="Times New Roman"/>
        </w:rPr>
      </w:pPr>
      <w:r w:rsidRPr="009B54DB">
        <w:rPr>
          <w:rFonts w:ascii="Times New Roman" w:hAnsi="Times New Roman"/>
        </w:rPr>
        <w:t xml:space="preserve">Stiprināt Latvijas reģionu starptautisko konkurētspēju, palielinot Rīgas kā Ziemeļeiropas metropoles un citu nacionālās nozīmes attīstības centru starptautisko lomu </w:t>
      </w:r>
    </w:p>
    <w:p w:rsidR="004604D0" w:rsidRPr="009B54DB" w:rsidRDefault="004604D0" w:rsidP="004604D0">
      <w:pPr>
        <w:spacing w:after="0" w:line="240" w:lineRule="auto"/>
        <w:jc w:val="both"/>
        <w:rPr>
          <w:rFonts w:ascii="Times New Roman" w:hAnsi="Times New Roman"/>
        </w:rPr>
      </w:pPr>
    </w:p>
    <w:p w:rsidR="004604D0" w:rsidRPr="009B54DB" w:rsidRDefault="009942BF" w:rsidP="004604D0">
      <w:pPr>
        <w:pStyle w:val="Heading3"/>
        <w:spacing w:before="0" w:after="0" w:line="240" w:lineRule="auto"/>
        <w:jc w:val="both"/>
        <w:rPr>
          <w:rFonts w:ascii="Times New Roman" w:hAnsi="Times New Roman"/>
          <w:bCs w:val="0"/>
          <w:color w:val="1F497D"/>
          <w:kern w:val="32"/>
          <w:sz w:val="22"/>
          <w:szCs w:val="22"/>
        </w:rPr>
      </w:pPr>
      <w:bookmarkStart w:id="21" w:name="_Toc338412039"/>
      <w:r>
        <w:rPr>
          <w:rFonts w:ascii="Times New Roman" w:hAnsi="Times New Roman"/>
          <w:bCs w:val="0"/>
          <w:color w:val="1F497D"/>
          <w:kern w:val="32"/>
          <w:sz w:val="22"/>
          <w:szCs w:val="22"/>
        </w:rPr>
        <w:t>[354</w:t>
      </w:r>
      <w:r w:rsidR="005677C8">
        <w:rPr>
          <w:rFonts w:ascii="Times New Roman" w:hAnsi="Times New Roman"/>
          <w:bCs w:val="0"/>
          <w:color w:val="1F497D"/>
          <w:kern w:val="32"/>
          <w:sz w:val="22"/>
          <w:szCs w:val="22"/>
        </w:rPr>
        <w:t xml:space="preserve">] </w:t>
      </w:r>
      <w:r w:rsidR="004604D0" w:rsidRPr="009B54DB">
        <w:rPr>
          <w:rFonts w:ascii="Times New Roman" w:hAnsi="Times New Roman"/>
          <w:bCs w:val="0"/>
          <w:color w:val="1F497D"/>
          <w:kern w:val="32"/>
          <w:sz w:val="22"/>
          <w:szCs w:val="22"/>
        </w:rPr>
        <w:t>Prioritātes rīcības virzieni</w:t>
      </w:r>
      <w:bookmarkEnd w:id="21"/>
    </w:p>
    <w:p w:rsidR="004604D0" w:rsidRPr="009B54DB" w:rsidRDefault="004604D0" w:rsidP="004604D0">
      <w:pPr>
        <w:spacing w:after="0" w:line="240" w:lineRule="auto"/>
        <w:rPr>
          <w:rFonts w:ascii="Times New Roman" w:hAnsi="Times New Roman"/>
        </w:rPr>
      </w:pPr>
    </w:p>
    <w:p w:rsidR="004604D0" w:rsidRPr="009B54DB" w:rsidRDefault="004604D0" w:rsidP="004604D0">
      <w:pPr>
        <w:pStyle w:val="ListParagraph"/>
        <w:spacing w:after="0"/>
        <w:ind w:left="714" w:firstLine="0"/>
        <w:contextualSpacing w:val="0"/>
        <w:jc w:val="both"/>
        <w:rPr>
          <w:rFonts w:ascii="Times New Roman" w:eastAsia="Calibri" w:hAnsi="Times New Roman"/>
          <w:sz w:val="22"/>
          <w:szCs w:val="22"/>
        </w:rPr>
      </w:pPr>
      <w:r w:rsidRPr="009B54DB">
        <w:rPr>
          <w:rFonts w:ascii="Times New Roman" w:hAnsi="Times New Roman"/>
          <w:b/>
          <w:color w:val="1F497D"/>
          <w:kern w:val="32"/>
          <w:sz w:val="22"/>
          <w:szCs w:val="22"/>
        </w:rPr>
        <w:t>Rīcības virziens</w:t>
      </w:r>
      <w:r w:rsidRPr="009B54DB">
        <w:rPr>
          <w:rFonts w:ascii="Times New Roman" w:eastAsia="Calibri" w:hAnsi="Times New Roman"/>
          <w:color w:val="770F0F"/>
          <w:sz w:val="22"/>
          <w:szCs w:val="22"/>
        </w:rPr>
        <w:t xml:space="preserve"> </w:t>
      </w:r>
      <w:r w:rsidRPr="009B54DB">
        <w:rPr>
          <w:rFonts w:ascii="Times New Roman" w:eastAsia="Calibri" w:hAnsi="Times New Roman"/>
          <w:sz w:val="22"/>
          <w:szCs w:val="22"/>
        </w:rPr>
        <w:t>„Ekonomiskās aktivitātes veicināšana reģionos – teritoriju potenciāla izmantošana”</w:t>
      </w:r>
    </w:p>
    <w:p w:rsidR="004604D0" w:rsidRPr="009B54DB" w:rsidRDefault="004604D0" w:rsidP="004604D0">
      <w:pPr>
        <w:pStyle w:val="ListParagraph"/>
        <w:spacing w:after="0"/>
        <w:ind w:left="714" w:firstLine="0"/>
        <w:contextualSpacing w:val="0"/>
        <w:jc w:val="both"/>
        <w:rPr>
          <w:rFonts w:ascii="Times New Roman" w:eastAsia="Calibri" w:hAnsi="Times New Roman"/>
          <w:sz w:val="22"/>
          <w:szCs w:val="22"/>
        </w:rPr>
      </w:pPr>
      <w:r w:rsidRPr="009B54DB">
        <w:rPr>
          <w:rFonts w:ascii="Times New Roman" w:hAnsi="Times New Roman"/>
          <w:b/>
          <w:color w:val="1F497D"/>
          <w:kern w:val="32"/>
          <w:sz w:val="22"/>
          <w:szCs w:val="22"/>
        </w:rPr>
        <w:t>Rīcības virziens</w:t>
      </w:r>
      <w:r w:rsidRPr="009B54DB">
        <w:rPr>
          <w:rFonts w:ascii="Times New Roman" w:eastAsia="Calibri" w:hAnsi="Times New Roman"/>
          <w:color w:val="770F0F"/>
          <w:sz w:val="22"/>
          <w:szCs w:val="22"/>
        </w:rPr>
        <w:t xml:space="preserve"> </w:t>
      </w:r>
      <w:r w:rsidRPr="009B54DB">
        <w:rPr>
          <w:rFonts w:ascii="Times New Roman" w:eastAsia="Calibri" w:hAnsi="Times New Roman"/>
          <w:sz w:val="22"/>
          <w:szCs w:val="22"/>
        </w:rPr>
        <w:t>„</w:t>
      </w:r>
      <w:r w:rsidRPr="009B54DB">
        <w:rPr>
          <w:rFonts w:ascii="Times New Roman" w:hAnsi="Times New Roman"/>
          <w:sz w:val="22"/>
          <w:szCs w:val="22"/>
        </w:rPr>
        <w:t>Pakalpojumu pieejamība līdzvērtīgāku darba iespēju un dzīves apstākļu radīšanai</w:t>
      </w:r>
      <w:r w:rsidRPr="009B54DB">
        <w:rPr>
          <w:rFonts w:ascii="Times New Roman" w:eastAsia="Calibri" w:hAnsi="Times New Roman"/>
          <w:sz w:val="22"/>
          <w:szCs w:val="22"/>
        </w:rPr>
        <w:t>”</w:t>
      </w:r>
    </w:p>
    <w:p w:rsidR="004604D0" w:rsidRPr="009B54DB" w:rsidRDefault="004604D0" w:rsidP="004604D0">
      <w:pPr>
        <w:pStyle w:val="ListParagraph"/>
        <w:spacing w:after="0"/>
        <w:ind w:left="714" w:firstLine="0"/>
        <w:contextualSpacing w:val="0"/>
        <w:jc w:val="both"/>
        <w:rPr>
          <w:rFonts w:ascii="Times New Roman" w:hAnsi="Times New Roman"/>
          <w:sz w:val="22"/>
          <w:szCs w:val="22"/>
        </w:rPr>
      </w:pPr>
      <w:r w:rsidRPr="009B54DB">
        <w:rPr>
          <w:rFonts w:ascii="Times New Roman" w:hAnsi="Times New Roman"/>
          <w:b/>
          <w:color w:val="1F497D"/>
          <w:kern w:val="32"/>
          <w:sz w:val="22"/>
          <w:szCs w:val="22"/>
        </w:rPr>
        <w:t>Rīcības virziens</w:t>
      </w:r>
      <w:r w:rsidRPr="009B54DB">
        <w:rPr>
          <w:rFonts w:ascii="Times New Roman" w:hAnsi="Times New Roman"/>
          <w:color w:val="770F0F"/>
          <w:sz w:val="22"/>
          <w:szCs w:val="22"/>
        </w:rPr>
        <w:t xml:space="preserve"> </w:t>
      </w:r>
      <w:r w:rsidRPr="009B54DB">
        <w:rPr>
          <w:rFonts w:ascii="Times New Roman" w:hAnsi="Times New Roman"/>
          <w:sz w:val="22"/>
          <w:szCs w:val="22"/>
        </w:rPr>
        <w:t>„Dabas un kultūras kapitāla ilgtspējīga apsaimniekošana”</w:t>
      </w:r>
    </w:p>
    <w:p w:rsidR="00A74EED" w:rsidRDefault="00A74EED" w:rsidP="004604D0">
      <w:pPr>
        <w:pStyle w:val="Heading3"/>
        <w:spacing w:before="0" w:after="0" w:line="240" w:lineRule="auto"/>
        <w:jc w:val="both"/>
        <w:rPr>
          <w:rFonts w:ascii="Times New Roman" w:hAnsi="Times New Roman"/>
          <w:bCs w:val="0"/>
          <w:color w:val="1F497D"/>
          <w:kern w:val="32"/>
          <w:sz w:val="22"/>
          <w:szCs w:val="22"/>
        </w:rPr>
      </w:pPr>
    </w:p>
    <w:p w:rsidR="004604D0" w:rsidRPr="009B54DB" w:rsidRDefault="009942BF" w:rsidP="004604D0">
      <w:pPr>
        <w:pStyle w:val="Heading3"/>
        <w:spacing w:before="0" w:after="0" w:line="240" w:lineRule="auto"/>
        <w:jc w:val="both"/>
        <w:rPr>
          <w:rFonts w:ascii="Times New Roman" w:hAnsi="Times New Roman"/>
          <w:bCs w:val="0"/>
          <w:color w:val="1F497D"/>
          <w:kern w:val="32"/>
          <w:sz w:val="22"/>
          <w:szCs w:val="22"/>
        </w:rPr>
      </w:pPr>
      <w:bookmarkStart w:id="22" w:name="_Toc338412040"/>
      <w:r>
        <w:rPr>
          <w:rFonts w:ascii="Times New Roman" w:hAnsi="Times New Roman"/>
          <w:bCs w:val="0"/>
          <w:color w:val="1F497D"/>
          <w:kern w:val="32"/>
          <w:sz w:val="22"/>
          <w:szCs w:val="22"/>
        </w:rPr>
        <w:t>[355</w:t>
      </w:r>
      <w:r w:rsidR="005677C8">
        <w:rPr>
          <w:rFonts w:ascii="Times New Roman" w:hAnsi="Times New Roman"/>
          <w:bCs w:val="0"/>
          <w:color w:val="1F497D"/>
          <w:kern w:val="32"/>
          <w:sz w:val="22"/>
          <w:szCs w:val="22"/>
        </w:rPr>
        <w:t xml:space="preserve">] </w:t>
      </w:r>
      <w:r w:rsidR="004604D0" w:rsidRPr="009B54DB">
        <w:rPr>
          <w:rFonts w:ascii="Times New Roman" w:hAnsi="Times New Roman"/>
          <w:bCs w:val="0"/>
          <w:color w:val="1F497D"/>
          <w:kern w:val="32"/>
          <w:sz w:val="22"/>
          <w:szCs w:val="22"/>
        </w:rPr>
        <w:t>Prioritātes mērķu sasniegšanas rādītāji</w:t>
      </w:r>
      <w:bookmarkEnd w:id="22"/>
    </w:p>
    <w:p w:rsidR="004604D0" w:rsidRPr="009B54DB" w:rsidRDefault="004604D0" w:rsidP="004604D0">
      <w:pPr>
        <w:pStyle w:val="Heading3"/>
        <w:spacing w:before="0" w:after="0" w:line="240" w:lineRule="auto"/>
        <w:jc w:val="both"/>
        <w:rPr>
          <w:rFonts w:ascii="Times New Roman" w:hAnsi="Times New Roman"/>
          <w:bCs w:val="0"/>
          <w:color w:val="1F497D"/>
          <w:kern w:val="32"/>
          <w:sz w:val="22"/>
          <w:szCs w:val="22"/>
        </w:rPr>
      </w:pPr>
    </w:p>
    <w:p w:rsidR="004604D0" w:rsidRPr="009B54DB" w:rsidRDefault="009942BF" w:rsidP="004604D0">
      <w:pPr>
        <w:pStyle w:val="Heading3"/>
        <w:spacing w:before="0" w:after="0" w:line="240" w:lineRule="auto"/>
        <w:jc w:val="both"/>
        <w:rPr>
          <w:rFonts w:ascii="Times New Roman" w:hAnsi="Times New Roman"/>
          <w:b w:val="0"/>
          <w:sz w:val="22"/>
          <w:szCs w:val="22"/>
        </w:rPr>
      </w:pPr>
      <w:bookmarkStart w:id="23" w:name="_Toc338412041"/>
      <w:r>
        <w:rPr>
          <w:rFonts w:ascii="Times New Roman" w:hAnsi="Times New Roman"/>
          <w:bCs w:val="0"/>
          <w:color w:val="1F497D"/>
          <w:kern w:val="32"/>
          <w:sz w:val="22"/>
          <w:szCs w:val="22"/>
        </w:rPr>
        <w:t>[356</w:t>
      </w:r>
      <w:r w:rsidR="005677C8">
        <w:rPr>
          <w:rFonts w:ascii="Times New Roman" w:hAnsi="Times New Roman"/>
          <w:bCs w:val="0"/>
          <w:color w:val="1F497D"/>
          <w:kern w:val="32"/>
          <w:sz w:val="22"/>
          <w:szCs w:val="22"/>
        </w:rPr>
        <w:t xml:space="preserve">] </w:t>
      </w:r>
      <w:r w:rsidR="004604D0" w:rsidRPr="009B54DB">
        <w:rPr>
          <w:rFonts w:ascii="Times New Roman" w:hAnsi="Times New Roman"/>
          <w:bCs w:val="0"/>
          <w:color w:val="1F497D"/>
          <w:kern w:val="32"/>
          <w:sz w:val="22"/>
          <w:szCs w:val="22"/>
        </w:rPr>
        <w:t>Rādītājs 1</w:t>
      </w:r>
      <w:r w:rsidR="004604D0" w:rsidRPr="009B54DB">
        <w:rPr>
          <w:rFonts w:ascii="Times New Roman" w:hAnsi="Times New Roman"/>
          <w:color w:val="770F0F"/>
          <w:sz w:val="22"/>
          <w:szCs w:val="22"/>
        </w:rPr>
        <w:t xml:space="preserve"> </w:t>
      </w:r>
      <w:r w:rsidR="004604D0" w:rsidRPr="009B54DB">
        <w:rPr>
          <w:rFonts w:ascii="Times New Roman" w:hAnsi="Times New Roman"/>
          <w:b w:val="0"/>
          <w:sz w:val="22"/>
          <w:szCs w:val="22"/>
        </w:rPr>
        <w:t>Teritorijas attīstības indekss plānošanas reģionos</w:t>
      </w:r>
      <w:bookmarkEnd w:id="23"/>
    </w:p>
    <w:p w:rsidR="004604D0" w:rsidRPr="009B54DB" w:rsidRDefault="004604D0" w:rsidP="004604D0">
      <w:pPr>
        <w:pStyle w:val="ListParagraph"/>
        <w:spacing w:after="0"/>
        <w:ind w:left="0" w:firstLine="0"/>
        <w:contextualSpacing w:val="0"/>
        <w:jc w:val="both"/>
        <w:rPr>
          <w:rFonts w:ascii="Times New Roman" w:eastAsia="Calibri" w:hAnsi="Times New Roman"/>
          <w:sz w:val="22"/>
          <w:szCs w:val="22"/>
        </w:rPr>
      </w:pPr>
    </w:p>
    <w:p w:rsidR="004604D0" w:rsidRDefault="009942BF" w:rsidP="004604D0">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[357</w:t>
      </w:r>
      <w:r w:rsidR="005677C8">
        <w:rPr>
          <w:rFonts w:ascii="Times New Roman" w:eastAsia="Calibri" w:hAnsi="Times New Roman"/>
          <w:sz w:val="22"/>
          <w:szCs w:val="22"/>
        </w:rPr>
        <w:t xml:space="preserve">] </w:t>
      </w:r>
      <w:r w:rsidR="004604D0" w:rsidRPr="009B54DB">
        <w:rPr>
          <w:rFonts w:ascii="Times New Roman" w:eastAsia="Calibri" w:hAnsi="Times New Roman"/>
          <w:sz w:val="22"/>
          <w:szCs w:val="22"/>
        </w:rPr>
        <w:t xml:space="preserve">Teritorijas attīstības indekss ir valsts reģionu sociālekonomiskās attīstības līmeņa atšķirību komplekss novērtējums. To aprēķina, izmantojot astoņus indikatorus (bezdarba līmenis, IKP uz vienu iedzīvotāju, IIN uz vienu iedzīvotāju, nefinanšu investīcijas uz 1 iedzīvotāju, demogrāfiskā slodze, iedzīvotāju skaita izmaiņas, pastāvīgo iedzīvotāju blīvums, individuālo komersantu un komercsabiedrību skaits uz 1000 iedzīvotājiem). </w:t>
      </w:r>
    </w:p>
    <w:p w:rsidR="00A74EED" w:rsidRPr="009B54DB" w:rsidRDefault="00A74EED" w:rsidP="004604D0">
      <w:pPr>
        <w:pStyle w:val="ListParagraph"/>
        <w:spacing w:after="0"/>
        <w:ind w:left="0" w:firstLine="0"/>
        <w:contextualSpacing w:val="0"/>
        <w:jc w:val="both"/>
        <w:rPr>
          <w:rFonts w:ascii="Times New Roman" w:eastAsia="Calibri" w:hAnsi="Times New Roman"/>
          <w:sz w:val="22"/>
          <w:szCs w:val="22"/>
        </w:rPr>
      </w:pPr>
    </w:p>
    <w:p w:rsidR="004C47DB" w:rsidRDefault="00334876" w:rsidP="004C47DB">
      <w:pPr>
        <w:pStyle w:val="ListParagraph"/>
        <w:spacing w:after="0"/>
        <w:ind w:left="0" w:firstLine="0"/>
        <w:contextualSpacing w:val="0"/>
        <w:jc w:val="both"/>
        <w:rPr>
          <w:rFonts w:ascii="Times New Roman" w:eastAsia="Calibri" w:hAnsi="Times New Roman"/>
          <w:noProof/>
          <w:sz w:val="24"/>
          <w:szCs w:val="24"/>
          <w:bdr w:val="single" w:sz="4" w:space="0" w:color="auto"/>
          <w:lang w:eastAsia="lv-LV"/>
        </w:rPr>
      </w:pPr>
      <w:r>
        <w:rPr>
          <w:rFonts w:ascii="Times New Roman" w:eastAsia="Calibri" w:hAnsi="Times New Roman"/>
          <w:noProof/>
          <w:sz w:val="24"/>
          <w:szCs w:val="24"/>
          <w:lang w:eastAsia="lv-LV"/>
        </w:rPr>
        <w:lastRenderedPageBreak/>
        <w:drawing>
          <wp:inline distT="0" distB="0" distL="0" distR="0">
            <wp:extent cx="5411972" cy="2775098"/>
            <wp:effectExtent l="0" t="0" r="0" b="0"/>
            <wp:docPr id="14"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04D0" w:rsidRPr="002B530E" w:rsidRDefault="00A74EED" w:rsidP="004C47DB">
      <w:pPr>
        <w:pStyle w:val="ListParagraph"/>
        <w:spacing w:after="0"/>
        <w:ind w:left="0" w:firstLine="0"/>
        <w:contextualSpacing w:val="0"/>
        <w:jc w:val="both"/>
        <w:rPr>
          <w:rFonts w:ascii="Times New Roman" w:hAnsi="Times New Roman"/>
          <w:sz w:val="16"/>
          <w:szCs w:val="16"/>
        </w:rPr>
      </w:pPr>
      <w:r w:rsidRPr="002B530E">
        <w:rPr>
          <w:rFonts w:ascii="Times New Roman" w:hAnsi="Times New Roman"/>
          <w:i/>
          <w:sz w:val="16"/>
          <w:szCs w:val="16"/>
        </w:rPr>
        <w:t>Datu</w:t>
      </w:r>
      <w:r w:rsidR="004604D0" w:rsidRPr="002B530E">
        <w:rPr>
          <w:rFonts w:ascii="Times New Roman" w:hAnsi="Times New Roman"/>
          <w:i/>
          <w:sz w:val="16"/>
          <w:szCs w:val="16"/>
        </w:rPr>
        <w:t xml:space="preserve"> avots:</w:t>
      </w:r>
      <w:r w:rsidR="004604D0" w:rsidRPr="002B530E">
        <w:rPr>
          <w:rFonts w:ascii="Times New Roman" w:hAnsi="Times New Roman"/>
          <w:sz w:val="16"/>
          <w:szCs w:val="16"/>
        </w:rPr>
        <w:t xml:space="preserve"> Valsts reģionālās attīstības aģentūra, ikgadējais pārskats „Reģionu attīstība”</w:t>
      </w:r>
    </w:p>
    <w:p w:rsidR="00A3683D" w:rsidRPr="002B530E" w:rsidRDefault="00A3683D" w:rsidP="004C47DB">
      <w:pPr>
        <w:pStyle w:val="ListParagraph"/>
        <w:spacing w:after="0"/>
        <w:ind w:left="0" w:firstLine="0"/>
        <w:contextualSpacing w:val="0"/>
        <w:jc w:val="both"/>
        <w:rPr>
          <w:rFonts w:ascii="Times New Roman" w:hAnsi="Times New Roman"/>
          <w:sz w:val="16"/>
          <w:szCs w:val="16"/>
        </w:rPr>
      </w:pPr>
      <w:r w:rsidRPr="002B530E">
        <w:rPr>
          <w:rFonts w:ascii="Times New Roman" w:hAnsi="Times New Roman"/>
          <w:i/>
          <w:sz w:val="16"/>
          <w:szCs w:val="16"/>
        </w:rPr>
        <w:t xml:space="preserve">Prognozes: </w:t>
      </w:r>
      <w:r w:rsidRPr="002B530E">
        <w:rPr>
          <w:rFonts w:ascii="Times New Roman" w:hAnsi="Times New Roman"/>
          <w:sz w:val="16"/>
          <w:szCs w:val="16"/>
        </w:rPr>
        <w:t>PKC</w:t>
      </w:r>
      <w:r w:rsidR="009762EE" w:rsidRPr="002B530E">
        <w:rPr>
          <w:rFonts w:ascii="Times New Roman" w:hAnsi="Times New Roman"/>
          <w:sz w:val="16"/>
          <w:szCs w:val="16"/>
        </w:rPr>
        <w:t>, VARAM</w:t>
      </w:r>
    </w:p>
    <w:p w:rsidR="004C47DB" w:rsidRPr="00A3683D" w:rsidRDefault="004C47DB" w:rsidP="004C47DB">
      <w:pPr>
        <w:pStyle w:val="ListParagraph"/>
        <w:spacing w:after="0"/>
        <w:ind w:left="0" w:firstLine="0"/>
        <w:contextualSpacing w:val="0"/>
        <w:jc w:val="both"/>
        <w:rPr>
          <w:rFonts w:ascii="Times New Roman" w:eastAsia="Calibri" w:hAnsi="Times New Roman"/>
          <w:i/>
          <w:sz w:val="24"/>
          <w:szCs w:val="24"/>
        </w:rPr>
      </w:pPr>
    </w:p>
    <w:p w:rsidR="004604D0" w:rsidRPr="009B54DB" w:rsidRDefault="009942BF" w:rsidP="004604D0">
      <w:pPr>
        <w:spacing w:after="0" w:line="240" w:lineRule="auto"/>
        <w:jc w:val="both"/>
        <w:rPr>
          <w:rFonts w:ascii="Times New Roman" w:hAnsi="Times New Roman"/>
        </w:rPr>
      </w:pPr>
      <w:r>
        <w:rPr>
          <w:rFonts w:ascii="Times New Roman" w:eastAsia="Times New Roman" w:hAnsi="Times New Roman"/>
          <w:b/>
          <w:color w:val="1F497D"/>
          <w:kern w:val="32"/>
        </w:rPr>
        <w:t>[358</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Rādītājs 2</w:t>
      </w:r>
      <w:r w:rsidR="004604D0" w:rsidRPr="009B54DB">
        <w:rPr>
          <w:rFonts w:ascii="Times New Roman" w:hAnsi="Times New Roman"/>
          <w:b/>
          <w:color w:val="770F0F"/>
        </w:rPr>
        <w:t xml:space="preserve"> </w:t>
      </w:r>
      <w:r w:rsidR="004604D0" w:rsidRPr="009B54DB">
        <w:rPr>
          <w:rFonts w:ascii="Times New Roman" w:hAnsi="Times New Roman"/>
        </w:rPr>
        <w:t>Reģionālās iekšzemes kopprodukta uz vienu iedzīvotāju dispersija</w:t>
      </w:r>
    </w:p>
    <w:p w:rsidR="004604D0" w:rsidRPr="009B54DB" w:rsidRDefault="004604D0" w:rsidP="004604D0">
      <w:pPr>
        <w:pStyle w:val="ListParagraph"/>
        <w:spacing w:after="0"/>
        <w:ind w:left="0" w:firstLine="0"/>
        <w:contextualSpacing w:val="0"/>
        <w:jc w:val="both"/>
        <w:rPr>
          <w:rFonts w:ascii="Times New Roman" w:hAnsi="Times New Roman"/>
          <w:sz w:val="22"/>
          <w:szCs w:val="22"/>
        </w:rPr>
      </w:pPr>
    </w:p>
    <w:p w:rsidR="004604D0" w:rsidRPr="009B54DB" w:rsidRDefault="009942BF" w:rsidP="004604D0">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t>[359</w:t>
      </w:r>
      <w:r w:rsidR="005677C8">
        <w:rPr>
          <w:rFonts w:ascii="Times New Roman" w:eastAsia="Calibri" w:hAnsi="Times New Roman"/>
          <w:sz w:val="22"/>
          <w:szCs w:val="22"/>
        </w:rPr>
        <w:t xml:space="preserve">] </w:t>
      </w:r>
      <w:r w:rsidR="004604D0" w:rsidRPr="009B54DB">
        <w:rPr>
          <w:rFonts w:ascii="Times New Roman" w:eastAsia="Calibri" w:hAnsi="Times New Roman"/>
          <w:sz w:val="22"/>
          <w:szCs w:val="22"/>
        </w:rPr>
        <w:t>Reģionālā iekšzemes kopprodukta (IKP) uz vienu iedzīvotāju dispersija ir valsts reģionu ekonomiskās attīstības līmeņa atšķirību novērtējums. To aprēķina, summējot nacionālā un reģionālā IKP (NUTS 3) uz vienu iedzīvotāju atšķirības, novērtējot reģiona iedzīvotāju skaita īpatsvaru, un izsaka procentos kā IKP uz vienu iedzīvotāju. Reģionālās IKP uz vienu iedzīvotāju dispersijas samazinājums atspoguļo reģionālo ekonomiskās attīstības atšķirību mazināšanos valsts teritorijā, kas ir līdzsvarotas un ilgtspējīgas attīstības nozīmīgs mērķis.</w:t>
      </w:r>
    </w:p>
    <w:p w:rsidR="004604D0" w:rsidRPr="009B54DB" w:rsidRDefault="00334876" w:rsidP="0021126F">
      <w:pPr>
        <w:pStyle w:val="ListParagraph"/>
        <w:spacing w:after="0" w:line="276" w:lineRule="auto"/>
        <w:ind w:left="0" w:firstLine="0"/>
        <w:contextualSpacing w:val="0"/>
        <w:jc w:val="center"/>
        <w:rPr>
          <w:rFonts w:ascii="Times New Roman" w:eastAsia="Calibri" w:hAnsi="Times New Roman"/>
          <w:b/>
          <w:sz w:val="24"/>
          <w:szCs w:val="24"/>
        </w:rPr>
      </w:pPr>
      <w:r>
        <w:rPr>
          <w:rFonts w:ascii="Times New Roman" w:eastAsia="Calibri" w:hAnsi="Times New Roman"/>
          <w:b/>
          <w:noProof/>
          <w:sz w:val="24"/>
          <w:szCs w:val="24"/>
          <w:lang w:eastAsia="lv-LV"/>
        </w:rPr>
        <w:drawing>
          <wp:inline distT="0" distB="0" distL="0" distR="0">
            <wp:extent cx="4826442" cy="2830664"/>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04D0" w:rsidRPr="00526D2F" w:rsidRDefault="00A3683D" w:rsidP="004604D0">
      <w:pPr>
        <w:pStyle w:val="ListParagraph"/>
        <w:spacing w:after="0" w:line="276" w:lineRule="auto"/>
        <w:ind w:left="0" w:firstLine="0"/>
        <w:contextualSpacing w:val="0"/>
        <w:jc w:val="both"/>
        <w:rPr>
          <w:rFonts w:ascii="Times New Roman" w:hAnsi="Times New Roman"/>
          <w:i/>
          <w:sz w:val="16"/>
          <w:szCs w:val="16"/>
        </w:rPr>
      </w:pPr>
      <w:r w:rsidRPr="00526D2F">
        <w:rPr>
          <w:rFonts w:ascii="Times New Roman" w:hAnsi="Times New Roman"/>
          <w:i/>
          <w:sz w:val="16"/>
          <w:szCs w:val="16"/>
        </w:rPr>
        <w:t>Datu</w:t>
      </w:r>
      <w:r w:rsidR="004604D0" w:rsidRPr="00526D2F">
        <w:rPr>
          <w:rFonts w:ascii="Times New Roman" w:hAnsi="Times New Roman"/>
          <w:i/>
          <w:sz w:val="16"/>
          <w:szCs w:val="16"/>
        </w:rPr>
        <w:t xml:space="preserve"> avots:</w:t>
      </w:r>
      <w:r w:rsidR="004604D0" w:rsidRPr="00526D2F">
        <w:rPr>
          <w:rFonts w:ascii="Times New Roman" w:hAnsi="Times New Roman"/>
          <w:b/>
          <w:i/>
          <w:sz w:val="16"/>
          <w:szCs w:val="16"/>
        </w:rPr>
        <w:t xml:space="preserve"> </w:t>
      </w:r>
      <w:r w:rsidRPr="001A5076">
        <w:rPr>
          <w:rFonts w:ascii="Times New Roman" w:hAnsi="Times New Roman"/>
          <w:sz w:val="16"/>
          <w:szCs w:val="16"/>
        </w:rPr>
        <w:t>EUROSTAT (</w:t>
      </w:r>
      <w:proofErr w:type="spellStart"/>
      <w:r w:rsidRPr="001A5076">
        <w:rPr>
          <w:rFonts w:ascii="Times New Roman" w:hAnsi="Times New Roman"/>
          <w:sz w:val="16"/>
          <w:szCs w:val="16"/>
        </w:rPr>
        <w:t>Dispersion</w:t>
      </w:r>
      <w:proofErr w:type="spellEnd"/>
      <w:r w:rsidRPr="001A5076">
        <w:rPr>
          <w:rFonts w:ascii="Times New Roman" w:hAnsi="Times New Roman"/>
          <w:sz w:val="16"/>
          <w:szCs w:val="16"/>
        </w:rPr>
        <w:t xml:space="preserve"> </w:t>
      </w:r>
      <w:proofErr w:type="spellStart"/>
      <w:r w:rsidRPr="001A5076">
        <w:rPr>
          <w:rFonts w:ascii="Times New Roman" w:hAnsi="Times New Roman"/>
          <w:sz w:val="16"/>
          <w:szCs w:val="16"/>
        </w:rPr>
        <w:t>of</w:t>
      </w:r>
      <w:proofErr w:type="spellEnd"/>
      <w:r w:rsidRPr="001A5076">
        <w:rPr>
          <w:rFonts w:ascii="Times New Roman" w:hAnsi="Times New Roman"/>
          <w:sz w:val="16"/>
          <w:szCs w:val="16"/>
        </w:rPr>
        <w:t xml:space="preserve"> </w:t>
      </w:r>
      <w:proofErr w:type="spellStart"/>
      <w:r w:rsidRPr="001A5076">
        <w:rPr>
          <w:rFonts w:ascii="Times New Roman" w:hAnsi="Times New Roman"/>
          <w:sz w:val="16"/>
          <w:szCs w:val="16"/>
        </w:rPr>
        <w:t>Regional</w:t>
      </w:r>
      <w:proofErr w:type="spellEnd"/>
      <w:r w:rsidRPr="001A5076">
        <w:rPr>
          <w:rFonts w:ascii="Times New Roman" w:hAnsi="Times New Roman"/>
          <w:sz w:val="16"/>
          <w:szCs w:val="16"/>
        </w:rPr>
        <w:t xml:space="preserve"> GDP </w:t>
      </w:r>
      <w:proofErr w:type="spellStart"/>
      <w:r w:rsidRPr="001A5076">
        <w:rPr>
          <w:rFonts w:ascii="Times New Roman" w:hAnsi="Times New Roman"/>
          <w:sz w:val="16"/>
          <w:szCs w:val="16"/>
        </w:rPr>
        <w:t>at</w:t>
      </w:r>
      <w:proofErr w:type="spellEnd"/>
      <w:r w:rsidRPr="001A5076">
        <w:rPr>
          <w:rFonts w:ascii="Times New Roman" w:hAnsi="Times New Roman"/>
          <w:sz w:val="16"/>
          <w:szCs w:val="16"/>
        </w:rPr>
        <w:t xml:space="preserve"> </w:t>
      </w:r>
      <w:proofErr w:type="spellStart"/>
      <w:r w:rsidRPr="001A5076">
        <w:rPr>
          <w:rFonts w:ascii="Times New Roman" w:hAnsi="Times New Roman"/>
          <w:sz w:val="16"/>
          <w:szCs w:val="16"/>
        </w:rPr>
        <w:t>Nuts</w:t>
      </w:r>
      <w:proofErr w:type="spellEnd"/>
      <w:r w:rsidRPr="001A5076">
        <w:rPr>
          <w:rFonts w:ascii="Times New Roman" w:hAnsi="Times New Roman"/>
          <w:sz w:val="16"/>
          <w:szCs w:val="16"/>
        </w:rPr>
        <w:t xml:space="preserve"> </w:t>
      </w:r>
      <w:proofErr w:type="spellStart"/>
      <w:r w:rsidRPr="001A5076">
        <w:rPr>
          <w:rFonts w:ascii="Times New Roman" w:hAnsi="Times New Roman"/>
          <w:sz w:val="16"/>
          <w:szCs w:val="16"/>
        </w:rPr>
        <w:t>L</w:t>
      </w:r>
      <w:r w:rsidR="004604D0" w:rsidRPr="001A5076">
        <w:rPr>
          <w:rFonts w:ascii="Times New Roman" w:hAnsi="Times New Roman"/>
          <w:sz w:val="16"/>
          <w:szCs w:val="16"/>
        </w:rPr>
        <w:t>evel</w:t>
      </w:r>
      <w:proofErr w:type="spellEnd"/>
      <w:r w:rsidR="004604D0" w:rsidRPr="001A5076">
        <w:rPr>
          <w:rFonts w:ascii="Times New Roman" w:hAnsi="Times New Roman"/>
          <w:sz w:val="16"/>
          <w:szCs w:val="16"/>
        </w:rPr>
        <w:t xml:space="preserve"> 3)</w:t>
      </w:r>
    </w:p>
    <w:p w:rsidR="00366CE0" w:rsidRPr="00526D2F" w:rsidRDefault="00A3683D" w:rsidP="00A3683D">
      <w:pPr>
        <w:pStyle w:val="ListParagraph"/>
        <w:spacing w:after="200" w:line="276" w:lineRule="auto"/>
        <w:ind w:left="0" w:firstLine="0"/>
        <w:contextualSpacing w:val="0"/>
        <w:jc w:val="both"/>
        <w:rPr>
          <w:rFonts w:ascii="Times New Roman" w:hAnsi="Times New Roman"/>
          <w:i/>
          <w:sz w:val="16"/>
          <w:szCs w:val="16"/>
        </w:rPr>
      </w:pPr>
      <w:r w:rsidRPr="00526D2F">
        <w:rPr>
          <w:rFonts w:ascii="Times New Roman" w:hAnsi="Times New Roman"/>
          <w:i/>
          <w:sz w:val="16"/>
          <w:szCs w:val="16"/>
        </w:rPr>
        <w:t xml:space="preserve">Prognozes: </w:t>
      </w:r>
      <w:r w:rsidRPr="001A5076">
        <w:rPr>
          <w:rFonts w:ascii="Times New Roman" w:hAnsi="Times New Roman"/>
          <w:sz w:val="16"/>
          <w:szCs w:val="16"/>
        </w:rPr>
        <w:t>VARAM, PKC</w:t>
      </w:r>
    </w:p>
    <w:p w:rsidR="004604D0" w:rsidRPr="009B54DB" w:rsidRDefault="009942BF" w:rsidP="004604D0">
      <w:pPr>
        <w:spacing w:after="0" w:line="240" w:lineRule="auto"/>
        <w:jc w:val="both"/>
        <w:rPr>
          <w:rFonts w:ascii="Times New Roman" w:hAnsi="Times New Roman"/>
        </w:rPr>
      </w:pPr>
      <w:r>
        <w:rPr>
          <w:rFonts w:ascii="Times New Roman" w:eastAsia="Times New Roman" w:hAnsi="Times New Roman"/>
          <w:b/>
          <w:color w:val="1F497D"/>
          <w:kern w:val="32"/>
        </w:rPr>
        <w:t>[360</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Rādītājs 3</w:t>
      </w:r>
      <w:r w:rsidR="004604D0" w:rsidRPr="009B54DB">
        <w:rPr>
          <w:rFonts w:ascii="Times New Roman" w:hAnsi="Times New Roman"/>
          <w:b/>
          <w:color w:val="770F0F"/>
        </w:rPr>
        <w:t xml:space="preserve"> </w:t>
      </w:r>
      <w:r w:rsidR="004604D0" w:rsidRPr="009B54DB">
        <w:rPr>
          <w:rFonts w:ascii="Times New Roman" w:hAnsi="Times New Roman"/>
        </w:rPr>
        <w:t>Rīgas plānošanas reģiona iedzīvotāju īpatsvars no visiem valsts iedzīvotājiem gada sākumā</w:t>
      </w:r>
    </w:p>
    <w:p w:rsidR="004604D0" w:rsidRPr="009B54DB" w:rsidRDefault="004604D0" w:rsidP="004604D0">
      <w:pPr>
        <w:pStyle w:val="ListParagraph"/>
        <w:spacing w:after="0"/>
        <w:ind w:left="0" w:firstLine="0"/>
        <w:contextualSpacing w:val="0"/>
        <w:jc w:val="both"/>
        <w:rPr>
          <w:rFonts w:ascii="Times New Roman" w:hAnsi="Times New Roman"/>
          <w:sz w:val="22"/>
          <w:szCs w:val="22"/>
        </w:rPr>
      </w:pPr>
    </w:p>
    <w:p w:rsidR="004604D0" w:rsidRPr="009B54DB" w:rsidRDefault="00D10768" w:rsidP="004604D0">
      <w:pPr>
        <w:pStyle w:val="ListParagraph"/>
        <w:spacing w:after="0"/>
        <w:ind w:left="0" w:firstLine="0"/>
        <w:contextualSpacing w:val="0"/>
        <w:jc w:val="both"/>
        <w:rPr>
          <w:rFonts w:ascii="Times New Roman" w:eastAsia="Calibri" w:hAnsi="Times New Roman"/>
          <w:sz w:val="22"/>
          <w:szCs w:val="22"/>
        </w:rPr>
      </w:pPr>
      <w:r>
        <w:rPr>
          <w:rFonts w:ascii="Times New Roman" w:eastAsia="Calibri" w:hAnsi="Times New Roman"/>
          <w:sz w:val="22"/>
          <w:szCs w:val="22"/>
        </w:rPr>
        <w:lastRenderedPageBreak/>
        <w:t>[361</w:t>
      </w:r>
      <w:r w:rsidR="005677C8">
        <w:rPr>
          <w:rFonts w:ascii="Times New Roman" w:eastAsia="Calibri" w:hAnsi="Times New Roman"/>
          <w:sz w:val="22"/>
          <w:szCs w:val="22"/>
        </w:rPr>
        <w:t xml:space="preserve">] </w:t>
      </w:r>
      <w:r w:rsidR="004604D0" w:rsidRPr="009B54DB">
        <w:rPr>
          <w:rFonts w:ascii="Times New Roman" w:eastAsia="Calibri" w:hAnsi="Times New Roman"/>
          <w:sz w:val="22"/>
          <w:szCs w:val="22"/>
        </w:rPr>
        <w:t xml:space="preserve">Rīgas plānošanas reģiona iedzīvotāju īpatsvars no visiem valsts iedzīvotājiem ir valsts sociālekonomiskās attīstības un reģionu kā dzīvesvietas pievilcības tiešs novērtējums. Tas atspoguļo pārējo plānošanas reģionu sekmes iedzīvotāju piesaistīšanā savai teritorijai, sekmējot ekonomisko izaugsmi, nodrošinot darbavietas, publiskos pakalpojumus un kvalitatīvu </w:t>
      </w:r>
      <w:r w:rsidR="00E860D4">
        <w:rPr>
          <w:rFonts w:ascii="Times New Roman" w:eastAsia="Calibri" w:hAnsi="Times New Roman"/>
          <w:sz w:val="22"/>
          <w:szCs w:val="22"/>
        </w:rPr>
        <w:t>dzīvesv</w:t>
      </w:r>
      <w:r w:rsidR="0045764C">
        <w:rPr>
          <w:rFonts w:ascii="Times New Roman" w:eastAsia="Calibri" w:hAnsi="Times New Roman"/>
          <w:sz w:val="22"/>
          <w:szCs w:val="22"/>
        </w:rPr>
        <w:t>idi</w:t>
      </w:r>
      <w:r w:rsidR="004604D0" w:rsidRPr="009B54DB">
        <w:rPr>
          <w:rFonts w:ascii="Times New Roman" w:eastAsia="Calibri" w:hAnsi="Times New Roman"/>
          <w:sz w:val="22"/>
          <w:szCs w:val="22"/>
        </w:rPr>
        <w:t>.</w:t>
      </w:r>
    </w:p>
    <w:p w:rsidR="004604D0" w:rsidRPr="009B54DB" w:rsidRDefault="004604D0" w:rsidP="004604D0">
      <w:pPr>
        <w:pStyle w:val="ListParagraph"/>
        <w:spacing w:after="0" w:line="276" w:lineRule="auto"/>
        <w:ind w:left="0" w:firstLine="0"/>
        <w:contextualSpacing w:val="0"/>
        <w:jc w:val="both"/>
        <w:rPr>
          <w:rFonts w:ascii="Times New Roman" w:hAnsi="Times New Roman"/>
          <w:b/>
          <w:sz w:val="22"/>
          <w:szCs w:val="22"/>
        </w:rPr>
      </w:pPr>
    </w:p>
    <w:p w:rsidR="004604D0" w:rsidRPr="009B54DB" w:rsidRDefault="00334876" w:rsidP="0021126F">
      <w:pPr>
        <w:pStyle w:val="ListParagraph"/>
        <w:spacing w:after="0" w:line="276" w:lineRule="auto"/>
        <w:ind w:left="0" w:firstLine="0"/>
        <w:contextualSpacing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extent cx="4691270" cy="3371352"/>
            <wp:effectExtent l="0" t="0" r="0" b="0"/>
            <wp:docPr id="16" name="Chart 5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683D" w:rsidRPr="00526D2F" w:rsidRDefault="00A3683D" w:rsidP="004604D0">
      <w:pPr>
        <w:pStyle w:val="ListParagraph"/>
        <w:spacing w:after="0" w:line="276" w:lineRule="auto"/>
        <w:ind w:left="0" w:firstLine="0"/>
        <w:contextualSpacing w:val="0"/>
        <w:jc w:val="both"/>
        <w:rPr>
          <w:rFonts w:ascii="Times New Roman" w:hAnsi="Times New Roman"/>
          <w:sz w:val="16"/>
          <w:szCs w:val="16"/>
        </w:rPr>
      </w:pPr>
      <w:r w:rsidRPr="00526D2F">
        <w:rPr>
          <w:rFonts w:ascii="Times New Roman" w:hAnsi="Times New Roman"/>
          <w:i/>
          <w:sz w:val="16"/>
          <w:szCs w:val="16"/>
        </w:rPr>
        <w:t>Datu</w:t>
      </w:r>
      <w:r w:rsidR="004604D0" w:rsidRPr="00526D2F">
        <w:rPr>
          <w:rFonts w:ascii="Times New Roman" w:hAnsi="Times New Roman"/>
          <w:i/>
          <w:sz w:val="16"/>
          <w:szCs w:val="16"/>
        </w:rPr>
        <w:t xml:space="preserve"> avots:</w:t>
      </w:r>
      <w:r w:rsidR="00415BDB">
        <w:rPr>
          <w:rFonts w:ascii="Times New Roman" w:hAnsi="Times New Roman"/>
          <w:sz w:val="16"/>
          <w:szCs w:val="16"/>
        </w:rPr>
        <w:t xml:space="preserve"> CSP</w:t>
      </w:r>
    </w:p>
    <w:p w:rsidR="00A3683D" w:rsidRPr="00526D2F" w:rsidRDefault="00A3683D" w:rsidP="00A3683D">
      <w:pPr>
        <w:pStyle w:val="ListParagraph"/>
        <w:spacing w:after="200" w:line="276" w:lineRule="auto"/>
        <w:ind w:left="0" w:firstLine="0"/>
        <w:contextualSpacing w:val="0"/>
        <w:jc w:val="both"/>
        <w:rPr>
          <w:rFonts w:ascii="Times New Roman" w:hAnsi="Times New Roman"/>
          <w:sz w:val="16"/>
          <w:szCs w:val="16"/>
        </w:rPr>
      </w:pPr>
      <w:r w:rsidRPr="00526D2F">
        <w:rPr>
          <w:rFonts w:ascii="Times New Roman" w:hAnsi="Times New Roman"/>
          <w:i/>
          <w:sz w:val="16"/>
          <w:szCs w:val="16"/>
        </w:rPr>
        <w:t xml:space="preserve">Prognozes: </w:t>
      </w:r>
      <w:r w:rsidRPr="00526D2F">
        <w:rPr>
          <w:rFonts w:ascii="Times New Roman" w:hAnsi="Times New Roman"/>
          <w:sz w:val="16"/>
          <w:szCs w:val="16"/>
        </w:rPr>
        <w:t>VARAM, PKC</w:t>
      </w:r>
    </w:p>
    <w:p w:rsidR="004604D0" w:rsidRPr="009B54DB" w:rsidRDefault="004604D0" w:rsidP="004604D0">
      <w:pPr>
        <w:pStyle w:val="ListParagraph"/>
        <w:spacing w:after="0" w:line="276" w:lineRule="auto"/>
        <w:ind w:left="0" w:firstLine="0"/>
        <w:contextualSpacing w:val="0"/>
        <w:jc w:val="both"/>
        <w:rPr>
          <w:rFonts w:ascii="Times New Roman" w:hAnsi="Times New Roman"/>
          <w:sz w:val="20"/>
          <w:szCs w:val="24"/>
        </w:rPr>
      </w:pPr>
      <w:r w:rsidRPr="009B54DB">
        <w:rPr>
          <w:rFonts w:ascii="Times New Roman" w:hAnsi="Times New Roman"/>
          <w:sz w:val="20"/>
          <w:szCs w:val="24"/>
        </w:rPr>
        <w:t xml:space="preserve"> </w:t>
      </w:r>
    </w:p>
    <w:p w:rsidR="004604D0" w:rsidRPr="009B54DB" w:rsidRDefault="00D10768" w:rsidP="004604D0">
      <w:pPr>
        <w:pStyle w:val="ListParagraph"/>
        <w:spacing w:after="0" w:line="276" w:lineRule="auto"/>
        <w:ind w:left="0" w:firstLine="0"/>
        <w:contextualSpacing w:val="0"/>
        <w:jc w:val="both"/>
        <w:rPr>
          <w:rFonts w:ascii="Times New Roman" w:hAnsi="Times New Roman"/>
          <w:b/>
          <w:color w:val="1F497D"/>
          <w:kern w:val="32"/>
          <w:sz w:val="22"/>
          <w:szCs w:val="22"/>
        </w:rPr>
      </w:pPr>
      <w:r>
        <w:rPr>
          <w:rFonts w:ascii="Times New Roman" w:hAnsi="Times New Roman"/>
          <w:b/>
          <w:color w:val="1F497D"/>
          <w:kern w:val="32"/>
          <w:sz w:val="22"/>
          <w:szCs w:val="22"/>
        </w:rPr>
        <w:t>[362</w:t>
      </w:r>
      <w:r w:rsidR="005677C8">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Mērķu sasniegšanas rādītāji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1985"/>
        <w:gridCol w:w="850"/>
        <w:gridCol w:w="851"/>
        <w:gridCol w:w="851"/>
        <w:gridCol w:w="851"/>
      </w:tblGrid>
      <w:tr w:rsidR="004604D0" w:rsidRPr="009B54DB" w:rsidTr="008C67EE">
        <w:tc>
          <w:tcPr>
            <w:tcW w:w="2976" w:type="dxa"/>
            <w:shd w:val="clear" w:color="auto" w:fill="auto"/>
          </w:tcPr>
          <w:p w:rsidR="004604D0" w:rsidRPr="00BD0278" w:rsidRDefault="004604D0" w:rsidP="00AB65E0">
            <w:pPr>
              <w:pStyle w:val="ListParagraph"/>
              <w:spacing w:after="0"/>
              <w:ind w:left="0" w:firstLine="0"/>
              <w:contextualSpacing w:val="0"/>
              <w:jc w:val="both"/>
              <w:rPr>
                <w:rFonts w:ascii="Times New Roman" w:hAnsi="Times New Roman"/>
                <w:b/>
                <w:bCs/>
                <w:color w:val="770F0F"/>
                <w:sz w:val="22"/>
                <w:szCs w:val="22"/>
              </w:rPr>
            </w:pPr>
          </w:p>
        </w:tc>
        <w:tc>
          <w:tcPr>
            <w:tcW w:w="1985" w:type="dxa"/>
            <w:vAlign w:val="center"/>
          </w:tcPr>
          <w:p w:rsidR="004604D0" w:rsidRPr="00BD0278" w:rsidRDefault="004604D0" w:rsidP="008C67EE">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BD0278" w:rsidRDefault="004604D0" w:rsidP="008C67EE">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(gads)</w:t>
            </w:r>
          </w:p>
        </w:tc>
        <w:tc>
          <w:tcPr>
            <w:tcW w:w="850"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2014</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2017</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2020</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2030</w:t>
            </w:r>
          </w:p>
        </w:tc>
      </w:tr>
      <w:tr w:rsidR="004604D0" w:rsidRPr="009B54DB" w:rsidTr="008C67EE">
        <w:tc>
          <w:tcPr>
            <w:tcW w:w="2976" w:type="dxa"/>
            <w:shd w:val="clear" w:color="auto" w:fill="auto"/>
          </w:tcPr>
          <w:p w:rsidR="004604D0" w:rsidRPr="00BD0278" w:rsidRDefault="00D10768" w:rsidP="006B52BB">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[363</w:t>
            </w:r>
            <w:r w:rsidR="005677C8" w:rsidRPr="00BD0278">
              <w:rPr>
                <w:rFonts w:ascii="Times New Roman" w:hAnsi="Times New Roman"/>
                <w:sz w:val="22"/>
                <w:szCs w:val="22"/>
              </w:rPr>
              <w:t xml:space="preserve">] </w:t>
            </w:r>
            <w:r w:rsidR="004604D0" w:rsidRPr="00BD0278">
              <w:rPr>
                <w:rFonts w:ascii="Times New Roman" w:hAnsi="Times New Roman"/>
                <w:sz w:val="22"/>
                <w:szCs w:val="22"/>
              </w:rPr>
              <w:t>Teritorijas attīstības indekss plānošanas reģionos</w:t>
            </w:r>
          </w:p>
        </w:tc>
        <w:tc>
          <w:tcPr>
            <w:tcW w:w="1985" w:type="dxa"/>
            <w:vAlign w:val="center"/>
          </w:tcPr>
          <w:tbl>
            <w:tblPr>
              <w:tblW w:w="1952" w:type="dxa"/>
              <w:tblLayout w:type="fixed"/>
              <w:tblLook w:val="04A0"/>
            </w:tblPr>
            <w:tblGrid>
              <w:gridCol w:w="1952"/>
            </w:tblGrid>
            <w:tr w:rsidR="004604D0" w:rsidRPr="009B54DB" w:rsidTr="00AB65E0">
              <w:trPr>
                <w:trHeight w:val="255"/>
              </w:trPr>
              <w:tc>
                <w:tcPr>
                  <w:tcW w:w="1952" w:type="dxa"/>
                  <w:tcBorders>
                    <w:top w:val="nil"/>
                    <w:left w:val="nil"/>
                    <w:bottom w:val="nil"/>
                    <w:right w:val="nil"/>
                  </w:tcBorders>
                  <w:shd w:val="clear" w:color="auto" w:fill="auto"/>
                  <w:noWrap/>
                  <w:vAlign w:val="bottom"/>
                  <w:hideMark/>
                </w:tcPr>
                <w:p w:rsidR="004604D0" w:rsidRPr="009B54DB" w:rsidRDefault="00CD0B21" w:rsidP="008C67E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xml:space="preserve">Rīga            </w:t>
                  </w:r>
                  <w:r w:rsidR="004604D0" w:rsidRPr="009B54DB">
                    <w:rPr>
                      <w:rFonts w:ascii="Times New Roman" w:eastAsia="Times New Roman" w:hAnsi="Times New Roman"/>
                      <w:lang w:eastAsia="lv-LV"/>
                    </w:rPr>
                    <w:t>0,786</w:t>
                  </w:r>
                </w:p>
              </w:tc>
            </w:tr>
            <w:tr w:rsidR="004604D0" w:rsidRPr="009B54DB" w:rsidTr="00AB65E0">
              <w:trPr>
                <w:trHeight w:val="255"/>
              </w:trPr>
              <w:tc>
                <w:tcPr>
                  <w:tcW w:w="1952" w:type="dxa"/>
                  <w:tcBorders>
                    <w:top w:val="nil"/>
                    <w:left w:val="nil"/>
                    <w:bottom w:val="nil"/>
                    <w:right w:val="nil"/>
                  </w:tcBorders>
                  <w:shd w:val="clear" w:color="auto" w:fill="auto"/>
                  <w:noWrap/>
                  <w:vAlign w:val="bottom"/>
                  <w:hideMark/>
                </w:tcPr>
                <w:p w:rsidR="004604D0" w:rsidRPr="009B54DB" w:rsidRDefault="004604D0" w:rsidP="008C67EE">
                  <w:pPr>
                    <w:spacing w:after="0" w:line="240" w:lineRule="auto"/>
                    <w:jc w:val="center"/>
                    <w:rPr>
                      <w:rFonts w:ascii="Times New Roman" w:eastAsia="Times New Roman" w:hAnsi="Times New Roman"/>
                      <w:lang w:eastAsia="lv-LV"/>
                    </w:rPr>
                  </w:pPr>
                  <w:r w:rsidRPr="009B54DB">
                    <w:rPr>
                      <w:rFonts w:ascii="Times New Roman" w:eastAsia="Times New Roman" w:hAnsi="Times New Roman"/>
                      <w:lang w:eastAsia="lv-LV"/>
                    </w:rPr>
                    <w:t xml:space="preserve">Vidzeme   </w:t>
                  </w:r>
                  <w:r w:rsidR="00C70A81">
                    <w:rPr>
                      <w:rFonts w:ascii="Times New Roman" w:eastAsia="Times New Roman" w:hAnsi="Times New Roman"/>
                      <w:lang w:eastAsia="lv-LV"/>
                    </w:rPr>
                    <w:t xml:space="preserve">  </w:t>
                  </w:r>
                  <w:r w:rsidRPr="009B54DB">
                    <w:rPr>
                      <w:rFonts w:ascii="Times New Roman" w:eastAsia="Times New Roman" w:hAnsi="Times New Roman"/>
                      <w:lang w:eastAsia="lv-LV"/>
                    </w:rPr>
                    <w:t>-0,724</w:t>
                  </w:r>
                </w:p>
              </w:tc>
            </w:tr>
            <w:tr w:rsidR="004604D0" w:rsidRPr="009B54DB" w:rsidTr="00AB65E0">
              <w:trPr>
                <w:trHeight w:val="255"/>
              </w:trPr>
              <w:tc>
                <w:tcPr>
                  <w:tcW w:w="1952" w:type="dxa"/>
                  <w:tcBorders>
                    <w:top w:val="nil"/>
                    <w:left w:val="nil"/>
                    <w:bottom w:val="nil"/>
                    <w:right w:val="nil"/>
                  </w:tcBorders>
                  <w:shd w:val="clear" w:color="auto" w:fill="auto"/>
                  <w:noWrap/>
                  <w:vAlign w:val="bottom"/>
                  <w:hideMark/>
                </w:tcPr>
                <w:p w:rsidR="004604D0" w:rsidRPr="009B54DB" w:rsidRDefault="004604D0" w:rsidP="008C67EE">
                  <w:pPr>
                    <w:spacing w:after="0" w:line="240" w:lineRule="auto"/>
                    <w:jc w:val="center"/>
                    <w:rPr>
                      <w:rFonts w:ascii="Times New Roman" w:eastAsia="Times New Roman" w:hAnsi="Times New Roman"/>
                      <w:lang w:eastAsia="lv-LV"/>
                    </w:rPr>
                  </w:pPr>
                  <w:r w:rsidRPr="009B54DB">
                    <w:rPr>
                      <w:rFonts w:ascii="Times New Roman" w:eastAsia="Times New Roman" w:hAnsi="Times New Roman"/>
                      <w:lang w:eastAsia="lv-LV"/>
                    </w:rPr>
                    <w:t xml:space="preserve">Kurzeme  </w:t>
                  </w:r>
                  <w:r w:rsidR="00C70A81">
                    <w:rPr>
                      <w:rFonts w:ascii="Times New Roman" w:eastAsia="Times New Roman" w:hAnsi="Times New Roman"/>
                      <w:lang w:eastAsia="lv-LV"/>
                    </w:rPr>
                    <w:t xml:space="preserve">   </w:t>
                  </w:r>
                  <w:r w:rsidRPr="009B54DB">
                    <w:rPr>
                      <w:rFonts w:ascii="Times New Roman" w:eastAsia="Times New Roman" w:hAnsi="Times New Roman"/>
                      <w:lang w:eastAsia="lv-LV"/>
                    </w:rPr>
                    <w:t>-0,577</w:t>
                  </w:r>
                </w:p>
              </w:tc>
            </w:tr>
            <w:tr w:rsidR="004604D0" w:rsidRPr="009B54DB" w:rsidTr="00AB65E0">
              <w:trPr>
                <w:trHeight w:val="255"/>
              </w:trPr>
              <w:tc>
                <w:tcPr>
                  <w:tcW w:w="1952" w:type="dxa"/>
                  <w:tcBorders>
                    <w:top w:val="nil"/>
                    <w:left w:val="nil"/>
                    <w:bottom w:val="nil"/>
                    <w:right w:val="nil"/>
                  </w:tcBorders>
                  <w:shd w:val="clear" w:color="auto" w:fill="auto"/>
                  <w:noWrap/>
                  <w:vAlign w:val="bottom"/>
                  <w:hideMark/>
                </w:tcPr>
                <w:p w:rsidR="004604D0" w:rsidRPr="009B54DB" w:rsidRDefault="004604D0" w:rsidP="008C67EE">
                  <w:pPr>
                    <w:spacing w:after="0" w:line="240" w:lineRule="auto"/>
                    <w:jc w:val="center"/>
                    <w:rPr>
                      <w:rFonts w:ascii="Times New Roman" w:eastAsia="Times New Roman" w:hAnsi="Times New Roman"/>
                      <w:lang w:eastAsia="lv-LV"/>
                    </w:rPr>
                  </w:pPr>
                  <w:r w:rsidRPr="009B54DB">
                    <w:rPr>
                      <w:rFonts w:ascii="Times New Roman" w:eastAsia="Times New Roman" w:hAnsi="Times New Roman"/>
                      <w:lang w:eastAsia="lv-LV"/>
                    </w:rPr>
                    <w:t xml:space="preserve">Zemgale  </w:t>
                  </w:r>
                  <w:r w:rsidR="00C70A81">
                    <w:rPr>
                      <w:rFonts w:ascii="Times New Roman" w:eastAsia="Times New Roman" w:hAnsi="Times New Roman"/>
                      <w:lang w:eastAsia="lv-LV"/>
                    </w:rPr>
                    <w:t xml:space="preserve">   </w:t>
                  </w:r>
                  <w:r w:rsidRPr="009B54DB">
                    <w:rPr>
                      <w:rFonts w:ascii="Times New Roman" w:eastAsia="Times New Roman" w:hAnsi="Times New Roman"/>
                      <w:lang w:eastAsia="lv-LV"/>
                    </w:rPr>
                    <w:t xml:space="preserve"> -0,45</w:t>
                  </w:r>
                  <w:r w:rsidR="00714181">
                    <w:rPr>
                      <w:rFonts w:ascii="Times New Roman" w:eastAsia="Times New Roman" w:hAnsi="Times New Roman"/>
                      <w:lang w:eastAsia="lv-LV"/>
                    </w:rPr>
                    <w:t>4</w:t>
                  </w:r>
                </w:p>
              </w:tc>
            </w:tr>
            <w:tr w:rsidR="004604D0" w:rsidRPr="009B54DB" w:rsidTr="00AB65E0">
              <w:trPr>
                <w:trHeight w:val="255"/>
              </w:trPr>
              <w:tc>
                <w:tcPr>
                  <w:tcW w:w="1952" w:type="dxa"/>
                  <w:tcBorders>
                    <w:top w:val="nil"/>
                    <w:left w:val="nil"/>
                    <w:bottom w:val="nil"/>
                    <w:right w:val="nil"/>
                  </w:tcBorders>
                  <w:shd w:val="clear" w:color="auto" w:fill="auto"/>
                  <w:noWrap/>
                  <w:vAlign w:val="bottom"/>
                  <w:hideMark/>
                </w:tcPr>
                <w:p w:rsidR="004604D0" w:rsidRPr="009B54DB" w:rsidRDefault="004604D0" w:rsidP="008C67EE">
                  <w:pPr>
                    <w:spacing w:after="0" w:line="240" w:lineRule="auto"/>
                    <w:jc w:val="center"/>
                    <w:rPr>
                      <w:rFonts w:ascii="Times New Roman" w:eastAsia="Times New Roman" w:hAnsi="Times New Roman"/>
                      <w:lang w:eastAsia="lv-LV"/>
                    </w:rPr>
                  </w:pPr>
                  <w:r w:rsidRPr="009B54DB">
                    <w:rPr>
                      <w:rFonts w:ascii="Times New Roman" w:eastAsia="Times New Roman" w:hAnsi="Times New Roman"/>
                      <w:lang w:eastAsia="lv-LV"/>
                    </w:rPr>
                    <w:t xml:space="preserve">Latgale    </w:t>
                  </w:r>
                  <w:r w:rsidR="00C70A81">
                    <w:rPr>
                      <w:rFonts w:ascii="Times New Roman" w:eastAsia="Times New Roman" w:hAnsi="Times New Roman"/>
                      <w:lang w:eastAsia="lv-LV"/>
                    </w:rPr>
                    <w:t xml:space="preserve">   </w:t>
                  </w:r>
                  <w:r w:rsidRPr="009B54DB">
                    <w:rPr>
                      <w:rFonts w:ascii="Times New Roman" w:eastAsia="Times New Roman" w:hAnsi="Times New Roman"/>
                      <w:lang w:eastAsia="lv-LV"/>
                    </w:rPr>
                    <w:t xml:space="preserve"> -0,838</w:t>
                  </w:r>
                </w:p>
                <w:p w:rsidR="004604D0" w:rsidRPr="009B54DB" w:rsidRDefault="004604D0" w:rsidP="008C67EE">
                  <w:pPr>
                    <w:spacing w:after="0" w:line="240" w:lineRule="auto"/>
                    <w:jc w:val="center"/>
                    <w:rPr>
                      <w:rFonts w:ascii="Times New Roman" w:eastAsia="Times New Roman" w:hAnsi="Times New Roman"/>
                      <w:lang w:eastAsia="lv-LV"/>
                    </w:rPr>
                  </w:pPr>
                  <w:r w:rsidRPr="009B54DB">
                    <w:rPr>
                      <w:rFonts w:ascii="Times New Roman" w:eastAsia="Times New Roman" w:hAnsi="Times New Roman"/>
                      <w:lang w:eastAsia="lv-LV"/>
                    </w:rPr>
                    <w:t>(2010)</w:t>
                  </w:r>
                </w:p>
              </w:tc>
            </w:tr>
          </w:tbl>
          <w:p w:rsidR="004604D0" w:rsidRPr="00BD0278" w:rsidRDefault="004604D0" w:rsidP="008C67EE">
            <w:pPr>
              <w:pStyle w:val="ListParagraph"/>
              <w:spacing w:after="0"/>
              <w:ind w:left="0" w:firstLine="0"/>
              <w:contextualSpacing w:val="0"/>
              <w:jc w:val="center"/>
              <w:rPr>
                <w:rFonts w:ascii="Times New Roman" w:hAnsi="Times New Roman"/>
                <w:bCs/>
                <w:sz w:val="24"/>
                <w:szCs w:val="24"/>
              </w:rPr>
            </w:pPr>
          </w:p>
        </w:tc>
        <w:tc>
          <w:tcPr>
            <w:tcW w:w="850"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0,720</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-0,70</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-0,52</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-0,42</w:t>
            </w:r>
          </w:p>
          <w:p w:rsidR="004604D0" w:rsidRPr="00BD0278" w:rsidRDefault="004604D0" w:rsidP="008C67EE">
            <w:pPr>
              <w:pStyle w:val="ListParagraph"/>
              <w:spacing w:after="0"/>
              <w:ind w:left="0" w:firstLine="0"/>
              <w:contextualSpacing w:val="0"/>
              <w:jc w:val="center"/>
              <w:rPr>
                <w:rFonts w:ascii="Times New Roman" w:hAnsi="Times New Roman"/>
                <w:bCs/>
                <w:sz w:val="24"/>
                <w:szCs w:val="24"/>
              </w:rPr>
            </w:pPr>
            <w:r w:rsidRPr="00BD0278">
              <w:rPr>
                <w:rFonts w:ascii="Times New Roman" w:hAnsi="Times New Roman"/>
                <w:bCs/>
                <w:sz w:val="22"/>
                <w:szCs w:val="22"/>
              </w:rPr>
              <w:t>-0,73</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0,65</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-0,60</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-0,48</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-0,38</w:t>
            </w:r>
          </w:p>
          <w:p w:rsidR="004604D0" w:rsidRPr="00BD0278" w:rsidRDefault="004604D0" w:rsidP="008C67EE">
            <w:pPr>
              <w:pStyle w:val="ListParagraph"/>
              <w:spacing w:after="0"/>
              <w:ind w:left="0" w:firstLine="0"/>
              <w:contextualSpacing w:val="0"/>
              <w:jc w:val="center"/>
              <w:rPr>
                <w:rFonts w:ascii="Times New Roman" w:hAnsi="Times New Roman"/>
                <w:bCs/>
                <w:sz w:val="24"/>
                <w:szCs w:val="24"/>
              </w:rPr>
            </w:pPr>
            <w:r w:rsidRPr="00BD0278">
              <w:rPr>
                <w:rFonts w:ascii="Times New Roman" w:hAnsi="Times New Roman"/>
                <w:bCs/>
                <w:sz w:val="22"/>
                <w:szCs w:val="22"/>
              </w:rPr>
              <w:t>-0,62</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0,55</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-0,50</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-0,40</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-0,28</w:t>
            </w:r>
          </w:p>
          <w:p w:rsidR="004604D0" w:rsidRPr="00BD0278" w:rsidRDefault="004604D0" w:rsidP="008C67EE">
            <w:pPr>
              <w:pStyle w:val="ListParagraph"/>
              <w:spacing w:after="0"/>
              <w:ind w:left="0" w:firstLine="0"/>
              <w:contextualSpacing w:val="0"/>
              <w:jc w:val="center"/>
              <w:rPr>
                <w:rFonts w:ascii="Times New Roman" w:hAnsi="Times New Roman"/>
                <w:bCs/>
                <w:sz w:val="24"/>
                <w:szCs w:val="24"/>
              </w:rPr>
            </w:pPr>
            <w:r w:rsidRPr="00BD0278">
              <w:rPr>
                <w:rFonts w:ascii="Times New Roman" w:hAnsi="Times New Roman"/>
                <w:bCs/>
                <w:sz w:val="22"/>
                <w:szCs w:val="22"/>
              </w:rPr>
              <w:t>-0,55</w:t>
            </w:r>
          </w:p>
        </w:tc>
        <w:tc>
          <w:tcPr>
            <w:tcW w:w="851" w:type="dxa"/>
            <w:shd w:val="clear" w:color="auto" w:fill="auto"/>
            <w:vAlign w:val="center"/>
          </w:tcPr>
          <w:p w:rsidR="004604D0" w:rsidRPr="00BD0278" w:rsidRDefault="00C70A81" w:rsidP="008C67EE">
            <w:pPr>
              <w:pStyle w:val="ListParagraph"/>
              <w:spacing w:after="0"/>
              <w:ind w:left="0" w:firstLine="0"/>
              <w:contextualSpacing w:val="0"/>
              <w:jc w:val="center"/>
              <w:rPr>
                <w:rFonts w:ascii="Times New Roman" w:hAnsi="Times New Roman"/>
                <w:b/>
                <w:bCs/>
                <w:sz w:val="24"/>
                <w:szCs w:val="24"/>
              </w:rPr>
            </w:pPr>
            <w:r w:rsidRPr="00BD0278">
              <w:rPr>
                <w:rFonts w:ascii="Times New Roman" w:hAnsi="Times New Roman"/>
                <w:b/>
                <w:bCs/>
                <w:sz w:val="24"/>
                <w:szCs w:val="24"/>
              </w:rPr>
              <w:t>-</w:t>
            </w:r>
          </w:p>
        </w:tc>
      </w:tr>
      <w:tr w:rsidR="004604D0" w:rsidRPr="009B54DB" w:rsidTr="008C67EE">
        <w:tc>
          <w:tcPr>
            <w:tcW w:w="2976" w:type="dxa"/>
            <w:shd w:val="clear" w:color="auto" w:fill="auto"/>
          </w:tcPr>
          <w:p w:rsidR="004604D0" w:rsidRPr="00BD0278" w:rsidRDefault="00EF6738"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[364</w:t>
            </w:r>
            <w:r w:rsidR="005677C8" w:rsidRPr="00BD0278">
              <w:rPr>
                <w:rFonts w:ascii="Times New Roman" w:hAnsi="Times New Roman"/>
                <w:sz w:val="22"/>
                <w:szCs w:val="22"/>
              </w:rPr>
              <w:t xml:space="preserve">] </w:t>
            </w:r>
            <w:r w:rsidR="004604D0" w:rsidRPr="00BD0278">
              <w:rPr>
                <w:rFonts w:ascii="Times New Roman" w:hAnsi="Times New Roman"/>
                <w:sz w:val="22"/>
                <w:szCs w:val="22"/>
              </w:rPr>
              <w:t>Reģionālās iekšzemes kopprodukta uz vienu iedzīvotāju dispersija (%)</w:t>
            </w:r>
          </w:p>
        </w:tc>
        <w:tc>
          <w:tcPr>
            <w:tcW w:w="1985" w:type="dxa"/>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43,3</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850"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39,3</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36,9</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34,5</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B54DB" w:rsidTr="008C67EE">
        <w:tc>
          <w:tcPr>
            <w:tcW w:w="2976" w:type="dxa"/>
            <w:shd w:val="clear" w:color="auto" w:fill="auto"/>
          </w:tcPr>
          <w:p w:rsidR="004604D0" w:rsidRPr="009B54DB" w:rsidRDefault="00EF6738" w:rsidP="00AB65E0">
            <w:pPr>
              <w:spacing w:after="0" w:line="240" w:lineRule="auto"/>
              <w:jc w:val="both"/>
              <w:rPr>
                <w:rFonts w:ascii="Times New Roman" w:hAnsi="Times New Roman"/>
              </w:rPr>
            </w:pPr>
            <w:r>
              <w:rPr>
                <w:rFonts w:ascii="Times New Roman" w:hAnsi="Times New Roman"/>
              </w:rPr>
              <w:t>[365</w:t>
            </w:r>
            <w:r w:rsidR="005677C8">
              <w:rPr>
                <w:rFonts w:ascii="Times New Roman" w:hAnsi="Times New Roman"/>
              </w:rPr>
              <w:t xml:space="preserve">] </w:t>
            </w:r>
            <w:r w:rsidR="004604D0" w:rsidRPr="009B54DB">
              <w:rPr>
                <w:rFonts w:ascii="Times New Roman" w:hAnsi="Times New Roman"/>
              </w:rPr>
              <w:t>Rīgas plānošanas reģiona iedzīvotāju īpatsvars no visiem valsts iedzīvotājiem gada sākumā (%)</w:t>
            </w:r>
          </w:p>
        </w:tc>
        <w:tc>
          <w:tcPr>
            <w:tcW w:w="1985" w:type="dxa"/>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49,9</w:t>
            </w:r>
          </w:p>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(2012)</w:t>
            </w:r>
          </w:p>
        </w:tc>
        <w:tc>
          <w:tcPr>
            <w:tcW w:w="850" w:type="dxa"/>
            <w:shd w:val="clear" w:color="auto" w:fill="auto"/>
            <w:vAlign w:val="center"/>
          </w:tcPr>
          <w:p w:rsidR="004604D0" w:rsidRPr="009B54DB" w:rsidDel="004E0ACF" w:rsidRDefault="004604D0" w:rsidP="008C67EE">
            <w:pPr>
              <w:spacing w:after="0" w:line="240" w:lineRule="auto"/>
              <w:jc w:val="center"/>
              <w:rPr>
                <w:rFonts w:ascii="Times New Roman" w:hAnsi="Times New Roman"/>
              </w:rPr>
            </w:pPr>
            <w:r w:rsidRPr="009B54DB">
              <w:rPr>
                <w:rFonts w:ascii="Times New Roman" w:hAnsi="Times New Roman"/>
              </w:rPr>
              <w:t>49,9</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sz w:val="22"/>
                <w:szCs w:val="22"/>
              </w:rPr>
              <w:t>49,65</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49,28</w:t>
            </w:r>
          </w:p>
        </w:tc>
        <w:tc>
          <w:tcPr>
            <w:tcW w:w="851" w:type="dxa"/>
            <w:shd w:val="clear" w:color="auto" w:fill="auto"/>
            <w:vAlign w:val="center"/>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&lt;48</w:t>
            </w:r>
          </w:p>
        </w:tc>
      </w:tr>
    </w:tbl>
    <w:p w:rsidR="00B77742" w:rsidRPr="00526D2F" w:rsidRDefault="00B77742" w:rsidP="00B77742">
      <w:pPr>
        <w:spacing w:after="0" w:line="240" w:lineRule="auto"/>
        <w:jc w:val="both"/>
        <w:rPr>
          <w:rFonts w:ascii="Times New Roman" w:hAnsi="Times New Roman"/>
          <w:sz w:val="16"/>
          <w:szCs w:val="16"/>
        </w:rPr>
      </w:pPr>
      <w:r w:rsidRPr="00526D2F">
        <w:rPr>
          <w:rFonts w:ascii="Times New Roman" w:hAnsi="Times New Roman"/>
          <w:i/>
          <w:sz w:val="16"/>
          <w:szCs w:val="16"/>
        </w:rPr>
        <w:t>Datu avots:</w:t>
      </w:r>
      <w:r w:rsidRPr="00526D2F">
        <w:rPr>
          <w:rFonts w:ascii="Times New Roman" w:hAnsi="Times New Roman"/>
          <w:sz w:val="16"/>
          <w:szCs w:val="16"/>
        </w:rPr>
        <w:t xml:space="preserve"> VARAM, CSP </w:t>
      </w:r>
    </w:p>
    <w:p w:rsidR="00B77742" w:rsidRPr="00526D2F" w:rsidRDefault="00B77742" w:rsidP="00B77742">
      <w:pPr>
        <w:spacing w:after="0" w:line="240" w:lineRule="auto"/>
        <w:jc w:val="both"/>
        <w:rPr>
          <w:rFonts w:ascii="Times New Roman" w:hAnsi="Times New Roman"/>
          <w:sz w:val="16"/>
          <w:szCs w:val="16"/>
        </w:rPr>
      </w:pPr>
      <w:r w:rsidRPr="00526D2F">
        <w:rPr>
          <w:rFonts w:ascii="Times New Roman" w:hAnsi="Times New Roman"/>
          <w:i/>
          <w:sz w:val="16"/>
          <w:szCs w:val="16"/>
        </w:rPr>
        <w:t>Prognoze</w:t>
      </w:r>
      <w:r w:rsidR="001475F7">
        <w:rPr>
          <w:rFonts w:ascii="Times New Roman" w:hAnsi="Times New Roman"/>
          <w:i/>
          <w:sz w:val="16"/>
          <w:szCs w:val="16"/>
        </w:rPr>
        <w:t>s</w:t>
      </w:r>
      <w:r w:rsidRPr="00526D2F">
        <w:rPr>
          <w:rFonts w:ascii="Times New Roman" w:hAnsi="Times New Roman"/>
          <w:sz w:val="16"/>
          <w:szCs w:val="16"/>
        </w:rPr>
        <w:t>: VARAM, PKC</w:t>
      </w:r>
    </w:p>
    <w:p w:rsidR="004604D0" w:rsidRPr="009B54DB" w:rsidRDefault="004604D0" w:rsidP="004604D0">
      <w:pPr>
        <w:pStyle w:val="Heading1"/>
        <w:spacing w:before="0" w:after="0" w:line="240" w:lineRule="auto"/>
        <w:rPr>
          <w:rFonts w:ascii="Times New Roman" w:hAnsi="Times New Roman"/>
          <w:color w:val="1F497D"/>
          <w:sz w:val="28"/>
          <w:szCs w:val="28"/>
        </w:rPr>
      </w:pPr>
      <w:bookmarkStart w:id="24" w:name="_Toc338412042"/>
      <w:r w:rsidRPr="009B54DB">
        <w:rPr>
          <w:rFonts w:ascii="Times New Roman" w:hAnsi="Times New Roman"/>
          <w:color w:val="1F497D"/>
          <w:sz w:val="28"/>
          <w:szCs w:val="28"/>
        </w:rPr>
        <w:lastRenderedPageBreak/>
        <w:t>Rīcības virziens „Ekonomiskās aktivitātes veicināšana reģionos – teritoriju potenciāla izmantošana”</w:t>
      </w:r>
      <w:bookmarkEnd w:id="24"/>
    </w:p>
    <w:p w:rsidR="004604D0" w:rsidRPr="009B54DB" w:rsidRDefault="004604D0" w:rsidP="004604D0">
      <w:pPr>
        <w:spacing w:after="0" w:line="240" w:lineRule="auto"/>
        <w:rPr>
          <w:rFonts w:ascii="Times New Roman" w:hAnsi="Times New Roman"/>
        </w:rPr>
      </w:pPr>
    </w:p>
    <w:p w:rsidR="004604D0" w:rsidRPr="009B54DB" w:rsidRDefault="00EF6738" w:rsidP="001475F7">
      <w:pPr>
        <w:spacing w:after="0" w:line="240" w:lineRule="auto"/>
        <w:jc w:val="both"/>
        <w:rPr>
          <w:rFonts w:ascii="Times New Roman" w:hAnsi="Times New Roman"/>
        </w:rPr>
      </w:pPr>
      <w:r>
        <w:rPr>
          <w:rFonts w:ascii="Times New Roman" w:hAnsi="Times New Roman"/>
        </w:rPr>
        <w:t>[366</w:t>
      </w:r>
      <w:r w:rsidR="005677C8">
        <w:rPr>
          <w:rFonts w:ascii="Times New Roman" w:hAnsi="Times New Roman"/>
        </w:rPr>
        <w:t xml:space="preserve">] </w:t>
      </w:r>
      <w:r w:rsidR="004604D0" w:rsidRPr="009B54DB">
        <w:rPr>
          <w:rFonts w:ascii="Times New Roman" w:hAnsi="Times New Roman"/>
        </w:rPr>
        <w:t>Sociālekonomiskas atšķirības starp reģioniem ir ievērojamas. Notiek iedzīvotāju koncentrēšanās Rīgas plānošanas reģionā, kamēr pārējos reģionos, īpaši lauku teritorijās, strauji samazinās iedzīvotāju skaits. Publisko pakalpojumu un infrastruktūras izmaksas uz vienu iedzīvotāju daudzās teritorijās ievērojami paaugstinās.</w:t>
      </w:r>
    </w:p>
    <w:p w:rsidR="004604D0" w:rsidRPr="009B54DB" w:rsidRDefault="004604D0" w:rsidP="001475F7">
      <w:pPr>
        <w:spacing w:after="0" w:line="240" w:lineRule="auto"/>
        <w:jc w:val="both"/>
        <w:rPr>
          <w:rFonts w:ascii="Times New Roman" w:hAnsi="Times New Roman"/>
        </w:rPr>
      </w:pPr>
    </w:p>
    <w:p w:rsidR="004604D0" w:rsidRDefault="00EF6738" w:rsidP="001475F7">
      <w:pPr>
        <w:spacing w:after="0" w:line="240" w:lineRule="auto"/>
        <w:jc w:val="both"/>
        <w:rPr>
          <w:rFonts w:ascii="Times New Roman" w:hAnsi="Times New Roman"/>
        </w:rPr>
      </w:pPr>
      <w:r>
        <w:rPr>
          <w:rFonts w:ascii="Times New Roman" w:hAnsi="Times New Roman"/>
        </w:rPr>
        <w:t>[367</w:t>
      </w:r>
      <w:r w:rsidR="005677C8">
        <w:rPr>
          <w:rFonts w:ascii="Times New Roman" w:hAnsi="Times New Roman"/>
        </w:rPr>
        <w:t xml:space="preserve">] </w:t>
      </w:r>
      <w:r w:rsidR="004604D0" w:rsidRPr="009B54DB">
        <w:rPr>
          <w:rFonts w:ascii="Times New Roman" w:hAnsi="Times New Roman"/>
        </w:rPr>
        <w:t xml:space="preserve">Lai apturētu šīs negatīvās tendences, nepieciešams palielināt ekonomisko aktivitāti reģionos un attīstības centros, piesaistot un izmantojot apkārt esošo teritoriju resursus, atbalstot uzņēmējdarbības, transporta un IKT infrastruktūras attīstību, pilnvērtīgi izmantojot un attīstot izglītības iestāžu potenciālu un veicinot iedzīvotāju mobilitāti. Tā tiktu sekmēta jaunu uzņēmumu un darbavietu radīšana, stimulējot dzīvi un darbu reģionos. Nozīmīgs reģionu attīstības priekšnoteikums ir pārrobežu starptautiskā sadarbība, kas palielina iespējas īstenot stratēģiski nozīmīgus attīstības projektus. </w:t>
      </w:r>
    </w:p>
    <w:p w:rsidR="0072743A" w:rsidRPr="009B54DB" w:rsidRDefault="0072743A" w:rsidP="001475F7">
      <w:pPr>
        <w:spacing w:after="0" w:line="240" w:lineRule="auto"/>
        <w:jc w:val="both"/>
        <w:rPr>
          <w:rFonts w:ascii="Times New Roman" w:hAnsi="Times New Roman"/>
        </w:rPr>
      </w:pPr>
    </w:p>
    <w:p w:rsidR="004604D0" w:rsidRPr="009B54DB" w:rsidRDefault="00EF6738" w:rsidP="001475F7">
      <w:pPr>
        <w:spacing w:after="0" w:line="240" w:lineRule="auto"/>
        <w:jc w:val="both"/>
        <w:rPr>
          <w:rFonts w:ascii="Times New Roman" w:hAnsi="Times New Roman"/>
        </w:rPr>
      </w:pPr>
      <w:r>
        <w:rPr>
          <w:rFonts w:ascii="Times New Roman" w:hAnsi="Times New Roman"/>
        </w:rPr>
        <w:t>[368</w:t>
      </w:r>
      <w:r w:rsidR="005677C8">
        <w:rPr>
          <w:rFonts w:ascii="Times New Roman" w:hAnsi="Times New Roman"/>
        </w:rPr>
        <w:t xml:space="preserve">] </w:t>
      </w:r>
      <w:r w:rsidR="004604D0" w:rsidRPr="009B54DB">
        <w:rPr>
          <w:rFonts w:ascii="Times New Roman" w:hAnsi="Times New Roman"/>
        </w:rPr>
        <w:t xml:space="preserve">Mijiedarbība starp dažādas nozīmes attīstības centriem un sadarbība veido </w:t>
      </w:r>
      <w:proofErr w:type="spellStart"/>
      <w:r w:rsidR="004604D0" w:rsidRPr="009B54DB">
        <w:rPr>
          <w:rFonts w:ascii="Times New Roman" w:hAnsi="Times New Roman"/>
        </w:rPr>
        <w:t>policentrisku</w:t>
      </w:r>
      <w:proofErr w:type="spellEnd"/>
      <w:r w:rsidR="004604D0" w:rsidRPr="009B54DB">
        <w:rPr>
          <w:rFonts w:ascii="Times New Roman" w:hAnsi="Times New Roman"/>
        </w:rPr>
        <w:t xml:space="preserve">, funkcionāli saistītu attīstības centru tīklu, kas nodrošina daudzveidīgu un savstarpēji papildinošu infrastruktūras tīklu un pakalpojumu klāstu. </w:t>
      </w:r>
    </w:p>
    <w:p w:rsidR="004604D0" w:rsidRPr="009B54DB" w:rsidRDefault="004604D0" w:rsidP="001475F7">
      <w:pPr>
        <w:spacing w:after="0" w:line="240" w:lineRule="auto"/>
        <w:jc w:val="both"/>
        <w:rPr>
          <w:rFonts w:ascii="Times New Roman" w:hAnsi="Times New Roman"/>
        </w:rPr>
      </w:pPr>
    </w:p>
    <w:p w:rsidR="004604D0" w:rsidRPr="009B54DB" w:rsidRDefault="00EF6738" w:rsidP="001475F7">
      <w:pPr>
        <w:spacing w:after="0" w:line="240" w:lineRule="auto"/>
        <w:jc w:val="both"/>
        <w:rPr>
          <w:rFonts w:ascii="Times New Roman" w:hAnsi="Times New Roman"/>
        </w:rPr>
      </w:pPr>
      <w:r>
        <w:rPr>
          <w:rFonts w:ascii="Times New Roman" w:hAnsi="Times New Roman"/>
        </w:rPr>
        <w:t>[369</w:t>
      </w:r>
      <w:r w:rsidR="005677C8">
        <w:rPr>
          <w:rFonts w:ascii="Times New Roman" w:hAnsi="Times New Roman"/>
        </w:rPr>
        <w:t xml:space="preserve">] </w:t>
      </w:r>
      <w:r w:rsidR="004604D0" w:rsidRPr="009B54DB">
        <w:rPr>
          <w:rFonts w:ascii="Times New Roman" w:hAnsi="Times New Roman"/>
        </w:rPr>
        <w:t>Rīgā</w:t>
      </w:r>
      <w:r w:rsidR="0072743A">
        <w:rPr>
          <w:rFonts w:ascii="Times New Roman" w:hAnsi="Times New Roman"/>
        </w:rPr>
        <w:t>,</w:t>
      </w:r>
      <w:r w:rsidR="004604D0" w:rsidRPr="009B54DB">
        <w:rPr>
          <w:rFonts w:ascii="Times New Roman" w:hAnsi="Times New Roman"/>
        </w:rPr>
        <w:t xml:space="preserve"> kā Latvijas galvaspilsētā un Baltijas valstu lielākajā pilsētā</w:t>
      </w:r>
      <w:r w:rsidR="0072743A">
        <w:rPr>
          <w:rFonts w:ascii="Times New Roman" w:hAnsi="Times New Roman"/>
        </w:rPr>
        <w:t>,</w:t>
      </w:r>
      <w:r w:rsidR="004604D0" w:rsidRPr="009B54DB">
        <w:rPr>
          <w:rFonts w:ascii="Times New Roman" w:hAnsi="Times New Roman"/>
        </w:rPr>
        <w:t xml:space="preserve"> koncentrējas liela daļa valsts zinātniskā un uzņēmējdarbības potenciāla. Šo potenciālu apvienojot</w:t>
      </w:r>
      <w:r w:rsidR="0072743A">
        <w:rPr>
          <w:rFonts w:ascii="Times New Roman" w:hAnsi="Times New Roman"/>
        </w:rPr>
        <w:t>,</w:t>
      </w:r>
      <w:r w:rsidR="004604D0" w:rsidRPr="009B54DB">
        <w:rPr>
          <w:rFonts w:ascii="Times New Roman" w:hAnsi="Times New Roman"/>
        </w:rPr>
        <w:t xml:space="preserve"> u</w:t>
      </w:r>
      <w:r w:rsidR="0072743A">
        <w:rPr>
          <w:rFonts w:ascii="Times New Roman" w:hAnsi="Times New Roman"/>
        </w:rPr>
        <w:t>n izveidojot klasterus zinātnei un</w:t>
      </w:r>
      <w:r w:rsidR="004604D0" w:rsidRPr="009B54DB">
        <w:rPr>
          <w:rFonts w:ascii="Times New Roman" w:hAnsi="Times New Roman"/>
        </w:rPr>
        <w:t xml:space="preserve"> pētni</w:t>
      </w:r>
      <w:r w:rsidR="0072743A">
        <w:rPr>
          <w:rFonts w:ascii="Times New Roman" w:hAnsi="Times New Roman"/>
        </w:rPr>
        <w:t>ecībai</w:t>
      </w:r>
      <w:r w:rsidR="004604D0" w:rsidRPr="009B54DB">
        <w:rPr>
          <w:rFonts w:ascii="Times New Roman" w:hAnsi="Times New Roman"/>
        </w:rPr>
        <w:t>, kā arī inovatīvu un tehnoloģiski ietilpīgu uzņēmumu izaugsmei, iespējams panākt Rīgas kā Ziemeļeiropas darījumu, zinātnes, kultūras un tūrisma centra izaugsmi.</w:t>
      </w:r>
    </w:p>
    <w:p w:rsidR="004604D0" w:rsidRPr="009B54DB" w:rsidRDefault="004604D0" w:rsidP="001475F7">
      <w:pPr>
        <w:spacing w:after="0" w:line="240" w:lineRule="auto"/>
        <w:jc w:val="both"/>
        <w:rPr>
          <w:rFonts w:ascii="Times New Roman" w:hAnsi="Times New Roman"/>
        </w:rPr>
      </w:pPr>
    </w:p>
    <w:p w:rsidR="004604D0" w:rsidRPr="009B54DB" w:rsidRDefault="00EF6738" w:rsidP="001475F7">
      <w:pPr>
        <w:spacing w:after="0" w:line="240" w:lineRule="auto"/>
        <w:jc w:val="both"/>
        <w:rPr>
          <w:rFonts w:ascii="Times New Roman" w:hAnsi="Times New Roman"/>
        </w:rPr>
      </w:pPr>
      <w:r>
        <w:rPr>
          <w:rFonts w:ascii="Times New Roman" w:hAnsi="Times New Roman"/>
        </w:rPr>
        <w:t>[370</w:t>
      </w:r>
      <w:r w:rsidR="005677C8">
        <w:rPr>
          <w:rFonts w:ascii="Times New Roman" w:hAnsi="Times New Roman"/>
        </w:rPr>
        <w:t xml:space="preserve">] </w:t>
      </w:r>
      <w:r w:rsidR="004604D0" w:rsidRPr="009B54DB">
        <w:rPr>
          <w:rFonts w:ascii="Times New Roman" w:hAnsi="Times New Roman"/>
        </w:rPr>
        <w:t>Efektīva pārvaldība var veicināt ekonomisko aktivitāti. Lietpratīgi regulējot un vienkāršojot procedūras, modernizējot institucionālo un finanšu vadību, iespējams, efektīvāk izmantot valsts un pašvaldību aktīvus un panākt lielāku sabiedrisko labumu. Tiesiska un prognozējama uzņēmējdarbības vide valstī un ikvienā pašvaldībā ir pamats privāto investīci</w:t>
      </w:r>
      <w:r>
        <w:rPr>
          <w:rFonts w:ascii="Times New Roman" w:hAnsi="Times New Roman"/>
        </w:rPr>
        <w:t>ju projektu piesaistei un darba</w:t>
      </w:r>
      <w:r w:rsidR="004604D0" w:rsidRPr="009B54DB">
        <w:rPr>
          <w:rFonts w:ascii="Times New Roman" w:hAnsi="Times New Roman"/>
        </w:rPr>
        <w:t xml:space="preserve">vietu radīšanai. </w:t>
      </w:r>
    </w:p>
    <w:p w:rsidR="004604D0" w:rsidRPr="009B54DB" w:rsidRDefault="004604D0" w:rsidP="001475F7">
      <w:pPr>
        <w:spacing w:after="0" w:line="240" w:lineRule="auto"/>
        <w:jc w:val="both"/>
        <w:rPr>
          <w:rFonts w:ascii="Times New Roman" w:hAnsi="Times New Roman"/>
        </w:rPr>
      </w:pPr>
    </w:p>
    <w:p w:rsidR="004604D0" w:rsidRPr="009B54DB" w:rsidRDefault="00EF6738" w:rsidP="001475F7">
      <w:pPr>
        <w:pStyle w:val="ListParagraph"/>
        <w:spacing w:after="0"/>
        <w:ind w:left="0" w:firstLine="0"/>
        <w:contextualSpacing w:val="0"/>
        <w:jc w:val="both"/>
        <w:rPr>
          <w:rFonts w:ascii="Times New Roman" w:hAnsi="Times New Roman"/>
          <w:b/>
          <w:color w:val="1F497D"/>
          <w:kern w:val="32"/>
          <w:sz w:val="22"/>
          <w:szCs w:val="22"/>
        </w:rPr>
      </w:pPr>
      <w:r>
        <w:rPr>
          <w:rFonts w:ascii="Times New Roman" w:hAnsi="Times New Roman"/>
          <w:b/>
          <w:color w:val="1F497D"/>
          <w:kern w:val="32"/>
          <w:sz w:val="22"/>
          <w:szCs w:val="22"/>
        </w:rPr>
        <w:t>[371</w:t>
      </w:r>
      <w:r w:rsidR="005677C8">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Rīcības virziena mērķi un rādītāji</w:t>
      </w:r>
    </w:p>
    <w:p w:rsidR="004604D0" w:rsidRPr="009B54DB" w:rsidRDefault="004604D0" w:rsidP="001475F7">
      <w:pPr>
        <w:spacing w:after="0" w:line="240" w:lineRule="auto"/>
        <w:rPr>
          <w:rFonts w:ascii="Times New Roman" w:hAnsi="Times New Roman"/>
          <w:b/>
          <w:color w:val="770F0F"/>
        </w:rPr>
      </w:pPr>
    </w:p>
    <w:p w:rsidR="00526D2F" w:rsidRDefault="00EF6738" w:rsidP="001475F7">
      <w:pPr>
        <w:pStyle w:val="ListParagraph"/>
        <w:spacing w:after="0"/>
        <w:ind w:left="0" w:firstLine="0"/>
        <w:contextualSpacing w:val="0"/>
        <w:jc w:val="both"/>
        <w:rPr>
          <w:rFonts w:ascii="Times New Roman" w:eastAsia="Calibri" w:hAnsi="Times New Roman"/>
          <w:color w:val="770F0F"/>
          <w:sz w:val="22"/>
          <w:szCs w:val="22"/>
        </w:rPr>
      </w:pPr>
      <w:r>
        <w:rPr>
          <w:rFonts w:ascii="Times New Roman" w:hAnsi="Times New Roman"/>
          <w:b/>
          <w:color w:val="1F497D"/>
          <w:kern w:val="32"/>
          <w:sz w:val="22"/>
          <w:szCs w:val="22"/>
        </w:rPr>
        <w:t>[372</w:t>
      </w:r>
      <w:r w:rsidR="005677C8">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Mērķis 1</w:t>
      </w:r>
      <w:r w:rsidR="004604D0" w:rsidRPr="009B54DB">
        <w:rPr>
          <w:rFonts w:ascii="Times New Roman" w:eastAsia="Calibri" w:hAnsi="Times New Roman"/>
          <w:color w:val="770F0F"/>
          <w:sz w:val="22"/>
          <w:szCs w:val="22"/>
        </w:rPr>
        <w:t xml:space="preserve"> </w:t>
      </w:r>
    </w:p>
    <w:p w:rsidR="004604D0" w:rsidRPr="009B54DB" w:rsidRDefault="004604D0" w:rsidP="001475F7">
      <w:pPr>
        <w:pStyle w:val="ListParagraph"/>
        <w:spacing w:after="0"/>
        <w:ind w:left="0" w:firstLine="0"/>
        <w:contextualSpacing w:val="0"/>
        <w:jc w:val="both"/>
        <w:rPr>
          <w:rFonts w:ascii="Times New Roman" w:eastAsia="Calibri" w:hAnsi="Times New Roman"/>
          <w:sz w:val="22"/>
          <w:szCs w:val="22"/>
        </w:rPr>
      </w:pPr>
      <w:r w:rsidRPr="009B54DB">
        <w:rPr>
          <w:rFonts w:ascii="Times New Roman" w:eastAsia="Calibri" w:hAnsi="Times New Roman"/>
          <w:sz w:val="22"/>
          <w:szCs w:val="22"/>
        </w:rPr>
        <w:t xml:space="preserve">Nodrošināt priekšnoteikumus uzņēmējdarbības attīstībai un jaunu darbavietu radīšanai ražojošā </w:t>
      </w:r>
      <w:r w:rsidR="0072743A">
        <w:rPr>
          <w:rFonts w:ascii="Times New Roman" w:eastAsia="Calibri" w:hAnsi="Times New Roman"/>
          <w:sz w:val="22"/>
          <w:szCs w:val="22"/>
        </w:rPr>
        <w:t>un pakalpojumu sektorā reģionos</w:t>
      </w:r>
    </w:p>
    <w:p w:rsidR="004604D0" w:rsidRPr="009B54DB" w:rsidRDefault="004604D0" w:rsidP="001475F7">
      <w:pPr>
        <w:pStyle w:val="ListParagraph"/>
        <w:spacing w:after="0"/>
        <w:ind w:left="0" w:firstLine="0"/>
        <w:contextualSpacing w:val="0"/>
        <w:jc w:val="both"/>
        <w:rPr>
          <w:rFonts w:ascii="Times New Roman" w:eastAsia="Calibri" w:hAnsi="Times New Roman"/>
          <w:sz w:val="22"/>
          <w:szCs w:val="22"/>
        </w:rPr>
      </w:pPr>
    </w:p>
    <w:p w:rsidR="004604D0" w:rsidRDefault="00EF6738" w:rsidP="001475F7">
      <w:pPr>
        <w:spacing w:after="0" w:line="240" w:lineRule="auto"/>
        <w:rPr>
          <w:rFonts w:ascii="Times New Roman" w:eastAsia="Times New Roman" w:hAnsi="Times New Roman"/>
          <w:b/>
          <w:color w:val="1F497D"/>
          <w:kern w:val="32"/>
        </w:rPr>
      </w:pPr>
      <w:r>
        <w:rPr>
          <w:rFonts w:ascii="Times New Roman" w:eastAsia="Times New Roman" w:hAnsi="Times New Roman"/>
          <w:b/>
          <w:color w:val="1F497D"/>
          <w:kern w:val="32"/>
        </w:rPr>
        <w:t>[373</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985"/>
        <w:gridCol w:w="992"/>
        <w:gridCol w:w="992"/>
        <w:gridCol w:w="992"/>
        <w:gridCol w:w="1043"/>
      </w:tblGrid>
      <w:tr w:rsidR="00750BA5" w:rsidRPr="00C70A81" w:rsidTr="006839A0">
        <w:tc>
          <w:tcPr>
            <w:tcW w:w="2410" w:type="dxa"/>
          </w:tcPr>
          <w:p w:rsidR="00C70A81" w:rsidRPr="00BD0278" w:rsidRDefault="00C70A81" w:rsidP="00BD0278">
            <w:pPr>
              <w:spacing w:after="0" w:line="240" w:lineRule="auto"/>
              <w:jc w:val="center"/>
              <w:rPr>
                <w:rFonts w:ascii="Times New Roman" w:eastAsia="Times New Roman" w:hAnsi="Times New Roman"/>
                <w:kern w:val="32"/>
              </w:rPr>
            </w:pPr>
          </w:p>
        </w:tc>
        <w:tc>
          <w:tcPr>
            <w:tcW w:w="1985"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b/>
                <w:color w:val="1F497D"/>
                <w:kern w:val="32"/>
              </w:rPr>
              <w:t>Bāzes vērtība (gads)</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b/>
                <w:color w:val="1F497D"/>
                <w:kern w:val="32"/>
              </w:rPr>
            </w:pPr>
            <w:r w:rsidRPr="00BD0278">
              <w:rPr>
                <w:rFonts w:ascii="Times New Roman" w:eastAsia="Times New Roman" w:hAnsi="Times New Roman"/>
                <w:b/>
                <w:color w:val="1F497D"/>
                <w:kern w:val="32"/>
              </w:rPr>
              <w:t>2014</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b/>
                <w:color w:val="1F497D"/>
                <w:kern w:val="32"/>
              </w:rPr>
            </w:pPr>
            <w:r w:rsidRPr="00BD0278">
              <w:rPr>
                <w:rFonts w:ascii="Times New Roman" w:eastAsia="Times New Roman" w:hAnsi="Times New Roman"/>
                <w:b/>
                <w:color w:val="1F497D"/>
                <w:kern w:val="32"/>
              </w:rPr>
              <w:t>2017</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b/>
                <w:color w:val="1F497D"/>
                <w:kern w:val="32"/>
              </w:rPr>
            </w:pPr>
            <w:r w:rsidRPr="00BD0278">
              <w:rPr>
                <w:rFonts w:ascii="Times New Roman" w:eastAsia="Times New Roman" w:hAnsi="Times New Roman"/>
                <w:b/>
                <w:color w:val="1F497D"/>
                <w:kern w:val="32"/>
              </w:rPr>
              <w:t>2020</w:t>
            </w:r>
          </w:p>
        </w:tc>
        <w:tc>
          <w:tcPr>
            <w:tcW w:w="1043" w:type="dxa"/>
            <w:vAlign w:val="center"/>
          </w:tcPr>
          <w:p w:rsidR="00C70A81" w:rsidRPr="00BD0278" w:rsidRDefault="00C70A81" w:rsidP="00830D48">
            <w:pPr>
              <w:spacing w:after="0" w:line="240" w:lineRule="auto"/>
              <w:jc w:val="center"/>
              <w:rPr>
                <w:rFonts w:ascii="Times New Roman" w:eastAsia="Times New Roman" w:hAnsi="Times New Roman"/>
                <w:b/>
                <w:color w:val="1F497D"/>
                <w:kern w:val="32"/>
              </w:rPr>
            </w:pPr>
            <w:r w:rsidRPr="00BD0278">
              <w:rPr>
                <w:rFonts w:ascii="Times New Roman" w:eastAsia="Times New Roman" w:hAnsi="Times New Roman"/>
                <w:b/>
                <w:color w:val="1F497D"/>
                <w:kern w:val="32"/>
              </w:rPr>
              <w:t>2030</w:t>
            </w:r>
          </w:p>
        </w:tc>
      </w:tr>
      <w:tr w:rsidR="00750BA5" w:rsidRPr="00C70A81" w:rsidTr="006839A0">
        <w:tc>
          <w:tcPr>
            <w:tcW w:w="2410" w:type="dxa"/>
            <w:vMerge w:val="restart"/>
          </w:tcPr>
          <w:p w:rsidR="00C70A81" w:rsidRPr="00BD0278" w:rsidRDefault="00EF6738" w:rsidP="00BD0278">
            <w:pPr>
              <w:spacing w:after="0" w:line="240" w:lineRule="auto"/>
              <w:rPr>
                <w:rFonts w:ascii="Times New Roman" w:eastAsia="Times New Roman" w:hAnsi="Times New Roman"/>
                <w:kern w:val="32"/>
              </w:rPr>
            </w:pPr>
            <w:r>
              <w:rPr>
                <w:rFonts w:ascii="Times New Roman" w:eastAsia="Times New Roman" w:hAnsi="Times New Roman"/>
                <w:kern w:val="32"/>
              </w:rPr>
              <w:t>[374</w:t>
            </w:r>
            <w:r w:rsidR="005677C8" w:rsidRPr="00BD0278">
              <w:rPr>
                <w:rFonts w:ascii="Times New Roman" w:eastAsia="Times New Roman" w:hAnsi="Times New Roman"/>
                <w:kern w:val="32"/>
              </w:rPr>
              <w:t xml:space="preserve">] </w:t>
            </w:r>
            <w:r w:rsidR="00C70A81" w:rsidRPr="00BD0278">
              <w:rPr>
                <w:rFonts w:ascii="Times New Roman" w:eastAsia="Times New Roman" w:hAnsi="Times New Roman"/>
                <w:kern w:val="32"/>
              </w:rPr>
              <w:t>Darba meklētāju īpatsvars statistiskajos reģionos ārpus Rīgas (%)</w:t>
            </w:r>
          </w:p>
        </w:tc>
        <w:tc>
          <w:tcPr>
            <w:tcW w:w="1985"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Pierīga – 14,4</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13,1</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12,0</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10,9</w:t>
            </w:r>
          </w:p>
        </w:tc>
        <w:tc>
          <w:tcPr>
            <w:tcW w:w="1043"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w:t>
            </w:r>
          </w:p>
        </w:tc>
      </w:tr>
      <w:tr w:rsidR="00750BA5" w:rsidRPr="00C70A81" w:rsidTr="006839A0">
        <w:tc>
          <w:tcPr>
            <w:tcW w:w="2410" w:type="dxa"/>
            <w:vMerge/>
          </w:tcPr>
          <w:p w:rsidR="00C70A81" w:rsidRPr="00BD0278" w:rsidRDefault="00C70A81" w:rsidP="00BD0278">
            <w:pPr>
              <w:spacing w:after="0" w:line="240" w:lineRule="auto"/>
              <w:rPr>
                <w:rFonts w:ascii="Times New Roman" w:eastAsia="Times New Roman" w:hAnsi="Times New Roman"/>
                <w:kern w:val="32"/>
              </w:rPr>
            </w:pPr>
          </w:p>
        </w:tc>
        <w:tc>
          <w:tcPr>
            <w:tcW w:w="1985"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Vidzeme – 12,7</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11,6</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10,6</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9,7</w:t>
            </w:r>
          </w:p>
        </w:tc>
        <w:tc>
          <w:tcPr>
            <w:tcW w:w="1043"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w:t>
            </w:r>
          </w:p>
        </w:tc>
      </w:tr>
      <w:tr w:rsidR="00750BA5" w:rsidRPr="00C70A81" w:rsidTr="006839A0">
        <w:tc>
          <w:tcPr>
            <w:tcW w:w="2410" w:type="dxa"/>
            <w:vMerge/>
          </w:tcPr>
          <w:p w:rsidR="00C70A81" w:rsidRPr="00BD0278" w:rsidRDefault="00C70A81" w:rsidP="00BD0278">
            <w:pPr>
              <w:spacing w:after="0" w:line="240" w:lineRule="auto"/>
              <w:rPr>
                <w:rFonts w:ascii="Times New Roman" w:eastAsia="Times New Roman" w:hAnsi="Times New Roman"/>
                <w:kern w:val="32"/>
              </w:rPr>
            </w:pPr>
          </w:p>
        </w:tc>
        <w:tc>
          <w:tcPr>
            <w:tcW w:w="1985"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Kurzeme – 15,1</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13,8</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12,6</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11,5</w:t>
            </w:r>
          </w:p>
        </w:tc>
        <w:tc>
          <w:tcPr>
            <w:tcW w:w="1043"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w:t>
            </w:r>
          </w:p>
        </w:tc>
      </w:tr>
      <w:tr w:rsidR="00750BA5" w:rsidRPr="00C70A81" w:rsidTr="006839A0">
        <w:tc>
          <w:tcPr>
            <w:tcW w:w="2410" w:type="dxa"/>
            <w:vMerge/>
          </w:tcPr>
          <w:p w:rsidR="00C70A81" w:rsidRPr="00BD0278" w:rsidRDefault="00C70A81" w:rsidP="00BD0278">
            <w:pPr>
              <w:spacing w:after="0" w:line="240" w:lineRule="auto"/>
              <w:rPr>
                <w:rFonts w:ascii="Times New Roman" w:eastAsia="Times New Roman" w:hAnsi="Times New Roman"/>
                <w:kern w:val="32"/>
              </w:rPr>
            </w:pPr>
          </w:p>
        </w:tc>
        <w:tc>
          <w:tcPr>
            <w:tcW w:w="1985"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Zemgale – 18,5</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16,9</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15,4</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14,1,</w:t>
            </w:r>
          </w:p>
        </w:tc>
        <w:tc>
          <w:tcPr>
            <w:tcW w:w="1043"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w:t>
            </w:r>
          </w:p>
        </w:tc>
      </w:tr>
      <w:tr w:rsidR="00750BA5" w:rsidRPr="00C70A81" w:rsidTr="006839A0">
        <w:tc>
          <w:tcPr>
            <w:tcW w:w="2410" w:type="dxa"/>
            <w:vMerge/>
          </w:tcPr>
          <w:p w:rsidR="00C70A81" w:rsidRPr="00BD0278" w:rsidRDefault="00C70A81" w:rsidP="00BD0278">
            <w:pPr>
              <w:spacing w:after="0" w:line="240" w:lineRule="auto"/>
              <w:rPr>
                <w:rFonts w:ascii="Times New Roman" w:eastAsia="Times New Roman" w:hAnsi="Times New Roman"/>
                <w:kern w:val="32"/>
              </w:rPr>
            </w:pPr>
          </w:p>
        </w:tc>
        <w:tc>
          <w:tcPr>
            <w:tcW w:w="1985"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Latgale – 18,7</w:t>
            </w:r>
          </w:p>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(2011)</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17,1</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15,6</w:t>
            </w:r>
          </w:p>
        </w:tc>
        <w:tc>
          <w:tcPr>
            <w:tcW w:w="992"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14,2</w:t>
            </w:r>
          </w:p>
        </w:tc>
        <w:tc>
          <w:tcPr>
            <w:tcW w:w="1043" w:type="dxa"/>
            <w:vAlign w:val="center"/>
          </w:tcPr>
          <w:p w:rsidR="00C70A81" w:rsidRPr="00BD0278" w:rsidRDefault="00C70A81" w:rsidP="00830D48">
            <w:pPr>
              <w:spacing w:after="0" w:line="240" w:lineRule="auto"/>
              <w:jc w:val="center"/>
              <w:rPr>
                <w:rFonts w:ascii="Times New Roman" w:eastAsia="Times New Roman" w:hAnsi="Times New Roman"/>
                <w:kern w:val="32"/>
              </w:rPr>
            </w:pPr>
            <w:r w:rsidRPr="00BD0278">
              <w:rPr>
                <w:rFonts w:ascii="Times New Roman" w:eastAsia="Times New Roman" w:hAnsi="Times New Roman"/>
                <w:kern w:val="32"/>
              </w:rPr>
              <w:t>-</w:t>
            </w:r>
          </w:p>
        </w:tc>
      </w:tr>
      <w:tr w:rsidR="00750BA5" w:rsidRPr="00C70A81" w:rsidTr="006839A0">
        <w:trPr>
          <w:trHeight w:val="280"/>
        </w:trPr>
        <w:tc>
          <w:tcPr>
            <w:tcW w:w="2410" w:type="dxa"/>
            <w:vMerge w:val="restart"/>
          </w:tcPr>
          <w:p w:rsidR="006B57C3" w:rsidRPr="00BD0278" w:rsidRDefault="00EF6738" w:rsidP="00BD0278">
            <w:pPr>
              <w:spacing w:after="0" w:line="240" w:lineRule="auto"/>
              <w:rPr>
                <w:rFonts w:ascii="Times New Roman" w:eastAsia="Times New Roman" w:hAnsi="Times New Roman"/>
                <w:kern w:val="32"/>
              </w:rPr>
            </w:pPr>
            <w:r>
              <w:rPr>
                <w:rFonts w:ascii="Times New Roman" w:hAnsi="Times New Roman"/>
              </w:rPr>
              <w:t>[375</w:t>
            </w:r>
            <w:r w:rsidR="005677C8" w:rsidRPr="00BD0278">
              <w:rPr>
                <w:rFonts w:ascii="Times New Roman" w:hAnsi="Times New Roman"/>
              </w:rPr>
              <w:t xml:space="preserve">] </w:t>
            </w:r>
            <w:r w:rsidR="006B57C3" w:rsidRPr="00BD0278">
              <w:rPr>
                <w:rFonts w:ascii="Times New Roman" w:hAnsi="Times New Roman"/>
              </w:rPr>
              <w:t xml:space="preserve">Tirgus sektora ekonomiski aktīvās vienības reģionos uz </w:t>
            </w:r>
            <w:r w:rsidR="006B57C3" w:rsidRPr="00BD0278">
              <w:rPr>
                <w:rFonts w:ascii="Times New Roman" w:hAnsi="Times New Roman"/>
              </w:rPr>
              <w:lastRenderedPageBreak/>
              <w:t>1000 iedzīvotājiem</w:t>
            </w:r>
          </w:p>
        </w:tc>
        <w:tc>
          <w:tcPr>
            <w:tcW w:w="1985"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lastRenderedPageBreak/>
              <w:t>Latvija vidēji 64,2</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65</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72</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75</w:t>
            </w:r>
          </w:p>
        </w:tc>
        <w:tc>
          <w:tcPr>
            <w:tcW w:w="1043"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85</w:t>
            </w:r>
          </w:p>
        </w:tc>
      </w:tr>
      <w:tr w:rsidR="00750BA5" w:rsidRPr="00C70A81" w:rsidTr="006839A0">
        <w:tc>
          <w:tcPr>
            <w:tcW w:w="2410" w:type="dxa"/>
            <w:vMerge/>
          </w:tcPr>
          <w:p w:rsidR="006B57C3" w:rsidRPr="00BD0278" w:rsidRDefault="006B57C3" w:rsidP="00BD0278">
            <w:pPr>
              <w:spacing w:after="0" w:line="240" w:lineRule="auto"/>
              <w:rPr>
                <w:rFonts w:ascii="Times New Roman" w:eastAsia="Times New Roman" w:hAnsi="Times New Roman"/>
                <w:kern w:val="32"/>
              </w:rPr>
            </w:pPr>
          </w:p>
        </w:tc>
        <w:tc>
          <w:tcPr>
            <w:tcW w:w="1985"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Rīga – 70,7</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72</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80</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83</w:t>
            </w:r>
          </w:p>
        </w:tc>
        <w:tc>
          <w:tcPr>
            <w:tcW w:w="1043"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94</w:t>
            </w:r>
          </w:p>
        </w:tc>
      </w:tr>
      <w:tr w:rsidR="00750BA5" w:rsidRPr="00C70A81" w:rsidTr="006839A0">
        <w:tc>
          <w:tcPr>
            <w:tcW w:w="2410" w:type="dxa"/>
            <w:vMerge/>
          </w:tcPr>
          <w:p w:rsidR="006B57C3" w:rsidRPr="00BD0278" w:rsidRDefault="006B57C3" w:rsidP="00BD0278">
            <w:pPr>
              <w:spacing w:after="0" w:line="240" w:lineRule="auto"/>
              <w:rPr>
                <w:rFonts w:ascii="Times New Roman" w:eastAsia="Times New Roman" w:hAnsi="Times New Roman"/>
                <w:kern w:val="32"/>
              </w:rPr>
            </w:pPr>
          </w:p>
        </w:tc>
        <w:tc>
          <w:tcPr>
            <w:tcW w:w="1985"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Vidzeme – 66,5</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67</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75</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78</w:t>
            </w:r>
          </w:p>
        </w:tc>
        <w:tc>
          <w:tcPr>
            <w:tcW w:w="1043"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88</w:t>
            </w:r>
          </w:p>
        </w:tc>
      </w:tr>
      <w:tr w:rsidR="00750BA5" w:rsidRPr="00C70A81" w:rsidTr="006839A0">
        <w:tc>
          <w:tcPr>
            <w:tcW w:w="2410" w:type="dxa"/>
            <w:vMerge/>
          </w:tcPr>
          <w:p w:rsidR="006B57C3" w:rsidRPr="00BD0278" w:rsidRDefault="006B57C3" w:rsidP="00BD0278">
            <w:pPr>
              <w:spacing w:after="0" w:line="240" w:lineRule="auto"/>
              <w:rPr>
                <w:rFonts w:ascii="Times New Roman" w:eastAsia="Times New Roman" w:hAnsi="Times New Roman"/>
                <w:kern w:val="32"/>
              </w:rPr>
            </w:pPr>
          </w:p>
        </w:tc>
        <w:tc>
          <w:tcPr>
            <w:tcW w:w="1985"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Kurzeme – 61,5</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62</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69</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72</w:t>
            </w:r>
          </w:p>
        </w:tc>
        <w:tc>
          <w:tcPr>
            <w:tcW w:w="1043"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82</w:t>
            </w:r>
          </w:p>
        </w:tc>
      </w:tr>
      <w:tr w:rsidR="00750BA5" w:rsidRPr="00C70A81" w:rsidTr="006839A0">
        <w:tc>
          <w:tcPr>
            <w:tcW w:w="2410" w:type="dxa"/>
            <w:vMerge/>
          </w:tcPr>
          <w:p w:rsidR="006B57C3" w:rsidRPr="00BD0278" w:rsidRDefault="006B57C3" w:rsidP="00BD0278">
            <w:pPr>
              <w:spacing w:after="0" w:line="240" w:lineRule="auto"/>
              <w:rPr>
                <w:rFonts w:ascii="Times New Roman" w:eastAsia="Times New Roman" w:hAnsi="Times New Roman"/>
                <w:kern w:val="32"/>
              </w:rPr>
            </w:pPr>
          </w:p>
        </w:tc>
        <w:tc>
          <w:tcPr>
            <w:tcW w:w="1985"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Zemgale – 53,3</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54</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60</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63</w:t>
            </w:r>
          </w:p>
        </w:tc>
        <w:tc>
          <w:tcPr>
            <w:tcW w:w="1043"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71</w:t>
            </w:r>
          </w:p>
        </w:tc>
      </w:tr>
      <w:tr w:rsidR="00750BA5" w:rsidRPr="00C70A81" w:rsidTr="006839A0">
        <w:tc>
          <w:tcPr>
            <w:tcW w:w="2410" w:type="dxa"/>
            <w:vMerge/>
          </w:tcPr>
          <w:p w:rsidR="006B57C3" w:rsidRPr="00BD0278" w:rsidRDefault="006B57C3" w:rsidP="00BD0278">
            <w:pPr>
              <w:spacing w:after="0" w:line="240" w:lineRule="auto"/>
              <w:rPr>
                <w:rFonts w:ascii="Times New Roman" w:eastAsia="Times New Roman" w:hAnsi="Times New Roman"/>
                <w:kern w:val="32"/>
              </w:rPr>
            </w:pPr>
          </w:p>
        </w:tc>
        <w:tc>
          <w:tcPr>
            <w:tcW w:w="1985" w:type="dxa"/>
            <w:vAlign w:val="center"/>
          </w:tcPr>
          <w:p w:rsidR="00787BFD" w:rsidRDefault="006B57C3" w:rsidP="00787BFD">
            <w:pPr>
              <w:spacing w:line="240" w:lineRule="auto"/>
              <w:jc w:val="center"/>
              <w:rPr>
                <w:rFonts w:ascii="Times New Roman" w:hAnsi="Times New Roman"/>
              </w:rPr>
            </w:pPr>
            <w:r w:rsidRPr="00787BFD">
              <w:rPr>
                <w:rFonts w:ascii="Times New Roman" w:hAnsi="Times New Roman"/>
              </w:rPr>
              <w:t>Latgale – 52,8</w:t>
            </w:r>
          </w:p>
          <w:p w:rsidR="006B57C3" w:rsidRPr="00787BFD" w:rsidRDefault="006B57C3" w:rsidP="00787BFD">
            <w:pPr>
              <w:spacing w:line="240" w:lineRule="auto"/>
              <w:jc w:val="center"/>
              <w:rPr>
                <w:rFonts w:ascii="Times New Roman" w:hAnsi="Times New Roman"/>
              </w:rPr>
            </w:pPr>
            <w:r w:rsidRPr="00787BFD">
              <w:rPr>
                <w:rFonts w:ascii="Times New Roman" w:hAnsi="Times New Roman"/>
              </w:rPr>
              <w:t>(2010)</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53</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59</w:t>
            </w:r>
          </w:p>
        </w:tc>
        <w:tc>
          <w:tcPr>
            <w:tcW w:w="992"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62</w:t>
            </w:r>
          </w:p>
        </w:tc>
        <w:tc>
          <w:tcPr>
            <w:tcW w:w="1043" w:type="dxa"/>
            <w:vAlign w:val="center"/>
          </w:tcPr>
          <w:p w:rsidR="006B57C3" w:rsidRPr="00787BFD" w:rsidRDefault="006B57C3" w:rsidP="00787BFD">
            <w:pPr>
              <w:spacing w:line="240" w:lineRule="auto"/>
              <w:jc w:val="center"/>
              <w:rPr>
                <w:rFonts w:ascii="Times New Roman" w:hAnsi="Times New Roman"/>
              </w:rPr>
            </w:pPr>
            <w:r w:rsidRPr="00787BFD">
              <w:rPr>
                <w:rFonts w:ascii="Times New Roman" w:hAnsi="Times New Roman"/>
              </w:rPr>
              <w:t>70</w:t>
            </w:r>
          </w:p>
        </w:tc>
      </w:tr>
    </w:tbl>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 xml:space="preserve">Datu avots: </w:t>
      </w:r>
      <w:r w:rsidRPr="00C70A81">
        <w:rPr>
          <w:rFonts w:ascii="Times New Roman" w:hAnsi="Times New Roman"/>
          <w:sz w:val="16"/>
          <w:szCs w:val="16"/>
        </w:rPr>
        <w:t>VARAM, CSP</w:t>
      </w:r>
      <w:r w:rsidRPr="00526D2F">
        <w:rPr>
          <w:rFonts w:ascii="Times New Roman" w:hAnsi="Times New Roman"/>
          <w:i/>
          <w:sz w:val="16"/>
          <w:szCs w:val="16"/>
        </w:rPr>
        <w:t xml:space="preserve"> </w:t>
      </w:r>
    </w:p>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Prognoze</w:t>
      </w:r>
      <w:r w:rsidR="00C70A81">
        <w:rPr>
          <w:rFonts w:ascii="Times New Roman" w:hAnsi="Times New Roman"/>
          <w:i/>
          <w:sz w:val="16"/>
          <w:szCs w:val="16"/>
        </w:rPr>
        <w:t>s</w:t>
      </w:r>
      <w:r w:rsidRPr="00526D2F">
        <w:rPr>
          <w:rFonts w:ascii="Times New Roman" w:hAnsi="Times New Roman"/>
          <w:i/>
          <w:sz w:val="16"/>
          <w:szCs w:val="16"/>
        </w:rPr>
        <w:t xml:space="preserve">: </w:t>
      </w:r>
      <w:r w:rsidRPr="00C70A81">
        <w:rPr>
          <w:rFonts w:ascii="Times New Roman" w:hAnsi="Times New Roman"/>
          <w:sz w:val="16"/>
          <w:szCs w:val="16"/>
        </w:rPr>
        <w:t>VARAM</w:t>
      </w:r>
    </w:p>
    <w:p w:rsidR="004604D0" w:rsidRPr="009B54DB" w:rsidRDefault="004604D0" w:rsidP="004604D0">
      <w:pPr>
        <w:spacing w:after="0" w:line="240" w:lineRule="auto"/>
        <w:jc w:val="both"/>
        <w:rPr>
          <w:rFonts w:ascii="Times New Roman" w:eastAsia="Times New Roman" w:hAnsi="Times New Roman"/>
          <w:b/>
          <w:color w:val="1F497D"/>
          <w:kern w:val="32"/>
        </w:rPr>
      </w:pPr>
    </w:p>
    <w:p w:rsidR="00526D2F" w:rsidRDefault="00366CE0" w:rsidP="004604D0">
      <w:pPr>
        <w:pStyle w:val="ListParagraph"/>
        <w:spacing w:after="0"/>
        <w:ind w:left="0"/>
        <w:jc w:val="both"/>
        <w:rPr>
          <w:rFonts w:ascii="Times New Roman" w:eastAsia="Calibri" w:hAnsi="Times New Roman"/>
          <w:color w:val="770F0F"/>
          <w:sz w:val="22"/>
          <w:szCs w:val="22"/>
        </w:rPr>
      </w:pPr>
      <w:r>
        <w:rPr>
          <w:rFonts w:ascii="Times New Roman" w:hAnsi="Times New Roman"/>
          <w:b/>
          <w:color w:val="1F497D"/>
          <w:kern w:val="32"/>
          <w:sz w:val="22"/>
          <w:szCs w:val="22"/>
        </w:rPr>
        <w:t xml:space="preserve">     </w:t>
      </w:r>
      <w:r w:rsidR="00EF6738">
        <w:rPr>
          <w:rFonts w:ascii="Times New Roman" w:hAnsi="Times New Roman"/>
          <w:b/>
          <w:color w:val="1F497D"/>
          <w:kern w:val="32"/>
          <w:sz w:val="22"/>
          <w:szCs w:val="22"/>
        </w:rPr>
        <w:t>[376</w:t>
      </w:r>
      <w:r w:rsidR="005677C8">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Mērķis 2</w:t>
      </w:r>
      <w:r w:rsidR="004604D0" w:rsidRPr="009B54DB">
        <w:rPr>
          <w:rFonts w:ascii="Times New Roman" w:eastAsia="Calibri" w:hAnsi="Times New Roman"/>
          <w:color w:val="770F0F"/>
          <w:sz w:val="22"/>
          <w:szCs w:val="22"/>
        </w:rPr>
        <w:t xml:space="preserve"> </w:t>
      </w:r>
    </w:p>
    <w:p w:rsidR="004604D0" w:rsidRPr="009B54DB" w:rsidRDefault="004604D0" w:rsidP="00526D2F">
      <w:pPr>
        <w:pStyle w:val="ListParagraph"/>
        <w:spacing w:after="0"/>
        <w:ind w:left="0" w:firstLine="0"/>
        <w:jc w:val="both"/>
        <w:rPr>
          <w:rFonts w:ascii="Times New Roman" w:eastAsia="Calibri" w:hAnsi="Times New Roman"/>
          <w:b/>
          <w:bCs/>
          <w:sz w:val="22"/>
          <w:szCs w:val="22"/>
        </w:rPr>
      </w:pPr>
      <w:r w:rsidRPr="009B54DB">
        <w:rPr>
          <w:rFonts w:ascii="Times New Roman" w:eastAsia="Calibri" w:hAnsi="Times New Roman"/>
          <w:sz w:val="22"/>
          <w:szCs w:val="22"/>
        </w:rPr>
        <w:t>Radīt priekšnoteikumus ekonomiskās aktivitātes uzlabošanai Austrumu pierobežā</w:t>
      </w:r>
    </w:p>
    <w:p w:rsidR="004604D0" w:rsidRPr="009B54DB" w:rsidRDefault="004604D0" w:rsidP="004604D0">
      <w:pPr>
        <w:spacing w:after="0" w:line="240" w:lineRule="auto"/>
        <w:jc w:val="both"/>
        <w:rPr>
          <w:rFonts w:ascii="Times New Roman" w:hAnsi="Times New Roman"/>
        </w:rPr>
      </w:pPr>
    </w:p>
    <w:p w:rsidR="004604D0" w:rsidRPr="009B54DB" w:rsidRDefault="00EF6738"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[377</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1"/>
        <w:gridCol w:w="1061"/>
        <w:gridCol w:w="819"/>
        <w:gridCol w:w="820"/>
        <w:gridCol w:w="819"/>
        <w:gridCol w:w="854"/>
      </w:tblGrid>
      <w:tr w:rsidR="004604D0" w:rsidRPr="009B54DB" w:rsidTr="00830D48">
        <w:tc>
          <w:tcPr>
            <w:tcW w:w="4041" w:type="dxa"/>
            <w:tcBorders>
              <w:top w:val="single" w:sz="4" w:space="0" w:color="auto"/>
              <w:left w:val="single" w:sz="4" w:space="0" w:color="auto"/>
              <w:bottom w:val="single" w:sz="4" w:space="0" w:color="auto"/>
              <w:right w:val="single" w:sz="4" w:space="0" w:color="auto"/>
            </w:tcBorders>
            <w:shd w:val="clear" w:color="auto" w:fill="auto"/>
          </w:tcPr>
          <w:p w:rsidR="004604D0" w:rsidRPr="00BD0278" w:rsidRDefault="004604D0" w:rsidP="00AB65E0">
            <w:pPr>
              <w:pStyle w:val="ListParagraph"/>
              <w:spacing w:after="0"/>
              <w:ind w:left="0" w:firstLine="0"/>
              <w:contextualSpacing w:val="0"/>
              <w:jc w:val="both"/>
              <w:rPr>
                <w:rFonts w:ascii="Times New Roman" w:hAnsi="Times New Roman"/>
                <w:b/>
                <w:color w:val="1F497D"/>
                <w:kern w:val="32"/>
                <w:sz w:val="22"/>
                <w:szCs w:val="22"/>
              </w:rPr>
            </w:pPr>
          </w:p>
        </w:tc>
        <w:tc>
          <w:tcPr>
            <w:tcW w:w="1061" w:type="dxa"/>
            <w:tcBorders>
              <w:top w:val="single" w:sz="4" w:space="0" w:color="auto"/>
              <w:left w:val="single" w:sz="4" w:space="0" w:color="auto"/>
              <w:bottom w:val="single" w:sz="4" w:space="0" w:color="auto"/>
              <w:right w:val="single" w:sz="4" w:space="0" w:color="auto"/>
            </w:tcBorders>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(gads)</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2017</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2030</w:t>
            </w:r>
          </w:p>
        </w:tc>
      </w:tr>
      <w:tr w:rsidR="004604D0" w:rsidRPr="009B54DB" w:rsidTr="00830D48">
        <w:tc>
          <w:tcPr>
            <w:tcW w:w="4041" w:type="dxa"/>
            <w:tcBorders>
              <w:top w:val="single" w:sz="4" w:space="0" w:color="auto"/>
              <w:left w:val="single" w:sz="4" w:space="0" w:color="auto"/>
              <w:bottom w:val="single" w:sz="4" w:space="0" w:color="auto"/>
              <w:right w:val="single" w:sz="4" w:space="0" w:color="auto"/>
            </w:tcBorders>
            <w:shd w:val="clear" w:color="auto" w:fill="auto"/>
          </w:tcPr>
          <w:p w:rsidR="004604D0" w:rsidRPr="00BD0278" w:rsidRDefault="00EF6738" w:rsidP="00AB65E0">
            <w:pPr>
              <w:pStyle w:val="ListParagraph"/>
              <w:spacing w:after="0"/>
              <w:ind w:left="0" w:firstLine="0"/>
              <w:contextualSpacing w:val="0"/>
              <w:jc w:val="both"/>
              <w:rPr>
                <w:rFonts w:ascii="Times New Roman" w:hAnsi="Times New Roman"/>
                <w:kern w:val="32"/>
                <w:sz w:val="22"/>
                <w:szCs w:val="22"/>
              </w:rPr>
            </w:pPr>
            <w:r>
              <w:rPr>
                <w:rFonts w:ascii="Times New Roman" w:hAnsi="Times New Roman"/>
                <w:kern w:val="32"/>
                <w:sz w:val="22"/>
                <w:szCs w:val="22"/>
              </w:rPr>
              <w:t>[378</w:t>
            </w:r>
            <w:r w:rsidR="005677C8" w:rsidRPr="00BD0278">
              <w:rPr>
                <w:rFonts w:ascii="Times New Roman" w:hAnsi="Times New Roman"/>
                <w:kern w:val="32"/>
                <w:sz w:val="22"/>
                <w:szCs w:val="22"/>
              </w:rPr>
              <w:t xml:space="preserve">] </w:t>
            </w:r>
            <w:r w:rsidR="004604D0" w:rsidRPr="00BD0278">
              <w:rPr>
                <w:rFonts w:ascii="Times New Roman" w:hAnsi="Times New Roman"/>
                <w:kern w:val="32"/>
                <w:sz w:val="22"/>
                <w:szCs w:val="22"/>
              </w:rPr>
              <w:t xml:space="preserve">Iedzīvotāju ienākuma nodokļa ieņēmumi uz 1 iedz. </w:t>
            </w:r>
            <w:r w:rsidR="0045764C" w:rsidRPr="00BD0278">
              <w:rPr>
                <w:rFonts w:ascii="Times New Roman" w:hAnsi="Times New Roman"/>
                <w:kern w:val="32"/>
                <w:sz w:val="22"/>
                <w:szCs w:val="22"/>
              </w:rPr>
              <w:t>A</w:t>
            </w:r>
            <w:r w:rsidR="004604D0" w:rsidRPr="00BD0278">
              <w:rPr>
                <w:rFonts w:ascii="Times New Roman" w:hAnsi="Times New Roman"/>
                <w:kern w:val="32"/>
                <w:sz w:val="22"/>
                <w:szCs w:val="22"/>
              </w:rPr>
              <w:t>ustrumu pierobežas novadu pašvaldībās, % no novadu vidējā</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72743A" w:rsidP="00830D48">
            <w:pPr>
              <w:pStyle w:val="ListParagraph"/>
              <w:spacing w:after="0"/>
              <w:ind w:left="0" w:firstLine="0"/>
              <w:contextualSpacing w:val="0"/>
              <w:jc w:val="center"/>
              <w:rPr>
                <w:rFonts w:ascii="Times New Roman" w:hAnsi="Times New Roman"/>
                <w:kern w:val="32"/>
                <w:sz w:val="22"/>
                <w:szCs w:val="22"/>
              </w:rPr>
            </w:pPr>
            <w:r w:rsidRPr="00BD0278">
              <w:rPr>
                <w:rFonts w:ascii="Times New Roman" w:hAnsi="Times New Roman"/>
                <w:kern w:val="32"/>
                <w:sz w:val="22"/>
                <w:szCs w:val="22"/>
              </w:rPr>
              <w:t>63</w:t>
            </w:r>
            <w:r w:rsidR="004604D0" w:rsidRPr="00BD0278">
              <w:rPr>
                <w:rFonts w:ascii="Times New Roman" w:hAnsi="Times New Roman"/>
                <w:kern w:val="32"/>
                <w:sz w:val="22"/>
                <w:szCs w:val="22"/>
              </w:rPr>
              <w:t xml:space="preserve"> (2011)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72743A" w:rsidP="007C557C">
            <w:pPr>
              <w:pStyle w:val="ListParagraph"/>
              <w:spacing w:after="0"/>
              <w:ind w:left="0" w:firstLine="0"/>
              <w:contextualSpacing w:val="0"/>
              <w:jc w:val="center"/>
              <w:rPr>
                <w:rFonts w:ascii="Times New Roman" w:hAnsi="Times New Roman"/>
                <w:kern w:val="32"/>
                <w:sz w:val="22"/>
                <w:szCs w:val="22"/>
              </w:rPr>
            </w:pPr>
            <w:r w:rsidRPr="00BD0278">
              <w:rPr>
                <w:rFonts w:ascii="Times New Roman" w:hAnsi="Times New Roman"/>
                <w:kern w:val="32"/>
                <w:sz w:val="22"/>
                <w:szCs w:val="22"/>
              </w:rPr>
              <w:t>6</w:t>
            </w:r>
            <w:r w:rsidR="007C557C">
              <w:rPr>
                <w:rFonts w:ascii="Times New Roman" w:hAnsi="Times New Roman"/>
                <w:kern w:val="32"/>
                <w:sz w:val="22"/>
                <w:szCs w:val="22"/>
              </w:rPr>
              <w:t>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7C557C" w:rsidP="00830D48">
            <w:pPr>
              <w:pStyle w:val="ListParagraph"/>
              <w:spacing w:after="0"/>
              <w:ind w:left="0" w:firstLine="0"/>
              <w:contextualSpacing w:val="0"/>
              <w:jc w:val="center"/>
              <w:rPr>
                <w:rFonts w:ascii="Times New Roman" w:hAnsi="Times New Roman"/>
                <w:kern w:val="32"/>
                <w:sz w:val="22"/>
                <w:szCs w:val="22"/>
              </w:rPr>
            </w:pPr>
            <w:r>
              <w:rPr>
                <w:rFonts w:ascii="Times New Roman" w:hAnsi="Times New Roman"/>
                <w:kern w:val="32"/>
                <w:sz w:val="22"/>
                <w:szCs w:val="22"/>
              </w:rPr>
              <w:t>69</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7C557C" w:rsidP="00830D48">
            <w:pPr>
              <w:pStyle w:val="ListParagraph"/>
              <w:spacing w:after="0"/>
              <w:ind w:left="0" w:firstLine="0"/>
              <w:contextualSpacing w:val="0"/>
              <w:jc w:val="center"/>
              <w:rPr>
                <w:rFonts w:ascii="Times New Roman" w:hAnsi="Times New Roman"/>
                <w:kern w:val="32"/>
                <w:sz w:val="22"/>
                <w:szCs w:val="22"/>
              </w:rPr>
            </w:pPr>
            <w:r>
              <w:rPr>
                <w:rFonts w:ascii="Times New Roman" w:hAnsi="Times New Roman"/>
                <w:kern w:val="32"/>
                <w:sz w:val="22"/>
                <w:szCs w:val="22"/>
              </w:rPr>
              <w:t>72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kern w:val="32"/>
                <w:sz w:val="22"/>
                <w:szCs w:val="22"/>
              </w:rPr>
            </w:pPr>
            <w:r w:rsidRPr="00BD0278">
              <w:rPr>
                <w:rFonts w:ascii="Times New Roman" w:hAnsi="Times New Roman"/>
                <w:kern w:val="32"/>
                <w:sz w:val="22"/>
                <w:szCs w:val="22"/>
              </w:rPr>
              <w:t>-</w:t>
            </w:r>
          </w:p>
        </w:tc>
      </w:tr>
    </w:tbl>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 xml:space="preserve">Datu avots: </w:t>
      </w:r>
      <w:r w:rsidRPr="0040262B">
        <w:rPr>
          <w:rFonts w:ascii="Times New Roman" w:hAnsi="Times New Roman"/>
          <w:sz w:val="16"/>
          <w:szCs w:val="16"/>
        </w:rPr>
        <w:t xml:space="preserve">VARAM </w:t>
      </w:r>
    </w:p>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Prognoze</w:t>
      </w:r>
      <w:r w:rsidR="00C70A81">
        <w:rPr>
          <w:rFonts w:ascii="Times New Roman" w:hAnsi="Times New Roman"/>
          <w:i/>
          <w:sz w:val="16"/>
          <w:szCs w:val="16"/>
        </w:rPr>
        <w:t>s</w:t>
      </w:r>
      <w:r w:rsidRPr="00526D2F">
        <w:rPr>
          <w:rFonts w:ascii="Times New Roman" w:hAnsi="Times New Roman"/>
          <w:i/>
          <w:sz w:val="16"/>
          <w:szCs w:val="16"/>
        </w:rPr>
        <w:t xml:space="preserve">: </w:t>
      </w:r>
      <w:r w:rsidRPr="0040262B">
        <w:rPr>
          <w:rFonts w:ascii="Times New Roman" w:hAnsi="Times New Roman"/>
          <w:sz w:val="16"/>
          <w:szCs w:val="16"/>
        </w:rPr>
        <w:t>VARAM</w:t>
      </w:r>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4604D0" w:rsidRPr="009B54DB" w:rsidRDefault="00EF6738" w:rsidP="004604D0">
      <w:pPr>
        <w:pStyle w:val="ListParagraph"/>
        <w:spacing w:after="0"/>
        <w:ind w:left="0" w:firstLine="0"/>
        <w:contextualSpacing w:val="0"/>
        <w:jc w:val="both"/>
        <w:rPr>
          <w:rFonts w:ascii="Times New Roman" w:hAnsi="Times New Roman"/>
          <w:sz w:val="22"/>
          <w:szCs w:val="22"/>
        </w:rPr>
      </w:pPr>
      <w:r>
        <w:rPr>
          <w:rFonts w:ascii="Times New Roman" w:hAnsi="Times New Roman"/>
          <w:b/>
          <w:color w:val="1F497D"/>
          <w:kern w:val="32"/>
          <w:sz w:val="22"/>
          <w:szCs w:val="22"/>
        </w:rPr>
        <w:t>[379</w:t>
      </w:r>
      <w:r w:rsidR="005677C8">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Mērķis 3</w:t>
      </w:r>
      <w:r w:rsidR="004604D0" w:rsidRPr="009B54DB">
        <w:rPr>
          <w:rFonts w:ascii="Times New Roman" w:hAnsi="Times New Roman"/>
          <w:b/>
          <w:color w:val="770F0F"/>
          <w:sz w:val="22"/>
          <w:szCs w:val="22"/>
        </w:rPr>
        <w:t xml:space="preserve"> </w:t>
      </w:r>
      <w:r w:rsidR="004604D0" w:rsidRPr="009B54DB">
        <w:rPr>
          <w:rFonts w:ascii="Times New Roman" w:hAnsi="Times New Roman"/>
          <w:sz w:val="22"/>
          <w:szCs w:val="22"/>
        </w:rPr>
        <w:t>Veidot tādu pašvaldību administratīvo struktūru, lai līdz 2020.gadam to finansiālās kapacitātes novērtējums autonomo funkciju veikšanai sasniegtu vis</w:t>
      </w:r>
      <w:r w:rsidR="00660545">
        <w:rPr>
          <w:rFonts w:ascii="Times New Roman" w:hAnsi="Times New Roman"/>
          <w:sz w:val="22"/>
          <w:szCs w:val="22"/>
        </w:rPr>
        <w:t>maz 45% (konjunktūras rādītājs)</w:t>
      </w:r>
    </w:p>
    <w:p w:rsidR="00366CE0" w:rsidRDefault="00366CE0" w:rsidP="004604D0">
      <w:pPr>
        <w:pStyle w:val="ListParagraph"/>
        <w:spacing w:after="0"/>
        <w:ind w:left="0" w:firstLine="0"/>
        <w:contextualSpacing w:val="0"/>
        <w:jc w:val="both"/>
        <w:rPr>
          <w:rFonts w:ascii="Times New Roman" w:hAnsi="Times New Roman"/>
          <w:b/>
          <w:bCs/>
          <w:sz w:val="24"/>
          <w:szCs w:val="24"/>
        </w:rPr>
      </w:pPr>
    </w:p>
    <w:p w:rsidR="004604D0" w:rsidRPr="009B54DB" w:rsidRDefault="00EF6738"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[380</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Mērķa sasniegšanas rādītāji</w:t>
      </w:r>
    </w:p>
    <w:tbl>
      <w:tblPr>
        <w:tblW w:w="0" w:type="auto"/>
        <w:tblInd w:w="108" w:type="dxa"/>
        <w:tblCellMar>
          <w:left w:w="0" w:type="dxa"/>
          <w:right w:w="0" w:type="dxa"/>
        </w:tblCellMar>
        <w:tblLook w:val="04A0"/>
      </w:tblPr>
      <w:tblGrid>
        <w:gridCol w:w="2953"/>
        <w:gridCol w:w="1711"/>
        <w:gridCol w:w="937"/>
        <w:gridCol w:w="938"/>
        <w:gridCol w:w="937"/>
        <w:gridCol w:w="938"/>
      </w:tblGrid>
      <w:tr w:rsidR="004604D0" w:rsidRPr="009B54DB" w:rsidTr="006839A0">
        <w:trPr>
          <w:trHeight w:val="604"/>
        </w:trPr>
        <w:tc>
          <w:tcPr>
            <w:tcW w:w="2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604D0" w:rsidRPr="00BD0278" w:rsidRDefault="004604D0" w:rsidP="00830D48">
            <w:pPr>
              <w:pStyle w:val="ListParagraph"/>
              <w:spacing w:after="0"/>
              <w:ind w:left="0"/>
              <w:jc w:val="center"/>
              <w:rPr>
                <w:rFonts w:ascii="Times New Roman" w:hAnsi="Times New Roman"/>
                <w:b/>
                <w:bCs/>
              </w:rPr>
            </w:pP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9B54DB" w:rsidRDefault="004604D0" w:rsidP="00830D48">
            <w:pPr>
              <w:jc w:val="center"/>
              <w:rPr>
                <w:rFonts w:ascii="Times New Roman" w:hAnsi="Times New Roman"/>
                <w:b/>
                <w:bCs/>
                <w:color w:val="1F497D"/>
              </w:rPr>
            </w:pPr>
            <w:r w:rsidRPr="009B54DB">
              <w:rPr>
                <w:rFonts w:ascii="Times New Roman" w:hAnsi="Times New Roman"/>
                <w:b/>
                <w:color w:val="1F497D"/>
                <w:kern w:val="32"/>
              </w:rPr>
              <w:t>(gads)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4D0" w:rsidRPr="009B54DB" w:rsidRDefault="004604D0" w:rsidP="00830D48">
            <w:pPr>
              <w:jc w:val="center"/>
              <w:rPr>
                <w:rFonts w:ascii="Times New Roman" w:hAnsi="Times New Roman"/>
                <w:b/>
                <w:bCs/>
                <w:color w:val="1F497D"/>
              </w:rPr>
            </w:pPr>
            <w:r w:rsidRPr="009B54DB">
              <w:rPr>
                <w:rFonts w:ascii="Times New Roman" w:hAnsi="Times New Roman"/>
                <w:b/>
                <w:bCs/>
                <w:color w:val="1F497D"/>
              </w:rPr>
              <w:t>2014</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4D0" w:rsidRPr="009B54DB" w:rsidRDefault="004604D0" w:rsidP="00830D48">
            <w:pPr>
              <w:jc w:val="center"/>
              <w:rPr>
                <w:rFonts w:ascii="Times New Roman" w:hAnsi="Times New Roman"/>
                <w:b/>
                <w:bCs/>
                <w:color w:val="1F497D"/>
              </w:rPr>
            </w:pPr>
            <w:r w:rsidRPr="009B54DB">
              <w:rPr>
                <w:rFonts w:ascii="Times New Roman" w:hAnsi="Times New Roman"/>
                <w:b/>
                <w:bCs/>
                <w:color w:val="1F497D"/>
              </w:rPr>
              <w:t>2017</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4D0" w:rsidRPr="009B54DB" w:rsidRDefault="004604D0" w:rsidP="00830D48">
            <w:pPr>
              <w:jc w:val="center"/>
              <w:rPr>
                <w:rFonts w:ascii="Times New Roman" w:hAnsi="Times New Roman"/>
                <w:b/>
                <w:bCs/>
                <w:color w:val="1F497D"/>
              </w:rPr>
            </w:pPr>
            <w:r w:rsidRPr="009B54DB">
              <w:rPr>
                <w:rFonts w:ascii="Times New Roman" w:hAnsi="Times New Roman"/>
                <w:b/>
                <w:bCs/>
                <w:color w:val="1F497D"/>
              </w:rPr>
              <w:t>2020</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04D0" w:rsidRPr="009B54DB" w:rsidRDefault="004604D0" w:rsidP="00830D48">
            <w:pPr>
              <w:jc w:val="center"/>
              <w:rPr>
                <w:rFonts w:ascii="Times New Roman" w:hAnsi="Times New Roman"/>
                <w:b/>
                <w:bCs/>
                <w:color w:val="1F497D"/>
              </w:rPr>
            </w:pPr>
            <w:r w:rsidRPr="009B54DB">
              <w:rPr>
                <w:rFonts w:ascii="Times New Roman" w:hAnsi="Times New Roman"/>
                <w:b/>
                <w:bCs/>
                <w:color w:val="1F497D"/>
              </w:rPr>
              <w:t>2030</w:t>
            </w:r>
          </w:p>
        </w:tc>
      </w:tr>
      <w:tr w:rsidR="0040262B" w:rsidRPr="009B54DB" w:rsidTr="006839A0">
        <w:trPr>
          <w:trHeight w:val="557"/>
        </w:trPr>
        <w:tc>
          <w:tcPr>
            <w:tcW w:w="2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62B" w:rsidRPr="00BD0278" w:rsidRDefault="0040262B" w:rsidP="0040262B">
            <w:pPr>
              <w:pStyle w:val="ListParagraph"/>
              <w:spacing w:after="0"/>
              <w:ind w:left="0"/>
              <w:rPr>
                <w:rFonts w:ascii="Times New Roman" w:hAnsi="Times New Roman"/>
                <w:b/>
                <w:bCs/>
              </w:rPr>
            </w:pPr>
            <w:r w:rsidRPr="00BD0278">
              <w:rPr>
                <w:rFonts w:ascii="Times New Roman" w:hAnsi="Times New Roman"/>
                <w:b/>
                <w:bCs/>
              </w:rPr>
              <w:t xml:space="preserve">    </w:t>
            </w:r>
            <w:r w:rsidRPr="00BD0278">
              <w:rPr>
                <w:rFonts w:ascii="Times New Roman" w:hAnsi="Times New Roman"/>
                <w:sz w:val="22"/>
                <w:szCs w:val="22"/>
              </w:rPr>
              <w:t xml:space="preserve"> </w:t>
            </w:r>
            <w:r w:rsidR="00EF6738">
              <w:rPr>
                <w:rFonts w:ascii="Times New Roman" w:hAnsi="Times New Roman"/>
                <w:sz w:val="22"/>
                <w:szCs w:val="22"/>
              </w:rPr>
              <w:t>[381</w:t>
            </w:r>
            <w:r w:rsidR="005677C8" w:rsidRPr="00BD0278">
              <w:rPr>
                <w:rFonts w:ascii="Times New Roman" w:hAnsi="Times New Roman"/>
                <w:sz w:val="22"/>
                <w:szCs w:val="22"/>
              </w:rPr>
              <w:t xml:space="preserve">] </w:t>
            </w:r>
            <w:r w:rsidRPr="00BD0278">
              <w:rPr>
                <w:rFonts w:ascii="Times New Roman" w:hAnsi="Times New Roman"/>
                <w:sz w:val="22"/>
                <w:szCs w:val="22"/>
              </w:rPr>
              <w:t>Pašvaldību finansiālās kapacitātes novērtējums autonomo funkciju veikšanai (%)</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BD0278" w:rsidRDefault="0040262B" w:rsidP="00830D48">
            <w:pPr>
              <w:pStyle w:val="ListParagraph"/>
              <w:spacing w:after="0"/>
              <w:ind w:left="0" w:firstLine="0"/>
              <w:contextualSpacing w:val="0"/>
              <w:jc w:val="center"/>
              <w:rPr>
                <w:rFonts w:ascii="Times New Roman" w:hAnsi="Times New Roman"/>
                <w:sz w:val="22"/>
                <w:szCs w:val="22"/>
              </w:rPr>
            </w:pPr>
            <w:r w:rsidRPr="00BD0278">
              <w:rPr>
                <w:rFonts w:ascii="Times New Roman" w:hAnsi="Times New Roman"/>
                <w:sz w:val="22"/>
                <w:szCs w:val="22"/>
              </w:rPr>
              <w:t>34</w:t>
            </w:r>
          </w:p>
          <w:p w:rsidR="0040262B" w:rsidRPr="00BD0278" w:rsidRDefault="0040262B" w:rsidP="00830D48">
            <w:pPr>
              <w:pStyle w:val="ListParagraph"/>
              <w:spacing w:after="0"/>
              <w:ind w:left="0" w:firstLine="0"/>
              <w:contextualSpacing w:val="0"/>
              <w:jc w:val="center"/>
              <w:rPr>
                <w:rFonts w:ascii="Times New Roman" w:hAnsi="Times New Roman"/>
                <w:sz w:val="22"/>
                <w:szCs w:val="22"/>
              </w:rPr>
            </w:pPr>
            <w:r w:rsidRPr="00BD0278">
              <w:rPr>
                <w:rFonts w:ascii="Times New Roman" w:hAnsi="Times New Roman"/>
                <w:sz w:val="22"/>
                <w:szCs w:val="22"/>
              </w:rPr>
              <w:t>(2011)</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7C557C" w:rsidP="00830D48">
            <w:pPr>
              <w:jc w:val="center"/>
              <w:rPr>
                <w:rFonts w:ascii="Times New Roman" w:eastAsia="Times New Roman" w:hAnsi="Times New Roman"/>
              </w:rPr>
            </w:pPr>
            <w:r>
              <w:rPr>
                <w:rFonts w:ascii="Times New Roman" w:eastAsia="Times New Roman" w:hAnsi="Times New Roman"/>
              </w:rPr>
              <w:t>36</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7C557C" w:rsidP="00830D48">
            <w:pPr>
              <w:jc w:val="center"/>
              <w:rPr>
                <w:rFonts w:ascii="Times New Roman" w:eastAsia="Times New Roman" w:hAnsi="Times New Roman"/>
              </w:rPr>
            </w:pPr>
            <w:r>
              <w:rPr>
                <w:rFonts w:ascii="Times New Roman" w:eastAsia="Times New Roman" w:hAnsi="Times New Roman"/>
              </w:rPr>
              <w:t>37</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7C557C" w:rsidP="00830D48">
            <w:pPr>
              <w:jc w:val="center"/>
              <w:rPr>
                <w:rFonts w:ascii="Times New Roman" w:eastAsia="Times New Roman" w:hAnsi="Times New Roman"/>
              </w:rPr>
            </w:pPr>
            <w:r>
              <w:rPr>
                <w:rFonts w:ascii="Times New Roman" w:eastAsia="Times New Roman" w:hAnsi="Times New Roman"/>
              </w:rPr>
              <w:t>39</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40262B" w:rsidP="00830D48">
            <w:pPr>
              <w:jc w:val="center"/>
              <w:rPr>
                <w:rFonts w:ascii="Times New Roman" w:eastAsia="Times New Roman" w:hAnsi="Times New Roman"/>
              </w:rPr>
            </w:pPr>
            <w:r w:rsidRPr="0040262B">
              <w:rPr>
                <w:rFonts w:ascii="Times New Roman" w:eastAsia="Times New Roman" w:hAnsi="Times New Roman"/>
              </w:rPr>
              <w:t>-</w:t>
            </w:r>
          </w:p>
        </w:tc>
      </w:tr>
      <w:tr w:rsidR="0040262B" w:rsidRPr="009B54DB" w:rsidTr="006839A0">
        <w:trPr>
          <w:trHeight w:val="557"/>
        </w:trPr>
        <w:tc>
          <w:tcPr>
            <w:tcW w:w="2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262B" w:rsidRPr="00BD0278" w:rsidRDefault="00EF6738" w:rsidP="0040262B">
            <w:pPr>
              <w:pStyle w:val="ListParagraph"/>
              <w:spacing w:after="0"/>
              <w:ind w:left="0" w:firstLine="34"/>
              <w:rPr>
                <w:rFonts w:ascii="Times New Roman" w:hAnsi="Times New Roman"/>
                <w:b/>
                <w:bCs/>
              </w:rPr>
            </w:pPr>
            <w:r>
              <w:rPr>
                <w:rFonts w:ascii="Times New Roman" w:hAnsi="Times New Roman"/>
                <w:sz w:val="22"/>
                <w:szCs w:val="22"/>
              </w:rPr>
              <w:t>[382</w:t>
            </w:r>
            <w:r w:rsidR="005677C8" w:rsidRPr="00BD0278">
              <w:rPr>
                <w:rFonts w:ascii="Times New Roman" w:hAnsi="Times New Roman"/>
                <w:sz w:val="22"/>
                <w:szCs w:val="22"/>
              </w:rPr>
              <w:t xml:space="preserve">] </w:t>
            </w:r>
            <w:r w:rsidR="0040262B" w:rsidRPr="00BD0278">
              <w:rPr>
                <w:rFonts w:ascii="Times New Roman" w:hAnsi="Times New Roman"/>
                <w:sz w:val="22"/>
                <w:szCs w:val="22"/>
              </w:rPr>
              <w:t>Iedzīvotāju ienākuma nodokļa ieņēmumi pašvaldību budžetos uz vienu iedzīvotāju (LVL)</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BD0278" w:rsidRDefault="0040262B" w:rsidP="00830D48">
            <w:pPr>
              <w:pStyle w:val="ListParagraph"/>
              <w:spacing w:after="0"/>
              <w:ind w:left="0" w:firstLine="0"/>
              <w:contextualSpacing w:val="0"/>
              <w:jc w:val="center"/>
              <w:rPr>
                <w:rFonts w:ascii="Times New Roman" w:hAnsi="Times New Roman"/>
                <w:sz w:val="22"/>
                <w:szCs w:val="22"/>
              </w:rPr>
            </w:pPr>
            <w:r w:rsidRPr="00BD0278">
              <w:rPr>
                <w:rFonts w:ascii="Times New Roman" w:hAnsi="Times New Roman"/>
                <w:sz w:val="22"/>
                <w:szCs w:val="22"/>
              </w:rPr>
              <w:t>285</w:t>
            </w:r>
          </w:p>
          <w:p w:rsidR="0040262B" w:rsidRPr="00BD0278" w:rsidRDefault="0040262B" w:rsidP="00830D48">
            <w:pPr>
              <w:pStyle w:val="ListParagraph"/>
              <w:spacing w:after="0"/>
              <w:ind w:left="0" w:firstLine="0"/>
              <w:contextualSpacing w:val="0"/>
              <w:jc w:val="center"/>
              <w:rPr>
                <w:rFonts w:ascii="Times New Roman" w:hAnsi="Times New Roman"/>
                <w:sz w:val="22"/>
                <w:szCs w:val="22"/>
              </w:rPr>
            </w:pPr>
            <w:r w:rsidRPr="00BD0278">
              <w:rPr>
                <w:rFonts w:ascii="Times New Roman" w:hAnsi="Times New Roman"/>
                <w:sz w:val="22"/>
                <w:szCs w:val="22"/>
              </w:rPr>
              <w:t>(2010)</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7C557C" w:rsidP="00830D48">
            <w:pPr>
              <w:jc w:val="center"/>
              <w:rPr>
                <w:rFonts w:ascii="Times New Roman" w:eastAsia="Times New Roman" w:hAnsi="Times New Roman"/>
              </w:rPr>
            </w:pPr>
            <w:r>
              <w:rPr>
                <w:rFonts w:ascii="Times New Roman" w:eastAsia="Times New Roman" w:hAnsi="Times New Roman"/>
              </w:rPr>
              <w:t>296</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7C557C" w:rsidP="00830D48">
            <w:pPr>
              <w:jc w:val="center"/>
              <w:rPr>
                <w:rFonts w:ascii="Times New Roman" w:eastAsia="Times New Roman" w:hAnsi="Times New Roman"/>
              </w:rPr>
            </w:pPr>
            <w:r>
              <w:rPr>
                <w:rFonts w:ascii="Times New Roman" w:eastAsia="Times New Roman" w:hAnsi="Times New Roman"/>
              </w:rPr>
              <w:t>305</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7C557C" w:rsidP="00830D48">
            <w:pPr>
              <w:jc w:val="center"/>
              <w:rPr>
                <w:rFonts w:ascii="Times New Roman" w:eastAsia="Times New Roman" w:hAnsi="Times New Roman"/>
              </w:rPr>
            </w:pPr>
            <w:r>
              <w:rPr>
                <w:rFonts w:ascii="Times New Roman" w:eastAsia="Times New Roman" w:hAnsi="Times New Roman"/>
              </w:rPr>
              <w:t>314</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0262B" w:rsidRPr="0040262B" w:rsidRDefault="0040262B" w:rsidP="00830D48">
            <w:pPr>
              <w:jc w:val="center"/>
              <w:rPr>
                <w:rFonts w:ascii="Times New Roman" w:eastAsia="Times New Roman" w:hAnsi="Times New Roman"/>
              </w:rPr>
            </w:pPr>
            <w:r>
              <w:rPr>
                <w:rFonts w:ascii="Times New Roman" w:eastAsia="Times New Roman" w:hAnsi="Times New Roman"/>
              </w:rPr>
              <w:t>-</w:t>
            </w:r>
          </w:p>
        </w:tc>
      </w:tr>
    </w:tbl>
    <w:p w:rsidR="00B77742" w:rsidRPr="00BF3C39" w:rsidRDefault="00B77742" w:rsidP="00B77742">
      <w:pPr>
        <w:spacing w:after="0" w:line="240" w:lineRule="auto"/>
        <w:jc w:val="both"/>
        <w:rPr>
          <w:rFonts w:ascii="Times New Roman" w:hAnsi="Times New Roman"/>
          <w:sz w:val="16"/>
          <w:szCs w:val="16"/>
        </w:rPr>
      </w:pPr>
      <w:r w:rsidRPr="00BF3C39">
        <w:rPr>
          <w:rFonts w:ascii="Times New Roman" w:hAnsi="Times New Roman"/>
          <w:i/>
          <w:sz w:val="16"/>
          <w:szCs w:val="16"/>
        </w:rPr>
        <w:t>Datu avots:</w:t>
      </w:r>
      <w:r w:rsidRPr="00BF3C39">
        <w:rPr>
          <w:rFonts w:ascii="Times New Roman" w:hAnsi="Times New Roman"/>
          <w:sz w:val="16"/>
          <w:szCs w:val="16"/>
        </w:rPr>
        <w:t xml:space="preserve"> VARAM, CSP, FM </w:t>
      </w:r>
    </w:p>
    <w:p w:rsidR="00B77742" w:rsidRPr="00BF3C39" w:rsidRDefault="00B77742" w:rsidP="00B77742">
      <w:pPr>
        <w:spacing w:after="0" w:line="240" w:lineRule="auto"/>
        <w:jc w:val="both"/>
        <w:rPr>
          <w:rFonts w:ascii="Times New Roman" w:hAnsi="Times New Roman"/>
          <w:sz w:val="16"/>
          <w:szCs w:val="16"/>
        </w:rPr>
      </w:pPr>
      <w:r w:rsidRPr="00BF3C39">
        <w:rPr>
          <w:rFonts w:ascii="Times New Roman" w:hAnsi="Times New Roman"/>
          <w:i/>
          <w:sz w:val="16"/>
          <w:szCs w:val="16"/>
        </w:rPr>
        <w:t>Prognoze</w:t>
      </w:r>
      <w:r w:rsidR="00030CD3">
        <w:rPr>
          <w:rFonts w:ascii="Times New Roman" w:hAnsi="Times New Roman"/>
          <w:sz w:val="16"/>
          <w:szCs w:val="16"/>
        </w:rPr>
        <w:t>s</w:t>
      </w:r>
      <w:r w:rsidR="0040262B">
        <w:rPr>
          <w:rFonts w:ascii="Times New Roman" w:hAnsi="Times New Roman"/>
          <w:sz w:val="16"/>
          <w:szCs w:val="16"/>
        </w:rPr>
        <w:t>:</w:t>
      </w:r>
      <w:r w:rsidRPr="00BF3C39">
        <w:rPr>
          <w:rFonts w:ascii="Times New Roman" w:hAnsi="Times New Roman"/>
          <w:sz w:val="16"/>
          <w:szCs w:val="16"/>
        </w:rPr>
        <w:t xml:space="preserve"> VARAM</w:t>
      </w:r>
    </w:p>
    <w:p w:rsidR="00011693" w:rsidRPr="009B54DB" w:rsidRDefault="00011693" w:rsidP="004604D0">
      <w:pPr>
        <w:spacing w:after="0" w:line="240" w:lineRule="auto"/>
        <w:jc w:val="both"/>
        <w:rPr>
          <w:rFonts w:ascii="Times New Roman" w:eastAsia="Times New Roman" w:hAnsi="Times New Roman"/>
          <w:b/>
          <w:color w:val="1F497D"/>
          <w:kern w:val="32"/>
        </w:rPr>
      </w:pPr>
    </w:p>
    <w:p w:rsidR="004604D0" w:rsidRPr="009B54DB" w:rsidRDefault="00EF6738" w:rsidP="004604D0">
      <w:pPr>
        <w:pStyle w:val="ListParagraph"/>
        <w:spacing w:after="0"/>
        <w:ind w:left="0" w:firstLine="0"/>
        <w:contextualSpacing w:val="0"/>
        <w:jc w:val="both"/>
        <w:rPr>
          <w:rFonts w:ascii="Times New Roman" w:hAnsi="Times New Roman"/>
          <w:b/>
          <w:color w:val="1F497D"/>
          <w:kern w:val="32"/>
          <w:sz w:val="22"/>
          <w:szCs w:val="22"/>
        </w:rPr>
      </w:pPr>
      <w:r>
        <w:rPr>
          <w:rFonts w:ascii="Times New Roman" w:hAnsi="Times New Roman"/>
          <w:b/>
          <w:color w:val="1F497D"/>
          <w:kern w:val="32"/>
          <w:sz w:val="22"/>
          <w:szCs w:val="22"/>
        </w:rPr>
        <w:t>[383</w:t>
      </w:r>
      <w:r w:rsidR="005677C8">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3882"/>
        <w:gridCol w:w="1790"/>
        <w:gridCol w:w="1859"/>
      </w:tblGrid>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proofErr w:type="spellStart"/>
            <w:r w:rsidRPr="00BD0278">
              <w:rPr>
                <w:rFonts w:ascii="Times New Roman" w:hAnsi="Times New Roman"/>
                <w:b/>
                <w:color w:val="1F497D"/>
                <w:kern w:val="32"/>
                <w:sz w:val="22"/>
                <w:szCs w:val="22"/>
              </w:rPr>
              <w:t>Nr.p.k</w:t>
            </w:r>
            <w:proofErr w:type="spellEnd"/>
            <w:r w:rsidRPr="00BD0278">
              <w:rPr>
                <w:rFonts w:ascii="Times New Roman" w:hAnsi="Times New Roman"/>
                <w:b/>
                <w:color w:val="1F497D"/>
                <w:kern w:val="32"/>
                <w:sz w:val="22"/>
                <w:szCs w:val="22"/>
              </w:rPr>
              <w:t>.</w:t>
            </w:r>
          </w:p>
        </w:tc>
        <w:tc>
          <w:tcPr>
            <w:tcW w:w="3882"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Uzdevuma formulējums</w:t>
            </w:r>
          </w:p>
        </w:tc>
        <w:tc>
          <w:tcPr>
            <w:tcW w:w="1790"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Atbildīgās institūcijas</w:t>
            </w:r>
          </w:p>
        </w:tc>
        <w:tc>
          <w:tcPr>
            <w:tcW w:w="1859" w:type="dxa"/>
            <w:shd w:val="clear" w:color="auto" w:fill="auto"/>
          </w:tcPr>
          <w:p w:rsidR="004604D0" w:rsidRPr="00BD0278" w:rsidRDefault="00B77742"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1.</w:t>
            </w:r>
          </w:p>
        </w:tc>
        <w:tc>
          <w:tcPr>
            <w:tcW w:w="3882" w:type="dxa"/>
            <w:shd w:val="clear" w:color="auto" w:fill="auto"/>
          </w:tcPr>
          <w:p w:rsidR="001321FD"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[384</w:t>
            </w:r>
            <w:r w:rsidR="005677C8" w:rsidRPr="00BD0278">
              <w:rPr>
                <w:rFonts w:ascii="Times New Roman" w:hAnsi="Times New Roman"/>
                <w:sz w:val="22"/>
                <w:szCs w:val="22"/>
              </w:rPr>
              <w:t xml:space="preserve">] </w:t>
            </w:r>
            <w:r w:rsidR="004604D0" w:rsidRPr="00BD0278">
              <w:rPr>
                <w:rFonts w:ascii="Times New Roman" w:hAnsi="Times New Roman"/>
                <w:sz w:val="22"/>
                <w:szCs w:val="22"/>
              </w:rPr>
              <w:t xml:space="preserve">Atbalsts lauksaimniecības, zivsaimniecības un mežsaimniecības produktu ražošanas, to tālākas apstrādes un pakalpojumu (t.sk. nišas produkti un </w:t>
            </w:r>
            <w:r w:rsidR="004604D0" w:rsidRPr="00BD0278">
              <w:rPr>
                <w:rFonts w:ascii="Times New Roman" w:hAnsi="Times New Roman"/>
                <w:sz w:val="22"/>
                <w:szCs w:val="22"/>
              </w:rPr>
              <w:lastRenderedPageBreak/>
              <w:t xml:space="preserve">pakalpojumi) attīstībai </w:t>
            </w:r>
          </w:p>
          <w:p w:rsidR="001321FD" w:rsidRPr="00BD0278" w:rsidRDefault="001321FD"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
                <w:bCs/>
                <w:sz w:val="22"/>
                <w:szCs w:val="22"/>
              </w:rPr>
            </w:pPr>
            <w:r w:rsidRPr="00BD0278">
              <w:rPr>
                <w:rFonts w:ascii="Times New Roman" w:hAnsi="Times New Roman"/>
                <w:sz w:val="22"/>
                <w:szCs w:val="22"/>
              </w:rPr>
              <w:t>[Aptveramā teritorija: Visa Latvija]</w:t>
            </w:r>
          </w:p>
        </w:tc>
        <w:tc>
          <w:tcPr>
            <w:tcW w:w="1790"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
                <w:bCs/>
                <w:sz w:val="22"/>
                <w:szCs w:val="22"/>
              </w:rPr>
            </w:pPr>
            <w:r w:rsidRPr="00BD0278">
              <w:rPr>
                <w:rFonts w:ascii="Times New Roman" w:hAnsi="Times New Roman"/>
                <w:sz w:val="22"/>
                <w:szCs w:val="22"/>
              </w:rPr>
              <w:lastRenderedPageBreak/>
              <w:t>ZM</w:t>
            </w:r>
            <w:r w:rsidR="005E3836">
              <w:rPr>
                <w:rFonts w:ascii="Times New Roman" w:hAnsi="Times New Roman"/>
                <w:sz w:val="22"/>
                <w:szCs w:val="22"/>
              </w:rPr>
              <w:t xml:space="preserve"> </w:t>
            </w:r>
            <w:r w:rsidRPr="00BD0278">
              <w:rPr>
                <w:rFonts w:ascii="Times New Roman" w:hAnsi="Times New Roman"/>
                <w:sz w:val="22"/>
                <w:szCs w:val="22"/>
              </w:rPr>
              <w:t>(VARAM, EM)</w:t>
            </w:r>
          </w:p>
        </w:tc>
        <w:tc>
          <w:tcPr>
            <w:tcW w:w="1859"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
                <w:bCs/>
                <w:sz w:val="22"/>
                <w:szCs w:val="22"/>
              </w:rPr>
            </w:pPr>
            <w:r w:rsidRPr="00BD0278">
              <w:rPr>
                <w:rFonts w:ascii="Times New Roman" w:hAnsi="Times New Roman"/>
                <w:sz w:val="22"/>
                <w:szCs w:val="22"/>
              </w:rPr>
              <w:t>Kopējās lauksaimniecības p</w:t>
            </w:r>
            <w:r w:rsidR="001321FD" w:rsidRPr="00BD0278">
              <w:rPr>
                <w:rFonts w:ascii="Times New Roman" w:hAnsi="Times New Roman"/>
                <w:sz w:val="22"/>
                <w:szCs w:val="22"/>
              </w:rPr>
              <w:t>olitikas</w:t>
            </w:r>
            <w:r w:rsidR="005E3836">
              <w:rPr>
                <w:rFonts w:ascii="Times New Roman" w:hAnsi="Times New Roman"/>
                <w:sz w:val="22"/>
                <w:szCs w:val="22"/>
              </w:rPr>
              <w:t xml:space="preserve"> un zivsaimniecības </w:t>
            </w:r>
            <w:r w:rsidR="005E3836">
              <w:rPr>
                <w:rFonts w:ascii="Times New Roman" w:hAnsi="Times New Roman"/>
                <w:sz w:val="22"/>
                <w:szCs w:val="22"/>
              </w:rPr>
              <w:lastRenderedPageBreak/>
              <w:t xml:space="preserve">politikas fondu, </w:t>
            </w:r>
            <w:r w:rsidRPr="00BD0278">
              <w:rPr>
                <w:rFonts w:ascii="Times New Roman" w:hAnsi="Times New Roman"/>
                <w:sz w:val="22"/>
                <w:szCs w:val="22"/>
              </w:rPr>
              <w:t>valsts budžeta un privātais finansējums</w:t>
            </w:r>
            <w:r w:rsidRPr="00BD0278" w:rsidDel="0032108A">
              <w:rPr>
                <w:rFonts w:ascii="Times New Roman" w:hAnsi="Times New Roman"/>
                <w:b/>
                <w:bCs/>
                <w:sz w:val="22"/>
                <w:szCs w:val="22"/>
              </w:rPr>
              <w:t xml:space="preserve"> </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lastRenderedPageBreak/>
              <w:t>2.</w:t>
            </w:r>
          </w:p>
        </w:tc>
        <w:tc>
          <w:tcPr>
            <w:tcW w:w="3882" w:type="dxa"/>
            <w:shd w:val="clear" w:color="auto" w:fill="auto"/>
          </w:tcPr>
          <w:p w:rsidR="004604D0"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[385</w:t>
            </w:r>
            <w:r w:rsidR="005677C8" w:rsidRPr="00BD0278">
              <w:rPr>
                <w:rFonts w:ascii="Times New Roman" w:hAnsi="Times New Roman"/>
                <w:sz w:val="22"/>
                <w:szCs w:val="22"/>
              </w:rPr>
              <w:t xml:space="preserve">] </w:t>
            </w:r>
            <w:r w:rsidR="004604D0" w:rsidRPr="00BD0278">
              <w:rPr>
                <w:rFonts w:ascii="Times New Roman" w:hAnsi="Times New Roman"/>
                <w:sz w:val="22"/>
                <w:szCs w:val="22"/>
              </w:rPr>
              <w:t>Kooperācijas attīstības sekmēšana visos ražošanas un pakalpojumu sniegšanas līmeņos un starp tiem</w:t>
            </w:r>
          </w:p>
          <w:p w:rsidR="001321FD" w:rsidRPr="00BD0278" w:rsidRDefault="001321FD"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790"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ZM</w:t>
            </w:r>
            <w:r w:rsidR="005E3836">
              <w:rPr>
                <w:rFonts w:ascii="Times New Roman" w:hAnsi="Times New Roman"/>
                <w:sz w:val="22"/>
                <w:szCs w:val="22"/>
              </w:rPr>
              <w:t xml:space="preserve"> </w:t>
            </w:r>
            <w:r w:rsidRPr="00BD0278">
              <w:rPr>
                <w:rFonts w:ascii="Times New Roman" w:hAnsi="Times New Roman"/>
                <w:sz w:val="22"/>
                <w:szCs w:val="22"/>
              </w:rPr>
              <w:t xml:space="preserve">(VARAM, EM, </w:t>
            </w:r>
            <w:r w:rsidR="00E46F5D" w:rsidRPr="00BD0278">
              <w:rPr>
                <w:rFonts w:ascii="Times New Roman" w:hAnsi="Times New Roman"/>
                <w:sz w:val="22"/>
                <w:szCs w:val="22"/>
              </w:rPr>
              <w:t xml:space="preserve">VM, </w:t>
            </w:r>
            <w:r w:rsidRPr="00BD0278">
              <w:rPr>
                <w:rFonts w:ascii="Times New Roman" w:hAnsi="Times New Roman"/>
                <w:sz w:val="22"/>
                <w:szCs w:val="22"/>
              </w:rPr>
              <w:t>pašvaldības</w:t>
            </w:r>
            <w:r w:rsidR="001321FD" w:rsidRPr="00BD0278">
              <w:rPr>
                <w:rFonts w:ascii="Times New Roman" w:hAnsi="Times New Roman"/>
                <w:sz w:val="22"/>
                <w:szCs w:val="22"/>
              </w:rPr>
              <w:t>,</w:t>
            </w:r>
            <w:r w:rsidR="002A28CF" w:rsidRPr="00BD0278">
              <w:rPr>
                <w:rFonts w:ascii="Times New Roman" w:hAnsi="Times New Roman"/>
                <w:sz w:val="22"/>
                <w:szCs w:val="22"/>
              </w:rPr>
              <w:t xml:space="preserve"> </w:t>
            </w:r>
            <w:r w:rsidR="002A28CF" w:rsidRPr="00BD0278">
              <w:rPr>
                <w:rFonts w:ascii="Times New Roman" w:hAnsi="Times New Roman"/>
              </w:rPr>
              <w:t>sociālie partneri,</w:t>
            </w:r>
            <w:r w:rsidR="001321FD" w:rsidRPr="00BD0278">
              <w:rPr>
                <w:rFonts w:ascii="Times New Roman" w:hAnsi="Times New Roman"/>
                <w:sz w:val="22"/>
                <w:szCs w:val="22"/>
              </w:rPr>
              <w:t xml:space="preserve"> NVO</w:t>
            </w:r>
            <w:r w:rsidRPr="00BD0278">
              <w:rPr>
                <w:rFonts w:ascii="Times New Roman" w:hAnsi="Times New Roman"/>
                <w:sz w:val="22"/>
                <w:szCs w:val="22"/>
              </w:rPr>
              <w:t>)</w:t>
            </w:r>
          </w:p>
        </w:tc>
        <w:tc>
          <w:tcPr>
            <w:tcW w:w="1859"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politikas un kopējās lauksaimniecības politikas fondu</w:t>
            </w:r>
            <w:r w:rsidR="005E3836">
              <w:rPr>
                <w:rFonts w:ascii="Times New Roman" w:hAnsi="Times New Roman"/>
                <w:bCs/>
                <w:sz w:val="22"/>
                <w:szCs w:val="22"/>
              </w:rPr>
              <w:t>,</w:t>
            </w:r>
            <w:r w:rsidRPr="00BD0278">
              <w:rPr>
                <w:rFonts w:ascii="Times New Roman" w:hAnsi="Times New Roman"/>
                <w:bCs/>
                <w:sz w:val="22"/>
                <w:szCs w:val="22"/>
              </w:rPr>
              <w:t xml:space="preserve"> valsts budžeta un privātais finansējums</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3.</w:t>
            </w:r>
          </w:p>
        </w:tc>
        <w:tc>
          <w:tcPr>
            <w:tcW w:w="3882" w:type="dxa"/>
            <w:shd w:val="clear" w:color="auto" w:fill="auto"/>
          </w:tcPr>
          <w:p w:rsidR="004604D0"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[386</w:t>
            </w:r>
            <w:r w:rsidR="005677C8" w:rsidRPr="00BD0278">
              <w:rPr>
                <w:rFonts w:ascii="Times New Roman" w:hAnsi="Times New Roman"/>
                <w:sz w:val="22"/>
                <w:szCs w:val="22"/>
              </w:rPr>
              <w:t xml:space="preserve">] </w:t>
            </w:r>
            <w:r w:rsidR="004604D0" w:rsidRPr="00BD0278">
              <w:rPr>
                <w:rFonts w:ascii="Times New Roman" w:hAnsi="Times New Roman"/>
                <w:sz w:val="22"/>
                <w:szCs w:val="22"/>
              </w:rPr>
              <w:t>Investīciju atbalsts un pasākumi importa pārtikas preču aizstājošu produktu (ar augstu pievienoto vērtību) ražošanas attīstībā, kā arī pārtikas kvalitātes shēmu produktu (nacionālās pārtikas kvalitātes, bioloģiskās lauksaimniecības) ražošanai un pārstrādei</w:t>
            </w:r>
          </w:p>
          <w:p w:rsidR="0040262B" w:rsidRPr="00BD0278" w:rsidRDefault="0040262B"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790"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ZM</w:t>
            </w:r>
            <w:r w:rsidR="005E3836">
              <w:rPr>
                <w:rFonts w:ascii="Times New Roman" w:hAnsi="Times New Roman"/>
                <w:sz w:val="22"/>
                <w:szCs w:val="22"/>
              </w:rPr>
              <w:t xml:space="preserve"> </w:t>
            </w:r>
            <w:r w:rsidRPr="00BD0278">
              <w:rPr>
                <w:rFonts w:ascii="Times New Roman" w:hAnsi="Times New Roman"/>
                <w:sz w:val="22"/>
                <w:szCs w:val="22"/>
              </w:rPr>
              <w:t>(VARAM, EM)</w:t>
            </w:r>
          </w:p>
        </w:tc>
        <w:tc>
          <w:tcPr>
            <w:tcW w:w="1859"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 xml:space="preserve">Kopējās lauksaimniecības politikas </w:t>
            </w:r>
            <w:r w:rsidR="005E3836">
              <w:rPr>
                <w:rFonts w:ascii="Times New Roman" w:hAnsi="Times New Roman"/>
                <w:sz w:val="22"/>
                <w:szCs w:val="22"/>
              </w:rPr>
              <w:t xml:space="preserve">un zivsaimniecības politikas </w:t>
            </w:r>
            <w:r w:rsidRPr="00BD0278">
              <w:rPr>
                <w:rFonts w:ascii="Times New Roman" w:hAnsi="Times New Roman"/>
                <w:sz w:val="22"/>
                <w:szCs w:val="22"/>
              </w:rPr>
              <w:t>fondu</w:t>
            </w:r>
            <w:r w:rsidR="005E3836">
              <w:rPr>
                <w:rFonts w:ascii="Times New Roman" w:hAnsi="Times New Roman"/>
                <w:sz w:val="22"/>
                <w:szCs w:val="22"/>
              </w:rPr>
              <w:t>, v</w:t>
            </w:r>
            <w:r w:rsidRPr="00BD0278">
              <w:rPr>
                <w:rFonts w:ascii="Times New Roman" w:hAnsi="Times New Roman"/>
                <w:sz w:val="22"/>
                <w:szCs w:val="22"/>
              </w:rPr>
              <w:t xml:space="preserve">alsts budžeta un privātais </w:t>
            </w:r>
            <w:r w:rsidR="005E3836">
              <w:rPr>
                <w:rFonts w:ascii="Times New Roman" w:hAnsi="Times New Roman"/>
                <w:sz w:val="22"/>
                <w:szCs w:val="22"/>
              </w:rPr>
              <w:t>f</w:t>
            </w:r>
            <w:r w:rsidRPr="00BD0278">
              <w:rPr>
                <w:rFonts w:ascii="Times New Roman" w:hAnsi="Times New Roman"/>
                <w:sz w:val="22"/>
                <w:szCs w:val="22"/>
              </w:rPr>
              <w:t>inansējums</w:t>
            </w:r>
            <w:r w:rsidRPr="00BD0278" w:rsidDel="0032108A">
              <w:rPr>
                <w:rFonts w:ascii="Times New Roman" w:hAnsi="Times New Roman"/>
                <w:bCs/>
                <w:sz w:val="22"/>
                <w:szCs w:val="22"/>
              </w:rPr>
              <w:t xml:space="preserve"> </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4.</w:t>
            </w:r>
          </w:p>
        </w:tc>
        <w:tc>
          <w:tcPr>
            <w:tcW w:w="3882" w:type="dxa"/>
            <w:shd w:val="clear" w:color="auto" w:fill="auto"/>
          </w:tcPr>
          <w:p w:rsidR="004604D0"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[387</w:t>
            </w:r>
            <w:r w:rsidR="005677C8" w:rsidRPr="00BD0278">
              <w:rPr>
                <w:rFonts w:ascii="Times New Roman" w:hAnsi="Times New Roman"/>
                <w:sz w:val="22"/>
                <w:szCs w:val="22"/>
              </w:rPr>
              <w:t xml:space="preserve">] </w:t>
            </w:r>
            <w:r w:rsidR="001321FD" w:rsidRPr="00BD0278">
              <w:rPr>
                <w:rFonts w:ascii="Times New Roman" w:hAnsi="Times New Roman"/>
                <w:sz w:val="22"/>
                <w:szCs w:val="22"/>
              </w:rPr>
              <w:t>Atbalsts</w:t>
            </w:r>
            <w:r w:rsidR="004604D0" w:rsidRPr="00BD0278">
              <w:rPr>
                <w:rFonts w:ascii="Times New Roman" w:hAnsi="Times New Roman"/>
                <w:sz w:val="22"/>
                <w:szCs w:val="22"/>
              </w:rPr>
              <w:t xml:space="preserve"> un pasākumi mazo un vidējo uzņēmumu- lauksaimniecības</w:t>
            </w:r>
            <w:r w:rsidR="005E3836">
              <w:rPr>
                <w:rFonts w:ascii="Times New Roman" w:hAnsi="Times New Roman"/>
                <w:sz w:val="22"/>
                <w:szCs w:val="22"/>
              </w:rPr>
              <w:t>, zivsaimniecības un meža</w:t>
            </w:r>
            <w:r w:rsidR="004604D0" w:rsidRPr="00BD0278">
              <w:rPr>
                <w:rFonts w:ascii="Times New Roman" w:hAnsi="Times New Roman"/>
                <w:sz w:val="22"/>
                <w:szCs w:val="22"/>
              </w:rPr>
              <w:t xml:space="preserve"> produkcijas ražotāju pieejai preču izplatīšanas tīkliem un piegādes ķēžu saīsināšanai</w:t>
            </w:r>
          </w:p>
          <w:p w:rsidR="001321FD" w:rsidRPr="00BD0278" w:rsidRDefault="001321FD"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790"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ZM (EM, pašvaldības)</w:t>
            </w:r>
          </w:p>
        </w:tc>
        <w:tc>
          <w:tcPr>
            <w:tcW w:w="1859"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Kopējās lauksaimniec</w:t>
            </w:r>
            <w:r w:rsidR="005E3836">
              <w:rPr>
                <w:rFonts w:ascii="Times New Roman" w:hAnsi="Times New Roman"/>
                <w:sz w:val="22"/>
                <w:szCs w:val="22"/>
              </w:rPr>
              <w:t xml:space="preserve">ības politikas un zivsaimniecības politikas fondu, </w:t>
            </w:r>
            <w:r w:rsidRPr="00BD0278">
              <w:rPr>
                <w:rFonts w:ascii="Times New Roman" w:hAnsi="Times New Roman"/>
                <w:sz w:val="22"/>
                <w:szCs w:val="22"/>
              </w:rPr>
              <w:t>valsts un pašvaldību budžeta un privātais finansējums</w:t>
            </w:r>
            <w:r w:rsidRPr="00BD0278" w:rsidDel="0032108A">
              <w:rPr>
                <w:rFonts w:ascii="Times New Roman" w:hAnsi="Times New Roman"/>
                <w:bCs/>
                <w:sz w:val="22"/>
                <w:szCs w:val="22"/>
              </w:rPr>
              <w:t xml:space="preserve"> </w:t>
            </w:r>
          </w:p>
        </w:tc>
      </w:tr>
      <w:tr w:rsidR="004604D0" w:rsidRPr="009B54DB" w:rsidTr="00011693">
        <w:tc>
          <w:tcPr>
            <w:tcW w:w="883" w:type="dxa"/>
            <w:shd w:val="clear" w:color="auto" w:fill="auto"/>
          </w:tcPr>
          <w:p w:rsidR="004604D0" w:rsidRPr="00EF673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EF6738">
              <w:rPr>
                <w:rFonts w:ascii="Times New Roman" w:hAnsi="Times New Roman"/>
                <w:b/>
                <w:color w:val="1F497D"/>
                <w:kern w:val="32"/>
                <w:sz w:val="22"/>
                <w:szCs w:val="22"/>
              </w:rPr>
              <w:t>5.</w:t>
            </w:r>
          </w:p>
        </w:tc>
        <w:tc>
          <w:tcPr>
            <w:tcW w:w="3882" w:type="dxa"/>
            <w:shd w:val="clear" w:color="auto" w:fill="auto"/>
          </w:tcPr>
          <w:p w:rsidR="004604D0" w:rsidRPr="00EF6738" w:rsidRDefault="00EF6738" w:rsidP="00BF3C39">
            <w:pPr>
              <w:pStyle w:val="ListParagraph"/>
              <w:spacing w:after="0"/>
              <w:ind w:left="0" w:firstLine="0"/>
              <w:contextualSpacing w:val="0"/>
              <w:rPr>
                <w:rFonts w:ascii="Times New Roman" w:hAnsi="Times New Roman"/>
                <w:sz w:val="22"/>
                <w:szCs w:val="22"/>
              </w:rPr>
            </w:pPr>
            <w:r w:rsidRPr="00EF6738">
              <w:rPr>
                <w:rFonts w:ascii="Times New Roman" w:hAnsi="Times New Roman"/>
                <w:sz w:val="22"/>
                <w:szCs w:val="22"/>
              </w:rPr>
              <w:t>[388</w:t>
            </w:r>
            <w:r w:rsidR="005677C8" w:rsidRPr="00EF6738">
              <w:rPr>
                <w:rFonts w:ascii="Times New Roman" w:hAnsi="Times New Roman"/>
                <w:sz w:val="22"/>
                <w:szCs w:val="22"/>
              </w:rPr>
              <w:t xml:space="preserve">] </w:t>
            </w:r>
            <w:r w:rsidR="004604D0" w:rsidRPr="00EF6738">
              <w:rPr>
                <w:rFonts w:ascii="Times New Roman" w:hAnsi="Times New Roman"/>
                <w:sz w:val="22"/>
                <w:szCs w:val="22"/>
              </w:rPr>
              <w:t>Piedāvājumu komplektēšana (</w:t>
            </w:r>
            <w:proofErr w:type="spellStart"/>
            <w:r w:rsidR="004604D0" w:rsidRPr="00EF6738">
              <w:rPr>
                <w:rFonts w:ascii="Times New Roman" w:hAnsi="Times New Roman"/>
                <w:sz w:val="22"/>
                <w:szCs w:val="22"/>
              </w:rPr>
              <w:t>paketēšana</w:t>
            </w:r>
            <w:proofErr w:type="spellEnd"/>
            <w:r w:rsidR="004604D0" w:rsidRPr="00EF6738">
              <w:rPr>
                <w:rFonts w:ascii="Times New Roman" w:hAnsi="Times New Roman"/>
                <w:sz w:val="22"/>
                <w:szCs w:val="22"/>
              </w:rPr>
              <w:t xml:space="preserve">) un sagatavošana potenciālajiem investoriem (komplekss piedāvājums t.sk. finanšu instrumenti, infrastruktūras un darbaspēka resursu risinājumi) investīciju projektu piesaistei industriālajās </w:t>
            </w:r>
            <w:r w:rsidR="00394423" w:rsidRPr="00EF6738">
              <w:rPr>
                <w:rFonts w:ascii="Times New Roman" w:hAnsi="Times New Roman"/>
                <w:sz w:val="22"/>
                <w:szCs w:val="22"/>
              </w:rPr>
              <w:t xml:space="preserve">un kūrorta </w:t>
            </w:r>
            <w:r w:rsidR="004604D0" w:rsidRPr="00EF6738">
              <w:rPr>
                <w:rFonts w:ascii="Times New Roman" w:hAnsi="Times New Roman"/>
                <w:sz w:val="22"/>
                <w:szCs w:val="22"/>
              </w:rPr>
              <w:t>teritorijās</w:t>
            </w:r>
          </w:p>
          <w:p w:rsidR="001321FD" w:rsidRPr="00EF6738" w:rsidRDefault="001321FD" w:rsidP="00394423">
            <w:pPr>
              <w:pStyle w:val="ListParagraph"/>
              <w:spacing w:after="0"/>
              <w:ind w:left="0" w:firstLine="0"/>
              <w:contextualSpacing w:val="0"/>
              <w:jc w:val="center"/>
              <w:rPr>
                <w:rFonts w:ascii="Times New Roman" w:hAnsi="Times New Roman"/>
                <w:sz w:val="22"/>
                <w:szCs w:val="22"/>
              </w:rPr>
            </w:pPr>
          </w:p>
          <w:p w:rsidR="004604D0" w:rsidRPr="00EF6738" w:rsidRDefault="004604D0" w:rsidP="00BF3C39">
            <w:pPr>
              <w:pStyle w:val="ListParagraph"/>
              <w:spacing w:after="0"/>
              <w:ind w:left="0" w:firstLine="0"/>
              <w:contextualSpacing w:val="0"/>
              <w:rPr>
                <w:rFonts w:ascii="Times New Roman" w:hAnsi="Times New Roman"/>
                <w:bCs/>
                <w:sz w:val="22"/>
                <w:szCs w:val="22"/>
              </w:rPr>
            </w:pPr>
            <w:r w:rsidRPr="00EF6738">
              <w:rPr>
                <w:rFonts w:ascii="Times New Roman" w:hAnsi="Times New Roman"/>
                <w:sz w:val="22"/>
                <w:szCs w:val="22"/>
              </w:rPr>
              <w:t>[Aptveramā teritorija: Nacionālās un reģio</w:t>
            </w:r>
            <w:r w:rsidR="001321FD" w:rsidRPr="00EF6738">
              <w:rPr>
                <w:rFonts w:ascii="Times New Roman" w:hAnsi="Times New Roman"/>
                <w:sz w:val="22"/>
                <w:szCs w:val="22"/>
              </w:rPr>
              <w:t>nālās nozīmes attīstības centri</w:t>
            </w:r>
            <w:r w:rsidRPr="00EF6738">
              <w:rPr>
                <w:rFonts w:ascii="Times New Roman" w:hAnsi="Times New Roman"/>
                <w:sz w:val="22"/>
                <w:szCs w:val="22"/>
              </w:rPr>
              <w:t xml:space="preserve"> un to pieguļošā teritorija]</w:t>
            </w:r>
          </w:p>
        </w:tc>
        <w:tc>
          <w:tcPr>
            <w:tcW w:w="1790" w:type="dxa"/>
            <w:shd w:val="clear" w:color="auto" w:fill="auto"/>
          </w:tcPr>
          <w:p w:rsidR="004604D0" w:rsidRPr="00EF6738" w:rsidRDefault="004604D0" w:rsidP="005E3836">
            <w:pPr>
              <w:pStyle w:val="ListParagraph"/>
              <w:spacing w:after="0"/>
              <w:ind w:left="0" w:firstLine="0"/>
              <w:contextualSpacing w:val="0"/>
              <w:rPr>
                <w:rFonts w:ascii="Times New Roman" w:hAnsi="Times New Roman"/>
                <w:bCs/>
                <w:sz w:val="22"/>
                <w:szCs w:val="22"/>
              </w:rPr>
            </w:pPr>
            <w:r w:rsidRPr="00EF6738">
              <w:rPr>
                <w:rFonts w:ascii="Times New Roman" w:hAnsi="Times New Roman"/>
                <w:bCs/>
                <w:sz w:val="22"/>
                <w:szCs w:val="22"/>
              </w:rPr>
              <w:t>VARAM</w:t>
            </w:r>
            <w:r w:rsidR="005E3836" w:rsidRPr="00EF6738">
              <w:rPr>
                <w:rFonts w:ascii="Times New Roman" w:hAnsi="Times New Roman"/>
                <w:bCs/>
                <w:sz w:val="22"/>
                <w:szCs w:val="22"/>
              </w:rPr>
              <w:t xml:space="preserve"> </w:t>
            </w:r>
            <w:r w:rsidRPr="00EF6738">
              <w:rPr>
                <w:rFonts w:ascii="Times New Roman" w:hAnsi="Times New Roman"/>
                <w:bCs/>
                <w:sz w:val="22"/>
                <w:szCs w:val="22"/>
              </w:rPr>
              <w:t>(ZM, EM,</w:t>
            </w:r>
            <w:r w:rsidR="00E9142E" w:rsidRPr="00EF6738">
              <w:rPr>
                <w:rFonts w:ascii="Times New Roman" w:hAnsi="Times New Roman"/>
                <w:bCs/>
                <w:sz w:val="22"/>
                <w:szCs w:val="22"/>
              </w:rPr>
              <w:t xml:space="preserve"> VM</w:t>
            </w:r>
            <w:r w:rsidR="00E46F5D" w:rsidRPr="00EF6738">
              <w:rPr>
                <w:rFonts w:ascii="Times New Roman" w:hAnsi="Times New Roman"/>
                <w:bCs/>
                <w:sz w:val="22"/>
                <w:szCs w:val="22"/>
              </w:rPr>
              <w:t>,</w:t>
            </w:r>
            <w:r w:rsidRPr="00EF6738">
              <w:rPr>
                <w:rFonts w:ascii="Times New Roman" w:hAnsi="Times New Roman"/>
                <w:bCs/>
                <w:sz w:val="22"/>
                <w:szCs w:val="22"/>
              </w:rPr>
              <w:t xml:space="preserve"> pašvaldības)</w:t>
            </w:r>
          </w:p>
        </w:tc>
        <w:tc>
          <w:tcPr>
            <w:tcW w:w="1859" w:type="dxa"/>
            <w:shd w:val="clear" w:color="auto" w:fill="auto"/>
          </w:tcPr>
          <w:p w:rsidR="004604D0" w:rsidRPr="00BD0278" w:rsidRDefault="005E3836" w:rsidP="005E3836">
            <w:pPr>
              <w:pStyle w:val="ListParagraph"/>
              <w:spacing w:after="0"/>
              <w:ind w:left="0" w:firstLine="0"/>
              <w:contextualSpacing w:val="0"/>
              <w:rPr>
                <w:rFonts w:ascii="Times New Roman" w:hAnsi="Times New Roman"/>
                <w:bCs/>
                <w:sz w:val="22"/>
                <w:szCs w:val="22"/>
              </w:rPr>
            </w:pPr>
            <w:r w:rsidRPr="00EF6738">
              <w:rPr>
                <w:rFonts w:ascii="Times New Roman" w:hAnsi="Times New Roman"/>
                <w:bCs/>
                <w:sz w:val="22"/>
                <w:szCs w:val="22"/>
              </w:rPr>
              <w:t>Kohēzijas</w:t>
            </w:r>
            <w:r w:rsidR="004604D0" w:rsidRPr="00EF6738">
              <w:rPr>
                <w:rFonts w:ascii="Times New Roman" w:hAnsi="Times New Roman"/>
                <w:bCs/>
                <w:sz w:val="22"/>
                <w:szCs w:val="22"/>
              </w:rPr>
              <w:t xml:space="preserve"> politikas fondu un</w:t>
            </w:r>
            <w:r w:rsidRPr="00EF6738">
              <w:rPr>
                <w:rFonts w:ascii="Times New Roman" w:hAnsi="Times New Roman"/>
                <w:bCs/>
                <w:sz w:val="22"/>
                <w:szCs w:val="22"/>
              </w:rPr>
              <w:t xml:space="preserve">  ārvalstu finanšu instrumentu </w:t>
            </w:r>
            <w:r w:rsidR="004604D0" w:rsidRPr="00EF6738">
              <w:rPr>
                <w:rFonts w:ascii="Times New Roman" w:hAnsi="Times New Roman"/>
                <w:bCs/>
                <w:sz w:val="22"/>
                <w:szCs w:val="22"/>
              </w:rPr>
              <w:t>un pašvaldību budžeta finansējums</w:t>
            </w:r>
            <w:r w:rsidR="004604D0" w:rsidRPr="00BD0278" w:rsidDel="0032108A">
              <w:rPr>
                <w:rFonts w:ascii="Times New Roman" w:hAnsi="Times New Roman"/>
                <w:bCs/>
                <w:sz w:val="22"/>
                <w:szCs w:val="22"/>
              </w:rPr>
              <w:t xml:space="preserve"> </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6.</w:t>
            </w:r>
          </w:p>
        </w:tc>
        <w:tc>
          <w:tcPr>
            <w:tcW w:w="3882" w:type="dxa"/>
            <w:shd w:val="clear" w:color="auto" w:fill="auto"/>
          </w:tcPr>
          <w:p w:rsidR="004604D0"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[389</w:t>
            </w:r>
            <w:r w:rsidR="005677C8" w:rsidRPr="00BD0278">
              <w:rPr>
                <w:rFonts w:ascii="Times New Roman" w:hAnsi="Times New Roman"/>
                <w:sz w:val="22"/>
                <w:szCs w:val="22"/>
              </w:rPr>
              <w:t xml:space="preserve">] </w:t>
            </w:r>
            <w:r w:rsidR="004604D0" w:rsidRPr="00BD0278">
              <w:rPr>
                <w:rFonts w:ascii="Times New Roman" w:hAnsi="Times New Roman"/>
                <w:sz w:val="22"/>
                <w:szCs w:val="22"/>
              </w:rPr>
              <w:t>Attīstīt Rīgas kā reģiona metropoles funkciju veikšanai nepieciešamo infrastruktūru (t.sk</w:t>
            </w:r>
            <w:r w:rsidR="001321FD" w:rsidRPr="00BD0278">
              <w:rPr>
                <w:rFonts w:ascii="Times New Roman" w:hAnsi="Times New Roman"/>
                <w:sz w:val="22"/>
                <w:szCs w:val="22"/>
              </w:rPr>
              <w:t>.</w:t>
            </w:r>
            <w:r w:rsidR="004604D0" w:rsidRPr="00BD0278">
              <w:rPr>
                <w:rFonts w:ascii="Times New Roman" w:hAnsi="Times New Roman"/>
                <w:sz w:val="22"/>
                <w:szCs w:val="22"/>
              </w:rPr>
              <w:t>, tūrisma, kultūras, zinātnes un investīciju piesaistes jomās)</w:t>
            </w:r>
          </w:p>
          <w:p w:rsidR="001321FD" w:rsidRPr="00BD0278" w:rsidRDefault="001321FD"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Rīgas pilsēta]</w:t>
            </w:r>
          </w:p>
        </w:tc>
        <w:tc>
          <w:tcPr>
            <w:tcW w:w="1790"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VARAM</w:t>
            </w:r>
            <w:r w:rsidR="005E3836">
              <w:rPr>
                <w:rFonts w:ascii="Times New Roman" w:hAnsi="Times New Roman"/>
                <w:bCs/>
                <w:sz w:val="22"/>
                <w:szCs w:val="22"/>
              </w:rPr>
              <w:t xml:space="preserve"> </w:t>
            </w:r>
            <w:r w:rsidRPr="00BD0278">
              <w:rPr>
                <w:rFonts w:ascii="Times New Roman" w:hAnsi="Times New Roman"/>
                <w:bCs/>
                <w:sz w:val="22"/>
                <w:szCs w:val="22"/>
              </w:rPr>
              <w:t>(KM,</w:t>
            </w:r>
            <w:r w:rsidR="001321FD" w:rsidRPr="00BD0278">
              <w:rPr>
                <w:rFonts w:ascii="Times New Roman" w:hAnsi="Times New Roman"/>
                <w:bCs/>
                <w:sz w:val="22"/>
                <w:szCs w:val="22"/>
              </w:rPr>
              <w:t xml:space="preserve"> IZM,</w:t>
            </w:r>
            <w:r w:rsidRPr="00BD0278">
              <w:rPr>
                <w:rFonts w:ascii="Times New Roman" w:hAnsi="Times New Roman"/>
                <w:bCs/>
                <w:sz w:val="22"/>
                <w:szCs w:val="22"/>
              </w:rPr>
              <w:t xml:space="preserve"> SM,</w:t>
            </w:r>
            <w:r w:rsidR="008C67EE">
              <w:rPr>
                <w:rFonts w:ascii="Times New Roman" w:hAnsi="Times New Roman"/>
                <w:bCs/>
                <w:sz w:val="22"/>
                <w:szCs w:val="22"/>
              </w:rPr>
              <w:t xml:space="preserve"> EM,</w:t>
            </w:r>
            <w:r w:rsidRPr="00BD0278">
              <w:rPr>
                <w:rFonts w:ascii="Times New Roman" w:hAnsi="Times New Roman"/>
                <w:bCs/>
                <w:sz w:val="22"/>
                <w:szCs w:val="22"/>
              </w:rPr>
              <w:t xml:space="preserve"> RD)</w:t>
            </w:r>
          </w:p>
        </w:tc>
        <w:tc>
          <w:tcPr>
            <w:tcW w:w="1859" w:type="dxa"/>
            <w:shd w:val="clear" w:color="auto" w:fill="auto"/>
          </w:tcPr>
          <w:p w:rsidR="004604D0" w:rsidRPr="00BD0278" w:rsidRDefault="005E3836" w:rsidP="005E3836">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 xml:space="preserve">Kohēzijas politikas fondu, </w:t>
            </w:r>
            <w:r w:rsidR="004604D0" w:rsidRPr="00BD0278">
              <w:rPr>
                <w:rFonts w:ascii="Times New Roman" w:hAnsi="Times New Roman"/>
                <w:bCs/>
                <w:sz w:val="22"/>
                <w:szCs w:val="22"/>
              </w:rPr>
              <w:t>pašvaldību budžeta un privātais finansējums</w:t>
            </w:r>
            <w:r w:rsidR="004604D0" w:rsidRPr="00BD0278" w:rsidDel="0032108A">
              <w:rPr>
                <w:rFonts w:ascii="Times New Roman" w:hAnsi="Times New Roman"/>
                <w:bCs/>
                <w:sz w:val="22"/>
                <w:szCs w:val="22"/>
              </w:rPr>
              <w:t xml:space="preserve"> </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7.</w:t>
            </w:r>
          </w:p>
        </w:tc>
        <w:tc>
          <w:tcPr>
            <w:tcW w:w="3882" w:type="dxa"/>
            <w:shd w:val="clear" w:color="auto" w:fill="auto"/>
          </w:tcPr>
          <w:p w:rsidR="004604D0"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[390</w:t>
            </w:r>
            <w:r w:rsidR="005677C8" w:rsidRPr="00BD0278">
              <w:rPr>
                <w:rFonts w:ascii="Times New Roman" w:hAnsi="Times New Roman"/>
                <w:sz w:val="22"/>
                <w:szCs w:val="22"/>
              </w:rPr>
              <w:t xml:space="preserve">] </w:t>
            </w:r>
            <w:r w:rsidR="004604D0" w:rsidRPr="00BD0278">
              <w:rPr>
                <w:rFonts w:ascii="Times New Roman" w:hAnsi="Times New Roman"/>
                <w:sz w:val="22"/>
                <w:szCs w:val="22"/>
              </w:rPr>
              <w:t xml:space="preserve">Palielināt pašvaldību motivāciju </w:t>
            </w:r>
            <w:r w:rsidR="004604D0" w:rsidRPr="00BD0278">
              <w:rPr>
                <w:rFonts w:ascii="Times New Roman" w:hAnsi="Times New Roman"/>
                <w:sz w:val="22"/>
                <w:szCs w:val="22"/>
              </w:rPr>
              <w:lastRenderedPageBreak/>
              <w:t>piesaistīt investīcijas ražošanas un pakalpojumu sfēras attīstībai, izmantojot atbilstošus nodokļu politikas un citus instrumentus</w:t>
            </w:r>
          </w:p>
          <w:p w:rsidR="0040262B" w:rsidRPr="00BD0278" w:rsidRDefault="0040262B"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 xml:space="preserve"> [Aptveramā teritorija: Visa Latvija]</w:t>
            </w:r>
          </w:p>
        </w:tc>
        <w:tc>
          <w:tcPr>
            <w:tcW w:w="1790" w:type="dxa"/>
            <w:shd w:val="clear" w:color="auto" w:fill="auto"/>
          </w:tcPr>
          <w:p w:rsidR="004604D0" w:rsidRPr="00BD0278" w:rsidRDefault="004604D0" w:rsidP="008C67EE">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VARAM</w:t>
            </w:r>
            <w:r w:rsidR="008C67EE">
              <w:rPr>
                <w:rFonts w:ascii="Times New Roman" w:hAnsi="Times New Roman"/>
                <w:bCs/>
                <w:sz w:val="22"/>
                <w:szCs w:val="22"/>
              </w:rPr>
              <w:t xml:space="preserve"> </w:t>
            </w:r>
            <w:r w:rsidRPr="00BD0278">
              <w:rPr>
                <w:rFonts w:ascii="Times New Roman" w:hAnsi="Times New Roman"/>
                <w:bCs/>
                <w:sz w:val="22"/>
                <w:szCs w:val="22"/>
              </w:rPr>
              <w:t>(FM,</w:t>
            </w:r>
            <w:r w:rsidR="001321FD" w:rsidRPr="00BD0278">
              <w:rPr>
                <w:rFonts w:ascii="Times New Roman" w:hAnsi="Times New Roman"/>
                <w:bCs/>
                <w:sz w:val="22"/>
                <w:szCs w:val="22"/>
              </w:rPr>
              <w:t xml:space="preserve"> </w:t>
            </w:r>
            <w:r w:rsidR="001321FD" w:rsidRPr="00BD0278">
              <w:rPr>
                <w:rFonts w:ascii="Times New Roman" w:hAnsi="Times New Roman"/>
                <w:bCs/>
                <w:sz w:val="22"/>
                <w:szCs w:val="22"/>
              </w:rPr>
              <w:lastRenderedPageBreak/>
              <w:t>EM</w:t>
            </w:r>
            <w:r w:rsidRPr="00BD0278">
              <w:rPr>
                <w:rFonts w:ascii="Times New Roman" w:hAnsi="Times New Roman"/>
                <w:bCs/>
                <w:sz w:val="22"/>
                <w:szCs w:val="22"/>
              </w:rPr>
              <w:t xml:space="preserve"> pašvaldības)</w:t>
            </w:r>
          </w:p>
        </w:tc>
        <w:tc>
          <w:tcPr>
            <w:tcW w:w="1859" w:type="dxa"/>
            <w:shd w:val="clear" w:color="auto" w:fill="auto"/>
          </w:tcPr>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Valsts</w:t>
            </w:r>
            <w:r w:rsidR="001321FD" w:rsidRPr="00BD0278">
              <w:rPr>
                <w:rFonts w:ascii="Times New Roman" w:hAnsi="Times New Roman"/>
                <w:bCs/>
                <w:sz w:val="22"/>
                <w:szCs w:val="22"/>
              </w:rPr>
              <w:t xml:space="preserve"> budžeta un </w:t>
            </w:r>
            <w:r w:rsidR="001321FD" w:rsidRPr="00BD0278">
              <w:rPr>
                <w:rFonts w:ascii="Times New Roman" w:hAnsi="Times New Roman"/>
                <w:bCs/>
                <w:sz w:val="22"/>
                <w:szCs w:val="22"/>
              </w:rPr>
              <w:lastRenderedPageBreak/>
              <w:t xml:space="preserve">pašvaldību budžeta </w:t>
            </w:r>
            <w:r w:rsidRPr="00BD0278">
              <w:rPr>
                <w:rFonts w:ascii="Times New Roman" w:hAnsi="Times New Roman"/>
                <w:bCs/>
                <w:sz w:val="22"/>
                <w:szCs w:val="22"/>
              </w:rPr>
              <w:t>finansējums</w:t>
            </w:r>
          </w:p>
        </w:tc>
      </w:tr>
      <w:tr w:rsidR="004604D0" w:rsidRPr="009B54DB" w:rsidTr="00011693">
        <w:tc>
          <w:tcPr>
            <w:tcW w:w="883" w:type="dxa"/>
            <w:shd w:val="clear" w:color="auto" w:fill="auto"/>
          </w:tcPr>
          <w:p w:rsidR="004604D0" w:rsidRPr="00BD0278" w:rsidRDefault="004604D0"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lastRenderedPageBreak/>
              <w:t>8.</w:t>
            </w:r>
          </w:p>
        </w:tc>
        <w:tc>
          <w:tcPr>
            <w:tcW w:w="3882" w:type="dxa"/>
            <w:shd w:val="clear" w:color="auto" w:fill="auto"/>
          </w:tcPr>
          <w:p w:rsidR="004604D0"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[391</w:t>
            </w:r>
            <w:r w:rsidR="005677C8" w:rsidRPr="00BD0278">
              <w:rPr>
                <w:rFonts w:ascii="Times New Roman" w:hAnsi="Times New Roman"/>
                <w:sz w:val="22"/>
                <w:szCs w:val="22"/>
              </w:rPr>
              <w:t xml:space="preserve">] </w:t>
            </w:r>
            <w:r w:rsidR="004604D0" w:rsidRPr="00BD0278">
              <w:rPr>
                <w:rFonts w:ascii="Times New Roman" w:hAnsi="Times New Roman"/>
                <w:sz w:val="22"/>
                <w:szCs w:val="22"/>
              </w:rPr>
              <w:t>Ieviest pilnveidotu valsts administratīvi teritoriālo iedalījumu, balstoties uz administratīvi teritoriālās reformas rezultātu novērtējumu</w:t>
            </w:r>
          </w:p>
          <w:p w:rsidR="0040262B" w:rsidRPr="00BD0278" w:rsidRDefault="0040262B" w:rsidP="00BF3C39">
            <w:pPr>
              <w:pStyle w:val="ListParagraph"/>
              <w:spacing w:after="0"/>
              <w:ind w:left="0" w:firstLine="0"/>
              <w:contextualSpacing w:val="0"/>
              <w:rPr>
                <w:rFonts w:ascii="Times New Roman" w:hAnsi="Times New Roman"/>
                <w:sz w:val="22"/>
                <w:szCs w:val="22"/>
              </w:rPr>
            </w:pP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790" w:type="dxa"/>
            <w:shd w:val="clear" w:color="auto" w:fill="auto"/>
          </w:tcPr>
          <w:p w:rsidR="004604D0" w:rsidRPr="00BD0278" w:rsidRDefault="004604D0" w:rsidP="008C67EE">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VARAM</w:t>
            </w:r>
            <w:r w:rsidR="008C67EE">
              <w:rPr>
                <w:rFonts w:ascii="Times New Roman" w:hAnsi="Times New Roman"/>
                <w:bCs/>
                <w:sz w:val="22"/>
                <w:szCs w:val="22"/>
              </w:rPr>
              <w:t xml:space="preserve"> </w:t>
            </w:r>
            <w:r w:rsidRPr="00BD0278">
              <w:rPr>
                <w:rFonts w:ascii="Times New Roman" w:hAnsi="Times New Roman"/>
                <w:bCs/>
                <w:sz w:val="22"/>
                <w:szCs w:val="22"/>
              </w:rPr>
              <w:t>(pašvaldības)</w:t>
            </w:r>
          </w:p>
        </w:tc>
        <w:tc>
          <w:tcPr>
            <w:tcW w:w="1859" w:type="dxa"/>
            <w:shd w:val="clear" w:color="auto" w:fill="auto"/>
          </w:tcPr>
          <w:p w:rsidR="004604D0" w:rsidRPr="00BD0278" w:rsidRDefault="001321FD"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Valsts budžeta </w:t>
            </w:r>
            <w:r w:rsidR="004604D0" w:rsidRPr="00BD0278">
              <w:rPr>
                <w:rFonts w:ascii="Times New Roman" w:hAnsi="Times New Roman"/>
                <w:bCs/>
                <w:sz w:val="22"/>
                <w:szCs w:val="22"/>
              </w:rPr>
              <w:t>finansējums</w:t>
            </w:r>
          </w:p>
        </w:tc>
      </w:tr>
      <w:tr w:rsidR="004604D0" w:rsidRPr="009B54DB" w:rsidTr="00011693">
        <w:tc>
          <w:tcPr>
            <w:tcW w:w="883" w:type="dxa"/>
            <w:shd w:val="clear" w:color="auto" w:fill="auto"/>
          </w:tcPr>
          <w:p w:rsidR="004604D0" w:rsidRPr="00EF6738" w:rsidRDefault="002A28CF" w:rsidP="00EF6738">
            <w:pPr>
              <w:pStyle w:val="ListParagraph"/>
              <w:spacing w:after="0"/>
              <w:ind w:left="0" w:firstLine="0"/>
              <w:contextualSpacing w:val="0"/>
              <w:jc w:val="center"/>
              <w:rPr>
                <w:rFonts w:ascii="Times New Roman" w:hAnsi="Times New Roman"/>
                <w:b/>
                <w:color w:val="1F497D"/>
                <w:kern w:val="32"/>
                <w:sz w:val="22"/>
                <w:szCs w:val="22"/>
              </w:rPr>
            </w:pPr>
            <w:r w:rsidRPr="00EF6738">
              <w:rPr>
                <w:rFonts w:ascii="Times New Roman" w:hAnsi="Times New Roman"/>
                <w:b/>
                <w:color w:val="1F497D"/>
                <w:kern w:val="32"/>
                <w:sz w:val="22"/>
                <w:szCs w:val="22"/>
              </w:rPr>
              <w:t>9</w:t>
            </w:r>
            <w:r w:rsidR="004604D0" w:rsidRPr="00EF6738">
              <w:rPr>
                <w:rFonts w:ascii="Times New Roman" w:hAnsi="Times New Roman"/>
                <w:b/>
                <w:color w:val="1F497D"/>
                <w:kern w:val="32"/>
                <w:sz w:val="22"/>
                <w:szCs w:val="22"/>
              </w:rPr>
              <w:t>.</w:t>
            </w:r>
          </w:p>
        </w:tc>
        <w:tc>
          <w:tcPr>
            <w:tcW w:w="3882" w:type="dxa"/>
            <w:shd w:val="clear" w:color="auto" w:fill="auto"/>
          </w:tcPr>
          <w:p w:rsidR="004604D0" w:rsidRPr="00EF6738" w:rsidRDefault="00EF6738" w:rsidP="00BF3C39">
            <w:pPr>
              <w:pStyle w:val="ListParagraph"/>
              <w:spacing w:after="0"/>
              <w:ind w:left="0" w:firstLine="0"/>
              <w:contextualSpacing w:val="0"/>
              <w:rPr>
                <w:rFonts w:ascii="Times New Roman" w:hAnsi="Times New Roman"/>
                <w:sz w:val="22"/>
                <w:szCs w:val="22"/>
              </w:rPr>
            </w:pPr>
            <w:r w:rsidRPr="00EF6738">
              <w:rPr>
                <w:rFonts w:ascii="Times New Roman" w:hAnsi="Times New Roman"/>
                <w:sz w:val="22"/>
                <w:szCs w:val="22"/>
              </w:rPr>
              <w:t>[392</w:t>
            </w:r>
            <w:r w:rsidR="005677C8" w:rsidRPr="00EF6738">
              <w:rPr>
                <w:rFonts w:ascii="Times New Roman" w:hAnsi="Times New Roman"/>
                <w:sz w:val="22"/>
                <w:szCs w:val="22"/>
              </w:rPr>
              <w:t xml:space="preserve">] </w:t>
            </w:r>
            <w:r w:rsidR="004604D0" w:rsidRPr="00EF6738">
              <w:rPr>
                <w:rFonts w:ascii="Times New Roman" w:hAnsi="Times New Roman"/>
                <w:sz w:val="22"/>
                <w:szCs w:val="22"/>
              </w:rPr>
              <w:t xml:space="preserve">Pārrobežu </w:t>
            </w:r>
            <w:r w:rsidR="00BC7947" w:rsidRPr="00EF6738">
              <w:rPr>
                <w:rFonts w:ascii="Times New Roman" w:hAnsi="Times New Roman"/>
                <w:sz w:val="22"/>
                <w:szCs w:val="22"/>
              </w:rPr>
              <w:t xml:space="preserve">un pierobežas </w:t>
            </w:r>
            <w:r w:rsidR="004604D0" w:rsidRPr="00EF6738">
              <w:rPr>
                <w:rFonts w:ascii="Times New Roman" w:hAnsi="Times New Roman"/>
                <w:sz w:val="22"/>
                <w:szCs w:val="22"/>
              </w:rPr>
              <w:t>sadarbība ar mērķi paaugstināt ekonomisko aktivitāti</w:t>
            </w:r>
          </w:p>
          <w:p w:rsidR="001321FD" w:rsidRPr="00EF6738" w:rsidRDefault="001321FD" w:rsidP="00BF3C39">
            <w:pPr>
              <w:pStyle w:val="ListParagraph"/>
              <w:spacing w:after="0"/>
              <w:ind w:left="0" w:firstLine="0"/>
              <w:contextualSpacing w:val="0"/>
              <w:rPr>
                <w:rFonts w:ascii="Times New Roman" w:hAnsi="Times New Roman"/>
                <w:sz w:val="22"/>
                <w:szCs w:val="22"/>
              </w:rPr>
            </w:pPr>
          </w:p>
          <w:p w:rsidR="004604D0" w:rsidRPr="00EF6738" w:rsidRDefault="004604D0" w:rsidP="00BF3C39">
            <w:pPr>
              <w:pStyle w:val="ListParagraph"/>
              <w:spacing w:after="0"/>
              <w:ind w:left="0" w:firstLine="0"/>
              <w:contextualSpacing w:val="0"/>
              <w:rPr>
                <w:rFonts w:ascii="Times New Roman" w:hAnsi="Times New Roman"/>
                <w:bCs/>
                <w:sz w:val="22"/>
                <w:szCs w:val="22"/>
              </w:rPr>
            </w:pPr>
            <w:r w:rsidRPr="00EF6738">
              <w:rPr>
                <w:rFonts w:ascii="Times New Roman" w:hAnsi="Times New Roman"/>
                <w:sz w:val="22"/>
                <w:szCs w:val="22"/>
              </w:rPr>
              <w:t>[Aptveramā teritorija: Pierobeža]</w:t>
            </w:r>
          </w:p>
        </w:tc>
        <w:tc>
          <w:tcPr>
            <w:tcW w:w="1790" w:type="dxa"/>
            <w:shd w:val="clear" w:color="auto" w:fill="auto"/>
          </w:tcPr>
          <w:p w:rsidR="004604D0" w:rsidRPr="00EF6738" w:rsidRDefault="004604D0" w:rsidP="007A3EDB">
            <w:pPr>
              <w:pStyle w:val="ListParagraph"/>
              <w:spacing w:after="0"/>
              <w:ind w:left="0" w:firstLine="0"/>
              <w:contextualSpacing w:val="0"/>
              <w:rPr>
                <w:rFonts w:ascii="Times New Roman" w:hAnsi="Times New Roman"/>
                <w:bCs/>
                <w:sz w:val="22"/>
                <w:szCs w:val="22"/>
              </w:rPr>
            </w:pPr>
            <w:r w:rsidRPr="00EF6738">
              <w:rPr>
                <w:rFonts w:ascii="Times New Roman" w:hAnsi="Times New Roman"/>
                <w:bCs/>
                <w:sz w:val="22"/>
                <w:szCs w:val="22"/>
              </w:rPr>
              <w:t>VARAM</w:t>
            </w:r>
            <w:r w:rsidR="008C67EE" w:rsidRPr="00EF6738">
              <w:rPr>
                <w:rFonts w:ascii="Times New Roman" w:hAnsi="Times New Roman"/>
                <w:bCs/>
                <w:sz w:val="22"/>
                <w:szCs w:val="22"/>
              </w:rPr>
              <w:t xml:space="preserve"> </w:t>
            </w:r>
            <w:r w:rsidRPr="00EF6738">
              <w:rPr>
                <w:rFonts w:ascii="Times New Roman" w:hAnsi="Times New Roman"/>
                <w:bCs/>
                <w:sz w:val="22"/>
                <w:szCs w:val="22"/>
              </w:rPr>
              <w:t>(</w:t>
            </w:r>
            <w:r w:rsidR="007A3EDB" w:rsidRPr="00EF6738">
              <w:rPr>
                <w:rFonts w:ascii="Times New Roman" w:hAnsi="Times New Roman"/>
                <w:bCs/>
                <w:sz w:val="22"/>
                <w:szCs w:val="22"/>
              </w:rPr>
              <w:t>ĀM, EM, FM, IeM, IZM, KM, LM, SM, VM</w:t>
            </w:r>
            <w:r w:rsidR="001321FD" w:rsidRPr="00EF6738">
              <w:rPr>
                <w:rFonts w:ascii="Times New Roman" w:hAnsi="Times New Roman"/>
                <w:bCs/>
                <w:sz w:val="22"/>
                <w:szCs w:val="22"/>
              </w:rPr>
              <w:t>,</w:t>
            </w:r>
            <w:r w:rsidRPr="00EF6738">
              <w:rPr>
                <w:rFonts w:ascii="Times New Roman" w:hAnsi="Times New Roman"/>
                <w:bCs/>
                <w:sz w:val="22"/>
                <w:szCs w:val="22"/>
              </w:rPr>
              <w:t xml:space="preserve"> pašvaldības</w:t>
            </w:r>
            <w:r w:rsidR="007A3EDB" w:rsidRPr="00EF6738">
              <w:rPr>
                <w:rFonts w:ascii="Times New Roman" w:hAnsi="Times New Roman"/>
                <w:bCs/>
                <w:sz w:val="22"/>
                <w:szCs w:val="22"/>
              </w:rPr>
              <w:t>, sociālie partneri, NVO</w:t>
            </w:r>
            <w:r w:rsidRPr="00EF6738">
              <w:rPr>
                <w:rFonts w:ascii="Times New Roman" w:hAnsi="Times New Roman"/>
                <w:bCs/>
                <w:sz w:val="22"/>
                <w:szCs w:val="22"/>
              </w:rPr>
              <w:t>)</w:t>
            </w:r>
          </w:p>
        </w:tc>
        <w:tc>
          <w:tcPr>
            <w:tcW w:w="1859" w:type="dxa"/>
            <w:shd w:val="clear" w:color="auto" w:fill="auto"/>
          </w:tcPr>
          <w:p w:rsidR="004604D0" w:rsidRPr="00BD0278" w:rsidRDefault="004604D0" w:rsidP="008C67EE">
            <w:pPr>
              <w:pStyle w:val="ListParagraph"/>
              <w:spacing w:after="0"/>
              <w:ind w:left="0" w:firstLine="0"/>
              <w:contextualSpacing w:val="0"/>
              <w:rPr>
                <w:rFonts w:ascii="Times New Roman" w:hAnsi="Times New Roman"/>
                <w:bCs/>
                <w:sz w:val="22"/>
                <w:szCs w:val="22"/>
              </w:rPr>
            </w:pPr>
            <w:r w:rsidRPr="00EF6738">
              <w:rPr>
                <w:rFonts w:ascii="Times New Roman" w:hAnsi="Times New Roman"/>
                <w:bCs/>
                <w:sz w:val="22"/>
                <w:szCs w:val="22"/>
              </w:rPr>
              <w:t>Kohēzijas politikas fondu un valsts budžeta finansējums</w:t>
            </w:r>
            <w:r w:rsidRPr="00BD0278" w:rsidDel="0032108A">
              <w:rPr>
                <w:rFonts w:ascii="Times New Roman" w:hAnsi="Times New Roman"/>
                <w:bCs/>
                <w:sz w:val="22"/>
                <w:szCs w:val="22"/>
              </w:rPr>
              <w:t xml:space="preserve"> </w:t>
            </w:r>
          </w:p>
        </w:tc>
      </w:tr>
      <w:tr w:rsidR="004604D0" w:rsidRPr="009B54DB" w:rsidTr="00011693">
        <w:tc>
          <w:tcPr>
            <w:tcW w:w="883" w:type="dxa"/>
            <w:shd w:val="clear" w:color="auto" w:fill="auto"/>
          </w:tcPr>
          <w:p w:rsidR="004604D0" w:rsidRPr="00BD0278" w:rsidRDefault="002A28CF" w:rsidP="00EF673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10</w:t>
            </w:r>
            <w:r w:rsidR="004604D0" w:rsidRPr="00BD0278">
              <w:rPr>
                <w:rFonts w:ascii="Times New Roman" w:hAnsi="Times New Roman"/>
                <w:b/>
                <w:color w:val="1F497D"/>
                <w:kern w:val="32"/>
                <w:sz w:val="22"/>
                <w:szCs w:val="22"/>
              </w:rPr>
              <w:t>.</w:t>
            </w:r>
          </w:p>
        </w:tc>
        <w:tc>
          <w:tcPr>
            <w:tcW w:w="3882" w:type="dxa"/>
            <w:shd w:val="clear" w:color="auto" w:fill="auto"/>
          </w:tcPr>
          <w:p w:rsidR="001321FD" w:rsidRPr="00BD0278" w:rsidRDefault="00EF6738" w:rsidP="00BF3C3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[393</w:t>
            </w:r>
            <w:r w:rsidR="005677C8" w:rsidRPr="00BD0278">
              <w:rPr>
                <w:rFonts w:ascii="Times New Roman" w:hAnsi="Times New Roman"/>
                <w:sz w:val="22"/>
                <w:szCs w:val="22"/>
              </w:rPr>
              <w:t xml:space="preserve">] </w:t>
            </w:r>
            <w:r w:rsidR="004604D0" w:rsidRPr="00BD0278">
              <w:rPr>
                <w:rFonts w:ascii="Times New Roman" w:hAnsi="Times New Roman"/>
                <w:sz w:val="22"/>
                <w:szCs w:val="22"/>
              </w:rPr>
              <w:t>Mazo ostu un uzņēmējdarbību veicinošas infrastruktūras attīstība piekrastē</w:t>
            </w:r>
          </w:p>
          <w:p w:rsidR="001321FD" w:rsidRPr="00BD0278" w:rsidRDefault="004604D0" w:rsidP="00BF3C39">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 xml:space="preserve"> </w:t>
            </w:r>
          </w:p>
          <w:p w:rsidR="004604D0" w:rsidRPr="00BD0278" w:rsidRDefault="004604D0" w:rsidP="00BF3C3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Baltijas jūras piekraste]</w:t>
            </w:r>
          </w:p>
        </w:tc>
        <w:tc>
          <w:tcPr>
            <w:tcW w:w="1790" w:type="dxa"/>
            <w:shd w:val="clear" w:color="auto" w:fill="auto"/>
          </w:tcPr>
          <w:p w:rsidR="004604D0" w:rsidRPr="00BD0278" w:rsidRDefault="004604D0" w:rsidP="008C67EE">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VARAM</w:t>
            </w:r>
            <w:r w:rsidR="008C67EE">
              <w:rPr>
                <w:rFonts w:ascii="Times New Roman" w:hAnsi="Times New Roman"/>
                <w:bCs/>
                <w:sz w:val="22"/>
                <w:szCs w:val="22"/>
              </w:rPr>
              <w:t xml:space="preserve"> </w:t>
            </w:r>
            <w:r w:rsidRPr="00BD0278">
              <w:rPr>
                <w:rFonts w:ascii="Times New Roman" w:hAnsi="Times New Roman"/>
                <w:bCs/>
                <w:sz w:val="22"/>
                <w:szCs w:val="22"/>
              </w:rPr>
              <w:t>(SM, ZM, EM, pašvaldības)</w:t>
            </w:r>
          </w:p>
        </w:tc>
        <w:tc>
          <w:tcPr>
            <w:tcW w:w="1859" w:type="dxa"/>
            <w:shd w:val="clear" w:color="auto" w:fill="auto"/>
          </w:tcPr>
          <w:p w:rsidR="004604D0" w:rsidRPr="00BD0278" w:rsidRDefault="004604D0" w:rsidP="005E3836">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Kohēzijas politikas un kopējās lauksaimniecības politikas </w:t>
            </w:r>
            <w:r w:rsidR="005E3836">
              <w:rPr>
                <w:rFonts w:ascii="Times New Roman" w:hAnsi="Times New Roman"/>
                <w:bCs/>
                <w:sz w:val="22"/>
                <w:szCs w:val="22"/>
              </w:rPr>
              <w:t xml:space="preserve">un zivsaimniecības politikas fondu, </w:t>
            </w:r>
            <w:r w:rsidRPr="00BD0278">
              <w:rPr>
                <w:rFonts w:ascii="Times New Roman" w:hAnsi="Times New Roman"/>
                <w:bCs/>
                <w:sz w:val="22"/>
                <w:szCs w:val="22"/>
              </w:rPr>
              <w:t>valsts budžeta, pašvaldību budžeta un privātais finansējums</w:t>
            </w:r>
            <w:r w:rsidRPr="00BD0278" w:rsidDel="0032108A">
              <w:rPr>
                <w:rFonts w:ascii="Times New Roman" w:hAnsi="Times New Roman"/>
                <w:bCs/>
                <w:sz w:val="22"/>
                <w:szCs w:val="22"/>
              </w:rPr>
              <w:t xml:space="preserve"> </w:t>
            </w:r>
          </w:p>
        </w:tc>
      </w:tr>
      <w:tr w:rsidR="004604D0" w:rsidRPr="009B54DB" w:rsidTr="00011693">
        <w:tc>
          <w:tcPr>
            <w:tcW w:w="6555" w:type="dxa"/>
            <w:gridSpan w:val="3"/>
            <w:shd w:val="clear" w:color="auto" w:fill="auto"/>
          </w:tcPr>
          <w:p w:rsidR="00F433D8" w:rsidRPr="00BD0278" w:rsidRDefault="00F433D8" w:rsidP="00EF6738">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4604D0" w:rsidRPr="00F433D8" w:rsidRDefault="00F433D8" w:rsidP="00D7007D">
            <w:pPr>
              <w:pStyle w:val="ListParagraph"/>
              <w:spacing w:after="0"/>
              <w:ind w:left="0" w:firstLine="0"/>
              <w:contextualSpacing w:val="0"/>
              <w:jc w:val="right"/>
              <w:rPr>
                <w:rFonts w:ascii="Times New Roman" w:hAnsi="Times New Roman"/>
                <w:b/>
                <w:bCs/>
                <w:color w:val="1F497D"/>
                <w:kern w:val="32"/>
                <w:sz w:val="22"/>
                <w:szCs w:val="22"/>
              </w:rPr>
            </w:pPr>
            <w:r w:rsidRPr="00F433D8">
              <w:rPr>
                <w:rFonts w:ascii="Times New Roman" w:hAnsi="Times New Roman"/>
                <w:b/>
                <w:bCs/>
                <w:color w:val="1F497D"/>
                <w:sz w:val="22"/>
                <w:szCs w:val="22"/>
              </w:rPr>
              <w:t>kopējais finansējuma apjoms miljonos LVL:</w:t>
            </w:r>
          </w:p>
        </w:tc>
        <w:tc>
          <w:tcPr>
            <w:tcW w:w="1859" w:type="dxa"/>
            <w:shd w:val="clear" w:color="auto" w:fill="auto"/>
          </w:tcPr>
          <w:p w:rsidR="004604D0" w:rsidRPr="0039399D" w:rsidRDefault="000A1006" w:rsidP="00D7007D">
            <w:pPr>
              <w:spacing w:after="0" w:line="240" w:lineRule="auto"/>
              <w:jc w:val="center"/>
              <w:rPr>
                <w:rFonts w:ascii="Times New Roman" w:hAnsi="Times New Roman"/>
                <w:b/>
                <w:color w:val="1F497D"/>
              </w:rPr>
            </w:pPr>
            <w:r>
              <w:rPr>
                <w:rFonts w:ascii="Times New Roman" w:hAnsi="Times New Roman"/>
                <w:b/>
                <w:color w:val="1F497D"/>
              </w:rPr>
              <w:t>1498.24</w:t>
            </w:r>
            <w:r w:rsidR="00A77B4F">
              <w:rPr>
                <w:rFonts w:ascii="Times New Roman" w:hAnsi="Times New Roman"/>
                <w:b/>
                <w:color w:val="1F497D"/>
              </w:rPr>
              <w:t xml:space="preserve"> </w:t>
            </w:r>
          </w:p>
        </w:tc>
      </w:tr>
    </w:tbl>
    <w:p w:rsidR="00366CE0" w:rsidRDefault="00366CE0" w:rsidP="004604D0">
      <w:pPr>
        <w:pStyle w:val="ListParagraph"/>
        <w:spacing w:after="0"/>
        <w:ind w:left="0" w:firstLine="0"/>
        <w:contextualSpacing w:val="0"/>
        <w:jc w:val="both"/>
        <w:rPr>
          <w:rFonts w:ascii="Times New Roman" w:hAnsi="Times New Roman"/>
          <w:b/>
          <w:bCs/>
          <w:sz w:val="22"/>
          <w:szCs w:val="22"/>
        </w:rPr>
      </w:pPr>
    </w:p>
    <w:p w:rsidR="00366CE0" w:rsidRPr="009B54DB" w:rsidRDefault="00366CE0" w:rsidP="004604D0">
      <w:pPr>
        <w:pStyle w:val="ListParagraph"/>
        <w:spacing w:after="0"/>
        <w:ind w:left="0" w:firstLine="0"/>
        <w:contextualSpacing w:val="0"/>
        <w:jc w:val="both"/>
        <w:rPr>
          <w:rFonts w:ascii="Times New Roman" w:hAnsi="Times New Roman"/>
          <w:b/>
          <w:bCs/>
          <w:sz w:val="22"/>
          <w:szCs w:val="22"/>
        </w:rPr>
      </w:pPr>
    </w:p>
    <w:p w:rsidR="004604D0" w:rsidRPr="009B54DB" w:rsidRDefault="004604D0" w:rsidP="004604D0">
      <w:pPr>
        <w:pStyle w:val="Heading1"/>
        <w:spacing w:before="0" w:after="0" w:line="240" w:lineRule="auto"/>
        <w:rPr>
          <w:rFonts w:ascii="Times New Roman" w:hAnsi="Times New Roman"/>
          <w:bCs w:val="0"/>
          <w:color w:val="1F497D"/>
          <w:sz w:val="28"/>
          <w:szCs w:val="28"/>
        </w:rPr>
      </w:pPr>
      <w:bookmarkStart w:id="25" w:name="_Toc338412043"/>
      <w:r w:rsidRPr="009B54DB">
        <w:rPr>
          <w:rFonts w:ascii="Times New Roman" w:hAnsi="Times New Roman"/>
          <w:bCs w:val="0"/>
          <w:color w:val="1F497D"/>
          <w:sz w:val="28"/>
          <w:szCs w:val="28"/>
        </w:rPr>
        <w:t>Rīcības virziens „Pakalpojumu pieejamība līdzvērtīgāku darba iespēju un dzīves apstākļu radīšanai”</w:t>
      </w:r>
      <w:bookmarkEnd w:id="25"/>
    </w:p>
    <w:p w:rsidR="004604D0" w:rsidRPr="009B54DB" w:rsidRDefault="004604D0" w:rsidP="004604D0">
      <w:pPr>
        <w:pStyle w:val="ListParagraph"/>
        <w:spacing w:after="0"/>
        <w:ind w:left="0" w:firstLine="0"/>
        <w:contextualSpacing w:val="0"/>
        <w:jc w:val="both"/>
        <w:rPr>
          <w:rFonts w:ascii="Times New Roman" w:hAnsi="Times New Roman"/>
          <w:b/>
          <w:bCs/>
          <w:sz w:val="22"/>
          <w:szCs w:val="22"/>
        </w:rPr>
      </w:pPr>
    </w:p>
    <w:p w:rsidR="004604D0" w:rsidRPr="009B54DB" w:rsidRDefault="009F7EF7" w:rsidP="004604D0">
      <w:pPr>
        <w:spacing w:after="0" w:line="240" w:lineRule="auto"/>
        <w:jc w:val="both"/>
        <w:rPr>
          <w:rFonts w:ascii="Times New Roman" w:hAnsi="Times New Roman"/>
        </w:rPr>
      </w:pPr>
      <w:r>
        <w:rPr>
          <w:rFonts w:ascii="Times New Roman" w:hAnsi="Times New Roman"/>
        </w:rPr>
        <w:t>[394</w:t>
      </w:r>
      <w:r w:rsidR="005677C8">
        <w:rPr>
          <w:rFonts w:ascii="Times New Roman" w:hAnsi="Times New Roman"/>
        </w:rPr>
        <w:t xml:space="preserve">] </w:t>
      </w:r>
      <w:r w:rsidR="004604D0" w:rsidRPr="009B54DB">
        <w:rPr>
          <w:rFonts w:ascii="Times New Roman" w:hAnsi="Times New Roman"/>
        </w:rPr>
        <w:t>Nevienlīdzība starp reģioniem un vietējām pašvaldībām pastāv gan ienākumu un ekonomiskās aktivitātes ziņā, gan arī pakalpojumu pieejamībā, kas rada izteikti atšķirīgu dzīves kvalitāti dažādu teritoriju iedzīvotājiem. Šāda situācija veicina ekonomiski aktīvo iedzīvotāju aizplūšanu no mazāk attīstītām uz attīstītākām teritorijām, kas vienlaikus ar zemo produktivitātes līmeni vēl vairāk samazina mazāk attīstīto teritoriju izaugsmes iespējas un darbavietu skaitu.</w:t>
      </w:r>
    </w:p>
    <w:p w:rsidR="004604D0" w:rsidRPr="009B54DB" w:rsidRDefault="004604D0" w:rsidP="004604D0">
      <w:pPr>
        <w:spacing w:after="0" w:line="240" w:lineRule="auto"/>
        <w:jc w:val="both"/>
        <w:rPr>
          <w:rFonts w:ascii="Times New Roman" w:hAnsi="Times New Roman"/>
        </w:rPr>
      </w:pPr>
    </w:p>
    <w:p w:rsidR="004604D0" w:rsidRPr="009B54DB" w:rsidRDefault="009F7EF7" w:rsidP="004604D0">
      <w:pPr>
        <w:spacing w:after="0" w:line="240" w:lineRule="auto"/>
        <w:jc w:val="both"/>
        <w:rPr>
          <w:rFonts w:ascii="Times New Roman" w:hAnsi="Times New Roman"/>
        </w:rPr>
      </w:pPr>
      <w:r>
        <w:rPr>
          <w:rFonts w:ascii="Times New Roman" w:hAnsi="Times New Roman"/>
        </w:rPr>
        <w:t>[395</w:t>
      </w:r>
      <w:r w:rsidR="005677C8">
        <w:rPr>
          <w:rFonts w:ascii="Times New Roman" w:hAnsi="Times New Roman"/>
        </w:rPr>
        <w:t xml:space="preserve">] </w:t>
      </w:r>
      <w:r w:rsidR="004604D0" w:rsidRPr="009B54DB">
        <w:rPr>
          <w:rFonts w:ascii="Times New Roman" w:hAnsi="Times New Roman"/>
        </w:rPr>
        <w:t xml:space="preserve">Tāpēc nepieciešams pēc iespējas izlīdzināt publisko pakalpojumu pieejamību un efektivitāti visā Latvijas teritorijā, ievērojot pamatoti atšķirīgās pakalpojumu sniegšanas izmaksas un to kvalitāti. </w:t>
      </w:r>
    </w:p>
    <w:p w:rsidR="00526D2F" w:rsidRPr="009B54DB" w:rsidRDefault="00526D2F" w:rsidP="004604D0">
      <w:pPr>
        <w:spacing w:after="0" w:line="240" w:lineRule="auto"/>
        <w:jc w:val="both"/>
        <w:rPr>
          <w:rFonts w:ascii="Times New Roman" w:hAnsi="Times New Roman"/>
          <w:sz w:val="24"/>
          <w:szCs w:val="24"/>
        </w:rPr>
      </w:pPr>
    </w:p>
    <w:p w:rsidR="004604D0" w:rsidRPr="009B54DB" w:rsidRDefault="009F7EF7" w:rsidP="004604D0">
      <w:pPr>
        <w:spacing w:after="0" w:line="240" w:lineRule="auto"/>
        <w:rPr>
          <w:rFonts w:ascii="Times New Roman" w:eastAsia="Times New Roman" w:hAnsi="Times New Roman"/>
          <w:b/>
          <w:color w:val="1F497D"/>
          <w:kern w:val="32"/>
        </w:rPr>
      </w:pPr>
      <w:r>
        <w:rPr>
          <w:rFonts w:ascii="Times New Roman" w:eastAsia="Times New Roman" w:hAnsi="Times New Roman"/>
          <w:b/>
          <w:color w:val="1F497D"/>
          <w:kern w:val="32"/>
        </w:rPr>
        <w:t>[396</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Rīcības virziena mērķi un rādītāji</w:t>
      </w:r>
    </w:p>
    <w:p w:rsidR="00A77B4F" w:rsidRDefault="00A77B4F" w:rsidP="004604D0">
      <w:pPr>
        <w:spacing w:after="0" w:line="240" w:lineRule="auto"/>
        <w:jc w:val="both"/>
        <w:rPr>
          <w:rFonts w:ascii="Times New Roman" w:eastAsia="Times New Roman" w:hAnsi="Times New Roman"/>
          <w:b/>
          <w:color w:val="1F497D"/>
          <w:kern w:val="32"/>
        </w:rPr>
      </w:pPr>
    </w:p>
    <w:p w:rsidR="00526D2F" w:rsidRDefault="009F7EF7"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lastRenderedPageBreak/>
        <w:t>[397</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Mērķis 1</w:t>
      </w:r>
    </w:p>
    <w:p w:rsidR="004604D0" w:rsidRPr="009B54DB" w:rsidRDefault="004604D0" w:rsidP="004604D0">
      <w:pPr>
        <w:spacing w:after="0" w:line="240" w:lineRule="auto"/>
        <w:jc w:val="both"/>
        <w:rPr>
          <w:rFonts w:ascii="Times New Roman" w:eastAsia="Times New Roman" w:hAnsi="Times New Roman"/>
        </w:rPr>
      </w:pPr>
      <w:r w:rsidRPr="009B54DB">
        <w:rPr>
          <w:rFonts w:ascii="Times New Roman" w:eastAsia="Times New Roman" w:hAnsi="Times New Roman"/>
        </w:rPr>
        <w:t>Nodrošināt attīstības centru ērtu un drošu sasniedzamību, t.sk. panākot 2020.gadā labu braukšanas kvalitāti pa autoceļiem, kas savieno nacionālas un reģionālas nozīmes attīstības centrus, un sabiedriskā transporta pieejamības paaugstināšanu, izveidojot efektīvu un sabalansētu</w:t>
      </w:r>
      <w:r w:rsidR="009B25ED">
        <w:rPr>
          <w:rFonts w:ascii="Times New Roman" w:eastAsia="Times New Roman" w:hAnsi="Times New Roman"/>
        </w:rPr>
        <w:t xml:space="preserve"> sabiedriskā transporta sistēmu</w:t>
      </w:r>
    </w:p>
    <w:p w:rsidR="005677C8" w:rsidRDefault="005677C8" w:rsidP="004604D0">
      <w:pPr>
        <w:spacing w:after="0" w:line="240" w:lineRule="auto"/>
        <w:jc w:val="both"/>
        <w:rPr>
          <w:rFonts w:ascii="Times New Roman" w:eastAsia="Times New Roman" w:hAnsi="Times New Roman"/>
          <w:b/>
          <w:color w:val="1F497D"/>
          <w:kern w:val="32"/>
        </w:rPr>
      </w:pPr>
    </w:p>
    <w:p w:rsidR="004604D0" w:rsidRPr="009B54DB" w:rsidRDefault="009F7EF7"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[398</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9"/>
        <w:gridCol w:w="925"/>
        <w:gridCol w:w="925"/>
        <w:gridCol w:w="925"/>
        <w:gridCol w:w="926"/>
        <w:gridCol w:w="844"/>
      </w:tblGrid>
      <w:tr w:rsidR="004604D0" w:rsidRPr="009B54DB" w:rsidTr="00830D48">
        <w:tc>
          <w:tcPr>
            <w:tcW w:w="3869"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bCs/>
                <w:color w:val="770F0F"/>
                <w:sz w:val="22"/>
                <w:szCs w:val="22"/>
              </w:rPr>
            </w:pPr>
          </w:p>
        </w:tc>
        <w:tc>
          <w:tcPr>
            <w:tcW w:w="925" w:type="dxa"/>
            <w:vAlign w:val="center"/>
          </w:tcPr>
          <w:p w:rsidR="004604D0" w:rsidRPr="009B54DB" w:rsidRDefault="004604D0" w:rsidP="00830D48">
            <w:pPr>
              <w:spacing w:after="0" w:line="240" w:lineRule="auto"/>
              <w:jc w:val="center"/>
              <w:rPr>
                <w:rFonts w:ascii="Times New Roman" w:eastAsia="Times New Roman" w:hAnsi="Times New Roman"/>
                <w:b/>
                <w:color w:val="1F497D"/>
                <w:kern w:val="32"/>
              </w:rPr>
            </w:pPr>
            <w:r w:rsidRPr="009B54DB">
              <w:rPr>
                <w:rFonts w:ascii="Times New Roman" w:eastAsia="Times New Roman" w:hAnsi="Times New Roman"/>
                <w:b/>
                <w:color w:val="1F497D"/>
                <w:kern w:val="32"/>
              </w:rPr>
              <w:t>Bāzes vērtība</w:t>
            </w:r>
          </w:p>
          <w:p w:rsidR="004604D0" w:rsidRPr="009B54DB" w:rsidRDefault="004604D0" w:rsidP="00830D48">
            <w:pPr>
              <w:spacing w:after="0" w:line="240" w:lineRule="auto"/>
              <w:jc w:val="center"/>
              <w:rPr>
                <w:rFonts w:ascii="Times New Roman" w:eastAsia="Times New Roman" w:hAnsi="Times New Roman"/>
                <w:b/>
                <w:color w:val="1F497D"/>
                <w:kern w:val="32"/>
              </w:rPr>
            </w:pPr>
            <w:r w:rsidRPr="009B54DB">
              <w:rPr>
                <w:rFonts w:ascii="Times New Roman" w:eastAsia="Times New Roman" w:hAnsi="Times New Roman"/>
                <w:b/>
                <w:color w:val="1F497D"/>
                <w:kern w:val="32"/>
              </w:rPr>
              <w:t>(gads)</w:t>
            </w:r>
          </w:p>
        </w:tc>
        <w:tc>
          <w:tcPr>
            <w:tcW w:w="925" w:type="dxa"/>
            <w:shd w:val="clear" w:color="auto" w:fill="auto"/>
            <w:vAlign w:val="center"/>
          </w:tcPr>
          <w:p w:rsidR="004604D0" w:rsidRPr="009B54DB" w:rsidRDefault="004604D0" w:rsidP="00830D48">
            <w:pPr>
              <w:spacing w:after="0" w:line="240" w:lineRule="auto"/>
              <w:jc w:val="center"/>
              <w:rPr>
                <w:rFonts w:ascii="Times New Roman" w:eastAsia="Times New Roman" w:hAnsi="Times New Roman"/>
                <w:b/>
                <w:color w:val="1F497D"/>
                <w:kern w:val="32"/>
              </w:rPr>
            </w:pPr>
            <w:r w:rsidRPr="009B54DB">
              <w:rPr>
                <w:rFonts w:ascii="Times New Roman" w:eastAsia="Times New Roman" w:hAnsi="Times New Roman"/>
                <w:b/>
                <w:color w:val="1F497D"/>
                <w:kern w:val="32"/>
              </w:rPr>
              <w:t>2014</w:t>
            </w:r>
          </w:p>
        </w:tc>
        <w:tc>
          <w:tcPr>
            <w:tcW w:w="925" w:type="dxa"/>
            <w:shd w:val="clear" w:color="auto" w:fill="auto"/>
            <w:vAlign w:val="center"/>
          </w:tcPr>
          <w:p w:rsidR="004604D0" w:rsidRPr="009B54DB" w:rsidRDefault="004604D0" w:rsidP="00830D48">
            <w:pPr>
              <w:spacing w:after="0" w:line="240" w:lineRule="auto"/>
              <w:jc w:val="center"/>
              <w:rPr>
                <w:rFonts w:ascii="Times New Roman" w:eastAsia="Times New Roman" w:hAnsi="Times New Roman"/>
                <w:b/>
                <w:color w:val="1F497D"/>
                <w:kern w:val="32"/>
              </w:rPr>
            </w:pPr>
            <w:r w:rsidRPr="009B54DB">
              <w:rPr>
                <w:rFonts w:ascii="Times New Roman" w:eastAsia="Times New Roman" w:hAnsi="Times New Roman"/>
                <w:b/>
                <w:color w:val="1F497D"/>
                <w:kern w:val="32"/>
              </w:rPr>
              <w:t>2017</w:t>
            </w:r>
          </w:p>
        </w:tc>
        <w:tc>
          <w:tcPr>
            <w:tcW w:w="926" w:type="dxa"/>
            <w:shd w:val="clear" w:color="auto" w:fill="auto"/>
            <w:vAlign w:val="center"/>
          </w:tcPr>
          <w:p w:rsidR="004604D0" w:rsidRPr="009B54DB" w:rsidRDefault="004604D0" w:rsidP="00830D48">
            <w:pPr>
              <w:spacing w:after="0" w:line="240" w:lineRule="auto"/>
              <w:jc w:val="center"/>
              <w:rPr>
                <w:rFonts w:ascii="Times New Roman" w:eastAsia="Times New Roman" w:hAnsi="Times New Roman"/>
                <w:b/>
                <w:color w:val="1F497D"/>
                <w:kern w:val="32"/>
              </w:rPr>
            </w:pPr>
            <w:r w:rsidRPr="009B54DB">
              <w:rPr>
                <w:rFonts w:ascii="Times New Roman" w:eastAsia="Times New Roman" w:hAnsi="Times New Roman"/>
                <w:b/>
                <w:color w:val="1F497D"/>
                <w:kern w:val="32"/>
              </w:rPr>
              <w:t>2020</w:t>
            </w:r>
          </w:p>
        </w:tc>
        <w:tc>
          <w:tcPr>
            <w:tcW w:w="844" w:type="dxa"/>
            <w:shd w:val="clear" w:color="auto" w:fill="auto"/>
            <w:vAlign w:val="center"/>
          </w:tcPr>
          <w:p w:rsidR="004604D0" w:rsidRPr="009B54DB" w:rsidRDefault="004604D0" w:rsidP="00830D48">
            <w:pPr>
              <w:spacing w:after="0" w:line="240" w:lineRule="auto"/>
              <w:jc w:val="center"/>
              <w:rPr>
                <w:rFonts w:ascii="Times New Roman" w:eastAsia="Times New Roman" w:hAnsi="Times New Roman"/>
                <w:b/>
                <w:color w:val="1F497D"/>
                <w:kern w:val="32"/>
              </w:rPr>
            </w:pPr>
            <w:r w:rsidRPr="009B54DB">
              <w:rPr>
                <w:rFonts w:ascii="Times New Roman" w:eastAsia="Times New Roman" w:hAnsi="Times New Roman"/>
                <w:b/>
                <w:color w:val="1F497D"/>
                <w:kern w:val="32"/>
              </w:rPr>
              <w:t>2030</w:t>
            </w:r>
          </w:p>
        </w:tc>
      </w:tr>
      <w:tr w:rsidR="004604D0" w:rsidRPr="009B54DB" w:rsidTr="00830D48">
        <w:tc>
          <w:tcPr>
            <w:tcW w:w="3869" w:type="dxa"/>
            <w:shd w:val="clear" w:color="auto" w:fill="auto"/>
          </w:tcPr>
          <w:p w:rsidR="004604D0" w:rsidRPr="00BD0278" w:rsidRDefault="009F7EF7"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[399</w:t>
            </w:r>
            <w:r w:rsidR="005677C8" w:rsidRPr="00BD0278">
              <w:rPr>
                <w:rFonts w:ascii="Times New Roman" w:hAnsi="Times New Roman"/>
                <w:sz w:val="22"/>
                <w:szCs w:val="22"/>
              </w:rPr>
              <w:t xml:space="preserve">] </w:t>
            </w:r>
            <w:r w:rsidR="004604D0" w:rsidRPr="00BD0278">
              <w:rPr>
                <w:rFonts w:ascii="Times New Roman" w:hAnsi="Times New Roman"/>
                <w:sz w:val="22"/>
                <w:szCs w:val="22"/>
              </w:rPr>
              <w:t>Samazināts sliktā un ļoti sliktā stāvoklī esošo valsts galveno autoceļu garums par (%)</w:t>
            </w:r>
          </w:p>
        </w:tc>
        <w:tc>
          <w:tcPr>
            <w:tcW w:w="925" w:type="dxa"/>
            <w:vAlign w:val="center"/>
          </w:tcPr>
          <w:p w:rsidR="004604D0" w:rsidRPr="009B54DB" w:rsidRDefault="004604D0" w:rsidP="00830D48">
            <w:pPr>
              <w:spacing w:after="0" w:line="240" w:lineRule="auto"/>
              <w:jc w:val="center"/>
              <w:rPr>
                <w:rFonts w:ascii="Times New Roman" w:hAnsi="Times New Roman"/>
              </w:rPr>
            </w:pPr>
            <w:r w:rsidRPr="009B54DB">
              <w:rPr>
                <w:rFonts w:ascii="Times New Roman" w:hAnsi="Times New Roman"/>
              </w:rPr>
              <w:t>0</w:t>
            </w:r>
          </w:p>
          <w:p w:rsidR="004604D0" w:rsidRPr="009B54DB" w:rsidRDefault="004604D0" w:rsidP="00830D48">
            <w:pPr>
              <w:spacing w:after="0" w:line="240" w:lineRule="auto"/>
              <w:jc w:val="center"/>
              <w:rPr>
                <w:rFonts w:ascii="Times New Roman" w:hAnsi="Times New Roman"/>
              </w:rPr>
            </w:pPr>
            <w:r w:rsidRPr="009B54DB">
              <w:rPr>
                <w:rFonts w:ascii="Times New Roman" w:hAnsi="Times New Roman"/>
              </w:rPr>
              <w:t>(2012)</w:t>
            </w:r>
          </w:p>
        </w:tc>
        <w:tc>
          <w:tcPr>
            <w:tcW w:w="925" w:type="dxa"/>
            <w:vAlign w:val="center"/>
          </w:tcPr>
          <w:p w:rsidR="004604D0" w:rsidRPr="009B54DB" w:rsidRDefault="00E371E2" w:rsidP="00830D48">
            <w:pPr>
              <w:spacing w:after="0" w:line="240" w:lineRule="auto"/>
              <w:jc w:val="center"/>
              <w:rPr>
                <w:rFonts w:ascii="Times New Roman" w:hAnsi="Times New Roman"/>
              </w:rPr>
            </w:pPr>
            <w:r>
              <w:rPr>
                <w:rFonts w:ascii="Times New Roman" w:hAnsi="Times New Roman"/>
              </w:rPr>
              <w:t>15</w:t>
            </w:r>
          </w:p>
        </w:tc>
        <w:tc>
          <w:tcPr>
            <w:tcW w:w="925" w:type="dxa"/>
            <w:vAlign w:val="center"/>
          </w:tcPr>
          <w:p w:rsidR="004604D0" w:rsidRPr="009B54DB" w:rsidRDefault="00E371E2" w:rsidP="00830D48">
            <w:pPr>
              <w:spacing w:after="0" w:line="240" w:lineRule="auto"/>
              <w:jc w:val="center"/>
              <w:rPr>
                <w:rFonts w:ascii="Times New Roman" w:hAnsi="Times New Roman"/>
              </w:rPr>
            </w:pPr>
            <w:r>
              <w:rPr>
                <w:rFonts w:ascii="Times New Roman" w:hAnsi="Times New Roman"/>
              </w:rPr>
              <w:t>28</w:t>
            </w:r>
          </w:p>
        </w:tc>
        <w:tc>
          <w:tcPr>
            <w:tcW w:w="926" w:type="dxa"/>
            <w:shd w:val="clear" w:color="auto" w:fill="auto"/>
            <w:vAlign w:val="center"/>
          </w:tcPr>
          <w:p w:rsidR="004604D0" w:rsidRPr="00BD0278" w:rsidRDefault="00E371E2"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50</w:t>
            </w:r>
          </w:p>
        </w:tc>
        <w:tc>
          <w:tcPr>
            <w:tcW w:w="844" w:type="dxa"/>
            <w:shd w:val="clear" w:color="auto" w:fill="auto"/>
            <w:vAlign w:val="center"/>
          </w:tcPr>
          <w:p w:rsidR="004604D0" w:rsidRPr="00BD0278" w:rsidRDefault="00E371E2"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100</w:t>
            </w:r>
          </w:p>
        </w:tc>
      </w:tr>
      <w:tr w:rsidR="004604D0" w:rsidRPr="009B54DB" w:rsidTr="00830D48">
        <w:tc>
          <w:tcPr>
            <w:tcW w:w="3869" w:type="dxa"/>
            <w:shd w:val="clear" w:color="auto" w:fill="auto"/>
          </w:tcPr>
          <w:p w:rsidR="004604D0" w:rsidRPr="00BD0278" w:rsidRDefault="009F7EF7"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[400</w:t>
            </w:r>
            <w:r w:rsidR="005677C8" w:rsidRPr="00BD0278">
              <w:rPr>
                <w:rFonts w:ascii="Times New Roman" w:hAnsi="Times New Roman"/>
                <w:sz w:val="22"/>
                <w:szCs w:val="22"/>
              </w:rPr>
              <w:t xml:space="preserve">] </w:t>
            </w:r>
            <w:r w:rsidR="004604D0" w:rsidRPr="00BD0278">
              <w:rPr>
                <w:rFonts w:ascii="Times New Roman" w:hAnsi="Times New Roman"/>
                <w:sz w:val="22"/>
                <w:szCs w:val="22"/>
              </w:rPr>
              <w:t>Samazināts sliktā un ļoti sliktā stāvoklī esošo valsts reģionālo autoceļu ar melno segumu garums par (%)</w:t>
            </w:r>
          </w:p>
        </w:tc>
        <w:tc>
          <w:tcPr>
            <w:tcW w:w="925" w:type="dxa"/>
            <w:vAlign w:val="center"/>
          </w:tcPr>
          <w:p w:rsidR="004604D0" w:rsidRPr="009B54DB" w:rsidRDefault="004604D0" w:rsidP="00830D48">
            <w:pPr>
              <w:spacing w:after="0" w:line="240" w:lineRule="auto"/>
              <w:jc w:val="center"/>
              <w:rPr>
                <w:rFonts w:ascii="Times New Roman" w:hAnsi="Times New Roman"/>
              </w:rPr>
            </w:pPr>
            <w:r w:rsidRPr="009B54DB">
              <w:rPr>
                <w:rFonts w:ascii="Times New Roman" w:hAnsi="Times New Roman"/>
              </w:rPr>
              <w:t>0</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sz w:val="22"/>
                <w:szCs w:val="22"/>
              </w:rPr>
              <w:t>(2012)</w:t>
            </w:r>
          </w:p>
        </w:tc>
        <w:tc>
          <w:tcPr>
            <w:tcW w:w="925"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w:t>
            </w:r>
          </w:p>
        </w:tc>
        <w:tc>
          <w:tcPr>
            <w:tcW w:w="925"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w:t>
            </w:r>
          </w:p>
        </w:tc>
        <w:tc>
          <w:tcPr>
            <w:tcW w:w="926" w:type="dxa"/>
            <w:shd w:val="clear" w:color="auto" w:fill="auto"/>
            <w:vAlign w:val="center"/>
          </w:tcPr>
          <w:p w:rsidR="004604D0" w:rsidRPr="00BD0278" w:rsidRDefault="009B25ED"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50</w:t>
            </w:r>
          </w:p>
        </w:tc>
        <w:tc>
          <w:tcPr>
            <w:tcW w:w="844"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85</w:t>
            </w:r>
          </w:p>
        </w:tc>
      </w:tr>
      <w:tr w:rsidR="004604D0" w:rsidRPr="009B54DB" w:rsidTr="00830D48">
        <w:tc>
          <w:tcPr>
            <w:tcW w:w="3869" w:type="dxa"/>
            <w:shd w:val="clear" w:color="auto" w:fill="auto"/>
          </w:tcPr>
          <w:p w:rsidR="004604D0" w:rsidRPr="00BD0278" w:rsidRDefault="009F7EF7"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[401</w:t>
            </w:r>
            <w:r w:rsidR="005677C8" w:rsidRPr="00BD0278">
              <w:rPr>
                <w:rFonts w:ascii="Times New Roman" w:hAnsi="Times New Roman"/>
                <w:sz w:val="22"/>
                <w:szCs w:val="22"/>
              </w:rPr>
              <w:t xml:space="preserve">] </w:t>
            </w:r>
            <w:r w:rsidR="004604D0" w:rsidRPr="00BD0278">
              <w:rPr>
                <w:rFonts w:ascii="Times New Roman" w:hAnsi="Times New Roman"/>
                <w:sz w:val="22"/>
                <w:szCs w:val="22"/>
              </w:rPr>
              <w:t>Autoceļi ar melno segumu no reģionālajiem valsts autoceļiem (%)</w:t>
            </w:r>
          </w:p>
        </w:tc>
        <w:tc>
          <w:tcPr>
            <w:tcW w:w="925" w:type="dxa"/>
            <w:vAlign w:val="center"/>
          </w:tcPr>
          <w:p w:rsidR="004604D0" w:rsidRPr="00BD0278" w:rsidRDefault="009B25ED"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75,</w:t>
            </w:r>
            <w:r w:rsidR="004604D0" w:rsidRPr="00BD0278">
              <w:rPr>
                <w:rFonts w:ascii="Times New Roman" w:hAnsi="Times New Roman"/>
                <w:bCs/>
                <w:sz w:val="22"/>
                <w:szCs w:val="22"/>
              </w:rPr>
              <w:t>4</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25"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80</w:t>
            </w:r>
          </w:p>
        </w:tc>
        <w:tc>
          <w:tcPr>
            <w:tcW w:w="925"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81</w:t>
            </w:r>
          </w:p>
        </w:tc>
        <w:tc>
          <w:tcPr>
            <w:tcW w:w="926"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r w:rsidR="00E371E2">
              <w:rPr>
                <w:rFonts w:ascii="Times New Roman" w:hAnsi="Times New Roman"/>
                <w:bCs/>
                <w:sz w:val="22"/>
                <w:szCs w:val="22"/>
              </w:rPr>
              <w:t>2</w:t>
            </w:r>
          </w:p>
        </w:tc>
        <w:tc>
          <w:tcPr>
            <w:tcW w:w="844"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100</w:t>
            </w:r>
          </w:p>
        </w:tc>
      </w:tr>
      <w:tr w:rsidR="004604D0" w:rsidRPr="009B54DB" w:rsidTr="00830D48">
        <w:tc>
          <w:tcPr>
            <w:tcW w:w="3869" w:type="dxa"/>
            <w:shd w:val="clear" w:color="auto" w:fill="auto"/>
          </w:tcPr>
          <w:p w:rsidR="004604D0" w:rsidRPr="00BD0278" w:rsidRDefault="009F7EF7"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[402</w:t>
            </w:r>
            <w:r w:rsidR="005677C8" w:rsidRPr="00BD0278">
              <w:rPr>
                <w:rFonts w:ascii="Times New Roman" w:hAnsi="Times New Roman"/>
                <w:sz w:val="22"/>
                <w:szCs w:val="22"/>
              </w:rPr>
              <w:t xml:space="preserve">] </w:t>
            </w:r>
            <w:r w:rsidR="004604D0" w:rsidRPr="00BD0278">
              <w:rPr>
                <w:rFonts w:ascii="Times New Roman" w:hAnsi="Times New Roman"/>
                <w:sz w:val="22"/>
                <w:szCs w:val="22"/>
              </w:rPr>
              <w:t>Pasažieru apgrozība sabiedriskajā autotransportā (regulārās satiksmes autobusu milj. pasažierkilometri gadā)</w:t>
            </w:r>
          </w:p>
        </w:tc>
        <w:tc>
          <w:tcPr>
            <w:tcW w:w="925"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1981</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925"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2190</w:t>
            </w:r>
          </w:p>
        </w:tc>
        <w:tc>
          <w:tcPr>
            <w:tcW w:w="925"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2130</w:t>
            </w:r>
          </w:p>
        </w:tc>
        <w:tc>
          <w:tcPr>
            <w:tcW w:w="926"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1860</w:t>
            </w:r>
          </w:p>
        </w:tc>
        <w:tc>
          <w:tcPr>
            <w:tcW w:w="844"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1730</w:t>
            </w:r>
          </w:p>
        </w:tc>
      </w:tr>
    </w:tbl>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 xml:space="preserve">Datu avots: </w:t>
      </w:r>
      <w:r w:rsidRPr="0040262B">
        <w:rPr>
          <w:rFonts w:ascii="Times New Roman" w:hAnsi="Times New Roman"/>
          <w:sz w:val="16"/>
          <w:szCs w:val="16"/>
        </w:rPr>
        <w:t xml:space="preserve">SM, CSP </w:t>
      </w:r>
    </w:p>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Prognoze</w:t>
      </w:r>
      <w:r w:rsidR="0040262B">
        <w:rPr>
          <w:rFonts w:ascii="Times New Roman" w:hAnsi="Times New Roman"/>
          <w:i/>
          <w:sz w:val="16"/>
          <w:szCs w:val="16"/>
        </w:rPr>
        <w:t>s</w:t>
      </w:r>
      <w:r w:rsidRPr="00526D2F">
        <w:rPr>
          <w:rFonts w:ascii="Times New Roman" w:hAnsi="Times New Roman"/>
          <w:i/>
          <w:sz w:val="16"/>
          <w:szCs w:val="16"/>
        </w:rPr>
        <w:t xml:space="preserve">: </w:t>
      </w:r>
      <w:r w:rsidRPr="0040262B">
        <w:rPr>
          <w:rFonts w:ascii="Times New Roman" w:hAnsi="Times New Roman"/>
          <w:sz w:val="16"/>
          <w:szCs w:val="16"/>
        </w:rPr>
        <w:t>SM, PKC</w:t>
      </w:r>
    </w:p>
    <w:p w:rsidR="004604D0" w:rsidRPr="009B54DB" w:rsidRDefault="004604D0" w:rsidP="004604D0">
      <w:pPr>
        <w:spacing w:after="0" w:line="240" w:lineRule="auto"/>
        <w:jc w:val="both"/>
        <w:rPr>
          <w:rFonts w:ascii="Times New Roman" w:eastAsia="Times New Roman" w:hAnsi="Times New Roman"/>
          <w:b/>
          <w:color w:val="1F497D"/>
          <w:kern w:val="32"/>
        </w:rPr>
      </w:pPr>
    </w:p>
    <w:p w:rsidR="00526D2F" w:rsidRDefault="009F7EF7" w:rsidP="004604D0">
      <w:pPr>
        <w:spacing w:after="0" w:line="240" w:lineRule="auto"/>
        <w:jc w:val="both"/>
        <w:rPr>
          <w:rFonts w:ascii="Times New Roman" w:hAnsi="Times New Roman"/>
          <w:color w:val="770F0F"/>
        </w:rPr>
      </w:pPr>
      <w:r>
        <w:rPr>
          <w:rFonts w:ascii="Times New Roman" w:eastAsia="Times New Roman" w:hAnsi="Times New Roman"/>
          <w:b/>
          <w:color w:val="1F497D"/>
          <w:kern w:val="32"/>
        </w:rPr>
        <w:t>[403</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Mērķis 2</w:t>
      </w:r>
      <w:r w:rsidR="004604D0" w:rsidRPr="009B54DB">
        <w:rPr>
          <w:rFonts w:ascii="Times New Roman" w:hAnsi="Times New Roman"/>
          <w:color w:val="770F0F"/>
        </w:rPr>
        <w:t xml:space="preserve"> </w:t>
      </w:r>
    </w:p>
    <w:p w:rsidR="004604D0" w:rsidRPr="009B54DB" w:rsidRDefault="004604D0" w:rsidP="004604D0">
      <w:pPr>
        <w:spacing w:after="0" w:line="240" w:lineRule="auto"/>
        <w:jc w:val="both"/>
        <w:rPr>
          <w:rFonts w:ascii="Times New Roman" w:hAnsi="Times New Roman"/>
        </w:rPr>
      </w:pPr>
      <w:r w:rsidRPr="009B54DB">
        <w:rPr>
          <w:rFonts w:ascii="Times New Roman" w:hAnsi="Times New Roman"/>
        </w:rPr>
        <w:t>Nodrošināt pakalpojumu pieejamību, atbilstoši demogrāfijas te</w:t>
      </w:r>
      <w:r w:rsidR="009B25ED">
        <w:rPr>
          <w:rFonts w:ascii="Times New Roman" w:hAnsi="Times New Roman"/>
        </w:rPr>
        <w:t>ndencēm un apdzīvojuma izmaiņām</w:t>
      </w:r>
    </w:p>
    <w:p w:rsidR="004604D0" w:rsidRPr="009B54DB" w:rsidRDefault="004604D0" w:rsidP="004604D0">
      <w:pPr>
        <w:spacing w:after="0" w:line="240" w:lineRule="auto"/>
        <w:jc w:val="both"/>
        <w:rPr>
          <w:rFonts w:ascii="Times New Roman" w:hAnsi="Times New Roman"/>
        </w:rPr>
      </w:pPr>
    </w:p>
    <w:p w:rsidR="004604D0" w:rsidRPr="009B54DB" w:rsidRDefault="009F7EF7"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[404</w:t>
      </w:r>
      <w:r w:rsidR="005677C8">
        <w:rPr>
          <w:rFonts w:ascii="Times New Roman" w:eastAsia="Times New Roman" w:hAnsi="Times New Roman"/>
          <w:b/>
          <w:color w:val="1F497D"/>
          <w:kern w:val="32"/>
        </w:rPr>
        <w:t xml:space="preserve">] </w:t>
      </w:r>
      <w:r w:rsidR="001475F7">
        <w:rPr>
          <w:rFonts w:ascii="Times New Roman" w:eastAsia="Times New Roman" w:hAnsi="Times New Roman"/>
          <w:b/>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6"/>
        <w:gridCol w:w="949"/>
        <w:gridCol w:w="1002"/>
        <w:gridCol w:w="1002"/>
        <w:gridCol w:w="1002"/>
        <w:gridCol w:w="1003"/>
      </w:tblGrid>
      <w:tr w:rsidR="004604D0" w:rsidRPr="009B54DB" w:rsidTr="00830D48">
        <w:tc>
          <w:tcPr>
            <w:tcW w:w="3456"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p>
        </w:tc>
        <w:tc>
          <w:tcPr>
            <w:tcW w:w="949" w:type="dxa"/>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(gads)</w:t>
            </w:r>
          </w:p>
        </w:tc>
        <w:tc>
          <w:tcPr>
            <w:tcW w:w="1002"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2014</w:t>
            </w:r>
          </w:p>
        </w:tc>
        <w:tc>
          <w:tcPr>
            <w:tcW w:w="1002"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2017</w:t>
            </w:r>
          </w:p>
        </w:tc>
        <w:tc>
          <w:tcPr>
            <w:tcW w:w="1002"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2020</w:t>
            </w:r>
          </w:p>
        </w:tc>
        <w:tc>
          <w:tcPr>
            <w:tcW w:w="1003"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2030</w:t>
            </w:r>
          </w:p>
        </w:tc>
      </w:tr>
      <w:tr w:rsidR="004604D0" w:rsidRPr="009B54DB" w:rsidTr="00830D48">
        <w:tc>
          <w:tcPr>
            <w:tcW w:w="3456" w:type="dxa"/>
            <w:shd w:val="clear" w:color="auto" w:fill="auto"/>
          </w:tcPr>
          <w:p w:rsidR="004604D0" w:rsidRPr="00BD0278" w:rsidRDefault="009F7EF7"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[405</w:t>
            </w:r>
            <w:r w:rsidR="005677C8" w:rsidRPr="00BD0278">
              <w:rPr>
                <w:rFonts w:ascii="Times New Roman" w:hAnsi="Times New Roman"/>
                <w:sz w:val="22"/>
                <w:szCs w:val="22"/>
              </w:rPr>
              <w:t xml:space="preserve">] </w:t>
            </w:r>
            <w:r w:rsidR="004604D0" w:rsidRPr="00BD0278">
              <w:rPr>
                <w:rFonts w:ascii="Times New Roman" w:hAnsi="Times New Roman"/>
                <w:sz w:val="22"/>
                <w:szCs w:val="22"/>
              </w:rPr>
              <w:t>Mājsaimniecību īpatsvars, kam pieejams internets (%)</w:t>
            </w:r>
          </w:p>
        </w:tc>
        <w:tc>
          <w:tcPr>
            <w:tcW w:w="949" w:type="dxa"/>
            <w:vAlign w:val="center"/>
          </w:tcPr>
          <w:p w:rsidR="004604D0" w:rsidRPr="00BD0278" w:rsidRDefault="009B25ED"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63,</w:t>
            </w:r>
            <w:r w:rsidR="004604D0" w:rsidRPr="00BD0278">
              <w:rPr>
                <w:rFonts w:ascii="Times New Roman" w:hAnsi="Times New Roman"/>
                <w:bCs/>
                <w:sz w:val="22"/>
                <w:szCs w:val="22"/>
              </w:rPr>
              <w:t>6</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1002" w:type="dxa"/>
            <w:shd w:val="clear" w:color="auto" w:fill="auto"/>
            <w:vAlign w:val="center"/>
          </w:tcPr>
          <w:p w:rsidR="004604D0" w:rsidRPr="009B54DB" w:rsidDel="0028078E" w:rsidRDefault="004604D0" w:rsidP="00830D48">
            <w:pPr>
              <w:spacing w:after="0" w:line="240" w:lineRule="auto"/>
              <w:jc w:val="center"/>
              <w:rPr>
                <w:rFonts w:ascii="Times New Roman" w:hAnsi="Times New Roman"/>
              </w:rPr>
            </w:pPr>
            <w:r w:rsidRPr="009B54DB">
              <w:rPr>
                <w:rFonts w:ascii="Times New Roman" w:hAnsi="Times New Roman"/>
              </w:rPr>
              <w:t>70</w:t>
            </w:r>
          </w:p>
        </w:tc>
        <w:tc>
          <w:tcPr>
            <w:tcW w:w="1002"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bCs/>
                <w:sz w:val="22"/>
                <w:szCs w:val="22"/>
              </w:rPr>
            </w:pPr>
            <w:r w:rsidRPr="00BD0278">
              <w:rPr>
                <w:rFonts w:ascii="Times New Roman" w:hAnsi="Times New Roman"/>
                <w:bCs/>
                <w:sz w:val="22"/>
                <w:szCs w:val="22"/>
              </w:rPr>
              <w:t>75</w:t>
            </w:r>
          </w:p>
        </w:tc>
        <w:tc>
          <w:tcPr>
            <w:tcW w:w="1002"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80</w:t>
            </w:r>
          </w:p>
        </w:tc>
        <w:tc>
          <w:tcPr>
            <w:tcW w:w="1003"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95</w:t>
            </w:r>
          </w:p>
        </w:tc>
      </w:tr>
    </w:tbl>
    <w:p w:rsidR="00B77742" w:rsidRPr="00526D2F" w:rsidRDefault="0040262B" w:rsidP="00B77742">
      <w:pPr>
        <w:spacing w:after="0" w:line="240" w:lineRule="auto"/>
        <w:jc w:val="both"/>
        <w:rPr>
          <w:rFonts w:ascii="Times New Roman" w:hAnsi="Times New Roman"/>
          <w:i/>
          <w:sz w:val="16"/>
          <w:szCs w:val="16"/>
        </w:rPr>
      </w:pPr>
      <w:r>
        <w:rPr>
          <w:rFonts w:ascii="Times New Roman" w:hAnsi="Times New Roman"/>
          <w:i/>
          <w:sz w:val="16"/>
          <w:szCs w:val="16"/>
        </w:rPr>
        <w:t xml:space="preserve">Datu avots: </w:t>
      </w:r>
      <w:r w:rsidR="00B77742" w:rsidRPr="0040262B">
        <w:rPr>
          <w:rFonts w:ascii="Times New Roman" w:hAnsi="Times New Roman"/>
          <w:sz w:val="16"/>
          <w:szCs w:val="16"/>
        </w:rPr>
        <w:t xml:space="preserve">CSP </w:t>
      </w:r>
    </w:p>
    <w:p w:rsidR="00B77742" w:rsidRPr="00526D2F" w:rsidRDefault="00B77742" w:rsidP="00B77742">
      <w:pPr>
        <w:spacing w:after="0" w:line="240" w:lineRule="auto"/>
        <w:jc w:val="both"/>
        <w:rPr>
          <w:rFonts w:ascii="Times New Roman" w:hAnsi="Times New Roman"/>
          <w:i/>
          <w:sz w:val="16"/>
          <w:szCs w:val="16"/>
        </w:rPr>
      </w:pPr>
      <w:r w:rsidRPr="00526D2F">
        <w:rPr>
          <w:rFonts w:ascii="Times New Roman" w:hAnsi="Times New Roman"/>
          <w:i/>
          <w:sz w:val="16"/>
          <w:szCs w:val="16"/>
        </w:rPr>
        <w:t>Prognoze</w:t>
      </w:r>
      <w:r w:rsidR="0040262B">
        <w:rPr>
          <w:rFonts w:ascii="Times New Roman" w:hAnsi="Times New Roman"/>
          <w:i/>
          <w:sz w:val="16"/>
          <w:szCs w:val="16"/>
        </w:rPr>
        <w:t>s</w:t>
      </w:r>
      <w:r w:rsidRPr="00526D2F">
        <w:rPr>
          <w:rFonts w:ascii="Times New Roman" w:hAnsi="Times New Roman"/>
          <w:i/>
          <w:sz w:val="16"/>
          <w:szCs w:val="16"/>
        </w:rPr>
        <w:t xml:space="preserve">: </w:t>
      </w:r>
      <w:r w:rsidRPr="0040262B">
        <w:rPr>
          <w:rFonts w:ascii="Times New Roman" w:hAnsi="Times New Roman"/>
          <w:sz w:val="16"/>
          <w:szCs w:val="16"/>
        </w:rPr>
        <w:t>SM, PKC</w:t>
      </w:r>
    </w:p>
    <w:p w:rsidR="004604D0" w:rsidRDefault="004604D0" w:rsidP="004604D0">
      <w:pPr>
        <w:spacing w:after="0" w:line="240" w:lineRule="auto"/>
        <w:jc w:val="both"/>
        <w:rPr>
          <w:rFonts w:ascii="Times New Roman" w:hAnsi="Times New Roman"/>
        </w:rPr>
      </w:pPr>
    </w:p>
    <w:p w:rsidR="00BF3C39" w:rsidRPr="008752B9" w:rsidRDefault="005677C8" w:rsidP="004604D0">
      <w:pPr>
        <w:spacing w:after="0" w:line="240" w:lineRule="auto"/>
        <w:jc w:val="both"/>
        <w:rPr>
          <w:rFonts w:ascii="Times New Roman" w:hAnsi="Times New Roman"/>
          <w:color w:val="770F0F"/>
        </w:rPr>
      </w:pPr>
      <w:r>
        <w:rPr>
          <w:rFonts w:ascii="Times New Roman" w:eastAsia="Times New Roman" w:hAnsi="Times New Roman"/>
          <w:b/>
          <w:color w:val="1F497D"/>
          <w:kern w:val="32"/>
        </w:rPr>
        <w:t>[40</w:t>
      </w:r>
      <w:r w:rsidR="009F7EF7">
        <w:rPr>
          <w:rFonts w:ascii="Times New Roman" w:eastAsia="Times New Roman" w:hAnsi="Times New Roman"/>
          <w:b/>
          <w:color w:val="1F497D"/>
          <w:kern w:val="32"/>
        </w:rPr>
        <w:t>6</w:t>
      </w:r>
      <w:r>
        <w:rPr>
          <w:rFonts w:ascii="Times New Roman" w:eastAsia="Times New Roman" w:hAnsi="Times New Roman"/>
          <w:b/>
          <w:color w:val="1F497D"/>
          <w:kern w:val="32"/>
        </w:rPr>
        <w:t xml:space="preserve">] </w:t>
      </w:r>
      <w:r w:rsidR="004604D0" w:rsidRPr="008752B9">
        <w:rPr>
          <w:rFonts w:ascii="Times New Roman" w:eastAsia="Times New Roman" w:hAnsi="Times New Roman"/>
          <w:b/>
          <w:color w:val="1F497D"/>
          <w:kern w:val="32"/>
        </w:rPr>
        <w:t>Mērķis 3</w:t>
      </w:r>
      <w:r w:rsidR="004604D0" w:rsidRPr="008752B9">
        <w:rPr>
          <w:rFonts w:ascii="Times New Roman" w:hAnsi="Times New Roman"/>
          <w:color w:val="770F0F"/>
        </w:rPr>
        <w:t xml:space="preserve"> </w:t>
      </w:r>
    </w:p>
    <w:p w:rsidR="009B25ED" w:rsidRPr="008752B9" w:rsidRDefault="004604D0" w:rsidP="004604D0">
      <w:pPr>
        <w:spacing w:after="0" w:line="240" w:lineRule="auto"/>
        <w:jc w:val="both"/>
        <w:rPr>
          <w:rFonts w:ascii="Times New Roman" w:hAnsi="Times New Roman"/>
        </w:rPr>
      </w:pPr>
      <w:r w:rsidRPr="008752B9">
        <w:rPr>
          <w:rFonts w:ascii="Times New Roman" w:hAnsi="Times New Roman"/>
        </w:rPr>
        <w:t>Nodrošināt pakalpojumu ērt</w:t>
      </w:r>
      <w:r w:rsidR="009B25ED" w:rsidRPr="008752B9">
        <w:rPr>
          <w:rFonts w:ascii="Times New Roman" w:hAnsi="Times New Roman"/>
        </w:rPr>
        <w:t>u pieejamību elektroniskā veidā</w:t>
      </w:r>
    </w:p>
    <w:p w:rsidR="009B25ED" w:rsidRPr="008752B9" w:rsidRDefault="009B25ED" w:rsidP="004604D0">
      <w:pPr>
        <w:spacing w:after="0" w:line="240" w:lineRule="auto"/>
        <w:jc w:val="both"/>
        <w:rPr>
          <w:rFonts w:ascii="Times New Roman" w:hAnsi="Times New Roman"/>
        </w:rPr>
      </w:pPr>
    </w:p>
    <w:p w:rsidR="004604D0" w:rsidRPr="008752B9" w:rsidRDefault="005677C8"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[40</w:t>
      </w:r>
      <w:r w:rsidR="009F7EF7">
        <w:rPr>
          <w:rFonts w:ascii="Times New Roman" w:eastAsia="Times New Roman" w:hAnsi="Times New Roman"/>
          <w:b/>
          <w:color w:val="1F497D"/>
          <w:kern w:val="32"/>
        </w:rPr>
        <w:t>7</w:t>
      </w:r>
      <w:r>
        <w:rPr>
          <w:rFonts w:ascii="Times New Roman" w:eastAsia="Times New Roman" w:hAnsi="Times New Roman"/>
          <w:b/>
          <w:color w:val="1F497D"/>
          <w:kern w:val="32"/>
        </w:rPr>
        <w:t xml:space="preserve">] </w:t>
      </w:r>
      <w:r w:rsidR="004604D0" w:rsidRPr="008752B9">
        <w:rPr>
          <w:rFonts w:ascii="Times New Roman" w:eastAsia="Times New Roman" w:hAnsi="Times New Roman"/>
          <w:b/>
          <w:color w:val="1F497D"/>
          <w:kern w:val="32"/>
        </w:rPr>
        <w:t>Mērķa sasniegšanas rādītājs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1"/>
        <w:gridCol w:w="1070"/>
        <w:gridCol w:w="1070"/>
        <w:gridCol w:w="1070"/>
        <w:gridCol w:w="807"/>
        <w:gridCol w:w="836"/>
      </w:tblGrid>
      <w:tr w:rsidR="004604D0" w:rsidRPr="008752B9" w:rsidTr="00830D48">
        <w:tc>
          <w:tcPr>
            <w:tcW w:w="3561"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p>
        </w:tc>
        <w:tc>
          <w:tcPr>
            <w:tcW w:w="1070" w:type="dxa"/>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(gads)</w:t>
            </w:r>
          </w:p>
        </w:tc>
        <w:tc>
          <w:tcPr>
            <w:tcW w:w="1070"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2014</w:t>
            </w:r>
          </w:p>
        </w:tc>
        <w:tc>
          <w:tcPr>
            <w:tcW w:w="1070"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2017</w:t>
            </w:r>
          </w:p>
        </w:tc>
        <w:tc>
          <w:tcPr>
            <w:tcW w:w="807"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2020</w:t>
            </w:r>
          </w:p>
        </w:tc>
        <w:tc>
          <w:tcPr>
            <w:tcW w:w="836"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2030</w:t>
            </w:r>
          </w:p>
        </w:tc>
      </w:tr>
      <w:tr w:rsidR="004604D0" w:rsidRPr="008752B9" w:rsidTr="00830D48">
        <w:tc>
          <w:tcPr>
            <w:tcW w:w="3561" w:type="dxa"/>
            <w:shd w:val="clear" w:color="auto" w:fill="auto"/>
          </w:tcPr>
          <w:p w:rsidR="004604D0" w:rsidRPr="00BD0278" w:rsidRDefault="009F7EF7"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[408</w:t>
            </w:r>
            <w:r w:rsidR="005677C8" w:rsidRPr="00BD0278">
              <w:rPr>
                <w:rFonts w:ascii="Times New Roman" w:hAnsi="Times New Roman"/>
                <w:sz w:val="22"/>
                <w:szCs w:val="22"/>
              </w:rPr>
              <w:t xml:space="preserve">] </w:t>
            </w:r>
            <w:r w:rsidR="004604D0" w:rsidRPr="00BD0278">
              <w:rPr>
                <w:rFonts w:ascii="Times New Roman" w:hAnsi="Times New Roman"/>
                <w:sz w:val="22"/>
                <w:szCs w:val="22"/>
              </w:rPr>
              <w:t>Iedzīvotāju īpatsvars, kas izmanto internetu sadarbībai ar valsts un pašvaldību institūcijām</w:t>
            </w:r>
            <w:r w:rsidR="004604D0" w:rsidRPr="00BD0278">
              <w:rPr>
                <w:rFonts w:ascii="Times New Roman" w:hAnsi="Times New Roman"/>
                <w:spacing w:val="-3"/>
                <w:sz w:val="22"/>
                <w:szCs w:val="22"/>
              </w:rPr>
              <w:t xml:space="preserve"> (</w:t>
            </w:r>
            <w:r w:rsidR="004604D0" w:rsidRPr="00BD0278">
              <w:rPr>
                <w:rFonts w:ascii="Times New Roman" w:hAnsi="Times New Roman"/>
                <w:sz w:val="22"/>
                <w:szCs w:val="22"/>
              </w:rPr>
              <w:t>%)</w:t>
            </w:r>
          </w:p>
        </w:tc>
        <w:tc>
          <w:tcPr>
            <w:tcW w:w="1070" w:type="dxa"/>
            <w:vAlign w:val="center"/>
          </w:tcPr>
          <w:p w:rsidR="004604D0" w:rsidRPr="008752B9" w:rsidRDefault="004604D0" w:rsidP="00830D48">
            <w:pPr>
              <w:keepNext/>
              <w:keepLines/>
              <w:autoSpaceDE w:val="0"/>
              <w:autoSpaceDN w:val="0"/>
              <w:adjustRightInd w:val="0"/>
              <w:spacing w:after="0" w:line="240" w:lineRule="auto"/>
              <w:jc w:val="center"/>
              <w:rPr>
                <w:rFonts w:ascii="Times New Roman" w:hAnsi="Times New Roman"/>
              </w:rPr>
            </w:pPr>
            <w:r w:rsidRPr="008752B9">
              <w:rPr>
                <w:rFonts w:ascii="Times New Roman" w:hAnsi="Times New Roman"/>
              </w:rPr>
              <w:t>41</w:t>
            </w:r>
          </w:p>
          <w:p w:rsidR="004604D0" w:rsidRPr="008752B9" w:rsidDel="0028078E" w:rsidRDefault="004604D0" w:rsidP="00830D48">
            <w:pPr>
              <w:keepNext/>
              <w:keepLines/>
              <w:autoSpaceDE w:val="0"/>
              <w:autoSpaceDN w:val="0"/>
              <w:adjustRightInd w:val="0"/>
              <w:spacing w:after="0" w:line="240" w:lineRule="auto"/>
              <w:jc w:val="center"/>
              <w:rPr>
                <w:rFonts w:ascii="Times New Roman" w:hAnsi="Times New Roman"/>
              </w:rPr>
            </w:pPr>
            <w:r w:rsidRPr="008752B9">
              <w:rPr>
                <w:rFonts w:ascii="Times New Roman" w:hAnsi="Times New Roman"/>
              </w:rPr>
              <w:t>(2011)</w:t>
            </w:r>
          </w:p>
        </w:tc>
        <w:tc>
          <w:tcPr>
            <w:tcW w:w="1070" w:type="dxa"/>
            <w:vAlign w:val="center"/>
          </w:tcPr>
          <w:p w:rsidR="004604D0" w:rsidRPr="00BD0278" w:rsidRDefault="007C557C" w:rsidP="00830D48">
            <w:pPr>
              <w:pStyle w:val="ListParagraph"/>
              <w:keepNext/>
              <w:keepLines/>
              <w:autoSpaceDE w:val="0"/>
              <w:autoSpaceDN w:val="0"/>
              <w:adjustRightInd w:val="0"/>
              <w:spacing w:after="0"/>
              <w:ind w:left="0" w:firstLine="0"/>
              <w:contextualSpacing w:val="0"/>
              <w:jc w:val="center"/>
              <w:rPr>
                <w:rFonts w:ascii="Times New Roman" w:eastAsia="Calibri" w:hAnsi="Times New Roman"/>
                <w:sz w:val="22"/>
                <w:szCs w:val="22"/>
              </w:rPr>
            </w:pPr>
            <w:r>
              <w:rPr>
                <w:rFonts w:ascii="Times New Roman" w:eastAsia="Calibri" w:hAnsi="Times New Roman"/>
                <w:sz w:val="22"/>
                <w:szCs w:val="22"/>
              </w:rPr>
              <w:t>46</w:t>
            </w:r>
          </w:p>
        </w:tc>
        <w:tc>
          <w:tcPr>
            <w:tcW w:w="1070" w:type="dxa"/>
            <w:vAlign w:val="center"/>
          </w:tcPr>
          <w:p w:rsidR="004604D0" w:rsidRPr="00BD0278" w:rsidRDefault="007C557C" w:rsidP="00830D48">
            <w:pPr>
              <w:pStyle w:val="ListParagraph"/>
              <w:keepNext/>
              <w:keepLines/>
              <w:autoSpaceDE w:val="0"/>
              <w:autoSpaceDN w:val="0"/>
              <w:adjustRightInd w:val="0"/>
              <w:spacing w:after="0"/>
              <w:ind w:left="0" w:firstLine="0"/>
              <w:contextualSpacing w:val="0"/>
              <w:jc w:val="center"/>
              <w:rPr>
                <w:rFonts w:ascii="Times New Roman" w:eastAsia="Calibri" w:hAnsi="Times New Roman"/>
                <w:sz w:val="22"/>
                <w:szCs w:val="22"/>
              </w:rPr>
            </w:pPr>
            <w:r>
              <w:rPr>
                <w:rFonts w:ascii="Times New Roman" w:eastAsia="Calibri" w:hAnsi="Times New Roman"/>
                <w:sz w:val="22"/>
                <w:szCs w:val="22"/>
              </w:rPr>
              <w:t>54</w:t>
            </w:r>
          </w:p>
        </w:tc>
        <w:tc>
          <w:tcPr>
            <w:tcW w:w="807" w:type="dxa"/>
            <w:shd w:val="clear" w:color="auto" w:fill="auto"/>
            <w:vAlign w:val="center"/>
          </w:tcPr>
          <w:p w:rsidR="004604D0" w:rsidRPr="00BD0278" w:rsidRDefault="007C557C"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60</w:t>
            </w:r>
          </w:p>
        </w:tc>
        <w:tc>
          <w:tcPr>
            <w:tcW w:w="836" w:type="dxa"/>
            <w:shd w:val="clear" w:color="auto" w:fill="auto"/>
            <w:vAlign w:val="center"/>
          </w:tcPr>
          <w:p w:rsidR="004604D0" w:rsidRPr="00BD0278" w:rsidRDefault="007C557C"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80</w:t>
            </w:r>
          </w:p>
        </w:tc>
      </w:tr>
    </w:tbl>
    <w:p w:rsidR="00B77742" w:rsidRPr="00526D2F" w:rsidRDefault="00B77742" w:rsidP="00B77742">
      <w:pPr>
        <w:spacing w:after="0" w:line="240" w:lineRule="auto"/>
        <w:jc w:val="both"/>
        <w:rPr>
          <w:rFonts w:ascii="Times New Roman" w:hAnsi="Times New Roman"/>
          <w:sz w:val="16"/>
          <w:szCs w:val="16"/>
        </w:rPr>
      </w:pPr>
      <w:r w:rsidRPr="00526D2F">
        <w:rPr>
          <w:rFonts w:ascii="Times New Roman" w:hAnsi="Times New Roman"/>
          <w:i/>
          <w:sz w:val="16"/>
          <w:szCs w:val="16"/>
        </w:rPr>
        <w:t>Datu avots:</w:t>
      </w:r>
      <w:r w:rsidRPr="00526D2F">
        <w:rPr>
          <w:rFonts w:ascii="Times New Roman" w:hAnsi="Times New Roman"/>
          <w:sz w:val="16"/>
          <w:szCs w:val="16"/>
        </w:rPr>
        <w:t xml:space="preserve"> VARAM, CSP </w:t>
      </w:r>
    </w:p>
    <w:p w:rsidR="00B77742" w:rsidRPr="00526D2F" w:rsidRDefault="00B77742" w:rsidP="00B77742">
      <w:pPr>
        <w:spacing w:after="0" w:line="240" w:lineRule="auto"/>
        <w:jc w:val="both"/>
        <w:rPr>
          <w:rFonts w:ascii="Times New Roman" w:hAnsi="Times New Roman"/>
          <w:sz w:val="16"/>
          <w:szCs w:val="16"/>
        </w:rPr>
      </w:pPr>
      <w:r w:rsidRPr="00526D2F">
        <w:rPr>
          <w:rFonts w:ascii="Times New Roman" w:hAnsi="Times New Roman"/>
          <w:i/>
          <w:sz w:val="16"/>
          <w:szCs w:val="16"/>
        </w:rPr>
        <w:t>Prognoze</w:t>
      </w:r>
      <w:r w:rsidR="008752B9">
        <w:rPr>
          <w:rFonts w:ascii="Times New Roman" w:hAnsi="Times New Roman"/>
          <w:i/>
          <w:sz w:val="16"/>
          <w:szCs w:val="16"/>
        </w:rPr>
        <w:t>s</w:t>
      </w:r>
      <w:r w:rsidRPr="00526D2F">
        <w:rPr>
          <w:rFonts w:ascii="Times New Roman" w:hAnsi="Times New Roman"/>
          <w:sz w:val="16"/>
          <w:szCs w:val="16"/>
        </w:rPr>
        <w:t>: VARAM</w:t>
      </w:r>
    </w:p>
    <w:p w:rsidR="004604D0" w:rsidRDefault="004604D0" w:rsidP="004604D0">
      <w:pPr>
        <w:spacing w:after="0" w:line="240" w:lineRule="auto"/>
        <w:jc w:val="both"/>
        <w:rPr>
          <w:rFonts w:ascii="Times New Roman" w:hAnsi="Times New Roman"/>
          <w:sz w:val="24"/>
          <w:szCs w:val="24"/>
        </w:rPr>
      </w:pPr>
    </w:p>
    <w:p w:rsidR="009F7EF7" w:rsidRDefault="009F7EF7" w:rsidP="004604D0">
      <w:pPr>
        <w:spacing w:after="0" w:line="240" w:lineRule="auto"/>
        <w:jc w:val="both"/>
        <w:rPr>
          <w:rFonts w:ascii="Times New Roman" w:hAnsi="Times New Roman"/>
          <w:sz w:val="24"/>
          <w:szCs w:val="24"/>
        </w:rPr>
      </w:pPr>
    </w:p>
    <w:p w:rsidR="009F7EF7" w:rsidRPr="009B54DB" w:rsidRDefault="009F7EF7" w:rsidP="004604D0">
      <w:pPr>
        <w:spacing w:after="0" w:line="240" w:lineRule="auto"/>
        <w:jc w:val="both"/>
        <w:rPr>
          <w:rFonts w:ascii="Times New Roman" w:hAnsi="Times New Roman"/>
          <w:sz w:val="24"/>
          <w:szCs w:val="24"/>
        </w:rPr>
      </w:pPr>
    </w:p>
    <w:p w:rsidR="00366CE0" w:rsidRPr="008752B9" w:rsidRDefault="005677C8" w:rsidP="008752B9">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lastRenderedPageBreak/>
        <w:t>[40</w:t>
      </w:r>
      <w:r w:rsidR="009F7EF7">
        <w:rPr>
          <w:rFonts w:ascii="Times New Roman" w:eastAsia="Times New Roman" w:hAnsi="Times New Roman"/>
          <w:b/>
          <w:color w:val="1F497D"/>
          <w:kern w:val="32"/>
        </w:rPr>
        <w:t>9</w:t>
      </w:r>
      <w:r>
        <w:rPr>
          <w:rFonts w:ascii="Times New Roman" w:eastAsia="Times New Roman" w:hAnsi="Times New Roman"/>
          <w:b/>
          <w:color w:val="1F497D"/>
          <w:kern w:val="32"/>
        </w:rPr>
        <w:t xml:space="preserve">] </w:t>
      </w:r>
      <w:r w:rsidR="004604D0" w:rsidRPr="008752B9">
        <w:rPr>
          <w:rFonts w:ascii="Times New Roman" w:eastAsia="Times New Roman" w:hAnsi="Times New Roman"/>
          <w:b/>
          <w:color w:val="1F497D"/>
          <w:kern w:val="32"/>
        </w:rPr>
        <w:t>Rīcības virz</w:t>
      </w:r>
      <w:r w:rsidR="00366CE0" w:rsidRPr="008752B9">
        <w:rPr>
          <w:rFonts w:ascii="Times New Roman" w:eastAsia="Times New Roman" w:hAnsi="Times New Roman"/>
          <w:b/>
          <w:color w:val="1F497D"/>
          <w:kern w:val="32"/>
        </w:rPr>
        <w:t>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4310"/>
        <w:gridCol w:w="1572"/>
        <w:gridCol w:w="1732"/>
      </w:tblGrid>
      <w:tr w:rsidR="004604D0" w:rsidRPr="008752B9" w:rsidTr="00AB65E0">
        <w:tc>
          <w:tcPr>
            <w:tcW w:w="896" w:type="dxa"/>
            <w:shd w:val="clear" w:color="auto" w:fill="auto"/>
          </w:tcPr>
          <w:p w:rsidR="004604D0" w:rsidRPr="00BD0278" w:rsidRDefault="004604D0" w:rsidP="009F7EF7">
            <w:pPr>
              <w:pStyle w:val="ListParagraph"/>
              <w:spacing w:after="0"/>
              <w:ind w:left="0" w:firstLine="0"/>
              <w:contextualSpacing w:val="0"/>
              <w:jc w:val="center"/>
              <w:rPr>
                <w:rFonts w:ascii="Times New Roman" w:hAnsi="Times New Roman"/>
                <w:b/>
                <w:color w:val="1F497D"/>
                <w:kern w:val="32"/>
                <w:sz w:val="22"/>
                <w:szCs w:val="22"/>
              </w:rPr>
            </w:pPr>
            <w:proofErr w:type="spellStart"/>
            <w:r w:rsidRPr="00BD0278">
              <w:rPr>
                <w:rFonts w:ascii="Times New Roman" w:hAnsi="Times New Roman"/>
                <w:b/>
                <w:color w:val="1F497D"/>
                <w:kern w:val="32"/>
                <w:sz w:val="22"/>
                <w:szCs w:val="22"/>
              </w:rPr>
              <w:t>Nr.p.k</w:t>
            </w:r>
            <w:proofErr w:type="spellEnd"/>
            <w:r w:rsidRPr="00BD0278">
              <w:rPr>
                <w:rFonts w:ascii="Times New Roman" w:hAnsi="Times New Roman"/>
                <w:b/>
                <w:color w:val="1F497D"/>
                <w:kern w:val="32"/>
                <w:sz w:val="22"/>
                <w:szCs w:val="22"/>
              </w:rPr>
              <w:t>.</w:t>
            </w:r>
          </w:p>
        </w:tc>
        <w:tc>
          <w:tcPr>
            <w:tcW w:w="4310" w:type="dxa"/>
            <w:shd w:val="clear" w:color="auto" w:fill="auto"/>
          </w:tcPr>
          <w:p w:rsidR="004604D0" w:rsidRPr="00BD0278" w:rsidRDefault="004604D0"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Uzdevuma formulējums</w:t>
            </w:r>
          </w:p>
        </w:tc>
        <w:tc>
          <w:tcPr>
            <w:tcW w:w="1572" w:type="dxa"/>
            <w:shd w:val="clear" w:color="auto" w:fill="auto"/>
          </w:tcPr>
          <w:p w:rsidR="004604D0" w:rsidRPr="00BD0278" w:rsidRDefault="004604D0"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Atbildīgās institūcijas</w:t>
            </w:r>
          </w:p>
        </w:tc>
        <w:tc>
          <w:tcPr>
            <w:tcW w:w="1636" w:type="dxa"/>
            <w:shd w:val="clear" w:color="auto" w:fill="auto"/>
          </w:tcPr>
          <w:p w:rsidR="004604D0" w:rsidRPr="00BD0278" w:rsidRDefault="00B77742"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8752B9" w:rsidTr="00AB65E0">
        <w:tc>
          <w:tcPr>
            <w:tcW w:w="896" w:type="dxa"/>
            <w:shd w:val="clear" w:color="auto" w:fill="auto"/>
          </w:tcPr>
          <w:p w:rsidR="004604D0" w:rsidRPr="00BD0278" w:rsidRDefault="004604D0"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1.</w:t>
            </w:r>
          </w:p>
        </w:tc>
        <w:tc>
          <w:tcPr>
            <w:tcW w:w="4310" w:type="dxa"/>
            <w:shd w:val="clear" w:color="auto" w:fill="auto"/>
          </w:tcPr>
          <w:p w:rsidR="004604D0" w:rsidRPr="00BD0278" w:rsidRDefault="009F7EF7" w:rsidP="008752B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[410</w:t>
            </w:r>
            <w:r w:rsidR="005677C8" w:rsidRPr="00BD0278">
              <w:rPr>
                <w:rFonts w:ascii="Times New Roman" w:hAnsi="Times New Roman"/>
                <w:sz w:val="22"/>
                <w:szCs w:val="22"/>
              </w:rPr>
              <w:t xml:space="preserve">] </w:t>
            </w:r>
            <w:r w:rsidR="004604D0" w:rsidRPr="00BD0278">
              <w:rPr>
                <w:rFonts w:ascii="Times New Roman" w:hAnsi="Times New Roman"/>
                <w:sz w:val="22"/>
                <w:szCs w:val="22"/>
              </w:rPr>
              <w:t>Reģionālo autoceļu sakārtošana, priekšroku dodot autoceļiem, kuri savieno nacionālās un reģionālās nozīmes attīstības centrus</w:t>
            </w:r>
          </w:p>
          <w:p w:rsidR="004666D0" w:rsidRPr="00BD0278" w:rsidRDefault="004666D0" w:rsidP="008752B9">
            <w:pPr>
              <w:pStyle w:val="ListParagraph"/>
              <w:spacing w:after="0"/>
              <w:ind w:left="0" w:firstLine="0"/>
              <w:contextualSpacing w:val="0"/>
              <w:rPr>
                <w:rFonts w:ascii="Times New Roman" w:hAnsi="Times New Roman"/>
                <w:sz w:val="22"/>
                <w:szCs w:val="22"/>
              </w:rPr>
            </w:pPr>
          </w:p>
          <w:p w:rsidR="004604D0" w:rsidRPr="00BD0278" w:rsidRDefault="004604D0" w:rsidP="008752B9">
            <w:pPr>
              <w:pStyle w:val="ListParagraph"/>
              <w:spacing w:after="0"/>
              <w:ind w:left="0" w:firstLine="0"/>
              <w:contextualSpacing w:val="0"/>
              <w:rPr>
                <w:rFonts w:ascii="Times New Roman" w:hAnsi="Times New Roman"/>
                <w:b/>
                <w:bCs/>
                <w:sz w:val="22"/>
                <w:szCs w:val="22"/>
              </w:rPr>
            </w:pPr>
            <w:r w:rsidRPr="00BD0278">
              <w:rPr>
                <w:rFonts w:ascii="Times New Roman" w:hAnsi="Times New Roman"/>
                <w:sz w:val="22"/>
                <w:szCs w:val="22"/>
              </w:rPr>
              <w:t>[Aptveramā teritorija: Visa Latvija]</w:t>
            </w:r>
          </w:p>
        </w:tc>
        <w:tc>
          <w:tcPr>
            <w:tcW w:w="1572" w:type="dxa"/>
            <w:shd w:val="clear" w:color="auto" w:fill="auto"/>
          </w:tcPr>
          <w:p w:rsidR="004604D0" w:rsidRPr="00BD0278" w:rsidRDefault="004604D0" w:rsidP="00830D48">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SM</w:t>
            </w:r>
            <w:r w:rsidR="00830D48">
              <w:rPr>
                <w:rFonts w:ascii="Times New Roman" w:hAnsi="Times New Roman"/>
                <w:bCs/>
                <w:sz w:val="22"/>
                <w:szCs w:val="22"/>
              </w:rPr>
              <w:t xml:space="preserve"> </w:t>
            </w:r>
            <w:r w:rsidRPr="00BD0278">
              <w:rPr>
                <w:rFonts w:ascii="Times New Roman" w:hAnsi="Times New Roman"/>
                <w:bCs/>
                <w:sz w:val="22"/>
                <w:szCs w:val="22"/>
              </w:rPr>
              <w:t>(</w:t>
            </w:r>
            <w:r w:rsidR="00830D48">
              <w:rPr>
                <w:rFonts w:ascii="Times New Roman" w:hAnsi="Times New Roman"/>
                <w:bCs/>
                <w:sz w:val="22"/>
                <w:szCs w:val="22"/>
              </w:rPr>
              <w:t xml:space="preserve">VARAM, </w:t>
            </w:r>
            <w:r w:rsidRPr="00BD0278">
              <w:rPr>
                <w:rFonts w:ascii="Times New Roman" w:hAnsi="Times New Roman"/>
                <w:bCs/>
                <w:sz w:val="22"/>
                <w:szCs w:val="22"/>
              </w:rPr>
              <w:t>pašvaldības)</w:t>
            </w:r>
          </w:p>
        </w:tc>
        <w:tc>
          <w:tcPr>
            <w:tcW w:w="1636"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481FD9">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p>
        </w:tc>
      </w:tr>
      <w:tr w:rsidR="004604D0" w:rsidRPr="008752B9" w:rsidTr="00AB65E0">
        <w:tc>
          <w:tcPr>
            <w:tcW w:w="896" w:type="dxa"/>
            <w:shd w:val="clear" w:color="auto" w:fill="auto"/>
          </w:tcPr>
          <w:p w:rsidR="004604D0" w:rsidRPr="009F7EF7"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9F7EF7">
              <w:rPr>
                <w:rFonts w:ascii="Times New Roman" w:hAnsi="Times New Roman"/>
                <w:b/>
                <w:color w:val="1F497D"/>
                <w:kern w:val="32"/>
                <w:sz w:val="22"/>
                <w:szCs w:val="22"/>
              </w:rPr>
              <w:t>2.</w:t>
            </w:r>
          </w:p>
        </w:tc>
        <w:tc>
          <w:tcPr>
            <w:tcW w:w="4310" w:type="dxa"/>
            <w:shd w:val="clear" w:color="auto" w:fill="auto"/>
          </w:tcPr>
          <w:p w:rsidR="004604D0" w:rsidRPr="009F7EF7" w:rsidRDefault="009F7EF7" w:rsidP="002E6D7A">
            <w:pPr>
              <w:spacing w:after="0" w:line="240" w:lineRule="auto"/>
              <w:rPr>
                <w:rFonts w:ascii="Times New Roman" w:hAnsi="Times New Roman"/>
              </w:rPr>
            </w:pPr>
            <w:r w:rsidRPr="009F7EF7">
              <w:rPr>
                <w:rFonts w:ascii="Times New Roman" w:hAnsi="Times New Roman"/>
              </w:rPr>
              <w:t>[411</w:t>
            </w:r>
            <w:r w:rsidR="005677C8" w:rsidRPr="009F7EF7">
              <w:rPr>
                <w:rFonts w:ascii="Times New Roman" w:hAnsi="Times New Roman"/>
              </w:rPr>
              <w:t xml:space="preserve">] </w:t>
            </w:r>
            <w:r w:rsidR="002E6D7A" w:rsidRPr="009F7EF7">
              <w:rPr>
                <w:rFonts w:ascii="Times New Roman" w:hAnsi="Times New Roman"/>
              </w:rPr>
              <w:t xml:space="preserve">Vietējo autoceļu </w:t>
            </w:r>
            <w:r w:rsidR="004C1C88" w:rsidRPr="009F7EF7">
              <w:rPr>
                <w:rFonts w:ascii="Times New Roman" w:hAnsi="Times New Roman"/>
              </w:rPr>
              <w:t>un piev</w:t>
            </w:r>
            <w:r w:rsidR="00E06A5A" w:rsidRPr="009F7EF7">
              <w:rPr>
                <w:rFonts w:ascii="Times New Roman" w:hAnsi="Times New Roman"/>
              </w:rPr>
              <w:t>a</w:t>
            </w:r>
            <w:r w:rsidR="004C1C88" w:rsidRPr="009F7EF7">
              <w:rPr>
                <w:rFonts w:ascii="Times New Roman" w:hAnsi="Times New Roman"/>
              </w:rPr>
              <w:t xml:space="preserve">dceļu </w:t>
            </w:r>
            <w:r w:rsidR="002E6D7A" w:rsidRPr="009F7EF7">
              <w:rPr>
                <w:rFonts w:ascii="Times New Roman" w:hAnsi="Times New Roman"/>
              </w:rPr>
              <w:t>sakārtošana, priekšroku dodot autoceļiem, kuri savieno apdzīvotās vietas ar reģionālas nozīmes attīstības centriem, kā arī lauksaimniecības, pārtikas ražošanas un mežsaimniecības uzņēmumiem un uz kuriem ir lielāka satiksmes intensitāte</w:t>
            </w:r>
          </w:p>
          <w:p w:rsidR="004604D0" w:rsidRPr="009F7EF7" w:rsidRDefault="004604D0" w:rsidP="002E6D7A">
            <w:pPr>
              <w:pStyle w:val="ListParagraph"/>
              <w:spacing w:after="0"/>
              <w:ind w:left="0" w:firstLine="0"/>
              <w:contextualSpacing w:val="0"/>
              <w:rPr>
                <w:rFonts w:ascii="Times New Roman" w:hAnsi="Times New Roman"/>
                <w:sz w:val="22"/>
                <w:szCs w:val="22"/>
              </w:rPr>
            </w:pPr>
          </w:p>
          <w:p w:rsidR="004604D0" w:rsidRPr="009F7EF7" w:rsidRDefault="004604D0" w:rsidP="002E6D7A">
            <w:pPr>
              <w:pStyle w:val="ListParagraph"/>
              <w:spacing w:after="0"/>
              <w:ind w:left="0" w:firstLine="0"/>
              <w:contextualSpacing w:val="0"/>
              <w:rPr>
                <w:rFonts w:ascii="Times New Roman" w:hAnsi="Times New Roman"/>
                <w:sz w:val="22"/>
                <w:szCs w:val="22"/>
              </w:rPr>
            </w:pPr>
            <w:r w:rsidRPr="009F7EF7">
              <w:rPr>
                <w:rFonts w:ascii="Times New Roman" w:hAnsi="Times New Roman"/>
                <w:sz w:val="22"/>
                <w:szCs w:val="22"/>
              </w:rPr>
              <w:t>[Aptveramā teritorija: Visa Latvija]</w:t>
            </w:r>
          </w:p>
        </w:tc>
        <w:tc>
          <w:tcPr>
            <w:tcW w:w="1572" w:type="dxa"/>
            <w:shd w:val="clear" w:color="auto" w:fill="auto"/>
          </w:tcPr>
          <w:p w:rsidR="004604D0" w:rsidRPr="009F7EF7" w:rsidRDefault="004604D0" w:rsidP="008752B9">
            <w:pPr>
              <w:pStyle w:val="ListParagraph"/>
              <w:spacing w:after="0"/>
              <w:ind w:left="0" w:firstLine="0"/>
              <w:contextualSpacing w:val="0"/>
              <w:rPr>
                <w:rFonts w:ascii="Times New Roman" w:hAnsi="Times New Roman"/>
                <w:bCs/>
                <w:sz w:val="22"/>
                <w:szCs w:val="22"/>
              </w:rPr>
            </w:pPr>
            <w:r w:rsidRPr="009F7EF7">
              <w:rPr>
                <w:rFonts w:ascii="Times New Roman" w:hAnsi="Times New Roman"/>
                <w:bCs/>
                <w:sz w:val="22"/>
                <w:szCs w:val="22"/>
              </w:rPr>
              <w:t>SM (</w:t>
            </w:r>
            <w:r w:rsidR="00830D48" w:rsidRPr="009F7EF7">
              <w:rPr>
                <w:rFonts w:ascii="Times New Roman" w:hAnsi="Times New Roman"/>
                <w:bCs/>
                <w:sz w:val="22"/>
                <w:szCs w:val="22"/>
              </w:rPr>
              <w:t xml:space="preserve">VARAM, </w:t>
            </w:r>
            <w:r w:rsidRPr="009F7EF7">
              <w:rPr>
                <w:rFonts w:ascii="Times New Roman" w:hAnsi="Times New Roman"/>
                <w:bCs/>
                <w:sz w:val="22"/>
                <w:szCs w:val="22"/>
              </w:rPr>
              <w:t>ZM, pašvaldības)</w:t>
            </w:r>
          </w:p>
        </w:tc>
        <w:tc>
          <w:tcPr>
            <w:tcW w:w="1636"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9F7EF7">
              <w:rPr>
                <w:rFonts w:ascii="Times New Roman" w:hAnsi="Times New Roman"/>
                <w:bCs/>
                <w:sz w:val="22"/>
                <w:szCs w:val="22"/>
              </w:rPr>
              <w:t>Kopējās lauksa</w:t>
            </w:r>
            <w:r w:rsidR="00830D48" w:rsidRPr="009F7EF7">
              <w:rPr>
                <w:rFonts w:ascii="Times New Roman" w:hAnsi="Times New Roman"/>
                <w:bCs/>
                <w:sz w:val="22"/>
                <w:szCs w:val="22"/>
              </w:rPr>
              <w:t>imniecības politikas fondu</w:t>
            </w:r>
            <w:r w:rsidR="00A701E9" w:rsidRPr="009F7EF7">
              <w:rPr>
                <w:rFonts w:ascii="Times New Roman" w:hAnsi="Times New Roman"/>
                <w:bCs/>
                <w:sz w:val="22"/>
                <w:szCs w:val="22"/>
              </w:rPr>
              <w:t>, valsts</w:t>
            </w:r>
            <w:r w:rsidR="00830D48" w:rsidRPr="009F7EF7">
              <w:rPr>
                <w:rFonts w:ascii="Times New Roman" w:hAnsi="Times New Roman"/>
                <w:bCs/>
                <w:sz w:val="22"/>
                <w:szCs w:val="22"/>
              </w:rPr>
              <w:t xml:space="preserve"> un</w:t>
            </w:r>
            <w:r w:rsidRPr="009F7EF7">
              <w:rPr>
                <w:rFonts w:ascii="Times New Roman" w:hAnsi="Times New Roman"/>
                <w:bCs/>
                <w:sz w:val="22"/>
                <w:szCs w:val="22"/>
              </w:rPr>
              <w:t xml:space="preserve"> pašvaldību budžeta finansējums</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3</w:t>
            </w:r>
            <w:r w:rsidR="004604D0" w:rsidRPr="00BD0278">
              <w:rPr>
                <w:rFonts w:ascii="Times New Roman" w:hAnsi="Times New Roman"/>
                <w:b/>
                <w:color w:val="1F497D"/>
                <w:kern w:val="32"/>
                <w:sz w:val="22"/>
                <w:szCs w:val="22"/>
              </w:rPr>
              <w:t>.</w:t>
            </w:r>
          </w:p>
        </w:tc>
        <w:tc>
          <w:tcPr>
            <w:tcW w:w="4310" w:type="dxa"/>
            <w:shd w:val="clear" w:color="auto" w:fill="auto"/>
          </w:tcPr>
          <w:p w:rsidR="004604D0" w:rsidRPr="008752B9" w:rsidRDefault="009F7EF7" w:rsidP="008752B9">
            <w:pPr>
              <w:pStyle w:val="NoSpacing"/>
              <w:rPr>
                <w:rFonts w:ascii="Times New Roman" w:hAnsi="Times New Roman"/>
                <w:lang w:val="lv-LV"/>
              </w:rPr>
            </w:pPr>
            <w:r>
              <w:rPr>
                <w:rFonts w:ascii="Times New Roman" w:hAnsi="Times New Roman"/>
                <w:lang w:val="lv-LV"/>
              </w:rPr>
              <w:t>[412</w:t>
            </w:r>
            <w:r w:rsidR="005677C8">
              <w:rPr>
                <w:rFonts w:ascii="Times New Roman" w:hAnsi="Times New Roman"/>
                <w:lang w:val="lv-LV"/>
              </w:rPr>
              <w:t xml:space="preserve">] </w:t>
            </w:r>
            <w:r w:rsidR="004604D0" w:rsidRPr="008752B9">
              <w:rPr>
                <w:rFonts w:ascii="Times New Roman" w:hAnsi="Times New Roman"/>
                <w:lang w:val="lv-LV"/>
              </w:rPr>
              <w:t>Nozīmīgāko transporta koridoru infrastruktūras nodrošināšana un attīstība (TEN-T), tai skaitā pilsētu satiksmes infrastruktūras sasaiste ar TEN-T tīklu.</w:t>
            </w:r>
          </w:p>
          <w:p w:rsidR="004604D0" w:rsidRPr="008752B9" w:rsidRDefault="004604D0" w:rsidP="008752B9">
            <w:pPr>
              <w:pStyle w:val="NoSpacing"/>
              <w:rPr>
                <w:rFonts w:ascii="Times New Roman" w:hAnsi="Times New Roman"/>
                <w:lang w:val="lv-LV"/>
              </w:rPr>
            </w:pPr>
            <w:r w:rsidRPr="008752B9">
              <w:rPr>
                <w:rFonts w:ascii="Times New Roman" w:hAnsi="Times New Roman"/>
                <w:lang w:val="lv-LV"/>
              </w:rPr>
              <w:t xml:space="preserve"> Valsts galveno autoceļu seguma rekonstrukcija </w:t>
            </w:r>
          </w:p>
          <w:p w:rsidR="004666D0" w:rsidRPr="008752B9" w:rsidRDefault="004666D0" w:rsidP="008752B9">
            <w:pPr>
              <w:pStyle w:val="NoSpacing"/>
              <w:rPr>
                <w:rFonts w:ascii="Times New Roman" w:hAnsi="Times New Roman"/>
                <w:lang w:val="lv-LV"/>
              </w:rPr>
            </w:pPr>
          </w:p>
          <w:p w:rsidR="004604D0" w:rsidRPr="008752B9" w:rsidRDefault="004604D0" w:rsidP="008752B9">
            <w:pPr>
              <w:pStyle w:val="NoSpacing"/>
              <w:rPr>
                <w:rFonts w:ascii="Times New Roman" w:hAnsi="Times New Roman"/>
                <w:lang w:val="lv-LV"/>
              </w:rPr>
            </w:pPr>
            <w:r w:rsidRPr="008752B9">
              <w:rPr>
                <w:rFonts w:ascii="Times New Roman" w:hAnsi="Times New Roman"/>
                <w:lang w:val="lv-LV"/>
              </w:rPr>
              <w:t>[Aptveramā teritorija: Visa Latvija]</w:t>
            </w:r>
          </w:p>
        </w:tc>
        <w:tc>
          <w:tcPr>
            <w:tcW w:w="1572"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SM (</w:t>
            </w:r>
            <w:r w:rsidR="00830D48">
              <w:rPr>
                <w:rFonts w:ascii="Times New Roman" w:hAnsi="Times New Roman"/>
                <w:bCs/>
                <w:sz w:val="22"/>
                <w:szCs w:val="22"/>
              </w:rPr>
              <w:t xml:space="preserve">VARAM, </w:t>
            </w:r>
            <w:r w:rsidRPr="00BD0278">
              <w:rPr>
                <w:rFonts w:ascii="Times New Roman" w:hAnsi="Times New Roman"/>
                <w:bCs/>
                <w:sz w:val="22"/>
                <w:szCs w:val="22"/>
              </w:rPr>
              <w:t>pašvaldības)</w:t>
            </w:r>
          </w:p>
        </w:tc>
        <w:tc>
          <w:tcPr>
            <w:tcW w:w="1636"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830D48">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r w:rsidRPr="00BD0278" w:rsidDel="00030AF3">
              <w:rPr>
                <w:rFonts w:ascii="Times New Roman" w:hAnsi="Times New Roman"/>
                <w:bCs/>
                <w:sz w:val="22"/>
                <w:szCs w:val="22"/>
              </w:rPr>
              <w:t xml:space="preserve"> </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4</w:t>
            </w:r>
            <w:r w:rsidR="004604D0" w:rsidRPr="00BD0278">
              <w:rPr>
                <w:rFonts w:ascii="Times New Roman" w:hAnsi="Times New Roman"/>
                <w:b/>
                <w:color w:val="1F497D"/>
                <w:kern w:val="32"/>
                <w:sz w:val="22"/>
                <w:szCs w:val="22"/>
              </w:rPr>
              <w:t>.</w:t>
            </w:r>
          </w:p>
        </w:tc>
        <w:tc>
          <w:tcPr>
            <w:tcW w:w="4310" w:type="dxa"/>
            <w:shd w:val="clear" w:color="auto" w:fill="auto"/>
          </w:tcPr>
          <w:p w:rsidR="004604D0" w:rsidRPr="00BD0278" w:rsidRDefault="009F7EF7" w:rsidP="008752B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[413</w:t>
            </w:r>
            <w:r w:rsidR="005677C8" w:rsidRPr="00BD0278">
              <w:rPr>
                <w:rFonts w:ascii="Times New Roman" w:hAnsi="Times New Roman"/>
                <w:sz w:val="22"/>
                <w:szCs w:val="22"/>
              </w:rPr>
              <w:t xml:space="preserve">] </w:t>
            </w:r>
            <w:r w:rsidR="004604D0" w:rsidRPr="00BD0278">
              <w:rPr>
                <w:rFonts w:ascii="Times New Roman" w:hAnsi="Times New Roman"/>
                <w:sz w:val="22"/>
                <w:szCs w:val="22"/>
              </w:rPr>
              <w:t>Sabiedriskā transporta pakalpojumu organizēšana vienotā autobusu un vilcienu maršrutu tīklā,</w:t>
            </w:r>
            <w:r w:rsidR="004604D0" w:rsidRPr="00BD0278">
              <w:rPr>
                <w:rFonts w:ascii="Times New Roman" w:hAnsi="Times New Roman"/>
                <w:color w:val="000000"/>
                <w:sz w:val="22"/>
                <w:szCs w:val="22"/>
              </w:rPr>
              <w:t xml:space="preserve"> nodrošinot lauku iedzīvotājiem iespējas nokļūt </w:t>
            </w:r>
            <w:r w:rsidR="004604D0" w:rsidRPr="00BD0278">
              <w:rPr>
                <w:rFonts w:ascii="Times New Roman" w:hAnsi="Times New Roman"/>
                <w:sz w:val="22"/>
                <w:szCs w:val="22"/>
              </w:rPr>
              <w:t>reģionālas nozīmes attīstības centros, un no tiem nacionālas nozīmes attīstības centros un galvaspilsētā (pagastu savienojums ar 21+9, vismaz divas reizes dienā)</w:t>
            </w:r>
          </w:p>
          <w:p w:rsidR="004666D0" w:rsidRPr="00BD0278" w:rsidRDefault="004666D0" w:rsidP="008752B9">
            <w:pPr>
              <w:pStyle w:val="ListParagraph"/>
              <w:spacing w:after="0"/>
              <w:ind w:left="0" w:firstLine="0"/>
              <w:contextualSpacing w:val="0"/>
              <w:rPr>
                <w:rFonts w:ascii="Times New Roman" w:hAnsi="Times New Roman"/>
                <w:sz w:val="22"/>
                <w:szCs w:val="22"/>
              </w:rPr>
            </w:pP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572" w:type="dxa"/>
            <w:shd w:val="clear" w:color="auto" w:fill="auto"/>
          </w:tcPr>
          <w:p w:rsidR="004604D0" w:rsidRPr="00BD0278" w:rsidRDefault="004604D0" w:rsidP="00830D48">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SM</w:t>
            </w:r>
            <w:r w:rsidR="00830D48">
              <w:rPr>
                <w:rFonts w:ascii="Times New Roman" w:hAnsi="Times New Roman"/>
                <w:bCs/>
                <w:sz w:val="22"/>
                <w:szCs w:val="22"/>
              </w:rPr>
              <w:t xml:space="preserve"> </w:t>
            </w:r>
            <w:r w:rsidRPr="00BD0278">
              <w:rPr>
                <w:rFonts w:ascii="Times New Roman" w:hAnsi="Times New Roman"/>
                <w:bCs/>
                <w:sz w:val="22"/>
                <w:szCs w:val="22"/>
              </w:rPr>
              <w:t>(</w:t>
            </w:r>
            <w:r w:rsidR="00830D48">
              <w:rPr>
                <w:rFonts w:ascii="Times New Roman" w:hAnsi="Times New Roman"/>
                <w:bCs/>
                <w:sz w:val="22"/>
                <w:szCs w:val="22"/>
              </w:rPr>
              <w:t xml:space="preserve">VARAM, </w:t>
            </w:r>
            <w:r w:rsidRPr="00BD0278">
              <w:rPr>
                <w:rFonts w:ascii="Times New Roman" w:hAnsi="Times New Roman"/>
                <w:bCs/>
                <w:sz w:val="22"/>
                <w:szCs w:val="22"/>
              </w:rPr>
              <w:t>pašvaldības)</w:t>
            </w:r>
          </w:p>
        </w:tc>
        <w:tc>
          <w:tcPr>
            <w:tcW w:w="1636" w:type="dxa"/>
            <w:shd w:val="clear" w:color="auto" w:fill="auto"/>
          </w:tcPr>
          <w:p w:rsidR="004604D0" w:rsidRPr="00BD0278" w:rsidRDefault="00830D48" w:rsidP="008752B9">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 xml:space="preserve">Valsts budžeta un </w:t>
            </w:r>
            <w:r w:rsidR="004666D0" w:rsidRPr="00BD0278">
              <w:rPr>
                <w:rFonts w:ascii="Times New Roman" w:hAnsi="Times New Roman"/>
                <w:bCs/>
                <w:sz w:val="22"/>
                <w:szCs w:val="22"/>
              </w:rPr>
              <w:t xml:space="preserve">privātais finansējums </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5</w:t>
            </w:r>
            <w:r w:rsidR="004604D0" w:rsidRPr="00BD0278">
              <w:rPr>
                <w:rFonts w:ascii="Times New Roman" w:hAnsi="Times New Roman"/>
                <w:b/>
                <w:color w:val="1F497D"/>
                <w:kern w:val="32"/>
                <w:sz w:val="22"/>
                <w:szCs w:val="22"/>
              </w:rPr>
              <w:t>.</w:t>
            </w:r>
          </w:p>
        </w:tc>
        <w:tc>
          <w:tcPr>
            <w:tcW w:w="4310" w:type="dxa"/>
            <w:shd w:val="clear" w:color="auto" w:fill="auto"/>
          </w:tcPr>
          <w:p w:rsidR="004604D0" w:rsidRPr="00BD0278" w:rsidRDefault="009F7EF7" w:rsidP="008752B9">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[414</w:t>
            </w:r>
            <w:r w:rsidR="005677C8" w:rsidRPr="00BD0278">
              <w:rPr>
                <w:rFonts w:ascii="Times New Roman" w:hAnsi="Times New Roman"/>
                <w:bCs/>
                <w:sz w:val="22"/>
                <w:szCs w:val="22"/>
              </w:rPr>
              <w:t xml:space="preserve">] </w:t>
            </w:r>
            <w:r w:rsidR="004604D0" w:rsidRPr="00BD0278">
              <w:rPr>
                <w:rFonts w:ascii="Times New Roman" w:hAnsi="Times New Roman"/>
                <w:bCs/>
                <w:sz w:val="22"/>
                <w:szCs w:val="22"/>
              </w:rPr>
              <w:t>Ātras un īpaši ātras datu pārraides tīklu pieejamības nodrošināšana visā Latvijas teritorijā</w:t>
            </w:r>
          </w:p>
          <w:p w:rsidR="004666D0" w:rsidRPr="00BD0278" w:rsidRDefault="004666D0" w:rsidP="008752B9">
            <w:pPr>
              <w:pStyle w:val="ListParagraph"/>
              <w:spacing w:after="0"/>
              <w:ind w:left="0" w:firstLine="0"/>
              <w:contextualSpacing w:val="0"/>
              <w:rPr>
                <w:rFonts w:ascii="Times New Roman" w:hAnsi="Times New Roman"/>
                <w:bCs/>
                <w:sz w:val="22"/>
                <w:szCs w:val="22"/>
              </w:rPr>
            </w:pP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572"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SM (pašvaldības)</w:t>
            </w:r>
          </w:p>
        </w:tc>
        <w:tc>
          <w:tcPr>
            <w:tcW w:w="1636" w:type="dxa"/>
            <w:shd w:val="clear" w:color="auto" w:fill="auto"/>
          </w:tcPr>
          <w:p w:rsidR="004604D0" w:rsidRPr="00BD0278" w:rsidRDefault="00830D48" w:rsidP="00830D48">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 xml:space="preserve">Kohēzijas politikas fondu </w:t>
            </w:r>
            <w:r w:rsidR="004604D0" w:rsidRPr="00BD0278">
              <w:rPr>
                <w:rFonts w:ascii="Times New Roman" w:hAnsi="Times New Roman"/>
                <w:bCs/>
                <w:sz w:val="22"/>
                <w:szCs w:val="22"/>
              </w:rPr>
              <w:t>un privātais finansējums</w:t>
            </w:r>
            <w:r w:rsidR="004604D0" w:rsidRPr="00BD0278" w:rsidDel="003B4BF6">
              <w:rPr>
                <w:rFonts w:ascii="Times New Roman" w:hAnsi="Times New Roman"/>
                <w:bCs/>
                <w:sz w:val="22"/>
                <w:szCs w:val="22"/>
              </w:rPr>
              <w:t xml:space="preserve"> </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6</w:t>
            </w:r>
            <w:r w:rsidR="004604D0" w:rsidRPr="00BD0278">
              <w:rPr>
                <w:rFonts w:ascii="Times New Roman" w:hAnsi="Times New Roman"/>
                <w:b/>
                <w:color w:val="1F497D"/>
                <w:kern w:val="32"/>
                <w:sz w:val="22"/>
                <w:szCs w:val="22"/>
              </w:rPr>
              <w:t>.</w:t>
            </w:r>
          </w:p>
        </w:tc>
        <w:tc>
          <w:tcPr>
            <w:tcW w:w="4310" w:type="dxa"/>
            <w:shd w:val="clear" w:color="auto" w:fill="auto"/>
          </w:tcPr>
          <w:p w:rsidR="004604D0" w:rsidRPr="00BD0278" w:rsidRDefault="009F7EF7" w:rsidP="008752B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[415</w:t>
            </w:r>
            <w:r w:rsidR="005677C8" w:rsidRPr="00BD0278">
              <w:rPr>
                <w:rFonts w:ascii="Times New Roman" w:hAnsi="Times New Roman"/>
                <w:sz w:val="22"/>
                <w:szCs w:val="22"/>
              </w:rPr>
              <w:t xml:space="preserve">] </w:t>
            </w:r>
            <w:r w:rsidR="004604D0" w:rsidRPr="00BD0278">
              <w:rPr>
                <w:rFonts w:ascii="Times New Roman" w:hAnsi="Times New Roman"/>
                <w:sz w:val="22"/>
                <w:szCs w:val="22"/>
              </w:rPr>
              <w:t>Digitālā satura un citu produktu veidošana un e-pakalpojumu attīstība, paplašinot pakalpojumu pieejamības un izmantošanas iespējas ekonomiskajā darbībā, kā arī iedzīvotāju e-prasmju pil</w:t>
            </w:r>
            <w:r w:rsidR="00E63C4C" w:rsidRPr="00BD0278">
              <w:rPr>
                <w:rFonts w:ascii="Times New Roman" w:hAnsi="Times New Roman"/>
                <w:sz w:val="22"/>
                <w:szCs w:val="22"/>
              </w:rPr>
              <w:t>n</w:t>
            </w:r>
            <w:r w:rsidR="004604D0" w:rsidRPr="00BD0278">
              <w:rPr>
                <w:rFonts w:ascii="Times New Roman" w:hAnsi="Times New Roman"/>
                <w:sz w:val="22"/>
                <w:szCs w:val="22"/>
              </w:rPr>
              <w:t>veide</w:t>
            </w:r>
          </w:p>
          <w:p w:rsidR="004666D0" w:rsidRPr="00BD0278" w:rsidRDefault="004666D0" w:rsidP="008752B9">
            <w:pPr>
              <w:pStyle w:val="ListParagraph"/>
              <w:spacing w:after="0"/>
              <w:ind w:left="0" w:firstLine="0"/>
              <w:contextualSpacing w:val="0"/>
              <w:rPr>
                <w:rFonts w:ascii="Times New Roman" w:hAnsi="Times New Roman"/>
                <w:sz w:val="22"/>
                <w:szCs w:val="22"/>
              </w:rPr>
            </w:pP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572"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VARAM, </w:t>
            </w: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(visas ministrijas, pašvaldības</w:t>
            </w:r>
            <w:r w:rsidR="004666D0" w:rsidRPr="00BD0278">
              <w:rPr>
                <w:rFonts w:ascii="Times New Roman" w:hAnsi="Times New Roman"/>
                <w:bCs/>
                <w:sz w:val="22"/>
                <w:szCs w:val="22"/>
              </w:rPr>
              <w:t>,</w:t>
            </w:r>
            <w:r w:rsidR="002A28CF" w:rsidRPr="00BD0278">
              <w:rPr>
                <w:rFonts w:ascii="Times New Roman" w:hAnsi="Times New Roman"/>
                <w:bCs/>
                <w:sz w:val="22"/>
                <w:szCs w:val="22"/>
              </w:rPr>
              <w:t xml:space="preserve"> </w:t>
            </w:r>
            <w:r w:rsidR="002A28CF" w:rsidRPr="00BD0278">
              <w:rPr>
                <w:rFonts w:ascii="Times New Roman" w:hAnsi="Times New Roman"/>
              </w:rPr>
              <w:t>sociālie partneri,</w:t>
            </w:r>
            <w:r w:rsidR="004666D0" w:rsidRPr="00BD0278">
              <w:rPr>
                <w:rFonts w:ascii="Times New Roman" w:hAnsi="Times New Roman"/>
                <w:bCs/>
                <w:sz w:val="22"/>
                <w:szCs w:val="22"/>
              </w:rPr>
              <w:t xml:space="preserve"> NVO</w:t>
            </w:r>
            <w:r w:rsidRPr="00BD0278">
              <w:rPr>
                <w:rFonts w:ascii="Times New Roman" w:hAnsi="Times New Roman"/>
                <w:bCs/>
                <w:sz w:val="22"/>
                <w:szCs w:val="22"/>
              </w:rPr>
              <w:t xml:space="preserve">) </w:t>
            </w:r>
          </w:p>
        </w:tc>
        <w:tc>
          <w:tcPr>
            <w:tcW w:w="1636" w:type="dxa"/>
            <w:shd w:val="clear" w:color="auto" w:fill="auto"/>
          </w:tcPr>
          <w:p w:rsidR="004604D0" w:rsidRPr="00BD0278" w:rsidRDefault="004604D0" w:rsidP="00830D48">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830D48">
              <w:rPr>
                <w:rFonts w:ascii="Times New Roman" w:hAnsi="Times New Roman"/>
                <w:bCs/>
                <w:sz w:val="22"/>
                <w:szCs w:val="22"/>
              </w:rPr>
              <w:t xml:space="preserve">as politikas fondu, </w:t>
            </w:r>
            <w:r w:rsidRPr="00BD0278">
              <w:rPr>
                <w:rFonts w:ascii="Times New Roman" w:hAnsi="Times New Roman"/>
                <w:bCs/>
                <w:sz w:val="22"/>
                <w:szCs w:val="22"/>
              </w:rPr>
              <w:t>valsts un pašvaldību budžeta finansējums</w:t>
            </w:r>
            <w:r w:rsidRPr="00BD0278" w:rsidDel="003B4BF6">
              <w:rPr>
                <w:rFonts w:ascii="Times New Roman" w:hAnsi="Times New Roman"/>
                <w:bCs/>
                <w:sz w:val="22"/>
                <w:szCs w:val="22"/>
              </w:rPr>
              <w:t xml:space="preserve"> </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7</w:t>
            </w:r>
            <w:r w:rsidR="004604D0" w:rsidRPr="00BD0278">
              <w:rPr>
                <w:rFonts w:ascii="Times New Roman" w:hAnsi="Times New Roman"/>
                <w:b/>
                <w:color w:val="1F497D"/>
                <w:kern w:val="32"/>
                <w:sz w:val="22"/>
                <w:szCs w:val="22"/>
              </w:rPr>
              <w:t>.</w:t>
            </w:r>
          </w:p>
        </w:tc>
        <w:tc>
          <w:tcPr>
            <w:tcW w:w="4310" w:type="dxa"/>
            <w:shd w:val="clear" w:color="auto" w:fill="auto"/>
          </w:tcPr>
          <w:p w:rsidR="004604D0" w:rsidRPr="00BD0278" w:rsidRDefault="009F7EF7" w:rsidP="008752B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[416</w:t>
            </w:r>
            <w:r w:rsidR="005677C8" w:rsidRPr="00BD0278">
              <w:rPr>
                <w:rFonts w:ascii="Times New Roman" w:hAnsi="Times New Roman"/>
                <w:sz w:val="22"/>
                <w:szCs w:val="22"/>
              </w:rPr>
              <w:t xml:space="preserve">] </w:t>
            </w:r>
            <w:r w:rsidR="004604D0" w:rsidRPr="00BD0278">
              <w:rPr>
                <w:rFonts w:ascii="Times New Roman" w:hAnsi="Times New Roman"/>
                <w:sz w:val="22"/>
                <w:szCs w:val="22"/>
              </w:rPr>
              <w:t xml:space="preserve">Sistēmas izveide publisko pakalpojumu jomas darbinieku piesaistīšanai darbam ārpus </w:t>
            </w:r>
            <w:r w:rsidR="004604D0" w:rsidRPr="00BD0278">
              <w:rPr>
                <w:rFonts w:ascii="Times New Roman" w:hAnsi="Times New Roman"/>
                <w:sz w:val="22"/>
                <w:szCs w:val="22"/>
              </w:rPr>
              <w:lastRenderedPageBreak/>
              <w:t>Rīgas aglomerācijas</w:t>
            </w:r>
          </w:p>
          <w:p w:rsidR="004666D0" w:rsidRPr="00BD0278" w:rsidRDefault="004666D0" w:rsidP="008752B9">
            <w:pPr>
              <w:pStyle w:val="ListParagraph"/>
              <w:spacing w:after="0"/>
              <w:ind w:left="0" w:firstLine="0"/>
              <w:contextualSpacing w:val="0"/>
              <w:rPr>
                <w:rFonts w:ascii="Times New Roman" w:hAnsi="Times New Roman"/>
                <w:sz w:val="22"/>
                <w:szCs w:val="22"/>
              </w:rPr>
            </w:pP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Teritorijas ārpus Rīgas</w:t>
            </w:r>
            <w:r w:rsidR="004666D0" w:rsidRPr="00BD0278">
              <w:rPr>
                <w:rFonts w:ascii="Times New Roman" w:hAnsi="Times New Roman"/>
                <w:sz w:val="22"/>
                <w:szCs w:val="22"/>
              </w:rPr>
              <w:t xml:space="preserve"> plānošanas reģiona</w:t>
            </w:r>
            <w:r w:rsidRPr="00BD0278">
              <w:rPr>
                <w:rFonts w:ascii="Times New Roman" w:hAnsi="Times New Roman"/>
                <w:sz w:val="22"/>
                <w:szCs w:val="22"/>
              </w:rPr>
              <w:t>]</w:t>
            </w:r>
          </w:p>
        </w:tc>
        <w:tc>
          <w:tcPr>
            <w:tcW w:w="1572"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VARAM</w:t>
            </w: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(IZM, </w:t>
            </w:r>
            <w:r w:rsidR="00696223">
              <w:rPr>
                <w:rFonts w:ascii="Times New Roman" w:hAnsi="Times New Roman"/>
                <w:bCs/>
                <w:sz w:val="22"/>
                <w:szCs w:val="22"/>
              </w:rPr>
              <w:t xml:space="preserve">KM, </w:t>
            </w:r>
            <w:r w:rsidRPr="00BD0278">
              <w:rPr>
                <w:rFonts w:ascii="Times New Roman" w:hAnsi="Times New Roman"/>
                <w:bCs/>
                <w:sz w:val="22"/>
                <w:szCs w:val="22"/>
              </w:rPr>
              <w:lastRenderedPageBreak/>
              <w:t>VM, LM, pašvaldības)</w:t>
            </w:r>
          </w:p>
        </w:tc>
        <w:tc>
          <w:tcPr>
            <w:tcW w:w="1636"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lastRenderedPageBreak/>
              <w:t>Kohēzij</w:t>
            </w:r>
            <w:r w:rsidR="00830D48">
              <w:rPr>
                <w:rFonts w:ascii="Times New Roman" w:hAnsi="Times New Roman"/>
                <w:bCs/>
                <w:sz w:val="22"/>
                <w:szCs w:val="22"/>
              </w:rPr>
              <w:t xml:space="preserve">as politikas fondu </w:t>
            </w:r>
            <w:r w:rsidRPr="00BD0278">
              <w:rPr>
                <w:rFonts w:ascii="Times New Roman" w:hAnsi="Times New Roman"/>
                <w:bCs/>
                <w:sz w:val="22"/>
                <w:szCs w:val="22"/>
              </w:rPr>
              <w:lastRenderedPageBreak/>
              <w:t>un valsts budžeta finansējums</w:t>
            </w:r>
            <w:r w:rsidRPr="00BD0278" w:rsidDel="003B4BF6">
              <w:rPr>
                <w:rFonts w:ascii="Times New Roman" w:hAnsi="Times New Roman"/>
                <w:bCs/>
                <w:sz w:val="22"/>
                <w:szCs w:val="22"/>
              </w:rPr>
              <w:t xml:space="preserve"> </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lastRenderedPageBreak/>
              <w:t>8</w:t>
            </w:r>
            <w:r w:rsidR="004604D0" w:rsidRPr="00BD0278">
              <w:rPr>
                <w:rFonts w:ascii="Times New Roman" w:hAnsi="Times New Roman"/>
                <w:b/>
                <w:color w:val="1F497D"/>
                <w:kern w:val="32"/>
                <w:sz w:val="22"/>
                <w:szCs w:val="22"/>
              </w:rPr>
              <w:t>.</w:t>
            </w:r>
          </w:p>
        </w:tc>
        <w:tc>
          <w:tcPr>
            <w:tcW w:w="4310" w:type="dxa"/>
            <w:shd w:val="clear" w:color="auto" w:fill="auto"/>
          </w:tcPr>
          <w:p w:rsidR="004666D0" w:rsidRPr="00BD0278" w:rsidRDefault="009F7EF7" w:rsidP="008752B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[417</w:t>
            </w:r>
            <w:r w:rsidR="005677C8" w:rsidRPr="00BD0278">
              <w:rPr>
                <w:rFonts w:ascii="Times New Roman" w:hAnsi="Times New Roman"/>
                <w:sz w:val="22"/>
                <w:szCs w:val="22"/>
              </w:rPr>
              <w:t xml:space="preserve">] </w:t>
            </w:r>
            <w:r w:rsidR="004604D0" w:rsidRPr="00BD0278">
              <w:rPr>
                <w:rFonts w:ascii="Times New Roman" w:hAnsi="Times New Roman"/>
                <w:sz w:val="22"/>
                <w:szCs w:val="22"/>
              </w:rPr>
              <w:t>Noteikt un ieviest publisko pakalpojumu grozu daž</w:t>
            </w:r>
            <w:r w:rsidR="004666D0" w:rsidRPr="00BD0278">
              <w:rPr>
                <w:rFonts w:ascii="Times New Roman" w:hAnsi="Times New Roman"/>
                <w:sz w:val="22"/>
                <w:szCs w:val="22"/>
              </w:rPr>
              <w:t>ādiem apdzīvojuma līmeņiem: a) p</w:t>
            </w:r>
            <w:r w:rsidR="004604D0" w:rsidRPr="00BD0278">
              <w:rPr>
                <w:rFonts w:ascii="Times New Roman" w:hAnsi="Times New Roman"/>
                <w:sz w:val="22"/>
                <w:szCs w:val="22"/>
              </w:rPr>
              <w:t>akalpojumi nacionālās un reģionā</w:t>
            </w:r>
            <w:r w:rsidR="004666D0" w:rsidRPr="00BD0278">
              <w:rPr>
                <w:rFonts w:ascii="Times New Roman" w:hAnsi="Times New Roman"/>
                <w:sz w:val="22"/>
                <w:szCs w:val="22"/>
              </w:rPr>
              <w:t>lās nozīmes centros (9+21); b) p</w:t>
            </w:r>
            <w:r w:rsidR="004604D0" w:rsidRPr="00BD0278">
              <w:rPr>
                <w:rFonts w:ascii="Times New Roman" w:hAnsi="Times New Roman"/>
                <w:sz w:val="22"/>
                <w:szCs w:val="22"/>
              </w:rPr>
              <w:t>akalpojumi lauku teritorijās (ārpus nacionālās un reģionālās nozīmes centriem)</w:t>
            </w:r>
          </w:p>
          <w:p w:rsidR="004666D0" w:rsidRPr="00BD0278" w:rsidRDefault="004666D0" w:rsidP="008752B9">
            <w:pPr>
              <w:pStyle w:val="ListParagraph"/>
              <w:spacing w:after="0"/>
              <w:ind w:left="0" w:firstLine="0"/>
              <w:contextualSpacing w:val="0"/>
              <w:rPr>
                <w:rFonts w:ascii="Times New Roman" w:hAnsi="Times New Roman"/>
                <w:sz w:val="22"/>
                <w:szCs w:val="22"/>
              </w:rPr>
            </w:pP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572" w:type="dxa"/>
            <w:shd w:val="clear" w:color="auto" w:fill="auto"/>
          </w:tcPr>
          <w:p w:rsidR="004604D0" w:rsidRPr="00BD0278" w:rsidRDefault="004604D0" w:rsidP="008752B9">
            <w:pPr>
              <w:pStyle w:val="ListParagraph"/>
              <w:spacing w:after="0"/>
              <w:ind w:left="0" w:firstLine="0"/>
              <w:contextualSpacing w:val="0"/>
              <w:rPr>
                <w:rFonts w:ascii="Times New Roman" w:hAnsi="Times New Roman"/>
                <w:sz w:val="22"/>
                <w:szCs w:val="22"/>
              </w:rPr>
            </w:pPr>
            <w:r w:rsidRPr="00BD0278">
              <w:rPr>
                <w:rFonts w:ascii="Times New Roman" w:hAnsi="Times New Roman"/>
                <w:sz w:val="22"/>
                <w:szCs w:val="22"/>
              </w:rPr>
              <w:t>VARAM</w:t>
            </w: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(visas ministrijas, pašvaldības</w:t>
            </w:r>
            <w:r w:rsidR="004666D0" w:rsidRPr="00BD0278">
              <w:rPr>
                <w:rFonts w:ascii="Times New Roman" w:hAnsi="Times New Roman"/>
                <w:sz w:val="22"/>
                <w:szCs w:val="22"/>
              </w:rPr>
              <w:t xml:space="preserve">, </w:t>
            </w:r>
            <w:r w:rsidR="002A28CF" w:rsidRPr="00BD0278">
              <w:rPr>
                <w:rFonts w:ascii="Times New Roman" w:hAnsi="Times New Roman"/>
              </w:rPr>
              <w:t>sociālie partneri,</w:t>
            </w:r>
            <w:r w:rsidR="002A28CF" w:rsidRPr="00BD0278">
              <w:rPr>
                <w:rFonts w:ascii="Times New Roman" w:hAnsi="Times New Roman"/>
                <w:sz w:val="22"/>
                <w:szCs w:val="22"/>
              </w:rPr>
              <w:t xml:space="preserve"> </w:t>
            </w:r>
            <w:r w:rsidR="004666D0" w:rsidRPr="00BD0278">
              <w:rPr>
                <w:rFonts w:ascii="Times New Roman" w:hAnsi="Times New Roman"/>
                <w:sz w:val="22"/>
                <w:szCs w:val="22"/>
              </w:rPr>
              <w:t>NVO</w:t>
            </w:r>
            <w:r w:rsidRPr="00BD0278">
              <w:rPr>
                <w:rFonts w:ascii="Times New Roman" w:hAnsi="Times New Roman"/>
                <w:sz w:val="22"/>
                <w:szCs w:val="22"/>
              </w:rPr>
              <w:t>)</w:t>
            </w:r>
          </w:p>
        </w:tc>
        <w:tc>
          <w:tcPr>
            <w:tcW w:w="1636"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Kohēzijas poli</w:t>
            </w:r>
            <w:r w:rsidR="00830D48">
              <w:rPr>
                <w:rFonts w:ascii="Times New Roman" w:hAnsi="Times New Roman"/>
                <w:bCs/>
                <w:sz w:val="22"/>
                <w:szCs w:val="22"/>
              </w:rPr>
              <w:t>tikas fondu</w:t>
            </w:r>
            <w:r w:rsidR="004666D0" w:rsidRPr="00BD0278">
              <w:rPr>
                <w:rFonts w:ascii="Times New Roman" w:hAnsi="Times New Roman"/>
                <w:bCs/>
                <w:sz w:val="22"/>
                <w:szCs w:val="22"/>
              </w:rPr>
              <w:t xml:space="preserve">, valsts un pašvaldību </w:t>
            </w:r>
            <w:r w:rsidRPr="00BD0278">
              <w:rPr>
                <w:rFonts w:ascii="Times New Roman" w:hAnsi="Times New Roman"/>
                <w:bCs/>
                <w:sz w:val="22"/>
                <w:szCs w:val="22"/>
              </w:rPr>
              <w:t>budžeta un privātais finansējums</w:t>
            </w:r>
            <w:r w:rsidRPr="00BD0278" w:rsidDel="003D3C60">
              <w:rPr>
                <w:rFonts w:ascii="Times New Roman" w:hAnsi="Times New Roman"/>
                <w:bCs/>
                <w:sz w:val="22"/>
                <w:szCs w:val="22"/>
              </w:rPr>
              <w:t xml:space="preserve"> </w:t>
            </w:r>
          </w:p>
        </w:tc>
      </w:tr>
      <w:tr w:rsidR="004604D0" w:rsidRPr="008752B9" w:rsidTr="00AB65E0">
        <w:tc>
          <w:tcPr>
            <w:tcW w:w="896" w:type="dxa"/>
            <w:shd w:val="clear" w:color="auto" w:fill="auto"/>
          </w:tcPr>
          <w:p w:rsidR="004604D0" w:rsidRPr="00BD0278" w:rsidRDefault="00BF3C39" w:rsidP="009F7EF7">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9</w:t>
            </w:r>
            <w:r w:rsidR="004604D0" w:rsidRPr="00BD0278">
              <w:rPr>
                <w:rFonts w:ascii="Times New Roman" w:hAnsi="Times New Roman"/>
                <w:b/>
                <w:color w:val="1F497D"/>
                <w:kern w:val="32"/>
                <w:sz w:val="22"/>
                <w:szCs w:val="22"/>
              </w:rPr>
              <w:t>.</w:t>
            </w:r>
          </w:p>
        </w:tc>
        <w:tc>
          <w:tcPr>
            <w:tcW w:w="4310" w:type="dxa"/>
            <w:shd w:val="clear" w:color="auto" w:fill="auto"/>
          </w:tcPr>
          <w:p w:rsidR="004604D0" w:rsidRPr="00BD0278" w:rsidRDefault="009F7EF7" w:rsidP="008752B9">
            <w:pPr>
              <w:pStyle w:val="ListParagraph"/>
              <w:spacing w:after="0"/>
              <w:ind w:left="0" w:firstLine="0"/>
              <w:contextualSpacing w:val="0"/>
              <w:rPr>
                <w:rFonts w:ascii="Times New Roman" w:hAnsi="Times New Roman"/>
                <w:sz w:val="22"/>
                <w:szCs w:val="22"/>
              </w:rPr>
            </w:pPr>
            <w:r>
              <w:rPr>
                <w:rFonts w:ascii="Times New Roman" w:hAnsi="Times New Roman"/>
                <w:sz w:val="22"/>
                <w:szCs w:val="22"/>
              </w:rPr>
              <w:t>[418</w:t>
            </w:r>
            <w:r w:rsidR="005677C8" w:rsidRPr="00BD0278">
              <w:rPr>
                <w:rFonts w:ascii="Times New Roman" w:hAnsi="Times New Roman"/>
                <w:sz w:val="22"/>
                <w:szCs w:val="22"/>
              </w:rPr>
              <w:t xml:space="preserve">] </w:t>
            </w:r>
            <w:r w:rsidR="004604D0" w:rsidRPr="00BD0278">
              <w:rPr>
                <w:rFonts w:ascii="Times New Roman" w:hAnsi="Times New Roman"/>
                <w:sz w:val="22"/>
                <w:szCs w:val="22"/>
              </w:rPr>
              <w:t>Publisko pakalpojumu optimizēšanas un pieejamības nodrošināšana (elektronizācijas iespējas, klientu apkalpošanas nodošana klientu apkalpošanas centriem</w:t>
            </w:r>
            <w:r w:rsidR="000C49BB">
              <w:rPr>
                <w:rFonts w:ascii="Times New Roman" w:hAnsi="Times New Roman"/>
                <w:sz w:val="22"/>
                <w:szCs w:val="22"/>
              </w:rPr>
              <w:t xml:space="preserve"> („attīstības aģentūrām”)</w:t>
            </w:r>
            <w:r w:rsidR="004604D0" w:rsidRPr="00BD0278">
              <w:rPr>
                <w:rFonts w:ascii="Times New Roman" w:hAnsi="Times New Roman"/>
                <w:sz w:val="22"/>
                <w:szCs w:val="22"/>
              </w:rPr>
              <w:t>) atbilstoši "vienas pieturas" aģentūras principam, balstoties uz valsts pārvaldes publisko pakalpojumu izvērtēšanas rezultātiem</w:t>
            </w:r>
          </w:p>
          <w:p w:rsidR="004666D0" w:rsidRPr="00BD0278" w:rsidRDefault="004666D0" w:rsidP="008752B9">
            <w:pPr>
              <w:pStyle w:val="ListParagraph"/>
              <w:spacing w:after="0"/>
              <w:ind w:left="0" w:firstLine="0"/>
              <w:contextualSpacing w:val="0"/>
              <w:rPr>
                <w:rFonts w:ascii="Times New Roman" w:hAnsi="Times New Roman"/>
                <w:sz w:val="22"/>
                <w:szCs w:val="22"/>
              </w:rPr>
            </w:pP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sz w:val="22"/>
                <w:szCs w:val="22"/>
              </w:rPr>
              <w:t>[Aptveramā teritorija: Visa Latvija]</w:t>
            </w:r>
          </w:p>
        </w:tc>
        <w:tc>
          <w:tcPr>
            <w:tcW w:w="1572"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VARAM</w:t>
            </w:r>
          </w:p>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(visas ministrijas, pašvaldības)</w:t>
            </w:r>
          </w:p>
          <w:p w:rsidR="004604D0" w:rsidRPr="00BD0278" w:rsidRDefault="004604D0" w:rsidP="008752B9">
            <w:pPr>
              <w:pStyle w:val="ListParagraph"/>
              <w:spacing w:after="0"/>
              <w:ind w:left="0" w:firstLine="0"/>
              <w:contextualSpacing w:val="0"/>
              <w:rPr>
                <w:rFonts w:ascii="Times New Roman" w:hAnsi="Times New Roman"/>
                <w:bCs/>
                <w:sz w:val="22"/>
                <w:szCs w:val="22"/>
              </w:rPr>
            </w:pPr>
          </w:p>
        </w:tc>
        <w:tc>
          <w:tcPr>
            <w:tcW w:w="1636" w:type="dxa"/>
            <w:shd w:val="clear" w:color="auto" w:fill="auto"/>
          </w:tcPr>
          <w:p w:rsidR="004604D0" w:rsidRPr="00BD0278" w:rsidRDefault="004604D0" w:rsidP="008752B9">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Kohēzij</w:t>
            </w:r>
            <w:r w:rsidR="00830D48">
              <w:rPr>
                <w:rFonts w:ascii="Times New Roman" w:hAnsi="Times New Roman"/>
                <w:bCs/>
                <w:sz w:val="22"/>
                <w:szCs w:val="22"/>
              </w:rPr>
              <w:t xml:space="preserve">as politikas fondu </w:t>
            </w:r>
            <w:r w:rsidRPr="00BD0278">
              <w:rPr>
                <w:rFonts w:ascii="Times New Roman" w:hAnsi="Times New Roman"/>
                <w:bCs/>
                <w:sz w:val="22"/>
                <w:szCs w:val="22"/>
              </w:rPr>
              <w:t>un valsts budžeta finansējums</w:t>
            </w:r>
            <w:r w:rsidRPr="00BD0278" w:rsidDel="00414519">
              <w:rPr>
                <w:rFonts w:ascii="Times New Roman" w:hAnsi="Times New Roman"/>
                <w:bCs/>
                <w:sz w:val="22"/>
                <w:szCs w:val="22"/>
              </w:rPr>
              <w:t xml:space="preserve"> </w:t>
            </w:r>
          </w:p>
        </w:tc>
      </w:tr>
      <w:tr w:rsidR="004604D0" w:rsidRPr="009B54DB" w:rsidTr="00AB65E0">
        <w:tc>
          <w:tcPr>
            <w:tcW w:w="6778" w:type="dxa"/>
            <w:gridSpan w:val="3"/>
            <w:shd w:val="clear" w:color="auto" w:fill="auto"/>
          </w:tcPr>
          <w:p w:rsidR="00F433D8" w:rsidRPr="00BD0278" w:rsidRDefault="00F433D8" w:rsidP="009F7EF7">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4604D0" w:rsidRPr="00F433D8" w:rsidRDefault="00F433D8" w:rsidP="00D7007D">
            <w:pPr>
              <w:pStyle w:val="ListParagraph"/>
              <w:spacing w:after="0"/>
              <w:ind w:left="0" w:firstLine="0"/>
              <w:contextualSpacing w:val="0"/>
              <w:jc w:val="right"/>
              <w:rPr>
                <w:rFonts w:ascii="Times New Roman" w:hAnsi="Times New Roman"/>
                <w:b/>
                <w:bCs/>
                <w:color w:val="1F497D"/>
                <w:kern w:val="32"/>
                <w:sz w:val="22"/>
                <w:szCs w:val="22"/>
              </w:rPr>
            </w:pPr>
            <w:r w:rsidRPr="00F433D8">
              <w:rPr>
                <w:rFonts w:ascii="Times New Roman" w:hAnsi="Times New Roman"/>
                <w:b/>
                <w:bCs/>
                <w:color w:val="1F497D"/>
                <w:sz w:val="22"/>
                <w:szCs w:val="22"/>
              </w:rPr>
              <w:t>kopējais finansējuma apjoms miljonos LVL:</w:t>
            </w:r>
          </w:p>
        </w:tc>
        <w:tc>
          <w:tcPr>
            <w:tcW w:w="1636" w:type="dxa"/>
            <w:shd w:val="clear" w:color="auto" w:fill="auto"/>
          </w:tcPr>
          <w:p w:rsidR="004604D0" w:rsidRPr="0039399D" w:rsidRDefault="000A1006" w:rsidP="00D7007D">
            <w:pPr>
              <w:spacing w:after="0" w:line="240" w:lineRule="auto"/>
              <w:jc w:val="center"/>
              <w:rPr>
                <w:rFonts w:ascii="Times New Roman" w:hAnsi="Times New Roman"/>
                <w:b/>
                <w:color w:val="1F497D"/>
              </w:rPr>
            </w:pPr>
            <w:r>
              <w:rPr>
                <w:rFonts w:ascii="Times New Roman" w:hAnsi="Times New Roman"/>
                <w:b/>
                <w:color w:val="1F497D"/>
              </w:rPr>
              <w:t>1129.12</w:t>
            </w:r>
            <w:r w:rsidR="00DF2DE4">
              <w:rPr>
                <w:rFonts w:ascii="Times New Roman" w:hAnsi="Times New Roman"/>
                <w:b/>
                <w:color w:val="1F497D"/>
              </w:rPr>
              <w:t xml:space="preserve"> </w:t>
            </w:r>
          </w:p>
        </w:tc>
      </w:tr>
    </w:tbl>
    <w:p w:rsidR="00BF3C39" w:rsidRDefault="00BF3C39" w:rsidP="004604D0">
      <w:pPr>
        <w:tabs>
          <w:tab w:val="left" w:pos="426"/>
        </w:tabs>
        <w:spacing w:after="0" w:line="240" w:lineRule="auto"/>
        <w:jc w:val="both"/>
        <w:rPr>
          <w:rFonts w:ascii="Times New Roman" w:hAnsi="Times New Roman"/>
        </w:rPr>
      </w:pPr>
    </w:p>
    <w:p w:rsidR="00C9282B" w:rsidRDefault="00C9282B" w:rsidP="008752B9">
      <w:pPr>
        <w:spacing w:after="0" w:line="240" w:lineRule="auto"/>
        <w:rPr>
          <w:rFonts w:ascii="Times New Roman" w:eastAsia="Times New Roman" w:hAnsi="Times New Roman"/>
          <w:b/>
          <w:color w:val="1F497D"/>
          <w:kern w:val="32"/>
          <w:sz w:val="28"/>
          <w:szCs w:val="28"/>
        </w:rPr>
      </w:pPr>
    </w:p>
    <w:p w:rsidR="004604D0" w:rsidRPr="009B54DB" w:rsidRDefault="004604D0" w:rsidP="008752B9">
      <w:pPr>
        <w:spacing w:after="0" w:line="240" w:lineRule="auto"/>
        <w:rPr>
          <w:rFonts w:ascii="Times New Roman" w:eastAsia="Times New Roman" w:hAnsi="Times New Roman"/>
          <w:b/>
          <w:color w:val="1F497D"/>
          <w:kern w:val="32"/>
          <w:sz w:val="28"/>
          <w:szCs w:val="28"/>
        </w:rPr>
      </w:pPr>
      <w:r w:rsidRPr="009B54DB">
        <w:rPr>
          <w:rFonts w:ascii="Times New Roman" w:eastAsia="Times New Roman" w:hAnsi="Times New Roman"/>
          <w:b/>
          <w:color w:val="1F497D"/>
          <w:kern w:val="32"/>
          <w:sz w:val="28"/>
          <w:szCs w:val="28"/>
        </w:rPr>
        <w:t>Rīcības virziens „Dabas un kultūras kapitāla ilgtspējīga apsaimniekošana”</w:t>
      </w:r>
    </w:p>
    <w:p w:rsidR="004604D0" w:rsidRPr="009B54DB" w:rsidRDefault="004604D0" w:rsidP="004604D0">
      <w:pPr>
        <w:spacing w:after="0" w:line="240" w:lineRule="auto"/>
        <w:jc w:val="both"/>
        <w:rPr>
          <w:rFonts w:ascii="Times New Roman" w:eastAsia="Times New Roman" w:hAnsi="Times New Roman"/>
          <w:b/>
          <w:color w:val="1F497D"/>
          <w:kern w:val="32"/>
        </w:rPr>
      </w:pPr>
    </w:p>
    <w:p w:rsidR="004604D0" w:rsidRDefault="00C9282B" w:rsidP="004604D0">
      <w:pPr>
        <w:tabs>
          <w:tab w:val="left" w:pos="426"/>
        </w:tabs>
        <w:spacing w:after="0" w:line="240" w:lineRule="auto"/>
        <w:jc w:val="both"/>
        <w:rPr>
          <w:rFonts w:ascii="Times New Roman" w:hAnsi="Times New Roman"/>
        </w:rPr>
      </w:pPr>
      <w:r>
        <w:rPr>
          <w:rFonts w:ascii="Times New Roman" w:hAnsi="Times New Roman"/>
        </w:rPr>
        <w:t>[419</w:t>
      </w:r>
      <w:r w:rsidR="005677C8">
        <w:rPr>
          <w:rFonts w:ascii="Times New Roman" w:hAnsi="Times New Roman"/>
        </w:rPr>
        <w:t xml:space="preserve">] </w:t>
      </w:r>
      <w:r w:rsidR="004604D0" w:rsidRPr="009B54DB">
        <w:rPr>
          <w:rFonts w:ascii="Times New Roman" w:hAnsi="Times New Roman"/>
        </w:rPr>
        <w:t>Latvijas dabas kapitāla izmantošana ir saistīta ar zemes, mežu, ūdeņu un dabas resursu ilgtspējīgu izmantošanu, ekosistēmu pakalpojumu apjoma palielināšanu, produkcijas dažādošanu un produktivitātes palielināšanu, vienlīdz attīstot gan intensīvu ražošanu, gan „zaļo” ražošanu un „zaļo” patēriņu, kā arī vienlaikus rūpējoties par dabas kapitāla saglabāšanu un nenoplicināšanu, veidojot un uzturot</w:t>
      </w:r>
      <w:r w:rsidR="004604D0" w:rsidRPr="009B54DB">
        <w:rPr>
          <w:rFonts w:ascii="Times New Roman" w:hAnsi="Times New Roman"/>
          <w:b/>
        </w:rPr>
        <w:t xml:space="preserve"> </w:t>
      </w:r>
      <w:r w:rsidR="004604D0" w:rsidRPr="009B54DB">
        <w:rPr>
          <w:rFonts w:ascii="Times New Roman" w:hAnsi="Times New Roman"/>
        </w:rPr>
        <w:t>Latvijas kā „zaļas” valsts tēlu. Būtiskākie ekosistēmu pakalpojumi ir saistīti ar lauku saimniecību produktiem, mežu ilgtspējīgu apsaimniekošanu, kā arī produktiem un pakalpojumiem, kurus spēj sniegt rekreācijas resursu izmantošana, piemēram, Baltijas jūras piekrastē, sērūdeņu un dūņu ieguves reģionos.</w:t>
      </w:r>
    </w:p>
    <w:p w:rsidR="00DE56D0" w:rsidRPr="009B54DB" w:rsidRDefault="00DE56D0" w:rsidP="004604D0">
      <w:pPr>
        <w:tabs>
          <w:tab w:val="left" w:pos="426"/>
        </w:tabs>
        <w:spacing w:after="0" w:line="240" w:lineRule="auto"/>
        <w:jc w:val="both"/>
        <w:rPr>
          <w:rFonts w:ascii="Times New Roman" w:hAnsi="Times New Roman"/>
        </w:rPr>
      </w:pPr>
    </w:p>
    <w:p w:rsidR="004604D0" w:rsidRDefault="00C9282B" w:rsidP="004604D0">
      <w:pPr>
        <w:spacing w:after="0" w:line="240" w:lineRule="auto"/>
        <w:jc w:val="both"/>
        <w:rPr>
          <w:rFonts w:ascii="Times New Roman" w:hAnsi="Times New Roman"/>
        </w:rPr>
      </w:pPr>
      <w:r>
        <w:rPr>
          <w:rFonts w:ascii="Times New Roman" w:hAnsi="Times New Roman"/>
        </w:rPr>
        <w:t>[420</w:t>
      </w:r>
      <w:r w:rsidR="005677C8">
        <w:rPr>
          <w:rFonts w:ascii="Times New Roman" w:hAnsi="Times New Roman"/>
        </w:rPr>
        <w:t xml:space="preserve">] </w:t>
      </w:r>
      <w:r w:rsidR="004604D0" w:rsidRPr="009B54DB">
        <w:rPr>
          <w:rFonts w:ascii="Times New Roman" w:hAnsi="Times New Roman"/>
        </w:rPr>
        <w:t>Unikālie kultūras un radošie cilvēkkapitāla resursi dod iespēju pašvaldībām attīstīt konkurētspējīgu uzņēmējdarbību ne tikai lauksaimniecības nozarēs, bet arī attīstīt radošās industrijas un tūrisma aktivitātes, tostarp veidojot labvēlīgu un iekļaujošu dzīves vidi. Radošā sabiedrībā kultūras kapitālam ir noz</w:t>
      </w:r>
      <w:r w:rsidR="00DE56D0">
        <w:rPr>
          <w:rFonts w:ascii="Times New Roman" w:hAnsi="Times New Roman"/>
        </w:rPr>
        <w:t>īmīga loma personības izaugsmē.</w:t>
      </w:r>
    </w:p>
    <w:p w:rsidR="008752B9" w:rsidRPr="009B54DB" w:rsidRDefault="008752B9" w:rsidP="004604D0">
      <w:pPr>
        <w:spacing w:after="0" w:line="240" w:lineRule="auto"/>
        <w:jc w:val="both"/>
        <w:rPr>
          <w:rFonts w:ascii="Times New Roman" w:hAnsi="Times New Roman"/>
        </w:rPr>
      </w:pPr>
    </w:p>
    <w:p w:rsidR="004604D0" w:rsidRPr="009B54DB" w:rsidRDefault="00C9282B" w:rsidP="004604D0">
      <w:pPr>
        <w:spacing w:after="0" w:line="240" w:lineRule="auto"/>
        <w:rPr>
          <w:rFonts w:ascii="Times New Roman" w:eastAsia="Times New Roman" w:hAnsi="Times New Roman"/>
          <w:b/>
          <w:color w:val="1F497D"/>
          <w:kern w:val="32"/>
        </w:rPr>
      </w:pPr>
      <w:r>
        <w:rPr>
          <w:rFonts w:ascii="Times New Roman" w:eastAsia="Times New Roman" w:hAnsi="Times New Roman"/>
          <w:b/>
          <w:color w:val="1F497D"/>
          <w:kern w:val="32"/>
        </w:rPr>
        <w:t>[421</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Rīcības virziena mērķi un rādītāji</w:t>
      </w:r>
    </w:p>
    <w:p w:rsidR="004604D0" w:rsidRPr="009B54DB" w:rsidRDefault="004604D0" w:rsidP="004604D0">
      <w:pPr>
        <w:spacing w:after="0" w:line="240" w:lineRule="auto"/>
        <w:rPr>
          <w:rFonts w:ascii="Times New Roman" w:eastAsia="Times New Roman" w:hAnsi="Times New Roman"/>
          <w:b/>
          <w:color w:val="1F497D"/>
          <w:kern w:val="32"/>
        </w:rPr>
      </w:pPr>
    </w:p>
    <w:p w:rsidR="004604D0" w:rsidRPr="009B54DB" w:rsidRDefault="00C9282B" w:rsidP="004604D0">
      <w:pPr>
        <w:spacing w:after="0" w:line="240" w:lineRule="auto"/>
        <w:jc w:val="both"/>
        <w:rPr>
          <w:rFonts w:ascii="Times New Roman" w:hAnsi="Times New Roman"/>
        </w:rPr>
      </w:pPr>
      <w:r>
        <w:rPr>
          <w:rFonts w:ascii="Times New Roman" w:eastAsia="Times New Roman" w:hAnsi="Times New Roman"/>
          <w:b/>
          <w:color w:val="1F497D"/>
          <w:kern w:val="32"/>
        </w:rPr>
        <w:t>[422</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Mērķis 1</w:t>
      </w:r>
      <w:r w:rsidR="004604D0" w:rsidRPr="009B54DB">
        <w:rPr>
          <w:rFonts w:ascii="Times New Roman" w:hAnsi="Times New Roman"/>
          <w:b/>
          <w:color w:val="770F0F"/>
        </w:rPr>
        <w:t xml:space="preserve"> </w:t>
      </w:r>
      <w:r w:rsidR="004604D0" w:rsidRPr="009B54DB">
        <w:rPr>
          <w:rFonts w:ascii="Times New Roman" w:hAnsi="Times New Roman"/>
        </w:rPr>
        <w:t xml:space="preserve">Saglabāt dabas kapitālu kā bāzi ilgtspējīgai ekonomiskajai izaugsmei un sekmēt tā ilgtspējīgu izmantošanu, mazinot dabas un cilvēka darbības </w:t>
      </w:r>
      <w:r w:rsidR="004666D0">
        <w:rPr>
          <w:rFonts w:ascii="Times New Roman" w:hAnsi="Times New Roman"/>
        </w:rPr>
        <w:t>radītos riskus vides kvalitātei</w:t>
      </w:r>
    </w:p>
    <w:p w:rsidR="004604D0" w:rsidRDefault="004604D0" w:rsidP="004604D0">
      <w:pPr>
        <w:spacing w:after="0" w:line="240" w:lineRule="auto"/>
        <w:jc w:val="both"/>
        <w:rPr>
          <w:rFonts w:ascii="Times New Roman" w:hAnsi="Times New Roman"/>
          <w:b/>
        </w:rPr>
      </w:pPr>
    </w:p>
    <w:p w:rsidR="00C9282B" w:rsidRDefault="00C9282B" w:rsidP="004604D0">
      <w:pPr>
        <w:spacing w:after="0" w:line="240" w:lineRule="auto"/>
        <w:jc w:val="both"/>
        <w:rPr>
          <w:rFonts w:ascii="Times New Roman" w:hAnsi="Times New Roman"/>
          <w:b/>
        </w:rPr>
      </w:pPr>
    </w:p>
    <w:p w:rsidR="00C9282B" w:rsidRDefault="00C9282B" w:rsidP="004604D0">
      <w:pPr>
        <w:spacing w:after="0" w:line="240" w:lineRule="auto"/>
        <w:jc w:val="both"/>
        <w:rPr>
          <w:rFonts w:ascii="Times New Roman" w:hAnsi="Times New Roman"/>
          <w:b/>
        </w:rPr>
      </w:pPr>
    </w:p>
    <w:p w:rsidR="00C9282B" w:rsidRDefault="00C9282B" w:rsidP="004604D0">
      <w:pPr>
        <w:spacing w:after="0" w:line="240" w:lineRule="auto"/>
        <w:jc w:val="both"/>
        <w:rPr>
          <w:rFonts w:ascii="Times New Roman" w:hAnsi="Times New Roman"/>
          <w:b/>
        </w:rPr>
      </w:pPr>
    </w:p>
    <w:p w:rsidR="004604D0" w:rsidRPr="009B54DB" w:rsidRDefault="00C9282B"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[423</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918"/>
        <w:gridCol w:w="918"/>
        <w:gridCol w:w="918"/>
        <w:gridCol w:w="918"/>
        <w:gridCol w:w="919"/>
      </w:tblGrid>
      <w:tr w:rsidR="004604D0" w:rsidRPr="009B54DB" w:rsidTr="00830D48">
        <w:tc>
          <w:tcPr>
            <w:tcW w:w="3823"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p>
        </w:tc>
        <w:tc>
          <w:tcPr>
            <w:tcW w:w="918" w:type="dxa"/>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(gads)</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2014</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2017</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2020</w:t>
            </w:r>
          </w:p>
        </w:tc>
        <w:tc>
          <w:tcPr>
            <w:tcW w:w="91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2030</w:t>
            </w:r>
          </w:p>
        </w:tc>
      </w:tr>
      <w:tr w:rsidR="004604D0" w:rsidRPr="009B54DB" w:rsidTr="00830D48">
        <w:tc>
          <w:tcPr>
            <w:tcW w:w="3823" w:type="dxa"/>
            <w:shd w:val="clear" w:color="auto" w:fill="auto"/>
          </w:tcPr>
          <w:p w:rsidR="004604D0" w:rsidRPr="00BD0278" w:rsidRDefault="00C9282B"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bCs/>
                <w:sz w:val="22"/>
                <w:szCs w:val="22"/>
              </w:rPr>
              <w:t>[424</w:t>
            </w:r>
            <w:r w:rsidR="005677C8" w:rsidRPr="00BD0278">
              <w:rPr>
                <w:rFonts w:ascii="Times New Roman" w:hAnsi="Times New Roman"/>
                <w:bCs/>
                <w:sz w:val="22"/>
                <w:szCs w:val="22"/>
              </w:rPr>
              <w:t xml:space="preserve">] </w:t>
            </w:r>
            <w:r w:rsidR="004604D0" w:rsidRPr="00BD0278">
              <w:rPr>
                <w:rFonts w:ascii="Times New Roman" w:hAnsi="Times New Roman"/>
                <w:bCs/>
                <w:sz w:val="22"/>
                <w:szCs w:val="22"/>
              </w:rPr>
              <w:t>Bioloģiskajā lauksaimniecībā izmantotās platības (% no visām lauksaimniecībā izmantotajām platībām)</w:t>
            </w:r>
          </w:p>
        </w:tc>
        <w:tc>
          <w:tcPr>
            <w:tcW w:w="918" w:type="dxa"/>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w:t>
            </w:r>
            <w:r w:rsidR="004604D0" w:rsidRPr="00BD0278">
              <w:rPr>
                <w:rFonts w:ascii="Times New Roman" w:hAnsi="Times New Roman"/>
                <w:bCs/>
                <w:sz w:val="22"/>
                <w:szCs w:val="22"/>
              </w:rPr>
              <w:t>7</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(2009)</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10</w:t>
            </w:r>
          </w:p>
        </w:tc>
        <w:tc>
          <w:tcPr>
            <w:tcW w:w="91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&gt;15</w:t>
            </w:r>
          </w:p>
        </w:tc>
      </w:tr>
      <w:tr w:rsidR="004604D0" w:rsidRPr="009B54DB" w:rsidTr="00830D48">
        <w:tc>
          <w:tcPr>
            <w:tcW w:w="3823" w:type="dxa"/>
            <w:shd w:val="clear" w:color="auto" w:fill="auto"/>
          </w:tcPr>
          <w:p w:rsidR="004604D0" w:rsidRPr="00BD0278" w:rsidRDefault="00C9282B" w:rsidP="00AB65E0">
            <w:pPr>
              <w:pStyle w:val="ListParagraph"/>
              <w:spacing w:after="0"/>
              <w:ind w:left="0" w:firstLine="0"/>
              <w:contextualSpacing w:val="0"/>
              <w:jc w:val="both"/>
              <w:rPr>
                <w:rFonts w:ascii="Times New Roman" w:hAnsi="Times New Roman"/>
                <w:bCs/>
                <w:sz w:val="22"/>
                <w:szCs w:val="22"/>
              </w:rPr>
            </w:pPr>
            <w:r>
              <w:rPr>
                <w:rFonts w:ascii="Times New Roman" w:eastAsia="Calibri" w:hAnsi="Times New Roman"/>
                <w:sz w:val="22"/>
                <w:szCs w:val="22"/>
              </w:rPr>
              <w:t>[425</w:t>
            </w:r>
            <w:r w:rsidR="005677C8" w:rsidRPr="00BD0278">
              <w:rPr>
                <w:rFonts w:ascii="Times New Roman" w:eastAsia="Calibri" w:hAnsi="Times New Roman"/>
                <w:sz w:val="22"/>
                <w:szCs w:val="22"/>
              </w:rPr>
              <w:t xml:space="preserve">] </w:t>
            </w:r>
            <w:r w:rsidR="004604D0" w:rsidRPr="00BD0278">
              <w:rPr>
                <w:rFonts w:ascii="Times New Roman" w:eastAsia="Calibri" w:hAnsi="Times New Roman"/>
                <w:sz w:val="22"/>
                <w:szCs w:val="22"/>
              </w:rPr>
              <w:t>Apsaimniekotās lauksaimniecībā izmantojamās zemes īpatsvars (%)</w:t>
            </w:r>
          </w:p>
        </w:tc>
        <w:tc>
          <w:tcPr>
            <w:tcW w:w="918" w:type="dxa"/>
            <w:vAlign w:val="center"/>
          </w:tcPr>
          <w:p w:rsidR="004604D0" w:rsidRPr="00BD0278" w:rsidRDefault="008F573B"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87,9</w:t>
            </w:r>
          </w:p>
          <w:p w:rsidR="008F573B" w:rsidRPr="00BD0278" w:rsidDel="0028078E" w:rsidRDefault="008F573B"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918" w:type="dxa"/>
            <w:vAlign w:val="center"/>
          </w:tcPr>
          <w:p w:rsidR="004604D0" w:rsidRPr="00BD0278" w:rsidRDefault="008F573B"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90</w:t>
            </w:r>
          </w:p>
        </w:tc>
        <w:tc>
          <w:tcPr>
            <w:tcW w:w="918" w:type="dxa"/>
            <w:vAlign w:val="center"/>
          </w:tcPr>
          <w:p w:rsidR="004604D0" w:rsidRPr="00BD0278" w:rsidRDefault="008F573B"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92</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95</w:t>
            </w:r>
          </w:p>
        </w:tc>
        <w:tc>
          <w:tcPr>
            <w:tcW w:w="91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w:t>
            </w:r>
          </w:p>
        </w:tc>
      </w:tr>
      <w:tr w:rsidR="004604D0" w:rsidRPr="009B54DB" w:rsidTr="00830D48">
        <w:tc>
          <w:tcPr>
            <w:tcW w:w="3823" w:type="dxa"/>
            <w:shd w:val="clear" w:color="auto" w:fill="auto"/>
          </w:tcPr>
          <w:p w:rsidR="004604D0" w:rsidRPr="00BD0278" w:rsidRDefault="00C9282B"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bCs/>
                <w:sz w:val="22"/>
                <w:szCs w:val="22"/>
              </w:rPr>
              <w:t>[426</w:t>
            </w:r>
            <w:r w:rsidR="005677C8" w:rsidRPr="00BD0278">
              <w:rPr>
                <w:rFonts w:ascii="Times New Roman" w:hAnsi="Times New Roman"/>
                <w:bCs/>
                <w:sz w:val="22"/>
                <w:szCs w:val="22"/>
              </w:rPr>
              <w:t xml:space="preserve">] </w:t>
            </w:r>
            <w:r w:rsidR="004604D0" w:rsidRPr="00BD0278">
              <w:rPr>
                <w:rFonts w:ascii="Times New Roman" w:hAnsi="Times New Roman"/>
                <w:bCs/>
                <w:sz w:val="22"/>
                <w:szCs w:val="22"/>
              </w:rPr>
              <w:t>Pārstrādāto atkritumu īpatsvars (%)</w:t>
            </w:r>
          </w:p>
        </w:tc>
        <w:tc>
          <w:tcPr>
            <w:tcW w:w="918"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40</w:t>
            </w:r>
          </w:p>
          <w:p w:rsidR="004604D0" w:rsidRPr="00BD0278" w:rsidDel="0028078E"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(2011)</w:t>
            </w:r>
          </w:p>
        </w:tc>
        <w:tc>
          <w:tcPr>
            <w:tcW w:w="918"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43</w:t>
            </w:r>
          </w:p>
        </w:tc>
        <w:tc>
          <w:tcPr>
            <w:tcW w:w="918"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47</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&gt;50</w:t>
            </w:r>
          </w:p>
        </w:tc>
        <w:tc>
          <w:tcPr>
            <w:tcW w:w="91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&gt;80</w:t>
            </w:r>
          </w:p>
        </w:tc>
      </w:tr>
      <w:tr w:rsidR="004604D0" w:rsidRPr="009B54DB" w:rsidTr="00830D48">
        <w:tc>
          <w:tcPr>
            <w:tcW w:w="3823" w:type="dxa"/>
            <w:shd w:val="clear" w:color="auto" w:fill="auto"/>
          </w:tcPr>
          <w:p w:rsidR="004604D0" w:rsidRPr="00BD0278" w:rsidRDefault="00C9282B"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[427</w:t>
            </w:r>
            <w:r w:rsidR="005677C8" w:rsidRPr="00BD0278">
              <w:rPr>
                <w:rFonts w:ascii="Times New Roman" w:hAnsi="Times New Roman"/>
                <w:sz w:val="22"/>
                <w:szCs w:val="22"/>
              </w:rPr>
              <w:t xml:space="preserve">] </w:t>
            </w:r>
            <w:r w:rsidR="004604D0" w:rsidRPr="00BD0278">
              <w:rPr>
                <w:rFonts w:ascii="Times New Roman" w:hAnsi="Times New Roman"/>
                <w:sz w:val="22"/>
                <w:szCs w:val="22"/>
              </w:rPr>
              <w:t>Lauku putnu indekss (1999.g = 100)</w:t>
            </w:r>
          </w:p>
        </w:tc>
        <w:tc>
          <w:tcPr>
            <w:tcW w:w="918" w:type="dxa"/>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115</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(2010)</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115</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115</w:t>
            </w:r>
          </w:p>
        </w:tc>
        <w:tc>
          <w:tcPr>
            <w:tcW w:w="91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115</w:t>
            </w:r>
          </w:p>
        </w:tc>
        <w:tc>
          <w:tcPr>
            <w:tcW w:w="91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&gt;120</w:t>
            </w:r>
          </w:p>
        </w:tc>
      </w:tr>
      <w:tr w:rsidR="000F125E" w:rsidRPr="009B54DB" w:rsidTr="00830D48">
        <w:tc>
          <w:tcPr>
            <w:tcW w:w="3823" w:type="dxa"/>
            <w:shd w:val="clear" w:color="auto" w:fill="auto"/>
          </w:tcPr>
          <w:p w:rsidR="000F125E" w:rsidRDefault="000F125E"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 xml:space="preserve">[428] Meža putnu indekss </w:t>
            </w:r>
          </w:p>
        </w:tc>
        <w:tc>
          <w:tcPr>
            <w:tcW w:w="918" w:type="dxa"/>
            <w:vAlign w:val="center"/>
          </w:tcPr>
          <w:p w:rsidR="000F125E" w:rsidRDefault="000F125E"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100</w:t>
            </w:r>
          </w:p>
          <w:p w:rsidR="000F125E" w:rsidRPr="00BD0278" w:rsidRDefault="000F125E"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(2005)</w:t>
            </w:r>
          </w:p>
        </w:tc>
        <w:tc>
          <w:tcPr>
            <w:tcW w:w="918" w:type="dxa"/>
            <w:shd w:val="clear" w:color="auto" w:fill="auto"/>
            <w:vAlign w:val="center"/>
          </w:tcPr>
          <w:p w:rsidR="000F125E" w:rsidRPr="00BD0278" w:rsidRDefault="000F125E"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95</w:t>
            </w:r>
          </w:p>
        </w:tc>
        <w:tc>
          <w:tcPr>
            <w:tcW w:w="918" w:type="dxa"/>
            <w:shd w:val="clear" w:color="auto" w:fill="auto"/>
            <w:vAlign w:val="center"/>
          </w:tcPr>
          <w:p w:rsidR="000F125E" w:rsidRPr="00BD0278" w:rsidRDefault="000F125E"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95</w:t>
            </w:r>
          </w:p>
        </w:tc>
        <w:tc>
          <w:tcPr>
            <w:tcW w:w="918" w:type="dxa"/>
            <w:shd w:val="clear" w:color="auto" w:fill="auto"/>
            <w:vAlign w:val="center"/>
          </w:tcPr>
          <w:p w:rsidR="000F125E" w:rsidRPr="00BD0278" w:rsidRDefault="000F125E"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95</w:t>
            </w:r>
          </w:p>
        </w:tc>
        <w:tc>
          <w:tcPr>
            <w:tcW w:w="919" w:type="dxa"/>
            <w:shd w:val="clear" w:color="auto" w:fill="auto"/>
            <w:vAlign w:val="center"/>
          </w:tcPr>
          <w:p w:rsidR="000F125E" w:rsidRPr="00BD0278" w:rsidRDefault="000F125E"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w:t>
            </w:r>
          </w:p>
        </w:tc>
      </w:tr>
      <w:tr w:rsidR="000F125E" w:rsidRPr="000F125E" w:rsidTr="00830D48">
        <w:tc>
          <w:tcPr>
            <w:tcW w:w="3823" w:type="dxa"/>
            <w:shd w:val="clear" w:color="auto" w:fill="auto"/>
          </w:tcPr>
          <w:p w:rsidR="004604D0" w:rsidRPr="000F125E" w:rsidRDefault="000F125E" w:rsidP="00AB65E0">
            <w:pPr>
              <w:pStyle w:val="ListParagraph"/>
              <w:spacing w:after="0"/>
              <w:ind w:left="0" w:firstLine="0"/>
              <w:contextualSpacing w:val="0"/>
              <w:jc w:val="both"/>
              <w:rPr>
                <w:rFonts w:ascii="Times New Roman" w:hAnsi="Times New Roman"/>
                <w:bCs/>
                <w:sz w:val="22"/>
                <w:szCs w:val="22"/>
              </w:rPr>
            </w:pPr>
            <w:r w:rsidRPr="000F125E">
              <w:rPr>
                <w:rFonts w:ascii="Times New Roman" w:hAnsi="Times New Roman"/>
                <w:sz w:val="22"/>
                <w:szCs w:val="22"/>
              </w:rPr>
              <w:t>[429</w:t>
            </w:r>
            <w:r w:rsidR="005677C8" w:rsidRPr="000F125E">
              <w:rPr>
                <w:rFonts w:ascii="Times New Roman" w:hAnsi="Times New Roman"/>
                <w:sz w:val="22"/>
                <w:szCs w:val="22"/>
              </w:rPr>
              <w:t xml:space="preserve">] </w:t>
            </w:r>
            <w:r w:rsidR="004604D0" w:rsidRPr="000F125E">
              <w:rPr>
                <w:rFonts w:ascii="Times New Roman" w:hAnsi="Times New Roman"/>
                <w:sz w:val="22"/>
                <w:szCs w:val="22"/>
              </w:rPr>
              <w:t>Mežainums (mežu platība, % no kopējās valsts teritorijas)</w:t>
            </w:r>
          </w:p>
        </w:tc>
        <w:tc>
          <w:tcPr>
            <w:tcW w:w="918" w:type="dxa"/>
            <w:vAlign w:val="center"/>
          </w:tcPr>
          <w:p w:rsidR="004604D0" w:rsidRPr="000F125E" w:rsidRDefault="004604D0" w:rsidP="00830D48">
            <w:pPr>
              <w:pStyle w:val="ListParagraph"/>
              <w:spacing w:after="0"/>
              <w:ind w:left="0" w:firstLine="0"/>
              <w:contextualSpacing w:val="0"/>
              <w:jc w:val="center"/>
              <w:rPr>
                <w:rFonts w:ascii="Times New Roman" w:hAnsi="Times New Roman"/>
                <w:bCs/>
                <w:sz w:val="22"/>
                <w:szCs w:val="22"/>
              </w:rPr>
            </w:pPr>
            <w:r w:rsidRPr="000F125E">
              <w:rPr>
                <w:rFonts w:ascii="Times New Roman" w:hAnsi="Times New Roman"/>
                <w:bCs/>
                <w:sz w:val="22"/>
                <w:szCs w:val="22"/>
              </w:rPr>
              <w:t>50</w:t>
            </w:r>
          </w:p>
          <w:p w:rsidR="004604D0" w:rsidRPr="000F125E" w:rsidRDefault="004604D0" w:rsidP="00830D48">
            <w:pPr>
              <w:pStyle w:val="ListParagraph"/>
              <w:spacing w:after="0"/>
              <w:ind w:left="0" w:firstLine="0"/>
              <w:contextualSpacing w:val="0"/>
              <w:jc w:val="center"/>
              <w:rPr>
                <w:rFonts w:ascii="Times New Roman" w:hAnsi="Times New Roman"/>
                <w:bCs/>
                <w:sz w:val="22"/>
                <w:szCs w:val="22"/>
              </w:rPr>
            </w:pPr>
            <w:r w:rsidRPr="000F125E">
              <w:rPr>
                <w:rFonts w:ascii="Times New Roman" w:hAnsi="Times New Roman"/>
                <w:bCs/>
                <w:sz w:val="22"/>
                <w:szCs w:val="22"/>
              </w:rPr>
              <w:t>(2008)</w:t>
            </w:r>
          </w:p>
        </w:tc>
        <w:tc>
          <w:tcPr>
            <w:tcW w:w="918" w:type="dxa"/>
            <w:shd w:val="clear" w:color="auto" w:fill="auto"/>
            <w:vAlign w:val="center"/>
          </w:tcPr>
          <w:p w:rsidR="004604D0" w:rsidRPr="000F125E" w:rsidRDefault="00BF3C39" w:rsidP="00830D48">
            <w:pPr>
              <w:pStyle w:val="ListParagraph"/>
              <w:spacing w:after="0"/>
              <w:ind w:left="0" w:firstLine="0"/>
              <w:contextualSpacing w:val="0"/>
              <w:jc w:val="center"/>
              <w:rPr>
                <w:rFonts w:ascii="Times New Roman" w:hAnsi="Times New Roman"/>
                <w:bCs/>
                <w:sz w:val="22"/>
                <w:szCs w:val="22"/>
              </w:rPr>
            </w:pPr>
            <w:r w:rsidRPr="000F125E">
              <w:rPr>
                <w:rFonts w:ascii="Times New Roman" w:hAnsi="Times New Roman"/>
                <w:bCs/>
                <w:sz w:val="22"/>
                <w:szCs w:val="22"/>
              </w:rPr>
              <w:t>52,</w:t>
            </w:r>
            <w:r w:rsidR="004604D0" w:rsidRPr="000F125E">
              <w:rPr>
                <w:rFonts w:ascii="Times New Roman" w:hAnsi="Times New Roman"/>
                <w:bCs/>
                <w:sz w:val="22"/>
                <w:szCs w:val="22"/>
              </w:rPr>
              <w:t>7</w:t>
            </w:r>
          </w:p>
        </w:tc>
        <w:tc>
          <w:tcPr>
            <w:tcW w:w="918" w:type="dxa"/>
            <w:shd w:val="clear" w:color="auto" w:fill="auto"/>
            <w:vAlign w:val="center"/>
          </w:tcPr>
          <w:p w:rsidR="004604D0" w:rsidRPr="000F125E" w:rsidRDefault="00BF3C39" w:rsidP="00830D48">
            <w:pPr>
              <w:pStyle w:val="ListParagraph"/>
              <w:spacing w:after="0"/>
              <w:ind w:left="0" w:firstLine="0"/>
              <w:contextualSpacing w:val="0"/>
              <w:jc w:val="center"/>
              <w:rPr>
                <w:rFonts w:ascii="Times New Roman" w:hAnsi="Times New Roman"/>
                <w:bCs/>
                <w:sz w:val="22"/>
                <w:szCs w:val="22"/>
              </w:rPr>
            </w:pPr>
            <w:r w:rsidRPr="000F125E">
              <w:rPr>
                <w:rFonts w:ascii="Times New Roman" w:hAnsi="Times New Roman"/>
                <w:bCs/>
                <w:sz w:val="22"/>
                <w:szCs w:val="22"/>
              </w:rPr>
              <w:t>52,</w:t>
            </w:r>
            <w:r w:rsidR="004604D0" w:rsidRPr="000F125E">
              <w:rPr>
                <w:rFonts w:ascii="Times New Roman" w:hAnsi="Times New Roman"/>
                <w:bCs/>
                <w:sz w:val="22"/>
                <w:szCs w:val="22"/>
              </w:rPr>
              <w:t>7</w:t>
            </w:r>
          </w:p>
        </w:tc>
        <w:tc>
          <w:tcPr>
            <w:tcW w:w="918" w:type="dxa"/>
            <w:shd w:val="clear" w:color="auto" w:fill="auto"/>
            <w:vAlign w:val="center"/>
          </w:tcPr>
          <w:p w:rsidR="004604D0" w:rsidRPr="000F125E" w:rsidRDefault="00BF3C39" w:rsidP="00830D48">
            <w:pPr>
              <w:pStyle w:val="ListParagraph"/>
              <w:spacing w:after="0"/>
              <w:ind w:left="0" w:firstLine="0"/>
              <w:contextualSpacing w:val="0"/>
              <w:jc w:val="center"/>
              <w:rPr>
                <w:rFonts w:ascii="Times New Roman" w:hAnsi="Times New Roman"/>
                <w:bCs/>
                <w:sz w:val="22"/>
                <w:szCs w:val="22"/>
              </w:rPr>
            </w:pPr>
            <w:r w:rsidRPr="000F125E">
              <w:rPr>
                <w:rFonts w:ascii="Times New Roman" w:hAnsi="Times New Roman"/>
                <w:bCs/>
                <w:sz w:val="22"/>
                <w:szCs w:val="22"/>
              </w:rPr>
              <w:t>52,</w:t>
            </w:r>
            <w:r w:rsidR="004604D0" w:rsidRPr="000F125E">
              <w:rPr>
                <w:rFonts w:ascii="Times New Roman" w:hAnsi="Times New Roman"/>
                <w:bCs/>
                <w:sz w:val="22"/>
                <w:szCs w:val="22"/>
              </w:rPr>
              <w:t>7</w:t>
            </w:r>
          </w:p>
        </w:tc>
        <w:tc>
          <w:tcPr>
            <w:tcW w:w="919" w:type="dxa"/>
            <w:shd w:val="clear" w:color="auto" w:fill="auto"/>
            <w:vAlign w:val="center"/>
          </w:tcPr>
          <w:p w:rsidR="004604D0" w:rsidRPr="000F125E" w:rsidRDefault="004604D0" w:rsidP="00830D48">
            <w:pPr>
              <w:pStyle w:val="ListParagraph"/>
              <w:spacing w:after="0"/>
              <w:ind w:left="0" w:firstLine="0"/>
              <w:contextualSpacing w:val="0"/>
              <w:jc w:val="center"/>
              <w:rPr>
                <w:rFonts w:ascii="Times New Roman" w:hAnsi="Times New Roman"/>
                <w:bCs/>
                <w:sz w:val="22"/>
                <w:szCs w:val="22"/>
              </w:rPr>
            </w:pPr>
            <w:r w:rsidRPr="000F125E">
              <w:rPr>
                <w:rFonts w:ascii="Times New Roman" w:hAnsi="Times New Roman"/>
                <w:bCs/>
                <w:sz w:val="22"/>
                <w:szCs w:val="22"/>
              </w:rPr>
              <w:t>55</w:t>
            </w:r>
          </w:p>
        </w:tc>
      </w:tr>
    </w:tbl>
    <w:p w:rsidR="00B77742" w:rsidRPr="008752B9" w:rsidRDefault="00B77742" w:rsidP="00B77742">
      <w:pPr>
        <w:spacing w:after="0" w:line="240" w:lineRule="auto"/>
        <w:jc w:val="both"/>
        <w:rPr>
          <w:rFonts w:ascii="Times New Roman" w:hAnsi="Times New Roman"/>
          <w:sz w:val="16"/>
          <w:szCs w:val="16"/>
        </w:rPr>
      </w:pPr>
      <w:r w:rsidRPr="008752B9">
        <w:rPr>
          <w:rFonts w:ascii="Times New Roman" w:hAnsi="Times New Roman"/>
          <w:i/>
          <w:sz w:val="16"/>
          <w:szCs w:val="16"/>
        </w:rPr>
        <w:t>Datu avots:</w:t>
      </w:r>
      <w:r w:rsidRPr="008752B9">
        <w:rPr>
          <w:rFonts w:ascii="Times New Roman" w:hAnsi="Times New Roman"/>
          <w:sz w:val="16"/>
          <w:szCs w:val="16"/>
        </w:rPr>
        <w:t xml:space="preserve"> ZM, VARAM, CSP</w:t>
      </w:r>
      <w:r w:rsidR="007D5829">
        <w:rPr>
          <w:rFonts w:ascii="Times New Roman" w:hAnsi="Times New Roman"/>
          <w:sz w:val="16"/>
          <w:szCs w:val="16"/>
        </w:rPr>
        <w:t>, LAD</w:t>
      </w:r>
      <w:r w:rsidRPr="008752B9">
        <w:rPr>
          <w:rFonts w:ascii="Times New Roman" w:hAnsi="Times New Roman"/>
          <w:sz w:val="16"/>
          <w:szCs w:val="16"/>
        </w:rPr>
        <w:t xml:space="preserve"> </w:t>
      </w:r>
    </w:p>
    <w:p w:rsidR="00B77742" w:rsidRPr="008752B9" w:rsidRDefault="00B77742" w:rsidP="00B77742">
      <w:pPr>
        <w:spacing w:after="0" w:line="240" w:lineRule="auto"/>
        <w:jc w:val="both"/>
        <w:rPr>
          <w:rFonts w:ascii="Times New Roman" w:hAnsi="Times New Roman"/>
          <w:sz w:val="16"/>
          <w:szCs w:val="16"/>
        </w:rPr>
      </w:pPr>
      <w:r w:rsidRPr="008752B9">
        <w:rPr>
          <w:rFonts w:ascii="Times New Roman" w:hAnsi="Times New Roman"/>
          <w:i/>
          <w:sz w:val="16"/>
          <w:szCs w:val="16"/>
        </w:rPr>
        <w:t>Prognoze</w:t>
      </w:r>
      <w:r w:rsidR="001475F7" w:rsidRPr="008752B9">
        <w:rPr>
          <w:rFonts w:ascii="Times New Roman" w:hAnsi="Times New Roman"/>
          <w:i/>
          <w:sz w:val="16"/>
          <w:szCs w:val="16"/>
        </w:rPr>
        <w:t>s</w:t>
      </w:r>
      <w:r w:rsidRPr="008752B9">
        <w:rPr>
          <w:rFonts w:ascii="Times New Roman" w:hAnsi="Times New Roman"/>
          <w:sz w:val="16"/>
          <w:szCs w:val="16"/>
        </w:rPr>
        <w:t>: VARAM, ZM</w:t>
      </w:r>
    </w:p>
    <w:p w:rsidR="004604D0" w:rsidRPr="009B54DB" w:rsidRDefault="004604D0" w:rsidP="004604D0">
      <w:pPr>
        <w:spacing w:after="0" w:line="240" w:lineRule="auto"/>
        <w:jc w:val="both"/>
        <w:rPr>
          <w:rFonts w:ascii="Times New Roman" w:hAnsi="Times New Roman"/>
        </w:rPr>
      </w:pPr>
    </w:p>
    <w:p w:rsidR="00BF3C39" w:rsidRDefault="000F125E" w:rsidP="004604D0">
      <w:pPr>
        <w:spacing w:after="0" w:line="240" w:lineRule="auto"/>
        <w:jc w:val="both"/>
        <w:rPr>
          <w:rFonts w:ascii="Times New Roman" w:hAnsi="Times New Roman"/>
          <w:b/>
          <w:bCs/>
          <w:color w:val="770F0F"/>
        </w:rPr>
      </w:pPr>
      <w:r>
        <w:rPr>
          <w:rFonts w:ascii="Times New Roman" w:eastAsia="Times New Roman" w:hAnsi="Times New Roman"/>
          <w:b/>
          <w:color w:val="1F497D"/>
          <w:kern w:val="32"/>
        </w:rPr>
        <w:t>[430</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Mērķis 2</w:t>
      </w:r>
      <w:r w:rsidR="004604D0" w:rsidRPr="009B54DB">
        <w:rPr>
          <w:rFonts w:ascii="Times New Roman" w:hAnsi="Times New Roman"/>
          <w:b/>
          <w:bCs/>
          <w:color w:val="770F0F"/>
        </w:rPr>
        <w:t xml:space="preserve"> </w:t>
      </w:r>
    </w:p>
    <w:p w:rsidR="004604D0" w:rsidRPr="009B54DB" w:rsidRDefault="004604D0" w:rsidP="004604D0">
      <w:pPr>
        <w:spacing w:after="0" w:line="240" w:lineRule="auto"/>
        <w:jc w:val="both"/>
        <w:rPr>
          <w:rFonts w:ascii="Times New Roman" w:hAnsi="Times New Roman"/>
        </w:rPr>
      </w:pPr>
      <w:r w:rsidRPr="009B54DB">
        <w:rPr>
          <w:rFonts w:ascii="Times New Roman" w:hAnsi="Times New Roman"/>
        </w:rPr>
        <w:t>Kultūras kapitāla resursu ilgtspējīga izmantošana</w:t>
      </w:r>
    </w:p>
    <w:p w:rsidR="004604D0" w:rsidRPr="009B54DB" w:rsidRDefault="004604D0" w:rsidP="004604D0">
      <w:pPr>
        <w:spacing w:after="0" w:line="240" w:lineRule="auto"/>
        <w:jc w:val="both"/>
        <w:rPr>
          <w:rFonts w:ascii="Times New Roman" w:hAnsi="Times New Roman"/>
        </w:rPr>
      </w:pPr>
    </w:p>
    <w:p w:rsidR="004604D0" w:rsidRPr="009B54DB" w:rsidRDefault="000F125E" w:rsidP="004604D0">
      <w:pPr>
        <w:spacing w:after="0" w:line="240" w:lineRule="auto"/>
        <w:jc w:val="both"/>
        <w:rPr>
          <w:rFonts w:ascii="Times New Roman" w:eastAsia="Times New Roman" w:hAnsi="Times New Roman"/>
          <w:b/>
          <w:color w:val="1F497D"/>
          <w:kern w:val="32"/>
        </w:rPr>
      </w:pPr>
      <w:r>
        <w:rPr>
          <w:rFonts w:ascii="Times New Roman" w:eastAsia="Times New Roman" w:hAnsi="Times New Roman"/>
          <w:b/>
          <w:color w:val="1F497D"/>
          <w:kern w:val="32"/>
        </w:rPr>
        <w:t>[431</w:t>
      </w:r>
      <w:r w:rsidR="005677C8">
        <w:rPr>
          <w:rFonts w:ascii="Times New Roman" w:eastAsia="Times New Roman" w:hAnsi="Times New Roman"/>
          <w:b/>
          <w:color w:val="1F497D"/>
          <w:kern w:val="32"/>
        </w:rPr>
        <w:t xml:space="preserve">] </w:t>
      </w:r>
      <w:r w:rsidR="004604D0" w:rsidRPr="009B54DB">
        <w:rPr>
          <w:rFonts w:ascii="Times New Roman" w:eastAsia="Times New Roman" w:hAnsi="Times New Roman"/>
          <w:b/>
          <w:color w:val="1F497D"/>
          <w:kern w:val="32"/>
        </w:rPr>
        <w:t>Mērķa sasniegšanas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3"/>
        <w:gridCol w:w="1009"/>
        <w:gridCol w:w="898"/>
        <w:gridCol w:w="898"/>
        <w:gridCol w:w="899"/>
        <w:gridCol w:w="847"/>
      </w:tblGrid>
      <w:tr w:rsidR="004604D0" w:rsidRPr="009B54DB" w:rsidTr="00830D48">
        <w:tc>
          <w:tcPr>
            <w:tcW w:w="3863"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p>
        </w:tc>
        <w:tc>
          <w:tcPr>
            <w:tcW w:w="1009" w:type="dxa"/>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Bāzes vērtība</w:t>
            </w:r>
          </w:p>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(gads)</w:t>
            </w:r>
          </w:p>
        </w:tc>
        <w:tc>
          <w:tcPr>
            <w:tcW w:w="89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2014</w:t>
            </w:r>
          </w:p>
        </w:tc>
        <w:tc>
          <w:tcPr>
            <w:tcW w:w="89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2017</w:t>
            </w:r>
          </w:p>
        </w:tc>
        <w:tc>
          <w:tcPr>
            <w:tcW w:w="89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2020</w:t>
            </w:r>
          </w:p>
        </w:tc>
        <w:tc>
          <w:tcPr>
            <w:tcW w:w="847"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2030</w:t>
            </w:r>
          </w:p>
        </w:tc>
      </w:tr>
      <w:tr w:rsidR="004604D0" w:rsidRPr="009B54DB" w:rsidTr="00830D48">
        <w:tc>
          <w:tcPr>
            <w:tcW w:w="3863" w:type="dxa"/>
            <w:shd w:val="clear" w:color="auto" w:fill="auto"/>
          </w:tcPr>
          <w:p w:rsidR="004604D0" w:rsidRPr="00BD0278" w:rsidRDefault="000F125E"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[432</w:t>
            </w:r>
            <w:r w:rsidR="005677C8" w:rsidRPr="00BD0278">
              <w:rPr>
                <w:rFonts w:ascii="Times New Roman" w:hAnsi="Times New Roman"/>
                <w:sz w:val="22"/>
                <w:szCs w:val="22"/>
              </w:rPr>
              <w:t xml:space="preserve">] </w:t>
            </w:r>
            <w:r w:rsidR="004604D0" w:rsidRPr="00BD0278">
              <w:rPr>
                <w:rFonts w:ascii="Times New Roman" w:hAnsi="Times New Roman"/>
                <w:sz w:val="22"/>
                <w:szCs w:val="22"/>
              </w:rPr>
              <w:t>Kultūras pasākumu apmeklējumu skaits gadā (uz 100 iedzīvotājiem)</w:t>
            </w:r>
          </w:p>
        </w:tc>
        <w:tc>
          <w:tcPr>
            <w:tcW w:w="1009" w:type="dxa"/>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181,</w:t>
            </w:r>
            <w:r w:rsidR="004604D0" w:rsidRPr="00BD0278">
              <w:rPr>
                <w:rFonts w:ascii="Times New Roman" w:hAnsi="Times New Roman"/>
                <w:bCs/>
                <w:sz w:val="22"/>
                <w:szCs w:val="22"/>
              </w:rPr>
              <w:t>7</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(2008)</w:t>
            </w:r>
          </w:p>
        </w:tc>
        <w:tc>
          <w:tcPr>
            <w:tcW w:w="898"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196</w:t>
            </w:r>
          </w:p>
        </w:tc>
        <w:tc>
          <w:tcPr>
            <w:tcW w:w="898" w:type="dxa"/>
            <w:shd w:val="clear" w:color="auto" w:fill="auto"/>
            <w:vAlign w:val="center"/>
          </w:tcPr>
          <w:p w:rsidR="004604D0" w:rsidRPr="00BD0278" w:rsidRDefault="00D651F4"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196</w:t>
            </w:r>
          </w:p>
        </w:tc>
        <w:tc>
          <w:tcPr>
            <w:tcW w:w="899" w:type="dxa"/>
            <w:shd w:val="clear" w:color="auto" w:fill="auto"/>
            <w:vAlign w:val="center"/>
          </w:tcPr>
          <w:p w:rsidR="004604D0" w:rsidRPr="00BD0278" w:rsidRDefault="00D651F4" w:rsidP="00830D48">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200</w:t>
            </w:r>
          </w:p>
        </w:tc>
        <w:tc>
          <w:tcPr>
            <w:tcW w:w="847"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&gt;250</w:t>
            </w:r>
          </w:p>
        </w:tc>
      </w:tr>
      <w:tr w:rsidR="004604D0" w:rsidRPr="009B54DB" w:rsidTr="00830D48">
        <w:tc>
          <w:tcPr>
            <w:tcW w:w="3863" w:type="dxa"/>
            <w:shd w:val="clear" w:color="auto" w:fill="auto"/>
          </w:tcPr>
          <w:p w:rsidR="004604D0" w:rsidRPr="009B54DB" w:rsidRDefault="00C9282B" w:rsidP="000F125E">
            <w:pPr>
              <w:spacing w:after="0" w:line="240" w:lineRule="auto"/>
              <w:jc w:val="both"/>
              <w:rPr>
                <w:rFonts w:ascii="Times New Roman" w:hAnsi="Times New Roman"/>
              </w:rPr>
            </w:pPr>
            <w:r>
              <w:rPr>
                <w:rFonts w:ascii="Times New Roman" w:hAnsi="Times New Roman"/>
              </w:rPr>
              <w:t>[43</w:t>
            </w:r>
            <w:r w:rsidR="000F125E">
              <w:rPr>
                <w:rFonts w:ascii="Times New Roman" w:hAnsi="Times New Roman"/>
              </w:rPr>
              <w:t>3</w:t>
            </w:r>
            <w:r w:rsidR="005677C8">
              <w:rPr>
                <w:rFonts w:ascii="Times New Roman" w:hAnsi="Times New Roman"/>
              </w:rPr>
              <w:t xml:space="preserve">] </w:t>
            </w:r>
            <w:proofErr w:type="spellStart"/>
            <w:r w:rsidR="004604D0" w:rsidRPr="009B54DB">
              <w:rPr>
                <w:rFonts w:ascii="Times New Roman" w:hAnsi="Times New Roman"/>
              </w:rPr>
              <w:t>Amatiermākslas</w:t>
            </w:r>
            <w:proofErr w:type="spellEnd"/>
            <w:r w:rsidR="004604D0" w:rsidRPr="009B54DB">
              <w:rPr>
                <w:rFonts w:ascii="Times New Roman" w:hAnsi="Times New Roman"/>
              </w:rPr>
              <w:t xml:space="preserve"> kolektīvu dalībnieku skaits uz 100 iedzīvotājiem</w:t>
            </w:r>
          </w:p>
        </w:tc>
        <w:tc>
          <w:tcPr>
            <w:tcW w:w="1009" w:type="dxa"/>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4604D0" w:rsidRPr="00BD0278">
              <w:rPr>
                <w:rFonts w:ascii="Times New Roman" w:hAnsi="Times New Roman"/>
                <w:bCs/>
                <w:sz w:val="22"/>
                <w:szCs w:val="22"/>
              </w:rPr>
              <w:t>7</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(2008)</w:t>
            </w:r>
          </w:p>
        </w:tc>
        <w:tc>
          <w:tcPr>
            <w:tcW w:w="898" w:type="dxa"/>
            <w:shd w:val="clear" w:color="auto" w:fill="auto"/>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4604D0" w:rsidRPr="00BD0278">
              <w:rPr>
                <w:rFonts w:ascii="Times New Roman" w:hAnsi="Times New Roman"/>
                <w:bCs/>
                <w:sz w:val="22"/>
                <w:szCs w:val="22"/>
              </w:rPr>
              <w:t>7</w:t>
            </w:r>
          </w:p>
        </w:tc>
        <w:tc>
          <w:tcPr>
            <w:tcW w:w="898" w:type="dxa"/>
            <w:shd w:val="clear" w:color="auto" w:fill="auto"/>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w:t>
            </w:r>
            <w:r w:rsidR="004604D0" w:rsidRPr="00BD0278">
              <w:rPr>
                <w:rFonts w:ascii="Times New Roman" w:hAnsi="Times New Roman"/>
                <w:bCs/>
                <w:sz w:val="22"/>
                <w:szCs w:val="22"/>
              </w:rPr>
              <w:t>85</w:t>
            </w:r>
          </w:p>
        </w:tc>
        <w:tc>
          <w:tcPr>
            <w:tcW w:w="89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3</w:t>
            </w:r>
          </w:p>
        </w:tc>
        <w:tc>
          <w:tcPr>
            <w:tcW w:w="847"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&gt;3,5</w:t>
            </w:r>
          </w:p>
        </w:tc>
      </w:tr>
      <w:tr w:rsidR="004604D0" w:rsidRPr="009B54DB" w:rsidTr="00830D48">
        <w:tc>
          <w:tcPr>
            <w:tcW w:w="3863" w:type="dxa"/>
            <w:shd w:val="clear" w:color="auto" w:fill="auto"/>
          </w:tcPr>
          <w:p w:rsidR="004604D0" w:rsidRPr="00BD0278" w:rsidRDefault="000F125E" w:rsidP="00AB65E0">
            <w:pPr>
              <w:pStyle w:val="ListParagraph"/>
              <w:spacing w:after="0"/>
              <w:ind w:left="0" w:firstLine="0"/>
              <w:contextualSpacing w:val="0"/>
              <w:jc w:val="both"/>
              <w:rPr>
                <w:rFonts w:ascii="Times New Roman" w:hAnsi="Times New Roman"/>
                <w:bCs/>
                <w:sz w:val="22"/>
                <w:szCs w:val="22"/>
              </w:rPr>
            </w:pPr>
            <w:r>
              <w:rPr>
                <w:rFonts w:ascii="Times New Roman" w:hAnsi="Times New Roman"/>
                <w:sz w:val="22"/>
                <w:szCs w:val="22"/>
              </w:rPr>
              <w:t>[434</w:t>
            </w:r>
            <w:r w:rsidR="005677C8" w:rsidRPr="00BD0278">
              <w:rPr>
                <w:rFonts w:ascii="Times New Roman" w:hAnsi="Times New Roman"/>
                <w:sz w:val="22"/>
                <w:szCs w:val="22"/>
              </w:rPr>
              <w:t xml:space="preserve">] </w:t>
            </w:r>
            <w:r w:rsidR="004604D0" w:rsidRPr="00BD0278">
              <w:rPr>
                <w:rFonts w:ascii="Times New Roman" w:hAnsi="Times New Roman"/>
                <w:sz w:val="22"/>
                <w:szCs w:val="22"/>
              </w:rPr>
              <w:t>Ārvalstu tūristu, kas uzturas 4 un vairāk dienas, skaits (milj., gadā)</w:t>
            </w:r>
          </w:p>
        </w:tc>
        <w:tc>
          <w:tcPr>
            <w:tcW w:w="1009" w:type="dxa"/>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w:t>
            </w:r>
            <w:r w:rsidR="004604D0" w:rsidRPr="00BD0278">
              <w:rPr>
                <w:rFonts w:ascii="Times New Roman" w:hAnsi="Times New Roman"/>
                <w:bCs/>
                <w:sz w:val="22"/>
                <w:szCs w:val="22"/>
              </w:rPr>
              <w:t>4</w:t>
            </w:r>
          </w:p>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(2008)</w:t>
            </w:r>
          </w:p>
        </w:tc>
        <w:tc>
          <w:tcPr>
            <w:tcW w:w="898" w:type="dxa"/>
            <w:shd w:val="clear" w:color="auto" w:fill="auto"/>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w:t>
            </w:r>
            <w:r w:rsidR="004604D0" w:rsidRPr="00BD0278">
              <w:rPr>
                <w:rFonts w:ascii="Times New Roman" w:hAnsi="Times New Roman"/>
                <w:bCs/>
                <w:sz w:val="22"/>
                <w:szCs w:val="22"/>
              </w:rPr>
              <w:t>5</w:t>
            </w:r>
          </w:p>
        </w:tc>
        <w:tc>
          <w:tcPr>
            <w:tcW w:w="898" w:type="dxa"/>
            <w:shd w:val="clear" w:color="auto" w:fill="auto"/>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0,</w:t>
            </w:r>
            <w:r w:rsidR="004604D0" w:rsidRPr="00BD0278">
              <w:rPr>
                <w:rFonts w:ascii="Times New Roman" w:hAnsi="Times New Roman"/>
                <w:bCs/>
                <w:sz w:val="22"/>
                <w:szCs w:val="22"/>
              </w:rPr>
              <w:t>75</w:t>
            </w:r>
          </w:p>
        </w:tc>
        <w:tc>
          <w:tcPr>
            <w:tcW w:w="899" w:type="dxa"/>
            <w:shd w:val="clear" w:color="auto" w:fill="auto"/>
            <w:vAlign w:val="center"/>
          </w:tcPr>
          <w:p w:rsidR="004604D0" w:rsidRPr="00BD0278" w:rsidRDefault="004604D0"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1</w:t>
            </w:r>
          </w:p>
        </w:tc>
        <w:tc>
          <w:tcPr>
            <w:tcW w:w="847" w:type="dxa"/>
            <w:shd w:val="clear" w:color="auto" w:fill="auto"/>
            <w:vAlign w:val="center"/>
          </w:tcPr>
          <w:p w:rsidR="004604D0" w:rsidRPr="00BD0278" w:rsidRDefault="00BF3C39" w:rsidP="00830D48">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&gt;1,</w:t>
            </w:r>
            <w:r w:rsidR="004604D0" w:rsidRPr="00BD0278">
              <w:rPr>
                <w:rFonts w:ascii="Times New Roman" w:hAnsi="Times New Roman"/>
                <w:bCs/>
                <w:sz w:val="22"/>
                <w:szCs w:val="22"/>
              </w:rPr>
              <w:t>5</w:t>
            </w:r>
          </w:p>
        </w:tc>
      </w:tr>
    </w:tbl>
    <w:p w:rsidR="00B77742" w:rsidRPr="00BF3C39" w:rsidRDefault="00B77742" w:rsidP="00B77742">
      <w:pPr>
        <w:spacing w:after="0" w:line="240" w:lineRule="auto"/>
        <w:jc w:val="both"/>
        <w:rPr>
          <w:rFonts w:ascii="Times New Roman" w:hAnsi="Times New Roman"/>
          <w:i/>
          <w:sz w:val="16"/>
          <w:szCs w:val="16"/>
        </w:rPr>
      </w:pPr>
      <w:r w:rsidRPr="00BF3C39">
        <w:rPr>
          <w:rFonts w:ascii="Times New Roman" w:hAnsi="Times New Roman"/>
          <w:i/>
          <w:sz w:val="16"/>
          <w:szCs w:val="16"/>
        </w:rPr>
        <w:t xml:space="preserve">Datu avots: </w:t>
      </w:r>
      <w:r w:rsidRPr="008752B9">
        <w:rPr>
          <w:rFonts w:ascii="Times New Roman" w:hAnsi="Times New Roman"/>
          <w:sz w:val="16"/>
          <w:szCs w:val="16"/>
        </w:rPr>
        <w:t>KM, CSP</w:t>
      </w:r>
      <w:r w:rsidRPr="00BF3C39">
        <w:rPr>
          <w:rFonts w:ascii="Times New Roman" w:hAnsi="Times New Roman"/>
          <w:i/>
          <w:sz w:val="16"/>
          <w:szCs w:val="16"/>
        </w:rPr>
        <w:t xml:space="preserve"> </w:t>
      </w:r>
    </w:p>
    <w:p w:rsidR="00B77742" w:rsidRPr="00BF3C39" w:rsidRDefault="00B77742" w:rsidP="00B77742">
      <w:pPr>
        <w:spacing w:after="0" w:line="240" w:lineRule="auto"/>
        <w:jc w:val="both"/>
        <w:rPr>
          <w:rFonts w:ascii="Times New Roman" w:hAnsi="Times New Roman"/>
          <w:i/>
          <w:sz w:val="16"/>
          <w:szCs w:val="16"/>
        </w:rPr>
      </w:pPr>
      <w:r w:rsidRPr="00BF3C39">
        <w:rPr>
          <w:rFonts w:ascii="Times New Roman" w:hAnsi="Times New Roman"/>
          <w:i/>
          <w:sz w:val="16"/>
          <w:szCs w:val="16"/>
        </w:rPr>
        <w:t>Prognoze</w:t>
      </w:r>
      <w:r w:rsidR="008752B9">
        <w:rPr>
          <w:rFonts w:ascii="Times New Roman" w:hAnsi="Times New Roman"/>
          <w:i/>
          <w:sz w:val="16"/>
          <w:szCs w:val="16"/>
        </w:rPr>
        <w:t>s</w:t>
      </w:r>
      <w:r w:rsidRPr="00BF3C39">
        <w:rPr>
          <w:rFonts w:ascii="Times New Roman" w:hAnsi="Times New Roman"/>
          <w:i/>
          <w:sz w:val="16"/>
          <w:szCs w:val="16"/>
        </w:rPr>
        <w:t xml:space="preserve">: </w:t>
      </w:r>
      <w:r w:rsidRPr="008752B9">
        <w:rPr>
          <w:rFonts w:ascii="Times New Roman" w:hAnsi="Times New Roman"/>
          <w:sz w:val="16"/>
          <w:szCs w:val="16"/>
        </w:rPr>
        <w:t>KM, PKC</w:t>
      </w:r>
    </w:p>
    <w:p w:rsidR="004604D0" w:rsidRPr="009B54DB" w:rsidRDefault="004604D0" w:rsidP="004604D0">
      <w:pPr>
        <w:spacing w:after="0" w:line="240" w:lineRule="auto"/>
        <w:jc w:val="both"/>
        <w:rPr>
          <w:rFonts w:ascii="Times New Roman" w:hAnsi="Times New Roman"/>
        </w:rPr>
      </w:pPr>
    </w:p>
    <w:p w:rsidR="004604D0" w:rsidRPr="009B54DB" w:rsidRDefault="000F125E" w:rsidP="004604D0">
      <w:pPr>
        <w:pStyle w:val="ListParagraph"/>
        <w:spacing w:after="0"/>
        <w:ind w:left="0" w:firstLine="0"/>
        <w:contextualSpacing w:val="0"/>
        <w:jc w:val="both"/>
        <w:rPr>
          <w:rFonts w:ascii="Times New Roman" w:hAnsi="Times New Roman"/>
          <w:b/>
          <w:color w:val="1F497D"/>
          <w:kern w:val="32"/>
          <w:sz w:val="22"/>
          <w:szCs w:val="22"/>
        </w:rPr>
      </w:pPr>
      <w:r>
        <w:rPr>
          <w:rFonts w:ascii="Times New Roman" w:hAnsi="Times New Roman"/>
          <w:b/>
          <w:color w:val="1F497D"/>
          <w:kern w:val="32"/>
          <w:sz w:val="22"/>
          <w:szCs w:val="22"/>
        </w:rPr>
        <w:t>[435</w:t>
      </w:r>
      <w:r w:rsidR="00E502AA">
        <w:rPr>
          <w:rFonts w:ascii="Times New Roman" w:hAnsi="Times New Roman"/>
          <w:b/>
          <w:color w:val="1F497D"/>
          <w:kern w:val="32"/>
          <w:sz w:val="22"/>
          <w:szCs w:val="22"/>
        </w:rPr>
        <w:t xml:space="preserve">] </w:t>
      </w:r>
      <w:r w:rsidR="004604D0" w:rsidRPr="009B54DB">
        <w:rPr>
          <w:rFonts w:ascii="Times New Roman" w:hAnsi="Times New Roman"/>
          <w:b/>
          <w:color w:val="1F497D"/>
          <w:kern w:val="32"/>
          <w:sz w:val="22"/>
          <w:szCs w:val="22"/>
        </w:rPr>
        <w:t>Rīcības virziena ietvaros veicamie uzdevumi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079"/>
        <w:gridCol w:w="1720"/>
        <w:gridCol w:w="1732"/>
      </w:tblGrid>
      <w:tr w:rsidR="004604D0" w:rsidRPr="009B54DB" w:rsidTr="00830D48">
        <w:tc>
          <w:tcPr>
            <w:tcW w:w="883"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proofErr w:type="spellStart"/>
            <w:r w:rsidRPr="00BD0278">
              <w:rPr>
                <w:rFonts w:ascii="Times New Roman" w:hAnsi="Times New Roman"/>
                <w:b/>
                <w:color w:val="1F497D"/>
                <w:kern w:val="32"/>
                <w:sz w:val="22"/>
                <w:szCs w:val="22"/>
              </w:rPr>
              <w:t>Nr.p.k</w:t>
            </w:r>
            <w:proofErr w:type="spellEnd"/>
            <w:r w:rsidRPr="00BD0278">
              <w:rPr>
                <w:rFonts w:ascii="Times New Roman" w:hAnsi="Times New Roman"/>
                <w:b/>
                <w:color w:val="1F497D"/>
                <w:kern w:val="32"/>
                <w:sz w:val="22"/>
                <w:szCs w:val="22"/>
              </w:rPr>
              <w:t>.</w:t>
            </w:r>
          </w:p>
        </w:tc>
        <w:tc>
          <w:tcPr>
            <w:tcW w:w="4079"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Uzdevuma formulējums</w:t>
            </w:r>
          </w:p>
        </w:tc>
        <w:tc>
          <w:tcPr>
            <w:tcW w:w="1720"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Atbildīgās institūcijas</w:t>
            </w:r>
          </w:p>
        </w:tc>
        <w:tc>
          <w:tcPr>
            <w:tcW w:w="1732" w:type="dxa"/>
            <w:shd w:val="clear" w:color="auto" w:fill="auto"/>
          </w:tcPr>
          <w:p w:rsidR="004604D0" w:rsidRPr="00BD0278" w:rsidRDefault="00B77742"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sz w:val="22"/>
                <w:szCs w:val="22"/>
                <w:lang w:eastAsia="lv-LV"/>
              </w:rPr>
              <w:t>Indikatīvie finansējuma avoti</w:t>
            </w:r>
          </w:p>
        </w:tc>
      </w:tr>
      <w:tr w:rsidR="004604D0" w:rsidRPr="009B54DB" w:rsidTr="00830D48">
        <w:tc>
          <w:tcPr>
            <w:tcW w:w="883" w:type="dxa"/>
            <w:shd w:val="clear" w:color="auto" w:fill="auto"/>
          </w:tcPr>
          <w:p w:rsidR="004604D0" w:rsidRPr="00C9282B" w:rsidRDefault="004604D0" w:rsidP="00AB65E0">
            <w:pPr>
              <w:pStyle w:val="ListParagraph"/>
              <w:spacing w:after="0"/>
              <w:ind w:left="0" w:firstLine="0"/>
              <w:contextualSpacing w:val="0"/>
              <w:jc w:val="center"/>
              <w:rPr>
                <w:rFonts w:ascii="Times New Roman" w:hAnsi="Times New Roman"/>
                <w:b/>
                <w:color w:val="1F497D"/>
                <w:kern w:val="32"/>
                <w:sz w:val="22"/>
                <w:szCs w:val="22"/>
              </w:rPr>
            </w:pPr>
            <w:r w:rsidRPr="00C9282B">
              <w:rPr>
                <w:rFonts w:ascii="Times New Roman" w:hAnsi="Times New Roman"/>
                <w:b/>
                <w:color w:val="1F497D"/>
                <w:kern w:val="32"/>
                <w:sz w:val="22"/>
                <w:szCs w:val="22"/>
              </w:rPr>
              <w:t>1.</w:t>
            </w:r>
          </w:p>
        </w:tc>
        <w:tc>
          <w:tcPr>
            <w:tcW w:w="4079" w:type="dxa"/>
            <w:shd w:val="clear" w:color="auto" w:fill="auto"/>
          </w:tcPr>
          <w:p w:rsidR="004604D0" w:rsidRPr="00C9282B" w:rsidRDefault="000F125E"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[436</w:t>
            </w:r>
            <w:r w:rsidR="00E502AA" w:rsidRPr="00C9282B">
              <w:rPr>
                <w:rFonts w:ascii="Times New Roman" w:hAnsi="Times New Roman"/>
                <w:sz w:val="22"/>
                <w:szCs w:val="22"/>
              </w:rPr>
              <w:t xml:space="preserve">] </w:t>
            </w:r>
            <w:r w:rsidR="004604D0" w:rsidRPr="00C9282B">
              <w:rPr>
                <w:rFonts w:ascii="Times New Roman" w:hAnsi="Times New Roman"/>
                <w:sz w:val="22"/>
                <w:szCs w:val="22"/>
              </w:rPr>
              <w:t>Uz eksportu orientētu integrētu tūrisma, kultūras</w:t>
            </w:r>
            <w:r w:rsidR="00394423" w:rsidRPr="00C9282B">
              <w:rPr>
                <w:rFonts w:ascii="Times New Roman" w:hAnsi="Times New Roman"/>
                <w:sz w:val="22"/>
                <w:szCs w:val="22"/>
              </w:rPr>
              <w:t>, veselības</w:t>
            </w:r>
            <w:r w:rsidR="004604D0" w:rsidRPr="00C9282B">
              <w:rPr>
                <w:rFonts w:ascii="Times New Roman" w:hAnsi="Times New Roman"/>
                <w:sz w:val="22"/>
                <w:szCs w:val="22"/>
              </w:rPr>
              <w:t xml:space="preserve"> un dabas kapitāla</w:t>
            </w:r>
            <w:r w:rsidR="00821CE5" w:rsidRPr="00C9282B">
              <w:rPr>
                <w:rFonts w:ascii="Times New Roman" w:hAnsi="Times New Roman"/>
                <w:sz w:val="22"/>
                <w:szCs w:val="22"/>
              </w:rPr>
              <w:t xml:space="preserve"> infrastruktūras,</w:t>
            </w:r>
            <w:r w:rsidR="004604D0" w:rsidRPr="00C9282B">
              <w:rPr>
                <w:rFonts w:ascii="Times New Roman" w:hAnsi="Times New Roman"/>
                <w:sz w:val="22"/>
                <w:szCs w:val="22"/>
              </w:rPr>
              <w:t xml:space="preserve"> pakalpojumu un produktu piedāvājuma attīstība</w:t>
            </w:r>
          </w:p>
          <w:p w:rsidR="00DE56D0" w:rsidRPr="00C9282B" w:rsidRDefault="00DE56D0" w:rsidP="00AB65E0">
            <w:pPr>
              <w:pStyle w:val="ListParagraph"/>
              <w:spacing w:after="0"/>
              <w:ind w:left="0" w:firstLine="0"/>
              <w:contextualSpacing w:val="0"/>
              <w:jc w:val="both"/>
              <w:rPr>
                <w:rFonts w:ascii="Times New Roman" w:hAnsi="Times New Roman"/>
                <w:sz w:val="22"/>
                <w:szCs w:val="22"/>
              </w:rPr>
            </w:pPr>
          </w:p>
          <w:p w:rsidR="004604D0" w:rsidRPr="00C9282B" w:rsidRDefault="004604D0" w:rsidP="00AB65E0">
            <w:pPr>
              <w:pStyle w:val="ListParagraph"/>
              <w:spacing w:after="0"/>
              <w:ind w:left="0" w:firstLine="0"/>
              <w:contextualSpacing w:val="0"/>
              <w:jc w:val="both"/>
              <w:rPr>
                <w:rFonts w:ascii="Times New Roman" w:hAnsi="Times New Roman"/>
                <w:b/>
                <w:bCs/>
                <w:sz w:val="22"/>
                <w:szCs w:val="22"/>
              </w:rPr>
            </w:pPr>
            <w:r w:rsidRPr="00C9282B">
              <w:rPr>
                <w:rFonts w:ascii="Times New Roman" w:hAnsi="Times New Roman"/>
                <w:sz w:val="22"/>
                <w:szCs w:val="22"/>
              </w:rPr>
              <w:t>[Aptveramā teritorija: Visa Latvija]</w:t>
            </w:r>
          </w:p>
        </w:tc>
        <w:tc>
          <w:tcPr>
            <w:tcW w:w="1720" w:type="dxa"/>
            <w:shd w:val="clear" w:color="auto" w:fill="auto"/>
          </w:tcPr>
          <w:p w:rsidR="004604D0" w:rsidRPr="00C9282B" w:rsidRDefault="004604D0" w:rsidP="00204483">
            <w:pPr>
              <w:pStyle w:val="ListParagraph"/>
              <w:spacing w:after="0"/>
              <w:ind w:left="0" w:firstLine="0"/>
              <w:contextualSpacing w:val="0"/>
              <w:rPr>
                <w:rFonts w:ascii="Times New Roman" w:hAnsi="Times New Roman"/>
                <w:bCs/>
                <w:sz w:val="22"/>
                <w:szCs w:val="22"/>
              </w:rPr>
            </w:pPr>
            <w:r w:rsidRPr="00C9282B">
              <w:rPr>
                <w:rFonts w:ascii="Times New Roman" w:hAnsi="Times New Roman"/>
                <w:bCs/>
                <w:sz w:val="22"/>
                <w:szCs w:val="22"/>
              </w:rPr>
              <w:t>KM</w:t>
            </w:r>
          </w:p>
          <w:p w:rsidR="004604D0" w:rsidRPr="00C9282B" w:rsidRDefault="004604D0" w:rsidP="00204483">
            <w:pPr>
              <w:pStyle w:val="ListParagraph"/>
              <w:spacing w:after="0"/>
              <w:ind w:left="0" w:firstLine="0"/>
              <w:contextualSpacing w:val="0"/>
              <w:rPr>
                <w:rFonts w:ascii="Times New Roman" w:hAnsi="Times New Roman"/>
                <w:bCs/>
                <w:sz w:val="22"/>
                <w:szCs w:val="22"/>
              </w:rPr>
            </w:pPr>
            <w:r w:rsidRPr="00C9282B">
              <w:rPr>
                <w:rFonts w:ascii="Times New Roman" w:hAnsi="Times New Roman"/>
                <w:bCs/>
                <w:sz w:val="22"/>
                <w:szCs w:val="22"/>
              </w:rPr>
              <w:t xml:space="preserve">(IZM, VARAM, ZM, </w:t>
            </w:r>
            <w:r w:rsidR="00830D48" w:rsidRPr="00C9282B">
              <w:rPr>
                <w:rFonts w:ascii="Times New Roman" w:hAnsi="Times New Roman"/>
                <w:bCs/>
                <w:sz w:val="22"/>
                <w:szCs w:val="22"/>
              </w:rPr>
              <w:t>EM,</w:t>
            </w:r>
            <w:r w:rsidR="00CA7451" w:rsidRPr="00C9282B">
              <w:rPr>
                <w:rFonts w:ascii="Times New Roman" w:hAnsi="Times New Roman"/>
                <w:bCs/>
                <w:sz w:val="22"/>
                <w:szCs w:val="22"/>
              </w:rPr>
              <w:t xml:space="preserve"> VM,</w:t>
            </w:r>
            <w:r w:rsidR="00830D48" w:rsidRPr="00C9282B">
              <w:rPr>
                <w:rFonts w:ascii="Times New Roman" w:hAnsi="Times New Roman"/>
                <w:bCs/>
                <w:sz w:val="22"/>
                <w:szCs w:val="22"/>
              </w:rPr>
              <w:t xml:space="preserve"> </w:t>
            </w:r>
            <w:r w:rsidRPr="00C9282B">
              <w:rPr>
                <w:rFonts w:ascii="Times New Roman" w:hAnsi="Times New Roman"/>
                <w:bCs/>
                <w:sz w:val="22"/>
                <w:szCs w:val="22"/>
              </w:rPr>
              <w:t>pašvaldības</w:t>
            </w:r>
            <w:r w:rsidR="00DE56D0" w:rsidRPr="00C9282B">
              <w:rPr>
                <w:rFonts w:ascii="Times New Roman" w:hAnsi="Times New Roman"/>
                <w:bCs/>
                <w:sz w:val="22"/>
                <w:szCs w:val="22"/>
              </w:rPr>
              <w:t>,</w:t>
            </w:r>
            <w:r w:rsidR="008666CE" w:rsidRPr="00C9282B">
              <w:rPr>
                <w:rFonts w:ascii="Times New Roman" w:hAnsi="Times New Roman"/>
                <w:bCs/>
                <w:sz w:val="22"/>
                <w:szCs w:val="22"/>
              </w:rPr>
              <w:t xml:space="preserve"> </w:t>
            </w:r>
            <w:r w:rsidR="008666CE" w:rsidRPr="00C9282B">
              <w:rPr>
                <w:rFonts w:ascii="Times New Roman" w:hAnsi="Times New Roman"/>
              </w:rPr>
              <w:t>sociālie partneri,</w:t>
            </w:r>
            <w:r w:rsidR="00DE56D0" w:rsidRPr="00C9282B">
              <w:rPr>
                <w:rFonts w:ascii="Times New Roman" w:hAnsi="Times New Roman"/>
                <w:bCs/>
                <w:sz w:val="22"/>
                <w:szCs w:val="22"/>
              </w:rPr>
              <w:t xml:space="preserve"> NVO</w:t>
            </w:r>
            <w:r w:rsidRPr="00C9282B">
              <w:rPr>
                <w:rFonts w:ascii="Times New Roman" w:hAnsi="Times New Roman"/>
                <w:bCs/>
                <w:sz w:val="22"/>
                <w:szCs w:val="22"/>
              </w:rPr>
              <w:t>)</w:t>
            </w:r>
          </w:p>
        </w:tc>
        <w:tc>
          <w:tcPr>
            <w:tcW w:w="1732" w:type="dxa"/>
            <w:shd w:val="clear" w:color="auto" w:fill="auto"/>
          </w:tcPr>
          <w:p w:rsidR="004604D0" w:rsidRPr="00BD0278" w:rsidRDefault="008C67EE" w:rsidP="008C67EE">
            <w:pPr>
              <w:pStyle w:val="ListParagraph"/>
              <w:spacing w:after="0"/>
              <w:ind w:left="0" w:firstLine="0"/>
              <w:contextualSpacing w:val="0"/>
              <w:jc w:val="center"/>
              <w:rPr>
                <w:rFonts w:ascii="Times New Roman" w:hAnsi="Times New Roman"/>
                <w:bCs/>
                <w:sz w:val="22"/>
                <w:szCs w:val="22"/>
              </w:rPr>
            </w:pPr>
            <w:r w:rsidRPr="00C9282B">
              <w:rPr>
                <w:rFonts w:ascii="Times New Roman" w:hAnsi="Times New Roman"/>
                <w:bCs/>
                <w:sz w:val="22"/>
                <w:szCs w:val="22"/>
              </w:rPr>
              <w:t xml:space="preserve">Kohēzijas politikas fondu, </w:t>
            </w:r>
            <w:r w:rsidR="004604D0" w:rsidRPr="00C9282B">
              <w:rPr>
                <w:rFonts w:ascii="Times New Roman" w:hAnsi="Times New Roman"/>
                <w:bCs/>
                <w:sz w:val="22"/>
                <w:szCs w:val="22"/>
              </w:rPr>
              <w:t>pašvaldību budžeta un privātais finansējums</w:t>
            </w:r>
            <w:r w:rsidR="004604D0" w:rsidRPr="00BD0278" w:rsidDel="006B509A">
              <w:rPr>
                <w:rFonts w:ascii="Times New Roman" w:hAnsi="Times New Roman"/>
                <w:bCs/>
                <w:sz w:val="22"/>
                <w:szCs w:val="22"/>
              </w:rPr>
              <w:t xml:space="preserve"> </w:t>
            </w:r>
          </w:p>
        </w:tc>
      </w:tr>
      <w:tr w:rsidR="004604D0" w:rsidRPr="009B54DB" w:rsidTr="00830D48">
        <w:tc>
          <w:tcPr>
            <w:tcW w:w="883" w:type="dxa"/>
            <w:shd w:val="clear" w:color="auto" w:fill="auto"/>
          </w:tcPr>
          <w:p w:rsidR="004604D0" w:rsidRPr="00C9282B" w:rsidRDefault="004604D0" w:rsidP="00AB65E0">
            <w:pPr>
              <w:pStyle w:val="ListParagraph"/>
              <w:spacing w:after="0"/>
              <w:ind w:left="0" w:firstLine="0"/>
              <w:contextualSpacing w:val="0"/>
              <w:jc w:val="center"/>
              <w:rPr>
                <w:rFonts w:ascii="Times New Roman" w:hAnsi="Times New Roman"/>
                <w:b/>
                <w:color w:val="1F497D"/>
                <w:kern w:val="32"/>
                <w:sz w:val="22"/>
                <w:szCs w:val="22"/>
              </w:rPr>
            </w:pPr>
            <w:r w:rsidRPr="00C9282B">
              <w:rPr>
                <w:rFonts w:ascii="Times New Roman" w:hAnsi="Times New Roman"/>
                <w:b/>
                <w:color w:val="1F497D"/>
                <w:kern w:val="32"/>
                <w:sz w:val="22"/>
                <w:szCs w:val="22"/>
              </w:rPr>
              <w:t>2.</w:t>
            </w:r>
          </w:p>
        </w:tc>
        <w:tc>
          <w:tcPr>
            <w:tcW w:w="4079" w:type="dxa"/>
            <w:shd w:val="clear" w:color="auto" w:fill="auto"/>
          </w:tcPr>
          <w:p w:rsidR="004604D0" w:rsidRPr="00C9282B" w:rsidRDefault="000F125E"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[437</w:t>
            </w:r>
            <w:r w:rsidR="00E502AA" w:rsidRPr="00C9282B">
              <w:rPr>
                <w:rFonts w:ascii="Times New Roman" w:hAnsi="Times New Roman"/>
                <w:sz w:val="22"/>
                <w:szCs w:val="22"/>
              </w:rPr>
              <w:t xml:space="preserve">] </w:t>
            </w:r>
            <w:r w:rsidR="003B55D9" w:rsidRPr="00C9282B">
              <w:rPr>
                <w:rFonts w:ascii="Times New Roman" w:hAnsi="Times New Roman"/>
                <w:sz w:val="22"/>
                <w:szCs w:val="22"/>
              </w:rPr>
              <w:t>Atbalsts kultūras iestāžu, vietējo uzņēmēju un tradicionālo amatnieku darbībai, veidojot produktus un pakalpojumus uz materiālā un nemateriālā kultūras mantojuma bāzes</w:t>
            </w:r>
          </w:p>
          <w:p w:rsidR="00DE56D0" w:rsidRPr="00C9282B" w:rsidRDefault="00DE56D0" w:rsidP="00AB65E0">
            <w:pPr>
              <w:pStyle w:val="ListParagraph"/>
              <w:spacing w:after="0"/>
              <w:ind w:left="0" w:firstLine="0"/>
              <w:contextualSpacing w:val="0"/>
              <w:jc w:val="both"/>
              <w:rPr>
                <w:rFonts w:ascii="Times New Roman" w:hAnsi="Times New Roman"/>
                <w:sz w:val="22"/>
                <w:szCs w:val="22"/>
              </w:rPr>
            </w:pPr>
          </w:p>
          <w:p w:rsidR="004604D0" w:rsidRPr="00C9282B" w:rsidRDefault="004604D0" w:rsidP="00AB65E0">
            <w:pPr>
              <w:pStyle w:val="ListParagraph"/>
              <w:spacing w:after="0"/>
              <w:ind w:left="0" w:firstLine="0"/>
              <w:contextualSpacing w:val="0"/>
              <w:jc w:val="both"/>
              <w:rPr>
                <w:rFonts w:ascii="Times New Roman" w:hAnsi="Times New Roman"/>
                <w:bCs/>
                <w:sz w:val="22"/>
                <w:szCs w:val="22"/>
              </w:rPr>
            </w:pPr>
            <w:r w:rsidRPr="00C9282B">
              <w:rPr>
                <w:rFonts w:ascii="Times New Roman" w:hAnsi="Times New Roman"/>
                <w:sz w:val="22"/>
                <w:szCs w:val="22"/>
              </w:rPr>
              <w:t>[Aptveramā teritorija: Visa Latvija]</w:t>
            </w:r>
          </w:p>
        </w:tc>
        <w:tc>
          <w:tcPr>
            <w:tcW w:w="1720" w:type="dxa"/>
            <w:shd w:val="clear" w:color="auto" w:fill="auto"/>
          </w:tcPr>
          <w:p w:rsidR="004604D0" w:rsidRPr="00C9282B" w:rsidRDefault="004604D0" w:rsidP="00204483">
            <w:pPr>
              <w:pStyle w:val="ListParagraph"/>
              <w:spacing w:after="0"/>
              <w:ind w:left="0" w:firstLine="0"/>
              <w:contextualSpacing w:val="0"/>
              <w:rPr>
                <w:rFonts w:ascii="Times New Roman" w:hAnsi="Times New Roman"/>
                <w:bCs/>
                <w:sz w:val="22"/>
                <w:szCs w:val="22"/>
              </w:rPr>
            </w:pPr>
            <w:r w:rsidRPr="00C9282B">
              <w:rPr>
                <w:rFonts w:ascii="Times New Roman" w:hAnsi="Times New Roman"/>
                <w:bCs/>
                <w:sz w:val="22"/>
                <w:szCs w:val="22"/>
              </w:rPr>
              <w:lastRenderedPageBreak/>
              <w:t>KM</w:t>
            </w:r>
          </w:p>
          <w:p w:rsidR="004604D0" w:rsidRPr="00C9282B" w:rsidRDefault="00B11901" w:rsidP="00204483">
            <w:pPr>
              <w:pStyle w:val="ListParagraph"/>
              <w:spacing w:after="0"/>
              <w:ind w:left="0" w:firstLine="0"/>
              <w:contextualSpacing w:val="0"/>
              <w:rPr>
                <w:rFonts w:ascii="Times New Roman" w:hAnsi="Times New Roman"/>
                <w:bCs/>
                <w:sz w:val="22"/>
                <w:szCs w:val="22"/>
              </w:rPr>
            </w:pPr>
            <w:r>
              <w:rPr>
                <w:rFonts w:ascii="Times New Roman" w:hAnsi="Times New Roman"/>
                <w:bCs/>
                <w:sz w:val="22"/>
                <w:szCs w:val="22"/>
              </w:rPr>
              <w:t>(Z</w:t>
            </w:r>
            <w:r w:rsidR="004604D0" w:rsidRPr="00C9282B">
              <w:rPr>
                <w:rFonts w:ascii="Times New Roman" w:hAnsi="Times New Roman"/>
                <w:bCs/>
                <w:sz w:val="22"/>
                <w:szCs w:val="22"/>
              </w:rPr>
              <w:t xml:space="preserve">M, </w:t>
            </w:r>
            <w:r>
              <w:rPr>
                <w:rFonts w:ascii="Times New Roman" w:hAnsi="Times New Roman"/>
                <w:bCs/>
                <w:sz w:val="22"/>
                <w:szCs w:val="22"/>
              </w:rPr>
              <w:t>I</w:t>
            </w:r>
            <w:r w:rsidR="004604D0" w:rsidRPr="00C9282B">
              <w:rPr>
                <w:rFonts w:ascii="Times New Roman" w:hAnsi="Times New Roman"/>
                <w:bCs/>
                <w:sz w:val="22"/>
                <w:szCs w:val="22"/>
              </w:rPr>
              <w:t>ZM, pašvaldības</w:t>
            </w:r>
            <w:r w:rsidR="00DE56D0" w:rsidRPr="00C9282B">
              <w:rPr>
                <w:rFonts w:ascii="Times New Roman" w:hAnsi="Times New Roman"/>
                <w:bCs/>
                <w:sz w:val="22"/>
                <w:szCs w:val="22"/>
              </w:rPr>
              <w:t xml:space="preserve">, </w:t>
            </w:r>
            <w:r w:rsidR="008666CE" w:rsidRPr="00C9282B">
              <w:rPr>
                <w:rFonts w:ascii="Times New Roman" w:hAnsi="Times New Roman"/>
              </w:rPr>
              <w:t>sociālie partneri,</w:t>
            </w:r>
            <w:r w:rsidR="008666CE" w:rsidRPr="00C9282B">
              <w:rPr>
                <w:rFonts w:ascii="Times New Roman" w:hAnsi="Times New Roman"/>
                <w:bCs/>
                <w:sz w:val="22"/>
                <w:szCs w:val="22"/>
              </w:rPr>
              <w:t xml:space="preserve"> </w:t>
            </w:r>
            <w:r w:rsidR="00DE56D0" w:rsidRPr="00C9282B">
              <w:rPr>
                <w:rFonts w:ascii="Times New Roman" w:hAnsi="Times New Roman"/>
                <w:bCs/>
                <w:sz w:val="22"/>
                <w:szCs w:val="22"/>
              </w:rPr>
              <w:t>NVO</w:t>
            </w:r>
            <w:r w:rsidR="004604D0" w:rsidRPr="00C9282B">
              <w:rPr>
                <w:rFonts w:ascii="Times New Roman" w:hAnsi="Times New Roman"/>
                <w:bCs/>
                <w:sz w:val="22"/>
                <w:szCs w:val="22"/>
              </w:rPr>
              <w:t>)</w:t>
            </w:r>
          </w:p>
        </w:tc>
        <w:tc>
          <w:tcPr>
            <w:tcW w:w="1732" w:type="dxa"/>
            <w:shd w:val="clear" w:color="auto" w:fill="auto"/>
          </w:tcPr>
          <w:p w:rsidR="004604D0" w:rsidRPr="00BD0278" w:rsidRDefault="00B11901"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Kohēzij</w:t>
            </w:r>
            <w:r>
              <w:rPr>
                <w:rFonts w:ascii="Times New Roman" w:hAnsi="Times New Roman"/>
                <w:bCs/>
                <w:sz w:val="22"/>
                <w:szCs w:val="22"/>
              </w:rPr>
              <w:t>as politikas fondu, k</w:t>
            </w:r>
            <w:r w:rsidR="004604D0" w:rsidRPr="00C9282B">
              <w:rPr>
                <w:rFonts w:ascii="Times New Roman" w:hAnsi="Times New Roman"/>
                <w:bCs/>
                <w:sz w:val="22"/>
                <w:szCs w:val="22"/>
              </w:rPr>
              <w:t xml:space="preserve">opējās lauksaimniecības politikas </w:t>
            </w:r>
            <w:r w:rsidR="008C67EE" w:rsidRPr="00C9282B">
              <w:rPr>
                <w:rFonts w:ascii="Times New Roman" w:hAnsi="Times New Roman"/>
                <w:bCs/>
                <w:sz w:val="22"/>
                <w:szCs w:val="22"/>
              </w:rPr>
              <w:t xml:space="preserve">un </w:t>
            </w:r>
            <w:r w:rsidR="008C67EE" w:rsidRPr="00C9282B">
              <w:rPr>
                <w:rFonts w:ascii="Times New Roman" w:hAnsi="Times New Roman"/>
                <w:bCs/>
                <w:sz w:val="22"/>
                <w:szCs w:val="22"/>
              </w:rPr>
              <w:lastRenderedPageBreak/>
              <w:t xml:space="preserve">kopējās zivsaimniecības politikas </w:t>
            </w:r>
            <w:r w:rsidR="004604D0" w:rsidRPr="00C9282B">
              <w:rPr>
                <w:rFonts w:ascii="Times New Roman" w:hAnsi="Times New Roman"/>
                <w:bCs/>
                <w:sz w:val="22"/>
                <w:szCs w:val="22"/>
              </w:rPr>
              <w:t>fondu</w:t>
            </w:r>
            <w:r w:rsidR="008C67EE" w:rsidRPr="00C9282B">
              <w:rPr>
                <w:rFonts w:ascii="Times New Roman" w:hAnsi="Times New Roman"/>
                <w:bCs/>
                <w:sz w:val="22"/>
                <w:szCs w:val="22"/>
              </w:rPr>
              <w:t>,  pašvaldību budžeta un privātais finansējums</w:t>
            </w:r>
          </w:p>
        </w:tc>
      </w:tr>
      <w:tr w:rsidR="004604D0" w:rsidRPr="009B54DB" w:rsidTr="00830D48">
        <w:tc>
          <w:tcPr>
            <w:tcW w:w="883"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lastRenderedPageBreak/>
              <w:t>3.</w:t>
            </w:r>
          </w:p>
        </w:tc>
        <w:tc>
          <w:tcPr>
            <w:tcW w:w="4079" w:type="dxa"/>
            <w:shd w:val="clear" w:color="auto" w:fill="auto"/>
          </w:tcPr>
          <w:p w:rsidR="004604D0" w:rsidRPr="00BD0278" w:rsidRDefault="00E502AA" w:rsidP="00AB65E0">
            <w:pPr>
              <w:pStyle w:val="ListParagraph"/>
              <w:spacing w:after="0"/>
              <w:ind w:left="0" w:firstLine="0"/>
              <w:contextualSpacing w:val="0"/>
              <w:jc w:val="both"/>
              <w:rPr>
                <w:rFonts w:ascii="Times New Roman" w:hAnsi="Times New Roman"/>
                <w:sz w:val="22"/>
                <w:szCs w:val="22"/>
              </w:rPr>
            </w:pPr>
            <w:r w:rsidRPr="00BD0278">
              <w:rPr>
                <w:rFonts w:ascii="Times New Roman" w:hAnsi="Times New Roman"/>
                <w:sz w:val="22"/>
                <w:szCs w:val="22"/>
              </w:rPr>
              <w:t>[43</w:t>
            </w:r>
            <w:r w:rsidR="000F125E">
              <w:rPr>
                <w:rFonts w:ascii="Times New Roman" w:hAnsi="Times New Roman"/>
                <w:sz w:val="22"/>
                <w:szCs w:val="22"/>
              </w:rPr>
              <w:t>8</w:t>
            </w:r>
            <w:r w:rsidRPr="00BD0278">
              <w:rPr>
                <w:rFonts w:ascii="Times New Roman" w:hAnsi="Times New Roman"/>
                <w:sz w:val="22"/>
                <w:szCs w:val="22"/>
              </w:rPr>
              <w:t xml:space="preserve">] </w:t>
            </w:r>
            <w:r w:rsidR="004604D0" w:rsidRPr="00BD0278">
              <w:rPr>
                <w:rFonts w:ascii="Times New Roman" w:hAnsi="Times New Roman"/>
                <w:sz w:val="22"/>
                <w:szCs w:val="22"/>
              </w:rPr>
              <w:t>Stimulēt zemes un citu dabas resursu ilgtspējīgu izmantošanu un bioloģisko daudzveidību, pielietojot vidi saudzējošas tehnoloģijas</w:t>
            </w:r>
          </w:p>
          <w:p w:rsidR="00DE56D0" w:rsidRPr="00BD0278" w:rsidRDefault="00DE56D0" w:rsidP="00AB65E0">
            <w:pPr>
              <w:pStyle w:val="ListParagraph"/>
              <w:spacing w:after="0"/>
              <w:ind w:left="0" w:firstLine="0"/>
              <w:contextualSpacing w:val="0"/>
              <w:jc w:val="both"/>
              <w:rPr>
                <w:rFonts w:ascii="Times New Roman" w:hAnsi="Times New Roman"/>
                <w:sz w:val="22"/>
                <w:szCs w:val="22"/>
              </w:rPr>
            </w:pPr>
          </w:p>
          <w:p w:rsidR="004604D0" w:rsidRPr="00BD0278" w:rsidRDefault="004604D0" w:rsidP="00AB65E0">
            <w:pPr>
              <w:pStyle w:val="ListParagraph"/>
              <w:spacing w:after="0"/>
              <w:ind w:left="0" w:firstLine="0"/>
              <w:contextualSpacing w:val="0"/>
              <w:jc w:val="both"/>
              <w:rPr>
                <w:rFonts w:ascii="Times New Roman" w:hAnsi="Times New Roman"/>
                <w:bCs/>
                <w:sz w:val="22"/>
                <w:szCs w:val="22"/>
              </w:rPr>
            </w:pPr>
            <w:r w:rsidRPr="00BD0278">
              <w:rPr>
                <w:rFonts w:ascii="Times New Roman" w:hAnsi="Times New Roman"/>
                <w:sz w:val="22"/>
                <w:szCs w:val="22"/>
              </w:rPr>
              <w:t>[Aptveramā teritorija: Visa Latvija]</w:t>
            </w:r>
          </w:p>
        </w:tc>
        <w:tc>
          <w:tcPr>
            <w:tcW w:w="1720" w:type="dxa"/>
            <w:shd w:val="clear" w:color="auto" w:fill="auto"/>
          </w:tcPr>
          <w:p w:rsidR="004604D0" w:rsidRPr="00BD0278" w:rsidRDefault="004604D0" w:rsidP="00204483">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ZM</w:t>
            </w:r>
          </w:p>
          <w:p w:rsidR="004604D0" w:rsidRPr="00BD0278" w:rsidRDefault="004604D0" w:rsidP="00204483">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 xml:space="preserve">(VARAM, </w:t>
            </w:r>
            <w:r w:rsidR="00830D48">
              <w:rPr>
                <w:rFonts w:ascii="Times New Roman" w:hAnsi="Times New Roman"/>
                <w:bCs/>
                <w:sz w:val="22"/>
                <w:szCs w:val="22"/>
              </w:rPr>
              <w:t xml:space="preserve">EM, </w:t>
            </w:r>
            <w:r w:rsidRPr="00BD0278">
              <w:rPr>
                <w:rFonts w:ascii="Times New Roman" w:hAnsi="Times New Roman"/>
                <w:bCs/>
                <w:sz w:val="22"/>
                <w:szCs w:val="22"/>
              </w:rPr>
              <w:t>pašvaldības)</w:t>
            </w:r>
          </w:p>
        </w:tc>
        <w:tc>
          <w:tcPr>
            <w:tcW w:w="1732" w:type="dxa"/>
            <w:shd w:val="clear" w:color="auto" w:fill="auto"/>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Kohēzijas politikas</w:t>
            </w:r>
            <w:r w:rsidR="008C67EE">
              <w:rPr>
                <w:rFonts w:ascii="Times New Roman" w:hAnsi="Times New Roman"/>
                <w:bCs/>
                <w:sz w:val="22"/>
                <w:szCs w:val="22"/>
              </w:rPr>
              <w:t xml:space="preserve">, </w:t>
            </w:r>
            <w:r w:rsidRPr="00BD0278">
              <w:rPr>
                <w:rFonts w:ascii="Times New Roman" w:hAnsi="Times New Roman"/>
                <w:bCs/>
                <w:sz w:val="22"/>
                <w:szCs w:val="22"/>
              </w:rPr>
              <w:t>kopējās lau</w:t>
            </w:r>
            <w:r w:rsidR="008C67EE">
              <w:rPr>
                <w:rFonts w:ascii="Times New Roman" w:hAnsi="Times New Roman"/>
                <w:bCs/>
                <w:sz w:val="22"/>
                <w:szCs w:val="22"/>
              </w:rPr>
              <w:t xml:space="preserve">ksaimniecības politikas un zivsaimniecības politikas fondu </w:t>
            </w:r>
            <w:r w:rsidRPr="00BD0278">
              <w:rPr>
                <w:rFonts w:ascii="Times New Roman" w:hAnsi="Times New Roman"/>
                <w:bCs/>
                <w:sz w:val="22"/>
                <w:szCs w:val="22"/>
              </w:rPr>
              <w:t>un valsts budžeta finansējums</w:t>
            </w:r>
            <w:r w:rsidRPr="00BD0278" w:rsidDel="006B509A">
              <w:rPr>
                <w:rFonts w:ascii="Times New Roman" w:hAnsi="Times New Roman"/>
                <w:bCs/>
                <w:sz w:val="22"/>
                <w:szCs w:val="22"/>
              </w:rPr>
              <w:t xml:space="preserve"> </w:t>
            </w:r>
          </w:p>
        </w:tc>
      </w:tr>
      <w:tr w:rsidR="004604D0" w:rsidRPr="009B54DB" w:rsidTr="00830D48">
        <w:tc>
          <w:tcPr>
            <w:tcW w:w="883" w:type="dxa"/>
            <w:shd w:val="clear" w:color="auto" w:fill="auto"/>
          </w:tcPr>
          <w:p w:rsidR="004604D0" w:rsidRPr="00BD0278" w:rsidRDefault="004604D0"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4.</w:t>
            </w:r>
          </w:p>
        </w:tc>
        <w:tc>
          <w:tcPr>
            <w:tcW w:w="4079" w:type="dxa"/>
            <w:shd w:val="clear" w:color="auto" w:fill="auto"/>
          </w:tcPr>
          <w:p w:rsidR="00BF3C39" w:rsidRPr="00BD0278" w:rsidRDefault="00E502AA" w:rsidP="008C67EE">
            <w:pPr>
              <w:pStyle w:val="ListParagraph"/>
              <w:spacing w:after="0"/>
              <w:ind w:left="0" w:firstLine="0"/>
              <w:contextualSpacing w:val="0"/>
              <w:rPr>
                <w:rFonts w:ascii="Times New Roman" w:hAnsi="Times New Roman"/>
                <w:sz w:val="22"/>
                <w:szCs w:val="22"/>
                <w:lang w:eastAsia="lv-LV"/>
              </w:rPr>
            </w:pPr>
            <w:r w:rsidRPr="00BD0278">
              <w:rPr>
                <w:rFonts w:ascii="Times New Roman" w:hAnsi="Times New Roman"/>
                <w:sz w:val="22"/>
                <w:szCs w:val="22"/>
                <w:lang w:eastAsia="lv-LV"/>
              </w:rPr>
              <w:t>[43</w:t>
            </w:r>
            <w:r w:rsidR="000F125E">
              <w:rPr>
                <w:rFonts w:ascii="Times New Roman" w:hAnsi="Times New Roman"/>
                <w:sz w:val="22"/>
                <w:szCs w:val="22"/>
                <w:lang w:eastAsia="lv-LV"/>
              </w:rPr>
              <w:t>9</w:t>
            </w:r>
            <w:r w:rsidRPr="00BD0278">
              <w:rPr>
                <w:rFonts w:ascii="Times New Roman" w:hAnsi="Times New Roman"/>
                <w:sz w:val="22"/>
                <w:szCs w:val="22"/>
                <w:lang w:eastAsia="lv-LV"/>
              </w:rPr>
              <w:t xml:space="preserve">] </w:t>
            </w:r>
            <w:r w:rsidR="004604D0" w:rsidRPr="00BD0278">
              <w:rPr>
                <w:rFonts w:ascii="Times New Roman" w:hAnsi="Times New Roman"/>
                <w:sz w:val="22"/>
                <w:szCs w:val="22"/>
                <w:lang w:eastAsia="lv-LV"/>
              </w:rPr>
              <w:t xml:space="preserve">Energoefektīvu un ekoloģiskas izcelsmes preču un pakalpojumu („Zaļais publiskais iepirkums”) plašāka nodrošināšana publiskajos iepirkumos </w:t>
            </w:r>
          </w:p>
          <w:p w:rsidR="00BF3C39" w:rsidRPr="00BD0278" w:rsidRDefault="00BF3C39" w:rsidP="00AB65E0">
            <w:pPr>
              <w:pStyle w:val="ListParagraph"/>
              <w:spacing w:after="0"/>
              <w:ind w:left="0" w:firstLine="0"/>
              <w:contextualSpacing w:val="0"/>
              <w:jc w:val="both"/>
              <w:rPr>
                <w:rFonts w:ascii="Times New Roman" w:hAnsi="Times New Roman"/>
                <w:sz w:val="22"/>
                <w:szCs w:val="22"/>
                <w:lang w:eastAsia="lv-LV"/>
              </w:rPr>
            </w:pPr>
          </w:p>
          <w:p w:rsidR="004604D0" w:rsidRPr="00BD0278" w:rsidRDefault="004604D0" w:rsidP="00AB65E0">
            <w:pPr>
              <w:pStyle w:val="ListParagraph"/>
              <w:spacing w:after="0"/>
              <w:ind w:left="0" w:firstLine="0"/>
              <w:contextualSpacing w:val="0"/>
              <w:jc w:val="both"/>
              <w:rPr>
                <w:rFonts w:ascii="Times New Roman" w:hAnsi="Times New Roman"/>
                <w:bCs/>
                <w:sz w:val="22"/>
                <w:szCs w:val="22"/>
              </w:rPr>
            </w:pPr>
            <w:r w:rsidRPr="00BD0278">
              <w:rPr>
                <w:rFonts w:ascii="Times New Roman" w:hAnsi="Times New Roman"/>
                <w:sz w:val="22"/>
                <w:szCs w:val="22"/>
              </w:rPr>
              <w:t>[Aptveramā teritorija: Visa Latvija]</w:t>
            </w:r>
          </w:p>
        </w:tc>
        <w:tc>
          <w:tcPr>
            <w:tcW w:w="1720" w:type="dxa"/>
            <w:shd w:val="clear" w:color="auto" w:fill="auto"/>
          </w:tcPr>
          <w:p w:rsidR="004604D0" w:rsidRPr="00BD0278" w:rsidRDefault="004604D0" w:rsidP="00204483">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VARAM</w:t>
            </w:r>
          </w:p>
          <w:p w:rsidR="004604D0" w:rsidRPr="00BD0278" w:rsidRDefault="004604D0" w:rsidP="00204483">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(visas ministrijas, pašvaldības)</w:t>
            </w:r>
          </w:p>
        </w:tc>
        <w:tc>
          <w:tcPr>
            <w:tcW w:w="1732" w:type="dxa"/>
            <w:shd w:val="clear" w:color="auto" w:fill="auto"/>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Kopējās lauksaimniecības politikas fond</w:t>
            </w:r>
            <w:r w:rsidR="008C67EE">
              <w:rPr>
                <w:rFonts w:ascii="Times New Roman" w:hAnsi="Times New Roman"/>
                <w:bCs/>
                <w:sz w:val="22"/>
                <w:szCs w:val="22"/>
              </w:rPr>
              <w:t xml:space="preserve">u, </w:t>
            </w:r>
            <w:r w:rsidRPr="00BD0278">
              <w:rPr>
                <w:rFonts w:ascii="Times New Roman" w:hAnsi="Times New Roman"/>
                <w:bCs/>
                <w:sz w:val="22"/>
                <w:szCs w:val="22"/>
              </w:rPr>
              <w:t>valsts budžeta un privātais finansējums</w:t>
            </w:r>
            <w:r w:rsidRPr="00BD0278" w:rsidDel="006B509A">
              <w:rPr>
                <w:rFonts w:ascii="Times New Roman" w:hAnsi="Times New Roman"/>
                <w:bCs/>
                <w:sz w:val="22"/>
                <w:szCs w:val="22"/>
              </w:rPr>
              <w:t xml:space="preserve"> </w:t>
            </w:r>
          </w:p>
        </w:tc>
      </w:tr>
      <w:tr w:rsidR="004604D0" w:rsidRPr="009B54DB" w:rsidTr="00830D48">
        <w:tc>
          <w:tcPr>
            <w:tcW w:w="883" w:type="dxa"/>
            <w:shd w:val="clear" w:color="auto" w:fill="auto"/>
          </w:tcPr>
          <w:p w:rsidR="004604D0" w:rsidRPr="00BD0278" w:rsidRDefault="00E860D4"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5</w:t>
            </w:r>
            <w:r w:rsidR="004604D0" w:rsidRPr="00BD0278">
              <w:rPr>
                <w:rFonts w:ascii="Times New Roman" w:hAnsi="Times New Roman"/>
                <w:b/>
                <w:color w:val="1F497D"/>
                <w:kern w:val="32"/>
                <w:sz w:val="22"/>
                <w:szCs w:val="22"/>
              </w:rPr>
              <w:t>.</w:t>
            </w:r>
          </w:p>
        </w:tc>
        <w:tc>
          <w:tcPr>
            <w:tcW w:w="4079" w:type="dxa"/>
            <w:shd w:val="clear" w:color="auto" w:fill="auto"/>
          </w:tcPr>
          <w:p w:rsidR="004604D0" w:rsidRPr="00BD0278" w:rsidRDefault="000F125E"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[440</w:t>
            </w:r>
            <w:r w:rsidR="00E502AA" w:rsidRPr="00BD0278">
              <w:rPr>
                <w:rFonts w:ascii="Times New Roman" w:hAnsi="Times New Roman"/>
                <w:sz w:val="22"/>
                <w:szCs w:val="22"/>
              </w:rPr>
              <w:t xml:space="preserve">] </w:t>
            </w:r>
            <w:r w:rsidR="004604D0" w:rsidRPr="00BD0278">
              <w:rPr>
                <w:rFonts w:ascii="Times New Roman" w:hAnsi="Times New Roman"/>
                <w:sz w:val="22"/>
                <w:szCs w:val="22"/>
              </w:rPr>
              <w:t>Palielināt ūdenstilpņu un lauksaimniecībā izmantojamās zemes izmantošanu pārtikas ražošanai</w:t>
            </w:r>
            <w:r w:rsidR="008C67EE">
              <w:rPr>
                <w:rFonts w:ascii="Times New Roman" w:hAnsi="Times New Roman"/>
                <w:sz w:val="22"/>
                <w:szCs w:val="22"/>
              </w:rPr>
              <w:t>, t.sk. uzlabojot publisko ūdens režīmu regulējošo infrastruktūru</w:t>
            </w:r>
          </w:p>
          <w:p w:rsidR="00DE56D0" w:rsidRPr="00BD0278" w:rsidRDefault="00DE56D0" w:rsidP="00AB65E0">
            <w:pPr>
              <w:pStyle w:val="ListParagraph"/>
              <w:spacing w:after="0"/>
              <w:ind w:left="0" w:firstLine="0"/>
              <w:contextualSpacing w:val="0"/>
              <w:jc w:val="both"/>
              <w:rPr>
                <w:rFonts w:ascii="Times New Roman" w:hAnsi="Times New Roman"/>
                <w:sz w:val="22"/>
                <w:szCs w:val="22"/>
              </w:rPr>
            </w:pPr>
          </w:p>
          <w:p w:rsidR="004604D0" w:rsidRPr="00BD0278" w:rsidRDefault="004604D0" w:rsidP="00AB65E0">
            <w:pPr>
              <w:pStyle w:val="ListParagraph"/>
              <w:spacing w:after="0"/>
              <w:ind w:left="0" w:firstLine="0"/>
              <w:contextualSpacing w:val="0"/>
              <w:jc w:val="both"/>
              <w:rPr>
                <w:rFonts w:ascii="Times New Roman" w:hAnsi="Times New Roman"/>
                <w:bCs/>
                <w:sz w:val="22"/>
                <w:szCs w:val="22"/>
              </w:rPr>
            </w:pPr>
            <w:r w:rsidRPr="00BD0278">
              <w:rPr>
                <w:rFonts w:ascii="Times New Roman" w:hAnsi="Times New Roman"/>
                <w:sz w:val="22"/>
                <w:szCs w:val="22"/>
              </w:rPr>
              <w:t>[Aptveramā teritorija: Visa Latvija]</w:t>
            </w:r>
          </w:p>
        </w:tc>
        <w:tc>
          <w:tcPr>
            <w:tcW w:w="1720" w:type="dxa"/>
            <w:shd w:val="clear" w:color="auto" w:fill="auto"/>
          </w:tcPr>
          <w:p w:rsidR="004604D0" w:rsidRPr="00BD0278" w:rsidRDefault="004604D0" w:rsidP="00204483">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ZM (pašvaldības)</w:t>
            </w:r>
          </w:p>
        </w:tc>
        <w:tc>
          <w:tcPr>
            <w:tcW w:w="1732" w:type="dxa"/>
            <w:shd w:val="clear" w:color="auto" w:fill="auto"/>
          </w:tcPr>
          <w:p w:rsidR="004604D0" w:rsidRPr="00BD0278" w:rsidRDefault="008C67EE" w:rsidP="008C67EE">
            <w:pPr>
              <w:pStyle w:val="ListParagraph"/>
              <w:spacing w:after="0"/>
              <w:ind w:left="0" w:firstLine="0"/>
              <w:contextualSpacing w:val="0"/>
              <w:jc w:val="center"/>
              <w:rPr>
                <w:rFonts w:ascii="Times New Roman" w:hAnsi="Times New Roman"/>
                <w:bCs/>
                <w:sz w:val="22"/>
                <w:szCs w:val="22"/>
              </w:rPr>
            </w:pPr>
            <w:r>
              <w:rPr>
                <w:rFonts w:ascii="Times New Roman" w:hAnsi="Times New Roman"/>
                <w:bCs/>
                <w:sz w:val="22"/>
                <w:szCs w:val="22"/>
              </w:rPr>
              <w:t>Kohēzijas politikas, k</w:t>
            </w:r>
            <w:r w:rsidR="004604D0" w:rsidRPr="00BD0278">
              <w:rPr>
                <w:rFonts w:ascii="Times New Roman" w:hAnsi="Times New Roman"/>
                <w:bCs/>
                <w:sz w:val="22"/>
                <w:szCs w:val="22"/>
              </w:rPr>
              <w:t>opējās lauksaimn</w:t>
            </w:r>
            <w:r>
              <w:rPr>
                <w:rFonts w:ascii="Times New Roman" w:hAnsi="Times New Roman"/>
                <w:bCs/>
                <w:sz w:val="22"/>
                <w:szCs w:val="22"/>
              </w:rPr>
              <w:t>iecības politikas un kopējās zivsaimniecības politikas fondu,</w:t>
            </w:r>
            <w:r w:rsidR="004604D0" w:rsidRPr="00BD0278">
              <w:rPr>
                <w:rFonts w:ascii="Times New Roman" w:hAnsi="Times New Roman"/>
                <w:bCs/>
                <w:sz w:val="22"/>
                <w:szCs w:val="22"/>
              </w:rPr>
              <w:t xml:space="preserve"> valsts budžeta un privātais finansējums</w:t>
            </w:r>
            <w:r w:rsidR="004604D0" w:rsidRPr="00BD0278" w:rsidDel="006B509A">
              <w:rPr>
                <w:rFonts w:ascii="Times New Roman" w:hAnsi="Times New Roman"/>
                <w:bCs/>
                <w:sz w:val="22"/>
                <w:szCs w:val="22"/>
              </w:rPr>
              <w:t xml:space="preserve"> </w:t>
            </w:r>
          </w:p>
        </w:tc>
      </w:tr>
      <w:tr w:rsidR="004604D0" w:rsidRPr="009B54DB" w:rsidTr="00830D48">
        <w:tc>
          <w:tcPr>
            <w:tcW w:w="883" w:type="dxa"/>
            <w:shd w:val="clear" w:color="auto" w:fill="auto"/>
          </w:tcPr>
          <w:p w:rsidR="004604D0" w:rsidRPr="00C9282B" w:rsidRDefault="00E860D4" w:rsidP="00AB65E0">
            <w:pPr>
              <w:pStyle w:val="ListParagraph"/>
              <w:spacing w:after="0"/>
              <w:ind w:left="0" w:firstLine="0"/>
              <w:contextualSpacing w:val="0"/>
              <w:jc w:val="center"/>
              <w:rPr>
                <w:rFonts w:ascii="Times New Roman" w:hAnsi="Times New Roman"/>
                <w:b/>
                <w:color w:val="1F497D"/>
                <w:kern w:val="32"/>
                <w:sz w:val="22"/>
                <w:szCs w:val="22"/>
              </w:rPr>
            </w:pPr>
            <w:r w:rsidRPr="00C9282B">
              <w:rPr>
                <w:rFonts w:ascii="Times New Roman" w:hAnsi="Times New Roman"/>
                <w:b/>
                <w:color w:val="1F497D"/>
                <w:kern w:val="32"/>
                <w:sz w:val="22"/>
                <w:szCs w:val="22"/>
              </w:rPr>
              <w:t>6</w:t>
            </w:r>
            <w:r w:rsidR="004604D0" w:rsidRPr="00C9282B">
              <w:rPr>
                <w:rFonts w:ascii="Times New Roman" w:hAnsi="Times New Roman"/>
                <w:b/>
                <w:color w:val="1F497D"/>
                <w:kern w:val="32"/>
                <w:sz w:val="22"/>
                <w:szCs w:val="22"/>
              </w:rPr>
              <w:t>.</w:t>
            </w:r>
          </w:p>
        </w:tc>
        <w:tc>
          <w:tcPr>
            <w:tcW w:w="4079" w:type="dxa"/>
            <w:shd w:val="clear" w:color="auto" w:fill="auto"/>
          </w:tcPr>
          <w:p w:rsidR="004604D0" w:rsidRPr="00C9282B" w:rsidRDefault="00C9282B"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[44</w:t>
            </w:r>
            <w:r w:rsidR="000F125E">
              <w:rPr>
                <w:rFonts w:ascii="Times New Roman" w:hAnsi="Times New Roman"/>
                <w:sz w:val="22"/>
                <w:szCs w:val="22"/>
              </w:rPr>
              <w:t>1</w:t>
            </w:r>
            <w:r w:rsidR="00E502AA" w:rsidRPr="00C9282B">
              <w:rPr>
                <w:rFonts w:ascii="Times New Roman" w:hAnsi="Times New Roman"/>
                <w:sz w:val="22"/>
                <w:szCs w:val="22"/>
              </w:rPr>
              <w:t xml:space="preserve">] </w:t>
            </w:r>
            <w:r w:rsidR="004604D0" w:rsidRPr="00C9282B">
              <w:rPr>
                <w:rFonts w:ascii="Times New Roman" w:hAnsi="Times New Roman"/>
                <w:sz w:val="22"/>
                <w:szCs w:val="22"/>
              </w:rPr>
              <w:t>Palielināt augsnes auglību un meža resursu vērtību</w:t>
            </w:r>
            <w:r w:rsidR="00394423" w:rsidRPr="00C9282B">
              <w:rPr>
                <w:rFonts w:ascii="Times New Roman" w:hAnsi="Times New Roman"/>
                <w:sz w:val="22"/>
                <w:szCs w:val="22"/>
              </w:rPr>
              <w:t>, pēc iespējas mazinot ietekmi uz vidi un pielietojot vidi saudzējošas tehnoloģijas.</w:t>
            </w:r>
          </w:p>
          <w:p w:rsidR="00DE56D0" w:rsidRPr="00C9282B" w:rsidRDefault="00DE56D0" w:rsidP="00AB65E0">
            <w:pPr>
              <w:pStyle w:val="ListParagraph"/>
              <w:spacing w:after="0"/>
              <w:ind w:left="0" w:firstLine="0"/>
              <w:contextualSpacing w:val="0"/>
              <w:jc w:val="both"/>
              <w:rPr>
                <w:rFonts w:ascii="Times New Roman" w:hAnsi="Times New Roman"/>
                <w:sz w:val="22"/>
                <w:szCs w:val="22"/>
              </w:rPr>
            </w:pPr>
          </w:p>
          <w:p w:rsidR="004604D0" w:rsidRPr="00C9282B" w:rsidRDefault="004604D0" w:rsidP="00AB65E0">
            <w:pPr>
              <w:pStyle w:val="ListParagraph"/>
              <w:spacing w:after="0"/>
              <w:ind w:left="0" w:firstLine="0"/>
              <w:contextualSpacing w:val="0"/>
              <w:jc w:val="both"/>
              <w:rPr>
                <w:rFonts w:ascii="Times New Roman" w:hAnsi="Times New Roman"/>
                <w:bCs/>
                <w:sz w:val="22"/>
                <w:szCs w:val="22"/>
              </w:rPr>
            </w:pPr>
            <w:r w:rsidRPr="00C9282B">
              <w:rPr>
                <w:rFonts w:ascii="Times New Roman" w:hAnsi="Times New Roman"/>
                <w:sz w:val="22"/>
                <w:szCs w:val="22"/>
              </w:rPr>
              <w:t>[Aptveramā teritorija: Visa Latvija]</w:t>
            </w:r>
          </w:p>
        </w:tc>
        <w:tc>
          <w:tcPr>
            <w:tcW w:w="1720" w:type="dxa"/>
            <w:shd w:val="clear" w:color="auto" w:fill="auto"/>
          </w:tcPr>
          <w:p w:rsidR="004604D0" w:rsidRPr="00C9282B" w:rsidRDefault="004604D0" w:rsidP="00204483">
            <w:pPr>
              <w:pStyle w:val="ListParagraph"/>
              <w:spacing w:after="0"/>
              <w:ind w:left="0" w:firstLine="0"/>
              <w:contextualSpacing w:val="0"/>
              <w:rPr>
                <w:rFonts w:ascii="Times New Roman" w:hAnsi="Times New Roman"/>
                <w:bCs/>
                <w:sz w:val="22"/>
                <w:szCs w:val="22"/>
              </w:rPr>
            </w:pPr>
            <w:r w:rsidRPr="00C9282B">
              <w:rPr>
                <w:rFonts w:ascii="Times New Roman" w:hAnsi="Times New Roman"/>
                <w:bCs/>
                <w:sz w:val="22"/>
                <w:szCs w:val="22"/>
              </w:rPr>
              <w:t>ZM (pašvaldības)</w:t>
            </w:r>
          </w:p>
        </w:tc>
        <w:tc>
          <w:tcPr>
            <w:tcW w:w="1732" w:type="dxa"/>
            <w:shd w:val="clear" w:color="auto" w:fill="auto"/>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C9282B">
              <w:rPr>
                <w:rFonts w:ascii="Times New Roman" w:hAnsi="Times New Roman"/>
                <w:bCs/>
                <w:sz w:val="22"/>
                <w:szCs w:val="22"/>
              </w:rPr>
              <w:t>Kopējās l</w:t>
            </w:r>
            <w:r w:rsidR="008C67EE" w:rsidRPr="00C9282B">
              <w:rPr>
                <w:rFonts w:ascii="Times New Roman" w:hAnsi="Times New Roman"/>
                <w:bCs/>
                <w:sz w:val="22"/>
                <w:szCs w:val="22"/>
              </w:rPr>
              <w:t xml:space="preserve">auksaimniecības politikas fondu, </w:t>
            </w:r>
            <w:r w:rsidRPr="00C9282B">
              <w:rPr>
                <w:rFonts w:ascii="Times New Roman" w:hAnsi="Times New Roman"/>
                <w:bCs/>
                <w:sz w:val="22"/>
                <w:szCs w:val="22"/>
              </w:rPr>
              <w:t>valsts budžeta un privātais finansējums</w:t>
            </w:r>
            <w:r w:rsidRPr="00BD0278" w:rsidDel="006B509A">
              <w:rPr>
                <w:rFonts w:ascii="Times New Roman" w:hAnsi="Times New Roman"/>
                <w:bCs/>
                <w:sz w:val="22"/>
                <w:szCs w:val="22"/>
              </w:rPr>
              <w:t xml:space="preserve"> </w:t>
            </w:r>
          </w:p>
        </w:tc>
      </w:tr>
      <w:tr w:rsidR="004604D0" w:rsidRPr="009B54DB" w:rsidTr="00830D48">
        <w:tc>
          <w:tcPr>
            <w:tcW w:w="883" w:type="dxa"/>
            <w:shd w:val="clear" w:color="auto" w:fill="auto"/>
          </w:tcPr>
          <w:p w:rsidR="004604D0" w:rsidRPr="00BD0278" w:rsidRDefault="00E860D4" w:rsidP="00AB65E0">
            <w:pPr>
              <w:pStyle w:val="ListParagraph"/>
              <w:spacing w:after="0"/>
              <w:ind w:left="0" w:firstLine="0"/>
              <w:contextualSpacing w:val="0"/>
              <w:jc w:val="center"/>
              <w:rPr>
                <w:rFonts w:ascii="Times New Roman" w:hAnsi="Times New Roman"/>
                <w:b/>
                <w:color w:val="1F497D"/>
                <w:kern w:val="32"/>
                <w:sz w:val="22"/>
                <w:szCs w:val="22"/>
              </w:rPr>
            </w:pPr>
            <w:r w:rsidRPr="00BD0278">
              <w:rPr>
                <w:rFonts w:ascii="Times New Roman" w:hAnsi="Times New Roman"/>
                <w:b/>
                <w:color w:val="1F497D"/>
                <w:kern w:val="32"/>
                <w:sz w:val="22"/>
                <w:szCs w:val="22"/>
              </w:rPr>
              <w:t>7</w:t>
            </w:r>
            <w:r w:rsidR="004604D0" w:rsidRPr="00BD0278">
              <w:rPr>
                <w:rFonts w:ascii="Times New Roman" w:hAnsi="Times New Roman"/>
                <w:b/>
                <w:color w:val="1F497D"/>
                <w:kern w:val="32"/>
                <w:sz w:val="22"/>
                <w:szCs w:val="22"/>
              </w:rPr>
              <w:t>.</w:t>
            </w:r>
          </w:p>
        </w:tc>
        <w:tc>
          <w:tcPr>
            <w:tcW w:w="4079" w:type="dxa"/>
            <w:shd w:val="clear" w:color="auto" w:fill="auto"/>
          </w:tcPr>
          <w:p w:rsidR="004604D0" w:rsidRPr="00BD0278" w:rsidRDefault="00C9282B" w:rsidP="00AB65E0">
            <w:pPr>
              <w:pStyle w:val="ListParagraph"/>
              <w:spacing w:after="0"/>
              <w:ind w:left="0" w:firstLine="0"/>
              <w:contextualSpacing w:val="0"/>
              <w:jc w:val="both"/>
              <w:rPr>
                <w:rFonts w:ascii="Times New Roman" w:hAnsi="Times New Roman"/>
                <w:sz w:val="22"/>
                <w:szCs w:val="22"/>
              </w:rPr>
            </w:pPr>
            <w:r>
              <w:rPr>
                <w:rFonts w:ascii="Times New Roman" w:hAnsi="Times New Roman"/>
                <w:sz w:val="22"/>
                <w:szCs w:val="22"/>
              </w:rPr>
              <w:t>[44</w:t>
            </w:r>
            <w:r w:rsidR="000F125E">
              <w:rPr>
                <w:rFonts w:ascii="Times New Roman" w:hAnsi="Times New Roman"/>
                <w:sz w:val="22"/>
                <w:szCs w:val="22"/>
              </w:rPr>
              <w:t>2</w:t>
            </w:r>
            <w:r w:rsidR="00E502AA" w:rsidRPr="00BD0278">
              <w:rPr>
                <w:rFonts w:ascii="Times New Roman" w:hAnsi="Times New Roman"/>
                <w:sz w:val="22"/>
                <w:szCs w:val="22"/>
              </w:rPr>
              <w:t xml:space="preserve">] </w:t>
            </w:r>
            <w:r w:rsidR="00DE56D0" w:rsidRPr="00BD0278">
              <w:rPr>
                <w:rFonts w:ascii="Times New Roman" w:hAnsi="Times New Roman"/>
                <w:sz w:val="22"/>
                <w:szCs w:val="22"/>
              </w:rPr>
              <w:t xml:space="preserve">Atkritumu šķirošana </w:t>
            </w:r>
            <w:r w:rsidR="004604D0" w:rsidRPr="00BD0278">
              <w:rPr>
                <w:rFonts w:ascii="Times New Roman" w:hAnsi="Times New Roman"/>
                <w:sz w:val="22"/>
                <w:szCs w:val="22"/>
              </w:rPr>
              <w:t>un dalīti savākto atkritumu pārstrāde</w:t>
            </w:r>
          </w:p>
          <w:p w:rsidR="008752B9" w:rsidRPr="00BD0278" w:rsidRDefault="008752B9" w:rsidP="00AB65E0">
            <w:pPr>
              <w:pStyle w:val="ListParagraph"/>
              <w:spacing w:after="0"/>
              <w:ind w:left="0" w:firstLine="0"/>
              <w:contextualSpacing w:val="0"/>
              <w:jc w:val="both"/>
              <w:rPr>
                <w:rFonts w:ascii="Times New Roman" w:hAnsi="Times New Roman"/>
                <w:sz w:val="22"/>
                <w:szCs w:val="22"/>
              </w:rPr>
            </w:pPr>
          </w:p>
          <w:p w:rsidR="004604D0" w:rsidRPr="00BD0278" w:rsidRDefault="004604D0" w:rsidP="00AB65E0">
            <w:pPr>
              <w:pStyle w:val="ListParagraph"/>
              <w:spacing w:after="0"/>
              <w:ind w:left="0" w:firstLine="0"/>
              <w:contextualSpacing w:val="0"/>
              <w:jc w:val="both"/>
              <w:rPr>
                <w:rFonts w:ascii="Times New Roman" w:hAnsi="Times New Roman"/>
                <w:bCs/>
                <w:sz w:val="22"/>
                <w:szCs w:val="22"/>
              </w:rPr>
            </w:pPr>
            <w:r w:rsidRPr="00BD0278">
              <w:rPr>
                <w:rFonts w:ascii="Times New Roman" w:hAnsi="Times New Roman"/>
                <w:sz w:val="22"/>
                <w:szCs w:val="22"/>
              </w:rPr>
              <w:t>[Aptveramā teritorija: Visa Latvija]</w:t>
            </w:r>
          </w:p>
        </w:tc>
        <w:tc>
          <w:tcPr>
            <w:tcW w:w="1720" w:type="dxa"/>
            <w:shd w:val="clear" w:color="auto" w:fill="auto"/>
          </w:tcPr>
          <w:p w:rsidR="004604D0" w:rsidRPr="00BD0278" w:rsidRDefault="004604D0" w:rsidP="00204483">
            <w:pPr>
              <w:pStyle w:val="ListParagraph"/>
              <w:spacing w:after="0"/>
              <w:ind w:left="0" w:firstLine="0"/>
              <w:contextualSpacing w:val="0"/>
              <w:rPr>
                <w:rFonts w:ascii="Times New Roman" w:hAnsi="Times New Roman"/>
                <w:bCs/>
                <w:sz w:val="22"/>
                <w:szCs w:val="22"/>
              </w:rPr>
            </w:pPr>
            <w:r w:rsidRPr="00BD0278">
              <w:rPr>
                <w:rFonts w:ascii="Times New Roman" w:hAnsi="Times New Roman"/>
                <w:bCs/>
                <w:sz w:val="22"/>
                <w:szCs w:val="22"/>
              </w:rPr>
              <w:t>VARAM (pašvaldības)</w:t>
            </w:r>
          </w:p>
        </w:tc>
        <w:tc>
          <w:tcPr>
            <w:tcW w:w="1732" w:type="dxa"/>
            <w:shd w:val="clear" w:color="auto" w:fill="auto"/>
          </w:tcPr>
          <w:p w:rsidR="004604D0" w:rsidRPr="00BD0278" w:rsidRDefault="004604D0" w:rsidP="008C67EE">
            <w:pPr>
              <w:pStyle w:val="ListParagraph"/>
              <w:spacing w:after="0"/>
              <w:ind w:left="0" w:firstLine="0"/>
              <w:contextualSpacing w:val="0"/>
              <w:jc w:val="center"/>
              <w:rPr>
                <w:rFonts w:ascii="Times New Roman" w:hAnsi="Times New Roman"/>
                <w:bCs/>
                <w:sz w:val="22"/>
                <w:szCs w:val="22"/>
              </w:rPr>
            </w:pPr>
            <w:r w:rsidRPr="00BD0278">
              <w:rPr>
                <w:rFonts w:ascii="Times New Roman" w:hAnsi="Times New Roman"/>
                <w:bCs/>
                <w:sz w:val="22"/>
                <w:szCs w:val="22"/>
              </w:rPr>
              <w:t>Kohēzijas politikas fondu un privātais finansējums</w:t>
            </w:r>
            <w:r w:rsidRPr="00BD0278" w:rsidDel="006B509A">
              <w:rPr>
                <w:rFonts w:ascii="Times New Roman" w:hAnsi="Times New Roman"/>
                <w:bCs/>
                <w:sz w:val="22"/>
                <w:szCs w:val="22"/>
              </w:rPr>
              <w:t xml:space="preserve"> </w:t>
            </w:r>
          </w:p>
        </w:tc>
      </w:tr>
      <w:tr w:rsidR="004604D0" w:rsidRPr="009B54DB" w:rsidTr="00366CE0">
        <w:tc>
          <w:tcPr>
            <w:tcW w:w="6682" w:type="dxa"/>
            <w:gridSpan w:val="3"/>
            <w:shd w:val="clear" w:color="auto" w:fill="auto"/>
          </w:tcPr>
          <w:p w:rsidR="00F433D8" w:rsidRPr="00BD0278" w:rsidRDefault="00F433D8" w:rsidP="00F433D8">
            <w:pPr>
              <w:pStyle w:val="ListParagraph"/>
              <w:spacing w:after="0"/>
              <w:ind w:left="0" w:firstLine="0"/>
              <w:contextualSpacing w:val="0"/>
              <w:jc w:val="right"/>
              <w:rPr>
                <w:rFonts w:ascii="Times New Roman" w:hAnsi="Times New Roman"/>
                <w:b/>
                <w:color w:val="1F497D"/>
                <w:kern w:val="32"/>
                <w:sz w:val="22"/>
                <w:szCs w:val="22"/>
              </w:rPr>
            </w:pPr>
            <w:r w:rsidRPr="00BD0278">
              <w:rPr>
                <w:rFonts w:ascii="Times New Roman" w:hAnsi="Times New Roman"/>
                <w:b/>
                <w:color w:val="1F497D"/>
                <w:kern w:val="32"/>
                <w:sz w:val="22"/>
                <w:szCs w:val="22"/>
              </w:rPr>
              <w:t xml:space="preserve">Rīcības virziena īstenošanai </w:t>
            </w:r>
            <w:r>
              <w:rPr>
                <w:rFonts w:ascii="Times New Roman" w:hAnsi="Times New Roman"/>
                <w:b/>
                <w:color w:val="1F497D"/>
                <w:kern w:val="32"/>
                <w:sz w:val="22"/>
                <w:szCs w:val="22"/>
              </w:rPr>
              <w:t xml:space="preserve">indikatīvi </w:t>
            </w:r>
            <w:r w:rsidRPr="00BD0278">
              <w:rPr>
                <w:rFonts w:ascii="Times New Roman" w:hAnsi="Times New Roman"/>
                <w:b/>
                <w:color w:val="1F497D"/>
                <w:kern w:val="32"/>
                <w:sz w:val="22"/>
                <w:szCs w:val="22"/>
              </w:rPr>
              <w:t>pieejamais</w:t>
            </w:r>
          </w:p>
          <w:p w:rsidR="004604D0" w:rsidRPr="00F433D8" w:rsidRDefault="00F433D8" w:rsidP="009A0D9A">
            <w:pPr>
              <w:pStyle w:val="ListParagraph"/>
              <w:spacing w:after="0"/>
              <w:ind w:left="0" w:firstLine="0"/>
              <w:contextualSpacing w:val="0"/>
              <w:jc w:val="right"/>
              <w:rPr>
                <w:rFonts w:ascii="Times New Roman" w:hAnsi="Times New Roman"/>
                <w:b/>
                <w:bCs/>
                <w:color w:val="1F497D"/>
                <w:kern w:val="32"/>
                <w:sz w:val="22"/>
                <w:szCs w:val="22"/>
              </w:rPr>
            </w:pPr>
            <w:r w:rsidRPr="00F433D8">
              <w:rPr>
                <w:rFonts w:ascii="Times New Roman" w:hAnsi="Times New Roman"/>
                <w:b/>
                <w:bCs/>
                <w:color w:val="1F497D"/>
                <w:sz w:val="22"/>
                <w:szCs w:val="22"/>
              </w:rPr>
              <w:t>kopējais finansējuma apjoms miljonos LVL:</w:t>
            </w:r>
          </w:p>
        </w:tc>
        <w:tc>
          <w:tcPr>
            <w:tcW w:w="1732" w:type="dxa"/>
            <w:shd w:val="clear" w:color="auto" w:fill="auto"/>
          </w:tcPr>
          <w:p w:rsidR="004604D0" w:rsidRPr="0039399D" w:rsidRDefault="001027A6" w:rsidP="009A0D9A">
            <w:pPr>
              <w:spacing w:after="0" w:line="240" w:lineRule="auto"/>
              <w:jc w:val="center"/>
              <w:rPr>
                <w:rFonts w:ascii="Times New Roman" w:hAnsi="Times New Roman"/>
                <w:b/>
                <w:color w:val="1F497D"/>
              </w:rPr>
            </w:pPr>
            <w:r>
              <w:rPr>
                <w:rFonts w:ascii="Times New Roman" w:hAnsi="Times New Roman"/>
                <w:b/>
                <w:color w:val="1F497D"/>
              </w:rPr>
              <w:t xml:space="preserve">529.68 </w:t>
            </w:r>
          </w:p>
        </w:tc>
      </w:tr>
    </w:tbl>
    <w:p w:rsidR="0021126F" w:rsidRDefault="0021126F" w:rsidP="001011F1">
      <w:pPr>
        <w:pStyle w:val="Heading1"/>
        <w:spacing w:before="0" w:after="0" w:line="240" w:lineRule="auto"/>
        <w:rPr>
          <w:rFonts w:ascii="Times New Roman" w:hAnsi="Times New Roman"/>
          <w:color w:val="1F497D"/>
          <w:sz w:val="24"/>
          <w:szCs w:val="24"/>
        </w:rPr>
      </w:pPr>
      <w:r>
        <w:rPr>
          <w:rFonts w:ascii="Times New Roman" w:hAnsi="Times New Roman"/>
          <w:color w:val="1F497D"/>
          <w:sz w:val="24"/>
          <w:szCs w:val="24"/>
        </w:rPr>
        <w:br w:type="page"/>
      </w:r>
    </w:p>
    <w:p w:rsidR="00AB65E0" w:rsidRPr="00204483" w:rsidRDefault="00E502AA">
      <w:pPr>
        <w:jc w:val="both"/>
        <w:rPr>
          <w:rFonts w:ascii="Times New Roman" w:eastAsia="Times New Roman" w:hAnsi="Times New Roman"/>
          <w:b/>
          <w:color w:val="1F497D"/>
          <w:kern w:val="32"/>
          <w:sz w:val="28"/>
          <w:szCs w:val="28"/>
        </w:rPr>
      </w:pPr>
      <w:r>
        <w:rPr>
          <w:rFonts w:ascii="Times New Roman" w:eastAsia="Times New Roman" w:hAnsi="Times New Roman"/>
          <w:b/>
          <w:color w:val="1F497D"/>
          <w:kern w:val="32"/>
          <w:sz w:val="28"/>
          <w:szCs w:val="28"/>
        </w:rPr>
        <w:lastRenderedPageBreak/>
        <w:t>N</w:t>
      </w:r>
      <w:r w:rsidR="0039399D">
        <w:rPr>
          <w:rFonts w:ascii="Times New Roman" w:eastAsia="Times New Roman" w:hAnsi="Times New Roman"/>
          <w:b/>
          <w:color w:val="1F497D"/>
          <w:kern w:val="32"/>
          <w:sz w:val="28"/>
          <w:szCs w:val="28"/>
        </w:rPr>
        <w:t>AP2020 finansēšanas kārtība</w:t>
      </w:r>
    </w:p>
    <w:p w:rsidR="0039399D" w:rsidRPr="00C9282B" w:rsidRDefault="00C9282B" w:rsidP="0039399D">
      <w:pPr>
        <w:spacing w:after="0" w:line="240" w:lineRule="auto"/>
        <w:jc w:val="both"/>
        <w:rPr>
          <w:rFonts w:ascii="Times New Roman" w:hAnsi="Times New Roman"/>
        </w:rPr>
      </w:pPr>
      <w:r>
        <w:rPr>
          <w:rFonts w:ascii="Times New Roman" w:hAnsi="Times New Roman"/>
        </w:rPr>
        <w:t>[44</w:t>
      </w:r>
      <w:r w:rsidR="000F125E">
        <w:rPr>
          <w:rFonts w:ascii="Times New Roman" w:hAnsi="Times New Roman"/>
        </w:rPr>
        <w:t>3</w:t>
      </w:r>
      <w:r w:rsidR="00E502AA">
        <w:rPr>
          <w:rFonts w:ascii="Times New Roman" w:hAnsi="Times New Roman"/>
        </w:rPr>
        <w:t xml:space="preserve">] </w:t>
      </w:r>
      <w:r w:rsidR="0039399D" w:rsidRPr="0039399D">
        <w:rPr>
          <w:rFonts w:ascii="Times New Roman" w:hAnsi="Times New Roman"/>
        </w:rPr>
        <w:t xml:space="preserve">NAP2020 iezīmē indikatīvo valsts vidēja termiņa attīstības finansējumu dokumentā nosprausto mērķu un rīcības virzienu īstenošanai. NAP2020 ieviešana neizslēdz citu Ministru </w:t>
      </w:r>
      <w:r w:rsidR="0039399D" w:rsidRPr="00C9282B">
        <w:rPr>
          <w:rFonts w:ascii="Times New Roman" w:hAnsi="Times New Roman"/>
        </w:rPr>
        <w:t>kabineta nosprausto mērķu finansējuma palielinājumu, ja tas notiek fiskāli atbildīgas valsts budžeta politikas ietvaros.</w:t>
      </w:r>
      <w:r w:rsidR="00394423" w:rsidRPr="00C9282B">
        <w:rPr>
          <w:rFonts w:ascii="Times New Roman" w:hAnsi="Times New Roman"/>
        </w:rPr>
        <w:t xml:space="preserve"> Lai nodrošinātu NAP2020 nosprausto mērķu un rīcības virzienu īstenošanai nepieciešamā finansējuma papildus piesaistīšanas iespējas, kā arī lai nodrošinātu efektīvāku un labāk pārraudzītu NAP2020 ieviešanas instrumentu izmantošanu, tiek izveidota </w:t>
      </w:r>
      <w:r w:rsidR="0072603A" w:rsidRPr="00C9282B">
        <w:rPr>
          <w:rFonts w:ascii="Times New Roman" w:hAnsi="Times New Roman"/>
        </w:rPr>
        <w:t>vienota attīstības finanšu institūcija</w:t>
      </w:r>
      <w:r w:rsidR="00394423" w:rsidRPr="00C9282B">
        <w:rPr>
          <w:rFonts w:ascii="Times New Roman" w:hAnsi="Times New Roman"/>
        </w:rPr>
        <w:t>.</w:t>
      </w:r>
    </w:p>
    <w:p w:rsidR="0039399D" w:rsidRPr="00C9282B" w:rsidRDefault="0039399D" w:rsidP="0039399D">
      <w:pPr>
        <w:spacing w:after="0" w:line="240" w:lineRule="auto"/>
        <w:jc w:val="both"/>
        <w:rPr>
          <w:rFonts w:ascii="Times New Roman" w:hAnsi="Times New Roman"/>
        </w:rPr>
      </w:pPr>
    </w:p>
    <w:p w:rsidR="0039399D" w:rsidRPr="0039399D" w:rsidRDefault="000F125E" w:rsidP="0039399D">
      <w:pPr>
        <w:spacing w:after="0" w:line="240" w:lineRule="auto"/>
        <w:jc w:val="both"/>
        <w:rPr>
          <w:rFonts w:ascii="Times New Roman" w:hAnsi="Times New Roman"/>
        </w:rPr>
      </w:pPr>
      <w:r>
        <w:rPr>
          <w:rFonts w:ascii="Times New Roman" w:hAnsi="Times New Roman"/>
        </w:rPr>
        <w:t>[444</w:t>
      </w:r>
      <w:r w:rsidR="00E502AA" w:rsidRPr="00C9282B">
        <w:rPr>
          <w:rFonts w:ascii="Times New Roman" w:hAnsi="Times New Roman"/>
        </w:rPr>
        <w:t xml:space="preserve">] </w:t>
      </w:r>
      <w:r w:rsidR="0039399D" w:rsidRPr="00C9282B">
        <w:rPr>
          <w:rFonts w:ascii="Times New Roman" w:hAnsi="Times New Roman"/>
        </w:rPr>
        <w:t>NAP2020 ieviešanas instrumenti ir a)</w:t>
      </w:r>
      <w:r w:rsidR="0039399D" w:rsidRPr="00C9282B">
        <w:rPr>
          <w:rFonts w:ascii="Times New Roman" w:hAnsi="Times New Roman"/>
          <w:bCs/>
        </w:rPr>
        <w:t xml:space="preserve"> valsts un pašvaldību budžeta līdzekļi,</w:t>
      </w:r>
      <w:r w:rsidR="0039399D" w:rsidRPr="00C9282B">
        <w:rPr>
          <w:rFonts w:ascii="Times New Roman" w:hAnsi="Times New Roman"/>
        </w:rPr>
        <w:t xml:space="preserve"> b) Eiropas Savienības politiku instrumenti – Kohēzijas fonds, Kopējās lauksaimniecības un zivsaimniecības fondi un citi Eiropas Savienības finanšu līdzekļi, ko Eiropas Komisija novirza Līgumā par Eiropas Savienību noteikto mērķu sasniegšanai,</w:t>
      </w:r>
      <w:r w:rsidR="0039399D" w:rsidRPr="00C9282B">
        <w:rPr>
          <w:rFonts w:ascii="Times New Roman" w:hAnsi="Times New Roman"/>
          <w:bCs/>
        </w:rPr>
        <w:t xml:space="preserve"> c) </w:t>
      </w:r>
      <w:r w:rsidR="0039399D" w:rsidRPr="00C9282B">
        <w:rPr>
          <w:rFonts w:ascii="Times New Roman" w:hAnsi="Times New Roman"/>
        </w:rPr>
        <w:t xml:space="preserve">citi ārvalstu finanšu instrumenti, d) privātais finansējums. NAP2020 mērķu sasniegšanā aicināti līdzdarboties sociālie partneri, citi valdības partneri, kā arī iedzīvotāji, kas </w:t>
      </w:r>
      <w:proofErr w:type="spellStart"/>
      <w:r w:rsidR="0039399D" w:rsidRPr="00C9282B">
        <w:rPr>
          <w:rFonts w:ascii="Times New Roman" w:hAnsi="Times New Roman"/>
        </w:rPr>
        <w:t>mikro</w:t>
      </w:r>
      <w:proofErr w:type="spellEnd"/>
      <w:r w:rsidR="0039399D" w:rsidRPr="00C9282B">
        <w:rPr>
          <w:rFonts w:ascii="Times New Roman" w:hAnsi="Times New Roman"/>
        </w:rPr>
        <w:t xml:space="preserve"> līmenī sniedz būtisku ieguldījumu valsts attīstībā.</w:t>
      </w:r>
      <w:r w:rsidR="00B01BB5" w:rsidRPr="00C9282B">
        <w:rPr>
          <w:rFonts w:ascii="Times New Roman" w:hAnsi="Times New Roman"/>
        </w:rPr>
        <w:t xml:space="preserve"> NAP2020 paredzēto uzdevumu īstenošanai kā viens no iespējamajiem finansēšanas veidiem var tikt izmantots publiskās un privātās partnerības modelis, nodrošinot šādā veidā finansētu projektu pilnīgu caurspīdību un atskaitīšanos par visu ieguldījumu atbilstību valsts interesēm, kā arī kopumā ievērojot valsts ilgtermiņa saistības.</w:t>
      </w:r>
      <w:r w:rsidR="007D428E">
        <w:rPr>
          <w:rFonts w:ascii="Times New Roman" w:hAnsi="Times New Roman"/>
        </w:rPr>
        <w:t xml:space="preserve"> </w:t>
      </w:r>
    </w:p>
    <w:p w:rsidR="0039399D" w:rsidRPr="0039399D" w:rsidRDefault="0039399D" w:rsidP="0039399D">
      <w:pPr>
        <w:spacing w:after="0" w:line="240" w:lineRule="auto"/>
        <w:jc w:val="both"/>
        <w:rPr>
          <w:rFonts w:ascii="Times New Roman" w:hAnsi="Times New Roman"/>
        </w:rPr>
      </w:pPr>
    </w:p>
    <w:p w:rsidR="0039399D" w:rsidRPr="0039399D" w:rsidRDefault="000F125E" w:rsidP="0039399D">
      <w:pPr>
        <w:spacing w:after="0" w:line="240" w:lineRule="auto"/>
        <w:jc w:val="both"/>
        <w:rPr>
          <w:rFonts w:ascii="Times New Roman" w:hAnsi="Times New Roman"/>
          <w:bCs/>
        </w:rPr>
      </w:pPr>
      <w:r>
        <w:rPr>
          <w:rFonts w:ascii="Times New Roman" w:hAnsi="Times New Roman"/>
        </w:rPr>
        <w:t>[445</w:t>
      </w:r>
      <w:r w:rsidR="00E502AA">
        <w:rPr>
          <w:rFonts w:ascii="Times New Roman" w:hAnsi="Times New Roman"/>
        </w:rPr>
        <w:t xml:space="preserve">] </w:t>
      </w:r>
      <w:r w:rsidR="0039399D" w:rsidRPr="0039399D">
        <w:rPr>
          <w:rFonts w:ascii="Times New Roman" w:hAnsi="Times New Roman"/>
        </w:rPr>
        <w:t xml:space="preserve">NAP2020 finansēšanas kārtību nosaka </w:t>
      </w:r>
      <w:r w:rsidR="0039399D" w:rsidRPr="0039399D">
        <w:rPr>
          <w:rFonts w:ascii="Times New Roman" w:hAnsi="Times New Roman"/>
          <w:bCs/>
        </w:rPr>
        <w:t xml:space="preserve">Likums par budžetu un finanšu vadību. </w:t>
      </w:r>
      <w:r w:rsidR="0039399D" w:rsidRPr="0039399D">
        <w:rPr>
          <w:rFonts w:ascii="Times New Roman" w:hAnsi="Times New Roman"/>
        </w:rPr>
        <w:t>Atbilstoši katra gada apstiprinātajam budžeta sastādīšanas grafikam, Ministru kabinets apstiprina aktualizētu vidēja termiņa budžeta mērķu, prioritāro attīstības virzienu, valdības fiskālās politikas mērķu, iekšzemes kopprodukta prognožu, valsts budžeta ieņēmumu prognožu, valsts budžeta finansiālās bilances apjomu, ievērojot fiskālās disciplīnas prasības.</w:t>
      </w:r>
    </w:p>
    <w:p w:rsidR="0039399D" w:rsidRPr="0039399D" w:rsidRDefault="0039399D" w:rsidP="0039399D">
      <w:pPr>
        <w:spacing w:after="0" w:line="240" w:lineRule="auto"/>
        <w:jc w:val="both"/>
        <w:rPr>
          <w:rFonts w:ascii="Times New Roman" w:hAnsi="Times New Roman"/>
          <w:bCs/>
        </w:rPr>
      </w:pPr>
    </w:p>
    <w:p w:rsidR="0039399D" w:rsidRPr="0039399D" w:rsidRDefault="000F125E" w:rsidP="0039399D">
      <w:pPr>
        <w:spacing w:after="0" w:line="240" w:lineRule="auto"/>
        <w:jc w:val="both"/>
        <w:rPr>
          <w:rFonts w:ascii="Times New Roman" w:hAnsi="Times New Roman"/>
          <w:bCs/>
        </w:rPr>
      </w:pPr>
      <w:r>
        <w:rPr>
          <w:rFonts w:ascii="Times New Roman" w:hAnsi="Times New Roman"/>
          <w:bCs/>
        </w:rPr>
        <w:t>[446</w:t>
      </w:r>
      <w:r w:rsidR="00E502AA">
        <w:rPr>
          <w:rFonts w:ascii="Times New Roman" w:hAnsi="Times New Roman"/>
          <w:bCs/>
        </w:rPr>
        <w:t xml:space="preserve">] </w:t>
      </w:r>
      <w:r w:rsidR="0039399D" w:rsidRPr="0039399D">
        <w:rPr>
          <w:rFonts w:ascii="Times New Roman" w:hAnsi="Times New Roman"/>
          <w:bCs/>
        </w:rPr>
        <w:t xml:space="preserve">Atbilstoši Vidēja termiņa budžeta ietvara likumam, gatavojot budžeta pieprasījumus, ministrijas un citas centrālās valsts iestādes katram likuma perioda gadam norāda vidēja termiņa budžeta mērķus un prioritāros attīstības virzienus, kas vērsti uz NAP2020 noteikto mērķu sasniegšanu un prioritāšu ieviešanu. </w:t>
      </w:r>
    </w:p>
    <w:p w:rsidR="0039399D" w:rsidRPr="0039399D" w:rsidRDefault="0039399D" w:rsidP="0039399D">
      <w:pPr>
        <w:spacing w:after="0" w:line="240" w:lineRule="auto"/>
        <w:jc w:val="both"/>
        <w:rPr>
          <w:rFonts w:ascii="Times New Roman" w:hAnsi="Times New Roman"/>
          <w:bCs/>
        </w:rPr>
      </w:pPr>
    </w:p>
    <w:p w:rsidR="0039399D" w:rsidRPr="0039399D" w:rsidRDefault="000F125E" w:rsidP="0039399D">
      <w:pPr>
        <w:spacing w:after="0" w:line="240" w:lineRule="auto"/>
        <w:jc w:val="both"/>
        <w:rPr>
          <w:rFonts w:ascii="Times New Roman" w:hAnsi="Times New Roman"/>
          <w:bCs/>
        </w:rPr>
      </w:pPr>
      <w:r>
        <w:rPr>
          <w:rFonts w:ascii="Times New Roman" w:hAnsi="Times New Roman"/>
          <w:bCs/>
        </w:rPr>
        <w:t>[447</w:t>
      </w:r>
      <w:r w:rsidR="00E502AA">
        <w:rPr>
          <w:rFonts w:ascii="Times New Roman" w:hAnsi="Times New Roman"/>
          <w:bCs/>
        </w:rPr>
        <w:t xml:space="preserve">] </w:t>
      </w:r>
      <w:r w:rsidR="0039399D" w:rsidRPr="0039399D">
        <w:rPr>
          <w:rFonts w:ascii="Times New Roman" w:hAnsi="Times New Roman"/>
          <w:bCs/>
        </w:rPr>
        <w:t xml:space="preserve">Sagatavojot ikgadējo valsts budžeta pieprasījumu, ministrijas un citas centrālās valsts iestādes sagatavo jaunās politikas iniciatīvas, pamatojoties uz NAP2020 noteiktajām valsts attīstības prioritātēm un mērķiem. Finanšu ministrija un </w:t>
      </w:r>
      <w:proofErr w:type="spellStart"/>
      <w:r w:rsidR="0039399D" w:rsidRPr="0039399D">
        <w:rPr>
          <w:rFonts w:ascii="Times New Roman" w:hAnsi="Times New Roman"/>
          <w:bCs/>
        </w:rPr>
        <w:t>Pārresoru</w:t>
      </w:r>
      <w:proofErr w:type="spellEnd"/>
      <w:r w:rsidR="0039399D" w:rsidRPr="0039399D">
        <w:rPr>
          <w:rFonts w:ascii="Times New Roman" w:hAnsi="Times New Roman"/>
          <w:bCs/>
        </w:rPr>
        <w:t xml:space="preserve"> koordinācijas centrs ir atbildīgi par iesniegto pieprasījumu analīzi, lai nodrošinātu sasaisti ar NAP2020.</w:t>
      </w:r>
    </w:p>
    <w:p w:rsidR="0039399D" w:rsidRPr="0039399D" w:rsidRDefault="0039399D" w:rsidP="0039399D">
      <w:pPr>
        <w:spacing w:after="0" w:line="240" w:lineRule="auto"/>
        <w:jc w:val="both"/>
        <w:rPr>
          <w:rFonts w:ascii="Times New Roman" w:hAnsi="Times New Roman"/>
        </w:rPr>
      </w:pPr>
    </w:p>
    <w:p w:rsidR="0039399D" w:rsidRPr="0039399D" w:rsidRDefault="000F125E" w:rsidP="0039399D">
      <w:pPr>
        <w:spacing w:after="0" w:line="240" w:lineRule="auto"/>
        <w:jc w:val="both"/>
        <w:rPr>
          <w:rFonts w:ascii="Times New Roman" w:hAnsi="Times New Roman"/>
        </w:rPr>
      </w:pPr>
      <w:r>
        <w:rPr>
          <w:rFonts w:ascii="Times New Roman" w:hAnsi="Times New Roman"/>
        </w:rPr>
        <w:t>[448</w:t>
      </w:r>
      <w:r w:rsidR="00E502AA">
        <w:rPr>
          <w:rFonts w:ascii="Times New Roman" w:hAnsi="Times New Roman"/>
        </w:rPr>
        <w:t xml:space="preserve">] </w:t>
      </w:r>
      <w:r w:rsidR="0039399D" w:rsidRPr="0039399D">
        <w:rPr>
          <w:rFonts w:ascii="Times New Roman" w:hAnsi="Times New Roman"/>
        </w:rPr>
        <w:t>Eiropas Savienības un citu ārvalstu finanšu instrumentu finansējuma plānošanas dokumentu izstrāde 2014.–2020.gadam atbilstoši Attīstības plānošanas sistēmas likumā noteiktajam prioritāri notiek, balstoties uz NAP2020 piedāvātajiem risinājumiem.</w:t>
      </w:r>
    </w:p>
    <w:p w:rsidR="004D3191" w:rsidRDefault="004D319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br w:type="page"/>
      </w:r>
    </w:p>
    <w:p w:rsidR="000900EA" w:rsidRPr="000900EA" w:rsidRDefault="003E47AC" w:rsidP="000900EA">
      <w:pPr>
        <w:autoSpaceDE w:val="0"/>
        <w:autoSpaceDN w:val="0"/>
        <w:rPr>
          <w:rFonts w:ascii="Times New Roman" w:eastAsia="Times New Roman" w:hAnsi="Times New Roman"/>
          <w:b/>
          <w:color w:val="1F497D"/>
          <w:kern w:val="32"/>
          <w:sz w:val="28"/>
          <w:szCs w:val="28"/>
        </w:rPr>
      </w:pPr>
      <w:r>
        <w:rPr>
          <w:rFonts w:ascii="Times New Roman" w:eastAsia="Times New Roman" w:hAnsi="Times New Roman"/>
          <w:b/>
          <w:color w:val="1F497D"/>
          <w:kern w:val="32"/>
          <w:sz w:val="28"/>
          <w:szCs w:val="28"/>
        </w:rPr>
        <w:lastRenderedPageBreak/>
        <w:t>N</w:t>
      </w:r>
      <w:r w:rsidR="000900EA" w:rsidRPr="000900EA">
        <w:rPr>
          <w:rFonts w:ascii="Times New Roman" w:eastAsia="Times New Roman" w:hAnsi="Times New Roman"/>
          <w:b/>
          <w:color w:val="1F497D"/>
          <w:kern w:val="32"/>
          <w:sz w:val="28"/>
          <w:szCs w:val="28"/>
        </w:rPr>
        <w:t>acionālā attīstības plāna īstenošanas, uzraudzības un novērtēšanas process</w:t>
      </w:r>
    </w:p>
    <w:p w:rsidR="000900EA" w:rsidRDefault="00C9282B" w:rsidP="0022424F">
      <w:pPr>
        <w:autoSpaceDE w:val="0"/>
        <w:autoSpaceDN w:val="0"/>
        <w:spacing w:after="0" w:line="240" w:lineRule="auto"/>
        <w:jc w:val="both"/>
        <w:rPr>
          <w:rFonts w:ascii="Times New Roman" w:hAnsi="Times New Roman"/>
          <w:color w:val="000000"/>
        </w:rPr>
      </w:pPr>
      <w:r>
        <w:rPr>
          <w:rFonts w:ascii="Times New Roman" w:hAnsi="Times New Roman"/>
          <w:color w:val="000000"/>
        </w:rPr>
        <w:t>[44</w:t>
      </w:r>
      <w:r w:rsidR="000F125E">
        <w:rPr>
          <w:rFonts w:ascii="Times New Roman" w:hAnsi="Times New Roman"/>
          <w:color w:val="000000"/>
        </w:rPr>
        <w:t>9</w:t>
      </w:r>
      <w:r w:rsidR="00E502AA">
        <w:rPr>
          <w:rFonts w:ascii="Times New Roman" w:hAnsi="Times New Roman"/>
          <w:color w:val="000000"/>
        </w:rPr>
        <w:t xml:space="preserve">] </w:t>
      </w:r>
      <w:r w:rsidR="000900EA">
        <w:rPr>
          <w:rFonts w:ascii="Times New Roman" w:hAnsi="Times New Roman"/>
          <w:color w:val="000000"/>
        </w:rPr>
        <w:t>NAP2020 ir valsts pārvaldes, pašvaldību, uzņēmēju, nevalstisko organizāciju un visas sabiedrības uzdevums. NAP2020 kalpos kā pamats valsts budžeta un ES strukturālo fondu, kā arī citu ārvalstu finanšu palīdzības līdzekļu ieguldījumu plānošanai, vidēja termiņa un ikgadējo budžetu plānošanai, lai nodroš</w:t>
      </w:r>
      <w:r w:rsidR="008666CE">
        <w:rPr>
          <w:rFonts w:ascii="Times New Roman" w:hAnsi="Times New Roman"/>
          <w:color w:val="000000"/>
        </w:rPr>
        <w:t>inātu nepieciešamos resursus ilgtspējīgai izaugsmei</w:t>
      </w:r>
      <w:r w:rsidR="000900EA">
        <w:rPr>
          <w:rFonts w:ascii="Times New Roman" w:hAnsi="Times New Roman"/>
          <w:color w:val="000000"/>
        </w:rPr>
        <w:t>.    Izstrādātais NAP2020</w:t>
      </w:r>
      <w:r w:rsidR="0022424F">
        <w:rPr>
          <w:rFonts w:ascii="Times New Roman" w:hAnsi="Times New Roman"/>
          <w:color w:val="000000"/>
        </w:rPr>
        <w:t xml:space="preserve"> </w:t>
      </w:r>
      <w:r w:rsidR="000900EA">
        <w:rPr>
          <w:rFonts w:ascii="Times New Roman" w:hAnsi="Times New Roman"/>
          <w:color w:val="000000"/>
        </w:rPr>
        <w:t>nosaka valsts attīstības vidēja termiņa mērķus un konkrētus to sasniegšanas uzraudzības indikatorus un to atbilstošās sasniedzamās mērķa vērtības 2020.gadā, kā arī konkrētus uzdevumus, kuru izpilde nodrošinās izvirzīto mērķu sasniegšanu.</w:t>
      </w:r>
    </w:p>
    <w:p w:rsidR="00440607" w:rsidRDefault="00440607" w:rsidP="0022424F">
      <w:pPr>
        <w:autoSpaceDE w:val="0"/>
        <w:autoSpaceDN w:val="0"/>
        <w:spacing w:after="0" w:line="240" w:lineRule="auto"/>
        <w:jc w:val="both"/>
        <w:rPr>
          <w:rFonts w:ascii="Times New Roman" w:hAnsi="Times New Roman"/>
          <w:color w:val="000000"/>
        </w:rPr>
      </w:pPr>
    </w:p>
    <w:p w:rsidR="000900EA" w:rsidRDefault="000F125E" w:rsidP="0022424F">
      <w:pPr>
        <w:autoSpaceDE w:val="0"/>
        <w:autoSpaceDN w:val="0"/>
        <w:spacing w:after="0" w:line="240" w:lineRule="auto"/>
        <w:jc w:val="both"/>
        <w:rPr>
          <w:rFonts w:ascii="Times New Roman" w:hAnsi="Times New Roman"/>
          <w:color w:val="000000"/>
        </w:rPr>
      </w:pPr>
      <w:r>
        <w:rPr>
          <w:rFonts w:ascii="Times New Roman" w:hAnsi="Times New Roman"/>
        </w:rPr>
        <w:t>[450</w:t>
      </w:r>
      <w:r w:rsidR="00E502AA">
        <w:rPr>
          <w:rFonts w:ascii="Times New Roman" w:hAnsi="Times New Roman"/>
        </w:rPr>
        <w:t xml:space="preserve">] </w:t>
      </w:r>
      <w:r w:rsidR="000900EA">
        <w:rPr>
          <w:rFonts w:ascii="Times New Roman" w:hAnsi="Times New Roman"/>
        </w:rPr>
        <w:t xml:space="preserve">Būtiska loma NAP2020 uzraudzības un novērtēšanas procesā būs Latvijas Republikas Saeimai un Valsts pārvaldes un pašvaldības komisijas Nacionālā attīstības plāna izstrādes un ieviešanas uzraudzības apakškomisijai. Pēc NAP2020 apstiprināšanas Ministru kabinets reizi divos gados iesniegs izskatīšanai Saeimā vienotu savstarpēji integrētu ziņojumu par </w:t>
      </w:r>
      <w:r w:rsidR="000900EA">
        <w:rPr>
          <w:rFonts w:ascii="Times New Roman" w:hAnsi="Times New Roman"/>
          <w:color w:val="000000"/>
        </w:rPr>
        <w:t xml:space="preserve">NAP2020, Latvijas ilgtspējīgas attīstības stratēģijas īstenošanu un  </w:t>
      </w:r>
      <w:r w:rsidR="000900EA">
        <w:rPr>
          <w:rFonts w:ascii="Times New Roman" w:hAnsi="Times New Roman"/>
        </w:rPr>
        <w:t xml:space="preserve">valsts ilgtspējīgu attīstību. Tas ļaus izvērtēt šo attīstības plānošanas dokumentu īstenošanas gaitu gan mērķu, gan uzdevumu līmenī, kā arī kalpos par pamatu iespējamiem grozījumiem tajos, ja pārskata periodā notikušo pārmaiņu valstī un ārējā vidē un esošās situācijas izvērtējuma rezultātā būs pamatoti argumentus šādu grozījumu veikšanai. </w:t>
      </w:r>
    </w:p>
    <w:p w:rsidR="000900EA" w:rsidRDefault="000900EA" w:rsidP="0022424F">
      <w:pPr>
        <w:autoSpaceDE w:val="0"/>
        <w:autoSpaceDN w:val="0"/>
        <w:spacing w:after="0" w:line="240" w:lineRule="auto"/>
        <w:jc w:val="both"/>
        <w:rPr>
          <w:rFonts w:ascii="Times New Roman" w:hAnsi="Times New Roman"/>
        </w:rPr>
      </w:pPr>
    </w:p>
    <w:p w:rsidR="000900EA" w:rsidRDefault="00C9282B" w:rsidP="0022424F">
      <w:pPr>
        <w:autoSpaceDE w:val="0"/>
        <w:autoSpaceDN w:val="0"/>
        <w:spacing w:after="0" w:line="240" w:lineRule="auto"/>
        <w:jc w:val="both"/>
        <w:rPr>
          <w:rFonts w:ascii="Times New Roman" w:hAnsi="Times New Roman"/>
        </w:rPr>
      </w:pPr>
      <w:r>
        <w:rPr>
          <w:rFonts w:ascii="Times New Roman" w:hAnsi="Times New Roman"/>
        </w:rPr>
        <w:t>[45</w:t>
      </w:r>
      <w:r w:rsidR="000F125E">
        <w:rPr>
          <w:rFonts w:ascii="Times New Roman" w:hAnsi="Times New Roman"/>
        </w:rPr>
        <w:t>1</w:t>
      </w:r>
      <w:r w:rsidR="00E502AA">
        <w:rPr>
          <w:rFonts w:ascii="Times New Roman" w:hAnsi="Times New Roman"/>
        </w:rPr>
        <w:t xml:space="preserve">] </w:t>
      </w:r>
      <w:r w:rsidR="000900EA">
        <w:rPr>
          <w:rFonts w:ascii="Times New Roman" w:hAnsi="Times New Roman"/>
        </w:rPr>
        <w:t xml:space="preserve">NAP2020 ir ietvertas indikatoru sasniedzamās mērķa vērtības uz 2017.gadu, kas ļaus </w:t>
      </w:r>
      <w:r w:rsidR="000900EA" w:rsidRPr="000844D4">
        <w:rPr>
          <w:rFonts w:ascii="Times New Roman" w:hAnsi="Times New Roman"/>
          <w:color w:val="000000"/>
        </w:rPr>
        <w:t>NAP</w:t>
      </w:r>
      <w:r w:rsidR="000844D4" w:rsidRPr="000844D4">
        <w:rPr>
          <w:rFonts w:ascii="Times New Roman" w:hAnsi="Times New Roman"/>
          <w:color w:val="000000"/>
        </w:rPr>
        <w:t>2020</w:t>
      </w:r>
      <w:r w:rsidR="000900EA">
        <w:rPr>
          <w:rFonts w:ascii="Times New Roman" w:hAnsi="Times New Roman"/>
          <w:color w:val="000000"/>
        </w:rPr>
        <w:t xml:space="preserve"> īstenošanas procesa vidū izvērtēt valsts attīstības virzību uz nospraustajiem mērķiem un nepieciešamības gadījumā lemt par papildus uzdevumiem va</w:t>
      </w:r>
      <w:r w:rsidR="0022424F">
        <w:rPr>
          <w:rFonts w:ascii="Times New Roman" w:hAnsi="Times New Roman"/>
          <w:color w:val="000000"/>
        </w:rPr>
        <w:t>i nepieciešamu resursu pārdali.</w:t>
      </w:r>
    </w:p>
    <w:p w:rsidR="000900EA" w:rsidRDefault="000900EA" w:rsidP="000900EA">
      <w:pPr>
        <w:autoSpaceDE w:val="0"/>
        <w:autoSpaceDN w:val="0"/>
        <w:spacing w:after="0" w:line="0" w:lineRule="atLeast"/>
        <w:jc w:val="both"/>
        <w:rPr>
          <w:rFonts w:ascii="Times New Roman" w:hAnsi="Times New Roman"/>
        </w:rPr>
      </w:pPr>
    </w:p>
    <w:p w:rsidR="000900EA" w:rsidRDefault="00C9282B" w:rsidP="000900EA">
      <w:pPr>
        <w:autoSpaceDE w:val="0"/>
        <w:autoSpaceDN w:val="0"/>
        <w:spacing w:after="0" w:line="0" w:lineRule="atLeast"/>
        <w:jc w:val="both"/>
        <w:rPr>
          <w:rFonts w:ascii="Times New Roman" w:hAnsi="Times New Roman"/>
        </w:rPr>
      </w:pPr>
      <w:r>
        <w:rPr>
          <w:rFonts w:ascii="Times New Roman" w:hAnsi="Times New Roman"/>
        </w:rPr>
        <w:t>[45</w:t>
      </w:r>
      <w:r w:rsidR="000F125E">
        <w:rPr>
          <w:rFonts w:ascii="Times New Roman" w:hAnsi="Times New Roman"/>
        </w:rPr>
        <w:t>2</w:t>
      </w:r>
      <w:r w:rsidR="00E502AA">
        <w:rPr>
          <w:rFonts w:ascii="Times New Roman" w:hAnsi="Times New Roman"/>
        </w:rPr>
        <w:t xml:space="preserve">] </w:t>
      </w:r>
      <w:r w:rsidR="000900EA">
        <w:rPr>
          <w:rFonts w:ascii="Times New Roman" w:hAnsi="Times New Roman"/>
        </w:rPr>
        <w:t>Ziņojumā tiks ietverta informācija par:</w:t>
      </w:r>
    </w:p>
    <w:p w:rsidR="00554ADB" w:rsidRDefault="00554ADB" w:rsidP="00554ADB">
      <w:pPr>
        <w:autoSpaceDE w:val="0"/>
        <w:autoSpaceDN w:val="0"/>
        <w:spacing w:after="0" w:line="0" w:lineRule="atLeast"/>
        <w:jc w:val="both"/>
        <w:rPr>
          <w:rFonts w:ascii="Times New Roman" w:hAnsi="Times New Roman"/>
        </w:rPr>
      </w:pPr>
    </w:p>
    <w:p w:rsidR="000900EA" w:rsidRPr="00C6630A" w:rsidRDefault="000900EA" w:rsidP="00C6630A">
      <w:pPr>
        <w:pStyle w:val="ListParagraph"/>
        <w:numPr>
          <w:ilvl w:val="0"/>
          <w:numId w:val="40"/>
        </w:numPr>
        <w:autoSpaceDE w:val="0"/>
        <w:autoSpaceDN w:val="0"/>
        <w:spacing w:after="0" w:line="0" w:lineRule="atLeast"/>
        <w:jc w:val="both"/>
        <w:rPr>
          <w:rFonts w:ascii="Times New Roman" w:hAnsi="Times New Roman"/>
        </w:rPr>
      </w:pPr>
      <w:r w:rsidRPr="00C6630A">
        <w:rPr>
          <w:rFonts w:ascii="Times New Roman" w:hAnsi="Times New Roman"/>
        </w:rPr>
        <w:t>Latvijas ilgtspējīgas attīstības stratēģijā un NAP2020 ietverto uzdevumu izpildes progresu, tai skaitā, par konkrētām īstenotajām aktivitātēm atskaites periodā;</w:t>
      </w:r>
    </w:p>
    <w:p w:rsidR="000900EA" w:rsidRPr="00C6630A" w:rsidRDefault="000900EA" w:rsidP="00C6630A">
      <w:pPr>
        <w:pStyle w:val="ListParagraph"/>
        <w:numPr>
          <w:ilvl w:val="0"/>
          <w:numId w:val="40"/>
        </w:numPr>
        <w:autoSpaceDE w:val="0"/>
        <w:autoSpaceDN w:val="0"/>
        <w:spacing w:after="0" w:line="0" w:lineRule="atLeast"/>
        <w:jc w:val="both"/>
        <w:rPr>
          <w:rFonts w:ascii="Times New Roman" w:hAnsi="Times New Roman"/>
        </w:rPr>
      </w:pPr>
      <w:r w:rsidRPr="00C6630A">
        <w:rPr>
          <w:rFonts w:ascii="Times New Roman" w:hAnsi="Times New Roman"/>
        </w:rPr>
        <w:t>Latvijas ilgtspējīgas attīstības stratēģijā un NAP2020 ietverto uzdevumu izpildei faktiski izmantotajiem resursiem atskaites periodā, kā arī vērtējums par to atbilstību noteikto uzdevumu izpildei un mērķu sasniegšanai;</w:t>
      </w:r>
    </w:p>
    <w:p w:rsidR="000900EA" w:rsidRPr="00C6630A" w:rsidRDefault="000900EA" w:rsidP="00C6630A">
      <w:pPr>
        <w:pStyle w:val="ListParagraph"/>
        <w:numPr>
          <w:ilvl w:val="0"/>
          <w:numId w:val="40"/>
        </w:numPr>
        <w:autoSpaceDE w:val="0"/>
        <w:autoSpaceDN w:val="0"/>
        <w:spacing w:after="0" w:line="0" w:lineRule="atLeast"/>
        <w:jc w:val="both"/>
        <w:rPr>
          <w:rFonts w:ascii="Times New Roman" w:hAnsi="Times New Roman"/>
        </w:rPr>
      </w:pPr>
      <w:r w:rsidRPr="00C6630A">
        <w:rPr>
          <w:rFonts w:ascii="Times New Roman" w:hAnsi="Times New Roman"/>
        </w:rPr>
        <w:t xml:space="preserve">Latvijas ilgtspējīgas attīstības stratēģijā un NAP2020 ietverto mērķu sasniegšanas pakāpi, atspoguļojot tiem atbilstošo indikatoru aktuālās vērtības (t.sk. atskaites periodā) un salīdzinot tās ar noteiktajām mērķa vērtībām. Vienlaicīgi  sniedzams vērtējums par iespējām sasniegt noteiktās mērķa vērtības, ņemot vērā aktuālās attīstības tendences, kā arī priekšlikumi par rīcību, ja tās nepieciešamība izriet </w:t>
      </w:r>
      <w:r w:rsidR="008666CE" w:rsidRPr="00C6630A">
        <w:rPr>
          <w:rFonts w:ascii="Times New Roman" w:hAnsi="Times New Roman"/>
        </w:rPr>
        <w:t xml:space="preserve">no </w:t>
      </w:r>
      <w:r w:rsidRPr="00C6630A">
        <w:rPr>
          <w:rFonts w:ascii="Times New Roman" w:hAnsi="Times New Roman"/>
        </w:rPr>
        <w:t>attīstības tendenču nelabvēlīgas virzības;</w:t>
      </w:r>
    </w:p>
    <w:p w:rsidR="000900EA" w:rsidRPr="00C6630A" w:rsidRDefault="000900EA" w:rsidP="00C6630A">
      <w:pPr>
        <w:pStyle w:val="ListParagraph"/>
        <w:numPr>
          <w:ilvl w:val="0"/>
          <w:numId w:val="40"/>
        </w:numPr>
        <w:autoSpaceDE w:val="0"/>
        <w:autoSpaceDN w:val="0"/>
        <w:spacing w:after="0" w:line="0" w:lineRule="atLeast"/>
        <w:jc w:val="both"/>
        <w:rPr>
          <w:rFonts w:ascii="Times New Roman" w:hAnsi="Times New Roman"/>
        </w:rPr>
      </w:pPr>
      <w:r w:rsidRPr="00C6630A">
        <w:rPr>
          <w:rFonts w:ascii="Times New Roman" w:hAnsi="Times New Roman"/>
        </w:rPr>
        <w:t xml:space="preserve">notikušām būtiskām pārmaiņām valstī un ārējā vidē, kas  var būt </w:t>
      </w:r>
      <w:r w:rsidR="008666CE" w:rsidRPr="00C6630A">
        <w:rPr>
          <w:rFonts w:ascii="Times New Roman" w:hAnsi="Times New Roman"/>
        </w:rPr>
        <w:t xml:space="preserve">par </w:t>
      </w:r>
      <w:r w:rsidRPr="00C6630A">
        <w:rPr>
          <w:rFonts w:ascii="Times New Roman" w:hAnsi="Times New Roman"/>
        </w:rPr>
        <w:t>pamatu nepieciešamiem grozījumiem Latvijas ilgtspējīgas attīstības stratēģijā un NAP2020;</w:t>
      </w:r>
    </w:p>
    <w:p w:rsidR="000900EA" w:rsidRPr="00C6630A" w:rsidRDefault="000900EA" w:rsidP="00C6630A">
      <w:pPr>
        <w:pStyle w:val="ListParagraph"/>
        <w:numPr>
          <w:ilvl w:val="0"/>
          <w:numId w:val="40"/>
        </w:numPr>
        <w:autoSpaceDE w:val="0"/>
        <w:autoSpaceDN w:val="0"/>
        <w:spacing w:after="0" w:line="0" w:lineRule="atLeast"/>
        <w:jc w:val="both"/>
        <w:rPr>
          <w:rFonts w:ascii="Times New Roman" w:hAnsi="Times New Roman"/>
        </w:rPr>
      </w:pPr>
      <w:r w:rsidRPr="00C6630A">
        <w:rPr>
          <w:rFonts w:ascii="Times New Roman" w:hAnsi="Times New Roman"/>
        </w:rPr>
        <w:t>nepieciešamiem grozījumiem Latvijas ilgtspējīgas at</w:t>
      </w:r>
      <w:r w:rsidR="00554ADB" w:rsidRPr="00C6630A">
        <w:rPr>
          <w:rFonts w:ascii="Times New Roman" w:hAnsi="Times New Roman"/>
        </w:rPr>
        <w:t>tīstības stratēģijā un NAP2020.</w:t>
      </w:r>
    </w:p>
    <w:p w:rsidR="00440607" w:rsidRPr="00433521" w:rsidRDefault="00440607" w:rsidP="00440607">
      <w:pPr>
        <w:autoSpaceDE w:val="0"/>
        <w:autoSpaceDN w:val="0"/>
        <w:spacing w:after="0" w:line="0" w:lineRule="atLeast"/>
        <w:jc w:val="both"/>
        <w:rPr>
          <w:rFonts w:ascii="Times New Roman" w:hAnsi="Times New Roman"/>
        </w:rPr>
      </w:pPr>
    </w:p>
    <w:p w:rsidR="000900EA" w:rsidRDefault="00C9282B" w:rsidP="0022424F">
      <w:pPr>
        <w:autoSpaceDE w:val="0"/>
        <w:autoSpaceDN w:val="0"/>
        <w:spacing w:after="0" w:line="240" w:lineRule="auto"/>
        <w:jc w:val="both"/>
        <w:rPr>
          <w:rFonts w:ascii="Times New Roman" w:hAnsi="Times New Roman"/>
        </w:rPr>
      </w:pPr>
      <w:r>
        <w:rPr>
          <w:rFonts w:ascii="Times New Roman" w:hAnsi="Times New Roman"/>
        </w:rPr>
        <w:t>[45</w:t>
      </w:r>
      <w:r w:rsidR="000F125E">
        <w:rPr>
          <w:rFonts w:ascii="Times New Roman" w:hAnsi="Times New Roman"/>
        </w:rPr>
        <w:t>3</w:t>
      </w:r>
      <w:r w:rsidR="00E502AA">
        <w:rPr>
          <w:rFonts w:ascii="Times New Roman" w:hAnsi="Times New Roman"/>
        </w:rPr>
        <w:t xml:space="preserve">] </w:t>
      </w:r>
      <w:r w:rsidR="000900EA">
        <w:rPr>
          <w:rFonts w:ascii="Times New Roman" w:hAnsi="Times New Roman"/>
        </w:rPr>
        <w:t xml:space="preserve">Ziņojums par </w:t>
      </w:r>
      <w:r w:rsidR="000900EA">
        <w:rPr>
          <w:rFonts w:ascii="Times New Roman" w:hAnsi="Times New Roman"/>
          <w:color w:val="000000"/>
        </w:rPr>
        <w:t xml:space="preserve">NAP2020  un Latvijas ilgtspējīgas attīstības stratēģijas īstenošanu un  </w:t>
      </w:r>
      <w:r w:rsidR="000900EA">
        <w:rPr>
          <w:rFonts w:ascii="Times New Roman" w:hAnsi="Times New Roman"/>
        </w:rPr>
        <w:t>valsts ilgtspējīgu attīstību pirms izskatīšanas Ministru kabinetā un Saeimā tiks izstrādāts sadarbībā ar nozaru ministrijām un nevalstiskajām organizācijām, kā arī tiks nodots  sabiedriskajai apspriešanai. Tādējādi ziņojums  informēs sabiedrību par progresu konkrētos valsts ilgtspējīgas attīstības virzienos, ļaujot ikvienam iesaistīties diskusijā par valsts attīstību, vērtēt noteikto prioritāšu un rīcības virzienu izvēles pareizību, kā arī sasaistīt paredzētos rezultātus ar atbildību par noteikto uzdevumu īstenošanu.</w:t>
      </w:r>
    </w:p>
    <w:p w:rsidR="004D3191" w:rsidRDefault="004D3191">
      <w:pPr>
        <w:spacing w:after="0" w:line="240" w:lineRule="auto"/>
        <w:rPr>
          <w:rFonts w:ascii="Times New Roman" w:eastAsia="Times New Roman" w:hAnsi="Times New Roman"/>
          <w:b/>
          <w:color w:val="1F497D"/>
          <w:kern w:val="32"/>
          <w:sz w:val="28"/>
          <w:szCs w:val="28"/>
        </w:rPr>
      </w:pPr>
      <w:r>
        <w:rPr>
          <w:rFonts w:ascii="Times New Roman" w:eastAsia="Times New Roman" w:hAnsi="Times New Roman"/>
          <w:b/>
          <w:color w:val="1F497D"/>
          <w:kern w:val="32"/>
          <w:sz w:val="28"/>
          <w:szCs w:val="28"/>
        </w:rPr>
        <w:br w:type="page"/>
      </w:r>
    </w:p>
    <w:p w:rsidR="000900EA" w:rsidRDefault="00C00E47" w:rsidP="00957C67">
      <w:pPr>
        <w:spacing w:after="0" w:line="240" w:lineRule="auto"/>
        <w:jc w:val="center"/>
        <w:rPr>
          <w:rFonts w:ascii="Times New Roman" w:hAnsi="Times New Roman"/>
          <w:b/>
          <w:bCs/>
        </w:rPr>
      </w:pPr>
      <w:r>
        <w:rPr>
          <w:rFonts w:ascii="Times New Roman" w:eastAsia="Times New Roman" w:hAnsi="Times New Roman"/>
          <w:b/>
          <w:color w:val="1F497D"/>
          <w:kern w:val="32"/>
          <w:sz w:val="28"/>
          <w:szCs w:val="28"/>
        </w:rPr>
        <w:lastRenderedPageBreak/>
        <w:t>Izmantotie saīsinājumi</w:t>
      </w:r>
    </w:p>
    <w:p w:rsidR="000B2D0D" w:rsidRDefault="000B2D0D" w:rsidP="00957C67">
      <w:pPr>
        <w:spacing w:after="0" w:line="240" w:lineRule="auto"/>
        <w:jc w:val="both"/>
        <w:rPr>
          <w:rFonts w:ascii="Times New Roman" w:hAnsi="Times New Roman"/>
          <w:b/>
        </w:rPr>
      </w:pPr>
    </w:p>
    <w:p w:rsidR="00605C03" w:rsidRPr="00044ADA" w:rsidRDefault="00605C03" w:rsidP="00957C67">
      <w:pPr>
        <w:spacing w:after="0" w:line="240" w:lineRule="auto"/>
        <w:jc w:val="both"/>
        <w:rPr>
          <w:rFonts w:ascii="Times New Roman" w:hAnsi="Times New Roman"/>
        </w:rPr>
      </w:pPr>
      <w:proofErr w:type="spellStart"/>
      <w:r w:rsidRPr="00044ADA">
        <w:rPr>
          <w:rFonts w:ascii="Times New Roman" w:hAnsi="Times New Roman"/>
        </w:rPr>
        <w:t>AizM</w:t>
      </w:r>
      <w:proofErr w:type="spellEnd"/>
      <w:r w:rsidRPr="00044ADA">
        <w:rPr>
          <w:rFonts w:ascii="Times New Roman" w:hAnsi="Times New Roman"/>
        </w:rPr>
        <w:t xml:space="preserve"> – Aizsardzības ministrija</w:t>
      </w:r>
    </w:p>
    <w:p w:rsidR="00957C67" w:rsidRPr="00044ADA" w:rsidRDefault="00957C67" w:rsidP="00957C67">
      <w:pPr>
        <w:spacing w:after="0" w:line="240" w:lineRule="auto"/>
        <w:jc w:val="both"/>
        <w:rPr>
          <w:rFonts w:ascii="Times New Roman" w:hAnsi="Times New Roman"/>
        </w:rPr>
      </w:pPr>
      <w:r w:rsidRPr="00044ADA">
        <w:rPr>
          <w:rFonts w:ascii="Times New Roman" w:hAnsi="Times New Roman"/>
        </w:rPr>
        <w:t>ĀM – Ārlietu ministrija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CSP – Centrālā statistikas pārvalde</w:t>
      </w:r>
    </w:p>
    <w:p w:rsidR="00605C03" w:rsidRPr="00044ADA" w:rsidRDefault="00605C03" w:rsidP="00957C67">
      <w:pPr>
        <w:spacing w:after="0" w:line="240" w:lineRule="auto"/>
        <w:rPr>
          <w:rFonts w:ascii="Times New Roman" w:hAnsi="Times New Roman"/>
        </w:rPr>
      </w:pPr>
      <w:r w:rsidRPr="00044ADA">
        <w:rPr>
          <w:rFonts w:ascii="Times New Roman" w:hAnsi="Times New Roman"/>
        </w:rPr>
        <w:t xml:space="preserve">CVK – </w:t>
      </w:r>
      <w:r w:rsidR="002A5C61" w:rsidRPr="00044ADA">
        <w:rPr>
          <w:rFonts w:ascii="Times New Roman" w:hAnsi="Times New Roman"/>
        </w:rPr>
        <w:t>Centrālā vēlēšanu komisija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EM – Ekonomikas ministrija</w:t>
      </w:r>
    </w:p>
    <w:p w:rsidR="00474312" w:rsidRDefault="00474312" w:rsidP="00957C67">
      <w:pPr>
        <w:spacing w:after="0" w:line="240" w:lineRule="auto"/>
        <w:rPr>
          <w:rFonts w:ascii="Times New Roman" w:hAnsi="Times New Roman"/>
        </w:rPr>
      </w:pPr>
      <w:r>
        <w:rPr>
          <w:rFonts w:ascii="Times New Roman" w:hAnsi="Times New Roman"/>
        </w:rPr>
        <w:t>ES – Eiropas Savienība</w:t>
      </w:r>
    </w:p>
    <w:p w:rsidR="00605C03" w:rsidRPr="00044ADA" w:rsidRDefault="00605C03" w:rsidP="00957C67">
      <w:pPr>
        <w:spacing w:after="0" w:line="240" w:lineRule="auto"/>
        <w:rPr>
          <w:rFonts w:ascii="Times New Roman" w:hAnsi="Times New Roman"/>
        </w:rPr>
      </w:pPr>
      <w:r w:rsidRPr="00044ADA">
        <w:rPr>
          <w:rFonts w:ascii="Times New Roman" w:hAnsi="Times New Roman"/>
        </w:rPr>
        <w:t xml:space="preserve">EUROSTAT – </w:t>
      </w:r>
      <w:r w:rsidR="002A5C61" w:rsidRPr="00044ADA">
        <w:rPr>
          <w:rFonts w:ascii="Times New Roman" w:hAnsi="Times New Roman"/>
        </w:rPr>
        <w:t>Eiropas Savienības Statistikas birojs</w:t>
      </w:r>
    </w:p>
    <w:p w:rsidR="00957C67" w:rsidRPr="00044ADA" w:rsidRDefault="00957C67" w:rsidP="00957C67">
      <w:pPr>
        <w:spacing w:after="0" w:line="240" w:lineRule="auto"/>
        <w:rPr>
          <w:rFonts w:ascii="Times New Roman" w:hAnsi="Times New Roman"/>
        </w:rPr>
      </w:pPr>
      <w:r w:rsidRPr="00044ADA">
        <w:rPr>
          <w:rFonts w:ascii="Times New Roman" w:hAnsi="Times New Roman"/>
        </w:rPr>
        <w:t>FM – Finanšu ministrija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IeM – Iekšlietu ministrija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IKP – iekšzemes kopprodukts</w:t>
      </w:r>
    </w:p>
    <w:p w:rsidR="00957C67" w:rsidRPr="00044ADA" w:rsidRDefault="00957C67" w:rsidP="00957C67">
      <w:pPr>
        <w:spacing w:after="0" w:line="240" w:lineRule="auto"/>
        <w:rPr>
          <w:rFonts w:ascii="Times New Roman" w:hAnsi="Times New Roman"/>
        </w:rPr>
      </w:pPr>
      <w:r w:rsidRPr="00044ADA">
        <w:rPr>
          <w:rFonts w:ascii="Times New Roman" w:hAnsi="Times New Roman"/>
        </w:rPr>
        <w:t>IKT – informācijas un komunikāciju tehnoloģijas</w:t>
      </w:r>
    </w:p>
    <w:p w:rsidR="00957C67" w:rsidRPr="00044ADA" w:rsidRDefault="00957C67" w:rsidP="00957C67">
      <w:pPr>
        <w:spacing w:after="0" w:line="240" w:lineRule="auto"/>
        <w:rPr>
          <w:rFonts w:ascii="Times New Roman" w:hAnsi="Times New Roman"/>
        </w:rPr>
      </w:pPr>
      <w:r w:rsidRPr="00044ADA">
        <w:rPr>
          <w:rFonts w:ascii="Times New Roman" w:hAnsi="Times New Roman"/>
        </w:rPr>
        <w:t>IZM – Izglītības un zinātnes ministrija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KM – Kultūras ministrija</w:t>
      </w:r>
    </w:p>
    <w:p w:rsidR="00044ADA" w:rsidRPr="00044ADA" w:rsidRDefault="00044ADA" w:rsidP="00957C67">
      <w:pPr>
        <w:spacing w:after="0" w:line="240" w:lineRule="auto"/>
        <w:rPr>
          <w:rFonts w:ascii="Times New Roman" w:hAnsi="Times New Roman"/>
        </w:rPr>
      </w:pPr>
      <w:r w:rsidRPr="00044ADA">
        <w:rPr>
          <w:rFonts w:ascii="Times New Roman" w:hAnsi="Times New Roman"/>
        </w:rPr>
        <w:t xml:space="preserve">KNAB- Korupcijas novēršanas un apkarošanas birojs </w:t>
      </w:r>
    </w:p>
    <w:p w:rsidR="007D5829" w:rsidRPr="00044ADA" w:rsidRDefault="007D5829" w:rsidP="00957C67">
      <w:pPr>
        <w:spacing w:after="0" w:line="240" w:lineRule="auto"/>
        <w:rPr>
          <w:rFonts w:ascii="Times New Roman" w:hAnsi="Times New Roman"/>
        </w:rPr>
      </w:pPr>
      <w:r w:rsidRPr="00044ADA">
        <w:rPr>
          <w:rFonts w:ascii="Times New Roman" w:hAnsi="Times New Roman"/>
        </w:rPr>
        <w:t xml:space="preserve">LAD – </w:t>
      </w:r>
      <w:r w:rsidR="002A5C61" w:rsidRPr="00044ADA">
        <w:rPr>
          <w:rFonts w:ascii="Times New Roman" w:hAnsi="Times New Roman"/>
        </w:rPr>
        <w:t>Lauku atbalsta dienests</w:t>
      </w:r>
    </w:p>
    <w:p w:rsidR="00E502AA" w:rsidRDefault="00E502AA" w:rsidP="00957C67">
      <w:pPr>
        <w:spacing w:after="0" w:line="240" w:lineRule="auto"/>
        <w:rPr>
          <w:rFonts w:ascii="Times New Roman" w:hAnsi="Times New Roman"/>
        </w:rPr>
      </w:pPr>
      <w:r w:rsidRPr="00F0426F">
        <w:rPr>
          <w:rFonts w:ascii="Times New Roman" w:hAnsi="Times New Roman"/>
        </w:rPr>
        <w:t>Latvija2030</w:t>
      </w:r>
      <w:r>
        <w:rPr>
          <w:rFonts w:ascii="Times New Roman" w:hAnsi="Times New Roman"/>
        </w:rPr>
        <w:t xml:space="preserve"> –</w:t>
      </w:r>
      <w:r w:rsidRPr="00E502AA">
        <w:rPr>
          <w:rFonts w:ascii="Times New Roman" w:hAnsi="Times New Roman"/>
        </w:rPr>
        <w:t xml:space="preserve"> </w:t>
      </w:r>
      <w:r w:rsidRPr="00F0426F">
        <w:rPr>
          <w:rFonts w:ascii="Times New Roman" w:hAnsi="Times New Roman"/>
        </w:rPr>
        <w:t>Latvijas ilgtspējīgas attīstības stratēģiju līdz 2030.gadam</w:t>
      </w:r>
    </w:p>
    <w:p w:rsidR="00044ADA" w:rsidRPr="00044ADA" w:rsidRDefault="00044ADA" w:rsidP="00957C67">
      <w:pPr>
        <w:spacing w:after="0" w:line="240" w:lineRule="auto"/>
        <w:rPr>
          <w:rFonts w:ascii="Times New Roman" w:hAnsi="Times New Roman"/>
        </w:rPr>
      </w:pPr>
      <w:r w:rsidRPr="00044ADA">
        <w:rPr>
          <w:rFonts w:ascii="Times New Roman" w:hAnsi="Times New Roman"/>
        </w:rPr>
        <w:t xml:space="preserve">LIAA – Latvijas investīciju un attīstības aģentūra </w:t>
      </w:r>
    </w:p>
    <w:p w:rsidR="00E502AA" w:rsidRDefault="00E502AA" w:rsidP="00957C67">
      <w:pPr>
        <w:spacing w:after="0" w:line="240" w:lineRule="auto"/>
        <w:rPr>
          <w:rFonts w:ascii="Times New Roman" w:hAnsi="Times New Roman"/>
        </w:rPr>
      </w:pPr>
      <w:r w:rsidRPr="009B54DB">
        <w:rPr>
          <w:rFonts w:ascii="Times New Roman" w:hAnsi="Times New Roman"/>
        </w:rPr>
        <w:t>LKN2011</w:t>
      </w:r>
      <w:r>
        <w:rPr>
          <w:rFonts w:ascii="Times New Roman" w:hAnsi="Times New Roman"/>
        </w:rPr>
        <w:t xml:space="preserve"> - </w:t>
      </w:r>
      <w:r w:rsidRPr="009B54DB">
        <w:rPr>
          <w:rFonts w:ascii="Times New Roman" w:hAnsi="Times New Roman"/>
        </w:rPr>
        <w:t>Latvijas konkurētspējas novērtējums 2011</w:t>
      </w:r>
    </w:p>
    <w:p w:rsidR="00957C67" w:rsidRPr="00044ADA" w:rsidRDefault="00957C67" w:rsidP="00957C67">
      <w:pPr>
        <w:spacing w:after="0" w:line="240" w:lineRule="auto"/>
        <w:rPr>
          <w:rFonts w:ascii="Times New Roman" w:hAnsi="Times New Roman"/>
        </w:rPr>
      </w:pPr>
      <w:r w:rsidRPr="00044ADA">
        <w:rPr>
          <w:rFonts w:ascii="Times New Roman" w:hAnsi="Times New Roman"/>
        </w:rPr>
        <w:t>LM – Labklājības ministrija</w:t>
      </w:r>
    </w:p>
    <w:p w:rsidR="00E502AA" w:rsidRDefault="00E502AA" w:rsidP="00957C67">
      <w:pPr>
        <w:spacing w:after="0" w:line="240" w:lineRule="auto"/>
        <w:rPr>
          <w:rFonts w:ascii="Times New Roman" w:hAnsi="Times New Roman"/>
        </w:rPr>
      </w:pPr>
      <w:r w:rsidRPr="00F0426F">
        <w:rPr>
          <w:rFonts w:ascii="Times New Roman" w:hAnsi="Times New Roman"/>
        </w:rPr>
        <w:t>NAP2020</w:t>
      </w:r>
      <w:r>
        <w:rPr>
          <w:rFonts w:ascii="Times New Roman" w:hAnsi="Times New Roman"/>
        </w:rPr>
        <w:t xml:space="preserve"> – </w:t>
      </w:r>
      <w:r w:rsidRPr="00F0426F">
        <w:rPr>
          <w:rFonts w:ascii="Times New Roman" w:hAnsi="Times New Roman"/>
        </w:rPr>
        <w:t>Nacionālais attīstības plāns 2014. – 2020. gadam</w:t>
      </w:r>
    </w:p>
    <w:p w:rsidR="00605C03" w:rsidRPr="00044ADA" w:rsidRDefault="00605C03" w:rsidP="00957C67">
      <w:pPr>
        <w:spacing w:after="0" w:line="240" w:lineRule="auto"/>
        <w:rPr>
          <w:rFonts w:ascii="Times New Roman" w:hAnsi="Times New Roman"/>
        </w:rPr>
      </w:pPr>
      <w:r w:rsidRPr="00044ADA">
        <w:rPr>
          <w:rFonts w:ascii="Times New Roman" w:hAnsi="Times New Roman"/>
        </w:rPr>
        <w:t xml:space="preserve">NEPLP – </w:t>
      </w:r>
      <w:r w:rsidR="002A5C61" w:rsidRPr="00044ADA">
        <w:rPr>
          <w:rFonts w:ascii="Times New Roman" w:hAnsi="Times New Roman"/>
        </w:rPr>
        <w:t>Nacionālā elektronisko plašsaziņas līdzekļu padome</w:t>
      </w:r>
    </w:p>
    <w:p w:rsidR="00E502AA" w:rsidRDefault="00E502AA" w:rsidP="00957C67">
      <w:pPr>
        <w:spacing w:after="0" w:line="240" w:lineRule="auto"/>
        <w:rPr>
          <w:rFonts w:ascii="Times New Roman" w:hAnsi="Times New Roman"/>
        </w:rPr>
      </w:pPr>
      <w:r w:rsidRPr="00F0426F">
        <w:rPr>
          <w:rFonts w:ascii="Times New Roman" w:hAnsi="Times New Roman"/>
        </w:rPr>
        <w:t>NRP</w:t>
      </w:r>
      <w:r w:rsidRPr="00044ADA">
        <w:rPr>
          <w:rFonts w:ascii="Times New Roman" w:hAnsi="Times New Roman"/>
        </w:rPr>
        <w:t xml:space="preserve"> </w:t>
      </w:r>
      <w:r>
        <w:rPr>
          <w:rFonts w:ascii="Times New Roman" w:hAnsi="Times New Roman"/>
        </w:rPr>
        <w:t xml:space="preserve">– </w:t>
      </w:r>
      <w:r w:rsidRPr="00F0426F">
        <w:rPr>
          <w:rFonts w:ascii="Times New Roman" w:hAnsi="Times New Roman"/>
        </w:rPr>
        <w:t>Nacionālo reformu programmu stratēģijas „ES2</w:t>
      </w:r>
      <w:r>
        <w:rPr>
          <w:rFonts w:ascii="Times New Roman" w:hAnsi="Times New Roman"/>
        </w:rPr>
        <w:t>020” īstenošanai</w:t>
      </w:r>
    </w:p>
    <w:p w:rsidR="00957C67" w:rsidRPr="00044ADA" w:rsidRDefault="00957C67" w:rsidP="00957C67">
      <w:pPr>
        <w:spacing w:after="0" w:line="240" w:lineRule="auto"/>
        <w:rPr>
          <w:rFonts w:ascii="Times New Roman" w:hAnsi="Times New Roman"/>
        </w:rPr>
      </w:pPr>
      <w:r w:rsidRPr="00044ADA">
        <w:rPr>
          <w:rFonts w:ascii="Times New Roman" w:hAnsi="Times New Roman"/>
        </w:rPr>
        <w:t>NVO – nevalstiskās organizācijas</w:t>
      </w:r>
    </w:p>
    <w:p w:rsidR="00E502AA" w:rsidRDefault="00E502AA" w:rsidP="00957C67">
      <w:pPr>
        <w:spacing w:after="0" w:line="240" w:lineRule="auto"/>
        <w:rPr>
          <w:rFonts w:ascii="Times New Roman" w:hAnsi="Times New Roman"/>
        </w:rPr>
      </w:pPr>
      <w:r w:rsidRPr="00F0426F">
        <w:rPr>
          <w:rFonts w:ascii="Times New Roman" w:hAnsi="Times New Roman"/>
        </w:rPr>
        <w:t>PKC</w:t>
      </w:r>
      <w:r w:rsidRPr="00044ADA">
        <w:rPr>
          <w:rFonts w:ascii="Times New Roman" w:hAnsi="Times New Roman"/>
        </w:rPr>
        <w:t xml:space="preserve"> </w:t>
      </w:r>
      <w:r>
        <w:rPr>
          <w:rFonts w:ascii="Times New Roman" w:hAnsi="Times New Roman"/>
        </w:rPr>
        <w:t>–</w:t>
      </w:r>
      <w:r w:rsidRPr="00E502AA">
        <w:rPr>
          <w:rFonts w:ascii="Times New Roman" w:hAnsi="Times New Roman"/>
        </w:rPr>
        <w:t xml:space="preserve"> </w:t>
      </w:r>
      <w:proofErr w:type="spellStart"/>
      <w:r w:rsidRPr="00F0426F">
        <w:rPr>
          <w:rFonts w:ascii="Times New Roman" w:hAnsi="Times New Roman"/>
        </w:rPr>
        <w:t>Pārresoru</w:t>
      </w:r>
      <w:proofErr w:type="spellEnd"/>
      <w:r w:rsidRPr="00F0426F">
        <w:rPr>
          <w:rFonts w:ascii="Times New Roman" w:hAnsi="Times New Roman"/>
        </w:rPr>
        <w:t xml:space="preserve"> koordinācijas centr</w:t>
      </w:r>
      <w:r>
        <w:rPr>
          <w:rFonts w:ascii="Times New Roman" w:hAnsi="Times New Roman"/>
        </w:rPr>
        <w:t>s</w:t>
      </w:r>
    </w:p>
    <w:p w:rsidR="00E502AA" w:rsidRDefault="00E502AA" w:rsidP="00957C67">
      <w:pPr>
        <w:spacing w:after="0" w:line="240" w:lineRule="auto"/>
        <w:rPr>
          <w:rFonts w:ascii="Times New Roman" w:hAnsi="Times New Roman"/>
        </w:rPr>
      </w:pPr>
      <w:r w:rsidRPr="009B54DB">
        <w:rPr>
          <w:rFonts w:ascii="Times New Roman" w:hAnsi="Times New Roman"/>
        </w:rPr>
        <w:t>PPZ</w:t>
      </w:r>
      <w:r w:rsidRPr="00044ADA">
        <w:rPr>
          <w:rFonts w:ascii="Times New Roman" w:hAnsi="Times New Roman"/>
        </w:rPr>
        <w:t xml:space="preserve"> </w:t>
      </w:r>
      <w:r>
        <w:rPr>
          <w:rFonts w:ascii="Times New Roman" w:hAnsi="Times New Roman"/>
        </w:rPr>
        <w:t xml:space="preserve">– </w:t>
      </w:r>
      <w:r w:rsidRPr="009B54DB">
        <w:rPr>
          <w:rFonts w:ascii="Times New Roman" w:hAnsi="Times New Roman"/>
        </w:rPr>
        <w:t>Nacionālā attīstības plāna 2014. – 2020. gadam prioritāšu pamatojuma ziņojums</w:t>
      </w:r>
    </w:p>
    <w:p w:rsidR="00605C03" w:rsidRPr="00044ADA" w:rsidRDefault="00605C03" w:rsidP="00957C67">
      <w:pPr>
        <w:spacing w:after="0" w:line="240" w:lineRule="auto"/>
        <w:rPr>
          <w:rFonts w:ascii="Times New Roman" w:hAnsi="Times New Roman"/>
        </w:rPr>
      </w:pPr>
      <w:r w:rsidRPr="00044ADA">
        <w:rPr>
          <w:rFonts w:ascii="Times New Roman" w:hAnsi="Times New Roman"/>
        </w:rPr>
        <w:t>RD – Rīgas dome</w:t>
      </w:r>
    </w:p>
    <w:p w:rsidR="00957C67" w:rsidRPr="00044ADA" w:rsidRDefault="00957C67" w:rsidP="00957C67">
      <w:pPr>
        <w:spacing w:after="0" w:line="240" w:lineRule="auto"/>
        <w:rPr>
          <w:rFonts w:ascii="Times New Roman" w:hAnsi="Times New Roman"/>
        </w:rPr>
      </w:pPr>
      <w:r w:rsidRPr="00044ADA">
        <w:rPr>
          <w:rFonts w:ascii="Times New Roman" w:hAnsi="Times New Roman"/>
        </w:rPr>
        <w:t>SIF – Sabiedrības integrācijas fonds</w:t>
      </w:r>
    </w:p>
    <w:p w:rsidR="00957C67" w:rsidRPr="00044ADA" w:rsidRDefault="00605C03" w:rsidP="00957C67">
      <w:pPr>
        <w:spacing w:after="0" w:line="240" w:lineRule="auto"/>
        <w:rPr>
          <w:rFonts w:ascii="Times New Roman" w:hAnsi="Times New Roman"/>
        </w:rPr>
      </w:pPr>
      <w:r w:rsidRPr="00044ADA">
        <w:rPr>
          <w:rFonts w:ascii="Times New Roman" w:hAnsi="Times New Roman"/>
        </w:rPr>
        <w:t>SM – S</w:t>
      </w:r>
      <w:r w:rsidR="00957C67" w:rsidRPr="00044ADA">
        <w:rPr>
          <w:rFonts w:ascii="Times New Roman" w:hAnsi="Times New Roman"/>
        </w:rPr>
        <w:t>atiksmes ministrija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TM – Tieslietu ministrija</w:t>
      </w:r>
    </w:p>
    <w:p w:rsidR="00957C67" w:rsidRPr="00044ADA" w:rsidRDefault="00957C67" w:rsidP="00957C67">
      <w:pPr>
        <w:spacing w:after="0" w:line="240" w:lineRule="auto"/>
        <w:rPr>
          <w:rFonts w:ascii="Times New Roman" w:hAnsi="Times New Roman"/>
        </w:rPr>
      </w:pPr>
      <w:r w:rsidRPr="00044ADA">
        <w:rPr>
          <w:rFonts w:ascii="Times New Roman" w:hAnsi="Times New Roman"/>
        </w:rPr>
        <w:t>VARAM – Vides aizsardzības un reģionālās attīstības ministrija</w:t>
      </w:r>
    </w:p>
    <w:p w:rsidR="00957C67" w:rsidRPr="00044ADA" w:rsidRDefault="00605C03" w:rsidP="00957C67">
      <w:pPr>
        <w:spacing w:after="0" w:line="240" w:lineRule="auto"/>
        <w:rPr>
          <w:rFonts w:ascii="Times New Roman" w:hAnsi="Times New Roman"/>
        </w:rPr>
      </w:pPr>
      <w:r w:rsidRPr="00044ADA">
        <w:rPr>
          <w:rFonts w:ascii="Times New Roman" w:hAnsi="Times New Roman"/>
        </w:rPr>
        <w:t>V</w:t>
      </w:r>
      <w:r w:rsidR="00957C67" w:rsidRPr="00044ADA">
        <w:rPr>
          <w:rFonts w:ascii="Times New Roman" w:hAnsi="Times New Roman"/>
        </w:rPr>
        <w:t>M – Veselības ministrija</w:t>
      </w:r>
    </w:p>
    <w:p w:rsidR="00605C03" w:rsidRPr="00044ADA" w:rsidRDefault="00605C03" w:rsidP="00957C67">
      <w:pPr>
        <w:spacing w:after="0" w:line="240" w:lineRule="auto"/>
        <w:rPr>
          <w:rFonts w:ascii="Times New Roman" w:hAnsi="Times New Roman"/>
        </w:rPr>
      </w:pPr>
      <w:r w:rsidRPr="00044ADA">
        <w:rPr>
          <w:rFonts w:ascii="Times New Roman" w:hAnsi="Times New Roman"/>
        </w:rPr>
        <w:t>VK – Valsts kanceleja</w:t>
      </w:r>
    </w:p>
    <w:p w:rsidR="00957C67" w:rsidRPr="00044ADA" w:rsidRDefault="00957C67" w:rsidP="00957C67">
      <w:pPr>
        <w:spacing w:after="0" w:line="240" w:lineRule="auto"/>
        <w:rPr>
          <w:rFonts w:ascii="Times New Roman" w:hAnsi="Times New Roman"/>
        </w:rPr>
      </w:pPr>
      <w:r w:rsidRPr="00044ADA">
        <w:rPr>
          <w:rFonts w:ascii="Times New Roman" w:hAnsi="Times New Roman"/>
        </w:rPr>
        <w:t>ZM – Zemkopības ministrija</w:t>
      </w:r>
    </w:p>
    <w:p w:rsidR="00957C67" w:rsidRPr="00044ADA" w:rsidRDefault="00957C67" w:rsidP="00957C67">
      <w:pPr>
        <w:spacing w:after="0" w:line="240" w:lineRule="auto"/>
        <w:rPr>
          <w:rFonts w:ascii="Times New Roman" w:hAnsi="Times New Roman"/>
        </w:rPr>
      </w:pPr>
    </w:p>
    <w:sectPr w:rsidR="00957C67" w:rsidRPr="00044ADA" w:rsidSect="004B60CD">
      <w:headerReference w:type="default" r:id="rId23"/>
      <w:footerReference w:type="default" r:id="rId24"/>
      <w:pgSz w:w="11906" w:h="16838"/>
      <w:pgMar w:top="1440" w:right="17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65" w:rsidRDefault="00901265" w:rsidP="00F86EF9">
      <w:pPr>
        <w:spacing w:after="0" w:line="240" w:lineRule="auto"/>
      </w:pPr>
      <w:r>
        <w:separator/>
      </w:r>
    </w:p>
  </w:endnote>
  <w:endnote w:type="continuationSeparator" w:id="0">
    <w:p w:rsidR="00901265" w:rsidRDefault="00901265" w:rsidP="00F86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E2" w:rsidRDefault="0006578A">
    <w:pPr>
      <w:pStyle w:val="Footer"/>
      <w:jc w:val="center"/>
    </w:pPr>
    <w:r>
      <w:rPr>
        <w:noProof/>
        <w:lang w:eastAsia="lv-LV"/>
      </w:rPr>
    </w:r>
    <w:r>
      <w:rPr>
        <w:noProof/>
        <w:lang w:eastAsia="lv-LV"/>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E371E2" w:rsidRPr="00E96347" w:rsidRDefault="0006578A">
                  <w:pPr>
                    <w:jc w:val="center"/>
                    <w:rPr>
                      <w:rFonts w:ascii="Cambria" w:hAnsi="Cambria"/>
                      <w:color w:val="1F497D"/>
                      <w:szCs w:val="18"/>
                    </w:rPr>
                  </w:pPr>
                  <w:r w:rsidRPr="0006578A">
                    <w:rPr>
                      <w:rFonts w:ascii="Cambria" w:hAnsi="Cambria"/>
                      <w:color w:val="1F497D"/>
                      <w:sz w:val="28"/>
                    </w:rPr>
                    <w:fldChar w:fldCharType="begin"/>
                  </w:r>
                  <w:r w:rsidR="00E371E2" w:rsidRPr="00E96347">
                    <w:rPr>
                      <w:rFonts w:ascii="Cambria" w:hAnsi="Cambria"/>
                      <w:color w:val="1F497D"/>
                      <w:sz w:val="28"/>
                    </w:rPr>
                    <w:instrText xml:space="preserve"> PAGE    \* MERGEFORMAT </w:instrText>
                  </w:r>
                  <w:r w:rsidRPr="0006578A">
                    <w:rPr>
                      <w:rFonts w:ascii="Cambria" w:hAnsi="Cambria"/>
                      <w:color w:val="1F497D"/>
                      <w:sz w:val="28"/>
                    </w:rPr>
                    <w:fldChar w:fldCharType="separate"/>
                  </w:r>
                  <w:r w:rsidR="00B21ACD" w:rsidRPr="00B21ACD">
                    <w:rPr>
                      <w:rFonts w:ascii="Cambria" w:hAnsi="Cambria"/>
                      <w:iCs/>
                      <w:noProof/>
                      <w:color w:val="1F497D"/>
                      <w:szCs w:val="18"/>
                    </w:rPr>
                    <w:t>68</w:t>
                  </w:r>
                  <w:r w:rsidRPr="00E96347">
                    <w:rPr>
                      <w:rFonts w:ascii="Cambria" w:hAnsi="Cambria"/>
                      <w:iCs/>
                      <w:noProof/>
                      <w:color w:val="1F497D"/>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p w:rsidR="00E371E2" w:rsidRDefault="00E37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65" w:rsidRDefault="00901265" w:rsidP="00F86EF9">
      <w:pPr>
        <w:spacing w:after="0" w:line="240" w:lineRule="auto"/>
      </w:pPr>
      <w:r>
        <w:separator/>
      </w:r>
    </w:p>
  </w:footnote>
  <w:footnote w:type="continuationSeparator" w:id="0">
    <w:p w:rsidR="00901265" w:rsidRDefault="00901265" w:rsidP="00F86EF9">
      <w:pPr>
        <w:spacing w:after="0" w:line="240" w:lineRule="auto"/>
      </w:pPr>
      <w:r>
        <w:continuationSeparator/>
      </w:r>
    </w:p>
  </w:footnote>
  <w:footnote w:id="1">
    <w:p w:rsidR="00C35FB0" w:rsidRPr="00D23442" w:rsidRDefault="00C35FB0" w:rsidP="00C35FB0">
      <w:pPr>
        <w:pStyle w:val="FootnoteText"/>
        <w:rPr>
          <w:sz w:val="20"/>
          <w:szCs w:val="20"/>
          <w:lang w:val="lv-LV"/>
        </w:rPr>
      </w:pPr>
      <w:r w:rsidRPr="00D23442">
        <w:rPr>
          <w:rStyle w:val="FootnoteReference"/>
          <w:sz w:val="20"/>
          <w:szCs w:val="20"/>
          <w:lang w:val="lv-LV"/>
        </w:rPr>
        <w:footnoteRef/>
      </w:r>
      <w:r w:rsidRPr="00D23442">
        <w:rPr>
          <w:sz w:val="20"/>
          <w:szCs w:val="20"/>
          <w:lang w:val="lv-LV"/>
        </w:rPr>
        <w:t xml:space="preserve"> </w:t>
      </w:r>
      <w:r w:rsidRPr="00D23442">
        <w:rPr>
          <w:rFonts w:ascii="Times New Roman" w:hAnsi="Times New Roman"/>
          <w:sz w:val="20"/>
          <w:szCs w:val="20"/>
          <w:lang w:val="lv-LV"/>
        </w:rPr>
        <w:t>Avots: Latvijas ilgtspējīgas attīstības stratēģija līdz 2030. gadam</w:t>
      </w:r>
    </w:p>
  </w:footnote>
  <w:footnote w:id="2">
    <w:p w:rsidR="00E371E2" w:rsidRPr="00B04E1A" w:rsidRDefault="00E371E2" w:rsidP="004604D0">
      <w:pPr>
        <w:pStyle w:val="FootnoteText"/>
        <w:jc w:val="both"/>
        <w:rPr>
          <w:sz w:val="16"/>
          <w:szCs w:val="16"/>
          <w:lang w:val="lv-LV"/>
        </w:rPr>
      </w:pPr>
      <w:r w:rsidRPr="00183D13">
        <w:rPr>
          <w:rStyle w:val="FootnoteReference"/>
          <w:sz w:val="16"/>
          <w:szCs w:val="16"/>
          <w:lang w:val="lv-LV"/>
        </w:rPr>
        <w:footnoteRef/>
      </w:r>
      <w:r w:rsidRPr="00183D13">
        <w:rPr>
          <w:sz w:val="16"/>
          <w:szCs w:val="16"/>
          <w:lang w:val="lv-LV"/>
        </w:rPr>
        <w:t xml:space="preserve"> </w:t>
      </w:r>
      <w:r w:rsidRPr="00C47451">
        <w:rPr>
          <w:sz w:val="16"/>
          <w:szCs w:val="16"/>
          <w:lang w:val="lv-LV"/>
        </w:rPr>
        <w:t>Ar piederību vidusšķirai tiek saprasta drošības sajūta, ko rada ienākumu plaisas samazināšanās un ienākumu pietiekamība.</w:t>
      </w:r>
    </w:p>
  </w:footnote>
  <w:footnote w:id="3">
    <w:p w:rsidR="00E371E2" w:rsidRPr="00DF100C" w:rsidRDefault="00E371E2" w:rsidP="004604D0">
      <w:pPr>
        <w:pStyle w:val="FootnoteText"/>
        <w:jc w:val="both"/>
        <w:rPr>
          <w:sz w:val="16"/>
          <w:szCs w:val="16"/>
          <w:lang w:val="fr-FR"/>
        </w:rPr>
      </w:pPr>
      <w:r w:rsidRPr="00183D13">
        <w:rPr>
          <w:rStyle w:val="FootnoteReference"/>
          <w:sz w:val="16"/>
          <w:szCs w:val="16"/>
        </w:rPr>
        <w:footnoteRef/>
      </w:r>
      <w:r w:rsidRPr="00183D13">
        <w:rPr>
          <w:sz w:val="16"/>
          <w:szCs w:val="16"/>
          <w:lang w:val="lv-LV"/>
        </w:rPr>
        <w:t xml:space="preserve"> </w:t>
      </w:r>
      <w:proofErr w:type="spellStart"/>
      <w:r w:rsidRPr="00DF100C">
        <w:rPr>
          <w:sz w:val="16"/>
          <w:szCs w:val="16"/>
          <w:lang w:val="fr-FR"/>
        </w:rPr>
        <w:t>Vilkensons</w:t>
      </w:r>
      <w:proofErr w:type="spellEnd"/>
      <w:r w:rsidRPr="00DF100C">
        <w:rPr>
          <w:sz w:val="16"/>
          <w:szCs w:val="16"/>
          <w:lang w:val="fr-FR"/>
        </w:rPr>
        <w:t xml:space="preserve">, R., </w:t>
      </w:r>
      <w:proofErr w:type="spellStart"/>
      <w:r w:rsidRPr="00DF100C">
        <w:rPr>
          <w:sz w:val="16"/>
          <w:szCs w:val="16"/>
          <w:lang w:val="fr-FR"/>
        </w:rPr>
        <w:t>Piketa</w:t>
      </w:r>
      <w:proofErr w:type="spellEnd"/>
      <w:r w:rsidRPr="00DF100C">
        <w:rPr>
          <w:sz w:val="16"/>
          <w:szCs w:val="16"/>
          <w:lang w:val="fr-FR"/>
        </w:rPr>
        <w:t xml:space="preserve"> K. “</w:t>
      </w:r>
      <w:proofErr w:type="spellStart"/>
      <w:r w:rsidRPr="00DF100C">
        <w:rPr>
          <w:sz w:val="16"/>
          <w:szCs w:val="16"/>
          <w:lang w:val="fr-FR"/>
        </w:rPr>
        <w:t>L</w:t>
      </w:r>
      <w:r w:rsidRPr="00DF100C">
        <w:rPr>
          <w:rFonts w:ascii="Times New Roman" w:hAnsi="Times New Roman"/>
          <w:sz w:val="16"/>
          <w:szCs w:val="16"/>
          <w:lang w:val="fr-FR"/>
        </w:rPr>
        <w:t>ī</w:t>
      </w:r>
      <w:r w:rsidRPr="00DF100C">
        <w:rPr>
          <w:sz w:val="16"/>
          <w:szCs w:val="16"/>
          <w:lang w:val="fr-FR"/>
        </w:rPr>
        <w:t>me</w:t>
      </w:r>
      <w:r w:rsidRPr="00DF100C">
        <w:rPr>
          <w:rFonts w:ascii="Times New Roman" w:hAnsi="Times New Roman"/>
          <w:sz w:val="16"/>
          <w:szCs w:val="16"/>
          <w:lang w:val="fr-FR"/>
        </w:rPr>
        <w:t>ņ</w:t>
      </w:r>
      <w:r w:rsidRPr="00DF100C">
        <w:rPr>
          <w:sz w:val="16"/>
          <w:szCs w:val="16"/>
          <w:lang w:val="fr-FR"/>
        </w:rPr>
        <w:t>r</w:t>
      </w:r>
      <w:r w:rsidRPr="00DF100C">
        <w:rPr>
          <w:rFonts w:ascii="Times New Roman" w:hAnsi="Times New Roman"/>
          <w:sz w:val="16"/>
          <w:szCs w:val="16"/>
          <w:lang w:val="fr-FR"/>
        </w:rPr>
        <w:t>ā</w:t>
      </w:r>
      <w:r w:rsidRPr="00DF100C">
        <w:rPr>
          <w:sz w:val="16"/>
          <w:szCs w:val="16"/>
          <w:lang w:val="fr-FR"/>
        </w:rPr>
        <w:t>dis</w:t>
      </w:r>
      <w:proofErr w:type="spellEnd"/>
      <w:r w:rsidRPr="00DF100C">
        <w:rPr>
          <w:sz w:val="16"/>
          <w:szCs w:val="16"/>
          <w:lang w:val="fr-FR"/>
        </w:rPr>
        <w:t xml:space="preserve">”. </w:t>
      </w:r>
      <w:proofErr w:type="spellStart"/>
      <w:r w:rsidRPr="00DF100C">
        <w:rPr>
          <w:sz w:val="16"/>
          <w:szCs w:val="16"/>
          <w:lang w:val="fr-FR"/>
        </w:rPr>
        <w:t>R</w:t>
      </w:r>
      <w:r w:rsidRPr="00DF100C">
        <w:rPr>
          <w:rFonts w:ascii="Times New Roman" w:hAnsi="Times New Roman"/>
          <w:sz w:val="16"/>
          <w:szCs w:val="16"/>
          <w:lang w:val="fr-FR"/>
        </w:rPr>
        <w:t>ī</w:t>
      </w:r>
      <w:r w:rsidRPr="00DF100C">
        <w:rPr>
          <w:sz w:val="16"/>
          <w:szCs w:val="16"/>
          <w:lang w:val="fr-FR"/>
        </w:rPr>
        <w:t>ga</w:t>
      </w:r>
      <w:proofErr w:type="spellEnd"/>
      <w:r w:rsidRPr="00DF100C">
        <w:rPr>
          <w:sz w:val="16"/>
          <w:szCs w:val="16"/>
          <w:lang w:val="fr-FR"/>
        </w:rPr>
        <w:t xml:space="preserve">: </w:t>
      </w:r>
      <w:proofErr w:type="spellStart"/>
      <w:r w:rsidRPr="00DF100C">
        <w:rPr>
          <w:sz w:val="16"/>
          <w:szCs w:val="16"/>
          <w:lang w:val="fr-FR"/>
        </w:rPr>
        <w:t>Zvaigzne</w:t>
      </w:r>
      <w:proofErr w:type="spellEnd"/>
      <w:r w:rsidRPr="00DF100C">
        <w:rPr>
          <w:sz w:val="16"/>
          <w:szCs w:val="16"/>
          <w:lang w:val="fr-FR"/>
        </w:rPr>
        <w:t xml:space="preserve"> ABC, 2011. -  331 </w:t>
      </w:r>
      <w:proofErr w:type="spellStart"/>
      <w:r w:rsidRPr="00DF100C">
        <w:rPr>
          <w:sz w:val="16"/>
          <w:szCs w:val="16"/>
          <w:lang w:val="fr-FR"/>
        </w:rPr>
        <w:t>lpp</w:t>
      </w:r>
      <w:proofErr w:type="spellEnd"/>
      <w:r w:rsidRPr="00DF100C">
        <w:rPr>
          <w:sz w:val="16"/>
          <w:szCs w:val="16"/>
          <w:lang w:val="fr-FR"/>
        </w:rPr>
        <w:t>.</w:t>
      </w:r>
    </w:p>
  </w:footnote>
  <w:footnote w:id="4">
    <w:p w:rsidR="00E371E2" w:rsidRPr="00255B69" w:rsidRDefault="00E371E2" w:rsidP="004604D0">
      <w:pPr>
        <w:pStyle w:val="FootnoteText"/>
        <w:jc w:val="both"/>
        <w:rPr>
          <w:lang w:val="lv-LV"/>
        </w:rPr>
      </w:pPr>
      <w:r w:rsidRPr="00D6205C">
        <w:rPr>
          <w:rStyle w:val="FootnoteReference"/>
          <w:sz w:val="16"/>
          <w:szCs w:val="16"/>
        </w:rPr>
        <w:footnoteRef/>
      </w:r>
      <w:r w:rsidRPr="00DF100C">
        <w:rPr>
          <w:sz w:val="16"/>
          <w:szCs w:val="16"/>
          <w:lang w:val="fr-FR"/>
        </w:rPr>
        <w:t xml:space="preserve"> </w:t>
      </w:r>
      <w:r w:rsidRPr="00D6205C">
        <w:rPr>
          <w:sz w:val="16"/>
          <w:szCs w:val="16"/>
          <w:lang w:val="lv-LV"/>
        </w:rPr>
        <w:t>Cienīgs darbs ir Starptautiskās Darba organizācijas (ILO)</w:t>
      </w:r>
      <w:r>
        <w:rPr>
          <w:sz w:val="16"/>
          <w:szCs w:val="16"/>
          <w:lang w:val="lv-LV"/>
        </w:rPr>
        <w:t xml:space="preserve"> </w:t>
      </w:r>
      <w:r w:rsidRPr="00D6205C">
        <w:rPr>
          <w:sz w:val="16"/>
          <w:szCs w:val="16"/>
          <w:lang w:val="lv-LV"/>
        </w:rPr>
        <w:t>jēdziens</w:t>
      </w:r>
      <w:r>
        <w:rPr>
          <w:sz w:val="16"/>
          <w:szCs w:val="16"/>
          <w:lang w:val="lv-LV"/>
        </w:rPr>
        <w:t xml:space="preserve"> un viens no Tūkstošgades attīstības mērķiem</w:t>
      </w:r>
      <w:r w:rsidRPr="00D6205C">
        <w:rPr>
          <w:sz w:val="16"/>
          <w:szCs w:val="16"/>
          <w:lang w:val="lv-LV"/>
        </w:rPr>
        <w:t>.</w:t>
      </w:r>
    </w:p>
  </w:footnote>
  <w:footnote w:id="5">
    <w:p w:rsidR="00E371E2" w:rsidRPr="004B06DB" w:rsidRDefault="00E371E2" w:rsidP="004604D0">
      <w:pPr>
        <w:pStyle w:val="FootnoteText"/>
        <w:jc w:val="both"/>
        <w:rPr>
          <w:sz w:val="16"/>
          <w:szCs w:val="16"/>
          <w:lang w:val="lv-LV"/>
        </w:rPr>
      </w:pPr>
      <w:r w:rsidRPr="004B06DB">
        <w:rPr>
          <w:rStyle w:val="FootnoteReference"/>
          <w:sz w:val="16"/>
          <w:szCs w:val="16"/>
        </w:rPr>
        <w:footnoteRef/>
      </w:r>
      <w:r w:rsidRPr="004B06DB">
        <w:rPr>
          <w:sz w:val="16"/>
          <w:szCs w:val="16"/>
          <w:lang w:val="lv-LV"/>
        </w:rPr>
        <w:t xml:space="preserve"> </w:t>
      </w:r>
      <w:r w:rsidRPr="004B06DB">
        <w:rPr>
          <w:rFonts w:cs="Arial"/>
          <w:sz w:val="16"/>
          <w:szCs w:val="16"/>
          <w:shd w:val="clear" w:color="auto" w:fill="FFFFFF"/>
          <w:lang w:val="lv-LV"/>
        </w:rPr>
        <w:t>Bezdarbnieku nabadz</w:t>
      </w:r>
      <w:r w:rsidRPr="004B06DB">
        <w:rPr>
          <w:rFonts w:ascii="Times New Roman" w:hAnsi="Times New Roman"/>
          <w:sz w:val="16"/>
          <w:szCs w:val="16"/>
          <w:shd w:val="clear" w:color="auto" w:fill="FFFFFF"/>
          <w:lang w:val="lv-LV"/>
        </w:rPr>
        <w:t>ī</w:t>
      </w:r>
      <w:r w:rsidRPr="004B06DB">
        <w:rPr>
          <w:rFonts w:cs="Arial"/>
          <w:sz w:val="16"/>
          <w:szCs w:val="16"/>
          <w:shd w:val="clear" w:color="auto" w:fill="FFFFFF"/>
          <w:lang w:val="lv-LV"/>
        </w:rPr>
        <w:t>bas risks ir pieaudzis no 48% 2009. gad</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 xml:space="preserve"> l</w:t>
      </w:r>
      <w:r w:rsidRPr="004B06DB">
        <w:rPr>
          <w:rFonts w:ascii="Times New Roman" w:hAnsi="Times New Roman"/>
          <w:sz w:val="16"/>
          <w:szCs w:val="16"/>
          <w:shd w:val="clear" w:color="auto" w:fill="FFFFFF"/>
          <w:lang w:val="lv-LV"/>
        </w:rPr>
        <w:t>ī</w:t>
      </w:r>
      <w:r w:rsidRPr="004B06DB">
        <w:rPr>
          <w:rFonts w:cs="Arial"/>
          <w:sz w:val="16"/>
          <w:szCs w:val="16"/>
          <w:shd w:val="clear" w:color="auto" w:fill="FFFFFF"/>
          <w:lang w:val="lv-LV"/>
        </w:rPr>
        <w:t>dz 50% 2010. gad</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 pilnu darba laiku str</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d</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jošajiem nabadz</w:t>
      </w:r>
      <w:r w:rsidRPr="004B06DB">
        <w:rPr>
          <w:rFonts w:ascii="Times New Roman" w:hAnsi="Times New Roman"/>
          <w:sz w:val="16"/>
          <w:szCs w:val="16"/>
          <w:shd w:val="clear" w:color="auto" w:fill="FFFFFF"/>
          <w:lang w:val="lv-LV"/>
        </w:rPr>
        <w:t>ī</w:t>
      </w:r>
      <w:r w:rsidRPr="004B06DB">
        <w:rPr>
          <w:rFonts w:cs="Arial"/>
          <w:sz w:val="16"/>
          <w:szCs w:val="16"/>
          <w:shd w:val="clear" w:color="auto" w:fill="FFFFFF"/>
          <w:lang w:val="lv-LV"/>
        </w:rPr>
        <w:t>bas risks ir attiec</w:t>
      </w:r>
      <w:r w:rsidRPr="004B06DB">
        <w:rPr>
          <w:rFonts w:ascii="Times New Roman" w:hAnsi="Times New Roman"/>
          <w:sz w:val="16"/>
          <w:szCs w:val="16"/>
          <w:shd w:val="clear" w:color="auto" w:fill="FFFFFF"/>
          <w:lang w:val="lv-LV"/>
        </w:rPr>
        <w:t>ī</w:t>
      </w:r>
      <w:r w:rsidRPr="004B06DB">
        <w:rPr>
          <w:rFonts w:cs="Arial"/>
          <w:sz w:val="16"/>
          <w:szCs w:val="16"/>
          <w:shd w:val="clear" w:color="auto" w:fill="FFFFFF"/>
          <w:lang w:val="lv-LV"/>
        </w:rPr>
        <w:t>gi samazin</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jies no 8.2% l</w:t>
      </w:r>
      <w:r w:rsidRPr="004B06DB">
        <w:rPr>
          <w:rFonts w:ascii="Times New Roman" w:hAnsi="Times New Roman"/>
          <w:sz w:val="16"/>
          <w:szCs w:val="16"/>
          <w:shd w:val="clear" w:color="auto" w:fill="FFFFFF"/>
          <w:lang w:val="lv-LV"/>
        </w:rPr>
        <w:t>ī</w:t>
      </w:r>
      <w:r w:rsidRPr="004B06DB">
        <w:rPr>
          <w:rFonts w:cs="Arial"/>
          <w:sz w:val="16"/>
          <w:szCs w:val="16"/>
          <w:shd w:val="clear" w:color="auto" w:fill="FFFFFF"/>
          <w:lang w:val="lv-LV"/>
        </w:rPr>
        <w:t>dz 7.8%, bet nepilnu darba laiku str</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d</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jošajiem - pieaudzis no 23% 2009. gad</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 xml:space="preserve"> l</w:t>
      </w:r>
      <w:r w:rsidRPr="004B06DB">
        <w:rPr>
          <w:rFonts w:ascii="Times New Roman" w:hAnsi="Times New Roman"/>
          <w:sz w:val="16"/>
          <w:szCs w:val="16"/>
          <w:shd w:val="clear" w:color="auto" w:fill="FFFFFF"/>
          <w:lang w:val="lv-LV"/>
        </w:rPr>
        <w:t>ī</w:t>
      </w:r>
      <w:r w:rsidRPr="004B06DB">
        <w:rPr>
          <w:rFonts w:cs="Arial"/>
          <w:sz w:val="16"/>
          <w:szCs w:val="16"/>
          <w:shd w:val="clear" w:color="auto" w:fill="FFFFFF"/>
          <w:lang w:val="lv-LV"/>
        </w:rPr>
        <w:t>dz 25% 2010. gad</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  Avots: Latvijas Republika, Centr</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l</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 xml:space="preserve"> Statistikas P</w:t>
      </w:r>
      <w:r w:rsidRPr="004B06DB">
        <w:rPr>
          <w:rFonts w:ascii="Times New Roman" w:hAnsi="Times New Roman"/>
          <w:sz w:val="16"/>
          <w:szCs w:val="16"/>
          <w:shd w:val="clear" w:color="auto" w:fill="FFFFFF"/>
          <w:lang w:val="lv-LV"/>
        </w:rPr>
        <w:t>ā</w:t>
      </w:r>
      <w:r w:rsidRPr="004B06DB">
        <w:rPr>
          <w:rFonts w:cs="Arial"/>
          <w:sz w:val="16"/>
          <w:szCs w:val="16"/>
          <w:shd w:val="clear" w:color="auto" w:fill="FFFFFF"/>
          <w:lang w:val="lv-LV"/>
        </w:rPr>
        <w:t>rvalde, 2012.</w:t>
      </w:r>
    </w:p>
  </w:footnote>
  <w:footnote w:id="6">
    <w:p w:rsidR="00E371E2" w:rsidRPr="00A2279C" w:rsidRDefault="00E371E2" w:rsidP="004604D0">
      <w:pPr>
        <w:pStyle w:val="FootnoteText"/>
        <w:rPr>
          <w:sz w:val="16"/>
          <w:szCs w:val="16"/>
          <w:lang w:val="lv-LV"/>
        </w:rPr>
      </w:pPr>
      <w:r w:rsidRPr="00A2279C">
        <w:rPr>
          <w:rStyle w:val="FootnoteReference"/>
          <w:sz w:val="16"/>
          <w:szCs w:val="16"/>
        </w:rPr>
        <w:footnoteRef/>
      </w:r>
      <w:r w:rsidRPr="00A2279C">
        <w:rPr>
          <w:sz w:val="16"/>
          <w:szCs w:val="16"/>
          <w:lang w:val="lv-LV"/>
        </w:rPr>
        <w:t xml:space="preserve"> Mazinot bērnu nabadzības risku, mērķtiecīgi tuvināsimies „Eiropa 2020” stratēģijas kvantitatīvajam mērķim „līdz 2020.gadam samazināt nabadzības riskam pakļauto personu īpatsvaru līdz 21% (121 000 cilvēku novērst nabadzības vai atstumtības risku).”</w:t>
      </w:r>
    </w:p>
  </w:footnote>
  <w:footnote w:id="7">
    <w:p w:rsidR="00E371E2" w:rsidRPr="00A2279C" w:rsidRDefault="00E371E2" w:rsidP="004604D0">
      <w:pPr>
        <w:pStyle w:val="FootnoteText"/>
        <w:rPr>
          <w:sz w:val="16"/>
          <w:szCs w:val="16"/>
          <w:lang w:val="lv-LV"/>
        </w:rPr>
      </w:pPr>
      <w:r w:rsidRPr="00A2279C">
        <w:rPr>
          <w:rStyle w:val="FootnoteReference"/>
          <w:sz w:val="16"/>
          <w:szCs w:val="16"/>
        </w:rPr>
        <w:footnoteRef/>
      </w:r>
      <w:r w:rsidRPr="00A2279C">
        <w:rPr>
          <w:sz w:val="16"/>
          <w:szCs w:val="16"/>
          <w:lang w:val="lv-LV"/>
        </w:rPr>
        <w:t xml:space="preserve"> Latvijas mērķis ir ambiciozāks nekā “Eiropa 2020” stratēģijā noteiktas mērķis „mazināt  skolu nepabeigušo iedzīvotāju īpatsvars 18-24 gadus vecu iedzīvotāju vidū  2020.gadā līdz 13,4%”, jo Latvija jau 2012. gadā pārsniedz šo mērķi.</w:t>
      </w:r>
    </w:p>
  </w:footnote>
  <w:footnote w:id="8">
    <w:p w:rsidR="00E371E2" w:rsidRPr="00183D13" w:rsidRDefault="00E371E2" w:rsidP="004604D0">
      <w:pPr>
        <w:pStyle w:val="FootnoteText"/>
        <w:rPr>
          <w:sz w:val="16"/>
          <w:szCs w:val="16"/>
          <w:lang w:val="lv-LV"/>
        </w:rPr>
      </w:pPr>
      <w:r w:rsidRPr="00183D13">
        <w:rPr>
          <w:rStyle w:val="FootnoteReference"/>
          <w:sz w:val="16"/>
          <w:szCs w:val="16"/>
        </w:rPr>
        <w:footnoteRef/>
      </w:r>
      <w:r w:rsidRPr="00183D13">
        <w:rPr>
          <w:sz w:val="16"/>
          <w:szCs w:val="16"/>
        </w:rPr>
        <w:t xml:space="preserve"> </w:t>
      </w:r>
      <w:proofErr w:type="gramStart"/>
      <w:r>
        <w:rPr>
          <w:sz w:val="16"/>
          <w:szCs w:val="16"/>
        </w:rPr>
        <w:t>Fukuy</w:t>
      </w:r>
      <w:r w:rsidRPr="00183D13">
        <w:rPr>
          <w:sz w:val="16"/>
          <w:szCs w:val="16"/>
        </w:rPr>
        <w:t>ama, F. “Trust, the Social Virtues and Creation of Prosperity”.</w:t>
      </w:r>
      <w:proofErr w:type="gramEnd"/>
      <w:r w:rsidRPr="00183D13">
        <w:rPr>
          <w:sz w:val="16"/>
          <w:szCs w:val="16"/>
        </w:rPr>
        <w:t xml:space="preserve"> – </w:t>
      </w:r>
      <w:r>
        <w:rPr>
          <w:sz w:val="16"/>
          <w:szCs w:val="16"/>
        </w:rPr>
        <w:t>New York</w:t>
      </w:r>
      <w:r w:rsidRPr="00183D13">
        <w:rPr>
          <w:sz w:val="16"/>
          <w:szCs w:val="16"/>
        </w:rPr>
        <w:t xml:space="preserve">:  Free Press, 1995. </w:t>
      </w:r>
      <w:proofErr w:type="gramStart"/>
      <w:r w:rsidRPr="00183D13">
        <w:rPr>
          <w:sz w:val="16"/>
          <w:szCs w:val="16"/>
        </w:rPr>
        <w:t xml:space="preserve">– </w:t>
      </w:r>
      <w:r>
        <w:rPr>
          <w:sz w:val="16"/>
          <w:szCs w:val="16"/>
        </w:rPr>
        <w:t>480</w:t>
      </w:r>
      <w:r w:rsidRPr="00183D13">
        <w:rPr>
          <w:sz w:val="16"/>
          <w:szCs w:val="16"/>
        </w:rPr>
        <w:t xml:space="preserve"> pg.</w:t>
      </w:r>
      <w:proofErr w:type="gramEnd"/>
    </w:p>
  </w:footnote>
  <w:footnote w:id="9">
    <w:p w:rsidR="00E371E2" w:rsidRPr="00513C4C" w:rsidRDefault="00E371E2" w:rsidP="004604D0">
      <w:pPr>
        <w:autoSpaceDE w:val="0"/>
        <w:autoSpaceDN w:val="0"/>
        <w:adjustRightInd w:val="0"/>
        <w:spacing w:after="0" w:line="240" w:lineRule="auto"/>
        <w:jc w:val="both"/>
        <w:rPr>
          <w:rFonts w:ascii="Cambria" w:hAnsi="Cambria"/>
          <w:sz w:val="16"/>
          <w:szCs w:val="16"/>
        </w:rPr>
      </w:pPr>
      <w:r w:rsidRPr="00513C4C">
        <w:rPr>
          <w:rStyle w:val="FootnoteReference"/>
          <w:rFonts w:ascii="Cambria" w:hAnsi="Cambria"/>
          <w:sz w:val="16"/>
          <w:szCs w:val="16"/>
        </w:rPr>
        <w:footnoteRef/>
      </w:r>
      <w:r w:rsidRPr="00513C4C">
        <w:rPr>
          <w:rFonts w:ascii="Cambria" w:hAnsi="Cambria"/>
          <w:sz w:val="16"/>
          <w:szCs w:val="16"/>
        </w:rPr>
        <w:t xml:space="preserve"> </w:t>
      </w:r>
      <w:r w:rsidRPr="00513C4C">
        <w:rPr>
          <w:rFonts w:ascii="Cambria" w:hAnsi="Cambria" w:cs="Garamond"/>
          <w:sz w:val="16"/>
          <w:szCs w:val="16"/>
        </w:rPr>
        <w:t>Attīstības centrs ir teritorija, kur ir resursu (t.sk. cilvēkresursu), sociālo un ekonomisko aktivitāšu koncentrācija un kas veicina apkārtējās teritorijas attīstību. Valsts nozīmīgāko (primāro) attīstības centru tīklu veido starptautiskas, nacionālas un reģionālas nozīmes attīstības centri, jo tajos koncentrējas lielākā daļa valsts iedzīvotāju, ekonomiskā un sociālā aktivitāte.</w:t>
      </w:r>
    </w:p>
  </w:footnote>
  <w:footnote w:id="10">
    <w:p w:rsidR="00E371E2" w:rsidRPr="00B2460F" w:rsidRDefault="00E371E2" w:rsidP="004604D0">
      <w:pPr>
        <w:pStyle w:val="FootnoteText"/>
        <w:jc w:val="both"/>
        <w:rPr>
          <w:b/>
          <w:sz w:val="16"/>
          <w:szCs w:val="16"/>
          <w:lang w:val="lv-LV"/>
        </w:rPr>
      </w:pPr>
      <w:r w:rsidRPr="00513C4C">
        <w:rPr>
          <w:rStyle w:val="FootnoteReference"/>
          <w:sz w:val="16"/>
          <w:szCs w:val="16"/>
        </w:rPr>
        <w:footnoteRef/>
      </w:r>
      <w:r w:rsidRPr="00513C4C">
        <w:rPr>
          <w:sz w:val="16"/>
          <w:szCs w:val="16"/>
          <w:lang w:val="lv-LV"/>
        </w:rPr>
        <w:t xml:space="preserve"> 9 nacionālas nozīmes attīstības centri: Rīga, Daugavpils, Jelgava, Jēkabpils, Jūrmala, Liepāja, Rēzekne, Valmiera, Ventspils. 21 reģionālas nozīmes attīstības centrs: Kuldīga, Talsi, Tukums, Saldus, Dobele, Bauska, Ogre, Aizkraukle, Sigulda, Cēsis, Limbaži, Smiltene, Alūksne, Gulbene, Balvi, Preiļi, Līvāni, Ludza, Krāslava, Madona, Valka.</w:t>
      </w:r>
      <w:r w:rsidRPr="00B2460F">
        <w:rPr>
          <w:sz w:val="16"/>
          <w:szCs w:val="16"/>
          <w:lang w:val="lv-LV"/>
        </w:rPr>
        <w:t xml:space="preserve"> </w:t>
      </w:r>
    </w:p>
  </w:footnote>
  <w:footnote w:id="11">
    <w:p w:rsidR="00E371E2" w:rsidRPr="00DC6D3D" w:rsidRDefault="00E371E2" w:rsidP="004604D0">
      <w:pPr>
        <w:spacing w:after="0" w:line="240" w:lineRule="auto"/>
        <w:jc w:val="both"/>
        <w:rPr>
          <w:rFonts w:ascii="Cambria" w:hAnsi="Cambria"/>
          <w:sz w:val="16"/>
          <w:szCs w:val="16"/>
        </w:rPr>
      </w:pPr>
      <w:r w:rsidRPr="00DC6D3D">
        <w:rPr>
          <w:rStyle w:val="FootnoteReference"/>
          <w:rFonts w:ascii="Cambria" w:hAnsi="Cambria"/>
          <w:sz w:val="16"/>
          <w:szCs w:val="16"/>
        </w:rPr>
        <w:footnoteRef/>
      </w:r>
      <w:r w:rsidRPr="00DC6D3D">
        <w:rPr>
          <w:rFonts w:ascii="Cambria" w:hAnsi="Cambria"/>
          <w:sz w:val="16"/>
          <w:szCs w:val="16"/>
        </w:rPr>
        <w:t xml:space="preserve"> Pakalpojumu grozu veido perspektīvais publisko pakalpojumu klāsts („grozs”) atbilstoši apdzīvojuma līmenim (infrastruktūra un pakalpojumi).</w:t>
      </w:r>
    </w:p>
    <w:p w:rsidR="00E371E2" w:rsidRPr="00975755" w:rsidRDefault="00E371E2" w:rsidP="004604D0">
      <w:pPr>
        <w:pStyle w:val="FootnoteText"/>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295"/>
      <w:gridCol w:w="7341"/>
    </w:tblGrid>
    <w:tr w:rsidR="00E371E2" w:rsidTr="00F86EF9">
      <w:tc>
        <w:tcPr>
          <w:tcW w:w="750" w:type="pct"/>
          <w:tcBorders>
            <w:right w:val="single" w:sz="18" w:space="0" w:color="4F81BD"/>
          </w:tcBorders>
        </w:tcPr>
        <w:p w:rsidR="00E371E2" w:rsidRPr="00BD0278" w:rsidRDefault="00E371E2">
          <w:pPr>
            <w:pStyle w:val="Header"/>
          </w:pPr>
        </w:p>
      </w:tc>
      <w:tc>
        <w:tcPr>
          <w:tcW w:w="4250" w:type="pct"/>
          <w:tcBorders>
            <w:left w:val="single" w:sz="18" w:space="0" w:color="4F81BD"/>
          </w:tcBorders>
        </w:tcPr>
        <w:p w:rsidR="00E371E2" w:rsidRPr="00BD0278" w:rsidRDefault="00E371E2" w:rsidP="004F6FD0">
          <w:pPr>
            <w:pStyle w:val="Header"/>
            <w:rPr>
              <w:rFonts w:ascii="Cambria" w:eastAsia="Times New Roman" w:hAnsi="Cambria"/>
              <w:sz w:val="24"/>
              <w:szCs w:val="24"/>
            </w:rPr>
          </w:pPr>
          <w:r w:rsidRPr="00BD0278">
            <w:rPr>
              <w:rFonts w:ascii="Cambria" w:eastAsia="Times New Roman" w:hAnsi="Cambria"/>
              <w:sz w:val="24"/>
              <w:szCs w:val="24"/>
            </w:rPr>
            <w:t>Latvijas Nacionālais attīstības plāns 2014. – 2020. gadam (Projekts)</w:t>
          </w:r>
        </w:p>
      </w:tc>
    </w:tr>
  </w:tbl>
  <w:p w:rsidR="00E371E2" w:rsidRDefault="00E37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CC"/>
    <w:multiLevelType w:val="hybridMultilevel"/>
    <w:tmpl w:val="CF5A2DAC"/>
    <w:lvl w:ilvl="0" w:tplc="9430681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A423B"/>
    <w:multiLevelType w:val="hybridMultilevel"/>
    <w:tmpl w:val="21C2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5D2100"/>
    <w:multiLevelType w:val="hybridMultilevel"/>
    <w:tmpl w:val="D512C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412E28"/>
    <w:multiLevelType w:val="hybridMultilevel"/>
    <w:tmpl w:val="C3B23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6E6F3D"/>
    <w:multiLevelType w:val="hybridMultilevel"/>
    <w:tmpl w:val="9C6A0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4A179E"/>
    <w:multiLevelType w:val="hybridMultilevel"/>
    <w:tmpl w:val="20D86712"/>
    <w:lvl w:ilvl="0" w:tplc="1A12A068">
      <w:start w:val="1"/>
      <w:numFmt w:val="decimal"/>
      <w:lvlText w:val="[%1]"/>
      <w:lvlJc w:val="left"/>
      <w:pPr>
        <w:ind w:left="644" w:hanging="360"/>
      </w:pPr>
      <w:rPr>
        <w:rFonts w:ascii="Century Gothic" w:hAnsi="Century Gothic"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11617B40"/>
    <w:multiLevelType w:val="hybridMultilevel"/>
    <w:tmpl w:val="FF920EE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522D18"/>
    <w:multiLevelType w:val="hybridMultilevel"/>
    <w:tmpl w:val="76E22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6E59A2"/>
    <w:multiLevelType w:val="hybridMultilevel"/>
    <w:tmpl w:val="9ED6DF3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1A061B2E"/>
    <w:multiLevelType w:val="hybridMultilevel"/>
    <w:tmpl w:val="5EF673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990ECD"/>
    <w:multiLevelType w:val="hybridMultilevel"/>
    <w:tmpl w:val="060C3C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BE25C44"/>
    <w:multiLevelType w:val="hybridMultilevel"/>
    <w:tmpl w:val="D9761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BE8507E"/>
    <w:multiLevelType w:val="hybridMultilevel"/>
    <w:tmpl w:val="650CD6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64620D"/>
    <w:multiLevelType w:val="hybridMultilevel"/>
    <w:tmpl w:val="A1D62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C6B69C6"/>
    <w:multiLevelType w:val="hybridMultilevel"/>
    <w:tmpl w:val="4ED0D86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nsid w:val="1CDE2008"/>
    <w:multiLevelType w:val="hybridMultilevel"/>
    <w:tmpl w:val="FC7CE20E"/>
    <w:lvl w:ilvl="0" w:tplc="D5B89614">
      <w:start w:val="50"/>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F217537"/>
    <w:multiLevelType w:val="hybridMultilevel"/>
    <w:tmpl w:val="1570B2F4"/>
    <w:lvl w:ilvl="0" w:tplc="4710C586">
      <w:start w:val="240"/>
      <w:numFmt w:val="decimal"/>
      <w:lvlText w:val="[%1]"/>
      <w:lvlJc w:val="left"/>
      <w:pPr>
        <w:ind w:left="720" w:hanging="360"/>
      </w:pPr>
      <w:rPr>
        <w:rFonts w:ascii="Century Gothic" w:hAnsi="Century Gothic"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702C48"/>
    <w:multiLevelType w:val="hybridMultilevel"/>
    <w:tmpl w:val="96084F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8D07338"/>
    <w:multiLevelType w:val="hybridMultilevel"/>
    <w:tmpl w:val="DD803496"/>
    <w:lvl w:ilvl="0" w:tplc="963E690E">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8475C6"/>
    <w:multiLevelType w:val="hybridMultilevel"/>
    <w:tmpl w:val="FE4AE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6132EF6"/>
    <w:multiLevelType w:val="hybridMultilevel"/>
    <w:tmpl w:val="C9CE6946"/>
    <w:lvl w:ilvl="0" w:tplc="478053D0">
      <w:start w:val="12"/>
      <w:numFmt w:val="decimal"/>
      <w:lvlText w:val="%1"/>
      <w:lvlJc w:val="left"/>
      <w:pPr>
        <w:ind w:left="720" w:hanging="360"/>
      </w:pPr>
      <w:rPr>
        <w:rFonts w:eastAsia="Times New Roman" w:hint="default"/>
        <w:b/>
        <w:color w:val="1F497D"/>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015EC3"/>
    <w:multiLevelType w:val="hybridMultilevel"/>
    <w:tmpl w:val="7BCE1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3A0B19"/>
    <w:multiLevelType w:val="hybridMultilevel"/>
    <w:tmpl w:val="EA58DA70"/>
    <w:lvl w:ilvl="0" w:tplc="0426000B">
      <w:start w:val="201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1B8032B"/>
    <w:multiLevelType w:val="hybridMultilevel"/>
    <w:tmpl w:val="08144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691720C"/>
    <w:multiLevelType w:val="hybridMultilevel"/>
    <w:tmpl w:val="D95C273C"/>
    <w:lvl w:ilvl="0" w:tplc="04260001">
      <w:start w:val="1"/>
      <w:numFmt w:val="bullet"/>
      <w:lvlText w:val=""/>
      <w:lvlJc w:val="left"/>
      <w:pPr>
        <w:ind w:left="720" w:hanging="360"/>
      </w:pPr>
      <w:rPr>
        <w:rFonts w:ascii="Symbol" w:hAnsi="Symbol" w:hint="default"/>
      </w:rPr>
    </w:lvl>
    <w:lvl w:ilvl="1" w:tplc="A19A3A22">
      <w:numFmt w:val="bullet"/>
      <w:lvlText w:val="-"/>
      <w:lvlJc w:val="left"/>
      <w:pPr>
        <w:ind w:left="1440" w:hanging="360"/>
      </w:pPr>
      <w:rPr>
        <w:rFonts w:ascii="Century Gothic" w:eastAsia="Times New Roman" w:hAnsi="Century Gothic"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8040FB0"/>
    <w:multiLevelType w:val="hybridMultilevel"/>
    <w:tmpl w:val="FAB8E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220B11"/>
    <w:multiLevelType w:val="hybridMultilevel"/>
    <w:tmpl w:val="610A4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BB35962"/>
    <w:multiLevelType w:val="hybridMultilevel"/>
    <w:tmpl w:val="2E70D440"/>
    <w:lvl w:ilvl="0" w:tplc="C5946F60">
      <w:start w:val="1"/>
      <w:numFmt w:val="bullet"/>
      <w:lvlText w:val="-"/>
      <w:lvlJc w:val="left"/>
      <w:pPr>
        <w:ind w:left="720" w:hanging="360"/>
      </w:pPr>
      <w:rPr>
        <w:rFonts w:ascii="Cambria" w:eastAsia="Calibri" w:hAnsi="Cambria"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E1D0154"/>
    <w:multiLevelType w:val="hybridMultilevel"/>
    <w:tmpl w:val="5A68B0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4C83D4E"/>
    <w:multiLevelType w:val="hybridMultilevel"/>
    <w:tmpl w:val="2BA23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6676EE9"/>
    <w:multiLevelType w:val="hybridMultilevel"/>
    <w:tmpl w:val="5254C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7843C9"/>
    <w:multiLevelType w:val="hybridMultilevel"/>
    <w:tmpl w:val="8DAC6C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8E470B4"/>
    <w:multiLevelType w:val="hybridMultilevel"/>
    <w:tmpl w:val="44001600"/>
    <w:lvl w:ilvl="0" w:tplc="9430681E">
      <w:start w:val="1"/>
      <w:numFmt w:val="bullet"/>
      <w:lvlText w:val=""/>
      <w:lvlJc w:val="left"/>
      <w:pPr>
        <w:tabs>
          <w:tab w:val="num" w:pos="720"/>
        </w:tabs>
        <w:ind w:left="720" w:hanging="360"/>
      </w:pPr>
      <w:rPr>
        <w:rFonts w:ascii="Symbol" w:hAnsi="Symbol" w:hint="default"/>
      </w:rPr>
    </w:lvl>
    <w:lvl w:ilvl="1" w:tplc="E7F438EC">
      <w:start w:val="1"/>
      <w:numFmt w:val="bullet"/>
      <w:lvlText w:val="-"/>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31C697C"/>
    <w:multiLevelType w:val="hybridMultilevel"/>
    <w:tmpl w:val="13A4F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09666C"/>
    <w:multiLevelType w:val="hybridMultilevel"/>
    <w:tmpl w:val="27485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1B04079"/>
    <w:multiLevelType w:val="hybridMultilevel"/>
    <w:tmpl w:val="3390A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2D768FE"/>
    <w:multiLevelType w:val="hybridMultilevel"/>
    <w:tmpl w:val="6E063AAA"/>
    <w:lvl w:ilvl="0" w:tplc="A258BA34">
      <w:start w:val="44"/>
      <w:numFmt w:val="decimal"/>
      <w:lvlText w:val="[%1]"/>
      <w:lvlJc w:val="left"/>
      <w:pPr>
        <w:ind w:left="720" w:hanging="360"/>
      </w:pPr>
      <w:rPr>
        <w:rFonts w:ascii="Century Gothic" w:hAnsi="Century Gothic"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7E25C2F"/>
    <w:multiLevelType w:val="hybridMultilevel"/>
    <w:tmpl w:val="949A5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E05661E"/>
    <w:multiLevelType w:val="hybridMultilevel"/>
    <w:tmpl w:val="A74A2DD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5"/>
  </w:num>
  <w:num w:numId="4">
    <w:abstractNumId w:val="4"/>
  </w:num>
  <w:num w:numId="5">
    <w:abstractNumId w:val="14"/>
  </w:num>
  <w:num w:numId="6">
    <w:abstractNumId w:val="11"/>
  </w:num>
  <w:num w:numId="7">
    <w:abstractNumId w:val="26"/>
  </w:num>
  <w:num w:numId="8">
    <w:abstractNumId w:val="25"/>
  </w:num>
  <w:num w:numId="9">
    <w:abstractNumId w:val="10"/>
  </w:num>
  <w:num w:numId="10">
    <w:abstractNumId w:val="12"/>
  </w:num>
  <w:num w:numId="11">
    <w:abstractNumId w:val="1"/>
  </w:num>
  <w:num w:numId="12">
    <w:abstractNumId w:val="9"/>
  </w:num>
  <w:num w:numId="13">
    <w:abstractNumId w:val="16"/>
  </w:num>
  <w:num w:numId="14">
    <w:abstractNumId w:val="7"/>
  </w:num>
  <w:num w:numId="15">
    <w:abstractNumId w:val="6"/>
  </w:num>
  <w:num w:numId="16">
    <w:abstractNumId w:val="3"/>
  </w:num>
  <w:num w:numId="17">
    <w:abstractNumId w:val="34"/>
  </w:num>
  <w:num w:numId="18">
    <w:abstractNumId w:val="24"/>
  </w:num>
  <w:num w:numId="19">
    <w:abstractNumId w:val="37"/>
  </w:num>
  <w:num w:numId="20">
    <w:abstractNumId w:val="31"/>
  </w:num>
  <w:num w:numId="21">
    <w:abstractNumId w:val="36"/>
  </w:num>
  <w:num w:numId="22">
    <w:abstractNumId w:val="22"/>
  </w:num>
  <w:num w:numId="23">
    <w:abstractNumId w:val="38"/>
  </w:num>
  <w:num w:numId="24">
    <w:abstractNumId w:val="18"/>
  </w:num>
  <w:num w:numId="25">
    <w:abstractNumId w:val="17"/>
  </w:num>
  <w:num w:numId="26">
    <w:abstractNumId w:val="2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2"/>
  </w:num>
  <w:num w:numId="30">
    <w:abstractNumId w:val="13"/>
  </w:num>
  <w:num w:numId="31">
    <w:abstractNumId w:val="0"/>
  </w:num>
  <w:num w:numId="32">
    <w:abstractNumId w:val="35"/>
  </w:num>
  <w:num w:numId="33">
    <w:abstractNumId w:val="27"/>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3"/>
  </w:num>
  <w:num w:numId="38">
    <w:abstractNumId w:val="20"/>
  </w:num>
  <w:num w:numId="39">
    <w:abstractNumId w:val="2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86EF9"/>
    <w:rsid w:val="000006A0"/>
    <w:rsid w:val="00000746"/>
    <w:rsid w:val="00000A6D"/>
    <w:rsid w:val="000015AC"/>
    <w:rsid w:val="00003124"/>
    <w:rsid w:val="00004EE3"/>
    <w:rsid w:val="00006730"/>
    <w:rsid w:val="00006B66"/>
    <w:rsid w:val="00010253"/>
    <w:rsid w:val="00010781"/>
    <w:rsid w:val="00010BBE"/>
    <w:rsid w:val="0001103E"/>
    <w:rsid w:val="00011693"/>
    <w:rsid w:val="00011D4E"/>
    <w:rsid w:val="00013C88"/>
    <w:rsid w:val="00023ECF"/>
    <w:rsid w:val="00024924"/>
    <w:rsid w:val="00026148"/>
    <w:rsid w:val="00027317"/>
    <w:rsid w:val="00027E58"/>
    <w:rsid w:val="00027F65"/>
    <w:rsid w:val="00030A7F"/>
    <w:rsid w:val="00030CD3"/>
    <w:rsid w:val="00030EB4"/>
    <w:rsid w:val="00037505"/>
    <w:rsid w:val="000401CF"/>
    <w:rsid w:val="00043BBF"/>
    <w:rsid w:val="00044ADA"/>
    <w:rsid w:val="00047FBD"/>
    <w:rsid w:val="00053352"/>
    <w:rsid w:val="00055472"/>
    <w:rsid w:val="000556E6"/>
    <w:rsid w:val="00055F15"/>
    <w:rsid w:val="00057B7E"/>
    <w:rsid w:val="00062DFC"/>
    <w:rsid w:val="00063880"/>
    <w:rsid w:val="00064181"/>
    <w:rsid w:val="0006578A"/>
    <w:rsid w:val="00066245"/>
    <w:rsid w:val="000704D2"/>
    <w:rsid w:val="000712FF"/>
    <w:rsid w:val="0007254B"/>
    <w:rsid w:val="00072ACC"/>
    <w:rsid w:val="000730D5"/>
    <w:rsid w:val="000738B7"/>
    <w:rsid w:val="00074B20"/>
    <w:rsid w:val="00075899"/>
    <w:rsid w:val="00076ECA"/>
    <w:rsid w:val="00077BAE"/>
    <w:rsid w:val="00083394"/>
    <w:rsid w:val="000842DB"/>
    <w:rsid w:val="000844D4"/>
    <w:rsid w:val="00084DCB"/>
    <w:rsid w:val="00085572"/>
    <w:rsid w:val="00085C19"/>
    <w:rsid w:val="000869A2"/>
    <w:rsid w:val="00087CC8"/>
    <w:rsid w:val="000900EA"/>
    <w:rsid w:val="0009088C"/>
    <w:rsid w:val="0009145F"/>
    <w:rsid w:val="00092167"/>
    <w:rsid w:val="00093DDA"/>
    <w:rsid w:val="00097A31"/>
    <w:rsid w:val="000A1006"/>
    <w:rsid w:val="000A615F"/>
    <w:rsid w:val="000A6191"/>
    <w:rsid w:val="000B00FC"/>
    <w:rsid w:val="000B0351"/>
    <w:rsid w:val="000B0578"/>
    <w:rsid w:val="000B11A9"/>
    <w:rsid w:val="000B1C75"/>
    <w:rsid w:val="000B27F2"/>
    <w:rsid w:val="000B2D0D"/>
    <w:rsid w:val="000B67FC"/>
    <w:rsid w:val="000B6C85"/>
    <w:rsid w:val="000B6D3F"/>
    <w:rsid w:val="000C13C0"/>
    <w:rsid w:val="000C3076"/>
    <w:rsid w:val="000C49BB"/>
    <w:rsid w:val="000C7F5D"/>
    <w:rsid w:val="000D0D68"/>
    <w:rsid w:val="000D5113"/>
    <w:rsid w:val="000D78D4"/>
    <w:rsid w:val="000F125E"/>
    <w:rsid w:val="000F4D3F"/>
    <w:rsid w:val="000F6CC3"/>
    <w:rsid w:val="000F74D3"/>
    <w:rsid w:val="00100C78"/>
    <w:rsid w:val="001010F6"/>
    <w:rsid w:val="001011F1"/>
    <w:rsid w:val="001027A6"/>
    <w:rsid w:val="00102F19"/>
    <w:rsid w:val="001031ED"/>
    <w:rsid w:val="001040DD"/>
    <w:rsid w:val="00104F93"/>
    <w:rsid w:val="001050CA"/>
    <w:rsid w:val="00110109"/>
    <w:rsid w:val="001150B3"/>
    <w:rsid w:val="00116A2C"/>
    <w:rsid w:val="00116D7F"/>
    <w:rsid w:val="00120F6C"/>
    <w:rsid w:val="00121C73"/>
    <w:rsid w:val="00125CD9"/>
    <w:rsid w:val="00126E8D"/>
    <w:rsid w:val="00130E25"/>
    <w:rsid w:val="001321FD"/>
    <w:rsid w:val="00133500"/>
    <w:rsid w:val="001338F5"/>
    <w:rsid w:val="00134B63"/>
    <w:rsid w:val="00142250"/>
    <w:rsid w:val="00144DB0"/>
    <w:rsid w:val="001464EB"/>
    <w:rsid w:val="001475F7"/>
    <w:rsid w:val="001543E2"/>
    <w:rsid w:val="00157907"/>
    <w:rsid w:val="001602AF"/>
    <w:rsid w:val="00164395"/>
    <w:rsid w:val="00164943"/>
    <w:rsid w:val="00164B6B"/>
    <w:rsid w:val="00164DD8"/>
    <w:rsid w:val="00167738"/>
    <w:rsid w:val="001726F0"/>
    <w:rsid w:val="00175893"/>
    <w:rsid w:val="001772A1"/>
    <w:rsid w:val="00181FF6"/>
    <w:rsid w:val="00182FFD"/>
    <w:rsid w:val="00184F40"/>
    <w:rsid w:val="00186EB6"/>
    <w:rsid w:val="00190689"/>
    <w:rsid w:val="001907B7"/>
    <w:rsid w:val="00193DC8"/>
    <w:rsid w:val="001A1332"/>
    <w:rsid w:val="001A2BDD"/>
    <w:rsid w:val="001A5076"/>
    <w:rsid w:val="001A663A"/>
    <w:rsid w:val="001B11B1"/>
    <w:rsid w:val="001B41CE"/>
    <w:rsid w:val="001B4F55"/>
    <w:rsid w:val="001B74CE"/>
    <w:rsid w:val="001B7869"/>
    <w:rsid w:val="001C2698"/>
    <w:rsid w:val="001C2FCD"/>
    <w:rsid w:val="001C5C88"/>
    <w:rsid w:val="001D1405"/>
    <w:rsid w:val="001D24EB"/>
    <w:rsid w:val="001D24FD"/>
    <w:rsid w:val="001D7AB9"/>
    <w:rsid w:val="001D7B74"/>
    <w:rsid w:val="001E57BB"/>
    <w:rsid w:val="001E6D82"/>
    <w:rsid w:val="001F0263"/>
    <w:rsid w:val="001F3B92"/>
    <w:rsid w:val="001F6C26"/>
    <w:rsid w:val="001F6D64"/>
    <w:rsid w:val="001F7202"/>
    <w:rsid w:val="0020052A"/>
    <w:rsid w:val="002006B7"/>
    <w:rsid w:val="002026BA"/>
    <w:rsid w:val="00202B72"/>
    <w:rsid w:val="00203BA4"/>
    <w:rsid w:val="00203CC7"/>
    <w:rsid w:val="00204353"/>
    <w:rsid w:val="00204483"/>
    <w:rsid w:val="0020498A"/>
    <w:rsid w:val="002063EB"/>
    <w:rsid w:val="00206CB7"/>
    <w:rsid w:val="00210025"/>
    <w:rsid w:val="00210300"/>
    <w:rsid w:val="0021126F"/>
    <w:rsid w:val="00211FF4"/>
    <w:rsid w:val="002120F3"/>
    <w:rsid w:val="00212DC8"/>
    <w:rsid w:val="00212E45"/>
    <w:rsid w:val="002131F7"/>
    <w:rsid w:val="0021428F"/>
    <w:rsid w:val="002154E0"/>
    <w:rsid w:val="002172CE"/>
    <w:rsid w:val="002178D5"/>
    <w:rsid w:val="002210C7"/>
    <w:rsid w:val="0022256F"/>
    <w:rsid w:val="00224159"/>
    <w:rsid w:val="0022424F"/>
    <w:rsid w:val="00224DF9"/>
    <w:rsid w:val="00225629"/>
    <w:rsid w:val="00227644"/>
    <w:rsid w:val="00230B8C"/>
    <w:rsid w:val="00233108"/>
    <w:rsid w:val="002339B4"/>
    <w:rsid w:val="00233A54"/>
    <w:rsid w:val="00234CB6"/>
    <w:rsid w:val="00240AD2"/>
    <w:rsid w:val="00243596"/>
    <w:rsid w:val="002440D4"/>
    <w:rsid w:val="00251389"/>
    <w:rsid w:val="00252800"/>
    <w:rsid w:val="0025417F"/>
    <w:rsid w:val="002544E4"/>
    <w:rsid w:val="002564BF"/>
    <w:rsid w:val="00256BB8"/>
    <w:rsid w:val="0025723D"/>
    <w:rsid w:val="00262B9E"/>
    <w:rsid w:val="00262D40"/>
    <w:rsid w:val="00265800"/>
    <w:rsid w:val="00265D74"/>
    <w:rsid w:val="002705A2"/>
    <w:rsid w:val="002708FE"/>
    <w:rsid w:val="00270BEE"/>
    <w:rsid w:val="0027339E"/>
    <w:rsid w:val="00273929"/>
    <w:rsid w:val="00274169"/>
    <w:rsid w:val="002749BF"/>
    <w:rsid w:val="002772BC"/>
    <w:rsid w:val="00277A3B"/>
    <w:rsid w:val="00277A4A"/>
    <w:rsid w:val="002818A0"/>
    <w:rsid w:val="0028195B"/>
    <w:rsid w:val="00282D6C"/>
    <w:rsid w:val="00283817"/>
    <w:rsid w:val="002847E6"/>
    <w:rsid w:val="002879E6"/>
    <w:rsid w:val="00287A8B"/>
    <w:rsid w:val="002919B2"/>
    <w:rsid w:val="00292CB7"/>
    <w:rsid w:val="002963D8"/>
    <w:rsid w:val="002A04F5"/>
    <w:rsid w:val="002A0EB1"/>
    <w:rsid w:val="002A1F1F"/>
    <w:rsid w:val="002A222D"/>
    <w:rsid w:val="002A28CF"/>
    <w:rsid w:val="002A3A94"/>
    <w:rsid w:val="002A5C61"/>
    <w:rsid w:val="002B0224"/>
    <w:rsid w:val="002B14B9"/>
    <w:rsid w:val="002B4729"/>
    <w:rsid w:val="002B530E"/>
    <w:rsid w:val="002B578E"/>
    <w:rsid w:val="002B60B5"/>
    <w:rsid w:val="002C0B91"/>
    <w:rsid w:val="002C4BEC"/>
    <w:rsid w:val="002D0AF2"/>
    <w:rsid w:val="002D4FC9"/>
    <w:rsid w:val="002D5FFD"/>
    <w:rsid w:val="002D6ECF"/>
    <w:rsid w:val="002E53AB"/>
    <w:rsid w:val="002E5BE2"/>
    <w:rsid w:val="002E6D7A"/>
    <w:rsid w:val="002F0916"/>
    <w:rsid w:val="002F360B"/>
    <w:rsid w:val="002F3CD7"/>
    <w:rsid w:val="002F4088"/>
    <w:rsid w:val="002F62B4"/>
    <w:rsid w:val="002F781F"/>
    <w:rsid w:val="002F7CA0"/>
    <w:rsid w:val="002F7E89"/>
    <w:rsid w:val="0030125B"/>
    <w:rsid w:val="00303401"/>
    <w:rsid w:val="0030363E"/>
    <w:rsid w:val="00306D14"/>
    <w:rsid w:val="00306FE4"/>
    <w:rsid w:val="003077AF"/>
    <w:rsid w:val="00311B3C"/>
    <w:rsid w:val="0031659F"/>
    <w:rsid w:val="0032083C"/>
    <w:rsid w:val="00321FEF"/>
    <w:rsid w:val="0032216E"/>
    <w:rsid w:val="00323559"/>
    <w:rsid w:val="00324438"/>
    <w:rsid w:val="00325130"/>
    <w:rsid w:val="00326E2E"/>
    <w:rsid w:val="003310D4"/>
    <w:rsid w:val="003331F1"/>
    <w:rsid w:val="00334876"/>
    <w:rsid w:val="00334BA7"/>
    <w:rsid w:val="003366E7"/>
    <w:rsid w:val="00336B7B"/>
    <w:rsid w:val="00336D3D"/>
    <w:rsid w:val="0034298F"/>
    <w:rsid w:val="00342EBE"/>
    <w:rsid w:val="0034345E"/>
    <w:rsid w:val="003434C7"/>
    <w:rsid w:val="0034350D"/>
    <w:rsid w:val="00343E88"/>
    <w:rsid w:val="00345D37"/>
    <w:rsid w:val="00347DC5"/>
    <w:rsid w:val="00350595"/>
    <w:rsid w:val="003521A0"/>
    <w:rsid w:val="003539C2"/>
    <w:rsid w:val="0035489A"/>
    <w:rsid w:val="0036277E"/>
    <w:rsid w:val="0036560B"/>
    <w:rsid w:val="0036674A"/>
    <w:rsid w:val="00366CE0"/>
    <w:rsid w:val="00366EC1"/>
    <w:rsid w:val="003675C7"/>
    <w:rsid w:val="0037489E"/>
    <w:rsid w:val="00380537"/>
    <w:rsid w:val="003810A0"/>
    <w:rsid w:val="00381138"/>
    <w:rsid w:val="00382ACC"/>
    <w:rsid w:val="003860A2"/>
    <w:rsid w:val="003905A2"/>
    <w:rsid w:val="003915BA"/>
    <w:rsid w:val="0039399D"/>
    <w:rsid w:val="00393B79"/>
    <w:rsid w:val="00394199"/>
    <w:rsid w:val="00394423"/>
    <w:rsid w:val="003945A7"/>
    <w:rsid w:val="00394E24"/>
    <w:rsid w:val="003952BA"/>
    <w:rsid w:val="00395F92"/>
    <w:rsid w:val="00397BC5"/>
    <w:rsid w:val="003A048B"/>
    <w:rsid w:val="003A2886"/>
    <w:rsid w:val="003A313F"/>
    <w:rsid w:val="003A42A6"/>
    <w:rsid w:val="003A5CBD"/>
    <w:rsid w:val="003A636C"/>
    <w:rsid w:val="003A6ED2"/>
    <w:rsid w:val="003A73B1"/>
    <w:rsid w:val="003B09D7"/>
    <w:rsid w:val="003B0A1B"/>
    <w:rsid w:val="003B1812"/>
    <w:rsid w:val="003B19D3"/>
    <w:rsid w:val="003B5013"/>
    <w:rsid w:val="003B55D9"/>
    <w:rsid w:val="003B691B"/>
    <w:rsid w:val="003C1195"/>
    <w:rsid w:val="003C1E3A"/>
    <w:rsid w:val="003C3830"/>
    <w:rsid w:val="003C7927"/>
    <w:rsid w:val="003D0068"/>
    <w:rsid w:val="003D0294"/>
    <w:rsid w:val="003D0CCC"/>
    <w:rsid w:val="003D5A7E"/>
    <w:rsid w:val="003E197A"/>
    <w:rsid w:val="003E360C"/>
    <w:rsid w:val="003E3F99"/>
    <w:rsid w:val="003E427A"/>
    <w:rsid w:val="003E47AC"/>
    <w:rsid w:val="003F0081"/>
    <w:rsid w:val="003F0652"/>
    <w:rsid w:val="003F3D01"/>
    <w:rsid w:val="003F41EB"/>
    <w:rsid w:val="003F51CE"/>
    <w:rsid w:val="003F5228"/>
    <w:rsid w:val="003F6DB5"/>
    <w:rsid w:val="003F7938"/>
    <w:rsid w:val="00401355"/>
    <w:rsid w:val="00401780"/>
    <w:rsid w:val="0040262B"/>
    <w:rsid w:val="00402967"/>
    <w:rsid w:val="00403F60"/>
    <w:rsid w:val="0041133A"/>
    <w:rsid w:val="00415BDB"/>
    <w:rsid w:val="00421D4F"/>
    <w:rsid w:val="00422A32"/>
    <w:rsid w:val="00424291"/>
    <w:rsid w:val="00424769"/>
    <w:rsid w:val="00427293"/>
    <w:rsid w:val="0042782D"/>
    <w:rsid w:val="00431E15"/>
    <w:rsid w:val="0043301C"/>
    <w:rsid w:val="0043326E"/>
    <w:rsid w:val="00433521"/>
    <w:rsid w:val="00433D76"/>
    <w:rsid w:val="00434892"/>
    <w:rsid w:val="004355BA"/>
    <w:rsid w:val="004375D8"/>
    <w:rsid w:val="00437AB2"/>
    <w:rsid w:val="00440300"/>
    <w:rsid w:val="00440607"/>
    <w:rsid w:val="00440638"/>
    <w:rsid w:val="00442CB4"/>
    <w:rsid w:val="00442EC8"/>
    <w:rsid w:val="00445256"/>
    <w:rsid w:val="004456F1"/>
    <w:rsid w:val="00445E0C"/>
    <w:rsid w:val="00451BEC"/>
    <w:rsid w:val="00453489"/>
    <w:rsid w:val="004535D0"/>
    <w:rsid w:val="00457070"/>
    <w:rsid w:val="0045764C"/>
    <w:rsid w:val="00457C88"/>
    <w:rsid w:val="004604D0"/>
    <w:rsid w:val="0046278D"/>
    <w:rsid w:val="00463B0B"/>
    <w:rsid w:val="004644D5"/>
    <w:rsid w:val="004648C2"/>
    <w:rsid w:val="00465A71"/>
    <w:rsid w:val="004666D0"/>
    <w:rsid w:val="00466D58"/>
    <w:rsid w:val="004672A5"/>
    <w:rsid w:val="00472E0E"/>
    <w:rsid w:val="0047338E"/>
    <w:rsid w:val="00474135"/>
    <w:rsid w:val="00474271"/>
    <w:rsid w:val="00474312"/>
    <w:rsid w:val="00475749"/>
    <w:rsid w:val="00475E84"/>
    <w:rsid w:val="00475ED2"/>
    <w:rsid w:val="00476691"/>
    <w:rsid w:val="0047673D"/>
    <w:rsid w:val="0047798D"/>
    <w:rsid w:val="0048030B"/>
    <w:rsid w:val="00481958"/>
    <w:rsid w:val="00481FD9"/>
    <w:rsid w:val="004833EE"/>
    <w:rsid w:val="0048384A"/>
    <w:rsid w:val="00492066"/>
    <w:rsid w:val="004927A3"/>
    <w:rsid w:val="00492B69"/>
    <w:rsid w:val="00493DF3"/>
    <w:rsid w:val="00493DF8"/>
    <w:rsid w:val="00494265"/>
    <w:rsid w:val="004A011A"/>
    <w:rsid w:val="004A068B"/>
    <w:rsid w:val="004A0FE4"/>
    <w:rsid w:val="004A10B3"/>
    <w:rsid w:val="004A15F2"/>
    <w:rsid w:val="004A2412"/>
    <w:rsid w:val="004A2BCF"/>
    <w:rsid w:val="004A3745"/>
    <w:rsid w:val="004A44C1"/>
    <w:rsid w:val="004A4A74"/>
    <w:rsid w:val="004A4AEC"/>
    <w:rsid w:val="004A7F00"/>
    <w:rsid w:val="004B0B17"/>
    <w:rsid w:val="004B2900"/>
    <w:rsid w:val="004B55C1"/>
    <w:rsid w:val="004B5FFC"/>
    <w:rsid w:val="004B60CD"/>
    <w:rsid w:val="004B7044"/>
    <w:rsid w:val="004C1C88"/>
    <w:rsid w:val="004C207E"/>
    <w:rsid w:val="004C47DB"/>
    <w:rsid w:val="004D131A"/>
    <w:rsid w:val="004D2C7E"/>
    <w:rsid w:val="004D3191"/>
    <w:rsid w:val="004D4BB2"/>
    <w:rsid w:val="004D5A4C"/>
    <w:rsid w:val="004D65A6"/>
    <w:rsid w:val="004E1B91"/>
    <w:rsid w:val="004E3424"/>
    <w:rsid w:val="004E488B"/>
    <w:rsid w:val="004E5744"/>
    <w:rsid w:val="004F036B"/>
    <w:rsid w:val="004F145C"/>
    <w:rsid w:val="004F1CA2"/>
    <w:rsid w:val="004F1E5D"/>
    <w:rsid w:val="004F39CA"/>
    <w:rsid w:val="004F4074"/>
    <w:rsid w:val="004F6FD0"/>
    <w:rsid w:val="00501A29"/>
    <w:rsid w:val="0050347F"/>
    <w:rsid w:val="00505103"/>
    <w:rsid w:val="00506225"/>
    <w:rsid w:val="00506E9F"/>
    <w:rsid w:val="00506EDC"/>
    <w:rsid w:val="005122E1"/>
    <w:rsid w:val="00513C4C"/>
    <w:rsid w:val="005155A1"/>
    <w:rsid w:val="00516E46"/>
    <w:rsid w:val="0051715A"/>
    <w:rsid w:val="00517CAA"/>
    <w:rsid w:val="005214C2"/>
    <w:rsid w:val="00521D2A"/>
    <w:rsid w:val="00522489"/>
    <w:rsid w:val="005231A4"/>
    <w:rsid w:val="00523341"/>
    <w:rsid w:val="005237C7"/>
    <w:rsid w:val="00523930"/>
    <w:rsid w:val="00524501"/>
    <w:rsid w:val="005252FF"/>
    <w:rsid w:val="00525498"/>
    <w:rsid w:val="005262C9"/>
    <w:rsid w:val="00526D2F"/>
    <w:rsid w:val="00530F56"/>
    <w:rsid w:val="00532278"/>
    <w:rsid w:val="00533BA6"/>
    <w:rsid w:val="00534619"/>
    <w:rsid w:val="00534A56"/>
    <w:rsid w:val="005362E4"/>
    <w:rsid w:val="00544A0E"/>
    <w:rsid w:val="005451C8"/>
    <w:rsid w:val="00545306"/>
    <w:rsid w:val="005466EA"/>
    <w:rsid w:val="005502EE"/>
    <w:rsid w:val="00551AAF"/>
    <w:rsid w:val="00552B58"/>
    <w:rsid w:val="00554ADB"/>
    <w:rsid w:val="00555332"/>
    <w:rsid w:val="00555D7F"/>
    <w:rsid w:val="00555FC2"/>
    <w:rsid w:val="0055667D"/>
    <w:rsid w:val="00556F29"/>
    <w:rsid w:val="0056297A"/>
    <w:rsid w:val="005630A8"/>
    <w:rsid w:val="005645DD"/>
    <w:rsid w:val="005656BB"/>
    <w:rsid w:val="00566514"/>
    <w:rsid w:val="005677C8"/>
    <w:rsid w:val="0056787E"/>
    <w:rsid w:val="005712C3"/>
    <w:rsid w:val="00572105"/>
    <w:rsid w:val="005726C8"/>
    <w:rsid w:val="00573914"/>
    <w:rsid w:val="00574C66"/>
    <w:rsid w:val="00576194"/>
    <w:rsid w:val="00580F7C"/>
    <w:rsid w:val="005832D2"/>
    <w:rsid w:val="005842E8"/>
    <w:rsid w:val="00584B2F"/>
    <w:rsid w:val="00585B0C"/>
    <w:rsid w:val="005864D4"/>
    <w:rsid w:val="00586A91"/>
    <w:rsid w:val="00592C9A"/>
    <w:rsid w:val="00594735"/>
    <w:rsid w:val="005972A0"/>
    <w:rsid w:val="00597673"/>
    <w:rsid w:val="005978D0"/>
    <w:rsid w:val="005A22F8"/>
    <w:rsid w:val="005A4B66"/>
    <w:rsid w:val="005A4BBD"/>
    <w:rsid w:val="005A55EE"/>
    <w:rsid w:val="005A6A06"/>
    <w:rsid w:val="005A79E7"/>
    <w:rsid w:val="005B0153"/>
    <w:rsid w:val="005B3BA3"/>
    <w:rsid w:val="005B56CB"/>
    <w:rsid w:val="005B5C29"/>
    <w:rsid w:val="005B5C5C"/>
    <w:rsid w:val="005C2DE3"/>
    <w:rsid w:val="005C713C"/>
    <w:rsid w:val="005C7311"/>
    <w:rsid w:val="005D0F26"/>
    <w:rsid w:val="005D7406"/>
    <w:rsid w:val="005D79F3"/>
    <w:rsid w:val="005D7B0F"/>
    <w:rsid w:val="005E0111"/>
    <w:rsid w:val="005E0291"/>
    <w:rsid w:val="005E3836"/>
    <w:rsid w:val="005E3DF5"/>
    <w:rsid w:val="005E4980"/>
    <w:rsid w:val="005E5267"/>
    <w:rsid w:val="005E5E42"/>
    <w:rsid w:val="005E6E00"/>
    <w:rsid w:val="005E768F"/>
    <w:rsid w:val="005F1AD3"/>
    <w:rsid w:val="005F1C39"/>
    <w:rsid w:val="005F218C"/>
    <w:rsid w:val="005F5522"/>
    <w:rsid w:val="005F754A"/>
    <w:rsid w:val="00602FD3"/>
    <w:rsid w:val="00604133"/>
    <w:rsid w:val="0060590F"/>
    <w:rsid w:val="00605C03"/>
    <w:rsid w:val="00606578"/>
    <w:rsid w:val="00606FBE"/>
    <w:rsid w:val="006075F8"/>
    <w:rsid w:val="00607EAA"/>
    <w:rsid w:val="00611159"/>
    <w:rsid w:val="00611BF3"/>
    <w:rsid w:val="006121D8"/>
    <w:rsid w:val="00612887"/>
    <w:rsid w:val="00614C1B"/>
    <w:rsid w:val="00617ED6"/>
    <w:rsid w:val="00620777"/>
    <w:rsid w:val="006216F1"/>
    <w:rsid w:val="00622755"/>
    <w:rsid w:val="006233AD"/>
    <w:rsid w:val="00623C3D"/>
    <w:rsid w:val="00626C0D"/>
    <w:rsid w:val="006275AF"/>
    <w:rsid w:val="00627939"/>
    <w:rsid w:val="00631287"/>
    <w:rsid w:val="006313B1"/>
    <w:rsid w:val="00633844"/>
    <w:rsid w:val="00633C40"/>
    <w:rsid w:val="006341F4"/>
    <w:rsid w:val="006378E1"/>
    <w:rsid w:val="00640839"/>
    <w:rsid w:val="00642808"/>
    <w:rsid w:val="006429AF"/>
    <w:rsid w:val="00647A9F"/>
    <w:rsid w:val="0065385B"/>
    <w:rsid w:val="00653DD3"/>
    <w:rsid w:val="00654447"/>
    <w:rsid w:val="00657300"/>
    <w:rsid w:val="00660545"/>
    <w:rsid w:val="006632F1"/>
    <w:rsid w:val="00663F4E"/>
    <w:rsid w:val="0066681A"/>
    <w:rsid w:val="006700C2"/>
    <w:rsid w:val="0067079B"/>
    <w:rsid w:val="00670CA8"/>
    <w:rsid w:val="006721C3"/>
    <w:rsid w:val="00675264"/>
    <w:rsid w:val="00677226"/>
    <w:rsid w:val="00680271"/>
    <w:rsid w:val="006839A0"/>
    <w:rsid w:val="0068469E"/>
    <w:rsid w:val="006861DB"/>
    <w:rsid w:val="00687AAE"/>
    <w:rsid w:val="006938D7"/>
    <w:rsid w:val="00696223"/>
    <w:rsid w:val="006A0C83"/>
    <w:rsid w:val="006A3FB4"/>
    <w:rsid w:val="006A6820"/>
    <w:rsid w:val="006A758D"/>
    <w:rsid w:val="006B1097"/>
    <w:rsid w:val="006B4203"/>
    <w:rsid w:val="006B52BB"/>
    <w:rsid w:val="006B57C3"/>
    <w:rsid w:val="006B6C66"/>
    <w:rsid w:val="006B712B"/>
    <w:rsid w:val="006B748A"/>
    <w:rsid w:val="006C1080"/>
    <w:rsid w:val="006C2A68"/>
    <w:rsid w:val="006C42B0"/>
    <w:rsid w:val="006C4B79"/>
    <w:rsid w:val="006C74C0"/>
    <w:rsid w:val="006D2B6F"/>
    <w:rsid w:val="006D4208"/>
    <w:rsid w:val="006D707F"/>
    <w:rsid w:val="006E0B06"/>
    <w:rsid w:val="006E1159"/>
    <w:rsid w:val="006E1D9C"/>
    <w:rsid w:val="006E5ECE"/>
    <w:rsid w:val="006F00C0"/>
    <w:rsid w:val="006F727F"/>
    <w:rsid w:val="006F7560"/>
    <w:rsid w:val="007005AF"/>
    <w:rsid w:val="007046FD"/>
    <w:rsid w:val="0070608E"/>
    <w:rsid w:val="00711B29"/>
    <w:rsid w:val="00712060"/>
    <w:rsid w:val="00712EA8"/>
    <w:rsid w:val="00714181"/>
    <w:rsid w:val="00714838"/>
    <w:rsid w:val="00714F8C"/>
    <w:rsid w:val="0071569C"/>
    <w:rsid w:val="00715F09"/>
    <w:rsid w:val="00720700"/>
    <w:rsid w:val="007249A0"/>
    <w:rsid w:val="00724E87"/>
    <w:rsid w:val="0072603A"/>
    <w:rsid w:val="0072743A"/>
    <w:rsid w:val="00730615"/>
    <w:rsid w:val="00734B9D"/>
    <w:rsid w:val="00734E54"/>
    <w:rsid w:val="00741C29"/>
    <w:rsid w:val="00741EA0"/>
    <w:rsid w:val="00742A61"/>
    <w:rsid w:val="007430B8"/>
    <w:rsid w:val="007447F5"/>
    <w:rsid w:val="00745485"/>
    <w:rsid w:val="00750BA5"/>
    <w:rsid w:val="00752A0E"/>
    <w:rsid w:val="00755611"/>
    <w:rsid w:val="0075582D"/>
    <w:rsid w:val="007564BF"/>
    <w:rsid w:val="00763082"/>
    <w:rsid w:val="00765840"/>
    <w:rsid w:val="00767602"/>
    <w:rsid w:val="007702AE"/>
    <w:rsid w:val="007734B9"/>
    <w:rsid w:val="0077625C"/>
    <w:rsid w:val="007779A2"/>
    <w:rsid w:val="0078114F"/>
    <w:rsid w:val="007844F9"/>
    <w:rsid w:val="007863B0"/>
    <w:rsid w:val="00787BFD"/>
    <w:rsid w:val="00790CE7"/>
    <w:rsid w:val="00791D97"/>
    <w:rsid w:val="0079207C"/>
    <w:rsid w:val="00796313"/>
    <w:rsid w:val="007967EB"/>
    <w:rsid w:val="00796DC9"/>
    <w:rsid w:val="007A0602"/>
    <w:rsid w:val="007A1D98"/>
    <w:rsid w:val="007A36C9"/>
    <w:rsid w:val="007A3EDB"/>
    <w:rsid w:val="007A4622"/>
    <w:rsid w:val="007A69BC"/>
    <w:rsid w:val="007A70DD"/>
    <w:rsid w:val="007A7671"/>
    <w:rsid w:val="007B0365"/>
    <w:rsid w:val="007B20EC"/>
    <w:rsid w:val="007B34CF"/>
    <w:rsid w:val="007B566A"/>
    <w:rsid w:val="007C0AF2"/>
    <w:rsid w:val="007C1237"/>
    <w:rsid w:val="007C16B5"/>
    <w:rsid w:val="007C48C1"/>
    <w:rsid w:val="007C557C"/>
    <w:rsid w:val="007C5B0F"/>
    <w:rsid w:val="007C7048"/>
    <w:rsid w:val="007D0A80"/>
    <w:rsid w:val="007D0C2C"/>
    <w:rsid w:val="007D0E43"/>
    <w:rsid w:val="007D37AF"/>
    <w:rsid w:val="007D428E"/>
    <w:rsid w:val="007D5829"/>
    <w:rsid w:val="007E16F1"/>
    <w:rsid w:val="007E1D80"/>
    <w:rsid w:val="007E3202"/>
    <w:rsid w:val="007E3C26"/>
    <w:rsid w:val="007E5176"/>
    <w:rsid w:val="007E54BC"/>
    <w:rsid w:val="007E6069"/>
    <w:rsid w:val="007F2817"/>
    <w:rsid w:val="007F5B5C"/>
    <w:rsid w:val="007F5D3C"/>
    <w:rsid w:val="0080092F"/>
    <w:rsid w:val="00801D5C"/>
    <w:rsid w:val="0080229D"/>
    <w:rsid w:val="0080289D"/>
    <w:rsid w:val="00805166"/>
    <w:rsid w:val="00811DC7"/>
    <w:rsid w:val="008126D8"/>
    <w:rsid w:val="0081446C"/>
    <w:rsid w:val="0082031F"/>
    <w:rsid w:val="00821CE5"/>
    <w:rsid w:val="00823019"/>
    <w:rsid w:val="00823E91"/>
    <w:rsid w:val="008253BD"/>
    <w:rsid w:val="00830D48"/>
    <w:rsid w:val="00831101"/>
    <w:rsid w:val="008330A1"/>
    <w:rsid w:val="00835199"/>
    <w:rsid w:val="008373EE"/>
    <w:rsid w:val="008413EE"/>
    <w:rsid w:val="0084392C"/>
    <w:rsid w:val="008455EF"/>
    <w:rsid w:val="008464F3"/>
    <w:rsid w:val="008509DD"/>
    <w:rsid w:val="00850D3E"/>
    <w:rsid w:val="008512FA"/>
    <w:rsid w:val="00853270"/>
    <w:rsid w:val="0085440D"/>
    <w:rsid w:val="00854EE7"/>
    <w:rsid w:val="0085503B"/>
    <w:rsid w:val="00860EB2"/>
    <w:rsid w:val="00860FAB"/>
    <w:rsid w:val="00863BD1"/>
    <w:rsid w:val="00864655"/>
    <w:rsid w:val="008666CE"/>
    <w:rsid w:val="00867A76"/>
    <w:rsid w:val="00867F0C"/>
    <w:rsid w:val="0087048E"/>
    <w:rsid w:val="0087122C"/>
    <w:rsid w:val="008719D7"/>
    <w:rsid w:val="0087444D"/>
    <w:rsid w:val="00875062"/>
    <w:rsid w:val="008752B9"/>
    <w:rsid w:val="00875F7C"/>
    <w:rsid w:val="008805F8"/>
    <w:rsid w:val="00880CE1"/>
    <w:rsid w:val="00883309"/>
    <w:rsid w:val="008874DC"/>
    <w:rsid w:val="00890CCC"/>
    <w:rsid w:val="008913EE"/>
    <w:rsid w:val="00893E69"/>
    <w:rsid w:val="0089431C"/>
    <w:rsid w:val="00895772"/>
    <w:rsid w:val="00896AE1"/>
    <w:rsid w:val="0089710D"/>
    <w:rsid w:val="008A026B"/>
    <w:rsid w:val="008A2B2C"/>
    <w:rsid w:val="008B11A9"/>
    <w:rsid w:val="008B4515"/>
    <w:rsid w:val="008B5CC7"/>
    <w:rsid w:val="008B7386"/>
    <w:rsid w:val="008C0258"/>
    <w:rsid w:val="008C0CF4"/>
    <w:rsid w:val="008C4271"/>
    <w:rsid w:val="008C5DA6"/>
    <w:rsid w:val="008C67EE"/>
    <w:rsid w:val="008C6F94"/>
    <w:rsid w:val="008D149D"/>
    <w:rsid w:val="008D220E"/>
    <w:rsid w:val="008D68A2"/>
    <w:rsid w:val="008D7C07"/>
    <w:rsid w:val="008E0DD6"/>
    <w:rsid w:val="008E4F9A"/>
    <w:rsid w:val="008F07BC"/>
    <w:rsid w:val="008F16B7"/>
    <w:rsid w:val="008F19B2"/>
    <w:rsid w:val="008F2936"/>
    <w:rsid w:val="008F31B8"/>
    <w:rsid w:val="008F438E"/>
    <w:rsid w:val="008F573B"/>
    <w:rsid w:val="008F6D0F"/>
    <w:rsid w:val="009011B0"/>
    <w:rsid w:val="00901265"/>
    <w:rsid w:val="009028FF"/>
    <w:rsid w:val="009031A0"/>
    <w:rsid w:val="00904159"/>
    <w:rsid w:val="00907CE1"/>
    <w:rsid w:val="00911A46"/>
    <w:rsid w:val="00912A74"/>
    <w:rsid w:val="00913075"/>
    <w:rsid w:val="00913E57"/>
    <w:rsid w:val="0091550D"/>
    <w:rsid w:val="00921EAC"/>
    <w:rsid w:val="009225BC"/>
    <w:rsid w:val="00922E58"/>
    <w:rsid w:val="00923A7C"/>
    <w:rsid w:val="009276E6"/>
    <w:rsid w:val="0093076B"/>
    <w:rsid w:val="00930777"/>
    <w:rsid w:val="0093392A"/>
    <w:rsid w:val="00935153"/>
    <w:rsid w:val="00935839"/>
    <w:rsid w:val="009375C8"/>
    <w:rsid w:val="00937887"/>
    <w:rsid w:val="00943855"/>
    <w:rsid w:val="00947854"/>
    <w:rsid w:val="0095129B"/>
    <w:rsid w:val="00952DB1"/>
    <w:rsid w:val="009564D9"/>
    <w:rsid w:val="00956B1B"/>
    <w:rsid w:val="00957C67"/>
    <w:rsid w:val="00961DB0"/>
    <w:rsid w:val="00962FF7"/>
    <w:rsid w:val="0097422C"/>
    <w:rsid w:val="009746F0"/>
    <w:rsid w:val="0097538B"/>
    <w:rsid w:val="00975C03"/>
    <w:rsid w:val="009762EE"/>
    <w:rsid w:val="00976DA6"/>
    <w:rsid w:val="0098068F"/>
    <w:rsid w:val="00980784"/>
    <w:rsid w:val="00980BC2"/>
    <w:rsid w:val="009862F7"/>
    <w:rsid w:val="0099113C"/>
    <w:rsid w:val="00992CDB"/>
    <w:rsid w:val="00993329"/>
    <w:rsid w:val="00993EED"/>
    <w:rsid w:val="009942BF"/>
    <w:rsid w:val="00994D0B"/>
    <w:rsid w:val="00995F97"/>
    <w:rsid w:val="009977D3"/>
    <w:rsid w:val="009A00CF"/>
    <w:rsid w:val="009A07EF"/>
    <w:rsid w:val="009A09DD"/>
    <w:rsid w:val="009A0D9A"/>
    <w:rsid w:val="009A12FC"/>
    <w:rsid w:val="009A1674"/>
    <w:rsid w:val="009A2484"/>
    <w:rsid w:val="009A30BB"/>
    <w:rsid w:val="009A376D"/>
    <w:rsid w:val="009A41EE"/>
    <w:rsid w:val="009A6254"/>
    <w:rsid w:val="009A7978"/>
    <w:rsid w:val="009B1030"/>
    <w:rsid w:val="009B2383"/>
    <w:rsid w:val="009B25ED"/>
    <w:rsid w:val="009B3D23"/>
    <w:rsid w:val="009B4D96"/>
    <w:rsid w:val="009B54DB"/>
    <w:rsid w:val="009B6AA5"/>
    <w:rsid w:val="009B7D51"/>
    <w:rsid w:val="009C1B4C"/>
    <w:rsid w:val="009C3905"/>
    <w:rsid w:val="009C48C3"/>
    <w:rsid w:val="009C6E41"/>
    <w:rsid w:val="009D036B"/>
    <w:rsid w:val="009D0C3C"/>
    <w:rsid w:val="009D287C"/>
    <w:rsid w:val="009D314A"/>
    <w:rsid w:val="009D5BDD"/>
    <w:rsid w:val="009E0156"/>
    <w:rsid w:val="009E0CE3"/>
    <w:rsid w:val="009E50BB"/>
    <w:rsid w:val="009E5BE2"/>
    <w:rsid w:val="009E5C5B"/>
    <w:rsid w:val="009E61F4"/>
    <w:rsid w:val="009E7E7C"/>
    <w:rsid w:val="009F0203"/>
    <w:rsid w:val="009F3912"/>
    <w:rsid w:val="009F42D9"/>
    <w:rsid w:val="009F4B17"/>
    <w:rsid w:val="009F5782"/>
    <w:rsid w:val="009F5E6D"/>
    <w:rsid w:val="009F6317"/>
    <w:rsid w:val="009F78C9"/>
    <w:rsid w:val="009F7AD9"/>
    <w:rsid w:val="009F7EF7"/>
    <w:rsid w:val="00A0004E"/>
    <w:rsid w:val="00A01E54"/>
    <w:rsid w:val="00A020EC"/>
    <w:rsid w:val="00A03100"/>
    <w:rsid w:val="00A0448A"/>
    <w:rsid w:val="00A110C4"/>
    <w:rsid w:val="00A113B8"/>
    <w:rsid w:val="00A116D4"/>
    <w:rsid w:val="00A1187E"/>
    <w:rsid w:val="00A12508"/>
    <w:rsid w:val="00A12D52"/>
    <w:rsid w:val="00A1388A"/>
    <w:rsid w:val="00A13E56"/>
    <w:rsid w:val="00A1511D"/>
    <w:rsid w:val="00A15607"/>
    <w:rsid w:val="00A15DA5"/>
    <w:rsid w:val="00A22147"/>
    <w:rsid w:val="00A22440"/>
    <w:rsid w:val="00A2279C"/>
    <w:rsid w:val="00A22F3E"/>
    <w:rsid w:val="00A2378A"/>
    <w:rsid w:val="00A25EAA"/>
    <w:rsid w:val="00A265AA"/>
    <w:rsid w:val="00A26E09"/>
    <w:rsid w:val="00A302FE"/>
    <w:rsid w:val="00A303D9"/>
    <w:rsid w:val="00A317DC"/>
    <w:rsid w:val="00A3683D"/>
    <w:rsid w:val="00A4144D"/>
    <w:rsid w:val="00A41509"/>
    <w:rsid w:val="00A41BB7"/>
    <w:rsid w:val="00A44B62"/>
    <w:rsid w:val="00A50190"/>
    <w:rsid w:val="00A51692"/>
    <w:rsid w:val="00A51C9C"/>
    <w:rsid w:val="00A53954"/>
    <w:rsid w:val="00A5697D"/>
    <w:rsid w:val="00A56F6D"/>
    <w:rsid w:val="00A573AF"/>
    <w:rsid w:val="00A573ED"/>
    <w:rsid w:val="00A60B3B"/>
    <w:rsid w:val="00A62366"/>
    <w:rsid w:val="00A63634"/>
    <w:rsid w:val="00A6417D"/>
    <w:rsid w:val="00A6580E"/>
    <w:rsid w:val="00A701E9"/>
    <w:rsid w:val="00A70B6C"/>
    <w:rsid w:val="00A741AD"/>
    <w:rsid w:val="00A74E40"/>
    <w:rsid w:val="00A74EED"/>
    <w:rsid w:val="00A75C0D"/>
    <w:rsid w:val="00A77713"/>
    <w:rsid w:val="00A77B4F"/>
    <w:rsid w:val="00A77E25"/>
    <w:rsid w:val="00A83B6E"/>
    <w:rsid w:val="00A85C95"/>
    <w:rsid w:val="00A85F39"/>
    <w:rsid w:val="00A861B4"/>
    <w:rsid w:val="00A86428"/>
    <w:rsid w:val="00A90111"/>
    <w:rsid w:val="00A913B8"/>
    <w:rsid w:val="00A9146F"/>
    <w:rsid w:val="00A914DA"/>
    <w:rsid w:val="00A97638"/>
    <w:rsid w:val="00AA2C56"/>
    <w:rsid w:val="00AA4526"/>
    <w:rsid w:val="00AB40C1"/>
    <w:rsid w:val="00AB55D1"/>
    <w:rsid w:val="00AB65E0"/>
    <w:rsid w:val="00AB6A7D"/>
    <w:rsid w:val="00AB763A"/>
    <w:rsid w:val="00AB7649"/>
    <w:rsid w:val="00AB7B5B"/>
    <w:rsid w:val="00AC0131"/>
    <w:rsid w:val="00AC39C3"/>
    <w:rsid w:val="00AC47AF"/>
    <w:rsid w:val="00AC52D7"/>
    <w:rsid w:val="00AC5560"/>
    <w:rsid w:val="00AC5F12"/>
    <w:rsid w:val="00AD444D"/>
    <w:rsid w:val="00AD4F3E"/>
    <w:rsid w:val="00AD6804"/>
    <w:rsid w:val="00AD7E2E"/>
    <w:rsid w:val="00AE0C5E"/>
    <w:rsid w:val="00AE102D"/>
    <w:rsid w:val="00AE2E59"/>
    <w:rsid w:val="00AE33A8"/>
    <w:rsid w:val="00AE38B0"/>
    <w:rsid w:val="00AE3D36"/>
    <w:rsid w:val="00AE3EC2"/>
    <w:rsid w:val="00AE4617"/>
    <w:rsid w:val="00AE7A1B"/>
    <w:rsid w:val="00AE7A83"/>
    <w:rsid w:val="00AF1595"/>
    <w:rsid w:val="00AF2EC9"/>
    <w:rsid w:val="00AF6AF8"/>
    <w:rsid w:val="00AF6EDC"/>
    <w:rsid w:val="00B00597"/>
    <w:rsid w:val="00B01BB5"/>
    <w:rsid w:val="00B05F94"/>
    <w:rsid w:val="00B076BB"/>
    <w:rsid w:val="00B10EF3"/>
    <w:rsid w:val="00B11764"/>
    <w:rsid w:val="00B11901"/>
    <w:rsid w:val="00B130A0"/>
    <w:rsid w:val="00B1439D"/>
    <w:rsid w:val="00B16777"/>
    <w:rsid w:val="00B16782"/>
    <w:rsid w:val="00B21ACD"/>
    <w:rsid w:val="00B26213"/>
    <w:rsid w:val="00B27CBA"/>
    <w:rsid w:val="00B305C4"/>
    <w:rsid w:val="00B306A4"/>
    <w:rsid w:val="00B315DE"/>
    <w:rsid w:val="00B32DCC"/>
    <w:rsid w:val="00B35D8D"/>
    <w:rsid w:val="00B37ADC"/>
    <w:rsid w:val="00B41BFB"/>
    <w:rsid w:val="00B44688"/>
    <w:rsid w:val="00B460A8"/>
    <w:rsid w:val="00B5130B"/>
    <w:rsid w:val="00B52F30"/>
    <w:rsid w:val="00B53CC3"/>
    <w:rsid w:val="00B6052C"/>
    <w:rsid w:val="00B606C2"/>
    <w:rsid w:val="00B63856"/>
    <w:rsid w:val="00B638D6"/>
    <w:rsid w:val="00B67AF6"/>
    <w:rsid w:val="00B67F40"/>
    <w:rsid w:val="00B72398"/>
    <w:rsid w:val="00B76A5D"/>
    <w:rsid w:val="00B77742"/>
    <w:rsid w:val="00B80392"/>
    <w:rsid w:val="00B803A3"/>
    <w:rsid w:val="00B815EA"/>
    <w:rsid w:val="00B8182B"/>
    <w:rsid w:val="00B8381A"/>
    <w:rsid w:val="00B840D4"/>
    <w:rsid w:val="00B8429F"/>
    <w:rsid w:val="00B868E9"/>
    <w:rsid w:val="00B8715D"/>
    <w:rsid w:val="00B87AF2"/>
    <w:rsid w:val="00B91EAF"/>
    <w:rsid w:val="00B93BA4"/>
    <w:rsid w:val="00BA0DD4"/>
    <w:rsid w:val="00BA1305"/>
    <w:rsid w:val="00BA13E9"/>
    <w:rsid w:val="00BA279C"/>
    <w:rsid w:val="00BA3796"/>
    <w:rsid w:val="00BB1978"/>
    <w:rsid w:val="00BC1096"/>
    <w:rsid w:val="00BC2EC2"/>
    <w:rsid w:val="00BC4890"/>
    <w:rsid w:val="00BC7947"/>
    <w:rsid w:val="00BD0278"/>
    <w:rsid w:val="00BD1328"/>
    <w:rsid w:val="00BD25F3"/>
    <w:rsid w:val="00BD31D4"/>
    <w:rsid w:val="00BD4F5E"/>
    <w:rsid w:val="00BD545F"/>
    <w:rsid w:val="00BD5BA7"/>
    <w:rsid w:val="00BD6E43"/>
    <w:rsid w:val="00BD78D1"/>
    <w:rsid w:val="00BE1135"/>
    <w:rsid w:val="00BE36E8"/>
    <w:rsid w:val="00BE3718"/>
    <w:rsid w:val="00BF0D84"/>
    <w:rsid w:val="00BF394E"/>
    <w:rsid w:val="00BF3C39"/>
    <w:rsid w:val="00BF5E00"/>
    <w:rsid w:val="00C00E47"/>
    <w:rsid w:val="00C03568"/>
    <w:rsid w:val="00C03AFD"/>
    <w:rsid w:val="00C040BD"/>
    <w:rsid w:val="00C1213F"/>
    <w:rsid w:val="00C131A6"/>
    <w:rsid w:val="00C14347"/>
    <w:rsid w:val="00C16539"/>
    <w:rsid w:val="00C16EA9"/>
    <w:rsid w:val="00C200C8"/>
    <w:rsid w:val="00C21ECA"/>
    <w:rsid w:val="00C22F79"/>
    <w:rsid w:val="00C231EB"/>
    <w:rsid w:val="00C23320"/>
    <w:rsid w:val="00C23702"/>
    <w:rsid w:val="00C23947"/>
    <w:rsid w:val="00C23EFF"/>
    <w:rsid w:val="00C24E68"/>
    <w:rsid w:val="00C25133"/>
    <w:rsid w:val="00C25C4B"/>
    <w:rsid w:val="00C27233"/>
    <w:rsid w:val="00C32A97"/>
    <w:rsid w:val="00C343C6"/>
    <w:rsid w:val="00C3543C"/>
    <w:rsid w:val="00C35FB0"/>
    <w:rsid w:val="00C36A8D"/>
    <w:rsid w:val="00C43A81"/>
    <w:rsid w:val="00C47451"/>
    <w:rsid w:val="00C47739"/>
    <w:rsid w:val="00C50F65"/>
    <w:rsid w:val="00C5334F"/>
    <w:rsid w:val="00C5462D"/>
    <w:rsid w:val="00C55C33"/>
    <w:rsid w:val="00C62668"/>
    <w:rsid w:val="00C62AE2"/>
    <w:rsid w:val="00C62D2F"/>
    <w:rsid w:val="00C65327"/>
    <w:rsid w:val="00C6630A"/>
    <w:rsid w:val="00C67DD2"/>
    <w:rsid w:val="00C70368"/>
    <w:rsid w:val="00C70A81"/>
    <w:rsid w:val="00C73EA2"/>
    <w:rsid w:val="00C75211"/>
    <w:rsid w:val="00C76287"/>
    <w:rsid w:val="00C77340"/>
    <w:rsid w:val="00C835C9"/>
    <w:rsid w:val="00C86A9C"/>
    <w:rsid w:val="00C90230"/>
    <w:rsid w:val="00C9282B"/>
    <w:rsid w:val="00C952AB"/>
    <w:rsid w:val="00C95306"/>
    <w:rsid w:val="00C96033"/>
    <w:rsid w:val="00C977F2"/>
    <w:rsid w:val="00C97E9E"/>
    <w:rsid w:val="00CA0673"/>
    <w:rsid w:val="00CA0A5D"/>
    <w:rsid w:val="00CA1025"/>
    <w:rsid w:val="00CA112F"/>
    <w:rsid w:val="00CA3216"/>
    <w:rsid w:val="00CA40B3"/>
    <w:rsid w:val="00CA66E8"/>
    <w:rsid w:val="00CA7451"/>
    <w:rsid w:val="00CB2787"/>
    <w:rsid w:val="00CC165A"/>
    <w:rsid w:val="00CC2004"/>
    <w:rsid w:val="00CC28C1"/>
    <w:rsid w:val="00CC7D7C"/>
    <w:rsid w:val="00CD0B21"/>
    <w:rsid w:val="00CD3351"/>
    <w:rsid w:val="00CD36FA"/>
    <w:rsid w:val="00CD49B0"/>
    <w:rsid w:val="00CE0097"/>
    <w:rsid w:val="00CE18D5"/>
    <w:rsid w:val="00CE58A9"/>
    <w:rsid w:val="00CE6F59"/>
    <w:rsid w:val="00CF01EB"/>
    <w:rsid w:val="00CF12BF"/>
    <w:rsid w:val="00CF3A40"/>
    <w:rsid w:val="00CF3E15"/>
    <w:rsid w:val="00CF4F1F"/>
    <w:rsid w:val="00CF6563"/>
    <w:rsid w:val="00D035D1"/>
    <w:rsid w:val="00D0488E"/>
    <w:rsid w:val="00D07138"/>
    <w:rsid w:val="00D07164"/>
    <w:rsid w:val="00D07C8D"/>
    <w:rsid w:val="00D10768"/>
    <w:rsid w:val="00D1641C"/>
    <w:rsid w:val="00D16985"/>
    <w:rsid w:val="00D22618"/>
    <w:rsid w:val="00D23442"/>
    <w:rsid w:val="00D23AF9"/>
    <w:rsid w:val="00D24C3F"/>
    <w:rsid w:val="00D24DAD"/>
    <w:rsid w:val="00D31FD2"/>
    <w:rsid w:val="00D33E6C"/>
    <w:rsid w:val="00D34E89"/>
    <w:rsid w:val="00D40191"/>
    <w:rsid w:val="00D478D7"/>
    <w:rsid w:val="00D50ED5"/>
    <w:rsid w:val="00D525D5"/>
    <w:rsid w:val="00D54EB9"/>
    <w:rsid w:val="00D614A4"/>
    <w:rsid w:val="00D6152C"/>
    <w:rsid w:val="00D62382"/>
    <w:rsid w:val="00D62B9F"/>
    <w:rsid w:val="00D63064"/>
    <w:rsid w:val="00D651F4"/>
    <w:rsid w:val="00D67F16"/>
    <w:rsid w:val="00D7007D"/>
    <w:rsid w:val="00D75CBE"/>
    <w:rsid w:val="00D77547"/>
    <w:rsid w:val="00D77EC2"/>
    <w:rsid w:val="00D811FF"/>
    <w:rsid w:val="00D81EA9"/>
    <w:rsid w:val="00D8217C"/>
    <w:rsid w:val="00D8268A"/>
    <w:rsid w:val="00D82E7A"/>
    <w:rsid w:val="00D84F59"/>
    <w:rsid w:val="00D85F9A"/>
    <w:rsid w:val="00D87E5B"/>
    <w:rsid w:val="00D93515"/>
    <w:rsid w:val="00D97E49"/>
    <w:rsid w:val="00DA0AD3"/>
    <w:rsid w:val="00DA10B0"/>
    <w:rsid w:val="00DA5486"/>
    <w:rsid w:val="00DA68B2"/>
    <w:rsid w:val="00DA7694"/>
    <w:rsid w:val="00DA7A4C"/>
    <w:rsid w:val="00DB0E79"/>
    <w:rsid w:val="00DB5D90"/>
    <w:rsid w:val="00DB7B64"/>
    <w:rsid w:val="00DC18BA"/>
    <w:rsid w:val="00DC2EC0"/>
    <w:rsid w:val="00DC4445"/>
    <w:rsid w:val="00DC6D3D"/>
    <w:rsid w:val="00DD06D9"/>
    <w:rsid w:val="00DD1F7A"/>
    <w:rsid w:val="00DD3F5C"/>
    <w:rsid w:val="00DD4ACD"/>
    <w:rsid w:val="00DD4D09"/>
    <w:rsid w:val="00DD5F4A"/>
    <w:rsid w:val="00DD6875"/>
    <w:rsid w:val="00DE0BD7"/>
    <w:rsid w:val="00DE56D0"/>
    <w:rsid w:val="00DF100C"/>
    <w:rsid w:val="00DF2DE4"/>
    <w:rsid w:val="00DF57D3"/>
    <w:rsid w:val="00DF78CA"/>
    <w:rsid w:val="00E015A2"/>
    <w:rsid w:val="00E02731"/>
    <w:rsid w:val="00E0432E"/>
    <w:rsid w:val="00E04BFF"/>
    <w:rsid w:val="00E05324"/>
    <w:rsid w:val="00E06A5A"/>
    <w:rsid w:val="00E13989"/>
    <w:rsid w:val="00E13F26"/>
    <w:rsid w:val="00E215D4"/>
    <w:rsid w:val="00E218B3"/>
    <w:rsid w:val="00E228FB"/>
    <w:rsid w:val="00E23912"/>
    <w:rsid w:val="00E2786B"/>
    <w:rsid w:val="00E31FF5"/>
    <w:rsid w:val="00E320A1"/>
    <w:rsid w:val="00E32DA0"/>
    <w:rsid w:val="00E33B87"/>
    <w:rsid w:val="00E346A5"/>
    <w:rsid w:val="00E34ABA"/>
    <w:rsid w:val="00E371C9"/>
    <w:rsid w:val="00E371E2"/>
    <w:rsid w:val="00E37944"/>
    <w:rsid w:val="00E41F3D"/>
    <w:rsid w:val="00E444F2"/>
    <w:rsid w:val="00E46592"/>
    <w:rsid w:val="00E46F5D"/>
    <w:rsid w:val="00E47D2F"/>
    <w:rsid w:val="00E502AA"/>
    <w:rsid w:val="00E53A9E"/>
    <w:rsid w:val="00E5443B"/>
    <w:rsid w:val="00E5519F"/>
    <w:rsid w:val="00E55D0C"/>
    <w:rsid w:val="00E56C20"/>
    <w:rsid w:val="00E63C4C"/>
    <w:rsid w:val="00E65608"/>
    <w:rsid w:val="00E6683D"/>
    <w:rsid w:val="00E66A61"/>
    <w:rsid w:val="00E71389"/>
    <w:rsid w:val="00E746DE"/>
    <w:rsid w:val="00E75003"/>
    <w:rsid w:val="00E80A7E"/>
    <w:rsid w:val="00E8431C"/>
    <w:rsid w:val="00E860D4"/>
    <w:rsid w:val="00E913F4"/>
    <w:rsid w:val="00E9142E"/>
    <w:rsid w:val="00E916B7"/>
    <w:rsid w:val="00E922FC"/>
    <w:rsid w:val="00E95538"/>
    <w:rsid w:val="00E956D5"/>
    <w:rsid w:val="00E96347"/>
    <w:rsid w:val="00E9762E"/>
    <w:rsid w:val="00EA300D"/>
    <w:rsid w:val="00EA3A26"/>
    <w:rsid w:val="00EA3BAF"/>
    <w:rsid w:val="00EA5C94"/>
    <w:rsid w:val="00EA5DF1"/>
    <w:rsid w:val="00EB0676"/>
    <w:rsid w:val="00EB268B"/>
    <w:rsid w:val="00EB31DB"/>
    <w:rsid w:val="00EB3EA9"/>
    <w:rsid w:val="00EB4603"/>
    <w:rsid w:val="00EB4A10"/>
    <w:rsid w:val="00EB6FC3"/>
    <w:rsid w:val="00EB7D59"/>
    <w:rsid w:val="00EC01C1"/>
    <w:rsid w:val="00EC0F5F"/>
    <w:rsid w:val="00EC1517"/>
    <w:rsid w:val="00EC4EA8"/>
    <w:rsid w:val="00EC53AE"/>
    <w:rsid w:val="00EC66DE"/>
    <w:rsid w:val="00EC7038"/>
    <w:rsid w:val="00EC7AF8"/>
    <w:rsid w:val="00ED15E1"/>
    <w:rsid w:val="00ED1E24"/>
    <w:rsid w:val="00ED2446"/>
    <w:rsid w:val="00ED427A"/>
    <w:rsid w:val="00ED5E1A"/>
    <w:rsid w:val="00ED5E64"/>
    <w:rsid w:val="00EE0A28"/>
    <w:rsid w:val="00EE1263"/>
    <w:rsid w:val="00EE16A1"/>
    <w:rsid w:val="00EE43C9"/>
    <w:rsid w:val="00EE7CC6"/>
    <w:rsid w:val="00EF32BF"/>
    <w:rsid w:val="00EF53BE"/>
    <w:rsid w:val="00EF5970"/>
    <w:rsid w:val="00EF6738"/>
    <w:rsid w:val="00EF6FA1"/>
    <w:rsid w:val="00F0426F"/>
    <w:rsid w:val="00F05DCC"/>
    <w:rsid w:val="00F107E8"/>
    <w:rsid w:val="00F11BC2"/>
    <w:rsid w:val="00F11E4B"/>
    <w:rsid w:val="00F1222D"/>
    <w:rsid w:val="00F13794"/>
    <w:rsid w:val="00F140DE"/>
    <w:rsid w:val="00F14E56"/>
    <w:rsid w:val="00F14F8F"/>
    <w:rsid w:val="00F157FE"/>
    <w:rsid w:val="00F174A2"/>
    <w:rsid w:val="00F20249"/>
    <w:rsid w:val="00F21A47"/>
    <w:rsid w:val="00F23242"/>
    <w:rsid w:val="00F23A8C"/>
    <w:rsid w:val="00F2550B"/>
    <w:rsid w:val="00F25B9E"/>
    <w:rsid w:val="00F269B4"/>
    <w:rsid w:val="00F30F72"/>
    <w:rsid w:val="00F312F8"/>
    <w:rsid w:val="00F3199D"/>
    <w:rsid w:val="00F31C1B"/>
    <w:rsid w:val="00F321A3"/>
    <w:rsid w:val="00F323D0"/>
    <w:rsid w:val="00F33624"/>
    <w:rsid w:val="00F338E6"/>
    <w:rsid w:val="00F41F62"/>
    <w:rsid w:val="00F42776"/>
    <w:rsid w:val="00F42934"/>
    <w:rsid w:val="00F42D49"/>
    <w:rsid w:val="00F433D8"/>
    <w:rsid w:val="00F46A79"/>
    <w:rsid w:val="00F46D83"/>
    <w:rsid w:val="00F5055E"/>
    <w:rsid w:val="00F523D5"/>
    <w:rsid w:val="00F56810"/>
    <w:rsid w:val="00F57632"/>
    <w:rsid w:val="00F57A0D"/>
    <w:rsid w:val="00F63D93"/>
    <w:rsid w:val="00F66322"/>
    <w:rsid w:val="00F66CAB"/>
    <w:rsid w:val="00F716C6"/>
    <w:rsid w:val="00F72241"/>
    <w:rsid w:val="00F72533"/>
    <w:rsid w:val="00F744A6"/>
    <w:rsid w:val="00F7510F"/>
    <w:rsid w:val="00F756CE"/>
    <w:rsid w:val="00F76C20"/>
    <w:rsid w:val="00F82781"/>
    <w:rsid w:val="00F82C87"/>
    <w:rsid w:val="00F82FD5"/>
    <w:rsid w:val="00F85415"/>
    <w:rsid w:val="00F8554F"/>
    <w:rsid w:val="00F85D05"/>
    <w:rsid w:val="00F86EF9"/>
    <w:rsid w:val="00F90BD7"/>
    <w:rsid w:val="00F91021"/>
    <w:rsid w:val="00F91547"/>
    <w:rsid w:val="00F927CE"/>
    <w:rsid w:val="00F92891"/>
    <w:rsid w:val="00F92C21"/>
    <w:rsid w:val="00F94174"/>
    <w:rsid w:val="00F943A0"/>
    <w:rsid w:val="00F943F3"/>
    <w:rsid w:val="00F95B1C"/>
    <w:rsid w:val="00F97028"/>
    <w:rsid w:val="00FA0AC3"/>
    <w:rsid w:val="00FA28F1"/>
    <w:rsid w:val="00FA3C5B"/>
    <w:rsid w:val="00FA3D8B"/>
    <w:rsid w:val="00FA5BE1"/>
    <w:rsid w:val="00FA63F8"/>
    <w:rsid w:val="00FA69DB"/>
    <w:rsid w:val="00FB21FA"/>
    <w:rsid w:val="00FB2836"/>
    <w:rsid w:val="00FB4E8D"/>
    <w:rsid w:val="00FB5FE1"/>
    <w:rsid w:val="00FB735B"/>
    <w:rsid w:val="00FB7478"/>
    <w:rsid w:val="00FC014E"/>
    <w:rsid w:val="00FC2279"/>
    <w:rsid w:val="00FC2FBC"/>
    <w:rsid w:val="00FC4C54"/>
    <w:rsid w:val="00FC4CD1"/>
    <w:rsid w:val="00FC7F51"/>
    <w:rsid w:val="00FD339A"/>
    <w:rsid w:val="00FD3540"/>
    <w:rsid w:val="00FD4C08"/>
    <w:rsid w:val="00FD67A5"/>
    <w:rsid w:val="00FD77EA"/>
    <w:rsid w:val="00FE095B"/>
    <w:rsid w:val="00FE3B34"/>
    <w:rsid w:val="00FE4C05"/>
    <w:rsid w:val="00FE4D3F"/>
    <w:rsid w:val="00FE4D86"/>
    <w:rsid w:val="00FE5BE4"/>
    <w:rsid w:val="00FE60F3"/>
    <w:rsid w:val="00FE62F3"/>
    <w:rsid w:val="00FF39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rules v:ext="edit">
        <o:r id="V:Rule7" type="connector" idref="#AutoShape 145"/>
        <o:r id="V:Rule8" type="connector" idref="#AutoShape 118"/>
        <o:r id="V:Rule9" type="connector" idref="#AutoShape 116"/>
        <o:r id="V:Rule10" type="connector" idref="#AutoShape 138"/>
        <o:r id="V:Rule11" type="connector" idref="#AutoShape 148"/>
        <o:r id="V:Rule12" type="connector" idref="#AutoShape 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79"/>
    <w:pPr>
      <w:spacing w:after="200" w:line="276" w:lineRule="auto"/>
    </w:pPr>
    <w:rPr>
      <w:sz w:val="22"/>
      <w:szCs w:val="22"/>
      <w:lang w:eastAsia="en-US"/>
    </w:rPr>
  </w:style>
  <w:style w:type="paragraph" w:styleId="Heading1">
    <w:name w:val="heading 1"/>
    <w:basedOn w:val="Normal"/>
    <w:next w:val="Normal"/>
    <w:link w:val="Heading1Char"/>
    <w:uiPriority w:val="9"/>
    <w:qFormat/>
    <w:rsid w:val="00F86EF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36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363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86EF9"/>
    <w:rPr>
      <w:rFonts w:eastAsia="MS Mincho"/>
      <w:sz w:val="22"/>
      <w:szCs w:val="22"/>
      <w:lang w:val="en-US" w:eastAsia="ja-JP"/>
    </w:rPr>
  </w:style>
  <w:style w:type="character" w:customStyle="1" w:styleId="NoSpacingChar">
    <w:name w:val="No Spacing Char"/>
    <w:link w:val="NoSpacing"/>
    <w:rsid w:val="00F86EF9"/>
    <w:rPr>
      <w:rFonts w:eastAsia="MS Mincho"/>
      <w:sz w:val="22"/>
      <w:szCs w:val="22"/>
      <w:lang w:val="en-US" w:eastAsia="ja-JP" w:bidi="ar-SA"/>
    </w:rPr>
  </w:style>
  <w:style w:type="paragraph" w:styleId="BalloonText">
    <w:name w:val="Balloon Text"/>
    <w:basedOn w:val="Normal"/>
    <w:link w:val="BalloonTextChar"/>
    <w:uiPriority w:val="99"/>
    <w:semiHidden/>
    <w:unhideWhenUsed/>
    <w:rsid w:val="00F86E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86EF9"/>
    <w:rPr>
      <w:rFonts w:ascii="Tahoma" w:hAnsi="Tahoma" w:cs="Tahoma"/>
      <w:sz w:val="16"/>
      <w:szCs w:val="16"/>
      <w:lang w:eastAsia="en-US"/>
    </w:rPr>
  </w:style>
  <w:style w:type="paragraph" w:styleId="Header">
    <w:name w:val="header"/>
    <w:basedOn w:val="Normal"/>
    <w:link w:val="HeaderChar"/>
    <w:uiPriority w:val="99"/>
    <w:unhideWhenUsed/>
    <w:rsid w:val="00F86EF9"/>
    <w:pPr>
      <w:tabs>
        <w:tab w:val="center" w:pos="4153"/>
        <w:tab w:val="right" w:pos="8306"/>
      </w:tabs>
    </w:pPr>
  </w:style>
  <w:style w:type="character" w:customStyle="1" w:styleId="HeaderChar">
    <w:name w:val="Header Char"/>
    <w:link w:val="Header"/>
    <w:uiPriority w:val="99"/>
    <w:rsid w:val="00F86EF9"/>
    <w:rPr>
      <w:sz w:val="22"/>
      <w:szCs w:val="22"/>
      <w:lang w:eastAsia="en-US"/>
    </w:rPr>
  </w:style>
  <w:style w:type="paragraph" w:styleId="Footer">
    <w:name w:val="footer"/>
    <w:basedOn w:val="Normal"/>
    <w:link w:val="FooterChar"/>
    <w:uiPriority w:val="99"/>
    <w:unhideWhenUsed/>
    <w:rsid w:val="00F86EF9"/>
    <w:pPr>
      <w:tabs>
        <w:tab w:val="center" w:pos="4153"/>
        <w:tab w:val="right" w:pos="8306"/>
      </w:tabs>
    </w:pPr>
  </w:style>
  <w:style w:type="character" w:customStyle="1" w:styleId="FooterChar">
    <w:name w:val="Footer Char"/>
    <w:link w:val="Footer"/>
    <w:uiPriority w:val="99"/>
    <w:rsid w:val="00F86EF9"/>
    <w:rPr>
      <w:sz w:val="22"/>
      <w:szCs w:val="22"/>
      <w:lang w:eastAsia="en-US"/>
    </w:rPr>
  </w:style>
  <w:style w:type="character" w:customStyle="1" w:styleId="Heading1Char">
    <w:name w:val="Heading 1 Char"/>
    <w:link w:val="Heading1"/>
    <w:uiPriority w:val="9"/>
    <w:rsid w:val="00F86EF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F86EF9"/>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F86EF9"/>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F86EF9"/>
    <w:pPr>
      <w:spacing w:after="100"/>
    </w:pPr>
    <w:rPr>
      <w:rFonts w:eastAsia="MS Mincho" w:cs="Arial"/>
      <w:lang w:val="en-US" w:eastAsia="ja-JP"/>
    </w:rPr>
  </w:style>
  <w:style w:type="paragraph" w:styleId="TOC3">
    <w:name w:val="toc 3"/>
    <w:basedOn w:val="Normal"/>
    <w:next w:val="Normal"/>
    <w:autoRedefine/>
    <w:uiPriority w:val="39"/>
    <w:unhideWhenUsed/>
    <w:qFormat/>
    <w:rsid w:val="00F86EF9"/>
    <w:pPr>
      <w:spacing w:after="100"/>
      <w:ind w:left="440"/>
    </w:pPr>
    <w:rPr>
      <w:rFonts w:eastAsia="MS Mincho" w:cs="Arial"/>
      <w:lang w:val="en-US" w:eastAsia="ja-JP"/>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
    <w:basedOn w:val="Normal"/>
    <w:link w:val="FootnoteTextChar"/>
    <w:uiPriority w:val="99"/>
    <w:unhideWhenUsed/>
    <w:rsid w:val="001C5C88"/>
    <w:pPr>
      <w:spacing w:after="0" w:line="240" w:lineRule="auto"/>
    </w:pPr>
    <w:rPr>
      <w:rFonts w:ascii="Cambria" w:eastAsia="Times New Roman" w:hAnsi="Cambria"/>
      <w:sz w:val="24"/>
      <w:szCs w:val="24"/>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link w:val="FootnoteText"/>
    <w:uiPriority w:val="99"/>
    <w:rsid w:val="001C5C88"/>
    <w:rPr>
      <w:rFonts w:ascii="Cambria" w:eastAsia="Times New Roman" w:hAnsi="Cambria"/>
      <w:sz w:val="24"/>
      <w:szCs w:val="24"/>
      <w:lang w:val="en-US" w:eastAsia="en-US"/>
    </w:rPr>
  </w:style>
  <w:style w:type="character" w:styleId="FootnoteReference">
    <w:name w:val="footnote reference"/>
    <w:aliases w:val="Footnote Reference Number,Footnote symbol,Footnote Refernece,ftref"/>
    <w:uiPriority w:val="99"/>
    <w:unhideWhenUsed/>
    <w:rsid w:val="001C5C88"/>
    <w:rPr>
      <w:vertAlign w:val="superscript"/>
    </w:rPr>
  </w:style>
  <w:style w:type="character" w:customStyle="1" w:styleId="Heading2Char">
    <w:name w:val="Heading 2 Char"/>
    <w:link w:val="Heading2"/>
    <w:uiPriority w:val="9"/>
    <w:semiHidden/>
    <w:rsid w:val="0030363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30363E"/>
    <w:rPr>
      <w:rFonts w:ascii="Cambria" w:eastAsia="Times New Roman" w:hAnsi="Cambria" w:cs="Times New Roman"/>
      <w:b/>
      <w:bCs/>
      <w:sz w:val="26"/>
      <w:szCs w:val="26"/>
      <w:lang w:eastAsia="en-US"/>
    </w:rPr>
  </w:style>
  <w:style w:type="paragraph" w:styleId="ListParagraph">
    <w:name w:val="List Paragraph"/>
    <w:basedOn w:val="Normal"/>
    <w:link w:val="ListParagraphChar"/>
    <w:uiPriority w:val="34"/>
    <w:qFormat/>
    <w:rsid w:val="0030363E"/>
    <w:pPr>
      <w:spacing w:after="160" w:line="240" w:lineRule="auto"/>
      <w:ind w:left="1008" w:hanging="288"/>
      <w:contextualSpacing/>
    </w:pPr>
    <w:rPr>
      <w:rFonts w:ascii="Century Gothic" w:eastAsia="Times New Roman" w:hAnsi="Century Gothic"/>
      <w:sz w:val="21"/>
      <w:szCs w:val="20"/>
    </w:rPr>
  </w:style>
  <w:style w:type="character" w:customStyle="1" w:styleId="ListParagraphChar">
    <w:name w:val="List Paragraph Char"/>
    <w:link w:val="ListParagraph"/>
    <w:uiPriority w:val="34"/>
    <w:locked/>
    <w:rsid w:val="0030363E"/>
    <w:rPr>
      <w:rFonts w:ascii="Century Gothic" w:eastAsia="Times New Roman" w:hAnsi="Century Gothic"/>
      <w:sz w:val="21"/>
    </w:rPr>
  </w:style>
  <w:style w:type="character" w:customStyle="1" w:styleId="leaf">
    <w:name w:val="leaf"/>
    <w:basedOn w:val="DefaultParagraphFont"/>
    <w:rsid w:val="0030363E"/>
  </w:style>
  <w:style w:type="character" w:customStyle="1" w:styleId="rightside">
    <w:name w:val="right_side"/>
    <w:basedOn w:val="DefaultParagraphFont"/>
    <w:rsid w:val="0030363E"/>
  </w:style>
  <w:style w:type="table" w:styleId="TableGrid">
    <w:name w:val="Table Grid"/>
    <w:basedOn w:val="TableNormal"/>
    <w:uiPriority w:val="59"/>
    <w:rsid w:val="00ED1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7E58"/>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28195B"/>
    <w:rPr>
      <w:sz w:val="16"/>
      <w:szCs w:val="16"/>
    </w:rPr>
  </w:style>
  <w:style w:type="paragraph" w:styleId="CommentText">
    <w:name w:val="annotation text"/>
    <w:basedOn w:val="Normal"/>
    <w:link w:val="CommentTextChar"/>
    <w:uiPriority w:val="99"/>
    <w:unhideWhenUsed/>
    <w:rsid w:val="0028195B"/>
    <w:pPr>
      <w:spacing w:line="240" w:lineRule="auto"/>
    </w:pPr>
    <w:rPr>
      <w:sz w:val="20"/>
      <w:szCs w:val="20"/>
    </w:rPr>
  </w:style>
  <w:style w:type="character" w:customStyle="1" w:styleId="CommentTextChar">
    <w:name w:val="Comment Text Char"/>
    <w:basedOn w:val="DefaultParagraphFont"/>
    <w:link w:val="CommentText"/>
    <w:uiPriority w:val="99"/>
    <w:rsid w:val="0028195B"/>
    <w:rPr>
      <w:lang w:eastAsia="en-US"/>
    </w:rPr>
  </w:style>
  <w:style w:type="paragraph" w:styleId="CommentSubject">
    <w:name w:val="annotation subject"/>
    <w:basedOn w:val="CommentText"/>
    <w:next w:val="CommentText"/>
    <w:link w:val="CommentSubjectChar"/>
    <w:uiPriority w:val="99"/>
    <w:semiHidden/>
    <w:unhideWhenUsed/>
    <w:rsid w:val="0028195B"/>
    <w:rPr>
      <w:b/>
      <w:bCs/>
    </w:rPr>
  </w:style>
  <w:style w:type="character" w:customStyle="1" w:styleId="CommentSubjectChar">
    <w:name w:val="Comment Subject Char"/>
    <w:basedOn w:val="CommentTextChar"/>
    <w:link w:val="CommentSubject"/>
    <w:uiPriority w:val="99"/>
    <w:semiHidden/>
    <w:rsid w:val="0028195B"/>
    <w:rPr>
      <w:b/>
      <w:bCs/>
      <w:lang w:eastAsia="en-US"/>
    </w:rPr>
  </w:style>
  <w:style w:type="paragraph" w:customStyle="1" w:styleId="NoSpacing1">
    <w:name w:val="No Spacing1"/>
    <w:uiPriority w:val="1"/>
    <w:qFormat/>
    <w:rsid w:val="00475E84"/>
    <w:rPr>
      <w:rFonts w:eastAsia="Times New Roman"/>
      <w:sz w:val="22"/>
      <w:szCs w:val="22"/>
      <w:lang w:eastAsia="en-US"/>
    </w:rPr>
  </w:style>
  <w:style w:type="character" w:styleId="Hyperlink">
    <w:name w:val="Hyperlink"/>
    <w:uiPriority w:val="99"/>
    <w:rsid w:val="00475E84"/>
    <w:rPr>
      <w:rFonts w:cs="Times New Roman"/>
      <w:color w:val="0000FF"/>
      <w:u w:val="single"/>
    </w:rPr>
  </w:style>
  <w:style w:type="character" w:styleId="IntenseEmphasis">
    <w:name w:val="Intense Emphasis"/>
    <w:uiPriority w:val="99"/>
    <w:qFormat/>
    <w:rsid w:val="00952DB1"/>
    <w:rPr>
      <w:rFonts w:ascii="Century Gothic" w:hAnsi="Century Gothic" w:cs="Times New Roman"/>
      <w:b/>
      <w:bCs/>
      <w:i/>
      <w:iCs/>
      <w:color w:val="auto"/>
      <w:sz w:val="24"/>
    </w:rPr>
  </w:style>
  <w:style w:type="paragraph" w:customStyle="1" w:styleId="wb-p-indent-first-line">
    <w:name w:val="wb-p-indent-first-line"/>
    <w:basedOn w:val="Normal"/>
    <w:rsid w:val="00DF100C"/>
    <w:pPr>
      <w:spacing w:before="100" w:beforeAutospacing="1" w:after="120" w:line="240" w:lineRule="auto"/>
      <w:ind w:firstLine="340"/>
    </w:pPr>
    <w:rPr>
      <w:rFonts w:ascii="Times New Roman" w:eastAsia="Times New Roman" w:hAnsi="Times New Roman"/>
      <w:sz w:val="20"/>
      <w:szCs w:val="20"/>
      <w:lang w:eastAsia="lv-LV"/>
    </w:rPr>
  </w:style>
  <w:style w:type="paragraph" w:customStyle="1" w:styleId="TabVirsraksts">
    <w:name w:val="TabVirsraksts"/>
    <w:basedOn w:val="Normal"/>
    <w:qFormat/>
    <w:rsid w:val="00DF100C"/>
    <w:pPr>
      <w:spacing w:before="240" w:after="60" w:line="240" w:lineRule="auto"/>
      <w:ind w:left="1134" w:right="1134"/>
      <w:jc w:val="center"/>
    </w:pPr>
    <w:rPr>
      <w:rFonts w:ascii="Times New Roman" w:eastAsia="Times New Roman" w:hAnsi="Times New Roman"/>
      <w:b/>
    </w:rPr>
  </w:style>
  <w:style w:type="paragraph" w:customStyle="1" w:styleId="HeadingNoRange">
    <w:name w:val="HeadingNoRange"/>
    <w:basedOn w:val="Normal"/>
    <w:qFormat/>
    <w:rsid w:val="00DF100C"/>
    <w:pPr>
      <w:spacing w:before="240" w:after="120" w:line="240" w:lineRule="auto"/>
      <w:ind w:left="851" w:right="851"/>
      <w:jc w:val="center"/>
    </w:pPr>
    <w:rPr>
      <w:rFonts w:ascii="Times New Roman" w:eastAsia="Times New Roman" w:hAnsi="Times New Roman"/>
      <w:b/>
      <w:bCs/>
      <w:caps/>
      <w:sz w:val="28"/>
      <w:szCs w:val="24"/>
      <w:lang w:eastAsia="lv-LV"/>
    </w:rPr>
  </w:style>
  <w:style w:type="paragraph" w:customStyle="1" w:styleId="Default">
    <w:name w:val="Default"/>
    <w:rsid w:val="004604D0"/>
    <w:pPr>
      <w:autoSpaceDE w:val="0"/>
      <w:autoSpaceDN w:val="0"/>
      <w:adjustRightInd w:val="0"/>
    </w:pPr>
    <w:rPr>
      <w:rFonts w:ascii="Century Gothic" w:eastAsia="Times New Roman" w:hAnsi="Century Gothic" w:cs="Century Gothic"/>
      <w:color w:val="000000"/>
      <w:sz w:val="24"/>
      <w:szCs w:val="24"/>
    </w:rPr>
  </w:style>
  <w:style w:type="paragraph" w:customStyle="1" w:styleId="ListParagraph2">
    <w:name w:val="List Paragraph2"/>
    <w:basedOn w:val="Normal"/>
    <w:qFormat/>
    <w:rsid w:val="004604D0"/>
    <w:pPr>
      <w:ind w:left="720"/>
    </w:pPr>
    <w:rPr>
      <w:lang w:eastAsia="lv-LV"/>
    </w:rPr>
  </w:style>
  <w:style w:type="paragraph" w:customStyle="1" w:styleId="naisf">
    <w:name w:val="naisf"/>
    <w:basedOn w:val="Normal"/>
    <w:rsid w:val="004604D0"/>
    <w:pPr>
      <w:spacing w:before="100" w:beforeAutospacing="1" w:after="100" w:afterAutospacing="1" w:line="240" w:lineRule="auto"/>
    </w:pPr>
    <w:rPr>
      <w:rFonts w:ascii="Times New Roman" w:hAnsi="Times New Roman"/>
      <w:sz w:val="24"/>
      <w:szCs w:val="24"/>
      <w:lang w:eastAsia="lv-LV"/>
    </w:rPr>
  </w:style>
  <w:style w:type="paragraph" w:styleId="Revision">
    <w:name w:val="Revision"/>
    <w:hidden/>
    <w:uiPriority w:val="99"/>
    <w:semiHidden/>
    <w:rsid w:val="004604D0"/>
    <w:rPr>
      <w:sz w:val="22"/>
      <w:szCs w:val="22"/>
      <w:lang w:eastAsia="en-US"/>
    </w:rPr>
  </w:style>
  <w:style w:type="character" w:customStyle="1" w:styleId="st1">
    <w:name w:val="st1"/>
    <w:basedOn w:val="DefaultParagraphFont"/>
    <w:rsid w:val="004604D0"/>
  </w:style>
  <w:style w:type="character" w:customStyle="1" w:styleId="st">
    <w:name w:val="st"/>
    <w:basedOn w:val="DefaultParagraphFont"/>
    <w:rsid w:val="002A5C61"/>
  </w:style>
  <w:style w:type="character" w:customStyle="1" w:styleId="apple-converted-space">
    <w:name w:val="apple-converted-space"/>
    <w:basedOn w:val="DefaultParagraphFont"/>
    <w:rsid w:val="00C70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79"/>
    <w:pPr>
      <w:spacing w:after="200" w:line="276" w:lineRule="auto"/>
    </w:pPr>
    <w:rPr>
      <w:sz w:val="22"/>
      <w:szCs w:val="22"/>
      <w:lang w:eastAsia="en-US"/>
    </w:rPr>
  </w:style>
  <w:style w:type="paragraph" w:styleId="Heading1">
    <w:name w:val="heading 1"/>
    <w:basedOn w:val="Normal"/>
    <w:next w:val="Normal"/>
    <w:link w:val="Heading1Char"/>
    <w:uiPriority w:val="9"/>
    <w:qFormat/>
    <w:rsid w:val="00F86EF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36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363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86EF9"/>
    <w:rPr>
      <w:rFonts w:eastAsia="MS Mincho"/>
      <w:sz w:val="22"/>
      <w:szCs w:val="22"/>
      <w:lang w:val="en-US" w:eastAsia="ja-JP"/>
    </w:rPr>
  </w:style>
  <w:style w:type="character" w:customStyle="1" w:styleId="NoSpacingChar">
    <w:name w:val="No Spacing Char"/>
    <w:link w:val="NoSpacing"/>
    <w:rsid w:val="00F86EF9"/>
    <w:rPr>
      <w:rFonts w:eastAsia="MS Mincho"/>
      <w:sz w:val="22"/>
      <w:szCs w:val="22"/>
      <w:lang w:val="en-US" w:eastAsia="ja-JP" w:bidi="ar-SA"/>
    </w:rPr>
  </w:style>
  <w:style w:type="paragraph" w:styleId="BalloonText">
    <w:name w:val="Balloon Text"/>
    <w:basedOn w:val="Normal"/>
    <w:link w:val="BalloonTextChar"/>
    <w:uiPriority w:val="99"/>
    <w:semiHidden/>
    <w:unhideWhenUsed/>
    <w:rsid w:val="00F86E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86EF9"/>
    <w:rPr>
      <w:rFonts w:ascii="Tahoma" w:hAnsi="Tahoma" w:cs="Tahoma"/>
      <w:sz w:val="16"/>
      <w:szCs w:val="16"/>
      <w:lang w:eastAsia="en-US"/>
    </w:rPr>
  </w:style>
  <w:style w:type="paragraph" w:styleId="Header">
    <w:name w:val="header"/>
    <w:basedOn w:val="Normal"/>
    <w:link w:val="HeaderChar"/>
    <w:uiPriority w:val="99"/>
    <w:unhideWhenUsed/>
    <w:rsid w:val="00F86EF9"/>
    <w:pPr>
      <w:tabs>
        <w:tab w:val="center" w:pos="4153"/>
        <w:tab w:val="right" w:pos="8306"/>
      </w:tabs>
    </w:pPr>
  </w:style>
  <w:style w:type="character" w:customStyle="1" w:styleId="HeaderChar">
    <w:name w:val="Header Char"/>
    <w:link w:val="Header"/>
    <w:uiPriority w:val="99"/>
    <w:rsid w:val="00F86EF9"/>
    <w:rPr>
      <w:sz w:val="22"/>
      <w:szCs w:val="22"/>
      <w:lang w:eastAsia="en-US"/>
    </w:rPr>
  </w:style>
  <w:style w:type="paragraph" w:styleId="Footer">
    <w:name w:val="footer"/>
    <w:basedOn w:val="Normal"/>
    <w:link w:val="FooterChar"/>
    <w:uiPriority w:val="99"/>
    <w:unhideWhenUsed/>
    <w:rsid w:val="00F86EF9"/>
    <w:pPr>
      <w:tabs>
        <w:tab w:val="center" w:pos="4153"/>
        <w:tab w:val="right" w:pos="8306"/>
      </w:tabs>
    </w:pPr>
  </w:style>
  <w:style w:type="character" w:customStyle="1" w:styleId="FooterChar">
    <w:name w:val="Footer Char"/>
    <w:link w:val="Footer"/>
    <w:uiPriority w:val="99"/>
    <w:rsid w:val="00F86EF9"/>
    <w:rPr>
      <w:sz w:val="22"/>
      <w:szCs w:val="22"/>
      <w:lang w:eastAsia="en-US"/>
    </w:rPr>
  </w:style>
  <w:style w:type="character" w:customStyle="1" w:styleId="Heading1Char">
    <w:name w:val="Heading 1 Char"/>
    <w:link w:val="Heading1"/>
    <w:uiPriority w:val="9"/>
    <w:rsid w:val="00F86EF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F86EF9"/>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F86EF9"/>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F86EF9"/>
    <w:pPr>
      <w:spacing w:after="100"/>
    </w:pPr>
    <w:rPr>
      <w:rFonts w:eastAsia="MS Mincho" w:cs="Arial"/>
      <w:lang w:val="en-US" w:eastAsia="ja-JP"/>
    </w:rPr>
  </w:style>
  <w:style w:type="paragraph" w:styleId="TOC3">
    <w:name w:val="toc 3"/>
    <w:basedOn w:val="Normal"/>
    <w:next w:val="Normal"/>
    <w:autoRedefine/>
    <w:uiPriority w:val="39"/>
    <w:unhideWhenUsed/>
    <w:qFormat/>
    <w:rsid w:val="00F86EF9"/>
    <w:pPr>
      <w:spacing w:after="100"/>
      <w:ind w:left="440"/>
    </w:pPr>
    <w:rPr>
      <w:rFonts w:eastAsia="MS Mincho" w:cs="Arial"/>
      <w:lang w:val="en-US" w:eastAsia="ja-JP"/>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
    <w:basedOn w:val="Normal"/>
    <w:link w:val="FootnoteTextChar"/>
    <w:uiPriority w:val="99"/>
    <w:unhideWhenUsed/>
    <w:rsid w:val="001C5C88"/>
    <w:pPr>
      <w:spacing w:after="0" w:line="240" w:lineRule="auto"/>
    </w:pPr>
    <w:rPr>
      <w:rFonts w:ascii="Cambria" w:eastAsia="Times New Roman" w:hAnsi="Cambria"/>
      <w:sz w:val="24"/>
      <w:szCs w:val="24"/>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link w:val="FootnoteText"/>
    <w:uiPriority w:val="99"/>
    <w:rsid w:val="001C5C88"/>
    <w:rPr>
      <w:rFonts w:ascii="Cambria" w:eastAsia="Times New Roman" w:hAnsi="Cambria"/>
      <w:sz w:val="24"/>
      <w:szCs w:val="24"/>
      <w:lang w:val="en-US" w:eastAsia="en-US"/>
    </w:rPr>
  </w:style>
  <w:style w:type="character" w:styleId="FootnoteReference">
    <w:name w:val="footnote reference"/>
    <w:aliases w:val="Footnote Reference Number,Footnote symbol,Footnote Refernece,ftref"/>
    <w:uiPriority w:val="99"/>
    <w:unhideWhenUsed/>
    <w:rsid w:val="001C5C88"/>
    <w:rPr>
      <w:vertAlign w:val="superscript"/>
    </w:rPr>
  </w:style>
  <w:style w:type="character" w:customStyle="1" w:styleId="Heading2Char">
    <w:name w:val="Heading 2 Char"/>
    <w:link w:val="Heading2"/>
    <w:uiPriority w:val="9"/>
    <w:semiHidden/>
    <w:rsid w:val="0030363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30363E"/>
    <w:rPr>
      <w:rFonts w:ascii="Cambria" w:eastAsia="Times New Roman" w:hAnsi="Cambria" w:cs="Times New Roman"/>
      <w:b/>
      <w:bCs/>
      <w:sz w:val="26"/>
      <w:szCs w:val="26"/>
      <w:lang w:eastAsia="en-US"/>
    </w:rPr>
  </w:style>
  <w:style w:type="paragraph" w:styleId="ListParagraph">
    <w:name w:val="List Paragraph"/>
    <w:basedOn w:val="Normal"/>
    <w:link w:val="ListParagraphChar"/>
    <w:uiPriority w:val="34"/>
    <w:qFormat/>
    <w:rsid w:val="0030363E"/>
    <w:pPr>
      <w:spacing w:after="160" w:line="240" w:lineRule="auto"/>
      <w:ind w:left="1008" w:hanging="288"/>
      <w:contextualSpacing/>
    </w:pPr>
    <w:rPr>
      <w:rFonts w:ascii="Century Gothic" w:eastAsia="Times New Roman" w:hAnsi="Century Gothic"/>
      <w:sz w:val="21"/>
      <w:szCs w:val="20"/>
    </w:rPr>
  </w:style>
  <w:style w:type="character" w:customStyle="1" w:styleId="ListParagraphChar">
    <w:name w:val="List Paragraph Char"/>
    <w:link w:val="ListParagraph"/>
    <w:uiPriority w:val="34"/>
    <w:locked/>
    <w:rsid w:val="0030363E"/>
    <w:rPr>
      <w:rFonts w:ascii="Century Gothic" w:eastAsia="Times New Roman" w:hAnsi="Century Gothic"/>
      <w:sz w:val="21"/>
    </w:rPr>
  </w:style>
  <w:style w:type="character" w:customStyle="1" w:styleId="leaf">
    <w:name w:val="leaf"/>
    <w:basedOn w:val="DefaultParagraphFont"/>
    <w:rsid w:val="0030363E"/>
  </w:style>
  <w:style w:type="character" w:customStyle="1" w:styleId="rightside">
    <w:name w:val="right_side"/>
    <w:basedOn w:val="DefaultParagraphFont"/>
    <w:rsid w:val="0030363E"/>
  </w:style>
  <w:style w:type="table" w:styleId="TableGrid">
    <w:name w:val="Table Grid"/>
    <w:basedOn w:val="TableNormal"/>
    <w:uiPriority w:val="59"/>
    <w:rsid w:val="00ED1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7E58"/>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28195B"/>
    <w:rPr>
      <w:sz w:val="16"/>
      <w:szCs w:val="16"/>
    </w:rPr>
  </w:style>
  <w:style w:type="paragraph" w:styleId="CommentText">
    <w:name w:val="annotation text"/>
    <w:basedOn w:val="Normal"/>
    <w:link w:val="CommentTextChar"/>
    <w:uiPriority w:val="99"/>
    <w:unhideWhenUsed/>
    <w:rsid w:val="0028195B"/>
    <w:pPr>
      <w:spacing w:line="240" w:lineRule="auto"/>
    </w:pPr>
    <w:rPr>
      <w:sz w:val="20"/>
      <w:szCs w:val="20"/>
    </w:rPr>
  </w:style>
  <w:style w:type="character" w:customStyle="1" w:styleId="CommentTextChar">
    <w:name w:val="Comment Text Char"/>
    <w:basedOn w:val="DefaultParagraphFont"/>
    <w:link w:val="CommentText"/>
    <w:uiPriority w:val="99"/>
    <w:rsid w:val="0028195B"/>
    <w:rPr>
      <w:lang w:eastAsia="en-US"/>
    </w:rPr>
  </w:style>
  <w:style w:type="paragraph" w:styleId="CommentSubject">
    <w:name w:val="annotation subject"/>
    <w:basedOn w:val="CommentText"/>
    <w:next w:val="CommentText"/>
    <w:link w:val="CommentSubjectChar"/>
    <w:uiPriority w:val="99"/>
    <w:semiHidden/>
    <w:unhideWhenUsed/>
    <w:rsid w:val="0028195B"/>
    <w:rPr>
      <w:b/>
      <w:bCs/>
    </w:rPr>
  </w:style>
  <w:style w:type="character" w:customStyle="1" w:styleId="CommentSubjectChar">
    <w:name w:val="Comment Subject Char"/>
    <w:basedOn w:val="CommentTextChar"/>
    <w:link w:val="CommentSubject"/>
    <w:uiPriority w:val="99"/>
    <w:semiHidden/>
    <w:rsid w:val="0028195B"/>
    <w:rPr>
      <w:b/>
      <w:bCs/>
      <w:lang w:eastAsia="en-US"/>
    </w:rPr>
  </w:style>
  <w:style w:type="paragraph" w:customStyle="1" w:styleId="NoSpacing1">
    <w:name w:val="No Spacing1"/>
    <w:uiPriority w:val="1"/>
    <w:qFormat/>
    <w:rsid w:val="00475E84"/>
    <w:rPr>
      <w:rFonts w:eastAsia="Times New Roman"/>
      <w:sz w:val="22"/>
      <w:szCs w:val="22"/>
      <w:lang w:eastAsia="en-US"/>
    </w:rPr>
  </w:style>
  <w:style w:type="character" w:styleId="Hyperlink">
    <w:name w:val="Hyperlink"/>
    <w:uiPriority w:val="99"/>
    <w:rsid w:val="00475E84"/>
    <w:rPr>
      <w:rFonts w:cs="Times New Roman"/>
      <w:color w:val="0000FF"/>
      <w:u w:val="single"/>
    </w:rPr>
  </w:style>
  <w:style w:type="character" w:styleId="IntenseEmphasis">
    <w:name w:val="Intense Emphasis"/>
    <w:uiPriority w:val="99"/>
    <w:qFormat/>
    <w:rsid w:val="00952DB1"/>
    <w:rPr>
      <w:rFonts w:ascii="Century Gothic" w:hAnsi="Century Gothic" w:cs="Times New Roman"/>
      <w:b/>
      <w:bCs/>
      <w:i/>
      <w:iCs/>
      <w:color w:val="auto"/>
      <w:sz w:val="24"/>
    </w:rPr>
  </w:style>
  <w:style w:type="paragraph" w:customStyle="1" w:styleId="wb-p-indent-first-line">
    <w:name w:val="wb-p-indent-first-line"/>
    <w:basedOn w:val="Normal"/>
    <w:rsid w:val="00DF100C"/>
    <w:pPr>
      <w:spacing w:before="100" w:beforeAutospacing="1" w:after="120" w:line="240" w:lineRule="auto"/>
      <w:ind w:firstLine="340"/>
    </w:pPr>
    <w:rPr>
      <w:rFonts w:ascii="Times New Roman" w:eastAsia="Times New Roman" w:hAnsi="Times New Roman"/>
      <w:sz w:val="20"/>
      <w:szCs w:val="20"/>
      <w:lang w:eastAsia="lv-LV"/>
    </w:rPr>
  </w:style>
  <w:style w:type="paragraph" w:customStyle="1" w:styleId="TabVirsraksts">
    <w:name w:val="TabVirsraksts"/>
    <w:basedOn w:val="Normal"/>
    <w:qFormat/>
    <w:rsid w:val="00DF100C"/>
    <w:pPr>
      <w:spacing w:before="240" w:after="60" w:line="240" w:lineRule="auto"/>
      <w:ind w:left="1134" w:right="1134"/>
      <w:jc w:val="center"/>
    </w:pPr>
    <w:rPr>
      <w:rFonts w:ascii="Times New Roman" w:eastAsia="Times New Roman" w:hAnsi="Times New Roman"/>
      <w:b/>
    </w:rPr>
  </w:style>
  <w:style w:type="paragraph" w:customStyle="1" w:styleId="HeadingNoRange">
    <w:name w:val="HeadingNoRange"/>
    <w:basedOn w:val="Normal"/>
    <w:qFormat/>
    <w:rsid w:val="00DF100C"/>
    <w:pPr>
      <w:spacing w:before="240" w:after="120" w:line="240" w:lineRule="auto"/>
      <w:ind w:left="851" w:right="851"/>
      <w:jc w:val="center"/>
    </w:pPr>
    <w:rPr>
      <w:rFonts w:ascii="Times New Roman" w:eastAsia="Times New Roman" w:hAnsi="Times New Roman"/>
      <w:b/>
      <w:bCs/>
      <w:caps/>
      <w:sz w:val="28"/>
      <w:szCs w:val="24"/>
      <w:lang w:eastAsia="lv-LV"/>
    </w:rPr>
  </w:style>
  <w:style w:type="paragraph" w:customStyle="1" w:styleId="Default">
    <w:name w:val="Default"/>
    <w:rsid w:val="004604D0"/>
    <w:pPr>
      <w:autoSpaceDE w:val="0"/>
      <w:autoSpaceDN w:val="0"/>
      <w:adjustRightInd w:val="0"/>
    </w:pPr>
    <w:rPr>
      <w:rFonts w:ascii="Century Gothic" w:eastAsia="Times New Roman" w:hAnsi="Century Gothic" w:cs="Century Gothic"/>
      <w:color w:val="000000"/>
      <w:sz w:val="24"/>
      <w:szCs w:val="24"/>
    </w:rPr>
  </w:style>
  <w:style w:type="paragraph" w:customStyle="1" w:styleId="ListParagraph2">
    <w:name w:val="List Paragraph2"/>
    <w:basedOn w:val="Normal"/>
    <w:qFormat/>
    <w:rsid w:val="004604D0"/>
    <w:pPr>
      <w:ind w:left="720"/>
    </w:pPr>
    <w:rPr>
      <w:lang w:eastAsia="lv-LV"/>
    </w:rPr>
  </w:style>
  <w:style w:type="paragraph" w:customStyle="1" w:styleId="naisf">
    <w:name w:val="naisf"/>
    <w:basedOn w:val="Normal"/>
    <w:rsid w:val="004604D0"/>
    <w:pPr>
      <w:spacing w:before="100" w:beforeAutospacing="1" w:after="100" w:afterAutospacing="1" w:line="240" w:lineRule="auto"/>
    </w:pPr>
    <w:rPr>
      <w:rFonts w:ascii="Times New Roman" w:hAnsi="Times New Roman"/>
      <w:sz w:val="24"/>
      <w:szCs w:val="24"/>
      <w:lang w:eastAsia="lv-LV"/>
    </w:rPr>
  </w:style>
  <w:style w:type="paragraph" w:styleId="Revision">
    <w:name w:val="Revision"/>
    <w:hidden/>
    <w:uiPriority w:val="99"/>
    <w:semiHidden/>
    <w:rsid w:val="004604D0"/>
    <w:rPr>
      <w:sz w:val="22"/>
      <w:szCs w:val="22"/>
      <w:lang w:eastAsia="en-US"/>
    </w:rPr>
  </w:style>
  <w:style w:type="character" w:customStyle="1" w:styleId="st1">
    <w:name w:val="st1"/>
    <w:basedOn w:val="DefaultParagraphFont"/>
    <w:rsid w:val="004604D0"/>
  </w:style>
  <w:style w:type="character" w:customStyle="1" w:styleId="st">
    <w:name w:val="st"/>
    <w:basedOn w:val="DefaultParagraphFont"/>
    <w:rsid w:val="002A5C61"/>
  </w:style>
  <w:style w:type="character" w:customStyle="1" w:styleId="apple-converted-space">
    <w:name w:val="apple-converted-space"/>
    <w:basedOn w:val="DefaultParagraphFont"/>
    <w:rsid w:val="00C70368"/>
  </w:style>
</w:styles>
</file>

<file path=word/webSettings.xml><?xml version="1.0" encoding="utf-8"?>
<w:webSettings xmlns:r="http://schemas.openxmlformats.org/officeDocument/2006/relationships" xmlns:w="http://schemas.openxmlformats.org/wordprocessingml/2006/main">
  <w:divs>
    <w:div w:id="133254461">
      <w:bodyDiv w:val="1"/>
      <w:marLeft w:val="0"/>
      <w:marRight w:val="0"/>
      <w:marTop w:val="0"/>
      <w:marBottom w:val="0"/>
      <w:divBdr>
        <w:top w:val="none" w:sz="0" w:space="0" w:color="auto"/>
        <w:left w:val="none" w:sz="0" w:space="0" w:color="auto"/>
        <w:bottom w:val="none" w:sz="0" w:space="0" w:color="auto"/>
        <w:right w:val="none" w:sz="0" w:space="0" w:color="auto"/>
      </w:divBdr>
    </w:div>
    <w:div w:id="410469495">
      <w:bodyDiv w:val="1"/>
      <w:marLeft w:val="0"/>
      <w:marRight w:val="0"/>
      <w:marTop w:val="0"/>
      <w:marBottom w:val="0"/>
      <w:divBdr>
        <w:top w:val="none" w:sz="0" w:space="0" w:color="auto"/>
        <w:left w:val="none" w:sz="0" w:space="0" w:color="auto"/>
        <w:bottom w:val="none" w:sz="0" w:space="0" w:color="auto"/>
        <w:right w:val="none" w:sz="0" w:space="0" w:color="auto"/>
      </w:divBdr>
    </w:div>
    <w:div w:id="451748587">
      <w:bodyDiv w:val="1"/>
      <w:marLeft w:val="0"/>
      <w:marRight w:val="0"/>
      <w:marTop w:val="0"/>
      <w:marBottom w:val="0"/>
      <w:divBdr>
        <w:top w:val="none" w:sz="0" w:space="0" w:color="auto"/>
        <w:left w:val="none" w:sz="0" w:space="0" w:color="auto"/>
        <w:bottom w:val="none" w:sz="0" w:space="0" w:color="auto"/>
        <w:right w:val="none" w:sz="0" w:space="0" w:color="auto"/>
      </w:divBdr>
    </w:div>
    <w:div w:id="498814763">
      <w:bodyDiv w:val="1"/>
      <w:marLeft w:val="0"/>
      <w:marRight w:val="0"/>
      <w:marTop w:val="0"/>
      <w:marBottom w:val="0"/>
      <w:divBdr>
        <w:top w:val="none" w:sz="0" w:space="0" w:color="auto"/>
        <w:left w:val="none" w:sz="0" w:space="0" w:color="auto"/>
        <w:bottom w:val="none" w:sz="0" w:space="0" w:color="auto"/>
        <w:right w:val="none" w:sz="0" w:space="0" w:color="auto"/>
      </w:divBdr>
      <w:divsChild>
        <w:div w:id="196780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42017">
              <w:marLeft w:val="0"/>
              <w:marRight w:val="0"/>
              <w:marTop w:val="0"/>
              <w:marBottom w:val="0"/>
              <w:divBdr>
                <w:top w:val="none" w:sz="0" w:space="0" w:color="auto"/>
                <w:left w:val="none" w:sz="0" w:space="0" w:color="auto"/>
                <w:bottom w:val="none" w:sz="0" w:space="0" w:color="auto"/>
                <w:right w:val="none" w:sz="0" w:space="0" w:color="auto"/>
              </w:divBdr>
              <w:divsChild>
                <w:div w:id="2072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7494">
      <w:bodyDiv w:val="1"/>
      <w:marLeft w:val="0"/>
      <w:marRight w:val="0"/>
      <w:marTop w:val="0"/>
      <w:marBottom w:val="0"/>
      <w:divBdr>
        <w:top w:val="none" w:sz="0" w:space="0" w:color="auto"/>
        <w:left w:val="none" w:sz="0" w:space="0" w:color="auto"/>
        <w:bottom w:val="none" w:sz="0" w:space="0" w:color="auto"/>
        <w:right w:val="none" w:sz="0" w:space="0" w:color="auto"/>
      </w:divBdr>
    </w:div>
    <w:div w:id="1154833725">
      <w:bodyDiv w:val="1"/>
      <w:marLeft w:val="0"/>
      <w:marRight w:val="0"/>
      <w:marTop w:val="0"/>
      <w:marBottom w:val="0"/>
      <w:divBdr>
        <w:top w:val="none" w:sz="0" w:space="0" w:color="auto"/>
        <w:left w:val="none" w:sz="0" w:space="0" w:color="auto"/>
        <w:bottom w:val="none" w:sz="0" w:space="0" w:color="auto"/>
        <w:right w:val="none" w:sz="0" w:space="0" w:color="auto"/>
      </w:divBdr>
    </w:div>
    <w:div w:id="1278295522">
      <w:bodyDiv w:val="1"/>
      <w:marLeft w:val="0"/>
      <w:marRight w:val="0"/>
      <w:marTop w:val="0"/>
      <w:marBottom w:val="0"/>
      <w:divBdr>
        <w:top w:val="none" w:sz="0" w:space="0" w:color="auto"/>
        <w:left w:val="none" w:sz="0" w:space="0" w:color="auto"/>
        <w:bottom w:val="none" w:sz="0" w:space="0" w:color="auto"/>
        <w:right w:val="none" w:sz="0" w:space="0" w:color="auto"/>
      </w:divBdr>
    </w:div>
    <w:div w:id="1357922708">
      <w:bodyDiv w:val="1"/>
      <w:marLeft w:val="0"/>
      <w:marRight w:val="0"/>
      <w:marTop w:val="0"/>
      <w:marBottom w:val="0"/>
      <w:divBdr>
        <w:top w:val="none" w:sz="0" w:space="0" w:color="auto"/>
        <w:left w:val="none" w:sz="0" w:space="0" w:color="auto"/>
        <w:bottom w:val="none" w:sz="0" w:space="0" w:color="auto"/>
        <w:right w:val="none" w:sz="0" w:space="0" w:color="auto"/>
      </w:divBdr>
    </w:div>
    <w:div w:id="1397586241">
      <w:bodyDiv w:val="1"/>
      <w:marLeft w:val="0"/>
      <w:marRight w:val="0"/>
      <w:marTop w:val="0"/>
      <w:marBottom w:val="0"/>
      <w:divBdr>
        <w:top w:val="none" w:sz="0" w:space="0" w:color="auto"/>
        <w:left w:val="none" w:sz="0" w:space="0" w:color="auto"/>
        <w:bottom w:val="none" w:sz="0" w:space="0" w:color="auto"/>
        <w:right w:val="none" w:sz="0" w:space="0" w:color="auto"/>
      </w:divBdr>
    </w:div>
    <w:div w:id="1780568403">
      <w:bodyDiv w:val="1"/>
      <w:marLeft w:val="0"/>
      <w:marRight w:val="0"/>
      <w:marTop w:val="0"/>
      <w:marBottom w:val="0"/>
      <w:divBdr>
        <w:top w:val="none" w:sz="0" w:space="0" w:color="auto"/>
        <w:left w:val="none" w:sz="0" w:space="0" w:color="auto"/>
        <w:bottom w:val="none" w:sz="0" w:space="0" w:color="auto"/>
        <w:right w:val="none" w:sz="0" w:space="0" w:color="auto"/>
      </w:divBdr>
    </w:div>
    <w:div w:id="19124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KCPV\Desktop\NAP%20DATNES\NAP_Diagrammas_v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alters%20Bolevics\Local%20Settings\Temporary%20Internet%20Files\Content.Outlook\3WN16O16\NAP_Diagrammas_J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Valters%20Bolevics\Local%20Settings\Temporary%20Internet%20Files\Content.Outlook\3WN16O16\NAP_Diagrammas_J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Valters%20Bolevics\Local%20Settings\Temporary%20Internet%20Files\Content.Outlook\3WN16O16\NAP_Diagrammas_J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nese\AppData\Local\Temp\NAP_Diagrammas_J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KCSS\My%20Documents\NAP\Drosumspejas_strategiskie_raditaj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KCSS\My%20Documents\NAP\Drosumspejas_strategiskie_raditaj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050" b="0"/>
            </a:pPr>
            <a:r>
              <a:rPr lang="lv-LV" sz="1100" b="0">
                <a:effectLst/>
                <a:latin typeface="Times New Roman" pitchFamily="18" charset="0"/>
                <a:cs typeface="Times New Roman" pitchFamily="18" charset="0"/>
              </a:rPr>
              <a:t>Iekšzemes kopprodukts uz vienu iedzīvotāju</a:t>
            </a:r>
            <a:br>
              <a:rPr lang="lv-LV" sz="1100" b="0">
                <a:effectLst/>
                <a:latin typeface="Times New Roman" pitchFamily="18" charset="0"/>
                <a:cs typeface="Times New Roman" pitchFamily="18" charset="0"/>
              </a:rPr>
            </a:br>
            <a:r>
              <a:rPr lang="lv-LV" sz="1100" b="0">
                <a:effectLst/>
                <a:latin typeface="Times New Roman" pitchFamily="18" charset="0"/>
                <a:cs typeface="Times New Roman" pitchFamily="18" charset="0"/>
              </a:rPr>
              <a:t>
(% no ES-27 vidējā, pēc pirktspējas paritātes standarta</a:t>
            </a:r>
          </a:p>
        </c:rich>
      </c:tx>
      <c:layout>
        <c:manualLayout>
          <c:xMode val="edge"/>
          <c:yMode val="edge"/>
          <c:x val="0.21106665894704341"/>
          <c:y val="1.7613418375473512E-2"/>
        </c:manualLayout>
      </c:layout>
      <c:overlay val="1"/>
    </c:title>
    <c:plotArea>
      <c:layout>
        <c:manualLayout>
          <c:layoutTarget val="inner"/>
          <c:xMode val="edge"/>
          <c:yMode val="edge"/>
          <c:x val="9.1622822250560218E-2"/>
          <c:y val="5.9263255133390813E-2"/>
          <c:w val="0.87486940301099503"/>
          <c:h val="0.69608959487704958"/>
        </c:manualLayout>
      </c:layout>
      <c:lineChart>
        <c:grouping val="standard"/>
        <c:ser>
          <c:idx val="0"/>
          <c:order val="0"/>
          <c:tx>
            <c:strRef>
              <c:f>Sheet1!$A$2</c:f>
              <c:strCache>
                <c:ptCount val="1"/>
                <c:pt idx="0">
                  <c:v>Latvija</c:v>
                </c:pt>
              </c:strCache>
            </c:strRef>
          </c:tx>
          <c:spPr>
            <a:ln w="38115">
              <a:solidFill>
                <a:srgbClr val="C00000"/>
              </a:solidFill>
            </a:ln>
          </c:spPr>
          <c:marker>
            <c:symbol val="none"/>
          </c:marker>
          <c:trendline>
            <c:name>Optimistiskā prognoze</c:name>
            <c:spPr>
              <a:ln w="25410">
                <a:solidFill>
                  <a:schemeClr val="tx2">
                    <a:lumMod val="75000"/>
                  </a:schemeClr>
                </a:solidFill>
                <a:prstDash val="sysDash"/>
              </a:ln>
            </c:spPr>
            <c:trendlineType val="exp"/>
          </c:trendline>
          <c:trendline>
            <c:name>Pesimistiskā prognoze</c:name>
            <c:spPr>
              <a:ln w="25410">
                <a:solidFill>
                  <a:schemeClr val="tx1"/>
                </a:solidFill>
                <a:prstDash val="sysDash"/>
              </a:ln>
            </c:spPr>
            <c:trendlineType val="log"/>
          </c:trendline>
          <c:cat>
            <c:strRef>
              <c:f>Sheet1!$B$1:$Q$1</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Sheet1!$B$2:$Q$2</c:f>
              <c:numCache>
                <c:formatCode>General</c:formatCode>
                <c:ptCount val="16"/>
                <c:pt idx="0">
                  <c:v>48</c:v>
                </c:pt>
                <c:pt idx="1">
                  <c:v>51.476793248945263</c:v>
                </c:pt>
                <c:pt idx="2">
                  <c:v>55.600000000000009</c:v>
                </c:pt>
                <c:pt idx="3">
                  <c:v>56.4</c:v>
                </c:pt>
                <c:pt idx="4">
                  <c:v>51.063829787233836</c:v>
                </c:pt>
                <c:pt idx="5">
                  <c:v>54.918032786885263</c:v>
                </c:pt>
                <c:pt idx="6">
                  <c:v>58.565737051792794</c:v>
                </c:pt>
              </c:numCache>
            </c:numRef>
          </c:val>
        </c:ser>
        <c:ser>
          <c:idx val="1"/>
          <c:order val="1"/>
          <c:tx>
            <c:strRef>
              <c:f>Sheet1!$A$3</c:f>
              <c:strCache>
                <c:ptCount val="1"/>
                <c:pt idx="0">
                  <c:v>Realistiskā prognoze</c:v>
                </c:pt>
              </c:strCache>
            </c:strRef>
          </c:tx>
          <c:spPr>
            <a:ln>
              <a:solidFill>
                <a:srgbClr val="C00000"/>
              </a:solidFill>
              <a:prstDash val="sysDash"/>
            </a:ln>
          </c:spPr>
          <c:marker>
            <c:symbol val="none"/>
          </c:marker>
          <c:cat>
            <c:strRef>
              <c:f>Sheet1!$B$1:$Q$1</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Sheet1!$B$3:$Q$3</c:f>
              <c:numCache>
                <c:formatCode>General</c:formatCode>
                <c:ptCount val="16"/>
                <c:pt idx="6">
                  <c:v>58.565737051792794</c:v>
                </c:pt>
                <c:pt idx="7" formatCode="0.0">
                  <c:v>59.478738361470462</c:v>
                </c:pt>
                <c:pt idx="8" formatCode="0.0">
                  <c:v>60.370653874953149</c:v>
                </c:pt>
                <c:pt idx="9" formatCode="0.0">
                  <c:v>61.2759441388949</c:v>
                </c:pt>
                <c:pt idx="10" formatCode="0.0">
                  <c:v>62.194809714836104</c:v>
                </c:pt>
                <c:pt idx="11" formatCode="0.0">
                  <c:v>63.127454171845997</c:v>
                </c:pt>
                <c:pt idx="12" formatCode="0.0">
                  <c:v>64.074084131619742</c:v>
                </c:pt>
                <c:pt idx="13" formatCode="0.0">
                  <c:v>65.034909314257391</c:v>
                </c:pt>
                <c:pt idx="14" formatCode="0.0">
                  <c:v>66.010142584721351</c:v>
                </c:pt>
                <c:pt idx="15" formatCode="0.0">
                  <c:v>67</c:v>
                </c:pt>
              </c:numCache>
            </c:numRef>
          </c:val>
        </c:ser>
        <c:ser>
          <c:idx val="2"/>
          <c:order val="2"/>
          <c:tx>
            <c:strRef>
              <c:f>Sheet1!$A$4</c:f>
              <c:strCache>
                <c:ptCount val="1"/>
                <c:pt idx="0">
                  <c:v>Lietuva</c:v>
                </c:pt>
              </c:strCache>
            </c:strRef>
          </c:tx>
          <c:marker>
            <c:symbol val="none"/>
          </c:marker>
          <c:cat>
            <c:strRef>
              <c:f>Sheet1!$B$1:$Q$1</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Sheet1!$B$4:$Q$4</c:f>
              <c:numCache>
                <c:formatCode>General</c:formatCode>
                <c:ptCount val="16"/>
                <c:pt idx="0">
                  <c:v>52.888888888888886</c:v>
                </c:pt>
                <c:pt idx="1">
                  <c:v>55.274261603375344</c:v>
                </c:pt>
                <c:pt idx="2">
                  <c:v>59.20000000000001</c:v>
                </c:pt>
                <c:pt idx="3">
                  <c:v>61.6</c:v>
                </c:pt>
                <c:pt idx="4">
                  <c:v>54.468085106382979</c:v>
                </c:pt>
                <c:pt idx="5">
                  <c:v>57.377049180327845</c:v>
                </c:pt>
                <c:pt idx="6">
                  <c:v>61.752988047808763</c:v>
                </c:pt>
              </c:numCache>
            </c:numRef>
          </c:val>
        </c:ser>
        <c:ser>
          <c:idx val="3"/>
          <c:order val="3"/>
          <c:tx>
            <c:strRef>
              <c:f>Sheet1!$A$5</c:f>
              <c:strCache>
                <c:ptCount val="1"/>
                <c:pt idx="0">
                  <c:v>Igaunija</c:v>
                </c:pt>
              </c:strCache>
            </c:strRef>
          </c:tx>
          <c:spPr>
            <a:ln>
              <a:solidFill>
                <a:schemeClr val="tx2">
                  <a:lumMod val="75000"/>
                </a:schemeClr>
              </a:solidFill>
            </a:ln>
          </c:spPr>
          <c:marker>
            <c:symbol val="none"/>
          </c:marker>
          <c:cat>
            <c:strRef>
              <c:f>Sheet1!$B$1:$Q$1</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Sheet1!$B$5:$Q$5</c:f>
              <c:numCache>
                <c:formatCode>General</c:formatCode>
                <c:ptCount val="16"/>
                <c:pt idx="0">
                  <c:v>61.333333333333329</c:v>
                </c:pt>
                <c:pt idx="1">
                  <c:v>65.822784810125682</c:v>
                </c:pt>
                <c:pt idx="2">
                  <c:v>70</c:v>
                </c:pt>
                <c:pt idx="3">
                  <c:v>69.2</c:v>
                </c:pt>
                <c:pt idx="4">
                  <c:v>63.404255319148938</c:v>
                </c:pt>
                <c:pt idx="5">
                  <c:v>64.344262295081961</c:v>
                </c:pt>
                <c:pt idx="6">
                  <c:v>66.932270916334659</c:v>
                </c:pt>
              </c:numCache>
            </c:numRef>
          </c:val>
        </c:ser>
        <c:marker val="1"/>
        <c:axId val="79778944"/>
        <c:axId val="79780480"/>
      </c:lineChart>
      <c:catAx>
        <c:axId val="79778944"/>
        <c:scaling>
          <c:orientation val="minMax"/>
        </c:scaling>
        <c:axPos val="b"/>
        <c:numFmt formatCode="General" sourceLinked="1"/>
        <c:tickLblPos val="nextTo"/>
        <c:txPr>
          <a:bodyPr rot="-5400000" vert="horz"/>
          <a:lstStyle/>
          <a:p>
            <a:pPr>
              <a:defRPr/>
            </a:pPr>
            <a:endParaRPr lang="lv-LV"/>
          </a:p>
        </c:txPr>
        <c:crossAx val="79780480"/>
        <c:crosses val="autoZero"/>
        <c:auto val="1"/>
        <c:lblAlgn val="ctr"/>
        <c:lblOffset val="100"/>
      </c:catAx>
      <c:valAx>
        <c:axId val="79780480"/>
        <c:scaling>
          <c:orientation val="minMax"/>
          <c:max val="100"/>
          <c:min val="0"/>
        </c:scaling>
        <c:axPos val="l"/>
        <c:title>
          <c:tx>
            <c:rich>
              <a:bodyPr/>
              <a:lstStyle/>
              <a:p>
                <a:pPr>
                  <a:defRPr sz="1000" b="0" i="0" u="none" strike="noStrike" baseline="0">
                    <a:solidFill>
                      <a:srgbClr val="000000"/>
                    </a:solidFill>
                    <a:latin typeface="Times New Roman"/>
                    <a:ea typeface="Times New Roman"/>
                    <a:cs typeface="Times New Roman"/>
                  </a:defRPr>
                </a:pPr>
                <a:r>
                  <a:rPr lang="lv-LV"/>
                  <a:t>Procenti</a:t>
                </a:r>
              </a:p>
            </c:rich>
          </c:tx>
        </c:title>
        <c:numFmt formatCode="General" sourceLinked="1"/>
        <c:tickLblPos val="nextTo"/>
        <c:crossAx val="79778944"/>
        <c:crosses val="autoZero"/>
        <c:crossBetween val="between"/>
      </c:valAx>
      <c:spPr>
        <a:noFill/>
        <a:ln w="25410">
          <a:noFill/>
        </a:ln>
      </c:spPr>
    </c:plotArea>
    <c:legend>
      <c:legendPos val="b"/>
      <c:layout>
        <c:manualLayout>
          <c:xMode val="edge"/>
          <c:yMode val="edge"/>
          <c:x val="5.7945229272811483E-2"/>
          <c:y val="0.88717179481852371"/>
          <c:w val="0.92506387988265748"/>
          <c:h val="9.5212016703716679E-2"/>
        </c:manualLayout>
      </c:layout>
      <c:txPr>
        <a:bodyPr/>
        <a:lstStyle/>
        <a:p>
          <a:pPr>
            <a:defRPr>
              <a:latin typeface="Times New Roman" pitchFamily="18" charset="0"/>
              <a:cs typeface="Times New Roman" pitchFamily="18" charset="0"/>
            </a:defRPr>
          </a:pPr>
          <a:endParaRPr lang="lv-LV"/>
        </a:p>
      </c:txPr>
    </c:legend>
    <c:plotVisOnly val="1"/>
    <c:dispBlanksAs val="gap"/>
  </c:chart>
  <c:spPr>
    <a:noFill/>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lv-LV" sz="1050" b="0">
                <a:latin typeface="Times New Roman" pitchFamily="18" charset="0"/>
                <a:cs typeface="Times New Roman" pitchFamily="18" charset="0"/>
              </a:rPr>
              <a:t>Atpūtai un kultūrai izlietotā mājsaimniecību patēriņa daļa</a:t>
            </a:r>
          </a:p>
        </c:rich>
      </c:tx>
    </c:title>
    <c:plotArea>
      <c:layout/>
      <c:lineChart>
        <c:grouping val="standard"/>
        <c:ser>
          <c:idx val="1"/>
          <c:order val="0"/>
          <c:spPr>
            <a:ln>
              <a:solidFill>
                <a:srgbClr val="C00000"/>
              </a:solidFill>
            </a:ln>
          </c:spPr>
          <c:marker>
            <c:spPr>
              <a:solidFill>
                <a:schemeClr val="bg1"/>
              </a:solidFill>
              <a:ln>
                <a:solidFill>
                  <a:srgbClr val="C00000"/>
                </a:solidFill>
              </a:ln>
            </c:spPr>
          </c:marker>
          <c:dPt>
            <c:idx val="13"/>
            <c:marker>
              <c:spPr>
                <a:solidFill>
                  <a:srgbClr val="C00000"/>
                </a:solidFill>
                <a:ln>
                  <a:solidFill>
                    <a:srgbClr val="C00000"/>
                  </a:solidFill>
                </a:ln>
              </c:spPr>
            </c:marker>
          </c:dPt>
          <c:dPt>
            <c:idx val="16"/>
            <c:marker>
              <c:spPr>
                <a:solidFill>
                  <a:srgbClr val="C00000"/>
                </a:solidFill>
                <a:ln>
                  <a:solidFill>
                    <a:srgbClr val="C00000"/>
                  </a:solidFill>
                </a:ln>
              </c:spPr>
            </c:marker>
          </c:dPt>
          <c:dPt>
            <c:idx val="19"/>
            <c:marker>
              <c:spPr>
                <a:solidFill>
                  <a:srgbClr val="C00000"/>
                </a:solidFill>
                <a:ln>
                  <a:solidFill>
                    <a:srgbClr val="C00000"/>
                  </a:solidFill>
                </a:ln>
              </c:spPr>
            </c:marker>
          </c:dPt>
          <c:cat>
            <c:strRef>
              <c:f>Patēr!$A$1:$T$1</c:f>
              <c:strCache>
                <c:ptCount val="20"/>
                <c:pt idx="0">
                  <c:v>2001</c:v>
                </c:pt>
                <c:pt idx="1">
                  <c:v>2002</c:v>
                </c:pt>
                <c:pt idx="2">
                  <c:v>2003</c:v>
                </c:pt>
                <c:pt idx="3">
                  <c:v>2004</c:v>
                </c:pt>
                <c:pt idx="4">
                  <c:v>2005</c:v>
                </c:pt>
                <c:pt idx="5">
                  <c:v>2006</c:v>
                </c:pt>
                <c:pt idx="6">
                  <c:v>2007</c:v>
                </c:pt>
                <c:pt idx="7">
                  <c:v>2008</c:v>
                </c:pt>
                <c:pt idx="8">
                  <c:v>2009</c:v>
                </c:pt>
                <c:pt idx="9">
                  <c:v>2010</c:v>
                </c:pt>
                <c:pt idx="13">
                  <c:v>2014</c:v>
                </c:pt>
                <c:pt idx="16">
                  <c:v>2017</c:v>
                </c:pt>
                <c:pt idx="19">
                  <c:v>2020</c:v>
                </c:pt>
              </c:strCache>
            </c:strRef>
          </c:cat>
          <c:val>
            <c:numRef>
              <c:f>Patēr!$A$2:$T$2</c:f>
              <c:numCache>
                <c:formatCode>0.0%</c:formatCode>
                <c:ptCount val="20"/>
                <c:pt idx="0">
                  <c:v>6.2000000000000034E-2</c:v>
                </c:pt>
                <c:pt idx="1">
                  <c:v>6.5000000000000002E-2</c:v>
                </c:pt>
                <c:pt idx="2">
                  <c:v>6.6000000000000003E-2</c:v>
                </c:pt>
                <c:pt idx="3">
                  <c:v>6.2000000000000034E-2</c:v>
                </c:pt>
                <c:pt idx="4">
                  <c:v>6.7000000000000004E-2</c:v>
                </c:pt>
                <c:pt idx="5">
                  <c:v>7.5000000000000011E-2</c:v>
                </c:pt>
                <c:pt idx="6">
                  <c:v>8.2000000000000003E-2</c:v>
                </c:pt>
                <c:pt idx="7">
                  <c:v>8.3000000000000046E-2</c:v>
                </c:pt>
                <c:pt idx="8">
                  <c:v>8.0000000000000043E-2</c:v>
                </c:pt>
                <c:pt idx="9">
                  <c:v>7.0000000000000021E-2</c:v>
                </c:pt>
                <c:pt idx="13">
                  <c:v>7.3000000000000009E-2</c:v>
                </c:pt>
                <c:pt idx="16">
                  <c:v>7.8000000000000014E-2</c:v>
                </c:pt>
                <c:pt idx="19">
                  <c:v>8.1000000000000003E-2</c:v>
                </c:pt>
              </c:numCache>
            </c:numRef>
          </c:val>
        </c:ser>
        <c:marker val="1"/>
        <c:axId val="96166272"/>
        <c:axId val="96167424"/>
      </c:lineChart>
      <c:catAx>
        <c:axId val="96166272"/>
        <c:scaling>
          <c:orientation val="minMax"/>
        </c:scaling>
        <c:axPos val="b"/>
        <c:majorTickMark val="in"/>
        <c:tickLblPos val="nextTo"/>
        <c:txPr>
          <a:bodyPr rot="-5400000" vert="horz"/>
          <a:lstStyle/>
          <a:p>
            <a:pPr>
              <a:defRPr/>
            </a:pPr>
            <a:endParaRPr lang="lv-LV"/>
          </a:p>
        </c:txPr>
        <c:crossAx val="96167424"/>
        <c:crosses val="autoZero"/>
        <c:auto val="1"/>
        <c:lblAlgn val="ctr"/>
        <c:lblOffset val="100"/>
      </c:catAx>
      <c:valAx>
        <c:axId val="96167424"/>
        <c:scaling>
          <c:orientation val="minMax"/>
        </c:scaling>
        <c:axPos val="l"/>
        <c:majorGridlines/>
        <c:numFmt formatCode="0%" sourceLinked="0"/>
        <c:majorTickMark val="none"/>
        <c:tickLblPos val="nextTo"/>
        <c:crossAx val="96166272"/>
        <c:crosses val="autoZero"/>
        <c:crossBetween val="midCat"/>
      </c:valAx>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Iedzīvotāju apmierinātība ar dzīvi</a:t>
            </a:r>
          </a:p>
        </c:rich>
      </c:tx>
    </c:title>
    <c:plotArea>
      <c:layout/>
      <c:lineChart>
        <c:grouping val="standard"/>
        <c:ser>
          <c:idx val="1"/>
          <c:order val="0"/>
          <c:spPr>
            <a:ln>
              <a:solidFill>
                <a:srgbClr val="C00000"/>
              </a:solidFill>
            </a:ln>
          </c:spPr>
          <c:marker>
            <c:spPr>
              <a:solidFill>
                <a:schemeClr val="bg1"/>
              </a:solidFill>
              <a:ln>
                <a:solidFill>
                  <a:srgbClr val="C00000"/>
                </a:solidFill>
              </a:ln>
            </c:spPr>
          </c:marker>
          <c:dPt>
            <c:idx val="4"/>
            <c:marker>
              <c:spPr>
                <a:solidFill>
                  <a:srgbClr val="C00000"/>
                </a:solidFill>
                <a:ln>
                  <a:solidFill>
                    <a:srgbClr val="C00000"/>
                  </a:solidFill>
                </a:ln>
              </c:spPr>
            </c:marker>
          </c:dPt>
          <c:dPt>
            <c:idx val="7"/>
            <c:marker>
              <c:spPr>
                <a:solidFill>
                  <a:srgbClr val="C00000"/>
                </a:solidFill>
                <a:ln>
                  <a:solidFill>
                    <a:srgbClr val="C00000"/>
                  </a:solidFill>
                </a:ln>
              </c:spPr>
            </c:marker>
          </c:dPt>
          <c:cat>
            <c:numRef>
              <c:f>Apmier!$A$1:$H$1</c:f>
              <c:numCache>
                <c:formatCode>General</c:formatCode>
                <c:ptCount val="8"/>
                <c:pt idx="0">
                  <c:v>2006</c:v>
                </c:pt>
                <c:pt idx="1">
                  <c:v>2008</c:v>
                </c:pt>
                <c:pt idx="2">
                  <c:v>2010</c:v>
                </c:pt>
                <c:pt idx="3">
                  <c:v>2012</c:v>
                </c:pt>
                <c:pt idx="4">
                  <c:v>2014</c:v>
                </c:pt>
                <c:pt idx="5">
                  <c:v>2016</c:v>
                </c:pt>
                <c:pt idx="6">
                  <c:v>2018</c:v>
                </c:pt>
                <c:pt idx="7">
                  <c:v>2020</c:v>
                </c:pt>
              </c:numCache>
            </c:numRef>
          </c:cat>
          <c:val>
            <c:numRef>
              <c:f>Apmier!$A$2:$H$2</c:f>
              <c:numCache>
                <c:formatCode>0.00</c:formatCode>
                <c:ptCount val="8"/>
                <c:pt idx="0">
                  <c:v>6.06</c:v>
                </c:pt>
                <c:pt idx="1">
                  <c:v>5.88</c:v>
                </c:pt>
                <c:pt idx="4">
                  <c:v>6.06</c:v>
                </c:pt>
                <c:pt idx="7">
                  <c:v>6.5</c:v>
                </c:pt>
              </c:numCache>
            </c:numRef>
          </c:val>
        </c:ser>
        <c:marker val="1"/>
        <c:axId val="96204288"/>
        <c:axId val="96205824"/>
      </c:lineChart>
      <c:catAx>
        <c:axId val="96204288"/>
        <c:scaling>
          <c:orientation val="minMax"/>
        </c:scaling>
        <c:axPos val="b"/>
        <c:numFmt formatCode="General" sourceLinked="1"/>
        <c:majorTickMark val="in"/>
        <c:tickLblPos val="nextTo"/>
        <c:txPr>
          <a:bodyPr rot="-5400000" vert="horz"/>
          <a:lstStyle/>
          <a:p>
            <a:pPr>
              <a:defRPr/>
            </a:pPr>
            <a:endParaRPr lang="lv-LV"/>
          </a:p>
        </c:txPr>
        <c:crossAx val="96205824"/>
        <c:crosses val="autoZero"/>
        <c:auto val="1"/>
        <c:lblAlgn val="ctr"/>
        <c:lblOffset val="100"/>
      </c:catAx>
      <c:valAx>
        <c:axId val="96205824"/>
        <c:scaling>
          <c:orientation val="minMax"/>
          <c:max val="7"/>
          <c:min val="5"/>
        </c:scaling>
        <c:axPos val="l"/>
        <c:majorGridlines/>
        <c:title>
          <c:tx>
            <c:rich>
              <a:bodyPr rot="-5400000" vert="horz"/>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Apmierinātības koeficienta vērtība</a:t>
                </a:r>
              </a:p>
            </c:rich>
          </c:tx>
          <c:layout>
            <c:manualLayout>
              <c:xMode val="edge"/>
              <c:yMode val="edge"/>
              <c:x val="2.7777777777778408E-3"/>
              <c:y val="0.17264071157771949"/>
            </c:manualLayout>
          </c:layout>
        </c:title>
        <c:numFmt formatCode="0.0" sourceLinked="0"/>
        <c:majorTickMark val="none"/>
        <c:tickLblPos val="nextTo"/>
        <c:crossAx val="96204288"/>
        <c:crosses val="autoZero"/>
        <c:crossBetween val="midCat"/>
        <c:majorUnit val="0.2"/>
      </c:valAx>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050">
                <a:latin typeface="Times New Roman" pitchFamily="18" charset="0"/>
                <a:cs typeface="Times New Roman" pitchFamily="18" charset="0"/>
              </a:defRPr>
            </a:pPr>
            <a:r>
              <a:rPr lang="lv-LV" sz="1050" b="0">
                <a:latin typeface="Times New Roman" pitchFamily="18" charset="0"/>
                <a:cs typeface="Times New Roman" pitchFamily="18" charset="0"/>
              </a:rPr>
              <a:t>Teritorijas attīstības indekss plānošanas reģionos</a:t>
            </a:r>
          </a:p>
        </c:rich>
      </c:tx>
      <c:layout>
        <c:manualLayout>
          <c:xMode val="edge"/>
          <c:yMode val="edge"/>
          <c:x val="0.18070144356955517"/>
          <c:y val="2.34948641213692E-2"/>
        </c:manualLayout>
      </c:layout>
    </c:title>
    <c:plotArea>
      <c:layout/>
      <c:lineChart>
        <c:grouping val="standard"/>
        <c:ser>
          <c:idx val="1"/>
          <c:order val="0"/>
          <c:tx>
            <c:strRef>
              <c:f>TAI_Reģ!$A$4</c:f>
              <c:strCache>
                <c:ptCount val="1"/>
                <c:pt idx="0">
                  <c:v>Kurzeme</c:v>
                </c:pt>
              </c:strCache>
            </c:strRef>
          </c:tx>
          <c:spPr>
            <a:ln>
              <a:solidFill>
                <a:srgbClr val="0000FF"/>
              </a:solidFill>
            </a:ln>
          </c:spPr>
          <c:marker>
            <c:symbol val="square"/>
            <c:size val="5"/>
            <c:spPr>
              <a:solidFill>
                <a:schemeClr val="bg1"/>
              </a:solidFill>
              <a:ln>
                <a:solidFill>
                  <a:srgbClr val="0000FF"/>
                </a:solidFill>
              </a:ln>
            </c:spPr>
          </c:marker>
          <c:cat>
            <c:numRef>
              <c:f>TAI_Reģ!$B$3:$T$3</c:f>
              <c:numCache>
                <c:formatCode>General</c:formatCode>
                <c:ptCount val="19"/>
                <c:pt idx="0">
                  <c:v>2002</c:v>
                </c:pt>
                <c:pt idx="1">
                  <c:v>2003</c:v>
                </c:pt>
                <c:pt idx="2">
                  <c:v>2004</c:v>
                </c:pt>
                <c:pt idx="3">
                  <c:v>2005</c:v>
                </c:pt>
                <c:pt idx="4">
                  <c:v>2006</c:v>
                </c:pt>
                <c:pt idx="5">
                  <c:v>2007</c:v>
                </c:pt>
                <c:pt idx="6">
                  <c:v>2008</c:v>
                </c:pt>
                <c:pt idx="7">
                  <c:v>2009</c:v>
                </c:pt>
                <c:pt idx="8">
                  <c:v>2010</c:v>
                </c:pt>
                <c:pt idx="12">
                  <c:v>2014</c:v>
                </c:pt>
                <c:pt idx="15">
                  <c:v>2017</c:v>
                </c:pt>
                <c:pt idx="18">
                  <c:v>2020</c:v>
                </c:pt>
              </c:numCache>
            </c:numRef>
          </c:cat>
          <c:val>
            <c:numRef>
              <c:f>TAI_Reģ!$B$4:$T$4</c:f>
              <c:numCache>
                <c:formatCode>General</c:formatCode>
                <c:ptCount val="19"/>
                <c:pt idx="0">
                  <c:v>-0.30300000000000032</c:v>
                </c:pt>
                <c:pt idx="1">
                  <c:v>-0.42900000000000038</c:v>
                </c:pt>
                <c:pt idx="2">
                  <c:v>-0.42800000000000032</c:v>
                </c:pt>
                <c:pt idx="3">
                  <c:v>-0.43100000000000038</c:v>
                </c:pt>
                <c:pt idx="4">
                  <c:v>-0.52</c:v>
                </c:pt>
                <c:pt idx="5">
                  <c:v>-0.64700000000000535</c:v>
                </c:pt>
                <c:pt idx="6">
                  <c:v>-0.65100000000000569</c:v>
                </c:pt>
                <c:pt idx="7">
                  <c:v>-0.70100000000000062</c:v>
                </c:pt>
                <c:pt idx="8">
                  <c:v>-0.57700000000000062</c:v>
                </c:pt>
                <c:pt idx="12">
                  <c:v>-0.52500000000000002</c:v>
                </c:pt>
                <c:pt idx="15">
                  <c:v>-0.48000000000000032</c:v>
                </c:pt>
                <c:pt idx="18">
                  <c:v>-0.4</c:v>
                </c:pt>
              </c:numCache>
            </c:numRef>
          </c:val>
        </c:ser>
        <c:ser>
          <c:idx val="2"/>
          <c:order val="1"/>
          <c:tx>
            <c:strRef>
              <c:f>TAI_Reģ!$A$5</c:f>
              <c:strCache>
                <c:ptCount val="1"/>
                <c:pt idx="0">
                  <c:v>Latgale</c:v>
                </c:pt>
              </c:strCache>
            </c:strRef>
          </c:tx>
          <c:spPr>
            <a:ln>
              <a:solidFill>
                <a:srgbClr val="008000"/>
              </a:solidFill>
            </a:ln>
          </c:spPr>
          <c:marker>
            <c:symbol val="diamond"/>
            <c:size val="7"/>
            <c:spPr>
              <a:solidFill>
                <a:schemeClr val="bg1"/>
              </a:solidFill>
              <a:ln>
                <a:solidFill>
                  <a:srgbClr val="008000"/>
                </a:solidFill>
              </a:ln>
            </c:spPr>
          </c:marker>
          <c:cat>
            <c:numRef>
              <c:f>TAI_Reģ!$B$3:$T$3</c:f>
              <c:numCache>
                <c:formatCode>General</c:formatCode>
                <c:ptCount val="19"/>
                <c:pt idx="0">
                  <c:v>2002</c:v>
                </c:pt>
                <c:pt idx="1">
                  <c:v>2003</c:v>
                </c:pt>
                <c:pt idx="2">
                  <c:v>2004</c:v>
                </c:pt>
                <c:pt idx="3">
                  <c:v>2005</c:v>
                </c:pt>
                <c:pt idx="4">
                  <c:v>2006</c:v>
                </c:pt>
                <c:pt idx="5">
                  <c:v>2007</c:v>
                </c:pt>
                <c:pt idx="6">
                  <c:v>2008</c:v>
                </c:pt>
                <c:pt idx="7">
                  <c:v>2009</c:v>
                </c:pt>
                <c:pt idx="8">
                  <c:v>2010</c:v>
                </c:pt>
                <c:pt idx="12">
                  <c:v>2014</c:v>
                </c:pt>
                <c:pt idx="15">
                  <c:v>2017</c:v>
                </c:pt>
                <c:pt idx="18">
                  <c:v>2020</c:v>
                </c:pt>
              </c:numCache>
            </c:numRef>
          </c:cat>
          <c:val>
            <c:numRef>
              <c:f>TAI_Reģ!$B$5:$T$5</c:f>
              <c:numCache>
                <c:formatCode>General</c:formatCode>
                <c:ptCount val="19"/>
                <c:pt idx="0">
                  <c:v>-1.2569999999999892</c:v>
                </c:pt>
                <c:pt idx="1">
                  <c:v>-1.31</c:v>
                </c:pt>
                <c:pt idx="2">
                  <c:v>-1.339</c:v>
                </c:pt>
                <c:pt idx="3">
                  <c:v>-1.3460000000000001</c:v>
                </c:pt>
                <c:pt idx="4">
                  <c:v>-1.341</c:v>
                </c:pt>
                <c:pt idx="5">
                  <c:v>-1.2669999999999892</c:v>
                </c:pt>
                <c:pt idx="6">
                  <c:v>-1.2669999999999892</c:v>
                </c:pt>
                <c:pt idx="7">
                  <c:v>-1.1639999999999899</c:v>
                </c:pt>
                <c:pt idx="8">
                  <c:v>-0.83800000000000063</c:v>
                </c:pt>
                <c:pt idx="12">
                  <c:v>-0.73000000000000065</c:v>
                </c:pt>
                <c:pt idx="15">
                  <c:v>-0.62000000000000477</c:v>
                </c:pt>
                <c:pt idx="18">
                  <c:v>-0.55000000000000004</c:v>
                </c:pt>
              </c:numCache>
            </c:numRef>
          </c:val>
        </c:ser>
        <c:ser>
          <c:idx val="3"/>
          <c:order val="2"/>
          <c:tx>
            <c:strRef>
              <c:f>TAI_Reģ!$A$6</c:f>
              <c:strCache>
                <c:ptCount val="1"/>
                <c:pt idx="0">
                  <c:v>Rīga</c:v>
                </c:pt>
              </c:strCache>
            </c:strRef>
          </c:tx>
          <c:spPr>
            <a:ln>
              <a:solidFill>
                <a:srgbClr val="C00000"/>
              </a:solidFill>
            </a:ln>
          </c:spPr>
          <c:marker>
            <c:symbol val="diamond"/>
            <c:size val="7"/>
            <c:spPr>
              <a:solidFill>
                <a:schemeClr val="bg1"/>
              </a:solidFill>
              <a:ln>
                <a:solidFill>
                  <a:srgbClr val="C00000"/>
                </a:solidFill>
              </a:ln>
            </c:spPr>
          </c:marker>
          <c:cat>
            <c:numRef>
              <c:f>TAI_Reģ!$B$3:$T$3</c:f>
              <c:numCache>
                <c:formatCode>General</c:formatCode>
                <c:ptCount val="19"/>
                <c:pt idx="0">
                  <c:v>2002</c:v>
                </c:pt>
                <c:pt idx="1">
                  <c:v>2003</c:v>
                </c:pt>
                <c:pt idx="2">
                  <c:v>2004</c:v>
                </c:pt>
                <c:pt idx="3">
                  <c:v>2005</c:v>
                </c:pt>
                <c:pt idx="4">
                  <c:v>2006</c:v>
                </c:pt>
                <c:pt idx="5">
                  <c:v>2007</c:v>
                </c:pt>
                <c:pt idx="6">
                  <c:v>2008</c:v>
                </c:pt>
                <c:pt idx="7">
                  <c:v>2009</c:v>
                </c:pt>
                <c:pt idx="8">
                  <c:v>2010</c:v>
                </c:pt>
                <c:pt idx="12">
                  <c:v>2014</c:v>
                </c:pt>
                <c:pt idx="15">
                  <c:v>2017</c:v>
                </c:pt>
                <c:pt idx="18">
                  <c:v>2020</c:v>
                </c:pt>
              </c:numCache>
            </c:numRef>
          </c:cat>
          <c:val>
            <c:numRef>
              <c:f>TAI_Reģ!$B$6:$T$6</c:f>
              <c:numCache>
                <c:formatCode>General</c:formatCode>
                <c:ptCount val="19"/>
                <c:pt idx="0">
                  <c:v>0.90900000000000003</c:v>
                </c:pt>
                <c:pt idx="1">
                  <c:v>0.97500000000000064</c:v>
                </c:pt>
                <c:pt idx="2">
                  <c:v>0.995</c:v>
                </c:pt>
                <c:pt idx="3">
                  <c:v>1.0029999999999892</c:v>
                </c:pt>
                <c:pt idx="4">
                  <c:v>1.0109999999999892</c:v>
                </c:pt>
                <c:pt idx="5">
                  <c:v>0.999</c:v>
                </c:pt>
                <c:pt idx="6">
                  <c:v>0.98899999999999999</c:v>
                </c:pt>
                <c:pt idx="7">
                  <c:v>0.95600000000000063</c:v>
                </c:pt>
                <c:pt idx="8">
                  <c:v>0.78600000000000003</c:v>
                </c:pt>
                <c:pt idx="12">
                  <c:v>0.72000000000000064</c:v>
                </c:pt>
                <c:pt idx="15">
                  <c:v>0.65000000000000546</c:v>
                </c:pt>
                <c:pt idx="18">
                  <c:v>0.55000000000000004</c:v>
                </c:pt>
              </c:numCache>
            </c:numRef>
          </c:val>
        </c:ser>
        <c:ser>
          <c:idx val="4"/>
          <c:order val="3"/>
          <c:tx>
            <c:strRef>
              <c:f>TAI_Reģ!$A$7</c:f>
              <c:strCache>
                <c:ptCount val="1"/>
                <c:pt idx="0">
                  <c:v>Vidzeme</c:v>
                </c:pt>
              </c:strCache>
            </c:strRef>
          </c:tx>
          <c:spPr>
            <a:ln>
              <a:solidFill>
                <a:srgbClr val="FF0000"/>
              </a:solidFill>
            </a:ln>
          </c:spPr>
          <c:marker>
            <c:symbol val="triangle"/>
            <c:size val="7"/>
            <c:spPr>
              <a:solidFill>
                <a:schemeClr val="bg1"/>
              </a:solidFill>
              <a:ln>
                <a:solidFill>
                  <a:srgbClr val="FF0000"/>
                </a:solidFill>
              </a:ln>
            </c:spPr>
          </c:marker>
          <c:cat>
            <c:numRef>
              <c:f>TAI_Reģ!$B$3:$T$3</c:f>
              <c:numCache>
                <c:formatCode>General</c:formatCode>
                <c:ptCount val="19"/>
                <c:pt idx="0">
                  <c:v>2002</c:v>
                </c:pt>
                <c:pt idx="1">
                  <c:v>2003</c:v>
                </c:pt>
                <c:pt idx="2">
                  <c:v>2004</c:v>
                </c:pt>
                <c:pt idx="3">
                  <c:v>2005</c:v>
                </c:pt>
                <c:pt idx="4">
                  <c:v>2006</c:v>
                </c:pt>
                <c:pt idx="5">
                  <c:v>2007</c:v>
                </c:pt>
                <c:pt idx="6">
                  <c:v>2008</c:v>
                </c:pt>
                <c:pt idx="7">
                  <c:v>2009</c:v>
                </c:pt>
                <c:pt idx="8">
                  <c:v>2010</c:v>
                </c:pt>
                <c:pt idx="12">
                  <c:v>2014</c:v>
                </c:pt>
                <c:pt idx="15">
                  <c:v>2017</c:v>
                </c:pt>
                <c:pt idx="18">
                  <c:v>2020</c:v>
                </c:pt>
              </c:numCache>
            </c:numRef>
          </c:cat>
          <c:val>
            <c:numRef>
              <c:f>TAI_Reģ!$B$7:$T$7</c:f>
              <c:numCache>
                <c:formatCode>General</c:formatCode>
                <c:ptCount val="19"/>
                <c:pt idx="0">
                  <c:v>-0.83500000000000063</c:v>
                </c:pt>
                <c:pt idx="1">
                  <c:v>-0.88500000000000001</c:v>
                </c:pt>
                <c:pt idx="2">
                  <c:v>-0.89500000000000002</c:v>
                </c:pt>
                <c:pt idx="3">
                  <c:v>-0.87700000000000511</c:v>
                </c:pt>
                <c:pt idx="4">
                  <c:v>-0.85100000000000064</c:v>
                </c:pt>
                <c:pt idx="5">
                  <c:v>-0.85300000000000065</c:v>
                </c:pt>
                <c:pt idx="6">
                  <c:v>-0.82700000000000062</c:v>
                </c:pt>
                <c:pt idx="7">
                  <c:v>-0.80300000000000005</c:v>
                </c:pt>
                <c:pt idx="8">
                  <c:v>-0.72400000000000064</c:v>
                </c:pt>
                <c:pt idx="12">
                  <c:v>-0.70000000000000062</c:v>
                </c:pt>
                <c:pt idx="15">
                  <c:v>-0.60000000000000064</c:v>
                </c:pt>
                <c:pt idx="18">
                  <c:v>-0.5</c:v>
                </c:pt>
              </c:numCache>
            </c:numRef>
          </c:val>
        </c:ser>
        <c:ser>
          <c:idx val="5"/>
          <c:order val="4"/>
          <c:tx>
            <c:strRef>
              <c:f>TAI_Reģ!$A$8</c:f>
              <c:strCache>
                <c:ptCount val="1"/>
                <c:pt idx="0">
                  <c:v>Zemgale</c:v>
                </c:pt>
              </c:strCache>
            </c:strRef>
          </c:tx>
          <c:spPr>
            <a:ln>
              <a:solidFill>
                <a:schemeClr val="accent6">
                  <a:lumMod val="75000"/>
                </a:schemeClr>
              </a:solidFill>
            </a:ln>
          </c:spPr>
          <c:marker>
            <c:spPr>
              <a:solidFill>
                <a:schemeClr val="bg1"/>
              </a:solidFill>
              <a:ln>
                <a:solidFill>
                  <a:schemeClr val="accent6">
                    <a:lumMod val="75000"/>
                  </a:schemeClr>
                </a:solidFill>
              </a:ln>
            </c:spPr>
          </c:marker>
          <c:cat>
            <c:numRef>
              <c:f>TAI_Reģ!$B$3:$T$3</c:f>
              <c:numCache>
                <c:formatCode>General</c:formatCode>
                <c:ptCount val="19"/>
                <c:pt idx="0">
                  <c:v>2002</c:v>
                </c:pt>
                <c:pt idx="1">
                  <c:v>2003</c:v>
                </c:pt>
                <c:pt idx="2">
                  <c:v>2004</c:v>
                </c:pt>
                <c:pt idx="3">
                  <c:v>2005</c:v>
                </c:pt>
                <c:pt idx="4">
                  <c:v>2006</c:v>
                </c:pt>
                <c:pt idx="5">
                  <c:v>2007</c:v>
                </c:pt>
                <c:pt idx="6">
                  <c:v>2008</c:v>
                </c:pt>
                <c:pt idx="7">
                  <c:v>2009</c:v>
                </c:pt>
                <c:pt idx="8">
                  <c:v>2010</c:v>
                </c:pt>
                <c:pt idx="12">
                  <c:v>2014</c:v>
                </c:pt>
                <c:pt idx="15">
                  <c:v>2017</c:v>
                </c:pt>
                <c:pt idx="18">
                  <c:v>2020</c:v>
                </c:pt>
              </c:numCache>
            </c:numRef>
          </c:cat>
          <c:val>
            <c:numRef>
              <c:f>TAI_Reģ!$B$8:$T$8</c:f>
              <c:numCache>
                <c:formatCode>General</c:formatCode>
                <c:ptCount val="19"/>
                <c:pt idx="0">
                  <c:v>-0.44</c:v>
                </c:pt>
                <c:pt idx="1">
                  <c:v>-0.46900000000000008</c:v>
                </c:pt>
                <c:pt idx="2">
                  <c:v>-0.53300000000000003</c:v>
                </c:pt>
                <c:pt idx="3">
                  <c:v>-0.59</c:v>
                </c:pt>
                <c:pt idx="4">
                  <c:v>-0.57399999999999995</c:v>
                </c:pt>
                <c:pt idx="5">
                  <c:v>-0.51600000000000001</c:v>
                </c:pt>
                <c:pt idx="6">
                  <c:v>-0.51600000000000001</c:v>
                </c:pt>
                <c:pt idx="7">
                  <c:v>-0.50800000000000001</c:v>
                </c:pt>
                <c:pt idx="8">
                  <c:v>-0.45040000000000002</c:v>
                </c:pt>
                <c:pt idx="12">
                  <c:v>-0.42000000000000032</c:v>
                </c:pt>
                <c:pt idx="15">
                  <c:v>-0.38000000000000261</c:v>
                </c:pt>
                <c:pt idx="18">
                  <c:v>-0.28000000000000008</c:v>
                </c:pt>
              </c:numCache>
            </c:numRef>
          </c:val>
        </c:ser>
        <c:marker val="1"/>
        <c:axId val="96364032"/>
        <c:axId val="96365952"/>
      </c:lineChart>
      <c:catAx>
        <c:axId val="96364032"/>
        <c:scaling>
          <c:orientation val="minMax"/>
        </c:scaling>
        <c:axPos val="b"/>
        <c:numFmt formatCode="General" sourceLinked="1"/>
        <c:majorTickMark val="in"/>
        <c:tickLblPos val="low"/>
        <c:txPr>
          <a:bodyPr rot="-5400000" vert="horz"/>
          <a:lstStyle/>
          <a:p>
            <a:pPr>
              <a:defRPr/>
            </a:pPr>
            <a:endParaRPr lang="lv-LV"/>
          </a:p>
        </c:txPr>
        <c:crossAx val="96365952"/>
        <c:crossesAt val="-1.5"/>
        <c:auto val="1"/>
        <c:lblAlgn val="ctr"/>
        <c:lblOffset val="100"/>
      </c:catAx>
      <c:valAx>
        <c:axId val="96365952"/>
        <c:scaling>
          <c:orientation val="minMax"/>
        </c:scaling>
        <c:axPos val="l"/>
        <c:majorGridlines/>
        <c:numFmt formatCode="General" sourceLinked="1"/>
        <c:majorTickMark val="none"/>
        <c:tickLblPos val="nextTo"/>
        <c:crossAx val="96364032"/>
        <c:crosses val="autoZero"/>
        <c:crossBetween val="midCat"/>
      </c:valAx>
      <c:spPr>
        <a:noFill/>
        <a:ln w="0"/>
      </c:spPr>
    </c:plotArea>
    <c:legend>
      <c:legendPos val="b"/>
      <c:txPr>
        <a:bodyPr/>
        <a:lstStyle/>
        <a:p>
          <a:pPr>
            <a:defRPr sz="1050">
              <a:latin typeface="Times New Roman" pitchFamily="18" charset="0"/>
              <a:cs typeface="Times New Roman" pitchFamily="18" charset="0"/>
            </a:defRPr>
          </a:pPr>
          <a:endParaRPr lang="lv-LV"/>
        </a:p>
      </c:txPr>
    </c:legend>
    <c:plotVisOnly val="1"/>
    <c:dispBlanksAs val="gap"/>
  </c:chart>
  <c:spPr>
    <a:noFill/>
    <a:ln w="0">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lv-LV" sz="1050" b="0">
                <a:latin typeface="Times New Roman" pitchFamily="18" charset="0"/>
                <a:cs typeface="Times New Roman" pitchFamily="18" charset="0"/>
              </a:rPr>
              <a:t>Iekšzemes kopprodukta uz vienu</a:t>
            </a:r>
            <a:br>
              <a:rPr lang="lv-LV" sz="1050" b="0">
                <a:latin typeface="Times New Roman" pitchFamily="18" charset="0"/>
                <a:cs typeface="Times New Roman" pitchFamily="18" charset="0"/>
              </a:rPr>
            </a:br>
            <a:r>
              <a:rPr lang="lv-LV" sz="1050" b="0">
                <a:latin typeface="Times New Roman" pitchFamily="18" charset="0"/>
                <a:cs typeface="Times New Roman" pitchFamily="18" charset="0"/>
              </a:rPr>
              <a:t>iedzīvotāju reģionālā dispersija</a:t>
            </a:r>
          </a:p>
        </c:rich>
      </c:tx>
    </c:title>
    <c:plotArea>
      <c:layout>
        <c:manualLayout>
          <c:layoutTarget val="inner"/>
          <c:xMode val="edge"/>
          <c:yMode val="edge"/>
          <c:x val="9.1849518810148481E-2"/>
          <c:y val="0.15834581840169251"/>
          <c:w val="0.87759492563429575"/>
          <c:h val="0.61496953976117275"/>
        </c:manualLayout>
      </c:layout>
      <c:lineChart>
        <c:grouping val="standard"/>
        <c:ser>
          <c:idx val="0"/>
          <c:order val="0"/>
          <c:tx>
            <c:strRef>
              <c:f>IKP_RDisp!$A$9</c:f>
              <c:strCache>
                <c:ptCount val="1"/>
                <c:pt idx="0">
                  <c:v>Latvija</c:v>
                </c:pt>
              </c:strCache>
            </c:strRef>
          </c:tx>
          <c:spPr>
            <a:ln w="38100">
              <a:solidFill>
                <a:srgbClr val="C00000"/>
              </a:solidFill>
            </a:ln>
          </c:spPr>
          <c:marker>
            <c:symbol val="none"/>
          </c:marker>
          <c:cat>
            <c:strRef>
              <c:f>IKP_RDisp!$B$8:$V$8</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IKP_RDisp!$B$9:$V$9</c:f>
              <c:numCache>
                <c:formatCode>0.0%</c:formatCode>
                <c:ptCount val="21"/>
                <c:pt idx="0">
                  <c:v>0.46800000000000008</c:v>
                </c:pt>
                <c:pt idx="1">
                  <c:v>0.45200000000000001</c:v>
                </c:pt>
                <c:pt idx="2">
                  <c:v>0.51900000000000002</c:v>
                </c:pt>
                <c:pt idx="3">
                  <c:v>0.49000000000000032</c:v>
                </c:pt>
                <c:pt idx="4">
                  <c:v>0.52900000000000003</c:v>
                </c:pt>
                <c:pt idx="5">
                  <c:v>0.51300000000000001</c:v>
                </c:pt>
                <c:pt idx="6">
                  <c:v>0.46900000000000008</c:v>
                </c:pt>
                <c:pt idx="7">
                  <c:v>0.47100000000000031</c:v>
                </c:pt>
                <c:pt idx="8">
                  <c:v>0.47000000000000008</c:v>
                </c:pt>
                <c:pt idx="9">
                  <c:v>0.43300000000000038</c:v>
                </c:pt>
              </c:numCache>
            </c:numRef>
          </c:val>
        </c:ser>
        <c:ser>
          <c:idx val="1"/>
          <c:order val="1"/>
          <c:tx>
            <c:strRef>
              <c:f>IKP_RDisp!$A$10</c:f>
              <c:strCache>
                <c:ptCount val="1"/>
                <c:pt idx="0">
                  <c:v>Latvija, mērķa vērtības</c:v>
                </c:pt>
              </c:strCache>
            </c:strRef>
          </c:tx>
          <c:spPr>
            <a:ln>
              <a:solidFill>
                <a:srgbClr val="C00000"/>
              </a:solidFill>
              <a:prstDash val="sysDash"/>
            </a:ln>
          </c:spPr>
          <c:marker>
            <c:symbol val="none"/>
          </c:marker>
          <c:cat>
            <c:strRef>
              <c:f>IKP_RDisp!$B$8:$V$8</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IKP_RDisp!$B$10:$V$10</c:f>
              <c:numCache>
                <c:formatCode>General</c:formatCode>
                <c:ptCount val="21"/>
                <c:pt idx="9" formatCode="0.0%">
                  <c:v>0.43300000000000038</c:v>
                </c:pt>
                <c:pt idx="10" formatCode="0.0%">
                  <c:v>0.42500000000000032</c:v>
                </c:pt>
                <c:pt idx="11" formatCode="0.0%">
                  <c:v>0.41700000000000031</c:v>
                </c:pt>
                <c:pt idx="12" formatCode="0.0%">
                  <c:v>0.40900000000000031</c:v>
                </c:pt>
                <c:pt idx="13" formatCode="0.0%">
                  <c:v>0.40100000000000002</c:v>
                </c:pt>
                <c:pt idx="14" formatCode="0.0%">
                  <c:v>0.39300000000000324</c:v>
                </c:pt>
                <c:pt idx="15" formatCode="0.0%">
                  <c:v>0.3850000000000029</c:v>
                </c:pt>
                <c:pt idx="16" formatCode="0.0%">
                  <c:v>0.37700000000000256</c:v>
                </c:pt>
                <c:pt idx="17" formatCode="0.0%">
                  <c:v>0.36900000000000038</c:v>
                </c:pt>
                <c:pt idx="18" formatCode="0.0%">
                  <c:v>0.36100000000000032</c:v>
                </c:pt>
                <c:pt idx="19" formatCode="0.0%">
                  <c:v>0.35300000000000031</c:v>
                </c:pt>
                <c:pt idx="20" formatCode="0.0%">
                  <c:v>0.34500000000000008</c:v>
                </c:pt>
              </c:numCache>
            </c:numRef>
          </c:val>
        </c:ser>
        <c:ser>
          <c:idx val="2"/>
          <c:order val="2"/>
          <c:tx>
            <c:strRef>
              <c:f>IKP_RDisp!$A$11</c:f>
              <c:strCache>
                <c:ptCount val="1"/>
                <c:pt idx="0">
                  <c:v>Igaunija</c:v>
                </c:pt>
              </c:strCache>
            </c:strRef>
          </c:tx>
          <c:spPr>
            <a:ln>
              <a:solidFill>
                <a:srgbClr val="0000FF"/>
              </a:solidFill>
            </a:ln>
          </c:spPr>
          <c:marker>
            <c:symbol val="none"/>
          </c:marker>
          <c:cat>
            <c:strRef>
              <c:f>IKP_RDisp!$B$8:$V$8</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IKP_RDisp!$B$11:$V$11</c:f>
              <c:numCache>
                <c:formatCode>0.0%</c:formatCode>
                <c:ptCount val="21"/>
                <c:pt idx="0">
                  <c:v>0.36600000000000038</c:v>
                </c:pt>
                <c:pt idx="1">
                  <c:v>0.37200000000000188</c:v>
                </c:pt>
                <c:pt idx="2">
                  <c:v>0.3860000000000029</c:v>
                </c:pt>
                <c:pt idx="3">
                  <c:v>0.41300000000000031</c:v>
                </c:pt>
                <c:pt idx="4">
                  <c:v>0.42300000000000032</c:v>
                </c:pt>
                <c:pt idx="5">
                  <c:v>0.39600000000000335</c:v>
                </c:pt>
                <c:pt idx="6">
                  <c:v>0.43400000000000138</c:v>
                </c:pt>
                <c:pt idx="7">
                  <c:v>0.41900000000000032</c:v>
                </c:pt>
                <c:pt idx="8">
                  <c:v>0.41300000000000031</c:v>
                </c:pt>
                <c:pt idx="9">
                  <c:v>0.43800000000000255</c:v>
                </c:pt>
              </c:numCache>
            </c:numRef>
          </c:val>
        </c:ser>
        <c:ser>
          <c:idx val="3"/>
          <c:order val="3"/>
          <c:tx>
            <c:strRef>
              <c:f>IKP_RDisp!$A$12</c:f>
              <c:strCache>
                <c:ptCount val="1"/>
                <c:pt idx="0">
                  <c:v>Lietuva</c:v>
                </c:pt>
              </c:strCache>
            </c:strRef>
          </c:tx>
          <c:spPr>
            <a:ln>
              <a:solidFill>
                <a:srgbClr val="008000"/>
              </a:solidFill>
            </a:ln>
          </c:spPr>
          <c:marker>
            <c:symbol val="none"/>
          </c:marker>
          <c:cat>
            <c:strRef>
              <c:f>IKP_RDisp!$B$8:$V$8</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IKP_RDisp!$B$12:$V$12</c:f>
              <c:numCache>
                <c:formatCode>0.0%</c:formatCode>
                <c:ptCount val="21"/>
                <c:pt idx="0">
                  <c:v>0.20700000000000021</c:v>
                </c:pt>
                <c:pt idx="1">
                  <c:v>0.21800000000000044</c:v>
                </c:pt>
                <c:pt idx="2">
                  <c:v>0.24700000000000041</c:v>
                </c:pt>
                <c:pt idx="3">
                  <c:v>0.24200000000000021</c:v>
                </c:pt>
                <c:pt idx="4">
                  <c:v>0.23700000000000004</c:v>
                </c:pt>
                <c:pt idx="5">
                  <c:v>0.251</c:v>
                </c:pt>
                <c:pt idx="6">
                  <c:v>0.27600000000000002</c:v>
                </c:pt>
                <c:pt idx="7">
                  <c:v>0.27400000000000002</c:v>
                </c:pt>
                <c:pt idx="8">
                  <c:v>0.26800000000000002</c:v>
                </c:pt>
                <c:pt idx="9">
                  <c:v>0.28100000000000008</c:v>
                </c:pt>
              </c:numCache>
            </c:numRef>
          </c:val>
        </c:ser>
        <c:marker val="1"/>
        <c:axId val="96099328"/>
        <c:axId val="96105216"/>
      </c:lineChart>
      <c:catAx>
        <c:axId val="96099328"/>
        <c:scaling>
          <c:orientation val="minMax"/>
        </c:scaling>
        <c:axPos val="b"/>
        <c:tickLblPos val="nextTo"/>
        <c:txPr>
          <a:bodyPr rot="-5400000" vert="horz"/>
          <a:lstStyle/>
          <a:p>
            <a:pPr>
              <a:defRPr/>
            </a:pPr>
            <a:endParaRPr lang="lv-LV"/>
          </a:p>
        </c:txPr>
        <c:crossAx val="96105216"/>
        <c:crosses val="autoZero"/>
        <c:auto val="1"/>
        <c:lblAlgn val="ctr"/>
        <c:lblOffset val="100"/>
      </c:catAx>
      <c:valAx>
        <c:axId val="96105216"/>
        <c:scaling>
          <c:orientation val="minMax"/>
        </c:scaling>
        <c:axPos val="l"/>
        <c:majorGridlines/>
        <c:numFmt formatCode="0%" sourceLinked="0"/>
        <c:majorTickMark val="none"/>
        <c:tickLblPos val="nextTo"/>
        <c:crossAx val="96099328"/>
        <c:crosses val="autoZero"/>
        <c:crossBetween val="between"/>
      </c:valAx>
    </c:plotArea>
    <c:legend>
      <c:legendPos val="b"/>
      <c:txPr>
        <a:bodyPr/>
        <a:lstStyle/>
        <a:p>
          <a:pPr>
            <a:defRPr sz="1050">
              <a:latin typeface="Times New Roman" pitchFamily="18" charset="0"/>
              <a:cs typeface="Times New Roman" pitchFamily="18" charset="0"/>
            </a:defRPr>
          </a:pPr>
          <a:endParaRPr lang="lv-LV"/>
        </a:p>
      </c:txPr>
    </c:legend>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lv-LV" sz="1050" b="0">
                <a:latin typeface="Times New Roman" pitchFamily="18" charset="0"/>
                <a:cs typeface="Times New Roman" pitchFamily="18" charset="0"/>
              </a:rPr>
              <a:t>Rīgas plānošanas reģiona iedzīvotāju īpatsvars valstī</a:t>
            </a:r>
          </a:p>
        </c:rich>
      </c:tx>
    </c:title>
    <c:plotArea>
      <c:layout>
        <c:manualLayout>
          <c:layoutTarget val="inner"/>
          <c:xMode val="edge"/>
          <c:yMode val="edge"/>
          <c:x val="9.1849518810148481E-2"/>
          <c:y val="0.11508373819269054"/>
          <c:w val="0.87759492563429575"/>
          <c:h val="0.63796353101107262"/>
        </c:manualLayout>
      </c:layout>
      <c:lineChart>
        <c:grouping val="standard"/>
        <c:ser>
          <c:idx val="0"/>
          <c:order val="0"/>
          <c:tx>
            <c:strRef>
              <c:f>RPR!$C$1</c:f>
              <c:strCache>
                <c:ptCount val="1"/>
                <c:pt idx="0">
                  <c:v>Rīgas plānošanas reģiona iedzīvotāju īpatsvars</c:v>
                </c:pt>
              </c:strCache>
            </c:strRef>
          </c:tx>
          <c:spPr>
            <a:ln w="38100">
              <a:solidFill>
                <a:srgbClr val="C00000"/>
              </a:solidFill>
            </a:ln>
          </c:spPr>
          <c:marker>
            <c:symbol val="none"/>
          </c:marker>
          <c:trendline>
            <c:name>Lineārā tendence</c:name>
            <c:spPr>
              <a:ln>
                <a:solidFill>
                  <a:srgbClr val="0000FF"/>
                </a:solidFill>
                <a:prstDash val="sysDash"/>
              </a:ln>
            </c:spPr>
            <c:trendlineType val="linear"/>
          </c:trendline>
          <c:cat>
            <c:strRef>
              <c:f>RPR!$A$2:$A$20</c:f>
              <c:strCache>
                <c:ptCount val="19"/>
                <c:pt idx="0">
                  <c:v>2002</c:v>
                </c:pt>
                <c:pt idx="1">
                  <c:v>2003</c:v>
                </c:pt>
                <c:pt idx="2">
                  <c:v>2004</c:v>
                </c:pt>
                <c:pt idx="3">
                  <c:v>2005</c:v>
                </c:pt>
                <c:pt idx="4">
                  <c:v>2006</c:v>
                </c:pt>
                <c:pt idx="5">
                  <c:v>2007</c:v>
                </c:pt>
                <c:pt idx="6">
                  <c:v>2008</c:v>
                </c:pt>
                <c:pt idx="7">
                  <c:v>2009</c:v>
                </c:pt>
                <c:pt idx="8">
                  <c:v>2010</c:v>
                </c:pt>
                <c:pt idx="9">
                  <c:v>2011</c:v>
                </c:pt>
                <c:pt idx="10">
                  <c:v>2012</c:v>
                </c:pt>
                <c:pt idx="18">
                  <c:v>2020</c:v>
                </c:pt>
              </c:strCache>
            </c:strRef>
          </c:cat>
          <c:val>
            <c:numRef>
              <c:f>RPR!$C$2:$C$20</c:f>
              <c:numCache>
                <c:formatCode>0.0%</c:formatCode>
                <c:ptCount val="19"/>
                <c:pt idx="0">
                  <c:v>0.47167622714607782</c:v>
                </c:pt>
                <c:pt idx="1">
                  <c:v>0.47128776571105385</c:v>
                </c:pt>
                <c:pt idx="2">
                  <c:v>0.47366444420777332</c:v>
                </c:pt>
                <c:pt idx="3">
                  <c:v>0.47598890755166345</c:v>
                </c:pt>
                <c:pt idx="4">
                  <c:v>0.47805838951621032</c:v>
                </c:pt>
                <c:pt idx="5">
                  <c:v>0.48028781771836732</c:v>
                </c:pt>
                <c:pt idx="6">
                  <c:v>0.48338583835265519</c:v>
                </c:pt>
                <c:pt idx="7">
                  <c:v>0.48579397460038365</c:v>
                </c:pt>
                <c:pt idx="8">
                  <c:v>0.48733262348702028</c:v>
                </c:pt>
                <c:pt idx="9">
                  <c:v>0.49714041950154381</c:v>
                </c:pt>
                <c:pt idx="10">
                  <c:v>0.49891050038618873</c:v>
                </c:pt>
              </c:numCache>
            </c:numRef>
          </c:val>
        </c:ser>
        <c:ser>
          <c:idx val="1"/>
          <c:order val="1"/>
          <c:tx>
            <c:strRef>
              <c:f>RPR!$D$1</c:f>
              <c:strCache>
                <c:ptCount val="1"/>
                <c:pt idx="0">
                  <c:v>Pesimistiskais scenārijs</c:v>
                </c:pt>
              </c:strCache>
            </c:strRef>
          </c:tx>
          <c:spPr>
            <a:ln>
              <a:noFill/>
            </a:ln>
          </c:spPr>
          <c:marker>
            <c:spPr>
              <a:solidFill>
                <a:schemeClr val="bg1"/>
              </a:solidFill>
              <a:ln>
                <a:solidFill>
                  <a:srgbClr val="0000FF"/>
                </a:solidFill>
              </a:ln>
            </c:spPr>
          </c:marker>
          <c:cat>
            <c:strRef>
              <c:f>RPR!$A$2:$A$20</c:f>
              <c:strCache>
                <c:ptCount val="19"/>
                <c:pt idx="0">
                  <c:v>2002</c:v>
                </c:pt>
                <c:pt idx="1">
                  <c:v>2003</c:v>
                </c:pt>
                <c:pt idx="2">
                  <c:v>2004</c:v>
                </c:pt>
                <c:pt idx="3">
                  <c:v>2005</c:v>
                </c:pt>
                <c:pt idx="4">
                  <c:v>2006</c:v>
                </c:pt>
                <c:pt idx="5">
                  <c:v>2007</c:v>
                </c:pt>
                <c:pt idx="6">
                  <c:v>2008</c:v>
                </c:pt>
                <c:pt idx="7">
                  <c:v>2009</c:v>
                </c:pt>
                <c:pt idx="8">
                  <c:v>2010</c:v>
                </c:pt>
                <c:pt idx="9">
                  <c:v>2011</c:v>
                </c:pt>
                <c:pt idx="10">
                  <c:v>2012</c:v>
                </c:pt>
                <c:pt idx="18">
                  <c:v>2020</c:v>
                </c:pt>
              </c:strCache>
            </c:strRef>
          </c:cat>
          <c:val>
            <c:numRef>
              <c:f>RPR!$D$2:$D$20</c:f>
              <c:numCache>
                <c:formatCode>General</c:formatCode>
                <c:ptCount val="19"/>
                <c:pt idx="18" formatCode="0.0%">
                  <c:v>0.53800000000000003</c:v>
                </c:pt>
              </c:numCache>
            </c:numRef>
          </c:val>
        </c:ser>
        <c:ser>
          <c:idx val="2"/>
          <c:order val="2"/>
          <c:tx>
            <c:strRef>
              <c:f>RPR!$E$1</c:f>
              <c:strCache>
                <c:ptCount val="1"/>
                <c:pt idx="0">
                  <c:v>Optimistiskais scenārijs</c:v>
                </c:pt>
              </c:strCache>
            </c:strRef>
          </c:tx>
          <c:spPr>
            <a:ln>
              <a:noFill/>
            </a:ln>
          </c:spPr>
          <c:marker>
            <c:spPr>
              <a:solidFill>
                <a:schemeClr val="bg1"/>
              </a:solidFill>
              <a:ln>
                <a:solidFill>
                  <a:srgbClr val="008000"/>
                </a:solidFill>
              </a:ln>
            </c:spPr>
          </c:marker>
          <c:cat>
            <c:strRef>
              <c:f>RPR!$A$2:$A$20</c:f>
              <c:strCache>
                <c:ptCount val="19"/>
                <c:pt idx="0">
                  <c:v>2002</c:v>
                </c:pt>
                <c:pt idx="1">
                  <c:v>2003</c:v>
                </c:pt>
                <c:pt idx="2">
                  <c:v>2004</c:v>
                </c:pt>
                <c:pt idx="3">
                  <c:v>2005</c:v>
                </c:pt>
                <c:pt idx="4">
                  <c:v>2006</c:v>
                </c:pt>
                <c:pt idx="5">
                  <c:v>2007</c:v>
                </c:pt>
                <c:pt idx="6">
                  <c:v>2008</c:v>
                </c:pt>
                <c:pt idx="7">
                  <c:v>2009</c:v>
                </c:pt>
                <c:pt idx="8">
                  <c:v>2010</c:v>
                </c:pt>
                <c:pt idx="9">
                  <c:v>2011</c:v>
                </c:pt>
                <c:pt idx="10">
                  <c:v>2012</c:v>
                </c:pt>
                <c:pt idx="18">
                  <c:v>2020</c:v>
                </c:pt>
              </c:strCache>
            </c:strRef>
          </c:cat>
          <c:val>
            <c:numRef>
              <c:f>RPR!$E$2:$E$20</c:f>
              <c:numCache>
                <c:formatCode>General</c:formatCode>
                <c:ptCount val="19"/>
                <c:pt idx="18" formatCode="0.0%">
                  <c:v>0.49800000000000255</c:v>
                </c:pt>
              </c:numCache>
            </c:numRef>
          </c:val>
        </c:ser>
        <c:marker val="1"/>
        <c:axId val="96207616"/>
        <c:axId val="96209536"/>
      </c:lineChart>
      <c:catAx>
        <c:axId val="96207616"/>
        <c:scaling>
          <c:orientation val="minMax"/>
        </c:scaling>
        <c:axPos val="b"/>
        <c:majorTickMark val="in"/>
        <c:tickLblPos val="nextTo"/>
        <c:txPr>
          <a:bodyPr rot="-5400000" vert="horz"/>
          <a:lstStyle/>
          <a:p>
            <a:pPr>
              <a:defRPr/>
            </a:pPr>
            <a:endParaRPr lang="lv-LV"/>
          </a:p>
        </c:txPr>
        <c:crossAx val="96209536"/>
        <c:crosses val="autoZero"/>
        <c:auto val="1"/>
        <c:lblAlgn val="ctr"/>
        <c:lblOffset val="100"/>
      </c:catAx>
      <c:valAx>
        <c:axId val="96209536"/>
        <c:scaling>
          <c:orientation val="minMax"/>
          <c:max val="0.55000000000000004"/>
          <c:min val="0.45"/>
        </c:scaling>
        <c:axPos val="l"/>
        <c:majorGridlines/>
        <c:numFmt formatCode="0%" sourceLinked="0"/>
        <c:majorTickMark val="none"/>
        <c:tickLblPos val="nextTo"/>
        <c:crossAx val="96207616"/>
        <c:crosses val="autoZero"/>
        <c:crossBetween val="midCat"/>
        <c:majorUnit val="1.0000000000000005E-2"/>
      </c:valAx>
    </c:plotArea>
    <c:legend>
      <c:legendPos val="b"/>
      <c:layout>
        <c:manualLayout>
          <c:xMode val="edge"/>
          <c:yMode val="edge"/>
          <c:x val="9.1666666666667812E-2"/>
          <c:y val="0.87705290700660354"/>
          <c:w val="0.87907676481303787"/>
          <c:h val="0.10580493117809375"/>
        </c:manualLayout>
      </c:layout>
      <c:txPr>
        <a:bodyPr/>
        <a:lstStyle/>
        <a:p>
          <a:pPr>
            <a:defRPr sz="800">
              <a:latin typeface="Times New Roman" pitchFamily="18" charset="0"/>
              <a:cs typeface="Times New Roman" pitchFamily="18" charset="0"/>
            </a:defRPr>
          </a:pPr>
          <a:endParaRPr lang="lv-LV"/>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100" b="0">
                <a:latin typeface="Times New Roman" pitchFamily="18" charset="0"/>
                <a:cs typeface="Times New Roman" pitchFamily="18" charset="0"/>
              </a:defRPr>
            </a:pPr>
            <a:r>
              <a:rPr lang="en-US" sz="1100" b="0">
                <a:latin typeface="Times New Roman" pitchFamily="18" charset="0"/>
                <a:cs typeface="Times New Roman" pitchFamily="18" charset="0"/>
              </a:rPr>
              <a:t>Summārais ienākumu nevienlīdzības </a:t>
            </a:r>
            <a:r>
              <a:rPr lang="lv-LV" sz="1100" b="0">
                <a:latin typeface="Times New Roman" pitchFamily="18" charset="0"/>
                <a:cs typeface="Times New Roman" pitchFamily="18" charset="0"/>
              </a:rPr>
              <a:t>S80/S20 indekss</a:t>
            </a:r>
            <a:endParaRPr lang="en-US" sz="1100" b="0">
              <a:latin typeface="Times New Roman" pitchFamily="18" charset="0"/>
              <a:cs typeface="Times New Roman" pitchFamily="18" charset="0"/>
            </a:endParaRPr>
          </a:p>
        </c:rich>
      </c:tx>
    </c:title>
    <c:plotArea>
      <c:layout>
        <c:manualLayout>
          <c:layoutTarget val="inner"/>
          <c:xMode val="edge"/>
          <c:yMode val="edge"/>
          <c:x val="9.8872872287248559E-2"/>
          <c:y val="0.10643579697286792"/>
          <c:w val="0.87526317543424359"/>
          <c:h val="0.66146148091807533"/>
        </c:manualLayout>
      </c:layout>
      <c:lineChart>
        <c:grouping val="standard"/>
        <c:ser>
          <c:idx val="1"/>
          <c:order val="0"/>
          <c:tx>
            <c:strRef>
              <c:f>S80_S20!$A$2</c:f>
              <c:strCache>
                <c:ptCount val="1"/>
                <c:pt idx="0">
                  <c:v>Latvija</c:v>
                </c:pt>
              </c:strCache>
            </c:strRef>
          </c:tx>
          <c:spPr>
            <a:ln w="38100">
              <a:solidFill>
                <a:srgbClr val="C00000"/>
              </a:solidFill>
            </a:ln>
          </c:spPr>
          <c:marker>
            <c:symbol val="none"/>
          </c:marker>
          <c:trendline>
            <c:name>Pesimistiskā prognoze</c:name>
            <c:spPr>
              <a:ln w="25400">
                <a:solidFill>
                  <a:schemeClr val="tx1"/>
                </a:solidFill>
                <a:prstDash val="sysDash"/>
              </a:ln>
            </c:spPr>
            <c:trendlineType val="exp"/>
          </c:trendline>
          <c:cat>
            <c:numRef>
              <c:f>S80_S20!$E$1:$T$1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S80_S20!$E$2:$T$2</c:f>
              <c:numCache>
                <c:formatCode>General</c:formatCode>
                <c:ptCount val="16"/>
                <c:pt idx="0">
                  <c:v>6.7</c:v>
                </c:pt>
                <c:pt idx="1">
                  <c:v>7.9</c:v>
                </c:pt>
                <c:pt idx="2">
                  <c:v>6.3</c:v>
                </c:pt>
                <c:pt idx="3">
                  <c:v>7.3</c:v>
                </c:pt>
                <c:pt idx="4">
                  <c:v>7.3</c:v>
                </c:pt>
                <c:pt idx="5">
                  <c:v>6.9</c:v>
                </c:pt>
                <c:pt idx="6">
                  <c:v>6.6</c:v>
                </c:pt>
              </c:numCache>
            </c:numRef>
          </c:val>
        </c:ser>
        <c:ser>
          <c:idx val="2"/>
          <c:order val="1"/>
          <c:tx>
            <c:strRef>
              <c:f>S80_S20!$A$3</c:f>
              <c:strCache>
                <c:ptCount val="1"/>
                <c:pt idx="0">
                  <c:v>Optimistiskā prognoze</c:v>
                </c:pt>
              </c:strCache>
            </c:strRef>
          </c:tx>
          <c:spPr>
            <a:ln>
              <a:solidFill>
                <a:srgbClr val="C00000"/>
              </a:solidFill>
              <a:prstDash val="sysDash"/>
            </a:ln>
          </c:spPr>
          <c:marker>
            <c:symbol val="none"/>
          </c:marker>
          <c:cat>
            <c:numRef>
              <c:f>S80_S20!$E$1:$T$1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S80_S20!$E$3:$T$3</c:f>
              <c:numCache>
                <c:formatCode>General</c:formatCode>
                <c:ptCount val="16"/>
                <c:pt idx="6">
                  <c:v>6.6</c:v>
                </c:pt>
                <c:pt idx="7">
                  <c:v>6.4</c:v>
                </c:pt>
                <c:pt idx="8">
                  <c:v>6.2</c:v>
                </c:pt>
                <c:pt idx="9">
                  <c:v>6</c:v>
                </c:pt>
                <c:pt idx="10">
                  <c:v>5.8</c:v>
                </c:pt>
                <c:pt idx="11">
                  <c:v>5.6</c:v>
                </c:pt>
                <c:pt idx="12">
                  <c:v>5.4</c:v>
                </c:pt>
                <c:pt idx="13">
                  <c:v>5.2</c:v>
                </c:pt>
                <c:pt idx="14">
                  <c:v>5.0000000000000098</c:v>
                </c:pt>
                <c:pt idx="15">
                  <c:v>4.8000000000000096</c:v>
                </c:pt>
              </c:numCache>
            </c:numRef>
          </c:val>
        </c:ser>
        <c:ser>
          <c:idx val="3"/>
          <c:order val="2"/>
          <c:tx>
            <c:strRef>
              <c:f>S80_S20!$A$4</c:f>
              <c:strCache>
                <c:ptCount val="1"/>
                <c:pt idx="0">
                  <c:v>Igaunija</c:v>
                </c:pt>
              </c:strCache>
            </c:strRef>
          </c:tx>
          <c:spPr>
            <a:ln>
              <a:solidFill>
                <a:schemeClr val="tx2">
                  <a:lumMod val="75000"/>
                </a:schemeClr>
              </a:solidFill>
            </a:ln>
          </c:spPr>
          <c:marker>
            <c:symbol val="none"/>
          </c:marker>
          <c:cat>
            <c:numRef>
              <c:f>S80_S20!$E$1:$T$1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S80_S20!$E$4:$T$4</c:f>
              <c:numCache>
                <c:formatCode>General</c:formatCode>
                <c:ptCount val="16"/>
                <c:pt idx="0">
                  <c:v>5.9</c:v>
                </c:pt>
                <c:pt idx="1">
                  <c:v>5.5</c:v>
                </c:pt>
                <c:pt idx="2">
                  <c:v>5.5</c:v>
                </c:pt>
                <c:pt idx="3">
                  <c:v>5</c:v>
                </c:pt>
                <c:pt idx="4">
                  <c:v>5</c:v>
                </c:pt>
                <c:pt idx="5">
                  <c:v>5</c:v>
                </c:pt>
              </c:numCache>
            </c:numRef>
          </c:val>
        </c:ser>
        <c:ser>
          <c:idx val="4"/>
          <c:order val="3"/>
          <c:tx>
            <c:strRef>
              <c:f>S80_S20!$A$5</c:f>
              <c:strCache>
                <c:ptCount val="1"/>
                <c:pt idx="0">
                  <c:v>Lietuva</c:v>
                </c:pt>
              </c:strCache>
            </c:strRef>
          </c:tx>
          <c:spPr>
            <a:ln>
              <a:solidFill>
                <a:srgbClr val="008000"/>
              </a:solidFill>
            </a:ln>
          </c:spPr>
          <c:marker>
            <c:symbol val="none"/>
          </c:marker>
          <c:cat>
            <c:numRef>
              <c:f>S80_S20!$E$1:$T$1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S80_S20!$E$5:$T$5</c:f>
              <c:numCache>
                <c:formatCode>General</c:formatCode>
                <c:ptCount val="16"/>
                <c:pt idx="0">
                  <c:v>6.9</c:v>
                </c:pt>
                <c:pt idx="1">
                  <c:v>6.3</c:v>
                </c:pt>
                <c:pt idx="2">
                  <c:v>5.9</c:v>
                </c:pt>
                <c:pt idx="3">
                  <c:v>5.9</c:v>
                </c:pt>
                <c:pt idx="4">
                  <c:v>6.3</c:v>
                </c:pt>
                <c:pt idx="5">
                  <c:v>7.3</c:v>
                </c:pt>
              </c:numCache>
            </c:numRef>
          </c:val>
        </c:ser>
        <c:marker val="1"/>
        <c:axId val="79804672"/>
        <c:axId val="80691200"/>
      </c:lineChart>
      <c:catAx>
        <c:axId val="79804672"/>
        <c:scaling>
          <c:orientation val="minMax"/>
        </c:scaling>
        <c:axPos val="b"/>
        <c:numFmt formatCode="General" sourceLinked="1"/>
        <c:majorTickMark val="none"/>
        <c:tickLblPos val="nextTo"/>
        <c:txPr>
          <a:bodyPr rot="-5400000" vert="horz"/>
          <a:lstStyle/>
          <a:p>
            <a:pPr>
              <a:defRPr/>
            </a:pPr>
            <a:endParaRPr lang="lv-LV"/>
          </a:p>
        </c:txPr>
        <c:crossAx val="80691200"/>
        <c:crosses val="autoZero"/>
        <c:auto val="1"/>
        <c:lblAlgn val="ctr"/>
        <c:lblOffset val="100"/>
      </c:catAx>
      <c:valAx>
        <c:axId val="80691200"/>
        <c:scaling>
          <c:orientation val="minMax"/>
        </c:scaling>
        <c:axPos val="l"/>
        <c:majorGridlines/>
        <c:title>
          <c:tx>
            <c:rich>
              <a:bodyPr rot="-5400000" vert="horz"/>
              <a:lstStyle/>
              <a:p>
                <a:pPr>
                  <a:defRPr sz="1100" b="0">
                    <a:latin typeface="Times New Roman" pitchFamily="18" charset="0"/>
                    <a:cs typeface="Times New Roman" pitchFamily="18" charset="0"/>
                  </a:defRPr>
                </a:pPr>
                <a:r>
                  <a:rPr lang="lv-LV" sz="1100" b="0">
                    <a:latin typeface="Times New Roman" pitchFamily="18" charset="0"/>
                    <a:cs typeface="Times New Roman" pitchFamily="18" charset="0"/>
                  </a:rPr>
                  <a:t>Indeksa</a:t>
                </a:r>
                <a:r>
                  <a:rPr lang="lv-LV" sz="1100" b="0" baseline="0">
                    <a:latin typeface="Times New Roman" pitchFamily="18" charset="0"/>
                    <a:cs typeface="Times New Roman" pitchFamily="18" charset="0"/>
                  </a:rPr>
                  <a:t>  </a:t>
                </a:r>
                <a:r>
                  <a:rPr lang="en-US" sz="1100" b="0">
                    <a:latin typeface="Times New Roman" pitchFamily="18" charset="0"/>
                    <a:cs typeface="Times New Roman" pitchFamily="18" charset="0"/>
                  </a:rPr>
                  <a:t>S80/S20 vērtība</a:t>
                </a:r>
              </a:p>
            </c:rich>
          </c:tx>
          <c:layout>
            <c:manualLayout>
              <c:xMode val="edge"/>
              <c:yMode val="edge"/>
              <c:x val="1.3888888888889063E-2"/>
              <c:y val="0.20343320097400194"/>
            </c:manualLayout>
          </c:layout>
        </c:title>
        <c:numFmt formatCode="General" sourceLinked="1"/>
        <c:majorTickMark val="none"/>
        <c:tickLblPos val="nextTo"/>
        <c:crossAx val="79804672"/>
        <c:crosses val="autoZero"/>
        <c:crossBetween val="midCat"/>
      </c:valAx>
    </c:plotArea>
    <c:legend>
      <c:legendPos val="b"/>
      <c:layout>
        <c:manualLayout>
          <c:xMode val="edge"/>
          <c:yMode val="edge"/>
          <c:x val="6.3458005249344114E-3"/>
          <c:y val="0.8682581905439466"/>
          <c:w val="0.9936541994750655"/>
          <c:h val="0.10396401828025729"/>
        </c:manualLayout>
      </c:layout>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Apstrādes rūpniecības ieguldījum</a:t>
            </a:r>
            <a:r>
              <a:rPr lang="lv-LV" sz="1050" b="0">
                <a:latin typeface="Times New Roman" pitchFamily="18" charset="0"/>
                <a:cs typeface="Times New Roman" pitchFamily="18" charset="0"/>
              </a:rPr>
              <a:t>a</a:t>
            </a:r>
            <a:r>
              <a:rPr lang="lv-LV" sz="1050" b="0" baseline="0">
                <a:latin typeface="Times New Roman" pitchFamily="18" charset="0"/>
                <a:cs typeface="Times New Roman" pitchFamily="18" charset="0"/>
              </a:rPr>
              <a:t> daļa</a:t>
            </a:r>
            <a:br>
              <a:rPr lang="lv-LV" sz="1050" b="0" baseline="0">
                <a:latin typeface="Times New Roman" pitchFamily="18" charset="0"/>
                <a:cs typeface="Times New Roman" pitchFamily="18" charset="0"/>
              </a:rPr>
            </a:br>
            <a:r>
              <a:rPr lang="lv-LV" sz="1050" b="0">
                <a:latin typeface="Times New Roman" pitchFamily="18" charset="0"/>
                <a:cs typeface="Times New Roman" pitchFamily="18" charset="0"/>
              </a:rPr>
              <a:t>IKP </a:t>
            </a:r>
            <a:r>
              <a:rPr lang="lv-LV" sz="1050" b="0" i="0" u="none" strike="noStrike" baseline="0">
                <a:latin typeface="Times New Roman" pitchFamily="18" charset="0"/>
                <a:cs typeface="Times New Roman" pitchFamily="18" charset="0"/>
              </a:rPr>
              <a:t>(%)</a:t>
            </a:r>
            <a:endParaRPr lang="en-US" sz="1050" b="0">
              <a:latin typeface="Times New Roman" pitchFamily="18" charset="0"/>
              <a:cs typeface="Times New Roman" pitchFamily="18" charset="0"/>
            </a:endParaRPr>
          </a:p>
        </c:rich>
      </c:tx>
    </c:title>
    <c:plotArea>
      <c:layout/>
      <c:lineChart>
        <c:grouping val="standard"/>
        <c:ser>
          <c:idx val="0"/>
          <c:order val="0"/>
          <c:cat>
            <c:strRef>
              <c:f>Apstr_IKP!$C$4:$W$4</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Apstr_IKP!$C$5:$W$5</c:f>
            </c:numRef>
          </c:val>
        </c:ser>
        <c:ser>
          <c:idx val="1"/>
          <c:order val="1"/>
          <c:cat>
            <c:strRef>
              <c:f>Apstr_IKP!$C$4:$W$4</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Apstr_IKP!$C$6:$W$6</c:f>
            </c:numRef>
          </c:val>
        </c:ser>
        <c:ser>
          <c:idx val="2"/>
          <c:order val="2"/>
          <c:spPr>
            <a:ln>
              <a:solidFill>
                <a:srgbClr val="C00000"/>
              </a:solidFill>
            </a:ln>
          </c:spPr>
          <c:marker>
            <c:spPr>
              <a:solidFill>
                <a:schemeClr val="bg1"/>
              </a:solidFill>
              <a:ln>
                <a:solidFill>
                  <a:srgbClr val="C00000"/>
                </a:solidFill>
              </a:ln>
            </c:spPr>
          </c:marker>
          <c:dPt>
            <c:idx val="14"/>
            <c:marker>
              <c:spPr>
                <a:solidFill>
                  <a:srgbClr val="C00000"/>
                </a:solidFill>
                <a:ln>
                  <a:solidFill>
                    <a:srgbClr val="C00000"/>
                  </a:solidFill>
                </a:ln>
              </c:spPr>
            </c:marker>
          </c:dPt>
          <c:dPt>
            <c:idx val="17"/>
            <c:marker>
              <c:spPr>
                <a:solidFill>
                  <a:srgbClr val="C00000"/>
                </a:solidFill>
                <a:ln>
                  <a:solidFill>
                    <a:srgbClr val="C00000"/>
                  </a:solidFill>
                </a:ln>
              </c:spPr>
            </c:marker>
          </c:dPt>
          <c:dPt>
            <c:idx val="20"/>
            <c:marker>
              <c:spPr>
                <a:solidFill>
                  <a:srgbClr val="C00000"/>
                </a:solidFill>
                <a:ln>
                  <a:solidFill>
                    <a:srgbClr val="C00000"/>
                  </a:solidFill>
                </a:ln>
              </c:spPr>
            </c:marker>
          </c:dPt>
          <c:cat>
            <c:strRef>
              <c:f>Apstr_IKP!$C$4:$W$4</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Apstr_IKP!$C$7:$W$7</c:f>
              <c:numCache>
                <c:formatCode>0.0%</c:formatCode>
                <c:ptCount val="21"/>
                <c:pt idx="0">
                  <c:v>0.1291418427339677</c:v>
                </c:pt>
                <c:pt idx="1">
                  <c:v>0.12997997664458288</c:v>
                </c:pt>
                <c:pt idx="2">
                  <c:v>0.13051795245877493</c:v>
                </c:pt>
                <c:pt idx="3">
                  <c:v>0.12311751373512089</c:v>
                </c:pt>
                <c:pt idx="4">
                  <c:v>0.12085676246042323</c:v>
                </c:pt>
                <c:pt idx="5">
                  <c:v>0.11406714495928499</c:v>
                </c:pt>
                <c:pt idx="6">
                  <c:v>0.10650052747593428</c:v>
                </c:pt>
                <c:pt idx="7">
                  <c:v>0.10310753240464705</c:v>
                </c:pt>
                <c:pt idx="8">
                  <c:v>9.6939086999441343E-2</c:v>
                </c:pt>
                <c:pt idx="9">
                  <c:v>9.7927477313708017E-2</c:v>
                </c:pt>
                <c:pt idx="10">
                  <c:v>0.12044932247982237</c:v>
                </c:pt>
                <c:pt idx="11">
                  <c:v>0.12665838948980271</c:v>
                </c:pt>
                <c:pt idx="14" formatCode="0%">
                  <c:v>0.14000000000000001</c:v>
                </c:pt>
                <c:pt idx="17" formatCode="0%">
                  <c:v>0.16</c:v>
                </c:pt>
                <c:pt idx="20" formatCode="0%">
                  <c:v>0.2</c:v>
                </c:pt>
              </c:numCache>
            </c:numRef>
          </c:val>
        </c:ser>
        <c:marker val="1"/>
        <c:axId val="80878592"/>
        <c:axId val="80900864"/>
      </c:lineChart>
      <c:catAx>
        <c:axId val="80878592"/>
        <c:scaling>
          <c:orientation val="minMax"/>
        </c:scaling>
        <c:axPos val="b"/>
        <c:majorTickMark val="in"/>
        <c:tickLblPos val="nextTo"/>
        <c:txPr>
          <a:bodyPr rot="-5400000" vert="horz"/>
          <a:lstStyle/>
          <a:p>
            <a:pPr>
              <a:defRPr/>
            </a:pPr>
            <a:endParaRPr lang="lv-LV"/>
          </a:p>
        </c:txPr>
        <c:crossAx val="80900864"/>
        <c:crosses val="autoZero"/>
        <c:auto val="1"/>
        <c:lblAlgn val="ctr"/>
        <c:lblOffset val="100"/>
      </c:catAx>
      <c:valAx>
        <c:axId val="80900864"/>
        <c:scaling>
          <c:orientation val="minMax"/>
        </c:scaling>
        <c:axPos val="l"/>
        <c:majorGridlines/>
        <c:numFmt formatCode="0%" sourceLinked="0"/>
        <c:majorTickMark val="none"/>
        <c:tickLblPos val="nextTo"/>
        <c:crossAx val="80878592"/>
        <c:crosses val="autoZero"/>
        <c:crossBetween val="midCat"/>
      </c:valAx>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lv-LV" sz="1050" b="0" i="0" u="none" strike="noStrike" baseline="0"/>
              <a:t>Preču un pakalpojumu eksports (% no IKP)</a:t>
            </a:r>
            <a:endParaRPr lang="lv-LV" sz="1050" b="0">
              <a:effectLst/>
              <a:latin typeface="Times New Roman" pitchFamily="18" charset="0"/>
              <a:cs typeface="Times New Roman" pitchFamily="18" charset="0"/>
            </a:endParaRPr>
          </a:p>
        </c:rich>
      </c:tx>
    </c:title>
    <c:plotArea>
      <c:layout/>
      <c:lineChart>
        <c:grouping val="standard"/>
        <c:ser>
          <c:idx val="1"/>
          <c:order val="0"/>
          <c:spPr>
            <a:ln>
              <a:solidFill>
                <a:srgbClr val="C00000"/>
              </a:solidFill>
            </a:ln>
          </c:spPr>
          <c:marker>
            <c:spPr>
              <a:solidFill>
                <a:schemeClr val="bg1"/>
              </a:solidFill>
              <a:ln>
                <a:solidFill>
                  <a:srgbClr val="C00000"/>
                </a:solidFill>
              </a:ln>
            </c:spPr>
          </c:marker>
          <c:dPt>
            <c:idx val="4"/>
            <c:marker>
              <c:spPr>
                <a:solidFill>
                  <a:srgbClr val="C00000"/>
                </a:solidFill>
                <a:ln>
                  <a:solidFill>
                    <a:srgbClr val="C00000"/>
                  </a:solidFill>
                </a:ln>
              </c:spPr>
            </c:marker>
          </c:dPt>
          <c:dPt>
            <c:idx val="7"/>
            <c:marker>
              <c:spPr>
                <a:solidFill>
                  <a:srgbClr val="C00000"/>
                </a:solidFill>
                <a:ln>
                  <a:solidFill>
                    <a:srgbClr val="C00000"/>
                  </a:solidFill>
                </a:ln>
              </c:spPr>
            </c:marker>
          </c:dPt>
          <c:dPt>
            <c:idx val="10"/>
            <c:marker>
              <c:spPr>
                <a:solidFill>
                  <a:srgbClr val="C00000"/>
                </a:solidFill>
                <a:ln>
                  <a:solidFill>
                    <a:srgbClr val="C00000"/>
                  </a:solidFill>
                </a:ln>
              </c:spPr>
            </c:marker>
          </c:dPt>
          <c:cat>
            <c:numRef>
              <c:f>Exp_IKP!$B$5:$L$5</c:f>
              <c:numCache>
                <c:formatCode>General</c:formatCode>
                <c:ptCount val="11"/>
                <c:pt idx="0">
                  <c:v>2010</c:v>
                </c:pt>
                <c:pt idx="1">
                  <c:v>2011</c:v>
                </c:pt>
                <c:pt idx="2">
                  <c:v>2012</c:v>
                </c:pt>
                <c:pt idx="4">
                  <c:v>2014</c:v>
                </c:pt>
                <c:pt idx="7">
                  <c:v>2017</c:v>
                </c:pt>
                <c:pt idx="10">
                  <c:v>2020</c:v>
                </c:pt>
              </c:numCache>
            </c:numRef>
          </c:cat>
          <c:val>
            <c:numRef>
              <c:f>Exp_IKP!$B$6:$L$6</c:f>
              <c:numCache>
                <c:formatCode>0.0%</c:formatCode>
                <c:ptCount val="11"/>
                <c:pt idx="0">
                  <c:v>0.53100000000000003</c:v>
                </c:pt>
                <c:pt idx="1">
                  <c:v>0.58799999999999997</c:v>
                </c:pt>
                <c:pt idx="2">
                  <c:v>0.61100000000000065</c:v>
                </c:pt>
                <c:pt idx="4">
                  <c:v>0.63000000000000578</c:v>
                </c:pt>
                <c:pt idx="7">
                  <c:v>0.66000000000000658</c:v>
                </c:pt>
                <c:pt idx="10">
                  <c:v>0.70000000000000062</c:v>
                </c:pt>
              </c:numCache>
            </c:numRef>
          </c:val>
        </c:ser>
        <c:marker val="1"/>
        <c:axId val="80913152"/>
        <c:axId val="80914688"/>
      </c:lineChart>
      <c:catAx>
        <c:axId val="80913152"/>
        <c:scaling>
          <c:orientation val="minMax"/>
        </c:scaling>
        <c:axPos val="b"/>
        <c:numFmt formatCode="General" sourceLinked="1"/>
        <c:majorTickMark val="in"/>
        <c:tickLblPos val="nextTo"/>
        <c:txPr>
          <a:bodyPr rot="-5400000" vert="horz"/>
          <a:lstStyle/>
          <a:p>
            <a:pPr>
              <a:defRPr/>
            </a:pPr>
            <a:endParaRPr lang="lv-LV"/>
          </a:p>
        </c:txPr>
        <c:crossAx val="80914688"/>
        <c:crosses val="autoZero"/>
        <c:auto val="1"/>
        <c:lblAlgn val="ctr"/>
        <c:lblOffset val="100"/>
      </c:catAx>
      <c:valAx>
        <c:axId val="80914688"/>
        <c:scaling>
          <c:orientation val="minMax"/>
        </c:scaling>
        <c:axPos val="l"/>
        <c:majorGridlines/>
        <c:numFmt formatCode="0%" sourceLinked="0"/>
        <c:majorTickMark val="none"/>
        <c:tickLblPos val="nextTo"/>
        <c:crossAx val="80913152"/>
        <c:crosses val="autoZero"/>
        <c:crossBetween val="midCat"/>
      </c:valAx>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pPr>
            <a:r>
              <a:rPr lang="en-US" sz="1050" b="0">
                <a:latin typeface="Times New Roman" pitchFamily="18" charset="0"/>
                <a:cs typeface="Times New Roman" pitchFamily="18" charset="0"/>
              </a:rPr>
              <a:t>Produktivitāte apstrādes rūpniecībā</a:t>
            </a:r>
          </a:p>
        </c:rich>
      </c:tx>
    </c:title>
    <c:plotArea>
      <c:layout>
        <c:manualLayout>
          <c:layoutTarget val="inner"/>
          <c:xMode val="edge"/>
          <c:yMode val="edge"/>
          <c:x val="9.6988407699037618E-2"/>
          <c:y val="0.11718740660384185"/>
          <c:w val="0.87245603674540684"/>
          <c:h val="0.60689884753549272"/>
        </c:manualLayout>
      </c:layout>
      <c:lineChart>
        <c:grouping val="standard"/>
        <c:ser>
          <c:idx val="0"/>
          <c:order val="0"/>
          <c:tx>
            <c:strRef>
              <c:f>Prod!$A$3</c:f>
              <c:strCache>
                <c:ptCount val="1"/>
                <c:pt idx="0">
                  <c:v>Produktivitāte apstrādes rūpniecībā</c:v>
                </c:pt>
              </c:strCache>
            </c:strRef>
          </c:tx>
          <c:spPr>
            <a:ln>
              <a:solidFill>
                <a:srgbClr val="C00000"/>
              </a:solidFill>
            </a:ln>
          </c:spPr>
          <c:marker>
            <c:symbol val="none"/>
          </c:marker>
          <c:cat>
            <c:strRef>
              <c:f>Prod!$B$2:$V$2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Prod!$B$3:$V$3</c:f>
              <c:numCache>
                <c:formatCode>0.00</c:formatCode>
                <c:ptCount val="21"/>
                <c:pt idx="0">
                  <c:v>6.477300613496932</c:v>
                </c:pt>
                <c:pt idx="1">
                  <c:v>6.9786845310596854</c:v>
                </c:pt>
                <c:pt idx="2">
                  <c:v>7.3495934959350331</c:v>
                </c:pt>
                <c:pt idx="3">
                  <c:v>7.637096774193548</c:v>
                </c:pt>
                <c:pt idx="4">
                  <c:v>8.4527393136666937</c:v>
                </c:pt>
                <c:pt idx="5">
                  <c:v>8.8671076368010748</c:v>
                </c:pt>
                <c:pt idx="6">
                  <c:v>9.293246445497628</c:v>
                </c:pt>
                <c:pt idx="7">
                  <c:v>9.6093560145808024</c:v>
                </c:pt>
                <c:pt idx="8">
                  <c:v>9.0494367959950068</c:v>
                </c:pt>
                <c:pt idx="9">
                  <c:v>9.1657671549730146</c:v>
                </c:pt>
                <c:pt idx="10">
                  <c:v>10.597551644988521</c:v>
                </c:pt>
                <c:pt idx="11">
                  <c:v>11.202751629254163</c:v>
                </c:pt>
              </c:numCache>
            </c:numRef>
          </c:val>
        </c:ser>
        <c:ser>
          <c:idx val="1"/>
          <c:order val="1"/>
          <c:tx>
            <c:strRef>
              <c:f>Prod!$A$4</c:f>
              <c:strCache>
                <c:ptCount val="1"/>
                <c:pt idx="0">
                  <c:v>Mērķa vērtības</c:v>
                </c:pt>
              </c:strCache>
            </c:strRef>
          </c:tx>
          <c:spPr>
            <a:ln>
              <a:solidFill>
                <a:srgbClr val="C00000"/>
              </a:solidFill>
              <a:prstDash val="sysDash"/>
            </a:ln>
          </c:spPr>
          <c:marker>
            <c:symbol val="none"/>
          </c:marker>
          <c:cat>
            <c:strRef>
              <c:f>Prod!$B$2:$V$2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Prod!$B$4:$V$4</c:f>
              <c:numCache>
                <c:formatCode>General</c:formatCode>
                <c:ptCount val="21"/>
                <c:pt idx="11" formatCode="0.00">
                  <c:v>11.202751629254163</c:v>
                </c:pt>
                <c:pt idx="12" formatCode="0.00">
                  <c:v>11.986944243302082</c:v>
                </c:pt>
                <c:pt idx="13" formatCode="0.00">
                  <c:v>12.826030340333094</c:v>
                </c:pt>
                <c:pt idx="14" formatCode="0.00">
                  <c:v>13.723852464156398</c:v>
                </c:pt>
                <c:pt idx="15" formatCode="0.00">
                  <c:v>14.68452213664737</c:v>
                </c:pt>
                <c:pt idx="16" formatCode="0.00">
                  <c:v>15.712438686212673</c:v>
                </c:pt>
                <c:pt idx="17" formatCode="0.00">
                  <c:v>16.81230939424756</c:v>
                </c:pt>
                <c:pt idx="18" formatCode="0.00">
                  <c:v>17.989171051844892</c:v>
                </c:pt>
                <c:pt idx="19" formatCode="0.00">
                  <c:v>19.248413025474029</c:v>
                </c:pt>
                <c:pt idx="20" formatCode="0.00">
                  <c:v>20.595801937257221</c:v>
                </c:pt>
              </c:numCache>
            </c:numRef>
          </c:val>
        </c:ser>
        <c:ser>
          <c:idx val="2"/>
          <c:order val="2"/>
          <c:tx>
            <c:strRef>
              <c:f>Prod!$A$5</c:f>
              <c:strCache>
                <c:ptCount val="1"/>
                <c:pt idx="0">
                  <c:v>Kopējā produktivitāte</c:v>
                </c:pt>
              </c:strCache>
            </c:strRef>
          </c:tx>
          <c:spPr>
            <a:ln>
              <a:solidFill>
                <a:srgbClr val="0000FF"/>
              </a:solidFill>
            </a:ln>
          </c:spPr>
          <c:marker>
            <c:symbol val="none"/>
          </c:marker>
          <c:cat>
            <c:strRef>
              <c:f>Prod!$B$2:$V$2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Prod!$B$5:$V$5</c:f>
              <c:numCache>
                <c:formatCode>0.00</c:formatCode>
                <c:ptCount val="21"/>
                <c:pt idx="0">
                  <c:v>9.1888982693119452</c:v>
                </c:pt>
                <c:pt idx="1">
                  <c:v>9.7113766233766139</c:v>
                </c:pt>
                <c:pt idx="2">
                  <c:v>10.115563181267662</c:v>
                </c:pt>
                <c:pt idx="3">
                  <c:v>10.666864490603366</c:v>
                </c:pt>
                <c:pt idx="4">
                  <c:v>11.478830546592352</c:v>
                </c:pt>
                <c:pt idx="5">
                  <c:v>12.45212868426122</c:v>
                </c:pt>
                <c:pt idx="6">
                  <c:v>13.159157509157509</c:v>
                </c:pt>
                <c:pt idx="7">
                  <c:v>14.028146432706867</c:v>
                </c:pt>
                <c:pt idx="8">
                  <c:v>13.483359886705626</c:v>
                </c:pt>
                <c:pt idx="9">
                  <c:v>12.702919116156497</c:v>
                </c:pt>
                <c:pt idx="10">
                  <c:v>13.241492632248494</c:v>
                </c:pt>
                <c:pt idx="11">
                  <c:v>13.542249177631568</c:v>
                </c:pt>
              </c:numCache>
            </c:numRef>
          </c:val>
        </c:ser>
        <c:marker val="1"/>
        <c:axId val="96035200"/>
        <c:axId val="96036736"/>
      </c:lineChart>
      <c:catAx>
        <c:axId val="96035200"/>
        <c:scaling>
          <c:orientation val="minMax"/>
        </c:scaling>
        <c:axPos val="b"/>
        <c:majorTickMark val="in"/>
        <c:tickLblPos val="nextTo"/>
        <c:txPr>
          <a:bodyPr rot="-5400000" vert="horz"/>
          <a:lstStyle/>
          <a:p>
            <a:pPr>
              <a:defRPr/>
            </a:pPr>
            <a:endParaRPr lang="lv-LV"/>
          </a:p>
        </c:txPr>
        <c:crossAx val="96036736"/>
        <c:crosses val="autoZero"/>
        <c:auto val="1"/>
        <c:lblAlgn val="ctr"/>
        <c:lblOffset val="100"/>
      </c:catAx>
      <c:valAx>
        <c:axId val="96036736"/>
        <c:scaling>
          <c:orientation val="minMax"/>
        </c:scaling>
        <c:axPos val="l"/>
        <c:majorGridlines/>
        <c:title>
          <c:tx>
            <c:rich>
              <a:bodyPr rot="-5400000" vert="horz"/>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Produktivitāte, tūkst.</a:t>
                </a:r>
                <a:r>
                  <a:rPr lang="lv-LV" sz="1050" b="0">
                    <a:latin typeface="Times New Roman" pitchFamily="18" charset="0"/>
                    <a:cs typeface="Times New Roman" pitchFamily="18" charset="0"/>
                  </a:rPr>
                  <a:t>e</a:t>
                </a:r>
                <a:r>
                  <a:rPr lang="en-US" sz="1050" b="0">
                    <a:latin typeface="Times New Roman" pitchFamily="18" charset="0"/>
                    <a:cs typeface="Times New Roman" pitchFamily="18" charset="0"/>
                  </a:rPr>
                  <a:t>iro/</a:t>
                </a:r>
                <a:r>
                  <a:rPr lang="lv-LV" sz="1050" b="0">
                    <a:latin typeface="Times New Roman" pitchFamily="18" charset="0"/>
                    <a:cs typeface="Times New Roman" pitchFamily="18" charset="0"/>
                  </a:rPr>
                  <a:t> nodarbinātie</a:t>
                </a:r>
                <a:endParaRPr lang="en-US" sz="1050" b="0">
                  <a:latin typeface="Times New Roman" pitchFamily="18" charset="0"/>
                  <a:cs typeface="Times New Roman" pitchFamily="18" charset="0"/>
                </a:endParaRPr>
              </a:p>
            </c:rich>
          </c:tx>
        </c:title>
        <c:numFmt formatCode="0" sourceLinked="0"/>
        <c:majorTickMark val="none"/>
        <c:tickLblPos val="nextTo"/>
        <c:crossAx val="96035200"/>
        <c:crosses val="autoZero"/>
        <c:crossBetween val="midCat"/>
      </c:valAx>
    </c:plotArea>
    <c:legend>
      <c:legendPos val="b"/>
      <c:layout>
        <c:manualLayout>
          <c:xMode val="edge"/>
          <c:yMode val="edge"/>
          <c:x val="0"/>
          <c:y val="0.87207390762282944"/>
          <c:w val="1"/>
          <c:h val="0.12359604979657249"/>
        </c:manualLayout>
      </c:layout>
    </c:legend>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lv-LV" sz="1050" b="0">
                <a:latin typeface="Times New Roman" pitchFamily="18" charset="0"/>
                <a:cs typeface="Times New Roman" pitchFamily="18" charset="0"/>
              </a:rPr>
              <a:t>Ieguldījumi pētniecībā un attīstībā</a:t>
            </a:r>
            <a:br>
              <a:rPr lang="lv-LV" sz="1050" b="0">
                <a:latin typeface="Times New Roman" pitchFamily="18" charset="0"/>
                <a:cs typeface="Times New Roman" pitchFamily="18" charset="0"/>
              </a:rPr>
            </a:br>
            <a:r>
              <a:rPr lang="lv-LV" sz="1050" b="0">
                <a:latin typeface="Times New Roman" pitchFamily="18" charset="0"/>
                <a:cs typeface="Times New Roman" pitchFamily="18" charset="0"/>
              </a:rPr>
              <a:t>% no IKP</a:t>
            </a:r>
          </a:p>
        </c:rich>
      </c:tx>
    </c:title>
    <c:plotArea>
      <c:layout>
        <c:manualLayout>
          <c:layoutTarget val="inner"/>
          <c:xMode val="edge"/>
          <c:yMode val="edge"/>
          <c:x val="0.10003054364363415"/>
          <c:y val="0.16146477736889445"/>
          <c:w val="0.86902712847002062"/>
          <c:h val="0.70469027429899611"/>
        </c:manualLayout>
      </c:layout>
      <c:lineChart>
        <c:grouping val="standard"/>
        <c:ser>
          <c:idx val="0"/>
          <c:order val="0"/>
          <c:tx>
            <c:strRef>
              <c:f>'R&amp;D'!$A$18</c:f>
              <c:strCache>
                <c:ptCount val="1"/>
                <c:pt idx="0">
                  <c:v>Latvija</c:v>
                </c:pt>
              </c:strCache>
            </c:strRef>
          </c:tx>
          <c:spPr>
            <a:ln>
              <a:solidFill>
                <a:srgbClr val="C00000"/>
              </a:solidFill>
            </a:ln>
          </c:spPr>
          <c:marker>
            <c:spPr>
              <a:solidFill>
                <a:schemeClr val="bg1"/>
              </a:solidFill>
              <a:ln>
                <a:solidFill>
                  <a:srgbClr val="C00000"/>
                </a:solidFill>
              </a:ln>
            </c:spPr>
          </c:marker>
          <c:dPt>
            <c:idx val="21"/>
            <c:marker>
              <c:spPr>
                <a:solidFill>
                  <a:srgbClr val="C00000"/>
                </a:solidFill>
                <a:ln>
                  <a:solidFill>
                    <a:srgbClr val="C00000"/>
                  </a:solidFill>
                </a:ln>
              </c:spPr>
            </c:marker>
          </c:dPt>
          <c:dPt>
            <c:idx val="24"/>
            <c:marker>
              <c:spPr>
                <a:solidFill>
                  <a:srgbClr val="C00000"/>
                </a:solidFill>
                <a:ln>
                  <a:solidFill>
                    <a:srgbClr val="C00000"/>
                  </a:solidFill>
                </a:ln>
              </c:spPr>
            </c:marker>
          </c:dPt>
          <c:dPt>
            <c:idx val="27"/>
            <c:marker>
              <c:spPr>
                <a:solidFill>
                  <a:srgbClr val="C00000"/>
                </a:solidFill>
                <a:ln>
                  <a:solidFill>
                    <a:srgbClr val="C00000"/>
                  </a:solidFill>
                </a:ln>
              </c:spPr>
            </c:marker>
          </c:dPt>
          <c:cat>
            <c:strRef>
              <c:f>'R&amp;D'!$B$3:$AC$3</c:f>
              <c:strCach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strCache>
            </c:strRef>
          </c:cat>
          <c:val>
            <c:numRef>
              <c:f>'R&amp;D'!$B$18:$AC$18</c:f>
              <c:numCache>
                <c:formatCode>0.00%</c:formatCode>
                <c:ptCount val="28"/>
                <c:pt idx="0">
                  <c:v>4.4000000000000124E-3</c:v>
                </c:pt>
                <c:pt idx="1">
                  <c:v>3.8000000000000052E-3</c:v>
                </c:pt>
                <c:pt idx="2">
                  <c:v>4.7000000000000123E-3</c:v>
                </c:pt>
                <c:pt idx="3">
                  <c:v>4.1999999999999997E-3</c:v>
                </c:pt>
                <c:pt idx="4">
                  <c:v>3.8000000000000052E-3</c:v>
                </c:pt>
                <c:pt idx="5">
                  <c:v>4.0000000000000114E-3</c:v>
                </c:pt>
                <c:pt idx="6">
                  <c:v>3.6000000000000398E-3</c:v>
                </c:pt>
                <c:pt idx="7">
                  <c:v>4.5000000000000014E-3</c:v>
                </c:pt>
                <c:pt idx="8">
                  <c:v>4.1000000000000003E-3</c:v>
                </c:pt>
                <c:pt idx="9">
                  <c:v>4.1999999999999997E-3</c:v>
                </c:pt>
                <c:pt idx="10">
                  <c:v>3.8000000000000052E-3</c:v>
                </c:pt>
                <c:pt idx="11">
                  <c:v>4.1999999999999997E-3</c:v>
                </c:pt>
                <c:pt idx="12">
                  <c:v>5.6000000000000034E-3</c:v>
                </c:pt>
                <c:pt idx="13">
                  <c:v>7.0000000000000114E-3</c:v>
                </c:pt>
                <c:pt idx="14">
                  <c:v>6.0000000000000114E-3</c:v>
                </c:pt>
                <c:pt idx="15">
                  <c:v>6.2000000000000631E-3</c:v>
                </c:pt>
                <c:pt idx="16">
                  <c:v>4.6000000000000034E-3</c:v>
                </c:pt>
                <c:pt idx="17">
                  <c:v>6.0000000000000114E-3</c:v>
                </c:pt>
                <c:pt idx="21">
                  <c:v>8.0000000000000227E-3</c:v>
                </c:pt>
                <c:pt idx="24">
                  <c:v>1.2E-2</c:v>
                </c:pt>
                <c:pt idx="27">
                  <c:v>1.4999999999999998E-2</c:v>
                </c:pt>
              </c:numCache>
            </c:numRef>
          </c:val>
        </c:ser>
        <c:marker val="1"/>
        <c:axId val="96065792"/>
        <c:axId val="95752192"/>
      </c:lineChart>
      <c:catAx>
        <c:axId val="96065792"/>
        <c:scaling>
          <c:orientation val="minMax"/>
        </c:scaling>
        <c:axPos val="b"/>
        <c:majorTickMark val="in"/>
        <c:tickLblPos val="nextTo"/>
        <c:txPr>
          <a:bodyPr rot="-5400000" vert="horz"/>
          <a:lstStyle/>
          <a:p>
            <a:pPr>
              <a:defRPr/>
            </a:pPr>
            <a:endParaRPr lang="lv-LV"/>
          </a:p>
        </c:txPr>
        <c:crossAx val="95752192"/>
        <c:crosses val="autoZero"/>
        <c:auto val="1"/>
        <c:lblAlgn val="ctr"/>
        <c:lblOffset val="100"/>
      </c:catAx>
      <c:valAx>
        <c:axId val="95752192"/>
        <c:scaling>
          <c:orientation val="minMax"/>
        </c:scaling>
        <c:axPos val="l"/>
        <c:majorGridlines/>
        <c:numFmt formatCode="0.0%" sourceLinked="0"/>
        <c:majorTickMark val="none"/>
        <c:tickLblPos val="nextTo"/>
        <c:crossAx val="96065792"/>
        <c:crosses val="autoZero"/>
        <c:crossBetween val="midCat"/>
      </c:valAx>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Dabas resursu izmantošanas produktivitāte</a:t>
            </a:r>
          </a:p>
        </c:rich>
      </c:tx>
    </c:title>
    <c:plotArea>
      <c:layout/>
      <c:lineChart>
        <c:grouping val="standard"/>
        <c:ser>
          <c:idx val="0"/>
          <c:order val="0"/>
          <c:tx>
            <c:strRef>
              <c:f>DabasRes!$A$13</c:f>
              <c:strCache>
                <c:ptCount val="1"/>
                <c:pt idx="0">
                  <c:v>Vēsturiskās vērtības</c:v>
                </c:pt>
              </c:strCache>
            </c:strRef>
          </c:tx>
          <c:spPr>
            <a:ln>
              <a:solidFill>
                <a:srgbClr val="C00000"/>
              </a:solidFill>
            </a:ln>
          </c:spPr>
          <c:marker>
            <c:symbol val="none"/>
          </c:marker>
          <c:cat>
            <c:strRef>
              <c:f>DabasRes!$B$4:$V$4</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DabasRes!$B$13:$V$13</c:f>
              <c:numCache>
                <c:formatCode>General</c:formatCode>
                <c:ptCount val="21"/>
                <c:pt idx="0">
                  <c:v>250</c:v>
                </c:pt>
                <c:pt idx="1">
                  <c:v>270</c:v>
                </c:pt>
                <c:pt idx="2">
                  <c:v>270</c:v>
                </c:pt>
                <c:pt idx="3">
                  <c:v>290</c:v>
                </c:pt>
                <c:pt idx="4">
                  <c:v>300</c:v>
                </c:pt>
                <c:pt idx="5">
                  <c:v>290</c:v>
                </c:pt>
                <c:pt idx="6">
                  <c:v>310</c:v>
                </c:pt>
                <c:pt idx="7">
                  <c:v>310</c:v>
                </c:pt>
                <c:pt idx="8">
                  <c:v>360</c:v>
                </c:pt>
                <c:pt idx="9">
                  <c:v>380</c:v>
                </c:pt>
                <c:pt idx="10">
                  <c:v>415</c:v>
                </c:pt>
                <c:pt idx="11">
                  <c:v>440</c:v>
                </c:pt>
              </c:numCache>
            </c:numRef>
          </c:val>
        </c:ser>
        <c:ser>
          <c:idx val="1"/>
          <c:order val="1"/>
          <c:tx>
            <c:strRef>
              <c:f>DabasRes!$A$14</c:f>
              <c:strCache>
                <c:ptCount val="1"/>
                <c:pt idx="0">
                  <c:v>Mērķa vērtības</c:v>
                </c:pt>
              </c:strCache>
            </c:strRef>
          </c:tx>
          <c:spPr>
            <a:ln>
              <a:solidFill>
                <a:srgbClr val="C00000"/>
              </a:solidFill>
              <a:prstDash val="sysDash"/>
            </a:ln>
          </c:spPr>
          <c:marker>
            <c:symbol val="none"/>
          </c:marker>
          <c:cat>
            <c:strRef>
              <c:f>DabasRes!$B$4:$V$4</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DabasRes!$B$14:$V$14</c:f>
              <c:numCache>
                <c:formatCode>General</c:formatCode>
                <c:ptCount val="21"/>
                <c:pt idx="11">
                  <c:v>440</c:v>
                </c:pt>
                <c:pt idx="12">
                  <c:v>465</c:v>
                </c:pt>
                <c:pt idx="13">
                  <c:v>490</c:v>
                </c:pt>
                <c:pt idx="14">
                  <c:v>515</c:v>
                </c:pt>
                <c:pt idx="15">
                  <c:v>540</c:v>
                </c:pt>
                <c:pt idx="16">
                  <c:v>565</c:v>
                </c:pt>
                <c:pt idx="17">
                  <c:v>590</c:v>
                </c:pt>
                <c:pt idx="18">
                  <c:v>615</c:v>
                </c:pt>
                <c:pt idx="19">
                  <c:v>640</c:v>
                </c:pt>
                <c:pt idx="20">
                  <c:v>665</c:v>
                </c:pt>
              </c:numCache>
            </c:numRef>
          </c:val>
        </c:ser>
        <c:marker val="1"/>
        <c:axId val="95781248"/>
        <c:axId val="95782784"/>
      </c:lineChart>
      <c:catAx>
        <c:axId val="95781248"/>
        <c:scaling>
          <c:orientation val="minMax"/>
        </c:scaling>
        <c:axPos val="b"/>
        <c:majorTickMark val="in"/>
        <c:tickLblPos val="nextTo"/>
        <c:txPr>
          <a:bodyPr rot="-5400000" vert="horz"/>
          <a:lstStyle/>
          <a:p>
            <a:pPr>
              <a:defRPr/>
            </a:pPr>
            <a:endParaRPr lang="lv-LV"/>
          </a:p>
        </c:txPr>
        <c:crossAx val="95782784"/>
        <c:crosses val="autoZero"/>
        <c:auto val="1"/>
        <c:lblAlgn val="ctr"/>
        <c:lblOffset val="100"/>
      </c:catAx>
      <c:valAx>
        <c:axId val="95782784"/>
        <c:scaling>
          <c:orientation val="minMax"/>
        </c:scaling>
        <c:axPos val="l"/>
        <c:majorGridlines/>
        <c:title>
          <c:tx>
            <c:rich>
              <a:bodyPr rot="-5400000" vert="horz"/>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Produktivitāte, eiro uz resursu tonnu</a:t>
                </a:r>
              </a:p>
            </c:rich>
          </c:tx>
        </c:title>
        <c:numFmt formatCode="General" sourceLinked="1"/>
        <c:majorTickMark val="none"/>
        <c:tickLblPos val="nextTo"/>
        <c:crossAx val="95781248"/>
        <c:crosses val="autoZero"/>
        <c:crossBetween val="midCat"/>
      </c:valAx>
    </c:plotArea>
    <c:legend>
      <c:legendPos val="b"/>
    </c:legend>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title>
      <c:tx>
        <c:rich>
          <a:bodyPr/>
          <a:lstStyle/>
          <a:p>
            <a:pPr>
              <a:defRPr sz="1050" b="0">
                <a:latin typeface="Times New Roman" pitchFamily="18" charset="0"/>
                <a:cs typeface="Times New Roman" pitchFamily="18" charset="0"/>
              </a:defRPr>
            </a:pPr>
            <a:r>
              <a:rPr lang="en-US" sz="1050" b="0">
                <a:latin typeface="Times New Roman" pitchFamily="18" charset="0"/>
                <a:cs typeface="Times New Roman" pitchFamily="18" charset="0"/>
              </a:rPr>
              <a:t>Iedz</a:t>
            </a:r>
            <a:r>
              <a:rPr lang="lv-LV" sz="1050" b="0">
                <a:latin typeface="Times New Roman" pitchFamily="18" charset="0"/>
                <a:cs typeface="Times New Roman" pitchFamily="18" charset="0"/>
              </a:rPr>
              <a:t>īvotāju skaits Latvijā</a:t>
            </a:r>
          </a:p>
        </c:rich>
      </c:tx>
      <c:layout>
        <c:manualLayout>
          <c:xMode val="edge"/>
          <c:yMode val="edge"/>
          <c:x val="0.43207900707327052"/>
          <c:y val="2.0512820512820516E-2"/>
        </c:manualLayout>
      </c:layout>
    </c:title>
    <c:plotArea>
      <c:layout/>
      <c:lineChart>
        <c:grouping val="standard"/>
        <c:ser>
          <c:idx val="1"/>
          <c:order val="0"/>
          <c:spPr>
            <a:ln w="38100"/>
          </c:spPr>
          <c:marker>
            <c:spPr>
              <a:ln w="12700"/>
            </c:spPr>
          </c:marker>
          <c:dPt>
            <c:idx val="11"/>
            <c:marker>
              <c:spPr>
                <a:solidFill>
                  <a:schemeClr val="bg1"/>
                </a:solidFill>
              </c:spPr>
            </c:marker>
          </c:dPt>
          <c:dPt>
            <c:idx val="12"/>
            <c:marker>
              <c:spPr>
                <a:solidFill>
                  <a:sysClr val="window" lastClr="FFFFFF"/>
                </a:solidFill>
                <a:ln w="12700"/>
              </c:spPr>
            </c:marker>
          </c:dPt>
          <c:dPt>
            <c:idx val="13"/>
            <c:marker>
              <c:spPr>
                <a:solidFill>
                  <a:schemeClr val="bg1"/>
                </a:solidFill>
                <a:ln w="12700"/>
              </c:spPr>
            </c:marker>
          </c:dPt>
          <c:dPt>
            <c:idx val="14"/>
            <c:marker>
              <c:spPr>
                <a:solidFill>
                  <a:schemeClr val="bg1"/>
                </a:solidFill>
                <a:ln w="12700"/>
              </c:spPr>
            </c:marker>
          </c:dPt>
          <c:dPt>
            <c:idx val="15"/>
            <c:marker>
              <c:spPr>
                <a:solidFill>
                  <a:schemeClr val="bg1"/>
                </a:solidFill>
                <a:ln w="12700"/>
              </c:spPr>
            </c:marker>
          </c:dPt>
          <c:dPt>
            <c:idx val="16"/>
            <c:marker>
              <c:spPr>
                <a:solidFill>
                  <a:schemeClr val="bg1"/>
                </a:solidFill>
                <a:ln w="12700"/>
              </c:spPr>
            </c:marker>
          </c:dPt>
          <c:dPt>
            <c:idx val="17"/>
            <c:marker>
              <c:spPr>
                <a:solidFill>
                  <a:schemeClr val="bg1"/>
                </a:solidFill>
                <a:ln w="12700"/>
              </c:spPr>
            </c:marker>
          </c:dPt>
          <c:dPt>
            <c:idx val="18"/>
            <c:marker>
              <c:spPr>
                <a:solidFill>
                  <a:schemeClr val="bg1"/>
                </a:solidFill>
                <a:ln w="12700"/>
              </c:spPr>
            </c:marker>
          </c:dPt>
          <c:dPt>
            <c:idx val="19"/>
            <c:marker>
              <c:spPr>
                <a:solidFill>
                  <a:schemeClr val="bg1"/>
                </a:solidFill>
                <a:ln w="12700"/>
              </c:spPr>
            </c:marker>
          </c:dPt>
          <c:cat>
            <c:numRef>
              <c:f>'iedzivotaju skaits'!$A$2:$A$21</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'iedzivotaju skaits'!$B$2:$B$21</c:f>
              <c:numCache>
                <c:formatCode>#,##0</c:formatCode>
                <c:ptCount val="20"/>
                <c:pt idx="0">
                  <c:v>2354517</c:v>
                </c:pt>
                <c:pt idx="1">
                  <c:v>2321095</c:v>
                </c:pt>
                <c:pt idx="2">
                  <c:v>2299600</c:v>
                </c:pt>
                <c:pt idx="3">
                  <c:v>2276747</c:v>
                </c:pt>
                <c:pt idx="4">
                  <c:v>2249013</c:v>
                </c:pt>
                <c:pt idx="5">
                  <c:v>2228142</c:v>
                </c:pt>
                <c:pt idx="6">
                  <c:v>2210063</c:v>
                </c:pt>
                <c:pt idx="7">
                  <c:v>2192950</c:v>
                </c:pt>
                <c:pt idx="8">
                  <c:v>2162920</c:v>
                </c:pt>
                <c:pt idx="9">
                  <c:v>2120480</c:v>
                </c:pt>
                <c:pt idx="10">
                  <c:v>2074605</c:v>
                </c:pt>
                <c:pt idx="11" formatCode="General">
                  <c:v>2041763</c:v>
                </c:pt>
                <c:pt idx="12" formatCode="General">
                  <c:v>2008663</c:v>
                </c:pt>
                <c:pt idx="13" formatCode="General">
                  <c:v>1980763</c:v>
                </c:pt>
                <c:pt idx="14" formatCode="General">
                  <c:v>1963549.7594696851</c:v>
                </c:pt>
                <c:pt idx="15" formatCode="General">
                  <c:v>1952953.7466418613</c:v>
                </c:pt>
                <c:pt idx="16" formatCode="General">
                  <c:v>1945624.5169334111</c:v>
                </c:pt>
                <c:pt idx="17" formatCode="General">
                  <c:v>1939703.3276489</c:v>
                </c:pt>
                <c:pt idx="18" formatCode="General">
                  <c:v>1934185.8725290492</c:v>
                </c:pt>
                <c:pt idx="19" formatCode="General">
                  <c:v>1929403.3368800541</c:v>
                </c:pt>
              </c:numCache>
            </c:numRef>
          </c:val>
        </c:ser>
        <c:marker val="1"/>
        <c:axId val="96289536"/>
        <c:axId val="96291072"/>
      </c:lineChart>
      <c:catAx>
        <c:axId val="96289536"/>
        <c:scaling>
          <c:orientation val="minMax"/>
        </c:scaling>
        <c:axPos val="b"/>
        <c:numFmt formatCode="General" sourceLinked="1"/>
        <c:majorTickMark val="none"/>
        <c:tickLblPos val="nextTo"/>
        <c:txPr>
          <a:bodyPr rot="-5400000" vert="horz"/>
          <a:lstStyle/>
          <a:p>
            <a:pPr>
              <a:defRPr/>
            </a:pPr>
            <a:endParaRPr lang="lv-LV"/>
          </a:p>
        </c:txPr>
        <c:crossAx val="96291072"/>
        <c:crosses val="autoZero"/>
        <c:auto val="1"/>
        <c:lblAlgn val="ctr"/>
        <c:lblOffset val="100"/>
      </c:catAx>
      <c:valAx>
        <c:axId val="96291072"/>
        <c:scaling>
          <c:orientation val="minMax"/>
          <c:min val="1000000"/>
        </c:scaling>
        <c:axPos val="l"/>
        <c:majorGridlines/>
        <c:title>
          <c:tx>
            <c:rich>
              <a:bodyPr/>
              <a:lstStyle/>
              <a:p>
                <a:pPr>
                  <a:defRPr/>
                </a:pPr>
                <a:r>
                  <a:rPr lang="lv-LV" sz="1050" b="0">
                    <a:latin typeface="Times New Roman" pitchFamily="18" charset="0"/>
                    <a:cs typeface="Times New Roman" pitchFamily="18" charset="0"/>
                  </a:rPr>
                  <a:t>Iedzīvotaju skaits gada sākumā</a:t>
                </a:r>
              </a:p>
            </c:rich>
          </c:tx>
          <c:layout>
            <c:manualLayout>
              <c:xMode val="edge"/>
              <c:yMode val="edge"/>
              <c:x val="1.2664798256150201E-2"/>
              <c:y val="0.23666707046234695"/>
            </c:manualLayout>
          </c:layout>
        </c:title>
        <c:numFmt formatCode="#,##0" sourceLinked="1"/>
        <c:majorTickMark val="none"/>
        <c:tickLblPos val="nextTo"/>
        <c:crossAx val="96289536"/>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style val="4"/>
  <c:chart>
    <c:title>
      <c:tx>
        <c:rich>
          <a:bodyPr/>
          <a:lstStyle/>
          <a:p>
            <a:pPr>
              <a:defRPr sz="1050">
                <a:latin typeface="Times New Roman" pitchFamily="18" charset="0"/>
                <a:cs typeface="Times New Roman" pitchFamily="18" charset="0"/>
              </a:defRPr>
            </a:pPr>
            <a:r>
              <a:rPr lang="lv-LV" sz="1050" b="0" i="0" baseline="0">
                <a:latin typeface="Times New Roman" pitchFamily="18" charset="0"/>
                <a:cs typeface="Times New Roman" pitchFamily="18" charset="0"/>
              </a:rPr>
              <a:t>P90/P50 </a:t>
            </a:r>
            <a:r>
              <a:rPr lang="en-US" sz="1050" b="0" i="0" baseline="0">
                <a:latin typeface="Times New Roman" pitchFamily="18" charset="0"/>
                <a:cs typeface="Times New Roman" pitchFamily="18" charset="0"/>
              </a:rPr>
              <a:t>Iedzīvotāju ienākumu nevienlīdzība</a:t>
            </a:r>
            <a:endParaRPr lang="lv-LV" sz="1050">
              <a:latin typeface="Times New Roman" pitchFamily="18" charset="0"/>
              <a:cs typeface="Times New Roman" pitchFamily="18" charset="0"/>
            </a:endParaRPr>
          </a:p>
        </c:rich>
      </c:tx>
      <c:layout>
        <c:manualLayout>
          <c:xMode val="edge"/>
          <c:yMode val="edge"/>
          <c:x val="0.31153099893891445"/>
          <c:y val="3.1358024691357997E-2"/>
        </c:manualLayout>
      </c:layout>
    </c:title>
    <c:plotArea>
      <c:layout/>
      <c:lineChart>
        <c:grouping val="standard"/>
        <c:ser>
          <c:idx val="0"/>
          <c:order val="0"/>
          <c:spPr>
            <a:ln w="34925"/>
          </c:spPr>
          <c:marker>
            <c:spPr>
              <a:ln w="15875"/>
            </c:spPr>
          </c:marker>
          <c:cat>
            <c:strRef>
              <c:f>P90P50!$J$11:$Z$11</c:f>
              <c:strCach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strCache>
            </c:strRef>
          </c:cat>
          <c:val>
            <c:numRef>
              <c:f>P90P50!$K$31:$AA$31</c:f>
              <c:numCache>
                <c:formatCode>0.00</c:formatCode>
                <c:ptCount val="17"/>
                <c:pt idx="0">
                  <c:v>2.1815635345047109</c:v>
                </c:pt>
                <c:pt idx="1">
                  <c:v>2.2968960863697707</c:v>
                </c:pt>
                <c:pt idx="2">
                  <c:v>2.2415231187670255</c:v>
                </c:pt>
                <c:pt idx="3">
                  <c:v>2.2326030039961378</c:v>
                </c:pt>
                <c:pt idx="4">
                  <c:v>2.1993718421412223</c:v>
                </c:pt>
                <c:pt idx="5">
                  <c:v>2.2418706000670472</c:v>
                </c:pt>
                <c:pt idx="6">
                  <c:v>2.2089218050292811</c:v>
                </c:pt>
                <c:pt idx="10" formatCode="General">
                  <c:v>2.12</c:v>
                </c:pt>
                <c:pt idx="13" formatCode="General">
                  <c:v>2.0299999999999998</c:v>
                </c:pt>
                <c:pt idx="16" formatCode="General">
                  <c:v>1.9500000000000091</c:v>
                </c:pt>
              </c:numCache>
            </c:numRef>
          </c:val>
        </c:ser>
        <c:marker val="1"/>
        <c:axId val="96302592"/>
        <c:axId val="96304512"/>
      </c:lineChart>
      <c:catAx>
        <c:axId val="96302592"/>
        <c:scaling>
          <c:orientation val="minMax"/>
        </c:scaling>
        <c:axPos val="b"/>
        <c:majorTickMark val="none"/>
        <c:tickLblPos val="nextTo"/>
        <c:txPr>
          <a:bodyPr rot="-5400000" vert="horz"/>
          <a:lstStyle/>
          <a:p>
            <a:pPr>
              <a:defRPr/>
            </a:pPr>
            <a:endParaRPr lang="lv-LV"/>
          </a:p>
        </c:txPr>
        <c:crossAx val="96304512"/>
        <c:crosses val="autoZero"/>
        <c:auto val="1"/>
        <c:lblAlgn val="ctr"/>
        <c:lblOffset val="100"/>
      </c:catAx>
      <c:valAx>
        <c:axId val="96304512"/>
        <c:scaling>
          <c:orientation val="minMax"/>
          <c:max val="2.4"/>
          <c:min val="1.5"/>
        </c:scaling>
        <c:axPos val="l"/>
        <c:majorGridlines/>
        <c:title>
          <c:tx>
            <c:rich>
              <a:bodyPr/>
              <a:lstStyle/>
              <a:p>
                <a:pPr>
                  <a:defRPr sz="1050">
                    <a:latin typeface="Times New Roman" pitchFamily="18" charset="0"/>
                    <a:cs typeface="Times New Roman" pitchFamily="18" charset="0"/>
                  </a:defRPr>
                </a:pPr>
                <a:r>
                  <a:rPr lang="en-US" sz="1050" b="0" i="0" baseline="0">
                    <a:latin typeface="Times New Roman" pitchFamily="18" charset="0"/>
                    <a:cs typeface="Times New Roman" pitchFamily="18" charset="0"/>
                  </a:rPr>
                  <a:t>P90</a:t>
                </a:r>
                <a:r>
                  <a:rPr lang="lv-LV" sz="1050" b="0" i="0" baseline="0">
                    <a:latin typeface="Times New Roman" pitchFamily="18" charset="0"/>
                    <a:cs typeface="Times New Roman" pitchFamily="18" charset="0"/>
                  </a:rPr>
                  <a:t>/</a:t>
                </a:r>
                <a:r>
                  <a:rPr lang="en-US" sz="1050" b="0" i="0" baseline="0">
                    <a:latin typeface="Times New Roman" pitchFamily="18" charset="0"/>
                    <a:cs typeface="Times New Roman" pitchFamily="18" charset="0"/>
                  </a:rPr>
                  <a:t>P50 ienākumu</a:t>
                </a:r>
                <a:r>
                  <a:rPr lang="lv-LV" sz="1050" b="0" i="0" baseline="0">
                    <a:latin typeface="Times New Roman" pitchFamily="18" charset="0"/>
                    <a:cs typeface="Times New Roman" pitchFamily="18" charset="0"/>
                  </a:rPr>
                  <a:t/>
                </a:r>
                <a:br>
                  <a:rPr lang="lv-LV" sz="1050" b="0" i="0" baseline="0">
                    <a:latin typeface="Times New Roman" pitchFamily="18" charset="0"/>
                    <a:cs typeface="Times New Roman" pitchFamily="18" charset="0"/>
                  </a:rPr>
                </a:br>
                <a:r>
                  <a:rPr lang="en-US" sz="1050" b="0" i="0" baseline="0">
                    <a:latin typeface="Times New Roman" pitchFamily="18" charset="0"/>
                    <a:cs typeface="Times New Roman" pitchFamily="18" charset="0"/>
                  </a:rPr>
                  <a:t>nevienlīdzības </a:t>
                </a:r>
                <a:r>
                  <a:rPr lang="lv-LV" sz="1050" b="0" i="0" baseline="0">
                    <a:latin typeface="Times New Roman" pitchFamily="18" charset="0"/>
                    <a:cs typeface="Times New Roman" pitchFamily="18" charset="0"/>
                  </a:rPr>
                  <a:t>indekss</a:t>
                </a:r>
                <a:endParaRPr lang="en-US" sz="1050" b="0" i="0" baseline="0">
                  <a:latin typeface="Times New Roman" pitchFamily="18" charset="0"/>
                  <a:cs typeface="Times New Roman" pitchFamily="18" charset="0"/>
                </a:endParaRPr>
              </a:p>
            </c:rich>
          </c:tx>
        </c:title>
        <c:numFmt formatCode="0.00" sourceLinked="1"/>
        <c:majorTickMark val="none"/>
        <c:tickLblPos val="nextTo"/>
        <c:crossAx val="9630259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A201-D204-41AF-909B-17A5BC45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87392</Words>
  <Characters>49815</Characters>
  <Application>Microsoft Office Word</Application>
  <DocSecurity>0</DocSecurity>
  <Lines>415</Lines>
  <Paragraphs>273</Paragraphs>
  <ScaleCrop>false</ScaleCrop>
  <HeadingPairs>
    <vt:vector size="2" baseType="variant">
      <vt:variant>
        <vt:lpstr>Title</vt:lpstr>
      </vt:variant>
      <vt:variant>
        <vt:i4>1</vt:i4>
      </vt:variant>
    </vt:vector>
  </HeadingPairs>
  <TitlesOfParts>
    <vt:vector size="1" baseType="lpstr">
      <vt:lpstr>Nacionālā attīstības plāna 2014.-2020.gadam sākotnējā redakcija</vt:lpstr>
    </vt:vector>
  </TitlesOfParts>
  <Company>Pārresoru koordinacijas centrs</Company>
  <LinksUpToDate>false</LinksUpToDate>
  <CharactersWithSpaces>136934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 attīstības plāna 2014.-2020.gadam sākotnējā redakcija</dc:title>
  <dc:creator>2012.gada augusts</dc:creator>
  <cp:lastModifiedBy>Peteris Vilks</cp:lastModifiedBy>
  <cp:revision>5</cp:revision>
  <cp:lastPrinted>2012-11-30T12:42:00Z</cp:lastPrinted>
  <dcterms:created xsi:type="dcterms:W3CDTF">2012-12-03T16:27:00Z</dcterms:created>
  <dcterms:modified xsi:type="dcterms:W3CDTF">2012-12-03T16:47:00Z</dcterms:modified>
</cp:coreProperties>
</file>