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64" w:rsidRPr="001B6560" w:rsidRDefault="00561064" w:rsidP="001B6560">
      <w:pPr>
        <w:pStyle w:val="Footer"/>
        <w:jc w:val="center"/>
        <w:rPr>
          <w:b/>
          <w:sz w:val="28"/>
          <w:szCs w:val="28"/>
        </w:rPr>
      </w:pPr>
      <w:r w:rsidRPr="001B6560">
        <w:rPr>
          <w:b/>
          <w:bCs/>
          <w:sz w:val="28"/>
          <w:szCs w:val="28"/>
        </w:rPr>
        <w:t xml:space="preserve">Ministru kabineta noteikumu projekta </w:t>
      </w:r>
      <w:r w:rsidR="00F8281C">
        <w:rPr>
          <w:b/>
          <w:sz w:val="28"/>
          <w:szCs w:val="28"/>
        </w:rPr>
        <w:t>„Grozījums</w:t>
      </w:r>
      <w:r w:rsidRPr="001B6560">
        <w:rPr>
          <w:b/>
          <w:sz w:val="28"/>
          <w:szCs w:val="28"/>
        </w:rPr>
        <w:t xml:space="preserve"> Ministru kabineta </w:t>
      </w:r>
      <w:smartTag w:uri="schemas-tilde-lv/tildestengine" w:element="date">
        <w:smartTagPr>
          <w:attr w:name="Day" w:val="25"/>
          <w:attr w:name="Month" w:val="5"/>
          <w:attr w:name="Year" w:val="2010"/>
        </w:smartTagPr>
        <w:r w:rsidRPr="001B6560">
          <w:rPr>
            <w:b/>
            <w:sz w:val="28"/>
            <w:szCs w:val="28"/>
          </w:rPr>
          <w:t>2010.gada 25.maija</w:t>
        </w:r>
      </w:smartTag>
      <w:r w:rsidRPr="001B6560">
        <w:rPr>
          <w:b/>
          <w:sz w:val="28"/>
          <w:szCs w:val="28"/>
        </w:rPr>
        <w:t xml:space="preserve"> noteikumos Nr.482</w:t>
      </w:r>
      <w:r w:rsidR="004D3DB9">
        <w:rPr>
          <w:b/>
          <w:sz w:val="28"/>
          <w:szCs w:val="28"/>
        </w:rPr>
        <w:t xml:space="preserve"> </w:t>
      </w:r>
      <w:r w:rsidR="0001322A">
        <w:rPr>
          <w:b/>
          <w:sz w:val="28"/>
          <w:szCs w:val="28"/>
        </w:rPr>
        <w:t>„</w:t>
      </w:r>
      <w:r w:rsidRPr="001B6560">
        <w:rPr>
          <w:b/>
          <w:sz w:val="28"/>
          <w:szCs w:val="28"/>
        </w:rPr>
        <w:t>Noteikumi par teritorijas attīstības indeksa aprēķināšanas kārtību un tā vērtībām””</w:t>
      </w:r>
      <w:r w:rsidRPr="001B6560">
        <w:rPr>
          <w:b/>
          <w:bCs/>
          <w:sz w:val="28"/>
          <w:szCs w:val="28"/>
        </w:rPr>
        <w:t xml:space="preserve"> sākotnējās ietekmes novērtējuma </w:t>
      </w:r>
      <w:smartTag w:uri="schemas-tilde-lv/tildestengine" w:element="veidnes">
        <w:smartTagPr>
          <w:attr w:name="baseform" w:val="ziņojum|s"/>
          <w:attr w:name="id" w:val="-1"/>
          <w:attr w:name="text" w:val="ziņojums"/>
        </w:smartTagPr>
        <w:r w:rsidRPr="001B6560">
          <w:rPr>
            <w:b/>
            <w:bCs/>
            <w:sz w:val="28"/>
            <w:szCs w:val="28"/>
          </w:rPr>
          <w:t>ziņojums</w:t>
        </w:r>
      </w:smartTag>
      <w:r w:rsidRPr="001B6560">
        <w:rPr>
          <w:b/>
          <w:bCs/>
          <w:sz w:val="28"/>
          <w:szCs w:val="28"/>
        </w:rPr>
        <w:t xml:space="preserve"> (anotācija)</w:t>
      </w:r>
    </w:p>
    <w:p w:rsidR="00561064" w:rsidRDefault="00561064" w:rsidP="0012792B">
      <w:pPr>
        <w:jc w:val="both"/>
      </w:pPr>
    </w:p>
    <w:p w:rsidR="00561064" w:rsidRPr="002F5B09" w:rsidRDefault="00561064" w:rsidP="0012792B">
      <w:pPr>
        <w:jc w:val="both"/>
      </w:pP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531"/>
        <w:gridCol w:w="1643"/>
        <w:gridCol w:w="7107"/>
      </w:tblGrid>
      <w:tr w:rsidR="00561064" w:rsidRPr="000644D6" w:rsidTr="009F2881">
        <w:tc>
          <w:tcPr>
            <w:tcW w:w="5000" w:type="pct"/>
            <w:gridSpan w:val="3"/>
          </w:tcPr>
          <w:p w:rsidR="00561064" w:rsidRPr="000644D6" w:rsidRDefault="00561064" w:rsidP="009F2881">
            <w:pPr>
              <w:pStyle w:val="Heading4"/>
              <w:spacing w:before="60" w:after="60"/>
              <w:rPr>
                <w:sz w:val="26"/>
                <w:szCs w:val="26"/>
              </w:rPr>
            </w:pPr>
            <w:r w:rsidRPr="000644D6">
              <w:rPr>
                <w:sz w:val="26"/>
                <w:szCs w:val="26"/>
              </w:rPr>
              <w:t xml:space="preserve"> I Tiesību </w:t>
            </w:r>
            <w:smartTag w:uri="schemas-tilde-lv/tildestengine" w:element="veidnes">
              <w:smartTagPr>
                <w:attr w:name="baseform" w:val="akt|s"/>
                <w:attr w:name="id" w:val="-1"/>
                <w:attr w:name="text" w:val="akta"/>
              </w:smartTagPr>
              <w:r w:rsidRPr="000644D6">
                <w:rPr>
                  <w:sz w:val="26"/>
                  <w:szCs w:val="26"/>
                </w:rPr>
                <w:t>akta</w:t>
              </w:r>
            </w:smartTag>
            <w:r w:rsidRPr="000644D6">
              <w:rPr>
                <w:sz w:val="26"/>
                <w:szCs w:val="26"/>
              </w:rPr>
              <w:t xml:space="preserve"> projekta izstrādes nepieciešamība</w:t>
            </w:r>
          </w:p>
        </w:tc>
      </w:tr>
      <w:tr w:rsidR="00561064" w:rsidRPr="000644D6" w:rsidTr="009F2881">
        <w:tc>
          <w:tcPr>
            <w:tcW w:w="286" w:type="pct"/>
          </w:tcPr>
          <w:p w:rsidR="00561064" w:rsidRPr="000644D6" w:rsidRDefault="00561064" w:rsidP="009F2881">
            <w:pPr>
              <w:spacing w:before="60" w:after="60"/>
              <w:rPr>
                <w:sz w:val="26"/>
                <w:szCs w:val="26"/>
                <w:lang w:eastAsia="lv-LV"/>
              </w:rPr>
            </w:pPr>
            <w:r w:rsidRPr="000644D6">
              <w:rPr>
                <w:sz w:val="26"/>
                <w:szCs w:val="26"/>
                <w:lang w:eastAsia="lv-LV"/>
              </w:rPr>
              <w:t>1.</w:t>
            </w:r>
          </w:p>
        </w:tc>
        <w:tc>
          <w:tcPr>
            <w:tcW w:w="885" w:type="pct"/>
          </w:tcPr>
          <w:p w:rsidR="00561064" w:rsidRPr="000644D6" w:rsidRDefault="00561064" w:rsidP="009F2881">
            <w:pPr>
              <w:spacing w:before="60" w:after="60"/>
              <w:rPr>
                <w:sz w:val="26"/>
                <w:szCs w:val="26"/>
              </w:rPr>
            </w:pPr>
            <w:r w:rsidRPr="000644D6">
              <w:rPr>
                <w:sz w:val="26"/>
                <w:szCs w:val="26"/>
                <w:lang w:eastAsia="lv-LV"/>
              </w:rPr>
              <w:t>Pamatojums</w:t>
            </w:r>
          </w:p>
        </w:tc>
        <w:tc>
          <w:tcPr>
            <w:tcW w:w="3829" w:type="pct"/>
          </w:tcPr>
          <w:p w:rsidR="00561064" w:rsidRPr="000644D6" w:rsidRDefault="00561064" w:rsidP="009F2881">
            <w:pPr>
              <w:autoSpaceDE w:val="0"/>
              <w:autoSpaceDN w:val="0"/>
              <w:adjustRightInd w:val="0"/>
              <w:spacing w:before="60" w:after="60"/>
              <w:jc w:val="both"/>
              <w:rPr>
                <w:sz w:val="26"/>
                <w:szCs w:val="26"/>
              </w:rPr>
            </w:pPr>
            <w:smartTag w:uri="schemas-tilde-lv/tildestengine" w:element="date">
              <w:smartTagPr>
                <w:attr w:name="Day" w:val="16"/>
                <w:attr w:name="Month" w:val="9"/>
                <w:attr w:name="Year" w:val="2010"/>
              </w:smartTagPr>
              <w:r w:rsidRPr="000644D6">
                <w:rPr>
                  <w:sz w:val="26"/>
                  <w:szCs w:val="26"/>
                </w:rPr>
                <w:t>2010.gada 16.septembrī</w:t>
              </w:r>
            </w:smartTag>
            <w:r w:rsidRPr="000644D6">
              <w:rPr>
                <w:sz w:val="26"/>
                <w:szCs w:val="26"/>
              </w:rPr>
              <w:t xml:space="preserve"> Saeima pieņēma grozījumus Administratīvo teritoriju un apdzīvoto vietu likumā, kas nosaka</w:t>
            </w:r>
            <w:r w:rsidR="00EE6BAF">
              <w:rPr>
                <w:sz w:val="26"/>
                <w:szCs w:val="26"/>
              </w:rPr>
              <w:t>, ka</w:t>
            </w:r>
            <w:r w:rsidRPr="000644D6">
              <w:rPr>
                <w:sz w:val="26"/>
                <w:szCs w:val="26"/>
              </w:rPr>
              <w:t xml:space="preserve"> ar </w:t>
            </w:r>
            <w:smartTag w:uri="schemas-tilde-lv/tildestengine" w:element="date">
              <w:smartTagPr>
                <w:attr w:name="Day" w:val="3"/>
                <w:attr w:name="Month" w:val="1"/>
                <w:attr w:name="Year" w:val="2011"/>
              </w:smartTagPr>
              <w:r w:rsidRPr="000644D6">
                <w:rPr>
                  <w:sz w:val="26"/>
                  <w:szCs w:val="26"/>
                </w:rPr>
                <w:t>2011.gada 3.janvāri</w:t>
              </w:r>
            </w:smartTag>
            <w:r w:rsidRPr="000644D6">
              <w:rPr>
                <w:sz w:val="26"/>
                <w:szCs w:val="26"/>
              </w:rPr>
              <w:t xml:space="preserve"> tiek sadalīta Rojas novada administratīvā teritorija, tā vietā izveidojot atsevišķas Rojas novada un Mērsraga novada administratīvās teritorijas.</w:t>
            </w:r>
          </w:p>
          <w:p w:rsidR="00561064" w:rsidRPr="000644D6" w:rsidRDefault="00561064" w:rsidP="009F2881">
            <w:pPr>
              <w:autoSpaceDE w:val="0"/>
              <w:autoSpaceDN w:val="0"/>
              <w:adjustRightInd w:val="0"/>
              <w:spacing w:before="60" w:after="60"/>
              <w:jc w:val="both"/>
              <w:rPr>
                <w:sz w:val="26"/>
                <w:szCs w:val="26"/>
              </w:rPr>
            </w:pPr>
            <w:r w:rsidRPr="000644D6">
              <w:rPr>
                <w:sz w:val="26"/>
                <w:szCs w:val="26"/>
              </w:rPr>
              <w:t xml:space="preserve">Ministru kabineta </w:t>
            </w:r>
            <w:smartTag w:uri="schemas-tilde-lv/tildestengine" w:element="date">
              <w:smartTagPr>
                <w:attr w:name="Day" w:val="25"/>
                <w:attr w:name="Month" w:val="5"/>
                <w:attr w:name="Year" w:val="2010"/>
              </w:smartTagPr>
              <w:r w:rsidRPr="000644D6">
                <w:rPr>
                  <w:sz w:val="26"/>
                  <w:szCs w:val="26"/>
                </w:rPr>
                <w:t>2010.gada 25.maija</w:t>
              </w:r>
            </w:smartTag>
            <w:r w:rsidRPr="000644D6">
              <w:rPr>
                <w:sz w:val="26"/>
                <w:szCs w:val="26"/>
              </w:rPr>
              <w:t xml:space="preserve"> noteikumos Nr.482 „Noteikumi par teritorijas attīstības indeksa aprēķināšanas kārtību un tā vērtībām” (turpmāk – </w:t>
            </w:r>
            <w:r>
              <w:rPr>
                <w:sz w:val="26"/>
                <w:szCs w:val="26"/>
              </w:rPr>
              <w:t xml:space="preserve">MK </w:t>
            </w:r>
            <w:r w:rsidRPr="000644D6">
              <w:rPr>
                <w:sz w:val="26"/>
                <w:szCs w:val="26"/>
              </w:rPr>
              <w:t>noteikum</w:t>
            </w:r>
            <w:r>
              <w:rPr>
                <w:sz w:val="26"/>
                <w:szCs w:val="26"/>
              </w:rPr>
              <w:t>i</w:t>
            </w:r>
            <w:r w:rsidRPr="000644D6">
              <w:rPr>
                <w:sz w:val="26"/>
                <w:szCs w:val="26"/>
              </w:rPr>
              <w:t>) teritorijas attīstības indeksa vērtības tiek noteiktas novadu administratīvajām teritorijām, līdz ar to atbilstoši augstākminētajiem grozījumiem Administratīvo teritoriju un apdzīvoto vietu likumā, nepieciešams</w:t>
            </w:r>
            <w:r w:rsidR="001269ED">
              <w:rPr>
                <w:sz w:val="26"/>
                <w:szCs w:val="26"/>
              </w:rPr>
              <w:t xml:space="preserve"> MK</w:t>
            </w:r>
            <w:r w:rsidRPr="000644D6">
              <w:rPr>
                <w:sz w:val="26"/>
                <w:szCs w:val="26"/>
              </w:rPr>
              <w:t xml:space="preserve"> noteikumos noteikt atsevišķas teritorijas attīstības indeksa vērtības Rojas novadam un Mērsraga novadam.   </w:t>
            </w:r>
          </w:p>
          <w:p w:rsidR="00561064" w:rsidRPr="000644D6" w:rsidRDefault="00561064" w:rsidP="009E7E4C">
            <w:pPr>
              <w:autoSpaceDE w:val="0"/>
              <w:autoSpaceDN w:val="0"/>
              <w:adjustRightInd w:val="0"/>
              <w:spacing w:before="60" w:after="60"/>
              <w:jc w:val="both"/>
              <w:rPr>
                <w:sz w:val="26"/>
                <w:szCs w:val="26"/>
              </w:rPr>
            </w:pPr>
            <w:r w:rsidRPr="000644D6">
              <w:rPr>
                <w:sz w:val="26"/>
                <w:szCs w:val="26"/>
              </w:rPr>
              <w:t xml:space="preserve"> </w:t>
            </w:r>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t>2.</w:t>
            </w:r>
          </w:p>
        </w:tc>
        <w:tc>
          <w:tcPr>
            <w:tcW w:w="885" w:type="pct"/>
          </w:tcPr>
          <w:p w:rsidR="00561064" w:rsidRPr="000644D6" w:rsidRDefault="00561064" w:rsidP="009F2881">
            <w:pPr>
              <w:spacing w:before="60" w:after="60"/>
              <w:rPr>
                <w:sz w:val="26"/>
                <w:szCs w:val="26"/>
              </w:rPr>
            </w:pPr>
            <w:r w:rsidRPr="000644D6">
              <w:rPr>
                <w:sz w:val="26"/>
                <w:szCs w:val="26"/>
              </w:rPr>
              <w:t>Pašreizējā situācija un problēmas</w:t>
            </w:r>
          </w:p>
        </w:tc>
        <w:tc>
          <w:tcPr>
            <w:tcW w:w="3829" w:type="pct"/>
          </w:tcPr>
          <w:p w:rsidR="00561064" w:rsidRPr="000644D6" w:rsidRDefault="00561064" w:rsidP="009F2881">
            <w:pPr>
              <w:spacing w:before="60" w:after="60"/>
              <w:jc w:val="both"/>
              <w:rPr>
                <w:sz w:val="26"/>
                <w:szCs w:val="26"/>
              </w:rPr>
            </w:pPr>
            <w:r>
              <w:rPr>
                <w:sz w:val="26"/>
                <w:szCs w:val="26"/>
              </w:rPr>
              <w:t xml:space="preserve">Šobrīd MK noteikumos </w:t>
            </w:r>
            <w:r w:rsidRPr="000644D6">
              <w:rPr>
                <w:sz w:val="26"/>
                <w:szCs w:val="26"/>
              </w:rPr>
              <w:t xml:space="preserve">ir noteikta teritorijas attīstības indeksa vērtība tikai Rojas novadam, kurā ir iekļauti Rojas un Mērsraga pagasti kā </w:t>
            </w:r>
            <w:r>
              <w:rPr>
                <w:sz w:val="26"/>
                <w:szCs w:val="26"/>
              </w:rPr>
              <w:t>novada</w:t>
            </w:r>
            <w:r w:rsidRPr="000644D6">
              <w:rPr>
                <w:sz w:val="26"/>
                <w:szCs w:val="26"/>
              </w:rPr>
              <w:t xml:space="preserve"> teritoriālās vienības. </w:t>
            </w:r>
            <w:r>
              <w:rPr>
                <w:sz w:val="26"/>
                <w:szCs w:val="26"/>
              </w:rPr>
              <w:t>T</w:t>
            </w:r>
            <w:r w:rsidRPr="000644D6">
              <w:rPr>
                <w:sz w:val="26"/>
                <w:szCs w:val="26"/>
              </w:rPr>
              <w:t xml:space="preserve">eritorijas attīstības indeksa vērtības atbilstoši </w:t>
            </w:r>
            <w:r>
              <w:rPr>
                <w:sz w:val="26"/>
                <w:szCs w:val="26"/>
              </w:rPr>
              <w:t>MK noteikumu 4.punktā noteiktajai kārtībai</w:t>
            </w:r>
            <w:r w:rsidRPr="000644D6">
              <w:rPr>
                <w:sz w:val="26"/>
                <w:szCs w:val="26"/>
              </w:rPr>
              <w:t xml:space="preserve"> </w:t>
            </w:r>
            <w:r>
              <w:rPr>
                <w:sz w:val="26"/>
                <w:szCs w:val="26"/>
              </w:rPr>
              <w:t xml:space="preserve">jāaktualizē </w:t>
            </w:r>
            <w:r w:rsidRPr="000644D6">
              <w:rPr>
                <w:sz w:val="26"/>
                <w:szCs w:val="26"/>
              </w:rPr>
              <w:t>līdz 2011.gada 1</w:t>
            </w:r>
            <w:r w:rsidR="001269ED">
              <w:rPr>
                <w:sz w:val="26"/>
                <w:szCs w:val="26"/>
              </w:rPr>
              <w:t>.</w:t>
            </w:r>
            <w:r w:rsidRPr="000644D6">
              <w:rPr>
                <w:sz w:val="26"/>
                <w:szCs w:val="26"/>
              </w:rPr>
              <w:t xml:space="preserve"> aprīlim</w:t>
            </w:r>
            <w:r>
              <w:rPr>
                <w:sz w:val="26"/>
                <w:szCs w:val="26"/>
              </w:rPr>
              <w:t>,</w:t>
            </w:r>
            <w:r w:rsidRPr="000644D6">
              <w:rPr>
                <w:sz w:val="26"/>
                <w:szCs w:val="26"/>
              </w:rPr>
              <w:t xml:space="preserve"> iegūstot aktuālo statistiku un pārrēķinot teritorijas attīstības indeksa vērtības atbilstoši spēkā esošajam administratīvi teritoriālajam iedalījumam.</w:t>
            </w:r>
          </w:p>
          <w:p w:rsidR="00561064" w:rsidRPr="000644D6" w:rsidRDefault="00561064" w:rsidP="00BF227B">
            <w:pPr>
              <w:autoSpaceDE w:val="0"/>
              <w:autoSpaceDN w:val="0"/>
              <w:adjustRightInd w:val="0"/>
              <w:spacing w:before="60" w:after="60"/>
              <w:jc w:val="both"/>
              <w:rPr>
                <w:sz w:val="26"/>
                <w:szCs w:val="26"/>
              </w:rPr>
            </w:pPr>
            <w:r w:rsidRPr="000644D6">
              <w:rPr>
                <w:sz w:val="26"/>
                <w:szCs w:val="26"/>
              </w:rPr>
              <w:t xml:space="preserve">Teritorijas attīstības indeksa vērtības tiek izmantotas Eiropas Savienības fondu iesniegto projektu vērtēšanā, dodot noteiktu punktu skaitu attiecībā no projekta īstenošanas vietas (pašvaldības), vai arī teritorijas attīstības indeksa vērtības par projekta īstenošanas vietu (pašvaldību) ir kā papildus kritērijs vienāda projekta novērtējuma gadījumā. </w:t>
            </w:r>
          </w:p>
          <w:p w:rsidR="00561064" w:rsidRPr="000644D6" w:rsidRDefault="00561064" w:rsidP="009F2881">
            <w:pPr>
              <w:spacing w:before="60" w:after="60"/>
              <w:jc w:val="both"/>
              <w:rPr>
                <w:sz w:val="26"/>
                <w:szCs w:val="26"/>
              </w:rPr>
            </w:pPr>
            <w:r w:rsidRPr="000644D6">
              <w:rPr>
                <w:sz w:val="26"/>
                <w:szCs w:val="26"/>
              </w:rPr>
              <w:t>Reģionālās attīstības un pašvaldību lietu ministrija konsultējoties ar nozaru ministrijām ir apzinājusi, ka Rojas vai Mērsraga novadu kā projektu īstenošanas vietas teritorijas attīstības indeksa vērtības 2011.gada janvārī, februārī, martā varētu tikt izmantotas šādu Ministru kabineta noteikumu ietvaros, kas nosaka Eiropas savienības fondu ieviešanu:</w:t>
            </w:r>
          </w:p>
          <w:p w:rsidR="00561064" w:rsidRPr="001269ED" w:rsidRDefault="00EE6BAF" w:rsidP="001269ED">
            <w:pPr>
              <w:pStyle w:val="ListParagraph"/>
              <w:numPr>
                <w:ilvl w:val="0"/>
                <w:numId w:val="3"/>
              </w:numPr>
              <w:jc w:val="both"/>
              <w:rPr>
                <w:sz w:val="26"/>
                <w:szCs w:val="26"/>
              </w:rPr>
            </w:pPr>
            <w:r w:rsidRPr="001269ED">
              <w:rPr>
                <w:bCs/>
                <w:sz w:val="26"/>
                <w:szCs w:val="26"/>
              </w:rPr>
              <w:t xml:space="preserve">Ministru kabineta </w:t>
            </w:r>
            <w:r w:rsidR="00532921">
              <w:rPr>
                <w:bCs/>
                <w:sz w:val="26"/>
                <w:szCs w:val="26"/>
              </w:rPr>
              <w:t>2009.gada 10.februāra</w:t>
            </w:r>
            <w:r w:rsidR="00185129" w:rsidRPr="001269ED">
              <w:rPr>
                <w:bCs/>
                <w:sz w:val="26"/>
                <w:szCs w:val="26"/>
              </w:rPr>
              <w:t xml:space="preserve"> noteikumi Nr. 138</w:t>
            </w:r>
            <w:r w:rsidR="00561064" w:rsidRPr="001269ED">
              <w:rPr>
                <w:sz w:val="26"/>
                <w:szCs w:val="26"/>
              </w:rPr>
              <w:t xml:space="preserve">  „Noteikumi par darbības programmas „Infrastruktūra </w:t>
            </w:r>
            <w:r w:rsidR="00561064" w:rsidRPr="001269ED">
              <w:rPr>
                <w:sz w:val="26"/>
                <w:szCs w:val="26"/>
              </w:rPr>
              <w:lastRenderedPageBreak/>
              <w:t xml:space="preserve">un pakalpojumi” papildinājuma 3.4.4.1.aktivitāti „Daudzdzīvokļu māju </w:t>
            </w:r>
            <w:proofErr w:type="spellStart"/>
            <w:r w:rsidR="00561064" w:rsidRPr="001269ED">
              <w:rPr>
                <w:sz w:val="26"/>
                <w:szCs w:val="26"/>
              </w:rPr>
              <w:t>siltumnoturības</w:t>
            </w:r>
            <w:proofErr w:type="spellEnd"/>
            <w:r w:rsidR="00561064" w:rsidRPr="001269ED">
              <w:rPr>
                <w:sz w:val="26"/>
                <w:szCs w:val="26"/>
              </w:rPr>
              <w:t xml:space="preserve"> uzlabošanas pasākumi””.</w:t>
            </w:r>
          </w:p>
          <w:p w:rsidR="00EE6BAF" w:rsidRPr="004B0526" w:rsidRDefault="00EE6BAF" w:rsidP="001269ED">
            <w:pPr>
              <w:pStyle w:val="NoSpacing"/>
              <w:numPr>
                <w:ilvl w:val="0"/>
                <w:numId w:val="3"/>
              </w:numPr>
              <w:jc w:val="both"/>
              <w:rPr>
                <w:sz w:val="26"/>
                <w:szCs w:val="26"/>
              </w:rPr>
            </w:pPr>
            <w:proofErr w:type="spellStart"/>
            <w:r w:rsidRPr="004B0526">
              <w:rPr>
                <w:sz w:val="26"/>
                <w:szCs w:val="26"/>
              </w:rPr>
              <w:t>Ministru</w:t>
            </w:r>
            <w:proofErr w:type="spellEnd"/>
            <w:r w:rsidRPr="004B0526">
              <w:rPr>
                <w:sz w:val="26"/>
                <w:szCs w:val="26"/>
              </w:rPr>
              <w:t xml:space="preserve"> </w:t>
            </w:r>
            <w:proofErr w:type="spellStart"/>
            <w:r w:rsidRPr="004B0526">
              <w:rPr>
                <w:sz w:val="26"/>
                <w:szCs w:val="26"/>
              </w:rPr>
              <w:t>kabineta</w:t>
            </w:r>
            <w:proofErr w:type="spellEnd"/>
            <w:r w:rsidRPr="004B0526">
              <w:rPr>
                <w:sz w:val="26"/>
                <w:szCs w:val="26"/>
              </w:rPr>
              <w:t xml:space="preserve"> 2008.gada 18.augusta noteikumi Nr. 668 „Valsts un Eiropas Savienības atbalsta piešķiršanas kārtība Lauku attīstības programmas 2007.–2013.gadam </w:t>
            </w:r>
            <w:proofErr w:type="spellStart"/>
            <w:r w:rsidRPr="004B0526">
              <w:rPr>
                <w:sz w:val="26"/>
                <w:szCs w:val="26"/>
              </w:rPr>
              <w:t>pasākumam</w:t>
            </w:r>
            <w:proofErr w:type="spellEnd"/>
            <w:r w:rsidRPr="004B0526">
              <w:rPr>
                <w:sz w:val="26"/>
                <w:szCs w:val="26"/>
              </w:rPr>
              <w:t xml:space="preserve"> „</w:t>
            </w:r>
            <w:proofErr w:type="spellStart"/>
            <w:r w:rsidRPr="004B0526">
              <w:rPr>
                <w:sz w:val="26"/>
                <w:szCs w:val="26"/>
              </w:rPr>
              <w:t>Atbalsts</w:t>
            </w:r>
            <w:proofErr w:type="spellEnd"/>
            <w:r w:rsidRPr="004B0526">
              <w:rPr>
                <w:sz w:val="26"/>
                <w:szCs w:val="26"/>
              </w:rPr>
              <w:t xml:space="preserve"> </w:t>
            </w:r>
            <w:proofErr w:type="spellStart"/>
            <w:r w:rsidRPr="004B0526">
              <w:rPr>
                <w:sz w:val="26"/>
                <w:szCs w:val="26"/>
              </w:rPr>
              <w:t>daļēji</w:t>
            </w:r>
            <w:proofErr w:type="spellEnd"/>
            <w:r w:rsidRPr="004B0526">
              <w:rPr>
                <w:sz w:val="26"/>
                <w:szCs w:val="26"/>
              </w:rPr>
              <w:t xml:space="preserve"> </w:t>
            </w:r>
            <w:proofErr w:type="spellStart"/>
            <w:r w:rsidRPr="004B0526">
              <w:rPr>
                <w:sz w:val="26"/>
                <w:szCs w:val="26"/>
              </w:rPr>
              <w:t>naturālo</w:t>
            </w:r>
            <w:proofErr w:type="spellEnd"/>
            <w:r w:rsidRPr="004B0526">
              <w:rPr>
                <w:sz w:val="26"/>
                <w:szCs w:val="26"/>
              </w:rPr>
              <w:t xml:space="preserve"> </w:t>
            </w:r>
            <w:proofErr w:type="spellStart"/>
            <w:r w:rsidRPr="004B0526">
              <w:rPr>
                <w:sz w:val="26"/>
                <w:szCs w:val="26"/>
              </w:rPr>
              <w:t>saimniecību</w:t>
            </w:r>
            <w:proofErr w:type="spellEnd"/>
            <w:r w:rsidRPr="004B0526">
              <w:rPr>
                <w:sz w:val="26"/>
                <w:szCs w:val="26"/>
              </w:rPr>
              <w:t xml:space="preserve"> </w:t>
            </w:r>
            <w:proofErr w:type="spellStart"/>
            <w:r w:rsidRPr="004B0526">
              <w:rPr>
                <w:sz w:val="26"/>
                <w:szCs w:val="26"/>
              </w:rPr>
              <w:t>pārstrukturēšanai</w:t>
            </w:r>
            <w:proofErr w:type="spellEnd"/>
            <w:r w:rsidRPr="004B0526">
              <w:rPr>
                <w:sz w:val="26"/>
                <w:szCs w:val="26"/>
              </w:rPr>
              <w:t>””</w:t>
            </w:r>
            <w:r w:rsidR="009F4244" w:rsidRPr="004B0526">
              <w:rPr>
                <w:sz w:val="26"/>
                <w:szCs w:val="26"/>
              </w:rPr>
              <w:t>.</w:t>
            </w:r>
          </w:p>
          <w:p w:rsidR="00EE6BAF" w:rsidRDefault="00EE6BAF" w:rsidP="001269ED">
            <w:pPr>
              <w:pStyle w:val="NoSpacing"/>
              <w:numPr>
                <w:ilvl w:val="0"/>
                <w:numId w:val="3"/>
              </w:numPr>
              <w:jc w:val="both"/>
              <w:rPr>
                <w:sz w:val="26"/>
                <w:szCs w:val="26"/>
              </w:rPr>
            </w:pPr>
            <w:proofErr w:type="spellStart"/>
            <w:r w:rsidRPr="004B0526">
              <w:rPr>
                <w:sz w:val="26"/>
                <w:szCs w:val="26"/>
              </w:rPr>
              <w:t>Ministru</w:t>
            </w:r>
            <w:proofErr w:type="spellEnd"/>
            <w:r w:rsidRPr="004B0526">
              <w:rPr>
                <w:sz w:val="26"/>
                <w:szCs w:val="26"/>
              </w:rPr>
              <w:t xml:space="preserve"> </w:t>
            </w:r>
            <w:proofErr w:type="spellStart"/>
            <w:r w:rsidRPr="004B0526">
              <w:rPr>
                <w:sz w:val="26"/>
                <w:szCs w:val="26"/>
              </w:rPr>
              <w:t>kabineta</w:t>
            </w:r>
            <w:proofErr w:type="spellEnd"/>
            <w:r w:rsidRPr="004B0526">
              <w:rPr>
                <w:sz w:val="26"/>
                <w:szCs w:val="26"/>
              </w:rPr>
              <w:t xml:space="preserve"> 2008.gada 6.oktobra </w:t>
            </w:r>
            <w:proofErr w:type="spellStart"/>
            <w:r w:rsidRPr="004B0526">
              <w:rPr>
                <w:sz w:val="26"/>
                <w:szCs w:val="26"/>
              </w:rPr>
              <w:t>noteikumi</w:t>
            </w:r>
            <w:proofErr w:type="spellEnd"/>
            <w:r w:rsidRPr="004B0526">
              <w:rPr>
                <w:sz w:val="26"/>
                <w:szCs w:val="26"/>
              </w:rPr>
              <w:t xml:space="preserve"> Nr.828 „</w:t>
            </w:r>
            <w:proofErr w:type="spellStart"/>
            <w:r w:rsidRPr="004B0526">
              <w:rPr>
                <w:sz w:val="26"/>
                <w:szCs w:val="26"/>
              </w:rPr>
              <w:t>Kārtība</w:t>
            </w:r>
            <w:proofErr w:type="spellEnd"/>
            <w:r w:rsidRPr="004B0526">
              <w:rPr>
                <w:sz w:val="26"/>
                <w:szCs w:val="26"/>
              </w:rPr>
              <w:t xml:space="preserve">, </w:t>
            </w:r>
            <w:proofErr w:type="spellStart"/>
            <w:r w:rsidRPr="004B0526">
              <w:rPr>
                <w:sz w:val="26"/>
                <w:szCs w:val="26"/>
              </w:rPr>
              <w:t>kādā</w:t>
            </w:r>
            <w:proofErr w:type="spellEnd"/>
            <w:r w:rsidRPr="004B0526">
              <w:rPr>
                <w:sz w:val="26"/>
                <w:szCs w:val="26"/>
              </w:rPr>
              <w:t xml:space="preserve"> </w:t>
            </w:r>
            <w:proofErr w:type="spellStart"/>
            <w:r w:rsidRPr="004B0526">
              <w:rPr>
                <w:sz w:val="26"/>
                <w:szCs w:val="26"/>
              </w:rPr>
              <w:t>piešķir</w:t>
            </w:r>
            <w:proofErr w:type="spellEnd"/>
            <w:r w:rsidRPr="004B0526">
              <w:rPr>
                <w:sz w:val="26"/>
                <w:szCs w:val="26"/>
              </w:rPr>
              <w:t xml:space="preserve"> </w:t>
            </w:r>
            <w:proofErr w:type="spellStart"/>
            <w:r w:rsidRPr="004B0526">
              <w:rPr>
                <w:sz w:val="26"/>
                <w:szCs w:val="26"/>
              </w:rPr>
              <w:t>valsts</w:t>
            </w:r>
            <w:proofErr w:type="spellEnd"/>
            <w:r w:rsidRPr="004B0526">
              <w:rPr>
                <w:sz w:val="26"/>
                <w:szCs w:val="26"/>
              </w:rPr>
              <w:t xml:space="preserve"> </w:t>
            </w:r>
            <w:proofErr w:type="gramStart"/>
            <w:r w:rsidRPr="004B0526">
              <w:rPr>
                <w:sz w:val="26"/>
                <w:szCs w:val="26"/>
              </w:rPr>
              <w:t>un</w:t>
            </w:r>
            <w:proofErr w:type="gramEnd"/>
            <w:r w:rsidRPr="004B0526">
              <w:rPr>
                <w:sz w:val="26"/>
                <w:szCs w:val="26"/>
              </w:rPr>
              <w:t xml:space="preserve"> </w:t>
            </w:r>
            <w:proofErr w:type="spellStart"/>
            <w:r w:rsidRPr="004B0526">
              <w:rPr>
                <w:sz w:val="26"/>
                <w:szCs w:val="26"/>
              </w:rPr>
              <w:t>Eiropas</w:t>
            </w:r>
            <w:proofErr w:type="spellEnd"/>
            <w:r w:rsidRPr="004B0526">
              <w:rPr>
                <w:sz w:val="26"/>
                <w:szCs w:val="26"/>
              </w:rPr>
              <w:t xml:space="preserve"> </w:t>
            </w:r>
            <w:proofErr w:type="spellStart"/>
            <w:r w:rsidRPr="004B0526">
              <w:rPr>
                <w:sz w:val="26"/>
                <w:szCs w:val="26"/>
              </w:rPr>
              <w:t>Savienības</w:t>
            </w:r>
            <w:proofErr w:type="spellEnd"/>
            <w:r w:rsidRPr="004B0526">
              <w:rPr>
                <w:sz w:val="26"/>
                <w:szCs w:val="26"/>
              </w:rPr>
              <w:t xml:space="preserve"> </w:t>
            </w:r>
            <w:proofErr w:type="spellStart"/>
            <w:r w:rsidRPr="004B0526">
              <w:rPr>
                <w:sz w:val="26"/>
                <w:szCs w:val="26"/>
              </w:rPr>
              <w:t>atbalstu</w:t>
            </w:r>
            <w:proofErr w:type="spellEnd"/>
            <w:r w:rsidRPr="004B0526">
              <w:rPr>
                <w:sz w:val="26"/>
                <w:szCs w:val="26"/>
              </w:rPr>
              <w:t xml:space="preserve"> </w:t>
            </w:r>
            <w:proofErr w:type="spellStart"/>
            <w:r w:rsidRPr="004B0526">
              <w:rPr>
                <w:sz w:val="26"/>
                <w:szCs w:val="26"/>
              </w:rPr>
              <w:t>zivsaimniecības</w:t>
            </w:r>
            <w:proofErr w:type="spellEnd"/>
            <w:r w:rsidRPr="004B0526">
              <w:rPr>
                <w:sz w:val="26"/>
                <w:szCs w:val="26"/>
              </w:rPr>
              <w:t xml:space="preserve"> </w:t>
            </w:r>
            <w:proofErr w:type="spellStart"/>
            <w:r w:rsidRPr="004B0526">
              <w:rPr>
                <w:sz w:val="26"/>
                <w:szCs w:val="26"/>
              </w:rPr>
              <w:t>attīstībai</w:t>
            </w:r>
            <w:proofErr w:type="spellEnd"/>
            <w:r w:rsidRPr="004B0526">
              <w:rPr>
                <w:sz w:val="26"/>
                <w:szCs w:val="26"/>
              </w:rPr>
              <w:t xml:space="preserve"> </w:t>
            </w:r>
            <w:proofErr w:type="spellStart"/>
            <w:r w:rsidRPr="004B0526">
              <w:rPr>
                <w:sz w:val="26"/>
                <w:szCs w:val="26"/>
              </w:rPr>
              <w:t>atklātu</w:t>
            </w:r>
            <w:proofErr w:type="spellEnd"/>
            <w:r w:rsidRPr="004B0526">
              <w:rPr>
                <w:sz w:val="26"/>
                <w:szCs w:val="26"/>
              </w:rPr>
              <w:t xml:space="preserve"> </w:t>
            </w:r>
            <w:proofErr w:type="spellStart"/>
            <w:r w:rsidRPr="004B0526">
              <w:rPr>
                <w:sz w:val="26"/>
                <w:szCs w:val="26"/>
              </w:rPr>
              <w:t>projektu</w:t>
            </w:r>
            <w:proofErr w:type="spellEnd"/>
            <w:r w:rsidRPr="004B0526">
              <w:rPr>
                <w:sz w:val="26"/>
                <w:szCs w:val="26"/>
              </w:rPr>
              <w:t xml:space="preserve"> </w:t>
            </w:r>
            <w:proofErr w:type="spellStart"/>
            <w:r w:rsidRPr="004B0526">
              <w:rPr>
                <w:sz w:val="26"/>
                <w:szCs w:val="26"/>
              </w:rPr>
              <w:t>iesniegumu</w:t>
            </w:r>
            <w:proofErr w:type="spellEnd"/>
            <w:r w:rsidRPr="004B0526">
              <w:rPr>
                <w:sz w:val="26"/>
                <w:szCs w:val="26"/>
              </w:rPr>
              <w:t xml:space="preserve"> </w:t>
            </w:r>
            <w:proofErr w:type="spellStart"/>
            <w:r w:rsidRPr="004B0526">
              <w:rPr>
                <w:sz w:val="26"/>
                <w:szCs w:val="26"/>
              </w:rPr>
              <w:t>konkursu</w:t>
            </w:r>
            <w:proofErr w:type="spellEnd"/>
            <w:r w:rsidRPr="004B0526">
              <w:rPr>
                <w:sz w:val="26"/>
                <w:szCs w:val="26"/>
              </w:rPr>
              <w:t xml:space="preserve"> </w:t>
            </w:r>
            <w:proofErr w:type="spellStart"/>
            <w:r w:rsidRPr="004B0526">
              <w:rPr>
                <w:sz w:val="26"/>
                <w:szCs w:val="26"/>
              </w:rPr>
              <w:t>veidā</w:t>
            </w:r>
            <w:proofErr w:type="spellEnd"/>
            <w:r w:rsidRPr="004B0526">
              <w:rPr>
                <w:sz w:val="26"/>
                <w:szCs w:val="26"/>
              </w:rPr>
              <w:t xml:space="preserve"> </w:t>
            </w:r>
            <w:proofErr w:type="spellStart"/>
            <w:r w:rsidRPr="004B0526">
              <w:rPr>
                <w:sz w:val="26"/>
                <w:szCs w:val="26"/>
              </w:rPr>
              <w:t>pasākumam</w:t>
            </w:r>
            <w:proofErr w:type="spellEnd"/>
            <w:r w:rsidRPr="004B0526">
              <w:rPr>
                <w:sz w:val="26"/>
                <w:szCs w:val="26"/>
              </w:rPr>
              <w:t xml:space="preserve"> „</w:t>
            </w:r>
            <w:proofErr w:type="spellStart"/>
            <w:r w:rsidRPr="004B0526">
              <w:rPr>
                <w:sz w:val="26"/>
                <w:szCs w:val="26"/>
              </w:rPr>
              <w:t>Zveja</w:t>
            </w:r>
            <w:proofErr w:type="spellEnd"/>
            <w:r w:rsidRPr="004B0526">
              <w:rPr>
                <w:sz w:val="26"/>
                <w:szCs w:val="26"/>
              </w:rPr>
              <w:t xml:space="preserve"> </w:t>
            </w:r>
            <w:proofErr w:type="spellStart"/>
            <w:r w:rsidRPr="004B0526">
              <w:rPr>
                <w:sz w:val="26"/>
                <w:szCs w:val="26"/>
              </w:rPr>
              <w:t>iekšējos</w:t>
            </w:r>
            <w:proofErr w:type="spellEnd"/>
            <w:r w:rsidRPr="004B0526">
              <w:rPr>
                <w:sz w:val="26"/>
                <w:szCs w:val="26"/>
              </w:rPr>
              <w:t xml:space="preserve"> </w:t>
            </w:r>
            <w:proofErr w:type="spellStart"/>
            <w:r w:rsidRPr="004B0526">
              <w:rPr>
                <w:sz w:val="26"/>
                <w:szCs w:val="26"/>
              </w:rPr>
              <w:t>ūdeņos</w:t>
            </w:r>
            <w:proofErr w:type="spellEnd"/>
            <w:r w:rsidRPr="004B0526">
              <w:rPr>
                <w:sz w:val="26"/>
                <w:szCs w:val="26"/>
              </w:rPr>
              <w:t>””</w:t>
            </w:r>
            <w:r w:rsidR="009F4244" w:rsidRPr="004B0526">
              <w:rPr>
                <w:sz w:val="26"/>
                <w:szCs w:val="26"/>
              </w:rPr>
              <w:t>.</w:t>
            </w:r>
          </w:p>
          <w:p w:rsidR="00EE6BAF" w:rsidRPr="001269ED" w:rsidRDefault="00EE6BAF" w:rsidP="001269ED">
            <w:pPr>
              <w:pStyle w:val="ListParagraph"/>
              <w:numPr>
                <w:ilvl w:val="0"/>
                <w:numId w:val="3"/>
              </w:numPr>
              <w:spacing w:before="100" w:beforeAutospacing="1" w:after="100" w:afterAutospacing="1"/>
              <w:jc w:val="both"/>
              <w:rPr>
                <w:sz w:val="26"/>
                <w:szCs w:val="26"/>
              </w:rPr>
            </w:pPr>
            <w:r w:rsidRPr="001269ED">
              <w:rPr>
                <w:sz w:val="26"/>
                <w:szCs w:val="26"/>
              </w:rPr>
              <w:t xml:space="preserve">Ministru kabineta </w:t>
            </w:r>
            <w:r w:rsidR="00532921">
              <w:rPr>
                <w:sz w:val="26"/>
                <w:szCs w:val="26"/>
              </w:rPr>
              <w:t>2010.gada 16.novembra noteikumi Nr.1057</w:t>
            </w:r>
            <w:r w:rsidR="009F4244" w:rsidRPr="001269ED">
              <w:rPr>
                <w:sz w:val="26"/>
                <w:szCs w:val="26"/>
              </w:rPr>
              <w:t xml:space="preserve"> „</w:t>
            </w:r>
            <w:r w:rsidRPr="001269ED">
              <w:rPr>
                <w:sz w:val="26"/>
                <w:szCs w:val="26"/>
              </w:rPr>
              <w:t>Kārtība, kādā piešķir valsts un Eiropas Savienības atbalstu atklāta projektu iesni</w:t>
            </w:r>
            <w:r w:rsidR="009F4244" w:rsidRPr="001269ED">
              <w:rPr>
                <w:sz w:val="26"/>
                <w:szCs w:val="26"/>
              </w:rPr>
              <w:t>egumu konkursa veidā pasākumam „Tūrisma aktivitāšu veicināšana””.</w:t>
            </w:r>
          </w:p>
          <w:p w:rsidR="00532921" w:rsidRPr="00532921" w:rsidRDefault="009F4244" w:rsidP="00532921">
            <w:pPr>
              <w:pStyle w:val="ListParagraph"/>
              <w:numPr>
                <w:ilvl w:val="0"/>
                <w:numId w:val="3"/>
              </w:numPr>
              <w:jc w:val="both"/>
              <w:rPr>
                <w:sz w:val="26"/>
                <w:szCs w:val="26"/>
              </w:rPr>
            </w:pPr>
            <w:r w:rsidRPr="00532921">
              <w:rPr>
                <w:bCs/>
                <w:sz w:val="26"/>
                <w:szCs w:val="26"/>
              </w:rPr>
              <w:t>Ministru kabineta 2008.gada 15.septembra noteikumi Nr. 748</w:t>
            </w:r>
            <w:r w:rsidRPr="00532921">
              <w:rPr>
                <w:sz w:val="26"/>
                <w:szCs w:val="26"/>
              </w:rPr>
              <w:t xml:space="preserve">  </w:t>
            </w:r>
            <w:r w:rsidR="00756A4F">
              <w:rPr>
                <w:sz w:val="26"/>
                <w:szCs w:val="26"/>
              </w:rPr>
              <w:t>„</w:t>
            </w:r>
            <w:r w:rsidR="00532921" w:rsidRPr="00532921">
              <w:rPr>
                <w:bCs/>
                <w:sz w:val="26"/>
                <w:szCs w:val="26"/>
              </w:rPr>
              <w:t>Valsts un Eiropas Savienības atbalsta piešķiršanas, administrēšanas u</w:t>
            </w:r>
            <w:r w:rsidR="00756A4F">
              <w:rPr>
                <w:bCs/>
                <w:sz w:val="26"/>
                <w:szCs w:val="26"/>
              </w:rPr>
              <w:t>n uzraudzības kārtība pasākuma „</w:t>
            </w:r>
            <w:r w:rsidR="00532921" w:rsidRPr="00532921">
              <w:rPr>
                <w:bCs/>
                <w:sz w:val="26"/>
                <w:szCs w:val="26"/>
              </w:rPr>
              <w:t>Mežsaimniecības ražošanas potenciāla atjaunošana u</w:t>
            </w:r>
            <w:r w:rsidR="00756A4F">
              <w:rPr>
                <w:bCs/>
                <w:sz w:val="26"/>
                <w:szCs w:val="26"/>
              </w:rPr>
              <w:t>n preventīvu pasākumu ieviešana” aktivitātes „</w:t>
            </w:r>
            <w:r w:rsidR="00532921" w:rsidRPr="00532921">
              <w:rPr>
                <w:bCs/>
                <w:sz w:val="26"/>
                <w:szCs w:val="26"/>
              </w:rPr>
              <w:t>Mežsaimniecības ražošanas potenciāla atjaunošana ugunsgrēku un dabas katastrofu radīto postījumu vietās" īstenošanai</w:t>
            </w:r>
            <w:r w:rsidR="00756A4F">
              <w:rPr>
                <w:bCs/>
                <w:sz w:val="26"/>
                <w:szCs w:val="26"/>
              </w:rPr>
              <w:t>””.</w:t>
            </w:r>
          </w:p>
          <w:p w:rsidR="009F4244" w:rsidRPr="001269ED" w:rsidRDefault="009F4244" w:rsidP="001269ED">
            <w:pPr>
              <w:pStyle w:val="ListParagraph"/>
              <w:numPr>
                <w:ilvl w:val="0"/>
                <w:numId w:val="3"/>
              </w:numPr>
              <w:spacing w:before="100" w:beforeAutospacing="1" w:after="100" w:afterAutospacing="1"/>
              <w:jc w:val="both"/>
              <w:rPr>
                <w:sz w:val="26"/>
                <w:szCs w:val="26"/>
              </w:rPr>
            </w:pPr>
            <w:r w:rsidRPr="00532921">
              <w:rPr>
                <w:sz w:val="26"/>
                <w:szCs w:val="26"/>
              </w:rPr>
              <w:t>Ministru kabineta 2009.gada 6.oktobra noteikumi Nr.1145 „Valsts un Eiropas Savienības atbalsta piešķiršanas, administrēšanas u</w:t>
            </w:r>
            <w:r w:rsidR="004B0526" w:rsidRPr="00532921">
              <w:rPr>
                <w:sz w:val="26"/>
                <w:szCs w:val="26"/>
              </w:rPr>
              <w:t>n uzraudzības kārtība pasākuma „</w:t>
            </w:r>
            <w:r w:rsidRPr="00532921">
              <w:rPr>
                <w:sz w:val="26"/>
                <w:szCs w:val="26"/>
              </w:rPr>
              <w:t>Meža ekonomiskās vērtības uzlabošana” īstenošanai”.</w:t>
            </w:r>
          </w:p>
          <w:p w:rsidR="009F4244" w:rsidRPr="001269ED" w:rsidRDefault="009F4244" w:rsidP="001269ED">
            <w:pPr>
              <w:pStyle w:val="ListParagraph"/>
              <w:numPr>
                <w:ilvl w:val="0"/>
                <w:numId w:val="3"/>
              </w:numPr>
              <w:jc w:val="both"/>
              <w:rPr>
                <w:sz w:val="26"/>
                <w:szCs w:val="26"/>
              </w:rPr>
            </w:pPr>
            <w:r w:rsidRPr="001269ED">
              <w:rPr>
                <w:bCs/>
                <w:sz w:val="26"/>
                <w:szCs w:val="26"/>
              </w:rPr>
              <w:t>Ministru kabineta 2010.gada 9.februāra noteikumi Nr. 132</w:t>
            </w:r>
            <w:r w:rsidRPr="001269ED">
              <w:rPr>
                <w:sz w:val="26"/>
                <w:szCs w:val="26"/>
              </w:rPr>
              <w:t xml:space="preserve">  „Kārtība, kādā piešķir valsts un Eiropas Savienības atbalstu atklātu projektu iesniegumu konkursu veidā pasākumam „Atbalsts uzņēmumu radīšanai un attīstībai (ietverot ar lauksaimniecību nesaistītu darbību dažādošanu)””.</w:t>
            </w:r>
          </w:p>
          <w:p w:rsidR="009F4244" w:rsidRPr="001269ED" w:rsidRDefault="009F4244" w:rsidP="001269ED">
            <w:pPr>
              <w:pStyle w:val="ListParagraph"/>
              <w:numPr>
                <w:ilvl w:val="0"/>
                <w:numId w:val="3"/>
              </w:numPr>
              <w:spacing w:before="100" w:beforeAutospacing="1" w:after="100" w:afterAutospacing="1"/>
              <w:jc w:val="both"/>
              <w:rPr>
                <w:sz w:val="26"/>
                <w:szCs w:val="26"/>
              </w:rPr>
            </w:pPr>
            <w:r w:rsidRPr="001269ED">
              <w:rPr>
                <w:sz w:val="26"/>
                <w:szCs w:val="26"/>
              </w:rPr>
              <w:t xml:space="preserve">Ministru kabineta 2008.gada 7.jūlija noteikumi </w:t>
            </w:r>
            <w:r w:rsidR="004B0526" w:rsidRPr="001269ED">
              <w:rPr>
                <w:sz w:val="26"/>
                <w:szCs w:val="26"/>
              </w:rPr>
              <w:t>Nr.525 „</w:t>
            </w:r>
            <w:r w:rsidRPr="001269ED">
              <w:rPr>
                <w:sz w:val="26"/>
                <w:szCs w:val="26"/>
              </w:rPr>
              <w:t>Kārtība, kādā piešķir valsts un Eiropas Savienības atbalstu atklātu projektu iesniegumu konkursu veidā pasākumam „Pamatpakalpojumi ekonomikai un iedzīvotājiem””.</w:t>
            </w:r>
          </w:p>
          <w:p w:rsidR="001269ED" w:rsidRPr="001269ED" w:rsidRDefault="001269ED" w:rsidP="001269ED">
            <w:pPr>
              <w:pStyle w:val="ListParagraph"/>
              <w:numPr>
                <w:ilvl w:val="0"/>
                <w:numId w:val="3"/>
              </w:numPr>
              <w:jc w:val="both"/>
              <w:rPr>
                <w:sz w:val="26"/>
                <w:szCs w:val="26"/>
              </w:rPr>
            </w:pPr>
            <w:r w:rsidRPr="001269ED">
              <w:rPr>
                <w:sz w:val="26"/>
                <w:szCs w:val="26"/>
              </w:rPr>
              <w:t xml:space="preserve">Ministru kabineta 2010.gada 16.marta noteikumi Nr. 268 „Valsts un Eiropas Savienības atbalsta piešķiršanas kārtība pasākuma „Atbalsts uzņēmumu radīšanai un attīstībai (ietverot ar lauksaimniecību nesaistītu darbību </w:t>
            </w:r>
            <w:r w:rsidRPr="001269ED">
              <w:rPr>
                <w:sz w:val="26"/>
                <w:szCs w:val="26"/>
              </w:rPr>
              <w:lastRenderedPageBreak/>
              <w:t xml:space="preserve">dažādošanu)” </w:t>
            </w:r>
            <w:proofErr w:type="spellStart"/>
            <w:r w:rsidRPr="001269ED">
              <w:rPr>
                <w:sz w:val="26"/>
                <w:szCs w:val="26"/>
              </w:rPr>
              <w:t>apakšpasākumam</w:t>
            </w:r>
            <w:proofErr w:type="spellEnd"/>
            <w:r w:rsidRPr="001269ED">
              <w:rPr>
                <w:sz w:val="26"/>
                <w:szCs w:val="26"/>
              </w:rPr>
              <w:t xml:space="preserve"> „Enerģijas ražošana no lauksaimnieciskas un mežsaimnieciskas izcelsmes biomasas””. </w:t>
            </w:r>
          </w:p>
          <w:p w:rsidR="001269ED" w:rsidRDefault="001269ED" w:rsidP="00850225">
            <w:pPr>
              <w:spacing w:before="60" w:after="60"/>
              <w:jc w:val="both"/>
              <w:rPr>
                <w:sz w:val="26"/>
                <w:szCs w:val="26"/>
              </w:rPr>
            </w:pPr>
          </w:p>
          <w:p w:rsidR="00561064" w:rsidRDefault="00561064" w:rsidP="00850225">
            <w:pPr>
              <w:spacing w:before="60" w:after="60"/>
              <w:jc w:val="both"/>
              <w:rPr>
                <w:sz w:val="26"/>
                <w:szCs w:val="26"/>
              </w:rPr>
            </w:pPr>
            <w:r>
              <w:rPr>
                <w:sz w:val="26"/>
                <w:szCs w:val="26"/>
              </w:rPr>
              <w:t>Ņemot vērā nozaru ministriju sniegto informāciju par potenciālo teritorijas attīstības indeksa izmantošanu Rojas un Mērsraga novadam 2011.gada janvārī, februārī un martā, nepieciešams jau šobrīd aktualizēt MK noteikumus un noteikt teritorijas attīstības indeksa vērtības Rojas un Mērsraga novadiem.</w:t>
            </w:r>
          </w:p>
          <w:p w:rsidR="00561064" w:rsidRPr="000644D6" w:rsidRDefault="00561064" w:rsidP="00850225">
            <w:pPr>
              <w:spacing w:before="60" w:after="60"/>
              <w:jc w:val="both"/>
              <w:rPr>
                <w:sz w:val="26"/>
                <w:szCs w:val="26"/>
              </w:rPr>
            </w:pPr>
            <w:r>
              <w:rPr>
                <w:sz w:val="26"/>
                <w:szCs w:val="26"/>
              </w:rPr>
              <w:t xml:space="preserve">Tā kā atbilstoši MK noteikumu 5.3.apakšpunktam teritorijas attīstības indekss tiek aprēķināts teritoriju grupā, papildinot novadu grupu ar jaunu novadu (Mērsraga </w:t>
            </w:r>
            <w:r w:rsidR="009E36BD">
              <w:rPr>
                <w:sz w:val="26"/>
                <w:szCs w:val="26"/>
              </w:rPr>
              <w:t>novadu) un veicot pārrēķinu, rodas</w:t>
            </w:r>
            <w:r>
              <w:rPr>
                <w:sz w:val="26"/>
                <w:szCs w:val="26"/>
              </w:rPr>
              <w:t xml:space="preserve"> izmaiņas arī pārējo novadu attīstības indeksos. Līdz ar to nepieciešams veikt grozījumus MK noteikumu 2.pielikumā „Teritorijas attīstības indekss novadiem”, iekļaujot jaunus Rojas un Mērsraga novada teritorijas attīstības indeksus, kā arī precizējot pārējo novadu teritorijas attīstības indeksu vērtības</w:t>
            </w:r>
            <w:r w:rsidR="006D27A6">
              <w:rPr>
                <w:sz w:val="26"/>
                <w:szCs w:val="26"/>
              </w:rPr>
              <w:t xml:space="preserve"> (atsevišķos gadījumos līdz 0,002 vienībām).</w:t>
            </w:r>
            <w:r>
              <w:rPr>
                <w:sz w:val="26"/>
                <w:szCs w:val="26"/>
              </w:rPr>
              <w:t xml:space="preserve"> </w:t>
            </w:r>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lastRenderedPageBreak/>
              <w:t>3.</w:t>
            </w:r>
          </w:p>
        </w:tc>
        <w:tc>
          <w:tcPr>
            <w:tcW w:w="885" w:type="pct"/>
          </w:tcPr>
          <w:p w:rsidR="00561064" w:rsidRPr="000644D6" w:rsidRDefault="00561064" w:rsidP="009F2881">
            <w:pPr>
              <w:spacing w:before="60" w:after="60"/>
              <w:rPr>
                <w:sz w:val="26"/>
                <w:szCs w:val="26"/>
              </w:rPr>
            </w:pPr>
            <w:r w:rsidRPr="000644D6">
              <w:rPr>
                <w:sz w:val="26"/>
                <w:szCs w:val="26"/>
              </w:rPr>
              <w:t>Saistītie politikas ietekmes novērtējumi un pētījumi</w:t>
            </w:r>
          </w:p>
        </w:tc>
        <w:tc>
          <w:tcPr>
            <w:tcW w:w="3829" w:type="pct"/>
          </w:tcPr>
          <w:p w:rsidR="00561064" w:rsidRPr="000644D6" w:rsidRDefault="00561064" w:rsidP="00850225">
            <w:pPr>
              <w:spacing w:before="60" w:after="60"/>
              <w:jc w:val="both"/>
              <w:rPr>
                <w:sz w:val="26"/>
                <w:szCs w:val="26"/>
              </w:rPr>
            </w:pPr>
            <w:r w:rsidRPr="000644D6">
              <w:rPr>
                <w:sz w:val="26"/>
                <w:szCs w:val="26"/>
              </w:rPr>
              <w:t xml:space="preserve">Nav attiecināms. </w:t>
            </w:r>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t>4.</w:t>
            </w:r>
          </w:p>
        </w:tc>
        <w:tc>
          <w:tcPr>
            <w:tcW w:w="885" w:type="pct"/>
          </w:tcPr>
          <w:p w:rsidR="00561064" w:rsidRPr="000644D6" w:rsidRDefault="00561064" w:rsidP="009F2881">
            <w:pPr>
              <w:spacing w:before="60" w:after="60"/>
              <w:rPr>
                <w:sz w:val="26"/>
                <w:szCs w:val="26"/>
              </w:rPr>
            </w:pPr>
            <w:r w:rsidRPr="000644D6">
              <w:rPr>
                <w:sz w:val="26"/>
                <w:szCs w:val="26"/>
              </w:rPr>
              <w:t>Tiesiskā regulējuma mērķis un būtība</w:t>
            </w:r>
          </w:p>
        </w:tc>
        <w:tc>
          <w:tcPr>
            <w:tcW w:w="3829" w:type="pct"/>
          </w:tcPr>
          <w:p w:rsidR="00561064" w:rsidRPr="000644D6" w:rsidRDefault="00561064" w:rsidP="009F2881">
            <w:pPr>
              <w:pStyle w:val="BodyTextIndent3"/>
              <w:spacing w:before="60" w:after="60"/>
              <w:ind w:left="0"/>
              <w:jc w:val="both"/>
              <w:rPr>
                <w:sz w:val="26"/>
                <w:szCs w:val="26"/>
              </w:rPr>
            </w:pPr>
            <w:r w:rsidRPr="000644D6">
              <w:rPr>
                <w:sz w:val="26"/>
                <w:szCs w:val="26"/>
              </w:rPr>
              <w:t xml:space="preserve">Atbilstoši  esošās situācijas raksturojumā norādītajām problēmām nepieciešami grozījumi </w:t>
            </w:r>
            <w:r>
              <w:rPr>
                <w:sz w:val="26"/>
                <w:szCs w:val="26"/>
              </w:rPr>
              <w:t>MK noteikumu 2.pielikumā „Teritorijas attīstības indekss novadiem”</w:t>
            </w:r>
            <w:r w:rsidRPr="000644D6">
              <w:rPr>
                <w:sz w:val="26"/>
                <w:szCs w:val="26"/>
              </w:rPr>
              <w:t>, nosakot atsevišķas teritorijas attīstības indeksa vērtības Rojas un Mērsraga novadiem</w:t>
            </w:r>
            <w:r>
              <w:rPr>
                <w:sz w:val="26"/>
                <w:szCs w:val="26"/>
              </w:rPr>
              <w:t>, kā arī precizējot pārējo novadu teritorijas attīstības indeksu vērtības.</w:t>
            </w:r>
          </w:p>
          <w:p w:rsidR="00561064" w:rsidRPr="000644D6" w:rsidRDefault="00561064" w:rsidP="00850225">
            <w:pPr>
              <w:spacing w:before="120" w:after="120"/>
              <w:jc w:val="both"/>
              <w:rPr>
                <w:sz w:val="26"/>
                <w:szCs w:val="26"/>
              </w:rPr>
            </w:pPr>
            <w:r w:rsidRPr="000644D6">
              <w:rPr>
                <w:sz w:val="26"/>
                <w:szCs w:val="26"/>
              </w:rPr>
              <w:t xml:space="preserve">  </w:t>
            </w:r>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t>5.</w:t>
            </w:r>
          </w:p>
        </w:tc>
        <w:tc>
          <w:tcPr>
            <w:tcW w:w="885" w:type="pct"/>
          </w:tcPr>
          <w:p w:rsidR="00561064" w:rsidRPr="000644D6" w:rsidRDefault="00561064" w:rsidP="009F2881">
            <w:pPr>
              <w:spacing w:before="60" w:after="60"/>
              <w:rPr>
                <w:sz w:val="26"/>
                <w:szCs w:val="26"/>
              </w:rPr>
            </w:pPr>
            <w:r w:rsidRPr="000644D6">
              <w:rPr>
                <w:sz w:val="26"/>
                <w:szCs w:val="26"/>
              </w:rPr>
              <w:t xml:space="preserve">Projekta izstrādē iesaistītās institūcijas </w:t>
            </w:r>
          </w:p>
        </w:tc>
        <w:tc>
          <w:tcPr>
            <w:tcW w:w="3829" w:type="pct"/>
          </w:tcPr>
          <w:p w:rsidR="00561064" w:rsidRPr="000644D6" w:rsidRDefault="00561064" w:rsidP="009F2881">
            <w:pPr>
              <w:pStyle w:val="BodyTextIndent3"/>
              <w:spacing w:before="60" w:after="60"/>
              <w:ind w:left="0"/>
              <w:jc w:val="both"/>
              <w:rPr>
                <w:sz w:val="26"/>
                <w:szCs w:val="26"/>
              </w:rPr>
            </w:pPr>
            <w:r>
              <w:rPr>
                <w:sz w:val="26"/>
                <w:szCs w:val="26"/>
              </w:rPr>
              <w:t>L</w:t>
            </w:r>
            <w:r w:rsidRPr="000644D6">
              <w:rPr>
                <w:sz w:val="26"/>
                <w:szCs w:val="26"/>
              </w:rPr>
              <w:t>ai aprēķinātu teritorijas attīstības indeksa vērtības</w:t>
            </w:r>
            <w:r>
              <w:rPr>
                <w:sz w:val="26"/>
                <w:szCs w:val="26"/>
              </w:rPr>
              <w:t xml:space="preserve"> Rojas un Mērsraga novadiem, kā arī precizētu pārējo novadu teritorijas attīstības indeksa vērtības, tika izmantoti dati no šādām institūcijām:</w:t>
            </w:r>
            <w:r w:rsidRPr="000644D6">
              <w:rPr>
                <w:sz w:val="26"/>
                <w:szCs w:val="26"/>
              </w:rPr>
              <w:t xml:space="preserve"> Pilsonības un migrācijas lietu pārvalde, Nodarbinātības valsts aģentūra, Valsts kase.</w:t>
            </w:r>
          </w:p>
          <w:p w:rsidR="00561064" w:rsidRPr="000644D6" w:rsidRDefault="00561064" w:rsidP="00850225">
            <w:pPr>
              <w:pStyle w:val="BodyTextIndent3"/>
              <w:spacing w:before="60" w:after="60"/>
              <w:ind w:left="0"/>
              <w:jc w:val="both"/>
              <w:rPr>
                <w:sz w:val="26"/>
                <w:szCs w:val="26"/>
              </w:rPr>
            </w:pPr>
            <w:r w:rsidRPr="000644D6">
              <w:rPr>
                <w:sz w:val="26"/>
                <w:szCs w:val="26"/>
              </w:rPr>
              <w:t xml:space="preserve"> </w:t>
            </w:r>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t>6.</w:t>
            </w:r>
          </w:p>
        </w:tc>
        <w:tc>
          <w:tcPr>
            <w:tcW w:w="885" w:type="pct"/>
          </w:tcPr>
          <w:p w:rsidR="00561064" w:rsidRPr="000644D6" w:rsidRDefault="00561064" w:rsidP="009F2881">
            <w:pPr>
              <w:spacing w:before="60" w:after="60"/>
              <w:rPr>
                <w:sz w:val="26"/>
                <w:szCs w:val="26"/>
              </w:rPr>
            </w:pPr>
            <w:r w:rsidRPr="000644D6">
              <w:rPr>
                <w:sz w:val="26"/>
                <w:szCs w:val="26"/>
              </w:rPr>
              <w:t>Iemesli, kādēļ netika nodrošināta sabiedrības līdzdalība</w:t>
            </w:r>
          </w:p>
        </w:tc>
        <w:tc>
          <w:tcPr>
            <w:tcW w:w="3829" w:type="pct"/>
          </w:tcPr>
          <w:p w:rsidR="00561064" w:rsidRPr="000644D6" w:rsidRDefault="00561064" w:rsidP="009F2881">
            <w:pPr>
              <w:pStyle w:val="BodyTextIndent3"/>
              <w:spacing w:before="60" w:after="60"/>
              <w:ind w:left="0"/>
              <w:jc w:val="both"/>
              <w:rPr>
                <w:sz w:val="26"/>
                <w:szCs w:val="26"/>
              </w:rPr>
            </w:pPr>
            <w:r w:rsidRPr="000644D6">
              <w:rPr>
                <w:sz w:val="26"/>
                <w:szCs w:val="26"/>
              </w:rPr>
              <w:t>Ņemot vērā, ka noteikumu projekta izstrāde balstās uz statistikas datu iegūšanu un tehnisku apstrādi, kā arī teritorijas attīstības indeksu aprēķināšanu izmantojot statistikas metodes, sabiedrības līdzdalība nav nepieciešama.</w:t>
            </w:r>
          </w:p>
        </w:tc>
      </w:tr>
      <w:tr w:rsidR="00561064" w:rsidRPr="000644D6" w:rsidTr="009F2881">
        <w:tc>
          <w:tcPr>
            <w:tcW w:w="286" w:type="pct"/>
          </w:tcPr>
          <w:p w:rsidR="00561064" w:rsidRPr="000644D6" w:rsidRDefault="00561064" w:rsidP="009F2881">
            <w:pPr>
              <w:spacing w:before="60" w:after="60"/>
              <w:rPr>
                <w:sz w:val="26"/>
                <w:szCs w:val="26"/>
              </w:rPr>
            </w:pPr>
            <w:r w:rsidRPr="000644D6">
              <w:rPr>
                <w:sz w:val="26"/>
                <w:szCs w:val="26"/>
              </w:rPr>
              <w:lastRenderedPageBreak/>
              <w:t>7.</w:t>
            </w:r>
          </w:p>
        </w:tc>
        <w:tc>
          <w:tcPr>
            <w:tcW w:w="885" w:type="pct"/>
          </w:tcPr>
          <w:p w:rsidR="00561064" w:rsidRPr="000644D6" w:rsidRDefault="00561064" w:rsidP="009F2881">
            <w:pPr>
              <w:spacing w:before="60" w:after="60"/>
              <w:rPr>
                <w:sz w:val="26"/>
                <w:szCs w:val="26"/>
              </w:rPr>
            </w:pPr>
            <w:r w:rsidRPr="000644D6">
              <w:rPr>
                <w:sz w:val="26"/>
                <w:szCs w:val="26"/>
              </w:rPr>
              <w:t>Cita informācija</w:t>
            </w:r>
          </w:p>
        </w:tc>
        <w:tc>
          <w:tcPr>
            <w:tcW w:w="3829" w:type="pct"/>
          </w:tcPr>
          <w:p w:rsidR="00561064" w:rsidRPr="000644D6" w:rsidRDefault="00561064" w:rsidP="009F2881">
            <w:pPr>
              <w:pStyle w:val="BodyTextIndent3"/>
              <w:spacing w:before="60" w:after="60"/>
              <w:ind w:left="0"/>
              <w:jc w:val="both"/>
              <w:rPr>
                <w:sz w:val="26"/>
                <w:szCs w:val="26"/>
              </w:rPr>
            </w:pPr>
            <w:r w:rsidRPr="000644D6">
              <w:rPr>
                <w:sz w:val="26"/>
                <w:szCs w:val="26"/>
              </w:rPr>
              <w:t>Nav.</w:t>
            </w:r>
          </w:p>
        </w:tc>
      </w:tr>
    </w:tbl>
    <w:p w:rsidR="00561064" w:rsidRPr="002F5B09" w:rsidRDefault="00561064" w:rsidP="0012792B"/>
    <w:p w:rsidR="00561064" w:rsidRPr="00A407BF" w:rsidRDefault="00561064" w:rsidP="0012792B">
      <w:pPr>
        <w:rPr>
          <w:sz w:val="28"/>
          <w:szCs w:val="28"/>
        </w:rPr>
      </w:pPr>
      <w:r w:rsidRPr="00A407BF">
        <w:rPr>
          <w:sz w:val="28"/>
          <w:szCs w:val="28"/>
        </w:rPr>
        <w:t>Anotācijas II., III., IV., V., VI. un VII. sa</w:t>
      </w:r>
      <w:r w:rsidR="00F8281C">
        <w:rPr>
          <w:sz w:val="28"/>
          <w:szCs w:val="28"/>
        </w:rPr>
        <w:t>daļa – nav attiecināms</w:t>
      </w:r>
      <w:r w:rsidRPr="00A407BF">
        <w:rPr>
          <w:sz w:val="28"/>
          <w:szCs w:val="28"/>
        </w:rPr>
        <w:t>.</w:t>
      </w:r>
    </w:p>
    <w:p w:rsidR="00561064" w:rsidRDefault="00561064" w:rsidP="0012792B">
      <w:pPr>
        <w:rPr>
          <w:sz w:val="28"/>
          <w:szCs w:val="28"/>
        </w:rPr>
      </w:pPr>
    </w:p>
    <w:p w:rsidR="00561064" w:rsidRDefault="00561064" w:rsidP="0012792B">
      <w:pPr>
        <w:jc w:val="both"/>
        <w:rPr>
          <w:sz w:val="28"/>
          <w:szCs w:val="28"/>
        </w:rPr>
      </w:pPr>
    </w:p>
    <w:p w:rsidR="00561064" w:rsidRDefault="00D51905" w:rsidP="00850225">
      <w:pPr>
        <w:pStyle w:val="NoSpacing"/>
        <w:rPr>
          <w:sz w:val="26"/>
          <w:szCs w:val="26"/>
          <w:lang w:val="lv-LV"/>
        </w:rPr>
      </w:pPr>
      <w:r>
        <w:rPr>
          <w:sz w:val="26"/>
          <w:szCs w:val="26"/>
          <w:lang w:val="lv-LV"/>
        </w:rPr>
        <w:t>Ministru prezidenta</w:t>
      </w:r>
      <w:r w:rsidR="00561064">
        <w:rPr>
          <w:sz w:val="26"/>
          <w:szCs w:val="26"/>
          <w:lang w:val="lv-LV"/>
        </w:rPr>
        <w:t>,</w:t>
      </w:r>
    </w:p>
    <w:p w:rsidR="00561064" w:rsidRDefault="00561064" w:rsidP="00850225">
      <w:pPr>
        <w:pStyle w:val="NoSpacing"/>
        <w:rPr>
          <w:sz w:val="26"/>
          <w:szCs w:val="26"/>
          <w:lang w:val="lv-LV"/>
        </w:rPr>
      </w:pPr>
      <w:r>
        <w:rPr>
          <w:sz w:val="26"/>
          <w:szCs w:val="26"/>
          <w:lang w:val="lv-LV"/>
        </w:rPr>
        <w:t>reģionālās attīstības</w:t>
      </w:r>
    </w:p>
    <w:p w:rsidR="00D51905" w:rsidRDefault="00561064" w:rsidP="00850225">
      <w:pPr>
        <w:pStyle w:val="NoSpacing"/>
        <w:rPr>
          <w:sz w:val="26"/>
          <w:szCs w:val="26"/>
          <w:lang w:val="lv-LV"/>
        </w:rPr>
      </w:pPr>
      <w:r w:rsidRPr="001749A4">
        <w:rPr>
          <w:sz w:val="26"/>
          <w:szCs w:val="26"/>
          <w:lang w:val="lv-LV"/>
        </w:rPr>
        <w:t>un</w:t>
      </w:r>
      <w:r w:rsidR="00D51905">
        <w:rPr>
          <w:sz w:val="26"/>
          <w:szCs w:val="26"/>
          <w:lang w:val="lv-LV"/>
        </w:rPr>
        <w:t xml:space="preserve"> pašvaldību lietu ministra vietā – </w:t>
      </w:r>
    </w:p>
    <w:p w:rsidR="00561064" w:rsidRPr="001749A4" w:rsidRDefault="00D51905" w:rsidP="00850225">
      <w:pPr>
        <w:pStyle w:val="NoSpacing"/>
        <w:rPr>
          <w:sz w:val="26"/>
          <w:szCs w:val="26"/>
          <w:lang w:val="lv-LV"/>
        </w:rPr>
      </w:pPr>
      <w:r>
        <w:rPr>
          <w:sz w:val="26"/>
          <w:szCs w:val="26"/>
          <w:lang w:val="lv-LV"/>
        </w:rPr>
        <w:t>zemkopības ministrs</w:t>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t xml:space="preserve">                                </w:t>
      </w:r>
      <w:proofErr w:type="spellStart"/>
      <w:r>
        <w:rPr>
          <w:sz w:val="26"/>
          <w:szCs w:val="26"/>
          <w:lang w:val="lv-LV"/>
        </w:rPr>
        <w:t>J.Dūklavs</w:t>
      </w:r>
      <w:proofErr w:type="spellEnd"/>
    </w:p>
    <w:p w:rsidR="00561064" w:rsidRPr="001749A4" w:rsidRDefault="00561064" w:rsidP="00850225">
      <w:pPr>
        <w:pStyle w:val="NoSpacing"/>
        <w:rPr>
          <w:sz w:val="26"/>
          <w:szCs w:val="26"/>
          <w:lang w:val="lv-LV"/>
        </w:rPr>
      </w:pPr>
    </w:p>
    <w:p w:rsidR="00561064" w:rsidRDefault="00561064" w:rsidP="00850225">
      <w:pPr>
        <w:pStyle w:val="NoSpacing"/>
        <w:rPr>
          <w:sz w:val="26"/>
          <w:szCs w:val="26"/>
          <w:lang w:val="lv-LV"/>
        </w:rPr>
      </w:pPr>
    </w:p>
    <w:p w:rsidR="00561064" w:rsidRDefault="00561064" w:rsidP="00850225">
      <w:pPr>
        <w:pStyle w:val="NoSpacing"/>
        <w:rPr>
          <w:sz w:val="26"/>
          <w:szCs w:val="26"/>
          <w:lang w:val="lv-LV"/>
        </w:rPr>
      </w:pPr>
    </w:p>
    <w:p w:rsidR="00561064" w:rsidRPr="001749A4" w:rsidRDefault="00561064" w:rsidP="00850225">
      <w:pPr>
        <w:pStyle w:val="NoSpacing"/>
        <w:rPr>
          <w:sz w:val="26"/>
          <w:szCs w:val="26"/>
          <w:lang w:val="lv-LV"/>
        </w:rPr>
      </w:pPr>
      <w:r w:rsidRPr="001749A4">
        <w:rPr>
          <w:sz w:val="26"/>
          <w:szCs w:val="26"/>
          <w:lang w:val="lv-LV"/>
        </w:rPr>
        <w:t>Vīza:</w:t>
      </w:r>
    </w:p>
    <w:p w:rsidR="00561064" w:rsidRPr="001749A4" w:rsidRDefault="00561064" w:rsidP="00850225">
      <w:pPr>
        <w:pStyle w:val="NoSpacing"/>
        <w:rPr>
          <w:sz w:val="26"/>
          <w:szCs w:val="26"/>
          <w:lang w:val="lv-LV"/>
        </w:rPr>
      </w:pPr>
    </w:p>
    <w:p w:rsidR="00561064" w:rsidRPr="001749A4" w:rsidRDefault="00561064" w:rsidP="00850225">
      <w:pPr>
        <w:pStyle w:val="NoSpacing"/>
        <w:rPr>
          <w:sz w:val="26"/>
          <w:szCs w:val="26"/>
          <w:lang w:val="lv-LV"/>
        </w:rPr>
      </w:pPr>
      <w:r w:rsidRPr="001749A4">
        <w:rPr>
          <w:sz w:val="26"/>
          <w:szCs w:val="26"/>
          <w:lang w:val="lv-LV"/>
        </w:rPr>
        <w:t>Valsts sekretāre</w:t>
      </w:r>
      <w:r w:rsidRPr="001749A4">
        <w:rPr>
          <w:sz w:val="26"/>
          <w:szCs w:val="26"/>
          <w:lang w:val="lv-LV"/>
        </w:rPr>
        <w:tab/>
      </w:r>
      <w:r>
        <w:rPr>
          <w:sz w:val="26"/>
          <w:szCs w:val="26"/>
          <w:lang w:val="lv-LV"/>
        </w:rPr>
        <w:t xml:space="preserve">                           </w:t>
      </w:r>
      <w:r w:rsidR="0043400E">
        <w:rPr>
          <w:sz w:val="26"/>
          <w:szCs w:val="26"/>
          <w:lang w:val="lv-LV"/>
        </w:rPr>
        <w:t xml:space="preserve">                                             L.Straujuma</w:t>
      </w:r>
      <w:r w:rsidRPr="001749A4">
        <w:rPr>
          <w:sz w:val="26"/>
          <w:szCs w:val="26"/>
          <w:lang w:val="lv-LV"/>
        </w:rPr>
        <w:tab/>
      </w:r>
      <w:r w:rsidRPr="001749A4">
        <w:rPr>
          <w:sz w:val="26"/>
          <w:szCs w:val="26"/>
          <w:lang w:val="lv-LV"/>
        </w:rPr>
        <w:tab/>
      </w:r>
      <w:r w:rsidRPr="001749A4">
        <w:rPr>
          <w:sz w:val="26"/>
          <w:szCs w:val="26"/>
          <w:lang w:val="lv-LV"/>
        </w:rPr>
        <w:tab/>
      </w:r>
      <w:r>
        <w:rPr>
          <w:sz w:val="26"/>
          <w:szCs w:val="26"/>
          <w:lang w:val="lv-LV"/>
        </w:rPr>
        <w:tab/>
      </w:r>
      <w:r w:rsidRPr="001749A4">
        <w:rPr>
          <w:sz w:val="26"/>
          <w:szCs w:val="26"/>
          <w:lang w:val="lv-LV"/>
        </w:rPr>
        <w:tab/>
      </w:r>
      <w:r w:rsidRPr="001749A4">
        <w:rPr>
          <w:sz w:val="26"/>
          <w:szCs w:val="26"/>
          <w:lang w:val="lv-LV"/>
        </w:rPr>
        <w:tab/>
      </w:r>
    </w:p>
    <w:p w:rsidR="00561064" w:rsidRPr="001749A4" w:rsidRDefault="00561064" w:rsidP="00850225"/>
    <w:p w:rsidR="00561064" w:rsidRPr="00E5700C" w:rsidRDefault="00561064" w:rsidP="00850225">
      <w:pPr>
        <w:jc w:val="both"/>
        <w:rPr>
          <w:sz w:val="20"/>
        </w:rPr>
      </w:pPr>
    </w:p>
    <w:p w:rsidR="00561064" w:rsidRPr="00E5700C" w:rsidRDefault="00561064" w:rsidP="00850225">
      <w:pPr>
        <w:jc w:val="both"/>
        <w:rPr>
          <w:sz w:val="20"/>
        </w:rPr>
      </w:pPr>
    </w:p>
    <w:p w:rsidR="00561064" w:rsidRPr="00E5700C" w:rsidRDefault="00561064" w:rsidP="00850225">
      <w:pPr>
        <w:jc w:val="both"/>
        <w:rPr>
          <w:sz w:val="20"/>
        </w:rPr>
      </w:pPr>
    </w:p>
    <w:p w:rsidR="00561064" w:rsidRPr="003A0713" w:rsidRDefault="00D51905" w:rsidP="00850225">
      <w:pPr>
        <w:jc w:val="both"/>
        <w:rPr>
          <w:sz w:val="20"/>
        </w:rPr>
      </w:pPr>
      <w:r>
        <w:rPr>
          <w:sz w:val="20"/>
        </w:rPr>
        <w:t>16</w:t>
      </w:r>
      <w:r w:rsidR="00561064" w:rsidRPr="003A0713">
        <w:rPr>
          <w:sz w:val="20"/>
        </w:rPr>
        <w:t>.</w:t>
      </w:r>
      <w:r w:rsidR="0043400E">
        <w:rPr>
          <w:sz w:val="20"/>
        </w:rPr>
        <w:t>12</w:t>
      </w:r>
      <w:r w:rsidR="00561064" w:rsidRPr="003A0713">
        <w:rPr>
          <w:sz w:val="20"/>
        </w:rPr>
        <w:t>.20</w:t>
      </w:r>
      <w:r w:rsidR="00561064">
        <w:rPr>
          <w:sz w:val="20"/>
        </w:rPr>
        <w:t>10</w:t>
      </w:r>
      <w:r w:rsidR="004B0526">
        <w:rPr>
          <w:sz w:val="20"/>
        </w:rPr>
        <w:t>. 09</w:t>
      </w:r>
      <w:r w:rsidR="00561064" w:rsidRPr="003A0713">
        <w:rPr>
          <w:sz w:val="20"/>
        </w:rPr>
        <w:t>:</w:t>
      </w:r>
      <w:r w:rsidR="00561064">
        <w:rPr>
          <w:sz w:val="20"/>
        </w:rPr>
        <w:t>36</w:t>
      </w:r>
    </w:p>
    <w:p w:rsidR="00561064" w:rsidRPr="003A0713" w:rsidRDefault="00D51905" w:rsidP="00850225">
      <w:pPr>
        <w:jc w:val="both"/>
        <w:rPr>
          <w:sz w:val="20"/>
        </w:rPr>
      </w:pPr>
      <w:r>
        <w:rPr>
          <w:sz w:val="20"/>
        </w:rPr>
        <w:t>783</w:t>
      </w:r>
    </w:p>
    <w:p w:rsidR="00561064" w:rsidRPr="003A0713" w:rsidRDefault="00561064" w:rsidP="00850225">
      <w:pPr>
        <w:rPr>
          <w:bCs/>
          <w:sz w:val="20"/>
        </w:rPr>
      </w:pPr>
      <w:r>
        <w:rPr>
          <w:bCs/>
          <w:sz w:val="20"/>
        </w:rPr>
        <w:t>Z.Hermansons</w:t>
      </w:r>
    </w:p>
    <w:p w:rsidR="00561064" w:rsidRPr="00050CCB" w:rsidRDefault="00561064" w:rsidP="00850225">
      <w:pPr>
        <w:rPr>
          <w:i/>
        </w:rPr>
      </w:pPr>
      <w:smartTag w:uri="schemas-tilde-lv/tildestengine" w:element="phone">
        <w:smartTagPr>
          <w:attr w:name="phone_prefix" w:val="6"/>
          <w:attr w:name="phone_number" w:val="7770328"/>
        </w:smartTagPr>
        <w:r>
          <w:rPr>
            <w:bCs/>
            <w:sz w:val="20"/>
          </w:rPr>
          <w:t>67770328</w:t>
        </w:r>
      </w:smartTag>
      <w:r w:rsidRPr="003A0713">
        <w:rPr>
          <w:bCs/>
          <w:sz w:val="20"/>
        </w:rPr>
        <w:t xml:space="preserve">, </w:t>
      </w:r>
      <w:hyperlink r:id="rId7" w:history="1">
        <w:r w:rsidRPr="00B55DAC">
          <w:rPr>
            <w:rStyle w:val="Hyperlink"/>
            <w:bCs/>
            <w:sz w:val="20"/>
          </w:rPr>
          <w:t>zintis.hermansons@raplm.gov.lv</w:t>
        </w:r>
      </w:hyperlink>
      <w:r>
        <w:rPr>
          <w:bCs/>
          <w:sz w:val="20"/>
        </w:rPr>
        <w:t xml:space="preserve"> </w:t>
      </w:r>
    </w:p>
    <w:p w:rsidR="00561064" w:rsidRDefault="00561064"/>
    <w:sectPr w:rsidR="00561064" w:rsidSect="00561064">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D68" w:rsidRPr="001D39BF" w:rsidRDefault="00891D68" w:rsidP="00F57262">
      <w:pPr>
        <w:rPr>
          <w:szCs w:val="20"/>
          <w:lang w:val="en-AU"/>
        </w:rPr>
      </w:pPr>
      <w:r>
        <w:separator/>
      </w:r>
    </w:p>
  </w:endnote>
  <w:endnote w:type="continuationSeparator" w:id="0">
    <w:p w:rsidR="00891D68" w:rsidRPr="001D39BF" w:rsidRDefault="00891D68" w:rsidP="00F57262">
      <w:pPr>
        <w:rPr>
          <w:szCs w:val="20"/>
          <w:lang w:val="en-A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64" w:rsidRPr="00F74021" w:rsidRDefault="00561064" w:rsidP="00F57262">
    <w:pPr>
      <w:pStyle w:val="Footer"/>
      <w:rPr>
        <w:sz w:val="20"/>
        <w:szCs w:val="20"/>
      </w:rPr>
    </w:pPr>
    <w:r>
      <w:rPr>
        <w:sz w:val="20"/>
      </w:rPr>
      <w:t>RAPLMan</w:t>
    </w:r>
    <w:r w:rsidRPr="000650D7">
      <w:rPr>
        <w:sz w:val="20"/>
      </w:rPr>
      <w:t>ot_</w:t>
    </w:r>
    <w:r w:rsidR="00D51905">
      <w:rPr>
        <w:sz w:val="20"/>
      </w:rPr>
      <w:t>16</w:t>
    </w:r>
    <w:r w:rsidR="0043400E">
      <w:rPr>
        <w:sz w:val="20"/>
      </w:rPr>
      <w:t>12</w:t>
    </w:r>
    <w:r>
      <w:rPr>
        <w:sz w:val="20"/>
      </w:rPr>
      <w:t>10_</w:t>
    </w:r>
    <w:r w:rsidRPr="0040690C">
      <w:rPr>
        <w:sz w:val="20"/>
      </w:rPr>
      <w:t>groz</w:t>
    </w:r>
    <w:r>
      <w:rPr>
        <w:sz w:val="20"/>
      </w:rPr>
      <w:t>482</w:t>
    </w:r>
    <w:r w:rsidRPr="0040690C">
      <w:rPr>
        <w:sz w:val="20"/>
      </w:rPr>
      <w:t>; Mini</w:t>
    </w:r>
    <w:r w:rsidR="004D3DB9">
      <w:rPr>
        <w:sz w:val="20"/>
      </w:rPr>
      <w:t>stru kabineta noteikumu projekta</w:t>
    </w:r>
    <w:r w:rsidRPr="0040690C">
      <w:rPr>
        <w:sz w:val="20"/>
      </w:rPr>
      <w:t xml:space="preserve"> „</w:t>
    </w:r>
    <w:r w:rsidR="00F8281C">
      <w:rPr>
        <w:sz w:val="20"/>
      </w:rPr>
      <w:t>Grozījums</w:t>
    </w:r>
    <w:r>
      <w:rPr>
        <w:sz w:val="20"/>
      </w:rPr>
      <w:t xml:space="preserve"> Ministru kabineta </w:t>
    </w:r>
    <w:smartTag w:uri="schemas-tilde-lv/tildestengine" w:element="date">
      <w:smartTagPr>
        <w:attr w:name="Year" w:val="2010"/>
        <w:attr w:name="Month" w:val="5"/>
        <w:attr w:name="Day" w:val="25"/>
      </w:smartTagPr>
      <w:r>
        <w:rPr>
          <w:sz w:val="20"/>
        </w:rPr>
        <w:t>2010.gada 25.maija</w:t>
      </w:r>
    </w:smartTag>
    <w:r w:rsidR="00D61437">
      <w:rPr>
        <w:sz w:val="20"/>
      </w:rPr>
      <w:t xml:space="preserve"> noteikumos Nr.482 „</w:t>
    </w:r>
    <w:r w:rsidRPr="003276E1">
      <w:rPr>
        <w:sz w:val="20"/>
      </w:rPr>
      <w:t>Noteikumi par teritorijas attīstības indeksa aprēķināšanas kārtību un tā vērtībām</w:t>
    </w:r>
    <w:r>
      <w:rPr>
        <w:sz w:val="20"/>
      </w:rPr>
      <w:t xml:space="preserve">”” </w:t>
    </w:r>
    <w:r>
      <w:rPr>
        <w:sz w:val="20"/>
        <w:szCs w:val="20"/>
      </w:rPr>
      <w:t xml:space="preserve">sākotnējās ietekmes novērtējuma </w:t>
    </w:r>
    <w:smartTag w:uri="schemas-tilde-lv/tildestengine" w:element="veidnes">
      <w:smartTagPr>
        <w:attr w:name="text" w:val="ziņojums"/>
        <w:attr w:name="id" w:val="-1"/>
        <w:attr w:name="baseform" w:val="ziņojum|s"/>
      </w:smartTagPr>
      <w:r>
        <w:rPr>
          <w:sz w:val="20"/>
          <w:szCs w:val="20"/>
        </w:rPr>
        <w:t>ziņojums</w:t>
      </w:r>
    </w:smartTag>
    <w:r>
      <w:rPr>
        <w:sz w:val="20"/>
        <w:szCs w:val="20"/>
      </w:rPr>
      <w:t xml:space="preserve"> (anotācija)</w:t>
    </w:r>
  </w:p>
  <w:p w:rsidR="00561064" w:rsidRPr="00856D9F" w:rsidRDefault="00561064" w:rsidP="00F57262">
    <w:pPr>
      <w:pStyle w:val="Footer"/>
      <w:jc w:val="both"/>
    </w:pPr>
  </w:p>
  <w:p w:rsidR="00561064" w:rsidRPr="00F74021" w:rsidRDefault="00561064" w:rsidP="001473EF">
    <w:pPr>
      <w:pStyle w:val="Footer"/>
      <w:rPr>
        <w:sz w:val="20"/>
        <w:szCs w:val="20"/>
      </w:rPr>
    </w:pPr>
  </w:p>
  <w:p w:rsidR="00561064" w:rsidRPr="00AC6EA5" w:rsidRDefault="00561064" w:rsidP="002442D2">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64" w:rsidRPr="00F74021" w:rsidRDefault="00561064" w:rsidP="00F57262">
    <w:pPr>
      <w:pStyle w:val="Footer"/>
      <w:rPr>
        <w:sz w:val="20"/>
        <w:szCs w:val="20"/>
      </w:rPr>
    </w:pPr>
    <w:r>
      <w:rPr>
        <w:sz w:val="20"/>
      </w:rPr>
      <w:t>RAPLMan</w:t>
    </w:r>
    <w:r w:rsidRPr="000650D7">
      <w:rPr>
        <w:sz w:val="20"/>
      </w:rPr>
      <w:t>ot_</w:t>
    </w:r>
    <w:r w:rsidR="00D51905">
      <w:rPr>
        <w:sz w:val="20"/>
      </w:rPr>
      <w:t>16</w:t>
    </w:r>
    <w:r w:rsidR="0043400E">
      <w:rPr>
        <w:sz w:val="20"/>
      </w:rPr>
      <w:t>12</w:t>
    </w:r>
    <w:r>
      <w:rPr>
        <w:sz w:val="20"/>
      </w:rPr>
      <w:t>10_</w:t>
    </w:r>
    <w:r w:rsidRPr="0040690C">
      <w:rPr>
        <w:sz w:val="20"/>
      </w:rPr>
      <w:t>groz</w:t>
    </w:r>
    <w:r>
      <w:rPr>
        <w:sz w:val="20"/>
      </w:rPr>
      <w:t>482</w:t>
    </w:r>
    <w:r w:rsidRPr="0040690C">
      <w:rPr>
        <w:sz w:val="20"/>
      </w:rPr>
      <w:t>; Mini</w:t>
    </w:r>
    <w:r w:rsidR="004D3DB9">
      <w:rPr>
        <w:sz w:val="20"/>
      </w:rPr>
      <w:t>stru kabineta noteikumu projekta</w:t>
    </w:r>
    <w:r w:rsidRPr="0040690C">
      <w:rPr>
        <w:sz w:val="20"/>
      </w:rPr>
      <w:t xml:space="preserve"> „</w:t>
    </w:r>
    <w:r w:rsidR="00F8281C">
      <w:rPr>
        <w:sz w:val="20"/>
      </w:rPr>
      <w:t>Grozījums</w:t>
    </w:r>
    <w:r>
      <w:rPr>
        <w:sz w:val="20"/>
      </w:rPr>
      <w:t xml:space="preserve"> Ministru kabineta </w:t>
    </w:r>
    <w:smartTag w:uri="schemas-tilde-lv/tildestengine" w:element="date">
      <w:smartTagPr>
        <w:attr w:name="Year" w:val="2010"/>
        <w:attr w:name="Month" w:val="5"/>
        <w:attr w:name="Day" w:val="25"/>
      </w:smartTagPr>
      <w:r>
        <w:rPr>
          <w:sz w:val="20"/>
        </w:rPr>
        <w:t>2010.gada 25.maija</w:t>
      </w:r>
    </w:smartTag>
    <w:r w:rsidR="00D61437">
      <w:rPr>
        <w:sz w:val="20"/>
      </w:rPr>
      <w:t xml:space="preserve"> noteikumos Nr.482 „</w:t>
    </w:r>
    <w:r w:rsidRPr="003276E1">
      <w:rPr>
        <w:sz w:val="20"/>
      </w:rPr>
      <w:t>Noteikumi par teritorijas attīstības indeksa aprēķināšanas kārtību un tā vērtībām</w:t>
    </w:r>
    <w:r>
      <w:rPr>
        <w:sz w:val="20"/>
      </w:rPr>
      <w:t xml:space="preserve">”” </w:t>
    </w:r>
    <w:r>
      <w:rPr>
        <w:sz w:val="20"/>
        <w:szCs w:val="20"/>
      </w:rPr>
      <w:t xml:space="preserve">sākotnējās ietekmes novērtējuma </w:t>
    </w:r>
    <w:smartTag w:uri="schemas-tilde-lv/tildestengine" w:element="veidnes">
      <w:smartTagPr>
        <w:attr w:name="text" w:val="ziņojums"/>
        <w:attr w:name="id" w:val="-1"/>
        <w:attr w:name="baseform" w:val="ziņojum|s"/>
      </w:smartTagPr>
      <w:r>
        <w:rPr>
          <w:sz w:val="20"/>
          <w:szCs w:val="20"/>
        </w:rPr>
        <w:t>ziņojums</w:t>
      </w:r>
    </w:smartTag>
    <w:r>
      <w:rPr>
        <w:sz w:val="20"/>
        <w:szCs w:val="20"/>
      </w:rPr>
      <w:t xml:space="preserve"> (anotācija)</w:t>
    </w:r>
  </w:p>
  <w:p w:rsidR="00561064" w:rsidRPr="002442D2" w:rsidRDefault="00561064" w:rsidP="002442D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D68" w:rsidRPr="001D39BF" w:rsidRDefault="00891D68" w:rsidP="00F57262">
      <w:pPr>
        <w:rPr>
          <w:szCs w:val="20"/>
          <w:lang w:val="en-AU"/>
        </w:rPr>
      </w:pPr>
      <w:r>
        <w:separator/>
      </w:r>
    </w:p>
  </w:footnote>
  <w:footnote w:type="continuationSeparator" w:id="0">
    <w:p w:rsidR="00891D68" w:rsidRPr="001D39BF" w:rsidRDefault="00891D68" w:rsidP="00F57262">
      <w:pPr>
        <w:rPr>
          <w:szCs w:val="20"/>
          <w:lang w:val="en-AU"/>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64" w:rsidRDefault="00A04E8F" w:rsidP="006F16CB">
    <w:pPr>
      <w:pStyle w:val="Header"/>
      <w:framePr w:wrap="auto" w:vAnchor="text" w:hAnchor="margin" w:xAlign="center" w:y="1"/>
      <w:rPr>
        <w:rStyle w:val="PageNumber"/>
      </w:rPr>
    </w:pPr>
    <w:r>
      <w:rPr>
        <w:rStyle w:val="PageNumber"/>
      </w:rPr>
      <w:fldChar w:fldCharType="begin"/>
    </w:r>
    <w:r w:rsidR="00561064">
      <w:rPr>
        <w:rStyle w:val="PageNumber"/>
      </w:rPr>
      <w:instrText xml:space="preserve">PAGE  </w:instrText>
    </w:r>
    <w:r>
      <w:rPr>
        <w:rStyle w:val="PageNumber"/>
      </w:rPr>
      <w:fldChar w:fldCharType="separate"/>
    </w:r>
    <w:r w:rsidR="00D51905">
      <w:rPr>
        <w:rStyle w:val="PageNumber"/>
        <w:noProof/>
      </w:rPr>
      <w:t>2</w:t>
    </w:r>
    <w:r>
      <w:rPr>
        <w:rStyle w:val="PageNumber"/>
      </w:rPr>
      <w:fldChar w:fldCharType="end"/>
    </w:r>
  </w:p>
  <w:p w:rsidR="00561064" w:rsidRDefault="00561064" w:rsidP="00E666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A729B"/>
    <w:multiLevelType w:val="hybridMultilevel"/>
    <w:tmpl w:val="CD023BBA"/>
    <w:lvl w:ilvl="0" w:tplc="CD6062A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9C81D27"/>
    <w:multiLevelType w:val="hybridMultilevel"/>
    <w:tmpl w:val="E25A4740"/>
    <w:lvl w:ilvl="0" w:tplc="04260017">
      <w:start w:val="1"/>
      <w:numFmt w:val="lowerLetter"/>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2B1F6D69"/>
    <w:multiLevelType w:val="hybridMultilevel"/>
    <w:tmpl w:val="67A21528"/>
    <w:lvl w:ilvl="0" w:tplc="CAC20412">
      <w:start w:val="1"/>
      <w:numFmt w:val="decimal"/>
      <w:lvlText w:val="%1."/>
      <w:lvlJc w:val="left"/>
      <w:pPr>
        <w:tabs>
          <w:tab w:val="num" w:pos="720"/>
        </w:tabs>
        <w:ind w:left="72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37EC11B6"/>
    <w:multiLevelType w:val="hybridMultilevel"/>
    <w:tmpl w:val="352898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12792B"/>
    <w:rsid w:val="0001322A"/>
    <w:rsid w:val="00015E8F"/>
    <w:rsid w:val="00050CCB"/>
    <w:rsid w:val="00051645"/>
    <w:rsid w:val="00062273"/>
    <w:rsid w:val="000644D6"/>
    <w:rsid w:val="000650D7"/>
    <w:rsid w:val="00077D0D"/>
    <w:rsid w:val="000D053F"/>
    <w:rsid w:val="00110467"/>
    <w:rsid w:val="001269ED"/>
    <w:rsid w:val="0012792B"/>
    <w:rsid w:val="001473EF"/>
    <w:rsid w:val="001749A4"/>
    <w:rsid w:val="00185129"/>
    <w:rsid w:val="001B6560"/>
    <w:rsid w:val="001D39BF"/>
    <w:rsid w:val="00210181"/>
    <w:rsid w:val="00213C6B"/>
    <w:rsid w:val="002442D2"/>
    <w:rsid w:val="00244625"/>
    <w:rsid w:val="002B3469"/>
    <w:rsid w:val="002F5B09"/>
    <w:rsid w:val="003276E1"/>
    <w:rsid w:val="00377B42"/>
    <w:rsid w:val="003A0713"/>
    <w:rsid w:val="003A7597"/>
    <w:rsid w:val="003F62EA"/>
    <w:rsid w:val="0040690C"/>
    <w:rsid w:val="00413C88"/>
    <w:rsid w:val="00415E14"/>
    <w:rsid w:val="00427248"/>
    <w:rsid w:val="0043400E"/>
    <w:rsid w:val="00437B13"/>
    <w:rsid w:val="00453EC3"/>
    <w:rsid w:val="004B0526"/>
    <w:rsid w:val="004B13D9"/>
    <w:rsid w:val="004B35E4"/>
    <w:rsid w:val="004D3DB9"/>
    <w:rsid w:val="005013B9"/>
    <w:rsid w:val="00532921"/>
    <w:rsid w:val="005430F1"/>
    <w:rsid w:val="00561064"/>
    <w:rsid w:val="005C4CDE"/>
    <w:rsid w:val="005D7290"/>
    <w:rsid w:val="00601344"/>
    <w:rsid w:val="00633198"/>
    <w:rsid w:val="006A01C1"/>
    <w:rsid w:val="006D27A6"/>
    <w:rsid w:val="006E5580"/>
    <w:rsid w:val="006F16CB"/>
    <w:rsid w:val="00756A4F"/>
    <w:rsid w:val="007C558C"/>
    <w:rsid w:val="0082476C"/>
    <w:rsid w:val="0083163B"/>
    <w:rsid w:val="00850225"/>
    <w:rsid w:val="00856D9F"/>
    <w:rsid w:val="00891D68"/>
    <w:rsid w:val="008E64F7"/>
    <w:rsid w:val="00902701"/>
    <w:rsid w:val="009E36BD"/>
    <w:rsid w:val="009E7E4C"/>
    <w:rsid w:val="009F2881"/>
    <w:rsid w:val="009F4244"/>
    <w:rsid w:val="00A04E8F"/>
    <w:rsid w:val="00A12CD9"/>
    <w:rsid w:val="00A407BF"/>
    <w:rsid w:val="00A842B0"/>
    <w:rsid w:val="00AC02E4"/>
    <w:rsid w:val="00AC6EA5"/>
    <w:rsid w:val="00B55DAC"/>
    <w:rsid w:val="00B5729B"/>
    <w:rsid w:val="00B96722"/>
    <w:rsid w:val="00BC2358"/>
    <w:rsid w:val="00BC4C9D"/>
    <w:rsid w:val="00BD5AD2"/>
    <w:rsid w:val="00BF227B"/>
    <w:rsid w:val="00BF6A2D"/>
    <w:rsid w:val="00C23D22"/>
    <w:rsid w:val="00C63DA8"/>
    <w:rsid w:val="00C81AAF"/>
    <w:rsid w:val="00CB1428"/>
    <w:rsid w:val="00D41E5B"/>
    <w:rsid w:val="00D51905"/>
    <w:rsid w:val="00D61437"/>
    <w:rsid w:val="00D92944"/>
    <w:rsid w:val="00DE5EB8"/>
    <w:rsid w:val="00E52850"/>
    <w:rsid w:val="00E5700C"/>
    <w:rsid w:val="00E666C6"/>
    <w:rsid w:val="00E75B5C"/>
    <w:rsid w:val="00EE6BAF"/>
    <w:rsid w:val="00F22718"/>
    <w:rsid w:val="00F42091"/>
    <w:rsid w:val="00F57262"/>
    <w:rsid w:val="00F64E02"/>
    <w:rsid w:val="00F74021"/>
    <w:rsid w:val="00F8281C"/>
    <w:rsid w:val="00FA48B5"/>
    <w:rsid w:val="00FD6550"/>
    <w:rsid w:val="00FE65E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martTagType w:namespaceuri="schemas-tilde-lv/tildestengine" w:name="phone"/>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2B"/>
    <w:rPr>
      <w:rFonts w:ascii="Times New Roman" w:eastAsia="Times New Roman" w:hAnsi="Times New Roman"/>
      <w:sz w:val="24"/>
      <w:szCs w:val="24"/>
      <w:lang w:eastAsia="en-US"/>
    </w:rPr>
  </w:style>
  <w:style w:type="paragraph" w:styleId="Heading4">
    <w:name w:val="heading 4"/>
    <w:basedOn w:val="Normal"/>
    <w:next w:val="Normal"/>
    <w:link w:val="Heading4Char"/>
    <w:uiPriority w:val="99"/>
    <w:qFormat/>
    <w:rsid w:val="0012792B"/>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2792B"/>
    <w:rPr>
      <w:rFonts w:ascii="Times New Roman" w:hAnsi="Times New Roman" w:cs="Times New Roman"/>
      <w:b/>
      <w:bCs/>
      <w:sz w:val="24"/>
      <w:szCs w:val="24"/>
    </w:rPr>
  </w:style>
  <w:style w:type="paragraph" w:styleId="Header">
    <w:name w:val="header"/>
    <w:basedOn w:val="Normal"/>
    <w:link w:val="HeaderChar"/>
    <w:uiPriority w:val="99"/>
    <w:rsid w:val="0012792B"/>
    <w:pPr>
      <w:tabs>
        <w:tab w:val="center" w:pos="4153"/>
        <w:tab w:val="right" w:pos="8306"/>
      </w:tabs>
    </w:pPr>
  </w:style>
  <w:style w:type="character" w:customStyle="1" w:styleId="HeaderChar">
    <w:name w:val="Header Char"/>
    <w:basedOn w:val="DefaultParagraphFont"/>
    <w:link w:val="Header"/>
    <w:uiPriority w:val="99"/>
    <w:locked/>
    <w:rsid w:val="0012792B"/>
    <w:rPr>
      <w:rFonts w:ascii="Times New Roman" w:hAnsi="Times New Roman" w:cs="Times New Roman"/>
      <w:sz w:val="24"/>
      <w:szCs w:val="24"/>
    </w:rPr>
  </w:style>
  <w:style w:type="paragraph" w:styleId="Footer">
    <w:name w:val="footer"/>
    <w:basedOn w:val="Normal"/>
    <w:link w:val="FooterChar"/>
    <w:uiPriority w:val="99"/>
    <w:rsid w:val="0012792B"/>
    <w:pPr>
      <w:tabs>
        <w:tab w:val="center" w:pos="4153"/>
        <w:tab w:val="right" w:pos="8306"/>
      </w:tabs>
    </w:pPr>
  </w:style>
  <w:style w:type="character" w:customStyle="1" w:styleId="FooterChar">
    <w:name w:val="Footer Char"/>
    <w:basedOn w:val="DefaultParagraphFont"/>
    <w:link w:val="Footer"/>
    <w:uiPriority w:val="99"/>
    <w:locked/>
    <w:rsid w:val="0012792B"/>
    <w:rPr>
      <w:rFonts w:ascii="Times New Roman" w:hAnsi="Times New Roman" w:cs="Times New Roman"/>
      <w:sz w:val="24"/>
      <w:szCs w:val="24"/>
    </w:rPr>
  </w:style>
  <w:style w:type="paragraph" w:styleId="BodyTextIndent3">
    <w:name w:val="Body Text Indent 3"/>
    <w:basedOn w:val="Normal"/>
    <w:link w:val="BodyTextIndent3Char"/>
    <w:uiPriority w:val="99"/>
    <w:rsid w:val="0012792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2792B"/>
    <w:rPr>
      <w:rFonts w:ascii="Times New Roman" w:hAnsi="Times New Roman" w:cs="Times New Roman"/>
      <w:sz w:val="16"/>
      <w:szCs w:val="16"/>
    </w:rPr>
  </w:style>
  <w:style w:type="paragraph" w:styleId="FootnoteText">
    <w:name w:val="footnote text"/>
    <w:basedOn w:val="Normal"/>
    <w:link w:val="FootnoteTextChar"/>
    <w:uiPriority w:val="99"/>
    <w:semiHidden/>
    <w:rsid w:val="0012792B"/>
    <w:rPr>
      <w:sz w:val="20"/>
      <w:szCs w:val="20"/>
    </w:rPr>
  </w:style>
  <w:style w:type="character" w:customStyle="1" w:styleId="FootnoteTextChar">
    <w:name w:val="Footnote Text Char"/>
    <w:basedOn w:val="DefaultParagraphFont"/>
    <w:link w:val="FootnoteText"/>
    <w:uiPriority w:val="99"/>
    <w:semiHidden/>
    <w:locked/>
    <w:rsid w:val="0012792B"/>
    <w:rPr>
      <w:rFonts w:ascii="Times New Roman" w:hAnsi="Times New Roman" w:cs="Times New Roman"/>
      <w:sz w:val="20"/>
      <w:szCs w:val="20"/>
    </w:rPr>
  </w:style>
  <w:style w:type="character" w:styleId="PageNumber">
    <w:name w:val="page number"/>
    <w:basedOn w:val="DefaultParagraphFont"/>
    <w:uiPriority w:val="99"/>
    <w:rsid w:val="0012792B"/>
    <w:rPr>
      <w:rFonts w:cs="Times New Roman"/>
    </w:rPr>
  </w:style>
  <w:style w:type="character" w:styleId="Hyperlink">
    <w:name w:val="Hyperlink"/>
    <w:basedOn w:val="DefaultParagraphFont"/>
    <w:uiPriority w:val="99"/>
    <w:rsid w:val="0012792B"/>
    <w:rPr>
      <w:rFonts w:cs="Times New Roman"/>
      <w:color w:val="0000FF"/>
      <w:u w:val="single"/>
    </w:rPr>
  </w:style>
  <w:style w:type="paragraph" w:styleId="ListParagraph">
    <w:name w:val="List Paragraph"/>
    <w:basedOn w:val="Normal"/>
    <w:uiPriority w:val="99"/>
    <w:qFormat/>
    <w:rsid w:val="0012792B"/>
    <w:pPr>
      <w:ind w:left="720"/>
    </w:pPr>
  </w:style>
  <w:style w:type="paragraph" w:styleId="NoSpacing">
    <w:name w:val="No Spacing"/>
    <w:uiPriority w:val="99"/>
    <w:qFormat/>
    <w:rsid w:val="00850225"/>
    <w:rPr>
      <w:rFonts w:ascii="Times New Roman" w:eastAsia="Times New Roman" w:hAnsi="Times New Roman"/>
      <w:sz w:val="24"/>
      <w:szCs w:val="20"/>
      <w:lang w:val="en-AU"/>
    </w:rPr>
  </w:style>
  <w:style w:type="paragraph" w:styleId="BalloonText">
    <w:name w:val="Balloon Text"/>
    <w:basedOn w:val="Normal"/>
    <w:link w:val="BalloonTextChar"/>
    <w:uiPriority w:val="99"/>
    <w:semiHidden/>
    <w:rsid w:val="00F420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0467"/>
    <w:rPr>
      <w:rFonts w:ascii="Times New Roman" w:hAnsi="Times New Roman" w:cs="Times New Roman"/>
      <w:sz w:val="2"/>
      <w:lang w:eastAsia="en-US"/>
    </w:rPr>
  </w:style>
  <w:style w:type="character" w:styleId="CommentReference">
    <w:name w:val="annotation reference"/>
    <w:basedOn w:val="DefaultParagraphFont"/>
    <w:uiPriority w:val="99"/>
    <w:semiHidden/>
    <w:rsid w:val="00BF227B"/>
    <w:rPr>
      <w:rFonts w:cs="Times New Roman"/>
      <w:sz w:val="16"/>
      <w:szCs w:val="16"/>
    </w:rPr>
  </w:style>
  <w:style w:type="paragraph" w:styleId="CommentText">
    <w:name w:val="annotation text"/>
    <w:basedOn w:val="Normal"/>
    <w:link w:val="CommentTextChar"/>
    <w:uiPriority w:val="99"/>
    <w:semiHidden/>
    <w:rsid w:val="00BF227B"/>
    <w:rPr>
      <w:sz w:val="20"/>
      <w:szCs w:val="20"/>
    </w:rPr>
  </w:style>
  <w:style w:type="character" w:customStyle="1" w:styleId="CommentTextChar">
    <w:name w:val="Comment Text Char"/>
    <w:basedOn w:val="DefaultParagraphFont"/>
    <w:link w:val="CommentText"/>
    <w:uiPriority w:val="99"/>
    <w:semiHidden/>
    <w:locked/>
    <w:rsid w:val="00110467"/>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BF227B"/>
    <w:rPr>
      <w:b/>
      <w:bCs/>
    </w:rPr>
  </w:style>
  <w:style w:type="character" w:customStyle="1" w:styleId="CommentSubjectChar">
    <w:name w:val="Comment Subject Char"/>
    <w:basedOn w:val="CommentTextChar"/>
    <w:link w:val="CommentSubject"/>
    <w:uiPriority w:val="99"/>
    <w:semiHidden/>
    <w:locked/>
    <w:rsid w:val="00110467"/>
    <w:rPr>
      <w:b/>
      <w:bCs/>
    </w:rPr>
  </w:style>
</w:styles>
</file>

<file path=word/webSettings.xml><?xml version="1.0" encoding="utf-8"?>
<w:webSettings xmlns:r="http://schemas.openxmlformats.org/officeDocument/2006/relationships" xmlns:w="http://schemas.openxmlformats.org/wordprocessingml/2006/main">
  <w:divs>
    <w:div w:id="789195">
      <w:bodyDiv w:val="1"/>
      <w:marLeft w:val="0"/>
      <w:marRight w:val="0"/>
      <w:marTop w:val="0"/>
      <w:marBottom w:val="0"/>
      <w:divBdr>
        <w:top w:val="none" w:sz="0" w:space="0" w:color="auto"/>
        <w:left w:val="none" w:sz="0" w:space="0" w:color="auto"/>
        <w:bottom w:val="none" w:sz="0" w:space="0" w:color="auto"/>
        <w:right w:val="none" w:sz="0" w:space="0" w:color="auto"/>
      </w:divBdr>
    </w:div>
    <w:div w:id="505365273">
      <w:bodyDiv w:val="1"/>
      <w:marLeft w:val="0"/>
      <w:marRight w:val="0"/>
      <w:marTop w:val="0"/>
      <w:marBottom w:val="0"/>
      <w:divBdr>
        <w:top w:val="none" w:sz="0" w:space="0" w:color="auto"/>
        <w:left w:val="none" w:sz="0" w:space="0" w:color="auto"/>
        <w:bottom w:val="none" w:sz="0" w:space="0" w:color="auto"/>
        <w:right w:val="none" w:sz="0" w:space="0" w:color="auto"/>
      </w:divBdr>
    </w:div>
    <w:div w:id="825784700">
      <w:bodyDiv w:val="1"/>
      <w:marLeft w:val="0"/>
      <w:marRight w:val="0"/>
      <w:marTop w:val="0"/>
      <w:marBottom w:val="0"/>
      <w:divBdr>
        <w:top w:val="none" w:sz="0" w:space="0" w:color="auto"/>
        <w:left w:val="none" w:sz="0" w:space="0" w:color="auto"/>
        <w:bottom w:val="none" w:sz="0" w:space="0" w:color="auto"/>
        <w:right w:val="none" w:sz="0" w:space="0" w:color="auto"/>
      </w:divBdr>
    </w:div>
    <w:div w:id="945192189">
      <w:marLeft w:val="0"/>
      <w:marRight w:val="0"/>
      <w:marTop w:val="0"/>
      <w:marBottom w:val="0"/>
      <w:divBdr>
        <w:top w:val="none" w:sz="0" w:space="0" w:color="auto"/>
        <w:left w:val="none" w:sz="0" w:space="0" w:color="auto"/>
        <w:bottom w:val="none" w:sz="0" w:space="0" w:color="auto"/>
        <w:right w:val="none" w:sz="0" w:space="0" w:color="auto"/>
      </w:divBdr>
    </w:div>
    <w:div w:id="999036673">
      <w:bodyDiv w:val="1"/>
      <w:marLeft w:val="0"/>
      <w:marRight w:val="0"/>
      <w:marTop w:val="0"/>
      <w:marBottom w:val="0"/>
      <w:divBdr>
        <w:top w:val="none" w:sz="0" w:space="0" w:color="auto"/>
        <w:left w:val="none" w:sz="0" w:space="0" w:color="auto"/>
        <w:bottom w:val="none" w:sz="0" w:space="0" w:color="auto"/>
        <w:right w:val="none" w:sz="0" w:space="0" w:color="auto"/>
      </w:divBdr>
    </w:div>
    <w:div w:id="1197281495">
      <w:bodyDiv w:val="1"/>
      <w:marLeft w:val="0"/>
      <w:marRight w:val="0"/>
      <w:marTop w:val="0"/>
      <w:marBottom w:val="0"/>
      <w:divBdr>
        <w:top w:val="none" w:sz="0" w:space="0" w:color="auto"/>
        <w:left w:val="none" w:sz="0" w:space="0" w:color="auto"/>
        <w:bottom w:val="none" w:sz="0" w:space="0" w:color="auto"/>
        <w:right w:val="none" w:sz="0" w:space="0" w:color="auto"/>
      </w:divBdr>
    </w:div>
    <w:div w:id="1323662161">
      <w:bodyDiv w:val="1"/>
      <w:marLeft w:val="0"/>
      <w:marRight w:val="0"/>
      <w:marTop w:val="0"/>
      <w:marBottom w:val="0"/>
      <w:divBdr>
        <w:top w:val="none" w:sz="0" w:space="0" w:color="auto"/>
        <w:left w:val="none" w:sz="0" w:space="0" w:color="auto"/>
        <w:bottom w:val="none" w:sz="0" w:space="0" w:color="auto"/>
        <w:right w:val="none" w:sz="0" w:space="0" w:color="auto"/>
      </w:divBdr>
    </w:div>
    <w:div w:id="1728530026">
      <w:bodyDiv w:val="1"/>
      <w:marLeft w:val="0"/>
      <w:marRight w:val="0"/>
      <w:marTop w:val="0"/>
      <w:marBottom w:val="0"/>
      <w:divBdr>
        <w:top w:val="none" w:sz="0" w:space="0" w:color="auto"/>
        <w:left w:val="none" w:sz="0" w:space="0" w:color="auto"/>
        <w:bottom w:val="none" w:sz="0" w:space="0" w:color="auto"/>
        <w:right w:val="none" w:sz="0" w:space="0" w:color="auto"/>
      </w:divBdr>
    </w:div>
    <w:div w:id="19813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ntis.hermansons@rap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804</Words>
  <Characters>6163</Characters>
  <Application>Microsoft Office Word</Application>
  <DocSecurity>0</DocSecurity>
  <Lines>186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dc:creator>
  <cp:keywords/>
  <dc:description/>
  <cp:lastModifiedBy>Administrators</cp:lastModifiedBy>
  <cp:revision>12</cp:revision>
  <cp:lastPrinted>2010-12-13T06:26:00Z</cp:lastPrinted>
  <dcterms:created xsi:type="dcterms:W3CDTF">2010-11-29T07:35:00Z</dcterms:created>
  <dcterms:modified xsi:type="dcterms:W3CDTF">2010-12-16T08:28:00Z</dcterms:modified>
</cp:coreProperties>
</file>