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ED" w:rsidRPr="007C0F2C" w:rsidRDefault="00BD4172" w:rsidP="004901ED">
      <w:pPr>
        <w:pStyle w:val="naislab"/>
        <w:spacing w:before="0" w:after="0"/>
        <w:jc w:val="center"/>
        <w:outlineLvl w:val="0"/>
        <w:rPr>
          <w:b/>
          <w:sz w:val="28"/>
          <w:szCs w:val="28"/>
        </w:rPr>
      </w:pPr>
      <w:r>
        <w:rPr>
          <w:b/>
          <w:sz w:val="28"/>
          <w:szCs w:val="28"/>
        </w:rPr>
        <w:t>Likumprojekta „</w:t>
      </w:r>
      <w:bookmarkStart w:id="0" w:name="_GoBack"/>
      <w:r w:rsidR="00942FED">
        <w:rPr>
          <w:b/>
          <w:sz w:val="28"/>
          <w:szCs w:val="28"/>
        </w:rPr>
        <w:t xml:space="preserve">Grozījumi </w:t>
      </w:r>
      <w:r>
        <w:rPr>
          <w:b/>
          <w:sz w:val="28"/>
          <w:szCs w:val="28"/>
        </w:rPr>
        <w:t>Autoceļu</w:t>
      </w:r>
      <w:r w:rsidR="004C6A04">
        <w:rPr>
          <w:b/>
          <w:sz w:val="28"/>
          <w:szCs w:val="28"/>
        </w:rPr>
        <w:t xml:space="preserve"> lietošanas nodevas likumā</w:t>
      </w:r>
      <w:bookmarkEnd w:id="0"/>
      <w:r>
        <w:rPr>
          <w:b/>
          <w:sz w:val="28"/>
          <w:szCs w:val="28"/>
        </w:rPr>
        <w:t>”</w:t>
      </w:r>
      <w:r w:rsidR="004901ED" w:rsidRPr="007C0F2C">
        <w:rPr>
          <w:b/>
          <w:sz w:val="28"/>
          <w:szCs w:val="28"/>
        </w:rPr>
        <w:t xml:space="preserve"> sākotnējās ietekmes novērtējuma </w:t>
      </w:r>
      <w:smartTag w:uri="schemas-tilde-lv/tildestengine" w:element="veidnes">
        <w:smartTagPr>
          <w:attr w:name="id" w:val="-1"/>
          <w:attr w:name="baseform" w:val="ziņojums"/>
          <w:attr w:name="text" w:val="ziņojums"/>
        </w:smartTagPr>
        <w:r w:rsidR="004901ED" w:rsidRPr="007C0F2C">
          <w:rPr>
            <w:b/>
            <w:sz w:val="28"/>
            <w:szCs w:val="28"/>
          </w:rPr>
          <w:t>ziņojums</w:t>
        </w:r>
      </w:smartTag>
      <w:r w:rsidR="004901ED" w:rsidRPr="007C0F2C">
        <w:rPr>
          <w:b/>
          <w:sz w:val="28"/>
          <w:szCs w:val="28"/>
        </w:rPr>
        <w:t xml:space="preserve"> (anotācija)</w:t>
      </w:r>
    </w:p>
    <w:tbl>
      <w:tblPr>
        <w:tblpPr w:leftFromText="180" w:rightFromText="180" w:vertAnchor="text" w:horzAnchor="margin" w:tblpXSpec="center" w:tblpY="149"/>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
        <w:gridCol w:w="2599"/>
        <w:gridCol w:w="6120"/>
      </w:tblGrid>
      <w:tr w:rsidR="004901ED" w:rsidRPr="007C0F2C" w:rsidTr="00B7569E">
        <w:trPr>
          <w:trHeight w:val="147"/>
        </w:trPr>
        <w:tc>
          <w:tcPr>
            <w:tcW w:w="9206" w:type="dxa"/>
            <w:gridSpan w:val="3"/>
            <w:vAlign w:val="center"/>
          </w:tcPr>
          <w:p w:rsidR="004901ED" w:rsidRPr="004901ED" w:rsidRDefault="004901ED" w:rsidP="004901ED">
            <w:pPr>
              <w:pStyle w:val="naisnod"/>
              <w:spacing w:before="0" w:after="0"/>
              <w:jc w:val="center"/>
              <w:rPr>
                <w:b/>
              </w:rPr>
            </w:pPr>
            <w:r w:rsidRPr="004901ED">
              <w:rPr>
                <w:b/>
              </w:rPr>
              <w:t>I. Tiesību akta projekta izstrādes nepieciešamība</w:t>
            </w:r>
          </w:p>
        </w:tc>
      </w:tr>
      <w:tr w:rsidR="004901ED" w:rsidRPr="007C0F2C" w:rsidTr="00B7569E">
        <w:trPr>
          <w:trHeight w:val="643"/>
        </w:trPr>
        <w:tc>
          <w:tcPr>
            <w:tcW w:w="487" w:type="dxa"/>
          </w:tcPr>
          <w:p w:rsidR="004901ED" w:rsidRPr="007C0F2C" w:rsidRDefault="004901ED" w:rsidP="00950F16">
            <w:pPr>
              <w:pStyle w:val="naiskr"/>
              <w:spacing w:before="0" w:after="0"/>
            </w:pPr>
            <w:r w:rsidRPr="007C0F2C">
              <w:rPr>
                <w:sz w:val="22"/>
                <w:szCs w:val="22"/>
              </w:rPr>
              <w:t>1.</w:t>
            </w:r>
          </w:p>
        </w:tc>
        <w:tc>
          <w:tcPr>
            <w:tcW w:w="2599" w:type="dxa"/>
          </w:tcPr>
          <w:p w:rsidR="004901ED" w:rsidRPr="007C0F2C" w:rsidRDefault="004901ED" w:rsidP="00950F16">
            <w:pPr>
              <w:pStyle w:val="naiskr"/>
              <w:spacing w:before="0" w:after="0"/>
              <w:ind w:hanging="10"/>
            </w:pPr>
            <w:r w:rsidRPr="007C0F2C">
              <w:rPr>
                <w:sz w:val="22"/>
                <w:szCs w:val="22"/>
              </w:rPr>
              <w:t>Pamatojums</w:t>
            </w:r>
          </w:p>
        </w:tc>
        <w:tc>
          <w:tcPr>
            <w:tcW w:w="6119" w:type="dxa"/>
          </w:tcPr>
          <w:p w:rsidR="004901ED" w:rsidRPr="004C6A04" w:rsidRDefault="004C6A04" w:rsidP="00531A8D">
            <w:pPr>
              <w:pStyle w:val="naiskr"/>
              <w:spacing w:before="0" w:after="0"/>
              <w:ind w:firstLine="342"/>
              <w:jc w:val="both"/>
            </w:pPr>
            <w:r w:rsidRPr="004C6A04">
              <w:rPr>
                <w:sz w:val="22"/>
                <w:szCs w:val="22"/>
              </w:rPr>
              <w:t xml:space="preserve">Likumprojekts izstrādāts, pamatojoties uz Eiropas Parlamenta un Padomes </w:t>
            </w:r>
            <w:smartTag w:uri="schemas-tilde-lv/tildestengine" w:element="date">
              <w:smartTagPr>
                <w:attr w:name="Day" w:val="17"/>
                <w:attr w:name="Month" w:val="6"/>
                <w:attr w:name="Year" w:val="1999"/>
              </w:smartTagPr>
              <w:r w:rsidRPr="004C6A04">
                <w:rPr>
                  <w:sz w:val="22"/>
                  <w:szCs w:val="22"/>
                </w:rPr>
                <w:t>1999.gada 17.jūnija</w:t>
              </w:r>
            </w:smartTag>
            <w:r w:rsidRPr="004C6A04">
              <w:rPr>
                <w:sz w:val="22"/>
                <w:szCs w:val="22"/>
              </w:rPr>
              <w:t xml:space="preserve"> Direktīvu 1999/62/EK par dažu infrastruktūru lietošanas maksas noteikša</w:t>
            </w:r>
            <w:r w:rsidR="002E1DDB">
              <w:rPr>
                <w:sz w:val="22"/>
                <w:szCs w:val="22"/>
              </w:rPr>
              <w:t>nu kravas transportlīdzekļiem,</w:t>
            </w:r>
            <w:r w:rsidRPr="004C6A04">
              <w:rPr>
                <w:sz w:val="22"/>
                <w:szCs w:val="22"/>
              </w:rPr>
              <w:t xml:space="preserve"> Eiropas Parlamenta un Padomes </w:t>
            </w:r>
            <w:smartTag w:uri="schemas-tilde-lv/tildestengine" w:element="date">
              <w:smartTagPr>
                <w:attr w:name="Day" w:val="17"/>
                <w:attr w:name="Month" w:val="5"/>
                <w:attr w:name="Year" w:val="2006"/>
              </w:smartTagPr>
              <w:r w:rsidRPr="004C6A04">
                <w:rPr>
                  <w:sz w:val="22"/>
                  <w:szCs w:val="22"/>
                </w:rPr>
                <w:t>2006.gada 17.maija</w:t>
              </w:r>
            </w:smartTag>
            <w:r w:rsidRPr="004C6A04">
              <w:rPr>
                <w:sz w:val="22"/>
                <w:szCs w:val="22"/>
              </w:rPr>
              <w:t xml:space="preserve"> Direktīvu 2006/38/EK, ar ko groza Direktīvu 1999/62/EK par dažu infrastruktūru lietošanas maksas noteikšanu smagajiem kravas transportlīdzekļiem</w:t>
            </w:r>
            <w:r w:rsidR="002E1DDB">
              <w:rPr>
                <w:sz w:val="22"/>
                <w:szCs w:val="22"/>
                <w:lang w:eastAsia="en-US"/>
              </w:rPr>
              <w:t xml:space="preserve"> un Eiropas Parlamenta  un Padomes 2011.gada 27.septembra Direktīvas 2011/76/ES, ar ko groza Direktīvu 199/62/EK par dažu infrastruktūru lietošanas maksas noteikšanu smagajiem kravas transportlīdzekļiem.</w:t>
            </w:r>
          </w:p>
        </w:tc>
      </w:tr>
      <w:tr w:rsidR="004901ED" w:rsidRPr="007C0F2C" w:rsidTr="00B7569E">
        <w:trPr>
          <w:trHeight w:val="482"/>
        </w:trPr>
        <w:tc>
          <w:tcPr>
            <w:tcW w:w="487" w:type="dxa"/>
          </w:tcPr>
          <w:p w:rsidR="004901ED" w:rsidRPr="007C0F2C" w:rsidRDefault="004901ED" w:rsidP="00950F16">
            <w:pPr>
              <w:pStyle w:val="naiskr"/>
              <w:spacing w:before="0" w:after="0"/>
            </w:pPr>
            <w:r w:rsidRPr="007C0F2C">
              <w:rPr>
                <w:sz w:val="22"/>
                <w:szCs w:val="22"/>
              </w:rPr>
              <w:t>2.</w:t>
            </w:r>
          </w:p>
        </w:tc>
        <w:tc>
          <w:tcPr>
            <w:tcW w:w="2599" w:type="dxa"/>
          </w:tcPr>
          <w:p w:rsidR="004901ED" w:rsidRPr="007C0F2C" w:rsidRDefault="004901ED" w:rsidP="00950F16">
            <w:pPr>
              <w:pStyle w:val="naiskr"/>
              <w:tabs>
                <w:tab w:val="left" w:pos="170"/>
              </w:tabs>
              <w:spacing w:before="0" w:after="0"/>
            </w:pPr>
            <w:r w:rsidRPr="007C0F2C">
              <w:rPr>
                <w:sz w:val="22"/>
                <w:szCs w:val="22"/>
              </w:rPr>
              <w:t>Pašreizējā situācija un problēmas</w:t>
            </w:r>
          </w:p>
        </w:tc>
        <w:tc>
          <w:tcPr>
            <w:tcW w:w="6119" w:type="dxa"/>
          </w:tcPr>
          <w:p w:rsidR="005D3D83" w:rsidRDefault="005D3D83" w:rsidP="00531A8D">
            <w:pPr>
              <w:ind w:firstLine="342"/>
              <w:jc w:val="both"/>
            </w:pPr>
            <w:r w:rsidRPr="005D3D83">
              <w:rPr>
                <w:sz w:val="22"/>
                <w:szCs w:val="22"/>
              </w:rPr>
              <w:t>Autoceļu lietošanas nodevas likuma</w:t>
            </w:r>
            <w:r w:rsidR="00D77BDA">
              <w:rPr>
                <w:sz w:val="22"/>
                <w:szCs w:val="22"/>
              </w:rPr>
              <w:t xml:space="preserve"> (turpmāk – likums)</w:t>
            </w:r>
            <w:r w:rsidRPr="005D3D83">
              <w:rPr>
                <w:sz w:val="22"/>
                <w:szCs w:val="22"/>
              </w:rPr>
              <w:t xml:space="preserve"> 2.pantā ir noteikts, ka autoceļu lietošanas nodevu maksā par transportlīdzekļiem un to sastāviem, kuru pilna masa ir lielāka par 12 000 kilogramiem, un kuri paredzēt</w:t>
            </w:r>
            <w:r w:rsidR="00915352">
              <w:rPr>
                <w:sz w:val="22"/>
                <w:szCs w:val="22"/>
              </w:rPr>
              <w:t>i tikai kravu autopārvadājumiem.</w:t>
            </w:r>
          </w:p>
          <w:p w:rsidR="00915352" w:rsidRPr="005D3D83" w:rsidRDefault="00915352" w:rsidP="00531A8D">
            <w:pPr>
              <w:ind w:firstLine="342"/>
              <w:jc w:val="both"/>
            </w:pPr>
            <w:r>
              <w:rPr>
                <w:sz w:val="22"/>
                <w:szCs w:val="22"/>
              </w:rPr>
              <w:t>Likuma 5.panta trešajā daļā ir noteikts, ka nodevu administrē Autotransporta inspekcija.</w:t>
            </w:r>
            <w:r w:rsidR="00075E6B">
              <w:rPr>
                <w:sz w:val="22"/>
                <w:szCs w:val="22"/>
              </w:rPr>
              <w:t xml:space="preserve"> Pamatojoties uz Ministru kabineta 2010.gada 13.decembra rīkojumu Nr.727 „Par Autotransporta inspekcijas likvidāciju” Autotransporta inspekcija tika likvidēta un tās pārvades uzdevumus nodeva Valsts policijai.</w:t>
            </w:r>
          </w:p>
          <w:p w:rsidR="005D3D83" w:rsidRPr="005D3D83" w:rsidRDefault="005D3D83" w:rsidP="00531A8D">
            <w:pPr>
              <w:ind w:firstLine="342"/>
              <w:jc w:val="both"/>
            </w:pPr>
            <w:r w:rsidRPr="005D3D83">
              <w:rPr>
                <w:sz w:val="22"/>
                <w:szCs w:val="22"/>
              </w:rPr>
              <w:t>Pamatojoties uz Eiropas Parlamenta un Padomes 2006.gada 17.maija Direktīvas 2006/38/EK, ar ko groza Direktīvu 1999/62/EK par dažu infrastruktūru lietošanas maksas noteikšanu smagajiem kravas transportlīdzekļiem</w:t>
            </w:r>
            <w:r w:rsidR="00F2250E">
              <w:rPr>
                <w:sz w:val="22"/>
                <w:szCs w:val="22"/>
              </w:rPr>
              <w:t>,</w:t>
            </w:r>
            <w:r w:rsidRPr="005D3D83">
              <w:rPr>
                <w:sz w:val="22"/>
                <w:szCs w:val="22"/>
              </w:rPr>
              <w:t xml:space="preserve"> 1.panta pirmo daļu „</w:t>
            </w:r>
            <w:r w:rsidR="00D77BDA">
              <w:rPr>
                <w:sz w:val="22"/>
                <w:szCs w:val="22"/>
              </w:rPr>
              <w:t>transportlīdzeklis” ir mehānisk</w:t>
            </w:r>
            <w:r w:rsidRPr="005D3D83">
              <w:rPr>
                <w:sz w:val="22"/>
                <w:szCs w:val="22"/>
              </w:rPr>
              <w:t>s transportlīdzeklis vai sakabināti transportlīdzekļi, kas paredzēti vai tiek izmantoti preču autopārvadājumiem, un kura maksimāli pieļaujamā pilna masa pārsniedz 3,5 tonnas</w:t>
            </w:r>
            <w:r w:rsidR="00E85B3B">
              <w:rPr>
                <w:sz w:val="22"/>
                <w:szCs w:val="22"/>
              </w:rPr>
              <w:t xml:space="preserve"> un  šīs direktīvas 7.panta otrās daļas b) apakšpunktā ir noteikts, ka autoceļu nodevu vai lietošanas maksu no 2012.gada piemēro visiem transportlīdzekļiem.</w:t>
            </w:r>
          </w:p>
          <w:p w:rsidR="005D3D83" w:rsidRPr="005D3D83" w:rsidRDefault="00D77BDA" w:rsidP="00531A8D">
            <w:pPr>
              <w:ind w:firstLine="342"/>
              <w:jc w:val="both"/>
            </w:pPr>
            <w:r>
              <w:rPr>
                <w:sz w:val="22"/>
                <w:szCs w:val="22"/>
              </w:rPr>
              <w:t>L</w:t>
            </w:r>
            <w:r w:rsidR="005D3D83" w:rsidRPr="005D3D83">
              <w:rPr>
                <w:sz w:val="22"/>
                <w:szCs w:val="22"/>
              </w:rPr>
              <w:t>ikuma 6.pants nosaka, ka autoceļu lietošanas nodevu nemaksā:</w:t>
            </w:r>
          </w:p>
          <w:p w:rsidR="005D3D83" w:rsidRPr="005D3D83" w:rsidRDefault="005D3D83" w:rsidP="00531A8D">
            <w:pPr>
              <w:ind w:firstLine="342"/>
              <w:jc w:val="both"/>
            </w:pPr>
            <w:r w:rsidRPr="005D3D83">
              <w:rPr>
                <w:sz w:val="22"/>
                <w:szCs w:val="22"/>
              </w:rPr>
              <w:t>1) par Iekšlietu ministrijas padotībā esošo iestāžu</w:t>
            </w:r>
            <w:r w:rsidR="00D77BDA">
              <w:rPr>
                <w:sz w:val="22"/>
                <w:szCs w:val="22"/>
              </w:rPr>
              <w:t xml:space="preserve"> un šo iestāžu padotībā esošo izglītības iestāžu </w:t>
            </w:r>
            <w:r w:rsidRPr="005D3D83">
              <w:rPr>
                <w:sz w:val="22"/>
                <w:szCs w:val="22"/>
              </w:rPr>
              <w:t>transportlīdzekļiem;</w:t>
            </w:r>
          </w:p>
          <w:p w:rsidR="005D3D83" w:rsidRPr="005D3D83" w:rsidRDefault="005D3D83" w:rsidP="00531A8D">
            <w:pPr>
              <w:ind w:firstLine="342"/>
              <w:jc w:val="both"/>
            </w:pPr>
            <w:r w:rsidRPr="005D3D83">
              <w:rPr>
                <w:sz w:val="22"/>
                <w:szCs w:val="22"/>
              </w:rPr>
              <w:t>2) par Aizsardzības ministrijas padotībā esošo institūciju un Nacionālo bruņoto spēku transportlīdzekļiem;</w:t>
            </w:r>
          </w:p>
          <w:p w:rsidR="005D3D83" w:rsidRPr="005D3D83" w:rsidRDefault="005D3D83" w:rsidP="00531A8D">
            <w:pPr>
              <w:ind w:firstLine="342"/>
              <w:jc w:val="both"/>
            </w:pPr>
            <w:r w:rsidRPr="005D3D83">
              <w:rPr>
                <w:sz w:val="22"/>
                <w:szCs w:val="22"/>
              </w:rPr>
              <w:t>3) par pašvaldību policijas iestāžu transportlīdzekļiem;</w:t>
            </w:r>
          </w:p>
          <w:p w:rsidR="005D3D83" w:rsidRPr="005D3D83" w:rsidRDefault="005D3D83" w:rsidP="00531A8D">
            <w:pPr>
              <w:ind w:firstLine="342"/>
              <w:jc w:val="both"/>
            </w:pPr>
            <w:r w:rsidRPr="005D3D83">
              <w:rPr>
                <w:sz w:val="22"/>
                <w:szCs w:val="22"/>
              </w:rPr>
              <w:t>6) par transportlīdzekļiem, kas saskaņā ar normatīvajiem aktiem ir atbrīvoti no prasības uzstādīt darba un atpūtas laika reģistrācijas kontrolierīces;</w:t>
            </w:r>
          </w:p>
          <w:p w:rsidR="005D3D83" w:rsidRPr="005D3D83" w:rsidRDefault="005D3D83" w:rsidP="00531A8D">
            <w:pPr>
              <w:ind w:firstLine="342"/>
              <w:jc w:val="both"/>
            </w:pPr>
            <w:r w:rsidRPr="005D3D83">
              <w:rPr>
                <w:sz w:val="22"/>
                <w:szCs w:val="22"/>
              </w:rPr>
              <w:t xml:space="preserve">7) par transportlīdzekļiem, ar kuriem zemnieku </w:t>
            </w:r>
            <w:r w:rsidR="00D77BDA">
              <w:rPr>
                <w:sz w:val="22"/>
                <w:szCs w:val="22"/>
              </w:rPr>
              <w:t xml:space="preserve">vai zvejnieku </w:t>
            </w:r>
            <w:r w:rsidRPr="005D3D83">
              <w:rPr>
                <w:sz w:val="22"/>
                <w:szCs w:val="22"/>
              </w:rPr>
              <w:t xml:space="preserve">saimniecības vai komersants (komercsabiedrība) veic </w:t>
            </w:r>
            <w:r w:rsidR="00D77BDA">
              <w:rPr>
                <w:sz w:val="22"/>
                <w:szCs w:val="22"/>
              </w:rPr>
              <w:t>paš</w:t>
            </w:r>
            <w:r w:rsidRPr="005D3D83">
              <w:rPr>
                <w:sz w:val="22"/>
                <w:szCs w:val="22"/>
              </w:rPr>
              <w:t>pārvadājumus un kuriem ir pašvaldības izziņa par attiecīgajā kalendāra gadā īpašumā, pastāvīgā lietošanā vai nomā esošo zemes platību, kas tiek izmantota lauksaimniecības produkcijas ražošanai;</w:t>
            </w:r>
          </w:p>
          <w:p w:rsidR="005D3D83" w:rsidRPr="005D3D83" w:rsidRDefault="005D3D83" w:rsidP="00531A8D">
            <w:pPr>
              <w:ind w:firstLine="342"/>
              <w:jc w:val="both"/>
            </w:pPr>
            <w:r w:rsidRPr="005D3D83">
              <w:rPr>
                <w:sz w:val="22"/>
                <w:szCs w:val="22"/>
              </w:rPr>
              <w:t>8) lauksaimniecības pakalpojumu kooperatīvās sabiedrības;</w:t>
            </w:r>
          </w:p>
          <w:p w:rsidR="005D3D83" w:rsidRPr="005D3D83" w:rsidRDefault="005D3D83" w:rsidP="00531A8D">
            <w:pPr>
              <w:ind w:firstLine="342"/>
              <w:jc w:val="both"/>
              <w:rPr>
                <w:color w:val="000000"/>
              </w:rPr>
            </w:pPr>
            <w:r w:rsidRPr="005D3D83">
              <w:rPr>
                <w:sz w:val="22"/>
                <w:szCs w:val="22"/>
              </w:rPr>
              <w:t>9) par transportlīdzekļiem, kurus izmanto kokmateriālu pārvadājumos.</w:t>
            </w:r>
          </w:p>
          <w:p w:rsidR="00BA42EA" w:rsidRDefault="005D3D83" w:rsidP="00531A8D">
            <w:pPr>
              <w:pStyle w:val="naiskr"/>
              <w:spacing w:before="0" w:beforeAutospacing="0" w:after="0" w:afterAutospacing="0"/>
              <w:ind w:firstLine="342"/>
              <w:jc w:val="both"/>
            </w:pPr>
            <w:r w:rsidRPr="005D3D83">
              <w:rPr>
                <w:sz w:val="22"/>
                <w:szCs w:val="22"/>
              </w:rPr>
              <w:t xml:space="preserve">2009.gada 11.jūnijā </w:t>
            </w:r>
            <w:r w:rsidR="00D77BDA">
              <w:rPr>
                <w:sz w:val="22"/>
                <w:szCs w:val="22"/>
              </w:rPr>
              <w:t>Satiksmes ministrijā ir saņemta</w:t>
            </w:r>
            <w:r w:rsidRPr="005D3D83">
              <w:rPr>
                <w:sz w:val="22"/>
                <w:szCs w:val="22"/>
              </w:rPr>
              <w:t xml:space="preserve"> Eiropas Komisijas Enerģētikas un Transporta ģenerāldirektorāta vēstule DG </w:t>
            </w:r>
            <w:proofErr w:type="spellStart"/>
            <w:r w:rsidRPr="005D3D83">
              <w:rPr>
                <w:sz w:val="22"/>
                <w:szCs w:val="22"/>
              </w:rPr>
              <w:t>Tren</w:t>
            </w:r>
            <w:proofErr w:type="spellEnd"/>
            <w:r w:rsidRPr="005D3D83">
              <w:rPr>
                <w:sz w:val="22"/>
                <w:szCs w:val="22"/>
              </w:rPr>
              <w:t>/E1/RK/</w:t>
            </w:r>
            <w:proofErr w:type="spellStart"/>
            <w:r w:rsidRPr="005D3D83">
              <w:rPr>
                <w:sz w:val="22"/>
                <w:szCs w:val="22"/>
              </w:rPr>
              <w:t>kc</w:t>
            </w:r>
            <w:proofErr w:type="spellEnd"/>
            <w:r w:rsidRPr="005D3D83">
              <w:rPr>
                <w:sz w:val="22"/>
                <w:szCs w:val="22"/>
              </w:rPr>
              <w:t xml:space="preserve"> D(2009)55601 „Nodevu/pakalpojuma maksas likmju </w:t>
            </w:r>
            <w:r w:rsidRPr="005D3D83">
              <w:rPr>
                <w:sz w:val="22"/>
                <w:szCs w:val="22"/>
              </w:rPr>
              <w:lastRenderedPageBreak/>
              <w:t>un piemērojamo atvieglojumu apstiprināšana”, kurā Eiropas Komisija izsaka viedokli par Autoceļu lietošanas nodevas likuma 6.pantā noteiktajiem atbrīvojumiem. Eiropas Komisija neatbalsta 6.panta ceturtajā, piektajā, septītajā, astotajā un devītajā punktā noteiktos atbrīvojumus, jo tie ir uzskatāmi par neatbilstošiem Eiropas Parlamenta un Padomes 1999.gada 17.jūnija Direktīvas 1999/62/EK par dažu infrastruktūru lietošanas maksas noteikšanu smagajiem kravas transportlīdzekļiem 7.panta 4.a punkta nosacījumiem.</w:t>
            </w:r>
          </w:p>
          <w:p w:rsidR="003E5100" w:rsidRDefault="00C17DA2" w:rsidP="00531A8D">
            <w:pPr>
              <w:pStyle w:val="naiskr"/>
              <w:spacing w:before="0" w:beforeAutospacing="0" w:after="0" w:afterAutospacing="0"/>
              <w:ind w:firstLine="342"/>
              <w:jc w:val="both"/>
            </w:pPr>
            <w:r>
              <w:rPr>
                <w:sz w:val="22"/>
                <w:szCs w:val="22"/>
              </w:rPr>
              <w:t>Likuma 10.pantā ir noteikts, ka iekasēto nodevu izlieto valsts galveno autoceļu uzturēšanai un attīstīšanai, kā arī nodevas administrēšanai un nodevas samaksas kontrolei.</w:t>
            </w:r>
          </w:p>
          <w:p w:rsidR="005D1B2F" w:rsidRDefault="005D1B2F" w:rsidP="00531A8D">
            <w:pPr>
              <w:pStyle w:val="naiskr"/>
              <w:spacing w:before="0" w:beforeAutospacing="0" w:after="0" w:afterAutospacing="0"/>
              <w:ind w:firstLine="342"/>
              <w:jc w:val="both"/>
              <w:rPr>
                <w:sz w:val="22"/>
                <w:szCs w:val="22"/>
              </w:rPr>
            </w:pPr>
            <w:r>
              <w:rPr>
                <w:sz w:val="22"/>
                <w:szCs w:val="22"/>
              </w:rPr>
              <w:t xml:space="preserve">Šobrīd </w:t>
            </w:r>
            <w:r w:rsidR="00EA33EE">
              <w:rPr>
                <w:sz w:val="22"/>
                <w:szCs w:val="22"/>
              </w:rPr>
              <w:t>ir noteikts, ka likums s</w:t>
            </w:r>
            <w:r w:rsidR="00A76E3A">
              <w:rPr>
                <w:sz w:val="22"/>
                <w:szCs w:val="22"/>
              </w:rPr>
              <w:t>tājas spēkā 2014.gada 1.janvārī.</w:t>
            </w:r>
            <w:r w:rsidR="00A76E3A" w:rsidRPr="001548B0">
              <w:rPr>
                <w:sz w:val="22"/>
                <w:szCs w:val="22"/>
              </w:rPr>
              <w:t xml:space="preserve"> </w:t>
            </w:r>
            <w:r w:rsidR="001548B0" w:rsidRPr="001548B0">
              <w:rPr>
                <w:sz w:val="22"/>
                <w:szCs w:val="22"/>
              </w:rPr>
              <w:t xml:space="preserve">Krievijas Federācija un Baltkrievijas Republika pagaidām nav saskaņojušas attiecīgi Latvijas Republikas ierosinātos grozījumus </w:t>
            </w:r>
            <w:smartTag w:uri="urn:schemas-microsoft-com:office:smarttags" w:element="date">
              <w:smartTagPr>
                <w:attr w:name="Year" w:val="1995"/>
                <w:attr w:name="Month" w:val="2"/>
                <w:attr w:name="Day" w:val="22"/>
              </w:smartTagPr>
              <w:smartTag w:uri="schemas-tilde-lv/tildestengine" w:element="date">
                <w:smartTagPr>
                  <w:attr w:name="Year" w:val="1995"/>
                  <w:attr w:name="Month" w:val="2"/>
                  <w:attr w:name="Day" w:val="22"/>
                </w:smartTagPr>
                <w:r w:rsidR="001548B0" w:rsidRPr="001548B0">
                  <w:rPr>
                    <w:sz w:val="22"/>
                    <w:szCs w:val="22"/>
                  </w:rPr>
                  <w:t>1995.gada 22.februārī</w:t>
                </w:r>
              </w:smartTag>
            </w:smartTag>
            <w:r w:rsidR="001548B0" w:rsidRPr="001548B0">
              <w:rPr>
                <w:sz w:val="22"/>
                <w:szCs w:val="22"/>
              </w:rPr>
              <w:t xml:space="preserve"> noslēgtajā Latvijas Republikas valdības un Krievijas Federācijas valdības Nolīgumā par automobiļu starptautisko satiksmi un </w:t>
            </w:r>
            <w:smartTag w:uri="urn:schemas-microsoft-com:office:smarttags" w:element="date">
              <w:smartTagPr>
                <w:attr w:name="Year" w:val="1995"/>
                <w:attr w:name="Month" w:val="2"/>
                <w:attr w:name="Day" w:val="1"/>
              </w:smartTagPr>
              <w:smartTag w:uri="schemas-tilde-lv/tildestengine" w:element="date">
                <w:smartTagPr>
                  <w:attr w:name="Year" w:val="1995"/>
                  <w:attr w:name="Month" w:val="2"/>
                  <w:attr w:name="Day" w:val="1"/>
                </w:smartTagPr>
                <w:r w:rsidR="001548B0" w:rsidRPr="001548B0">
                  <w:rPr>
                    <w:sz w:val="22"/>
                    <w:szCs w:val="22"/>
                  </w:rPr>
                  <w:t>1995.gada 1.februārī</w:t>
                </w:r>
              </w:smartTag>
            </w:smartTag>
            <w:r w:rsidR="001548B0" w:rsidRPr="001548B0">
              <w:rPr>
                <w:sz w:val="22"/>
                <w:szCs w:val="22"/>
              </w:rPr>
              <w:t xml:space="preserve"> noslēgtajā Latvijas Republikas valdības un Baltkrievijas Republikas valdības Nolīgumā par automobiļu starptautisko satiksmi. Šie nolīgumi spēkā esošajā redakcijā paredz savstarpējus atbrīvojumus no nodokļiem un valsts nodevām, kas saistītas ar autoceļu izmantošanu vai uzturēšanu. Vienpusēja autoceļu lietošanas nodevas ieviešana Latvijas Republikā ir minēto starpvaldību nolīgumu pārkāpums. Savukārt, autoceļu lietošanas nodevas ieviešana un piemērošana pret pārējo valstu pārvadātājiem, izņemot Krievijas Federācijas un Baltkrievijas Republikas pārvadātājus, kamēr nav grozīti minētie nolīgumi, būs diskriminējoša attiecībā pret šo pārējo valstu, tajā skaitā Eiropas Savienības dalībvalstu, pārvadātājiem, līdz ar ko Eiropas Komisijai būtu pamats uzsākt pārkāpuma procedūru pret Latvijas Republiku. </w:t>
            </w:r>
            <w:r w:rsidR="001548B0">
              <w:rPr>
                <w:sz w:val="22"/>
                <w:szCs w:val="22"/>
              </w:rPr>
              <w:t>Šobrīd ir uzsākts nepieciešamo grozījumu</w:t>
            </w:r>
            <w:r w:rsidR="001548B0" w:rsidRPr="001548B0">
              <w:rPr>
                <w:sz w:val="22"/>
                <w:szCs w:val="22"/>
              </w:rPr>
              <w:t xml:space="preserve"> starpvaldību nolīgumos ar Krievijas Federāciju un Baltkrievijas Republiku</w:t>
            </w:r>
            <w:r w:rsidR="001548B0">
              <w:rPr>
                <w:sz w:val="22"/>
                <w:szCs w:val="22"/>
              </w:rPr>
              <w:t xml:space="preserve"> process, kuru ir plānots pabeigt līdz 2014.gada 1.jūlijam. </w:t>
            </w:r>
          </w:p>
          <w:p w:rsidR="00FA75D9" w:rsidRPr="00FA75D9" w:rsidRDefault="00FA75D9" w:rsidP="00531A8D">
            <w:pPr>
              <w:ind w:firstLine="342"/>
              <w:jc w:val="both"/>
              <w:rPr>
                <w:sz w:val="22"/>
                <w:szCs w:val="22"/>
              </w:rPr>
            </w:pPr>
            <w:r w:rsidRPr="00FA75D9">
              <w:rPr>
                <w:sz w:val="22"/>
                <w:szCs w:val="22"/>
              </w:rPr>
              <w:t>Ar Krievijas Federācijas valdības Lēmumu Nr.504 tiek noteikts, ka sākot ar 2014.gada 1.novembrī Krievijā tiek ieviesta maksa par federālo autoceļu izmantošanu kravas transportlīdzekļiem ar pilnu masu virs 12 tonnām. Maksa tiks iekasēta atkarībā no nobrauktā attāluma pa Krievijas federālajiem autoceļiem un ir plānota 3,5 Krievijas rubļu apmērā par 1 kilometru (</w:t>
            </w:r>
            <w:r>
              <w:rPr>
                <w:sz w:val="22"/>
                <w:szCs w:val="22"/>
              </w:rPr>
              <w:t xml:space="preserve"> ̴ </w:t>
            </w:r>
            <w:r w:rsidRPr="00FA75D9">
              <w:rPr>
                <w:sz w:val="22"/>
                <w:szCs w:val="22"/>
              </w:rPr>
              <w:t xml:space="preserve"> 0,56 Ls).</w:t>
            </w:r>
          </w:p>
        </w:tc>
      </w:tr>
      <w:tr w:rsidR="004901ED" w:rsidRPr="007C0F2C" w:rsidTr="00B7569E">
        <w:trPr>
          <w:trHeight w:val="618"/>
        </w:trPr>
        <w:tc>
          <w:tcPr>
            <w:tcW w:w="487" w:type="dxa"/>
          </w:tcPr>
          <w:p w:rsidR="004901ED" w:rsidRPr="007C0F2C" w:rsidRDefault="004901ED" w:rsidP="00950F16">
            <w:pPr>
              <w:pStyle w:val="naiskr"/>
              <w:spacing w:before="0" w:after="0"/>
            </w:pPr>
            <w:r w:rsidRPr="007C0F2C">
              <w:rPr>
                <w:sz w:val="22"/>
                <w:szCs w:val="22"/>
              </w:rPr>
              <w:lastRenderedPageBreak/>
              <w:t>3.</w:t>
            </w:r>
          </w:p>
        </w:tc>
        <w:tc>
          <w:tcPr>
            <w:tcW w:w="2599" w:type="dxa"/>
          </w:tcPr>
          <w:p w:rsidR="004901ED" w:rsidRPr="007C0F2C" w:rsidRDefault="004901ED" w:rsidP="00950F16">
            <w:pPr>
              <w:pStyle w:val="naiskr"/>
              <w:spacing w:before="0" w:after="0"/>
            </w:pPr>
            <w:r w:rsidRPr="007C0F2C">
              <w:rPr>
                <w:sz w:val="22"/>
                <w:szCs w:val="22"/>
              </w:rPr>
              <w:t>Saistītie politikas ietekmes novērtējumi un pētījumi</w:t>
            </w:r>
          </w:p>
        </w:tc>
        <w:tc>
          <w:tcPr>
            <w:tcW w:w="6119" w:type="dxa"/>
          </w:tcPr>
          <w:p w:rsidR="004901ED" w:rsidRPr="007C0F2C" w:rsidRDefault="00074555" w:rsidP="00950F16">
            <w:pPr>
              <w:pStyle w:val="FootnoteText"/>
              <w:rPr>
                <w:sz w:val="22"/>
                <w:szCs w:val="22"/>
              </w:rPr>
            </w:pPr>
            <w:r>
              <w:rPr>
                <w:sz w:val="22"/>
                <w:szCs w:val="22"/>
              </w:rPr>
              <w:t>Likump</w:t>
            </w:r>
            <w:r w:rsidR="00FE173A">
              <w:rPr>
                <w:sz w:val="22"/>
                <w:szCs w:val="22"/>
              </w:rPr>
              <w:t>rojekts šo jomu neskar.</w:t>
            </w:r>
          </w:p>
        </w:tc>
      </w:tr>
      <w:tr w:rsidR="004901ED" w:rsidRPr="007C0F2C" w:rsidTr="00B7569E">
        <w:trPr>
          <w:trHeight w:val="392"/>
        </w:trPr>
        <w:tc>
          <w:tcPr>
            <w:tcW w:w="487" w:type="dxa"/>
          </w:tcPr>
          <w:p w:rsidR="004901ED" w:rsidRPr="007C0F2C" w:rsidRDefault="004901ED" w:rsidP="00950F16">
            <w:pPr>
              <w:pStyle w:val="naiskr"/>
              <w:spacing w:before="0" w:after="0"/>
            </w:pPr>
            <w:r w:rsidRPr="007C0F2C">
              <w:rPr>
                <w:sz w:val="22"/>
                <w:szCs w:val="22"/>
              </w:rPr>
              <w:t>4.</w:t>
            </w:r>
          </w:p>
        </w:tc>
        <w:tc>
          <w:tcPr>
            <w:tcW w:w="2599" w:type="dxa"/>
          </w:tcPr>
          <w:p w:rsidR="004901ED" w:rsidRPr="007C0F2C" w:rsidRDefault="004901ED" w:rsidP="00950F16">
            <w:pPr>
              <w:pStyle w:val="naiskr"/>
              <w:spacing w:before="0" w:after="0"/>
            </w:pPr>
            <w:r w:rsidRPr="007C0F2C">
              <w:rPr>
                <w:sz w:val="22"/>
                <w:szCs w:val="22"/>
              </w:rPr>
              <w:t>Tiesiskā regulējuma mērķis un būtība</w:t>
            </w:r>
          </w:p>
        </w:tc>
        <w:tc>
          <w:tcPr>
            <w:tcW w:w="6119" w:type="dxa"/>
          </w:tcPr>
          <w:p w:rsidR="00AF7952" w:rsidRDefault="00A47AF1" w:rsidP="000F05C2">
            <w:pPr>
              <w:pStyle w:val="naiskr"/>
              <w:spacing w:before="0" w:beforeAutospacing="0" w:after="0" w:afterAutospacing="0"/>
              <w:ind w:firstLine="342"/>
              <w:jc w:val="both"/>
            </w:pPr>
            <w:r w:rsidRPr="00A47AF1">
              <w:rPr>
                <w:color w:val="000000"/>
                <w:sz w:val="22"/>
                <w:szCs w:val="22"/>
              </w:rPr>
              <w:t xml:space="preserve">Likumprojekta mērķis ir </w:t>
            </w:r>
            <w:r w:rsidRPr="00A47AF1">
              <w:rPr>
                <w:sz w:val="22"/>
                <w:szCs w:val="22"/>
              </w:rPr>
              <w:t xml:space="preserve">atbilstoši Eiropas </w:t>
            </w:r>
            <w:r w:rsidR="007C7271">
              <w:rPr>
                <w:sz w:val="22"/>
                <w:szCs w:val="22"/>
              </w:rPr>
              <w:t>P</w:t>
            </w:r>
            <w:r w:rsidRPr="00A47AF1">
              <w:rPr>
                <w:sz w:val="22"/>
                <w:szCs w:val="22"/>
              </w:rPr>
              <w:t xml:space="preserve">arlamenta un </w:t>
            </w:r>
            <w:r w:rsidR="007C7271">
              <w:rPr>
                <w:sz w:val="22"/>
                <w:szCs w:val="22"/>
              </w:rPr>
              <w:t>P</w:t>
            </w:r>
            <w:r w:rsidRPr="00A47AF1">
              <w:rPr>
                <w:sz w:val="22"/>
                <w:szCs w:val="22"/>
              </w:rPr>
              <w:t xml:space="preserve">adomes direktīvām 2006/38 un 2011/76 ieviest autoceļu lietošanas nodevu par valsts galveno autoceļu lietošanu no 2014.gada 1.jūlija transportlīdzekļiem un to sastāviem, kuru pilna masa ir lielāka par 3 500 kilogramiem un kuri paredzēti vai tiek izmantoti kravu autopārvadājumiem. Nodevas likmes aprēķinātas atkarībā no transportlīdzekļa pilnas masas, asu skaita, dzinēja ekoloģijas klases un diferencētas pēc ceļu tīkla lietošanas ilguma – 1 diena, 1 nedēļa, 1 mēnesis un 1 gads. </w:t>
            </w:r>
          </w:p>
          <w:p w:rsidR="00A47AF1" w:rsidRDefault="00A47AF1" w:rsidP="000F05C2">
            <w:pPr>
              <w:pStyle w:val="naiskr"/>
              <w:spacing w:before="0" w:beforeAutospacing="0" w:after="0" w:afterAutospacing="0"/>
              <w:ind w:firstLine="342"/>
              <w:jc w:val="both"/>
            </w:pPr>
            <w:r w:rsidRPr="00A47AF1">
              <w:rPr>
                <w:sz w:val="22"/>
                <w:szCs w:val="22"/>
              </w:rPr>
              <w:t>Nodevas likmju apmēri noteikti aptuveni divas reizes mazāki</w:t>
            </w:r>
            <w:r w:rsidR="00F2250E">
              <w:rPr>
                <w:sz w:val="22"/>
                <w:szCs w:val="22"/>
              </w:rPr>
              <w:t>,</w:t>
            </w:r>
            <w:r w:rsidRPr="00A47AF1">
              <w:rPr>
                <w:sz w:val="22"/>
                <w:szCs w:val="22"/>
              </w:rPr>
              <w:t xml:space="preserve"> nekā direktīvā 1999/62/EK maksimāli pieļaujami</w:t>
            </w:r>
            <w:r w:rsidR="00F2250E">
              <w:rPr>
                <w:sz w:val="22"/>
                <w:szCs w:val="22"/>
              </w:rPr>
              <w:t>,</w:t>
            </w:r>
            <w:r w:rsidRPr="00A47AF1">
              <w:rPr>
                <w:sz w:val="22"/>
                <w:szCs w:val="22"/>
              </w:rPr>
              <w:t xml:space="preserve"> kā arī nepārsniedz attiecīgās likmes Lietuvas Republikā.</w:t>
            </w:r>
          </w:p>
          <w:p w:rsidR="00AF7952" w:rsidRDefault="00AF7952" w:rsidP="000F05C2">
            <w:pPr>
              <w:pStyle w:val="naiskr"/>
              <w:spacing w:before="0" w:beforeAutospacing="0" w:after="0" w:afterAutospacing="0"/>
              <w:ind w:firstLine="342"/>
              <w:jc w:val="both"/>
            </w:pPr>
            <w:r>
              <w:rPr>
                <w:sz w:val="22"/>
                <w:szCs w:val="22"/>
              </w:rPr>
              <w:t>Ieņēmumi no nodevas tiek plānoti valsts budžetā, lai attiecīgi izdevumus varētu novirzīt autoceļu uzturēšanai, atjaunošanai u</w:t>
            </w:r>
            <w:r w:rsidR="009C5D0F">
              <w:rPr>
                <w:sz w:val="22"/>
                <w:szCs w:val="22"/>
              </w:rPr>
              <w:t>n</w:t>
            </w:r>
            <w:r>
              <w:rPr>
                <w:sz w:val="22"/>
                <w:szCs w:val="22"/>
              </w:rPr>
              <w:t xml:space="preserve"> attīstībai.</w:t>
            </w:r>
          </w:p>
          <w:p w:rsidR="00AF7952" w:rsidRDefault="00AF7952" w:rsidP="000F05C2">
            <w:pPr>
              <w:pStyle w:val="naiskr"/>
              <w:spacing w:before="0" w:beforeAutospacing="0" w:after="0" w:afterAutospacing="0"/>
              <w:ind w:firstLine="342"/>
              <w:jc w:val="both"/>
            </w:pPr>
            <w:r>
              <w:rPr>
                <w:sz w:val="22"/>
                <w:szCs w:val="22"/>
              </w:rPr>
              <w:lastRenderedPageBreak/>
              <w:t>Ar likuma grozījumiem tie</w:t>
            </w:r>
            <w:r w:rsidR="009C5D0F">
              <w:rPr>
                <w:sz w:val="22"/>
                <w:szCs w:val="22"/>
              </w:rPr>
              <w:t>k</w:t>
            </w:r>
            <w:r>
              <w:rPr>
                <w:sz w:val="22"/>
                <w:szCs w:val="22"/>
              </w:rPr>
              <w:t xml:space="preserve"> izslēgti atbrīvojumi no nodevas samaksas tām transportlīdzekļu kategorijām, uz kurām</w:t>
            </w:r>
            <w:r w:rsidR="00F2250E">
              <w:rPr>
                <w:sz w:val="22"/>
                <w:szCs w:val="22"/>
              </w:rPr>
              <w:t xml:space="preserve"> Eiropas Komisija </w:t>
            </w:r>
            <w:r>
              <w:rPr>
                <w:sz w:val="22"/>
                <w:szCs w:val="22"/>
              </w:rPr>
              <w:t>ir norādījusi kā neatbilstoš</w:t>
            </w:r>
            <w:r w:rsidR="009C5D0F">
              <w:rPr>
                <w:sz w:val="22"/>
                <w:szCs w:val="22"/>
              </w:rPr>
              <w:t>ām</w:t>
            </w:r>
            <w:r>
              <w:rPr>
                <w:sz w:val="22"/>
                <w:szCs w:val="22"/>
              </w:rPr>
              <w:t xml:space="preserve"> direktīvai.</w:t>
            </w:r>
          </w:p>
          <w:p w:rsidR="00915352" w:rsidRPr="006076DB" w:rsidRDefault="00AF7952" w:rsidP="00F2250E">
            <w:pPr>
              <w:pStyle w:val="naiskr"/>
              <w:spacing w:before="0" w:beforeAutospacing="0" w:after="0" w:afterAutospacing="0"/>
              <w:ind w:firstLine="342"/>
              <w:jc w:val="both"/>
            </w:pPr>
            <w:r>
              <w:rPr>
                <w:sz w:val="22"/>
                <w:szCs w:val="22"/>
              </w:rPr>
              <w:t>Nodevas samaksas kontroli veiks Valsts policija</w:t>
            </w:r>
            <w:r w:rsidR="006076DB">
              <w:rPr>
                <w:sz w:val="22"/>
                <w:szCs w:val="22"/>
              </w:rPr>
              <w:t xml:space="preserve"> un nodevas administrēšanas funkcijas pildīs </w:t>
            </w:r>
            <w:r w:rsidR="00F2250E">
              <w:rPr>
                <w:sz w:val="22"/>
                <w:szCs w:val="22"/>
              </w:rPr>
              <w:t>valsts akciju sabiedrība „Ceļu satiksmes drošības direkcija” sadarbībā ar Valsts ieņēmumu dienestu un</w:t>
            </w:r>
            <w:r w:rsidR="006076DB">
              <w:rPr>
                <w:sz w:val="22"/>
                <w:szCs w:val="22"/>
              </w:rPr>
              <w:t xml:space="preserve"> valsts akciju sabiedrīb</w:t>
            </w:r>
            <w:r w:rsidR="00F2250E">
              <w:rPr>
                <w:sz w:val="22"/>
                <w:szCs w:val="22"/>
              </w:rPr>
              <w:t>u</w:t>
            </w:r>
            <w:r w:rsidR="006076DB">
              <w:rPr>
                <w:sz w:val="22"/>
                <w:szCs w:val="22"/>
              </w:rPr>
              <w:t xml:space="preserve"> „Latvijas valsts ceļi”.</w:t>
            </w:r>
          </w:p>
        </w:tc>
      </w:tr>
      <w:tr w:rsidR="004901ED" w:rsidRPr="007C0F2C" w:rsidTr="00B7569E">
        <w:trPr>
          <w:trHeight w:val="486"/>
        </w:trPr>
        <w:tc>
          <w:tcPr>
            <w:tcW w:w="487" w:type="dxa"/>
          </w:tcPr>
          <w:p w:rsidR="004901ED" w:rsidRPr="007C0F2C" w:rsidRDefault="004901ED" w:rsidP="00950F16">
            <w:pPr>
              <w:pStyle w:val="naiskr"/>
              <w:spacing w:before="0" w:after="0"/>
            </w:pPr>
            <w:r w:rsidRPr="007C0F2C">
              <w:rPr>
                <w:sz w:val="22"/>
                <w:szCs w:val="22"/>
              </w:rPr>
              <w:lastRenderedPageBreak/>
              <w:t>5.</w:t>
            </w:r>
          </w:p>
        </w:tc>
        <w:tc>
          <w:tcPr>
            <w:tcW w:w="2599" w:type="dxa"/>
          </w:tcPr>
          <w:p w:rsidR="004901ED" w:rsidRPr="007C0F2C" w:rsidRDefault="004901ED" w:rsidP="00950F16">
            <w:pPr>
              <w:pStyle w:val="naiskr"/>
              <w:spacing w:before="0" w:after="0"/>
            </w:pPr>
            <w:r w:rsidRPr="007C0F2C">
              <w:rPr>
                <w:sz w:val="22"/>
                <w:szCs w:val="22"/>
              </w:rPr>
              <w:t>Projekta izstrādē iesaistītās institūcijas</w:t>
            </w:r>
          </w:p>
        </w:tc>
        <w:tc>
          <w:tcPr>
            <w:tcW w:w="6119" w:type="dxa"/>
          </w:tcPr>
          <w:p w:rsidR="004901ED" w:rsidRPr="007C0F2C" w:rsidRDefault="001D356F" w:rsidP="000F05C2">
            <w:pPr>
              <w:pStyle w:val="naiskr"/>
              <w:ind w:firstLine="342"/>
              <w:jc w:val="both"/>
            </w:pPr>
            <w:r>
              <w:rPr>
                <w:iCs/>
                <w:sz w:val="22"/>
                <w:szCs w:val="22"/>
              </w:rPr>
              <w:t>Satiksmes ministrija, valsts akciju sabiedrība „Latvijas Valsts ceļi</w:t>
            </w:r>
            <w:r w:rsidR="006076DB">
              <w:rPr>
                <w:iCs/>
                <w:sz w:val="22"/>
                <w:szCs w:val="22"/>
              </w:rPr>
              <w:t xml:space="preserve">”, </w:t>
            </w:r>
            <w:r w:rsidR="001A43B4">
              <w:rPr>
                <w:iCs/>
                <w:sz w:val="22"/>
                <w:szCs w:val="22"/>
              </w:rPr>
              <w:t>valsts akciju sabiedrība „Ceļu satiksmes drošības direkcija”</w:t>
            </w:r>
            <w:r w:rsidR="006076DB">
              <w:rPr>
                <w:iCs/>
                <w:sz w:val="22"/>
                <w:szCs w:val="22"/>
              </w:rPr>
              <w:t xml:space="preserve"> un Valsts policija</w:t>
            </w:r>
            <w:r w:rsidR="00C07637">
              <w:rPr>
                <w:iCs/>
                <w:sz w:val="22"/>
                <w:szCs w:val="22"/>
              </w:rPr>
              <w:t>.</w:t>
            </w:r>
          </w:p>
        </w:tc>
      </w:tr>
      <w:tr w:rsidR="004901ED" w:rsidRPr="007C0F2C" w:rsidTr="00B7569E">
        <w:trPr>
          <w:trHeight w:val="891"/>
        </w:trPr>
        <w:tc>
          <w:tcPr>
            <w:tcW w:w="487" w:type="dxa"/>
          </w:tcPr>
          <w:p w:rsidR="004901ED" w:rsidRPr="007C0F2C" w:rsidRDefault="004901ED" w:rsidP="00950F16">
            <w:pPr>
              <w:pStyle w:val="naiskr"/>
              <w:spacing w:before="0" w:after="0"/>
            </w:pPr>
            <w:r w:rsidRPr="007C0F2C">
              <w:rPr>
                <w:sz w:val="22"/>
                <w:szCs w:val="22"/>
              </w:rPr>
              <w:t>6.</w:t>
            </w:r>
          </w:p>
        </w:tc>
        <w:tc>
          <w:tcPr>
            <w:tcW w:w="2599" w:type="dxa"/>
          </w:tcPr>
          <w:p w:rsidR="004901ED" w:rsidRPr="007C0F2C" w:rsidRDefault="004901ED" w:rsidP="00950F16">
            <w:pPr>
              <w:pStyle w:val="naiskr"/>
              <w:spacing w:before="0" w:after="0"/>
              <w:rPr>
                <w:i/>
                <w:highlight w:val="yellow"/>
              </w:rPr>
            </w:pPr>
            <w:r w:rsidRPr="007C0F2C">
              <w:rPr>
                <w:sz w:val="22"/>
                <w:szCs w:val="22"/>
              </w:rPr>
              <w:t>Iemesli, kādēļ netika nodrošināta sabiedrības līdzdalība</w:t>
            </w:r>
          </w:p>
        </w:tc>
        <w:tc>
          <w:tcPr>
            <w:tcW w:w="6119" w:type="dxa"/>
          </w:tcPr>
          <w:p w:rsidR="004901ED" w:rsidRPr="00C07637" w:rsidRDefault="000F05C2" w:rsidP="000F05C2">
            <w:pPr>
              <w:pStyle w:val="FootnoteText"/>
              <w:ind w:firstLine="342"/>
              <w:rPr>
                <w:sz w:val="22"/>
                <w:szCs w:val="22"/>
              </w:rPr>
            </w:pPr>
            <w:r>
              <w:rPr>
                <w:sz w:val="22"/>
                <w:szCs w:val="22"/>
              </w:rPr>
              <w:t>Likumprojekts šo jomu neskar.</w:t>
            </w:r>
          </w:p>
        </w:tc>
      </w:tr>
      <w:tr w:rsidR="00B7569E" w:rsidRPr="007C0F2C" w:rsidTr="00B7569E">
        <w:trPr>
          <w:trHeight w:val="891"/>
        </w:trPr>
        <w:tc>
          <w:tcPr>
            <w:tcW w:w="487" w:type="dxa"/>
          </w:tcPr>
          <w:p w:rsidR="00B7569E" w:rsidRPr="007C0F2C" w:rsidRDefault="00B7569E" w:rsidP="00950F16">
            <w:pPr>
              <w:pStyle w:val="naiskr"/>
              <w:spacing w:before="0" w:after="0"/>
              <w:rPr>
                <w:sz w:val="22"/>
                <w:szCs w:val="22"/>
              </w:rPr>
            </w:pPr>
            <w:r w:rsidRPr="007C0F2C">
              <w:rPr>
                <w:sz w:val="22"/>
                <w:szCs w:val="22"/>
              </w:rPr>
              <w:t>7.</w:t>
            </w:r>
          </w:p>
        </w:tc>
        <w:tc>
          <w:tcPr>
            <w:tcW w:w="2599" w:type="dxa"/>
          </w:tcPr>
          <w:p w:rsidR="00B7569E" w:rsidRPr="007C0F2C" w:rsidRDefault="00B7569E" w:rsidP="00B7569E">
            <w:pPr>
              <w:pStyle w:val="naiskr"/>
              <w:spacing w:before="0" w:after="0"/>
              <w:rPr>
                <w:sz w:val="22"/>
                <w:szCs w:val="22"/>
              </w:rPr>
            </w:pPr>
            <w:r w:rsidRPr="007C0F2C">
              <w:rPr>
                <w:sz w:val="22"/>
                <w:szCs w:val="22"/>
              </w:rPr>
              <w:t>Cita informācija</w:t>
            </w:r>
          </w:p>
        </w:tc>
        <w:tc>
          <w:tcPr>
            <w:tcW w:w="6119" w:type="dxa"/>
          </w:tcPr>
          <w:p w:rsidR="00B7569E" w:rsidRDefault="00B7569E" w:rsidP="00B7569E">
            <w:pPr>
              <w:pStyle w:val="FootnoteText"/>
              <w:ind w:firstLine="342"/>
              <w:jc w:val="both"/>
              <w:rPr>
                <w:sz w:val="22"/>
                <w:szCs w:val="22"/>
              </w:rPr>
            </w:pPr>
            <w:r w:rsidRPr="006E60D4">
              <w:rPr>
                <w:sz w:val="22"/>
                <w:szCs w:val="22"/>
              </w:rPr>
              <w:t>No</w:t>
            </w:r>
            <w:r>
              <w:rPr>
                <w:sz w:val="22"/>
                <w:szCs w:val="22"/>
              </w:rPr>
              <w:t xml:space="preserve"> minētajām Direktīvām</w:t>
            </w:r>
            <w:r w:rsidRPr="006E60D4">
              <w:rPr>
                <w:sz w:val="22"/>
                <w:szCs w:val="22"/>
              </w:rPr>
              <w:t xml:space="preserve"> neizriet, ka</w:t>
            </w:r>
            <w:r>
              <w:rPr>
                <w:sz w:val="22"/>
                <w:szCs w:val="22"/>
              </w:rPr>
              <w:t xml:space="preserve"> likuma 7., 8. un 9.punktos</w:t>
            </w:r>
            <w:r w:rsidRPr="006E60D4">
              <w:rPr>
                <w:sz w:val="22"/>
                <w:szCs w:val="22"/>
              </w:rPr>
              <w:t xml:space="preserve"> izmantojamie transportlīdzekļi būtu noteikti jāatbrīvo no pienākuma maksāt autoceļu lietošanas nodevu, tie var tikt atbrīvoti ar Eiropas Komisijas atļauju, saskaņā ar Eiropas Parlamenta un Padomes 2006.gada 17.maija Direktīv</w:t>
            </w:r>
            <w:r>
              <w:rPr>
                <w:sz w:val="22"/>
                <w:szCs w:val="22"/>
              </w:rPr>
              <w:t>as 2006/38/EK 1.panta otrās daļas b) apakšpunktu</w:t>
            </w:r>
            <w:r w:rsidRPr="006E60D4">
              <w:rPr>
                <w:sz w:val="22"/>
                <w:szCs w:val="22"/>
              </w:rPr>
              <w:t xml:space="preserve"> Satiksmes ministrija bija iestrādājusi šādus atbrīvojumus, taču Eiropas Komisija tos neatbalstīja. Izslēdzot no Autoceļu lietošanas nodevas likuma konkrētās normas, tajās noteiktie atbrīvojumi attiecībā uz lauksaimniecībā un mežsaimniecībā izmantojamajiem transportlīdzekļiem tiek saglabāti saskaņā ar Autoceļu lietošanas nodevas likuma 6.panta 6.punktu, kas nosaka, ka nodevu nemaksā par transportlīdzekļiem, kas saskaņā ar normatīvajiem aktiem ir atbrīvoti no prasības uzstādīt darba un atpūtas laika reģistrācijas kontro</w:t>
            </w:r>
            <w:r>
              <w:rPr>
                <w:sz w:val="22"/>
                <w:szCs w:val="22"/>
              </w:rPr>
              <w:t>lierīces.</w:t>
            </w:r>
          </w:p>
        </w:tc>
      </w:tr>
    </w:tbl>
    <w:p w:rsidR="004901ED" w:rsidRPr="007C0F2C" w:rsidRDefault="004901ED" w:rsidP="004901ED">
      <w:pPr>
        <w:pStyle w:val="naisf"/>
        <w:spacing w:before="0" w:after="0"/>
      </w:pPr>
    </w:p>
    <w:tbl>
      <w:tblPr>
        <w:tblpPr w:leftFromText="180" w:rightFromText="180" w:vertAnchor="text" w:horzAnchor="margin" w:tblpXSpec="center" w:tblpY="149"/>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1"/>
        <w:gridCol w:w="4395"/>
        <w:gridCol w:w="4218"/>
      </w:tblGrid>
      <w:tr w:rsidR="004901ED" w:rsidRPr="007C0F2C" w:rsidTr="006306A1">
        <w:tc>
          <w:tcPr>
            <w:tcW w:w="9124" w:type="dxa"/>
            <w:gridSpan w:val="3"/>
            <w:vAlign w:val="center"/>
          </w:tcPr>
          <w:p w:rsidR="004901ED" w:rsidRPr="004901ED" w:rsidRDefault="004901ED" w:rsidP="004901ED">
            <w:pPr>
              <w:pStyle w:val="naisnod"/>
              <w:spacing w:before="0" w:after="0"/>
              <w:jc w:val="center"/>
              <w:rPr>
                <w:b/>
              </w:rPr>
            </w:pPr>
            <w:r w:rsidRPr="004901ED">
              <w:rPr>
                <w:b/>
              </w:rPr>
              <w:t>II. Tiesību akta projekta ietekme uz sabiedrību</w:t>
            </w:r>
          </w:p>
        </w:tc>
      </w:tr>
      <w:tr w:rsidR="004901ED" w:rsidRPr="007C0F2C" w:rsidTr="006306A1">
        <w:trPr>
          <w:trHeight w:val="467"/>
        </w:trPr>
        <w:tc>
          <w:tcPr>
            <w:tcW w:w="511" w:type="dxa"/>
          </w:tcPr>
          <w:p w:rsidR="004901ED" w:rsidRPr="007C0F2C" w:rsidRDefault="004901ED" w:rsidP="00950F16">
            <w:pPr>
              <w:pStyle w:val="naiskr"/>
              <w:spacing w:before="0" w:after="0"/>
            </w:pPr>
            <w:r w:rsidRPr="007C0F2C">
              <w:rPr>
                <w:sz w:val="22"/>
                <w:szCs w:val="22"/>
              </w:rPr>
              <w:t>1.</w:t>
            </w:r>
          </w:p>
        </w:tc>
        <w:tc>
          <w:tcPr>
            <w:tcW w:w="4395" w:type="dxa"/>
          </w:tcPr>
          <w:p w:rsidR="004901ED" w:rsidRPr="007C0F2C" w:rsidRDefault="004901ED" w:rsidP="00950F16">
            <w:pPr>
              <w:pStyle w:val="naiskr"/>
              <w:spacing w:before="0" w:after="0"/>
            </w:pPr>
            <w:r w:rsidRPr="007C0F2C">
              <w:rPr>
                <w:sz w:val="22"/>
                <w:szCs w:val="22"/>
              </w:rPr>
              <w:t xml:space="preserve">Sabiedrības </w:t>
            </w:r>
            <w:proofErr w:type="spellStart"/>
            <w:r w:rsidRPr="007C0F2C">
              <w:rPr>
                <w:sz w:val="22"/>
                <w:szCs w:val="22"/>
              </w:rPr>
              <w:t>mērķgrupa</w:t>
            </w:r>
            <w:proofErr w:type="spellEnd"/>
          </w:p>
        </w:tc>
        <w:tc>
          <w:tcPr>
            <w:tcW w:w="4218" w:type="dxa"/>
          </w:tcPr>
          <w:p w:rsidR="004901ED" w:rsidRPr="007C0F2C" w:rsidRDefault="004901ED" w:rsidP="00005CF6">
            <w:pPr>
              <w:pStyle w:val="naiskr"/>
              <w:spacing w:before="0" w:after="0"/>
              <w:ind w:firstLine="344"/>
            </w:pPr>
            <w:r w:rsidRPr="007C0F2C">
              <w:rPr>
                <w:iCs/>
                <w:sz w:val="22"/>
                <w:szCs w:val="22"/>
              </w:rPr>
              <w:t> </w:t>
            </w:r>
            <w:r w:rsidR="0054265C">
              <w:rPr>
                <w:iCs/>
                <w:sz w:val="22"/>
                <w:szCs w:val="22"/>
              </w:rPr>
              <w:t xml:space="preserve">Valsts </w:t>
            </w:r>
            <w:r w:rsidR="00FF1F09">
              <w:rPr>
                <w:iCs/>
                <w:sz w:val="22"/>
                <w:szCs w:val="22"/>
              </w:rPr>
              <w:t>galveno autoceļu posmu lietotāji, kuru transportlīdzekļiem un to sastāviem pilna masa ir lielāka par 3 500 kil</w:t>
            </w:r>
            <w:r w:rsidR="00B533B9">
              <w:rPr>
                <w:iCs/>
                <w:sz w:val="22"/>
                <w:szCs w:val="22"/>
              </w:rPr>
              <w:t>ogramiem un kuri paredzēti vai tiek izmantoti</w:t>
            </w:r>
            <w:r w:rsidR="00FF1F09">
              <w:rPr>
                <w:iCs/>
                <w:sz w:val="22"/>
                <w:szCs w:val="22"/>
              </w:rPr>
              <w:t xml:space="preserve"> kravu </w:t>
            </w:r>
            <w:r w:rsidR="00B533B9">
              <w:rPr>
                <w:iCs/>
                <w:sz w:val="22"/>
                <w:szCs w:val="22"/>
              </w:rPr>
              <w:t>auto</w:t>
            </w:r>
            <w:r w:rsidR="00FF1F09">
              <w:rPr>
                <w:iCs/>
                <w:sz w:val="22"/>
                <w:szCs w:val="22"/>
              </w:rPr>
              <w:t>pārvadājumiem</w:t>
            </w:r>
            <w:r w:rsidR="00760675">
              <w:rPr>
                <w:iCs/>
                <w:sz w:val="22"/>
                <w:szCs w:val="22"/>
              </w:rPr>
              <w:t>.</w:t>
            </w:r>
          </w:p>
        </w:tc>
      </w:tr>
      <w:tr w:rsidR="004901ED" w:rsidRPr="007C0F2C" w:rsidTr="006306A1">
        <w:trPr>
          <w:trHeight w:val="523"/>
        </w:trPr>
        <w:tc>
          <w:tcPr>
            <w:tcW w:w="511" w:type="dxa"/>
          </w:tcPr>
          <w:p w:rsidR="004901ED" w:rsidRPr="007C0F2C" w:rsidRDefault="004901ED" w:rsidP="00950F16">
            <w:pPr>
              <w:pStyle w:val="naiskr"/>
              <w:spacing w:before="0" w:after="0"/>
            </w:pPr>
            <w:r w:rsidRPr="007C0F2C">
              <w:rPr>
                <w:sz w:val="22"/>
                <w:szCs w:val="22"/>
              </w:rPr>
              <w:t>2.</w:t>
            </w:r>
          </w:p>
        </w:tc>
        <w:tc>
          <w:tcPr>
            <w:tcW w:w="4395" w:type="dxa"/>
          </w:tcPr>
          <w:p w:rsidR="004901ED" w:rsidRPr="007C0F2C" w:rsidRDefault="004901ED" w:rsidP="00950F16">
            <w:pPr>
              <w:pStyle w:val="naiskr"/>
              <w:spacing w:before="0" w:after="0"/>
            </w:pPr>
            <w:r w:rsidRPr="007C0F2C">
              <w:rPr>
                <w:sz w:val="22"/>
                <w:szCs w:val="22"/>
              </w:rPr>
              <w:t xml:space="preserve">Citas sabiedrības grupas (bez </w:t>
            </w:r>
            <w:proofErr w:type="spellStart"/>
            <w:r w:rsidRPr="007C0F2C">
              <w:rPr>
                <w:sz w:val="22"/>
                <w:szCs w:val="22"/>
              </w:rPr>
              <w:t>mērķgrupas</w:t>
            </w:r>
            <w:proofErr w:type="spellEnd"/>
            <w:r w:rsidRPr="007C0F2C">
              <w:rPr>
                <w:sz w:val="22"/>
                <w:szCs w:val="22"/>
              </w:rPr>
              <w:t>), kuras tiesiskais regulējums arī ietekmē vai varētu ietekmēt</w:t>
            </w:r>
          </w:p>
        </w:tc>
        <w:tc>
          <w:tcPr>
            <w:tcW w:w="4218" w:type="dxa"/>
          </w:tcPr>
          <w:p w:rsidR="0068106A" w:rsidRPr="007C0F2C" w:rsidRDefault="005E6F72" w:rsidP="00005CF6">
            <w:pPr>
              <w:pStyle w:val="naiskr"/>
              <w:spacing w:before="0" w:after="0"/>
              <w:ind w:firstLine="344"/>
              <w:jc w:val="both"/>
            </w:pPr>
            <w:r>
              <w:rPr>
                <w:sz w:val="22"/>
                <w:szCs w:val="22"/>
              </w:rPr>
              <w:t>Likumprojekts šo jomu neskar</w:t>
            </w:r>
            <w:r w:rsidR="00760675">
              <w:rPr>
                <w:sz w:val="22"/>
                <w:szCs w:val="22"/>
              </w:rPr>
              <w:t>.</w:t>
            </w:r>
          </w:p>
        </w:tc>
      </w:tr>
      <w:tr w:rsidR="004901ED" w:rsidRPr="007C0F2C" w:rsidTr="006306A1">
        <w:trPr>
          <w:trHeight w:val="517"/>
        </w:trPr>
        <w:tc>
          <w:tcPr>
            <w:tcW w:w="511" w:type="dxa"/>
          </w:tcPr>
          <w:p w:rsidR="004901ED" w:rsidRPr="007C0F2C" w:rsidRDefault="004901ED" w:rsidP="00950F16">
            <w:pPr>
              <w:pStyle w:val="naiskr"/>
              <w:spacing w:before="0" w:after="0"/>
            </w:pPr>
            <w:r w:rsidRPr="007C0F2C">
              <w:rPr>
                <w:sz w:val="22"/>
                <w:szCs w:val="22"/>
              </w:rPr>
              <w:t>3.</w:t>
            </w:r>
          </w:p>
        </w:tc>
        <w:tc>
          <w:tcPr>
            <w:tcW w:w="4395" w:type="dxa"/>
          </w:tcPr>
          <w:p w:rsidR="004901ED" w:rsidRPr="007C0F2C" w:rsidRDefault="004901ED" w:rsidP="00950F16">
            <w:pPr>
              <w:pStyle w:val="naiskr"/>
              <w:spacing w:before="0" w:after="0"/>
            </w:pPr>
            <w:r w:rsidRPr="007C0F2C">
              <w:rPr>
                <w:sz w:val="22"/>
                <w:szCs w:val="22"/>
              </w:rPr>
              <w:t>Tiesiskā regulējuma finansiālā ietekme</w:t>
            </w:r>
          </w:p>
        </w:tc>
        <w:tc>
          <w:tcPr>
            <w:tcW w:w="4218" w:type="dxa"/>
          </w:tcPr>
          <w:p w:rsidR="00751BCE" w:rsidRPr="007C0F2C" w:rsidRDefault="00E85B3B" w:rsidP="00005CF6">
            <w:pPr>
              <w:pStyle w:val="naiskr"/>
              <w:spacing w:before="0" w:beforeAutospacing="0" w:after="0" w:afterAutospacing="0"/>
              <w:ind w:firstLine="344"/>
            </w:pPr>
            <w:r>
              <w:rPr>
                <w:sz w:val="22"/>
                <w:szCs w:val="22"/>
              </w:rPr>
              <w:t>Ieviešot autoceļu lietošanas nodevu uz transportlīdzekļiem, kuri paredzēti vai tiek izmantoti kravu autopārvadājumiem</w:t>
            </w:r>
            <w:r w:rsidR="00D011EA">
              <w:rPr>
                <w:sz w:val="22"/>
                <w:szCs w:val="22"/>
              </w:rPr>
              <w:t>,</w:t>
            </w:r>
            <w:r>
              <w:rPr>
                <w:sz w:val="22"/>
                <w:szCs w:val="22"/>
              </w:rPr>
              <w:t xml:space="preserve"> ikgadējo nodokļu slogs palielināsies līdz pat 4 reizēm.</w:t>
            </w:r>
          </w:p>
        </w:tc>
      </w:tr>
      <w:tr w:rsidR="004901ED" w:rsidRPr="007C0F2C" w:rsidTr="006306A1">
        <w:trPr>
          <w:trHeight w:val="517"/>
        </w:trPr>
        <w:tc>
          <w:tcPr>
            <w:tcW w:w="511" w:type="dxa"/>
          </w:tcPr>
          <w:p w:rsidR="004901ED" w:rsidRPr="007C0F2C" w:rsidRDefault="004901ED" w:rsidP="00950F16">
            <w:pPr>
              <w:pStyle w:val="naiskr"/>
              <w:spacing w:before="0" w:after="0"/>
            </w:pPr>
            <w:r w:rsidRPr="007C0F2C">
              <w:rPr>
                <w:sz w:val="22"/>
                <w:szCs w:val="22"/>
              </w:rPr>
              <w:t>4.</w:t>
            </w:r>
          </w:p>
        </w:tc>
        <w:tc>
          <w:tcPr>
            <w:tcW w:w="4395" w:type="dxa"/>
          </w:tcPr>
          <w:p w:rsidR="004901ED" w:rsidRPr="007C0F2C" w:rsidRDefault="004901ED" w:rsidP="00950F16">
            <w:pPr>
              <w:pStyle w:val="naiskr"/>
              <w:spacing w:before="0" w:after="0"/>
            </w:pPr>
            <w:r w:rsidRPr="007C0F2C">
              <w:rPr>
                <w:sz w:val="22"/>
                <w:szCs w:val="22"/>
              </w:rPr>
              <w:t>Tiesiskā regulējuma nefinansiālā ietekme</w:t>
            </w:r>
          </w:p>
        </w:tc>
        <w:tc>
          <w:tcPr>
            <w:tcW w:w="4218" w:type="dxa"/>
          </w:tcPr>
          <w:p w:rsidR="004901ED" w:rsidRPr="007C0F2C" w:rsidRDefault="0080072E" w:rsidP="00005CF6">
            <w:pPr>
              <w:pStyle w:val="naiskr"/>
              <w:spacing w:before="0" w:after="0"/>
              <w:ind w:firstLine="344"/>
            </w:pPr>
            <w:r>
              <w:rPr>
                <w:iCs/>
                <w:sz w:val="22"/>
                <w:szCs w:val="22"/>
              </w:rPr>
              <w:t>Likumprojekts šo jomu neskar.</w:t>
            </w:r>
          </w:p>
        </w:tc>
      </w:tr>
      <w:tr w:rsidR="004901ED" w:rsidRPr="007C0F2C" w:rsidTr="006306A1">
        <w:trPr>
          <w:trHeight w:val="531"/>
        </w:trPr>
        <w:tc>
          <w:tcPr>
            <w:tcW w:w="511" w:type="dxa"/>
          </w:tcPr>
          <w:p w:rsidR="004901ED" w:rsidRPr="007C0F2C" w:rsidRDefault="004901ED" w:rsidP="00950F16">
            <w:pPr>
              <w:pStyle w:val="naiskr"/>
              <w:spacing w:before="0" w:after="0"/>
            </w:pPr>
            <w:r w:rsidRPr="007C0F2C">
              <w:rPr>
                <w:sz w:val="22"/>
                <w:szCs w:val="22"/>
              </w:rPr>
              <w:t>5.</w:t>
            </w:r>
          </w:p>
        </w:tc>
        <w:tc>
          <w:tcPr>
            <w:tcW w:w="4395" w:type="dxa"/>
          </w:tcPr>
          <w:p w:rsidR="004901ED" w:rsidRPr="007C0F2C" w:rsidRDefault="004901ED" w:rsidP="00950F16">
            <w:pPr>
              <w:pStyle w:val="naiskr"/>
              <w:spacing w:before="0" w:after="0"/>
            </w:pPr>
            <w:r w:rsidRPr="007C0F2C">
              <w:rPr>
                <w:sz w:val="22"/>
                <w:szCs w:val="22"/>
              </w:rPr>
              <w:t>Administratīvās procedūras raksturojums</w:t>
            </w:r>
          </w:p>
        </w:tc>
        <w:tc>
          <w:tcPr>
            <w:tcW w:w="4218" w:type="dxa"/>
          </w:tcPr>
          <w:p w:rsidR="004901ED" w:rsidRPr="007C0F2C" w:rsidRDefault="00760675" w:rsidP="00005CF6">
            <w:pPr>
              <w:pStyle w:val="naiskr"/>
              <w:spacing w:before="0" w:after="0"/>
              <w:ind w:firstLine="344"/>
              <w:jc w:val="both"/>
            </w:pPr>
            <w:r>
              <w:rPr>
                <w:iCs/>
                <w:sz w:val="22"/>
                <w:szCs w:val="22"/>
              </w:rPr>
              <w:t>Likumprojekts neradīs jaunas tiesības un neuzliks jaunus pienākumus.</w:t>
            </w:r>
          </w:p>
        </w:tc>
      </w:tr>
      <w:tr w:rsidR="004901ED" w:rsidRPr="007C0F2C" w:rsidTr="006306A1">
        <w:trPr>
          <w:trHeight w:val="357"/>
        </w:trPr>
        <w:tc>
          <w:tcPr>
            <w:tcW w:w="511" w:type="dxa"/>
          </w:tcPr>
          <w:p w:rsidR="004901ED" w:rsidRPr="007C0F2C" w:rsidRDefault="004901ED" w:rsidP="00950F16">
            <w:pPr>
              <w:pStyle w:val="naiskr"/>
              <w:spacing w:before="0" w:after="0"/>
            </w:pPr>
            <w:r w:rsidRPr="007C0F2C">
              <w:rPr>
                <w:sz w:val="22"/>
                <w:szCs w:val="22"/>
              </w:rPr>
              <w:t>6.</w:t>
            </w:r>
          </w:p>
        </w:tc>
        <w:tc>
          <w:tcPr>
            <w:tcW w:w="4395" w:type="dxa"/>
          </w:tcPr>
          <w:p w:rsidR="004901ED" w:rsidRPr="007C0F2C" w:rsidRDefault="004901ED" w:rsidP="00950F16">
            <w:pPr>
              <w:pStyle w:val="naiskr"/>
              <w:spacing w:before="0" w:after="0"/>
            </w:pPr>
            <w:r w:rsidRPr="007C0F2C">
              <w:rPr>
                <w:sz w:val="22"/>
                <w:szCs w:val="22"/>
              </w:rPr>
              <w:t>Administratīvo izmaksu monetārs novērtējums</w:t>
            </w:r>
          </w:p>
        </w:tc>
        <w:tc>
          <w:tcPr>
            <w:tcW w:w="4218" w:type="dxa"/>
          </w:tcPr>
          <w:p w:rsidR="004901ED" w:rsidRPr="007C0F2C" w:rsidRDefault="00B4094F" w:rsidP="00950F16">
            <w:pPr>
              <w:pStyle w:val="naiskr"/>
              <w:spacing w:before="0" w:after="0"/>
            </w:pPr>
            <w:r>
              <w:rPr>
                <w:iCs/>
                <w:sz w:val="22"/>
                <w:szCs w:val="22"/>
              </w:rPr>
              <w:t>Likumprojekts šo jomu neskar.</w:t>
            </w:r>
          </w:p>
        </w:tc>
      </w:tr>
      <w:tr w:rsidR="004901ED" w:rsidRPr="007C0F2C" w:rsidTr="006306A1">
        <w:tc>
          <w:tcPr>
            <w:tcW w:w="511" w:type="dxa"/>
          </w:tcPr>
          <w:p w:rsidR="004901ED" w:rsidRPr="007C0F2C" w:rsidRDefault="004901ED" w:rsidP="00950F16">
            <w:pPr>
              <w:pStyle w:val="naiskr"/>
              <w:spacing w:before="0" w:after="0"/>
            </w:pPr>
            <w:r w:rsidRPr="007C0F2C">
              <w:rPr>
                <w:sz w:val="22"/>
                <w:szCs w:val="22"/>
              </w:rPr>
              <w:t>7.</w:t>
            </w:r>
          </w:p>
        </w:tc>
        <w:tc>
          <w:tcPr>
            <w:tcW w:w="4395" w:type="dxa"/>
          </w:tcPr>
          <w:p w:rsidR="004901ED" w:rsidRPr="007C0F2C" w:rsidRDefault="004901ED" w:rsidP="00950F16">
            <w:pPr>
              <w:pStyle w:val="naiskr"/>
              <w:spacing w:before="0" w:after="0"/>
            </w:pPr>
            <w:r w:rsidRPr="007C0F2C">
              <w:rPr>
                <w:sz w:val="22"/>
                <w:szCs w:val="22"/>
              </w:rPr>
              <w:t>Cita informācija</w:t>
            </w:r>
          </w:p>
        </w:tc>
        <w:tc>
          <w:tcPr>
            <w:tcW w:w="4218" w:type="dxa"/>
          </w:tcPr>
          <w:p w:rsidR="004901ED" w:rsidRPr="007C0F2C" w:rsidRDefault="00751BCE" w:rsidP="00950F16">
            <w:pPr>
              <w:pStyle w:val="naiskr"/>
              <w:spacing w:before="0" w:after="0"/>
            </w:pPr>
            <w:r>
              <w:rPr>
                <w:sz w:val="22"/>
                <w:szCs w:val="22"/>
              </w:rPr>
              <w:t>Nav.</w:t>
            </w:r>
          </w:p>
        </w:tc>
      </w:tr>
    </w:tbl>
    <w:p w:rsidR="004901ED" w:rsidRDefault="004901ED" w:rsidP="004901ED">
      <w:pPr>
        <w:pStyle w:val="naisf"/>
        <w:spacing w:before="0" w:after="0"/>
      </w:pPr>
    </w:p>
    <w:p w:rsidR="00005CF6" w:rsidRPr="007C0F2C" w:rsidRDefault="00005CF6" w:rsidP="004901ED">
      <w:pPr>
        <w:pStyle w:val="naisf"/>
        <w:spacing w:before="0" w:after="0"/>
      </w:pPr>
    </w:p>
    <w:tbl>
      <w:tblPr>
        <w:tblW w:w="9145"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328"/>
        <w:gridCol w:w="1352"/>
        <w:gridCol w:w="1352"/>
        <w:gridCol w:w="1353"/>
        <w:gridCol w:w="1072"/>
      </w:tblGrid>
      <w:tr w:rsidR="004901ED" w:rsidRPr="007C0F2C" w:rsidTr="006306A1">
        <w:trPr>
          <w:trHeight w:val="652"/>
          <w:jc w:val="center"/>
        </w:trPr>
        <w:tc>
          <w:tcPr>
            <w:tcW w:w="9145" w:type="dxa"/>
            <w:gridSpan w:val="6"/>
          </w:tcPr>
          <w:p w:rsidR="004901ED" w:rsidRPr="004901ED" w:rsidRDefault="004901ED" w:rsidP="004901ED">
            <w:pPr>
              <w:pStyle w:val="naisnod"/>
              <w:spacing w:before="0" w:after="0"/>
              <w:jc w:val="center"/>
              <w:rPr>
                <w:b/>
                <w:i/>
              </w:rPr>
            </w:pPr>
            <w:r w:rsidRPr="004901ED">
              <w:rPr>
                <w:b/>
                <w:sz w:val="22"/>
                <w:szCs w:val="22"/>
              </w:rPr>
              <w:lastRenderedPageBreak/>
              <w:br w:type="page"/>
            </w:r>
            <w:r w:rsidRPr="004901ED">
              <w:rPr>
                <w:b/>
              </w:rPr>
              <w:t>III. Tiesību akta projekta ietekme uz valsts budžetu un pašvaldību budžetiem</w:t>
            </w:r>
          </w:p>
        </w:tc>
      </w:tr>
      <w:tr w:rsidR="004901ED" w:rsidRPr="007C0F2C" w:rsidTr="006306A1">
        <w:trPr>
          <w:jc w:val="center"/>
        </w:trPr>
        <w:tc>
          <w:tcPr>
            <w:tcW w:w="2698" w:type="dxa"/>
            <w:vMerge w:val="restart"/>
            <w:vAlign w:val="center"/>
          </w:tcPr>
          <w:p w:rsidR="004901ED" w:rsidRPr="007C0F2C" w:rsidRDefault="004901ED" w:rsidP="00950F16">
            <w:pPr>
              <w:pStyle w:val="naisf"/>
              <w:spacing w:before="0" w:after="0"/>
              <w:jc w:val="center"/>
              <w:rPr>
                <w:b/>
              </w:rPr>
            </w:pPr>
            <w:r w:rsidRPr="007C0F2C">
              <w:rPr>
                <w:b/>
                <w:sz w:val="22"/>
                <w:szCs w:val="22"/>
              </w:rPr>
              <w:t>Rādītāji</w:t>
            </w:r>
          </w:p>
        </w:tc>
        <w:tc>
          <w:tcPr>
            <w:tcW w:w="2685" w:type="dxa"/>
            <w:gridSpan w:val="2"/>
            <w:vMerge w:val="restart"/>
            <w:vAlign w:val="center"/>
          </w:tcPr>
          <w:p w:rsidR="004901ED" w:rsidRPr="007C0F2C" w:rsidRDefault="00B47093" w:rsidP="00950F16">
            <w:pPr>
              <w:pStyle w:val="naisf"/>
              <w:spacing w:before="0" w:after="0"/>
              <w:jc w:val="center"/>
              <w:rPr>
                <w:b/>
              </w:rPr>
            </w:pPr>
            <w:r>
              <w:rPr>
                <w:b/>
                <w:sz w:val="22"/>
                <w:szCs w:val="22"/>
              </w:rPr>
              <w:t>2013</w:t>
            </w:r>
            <w:r w:rsidR="00134632">
              <w:rPr>
                <w:b/>
                <w:sz w:val="22"/>
                <w:szCs w:val="22"/>
              </w:rPr>
              <w:t xml:space="preserve">. </w:t>
            </w:r>
            <w:r w:rsidR="004901ED" w:rsidRPr="007C0F2C">
              <w:rPr>
                <w:b/>
                <w:sz w:val="22"/>
                <w:szCs w:val="22"/>
              </w:rPr>
              <w:t>gads</w:t>
            </w:r>
          </w:p>
        </w:tc>
        <w:tc>
          <w:tcPr>
            <w:tcW w:w="3762" w:type="dxa"/>
            <w:gridSpan w:val="3"/>
            <w:vAlign w:val="center"/>
          </w:tcPr>
          <w:p w:rsidR="004901ED" w:rsidRPr="007C0F2C" w:rsidRDefault="004901ED" w:rsidP="009A0092">
            <w:pPr>
              <w:pStyle w:val="naisf"/>
              <w:spacing w:before="0" w:after="0"/>
              <w:jc w:val="center"/>
              <w:rPr>
                <w:b/>
                <w:i/>
              </w:rPr>
            </w:pPr>
            <w:r w:rsidRPr="007C0F2C">
              <w:rPr>
                <w:sz w:val="22"/>
                <w:szCs w:val="22"/>
              </w:rPr>
              <w:t>Turpmākie trīs gadi (</w:t>
            </w:r>
            <w:proofErr w:type="spellStart"/>
            <w:r w:rsidR="009A0092">
              <w:rPr>
                <w:sz w:val="22"/>
                <w:szCs w:val="22"/>
              </w:rPr>
              <w:t>milj</w:t>
            </w:r>
            <w:proofErr w:type="spellEnd"/>
            <w:r w:rsidR="00414A3C">
              <w:rPr>
                <w:sz w:val="22"/>
                <w:szCs w:val="22"/>
              </w:rPr>
              <w:t xml:space="preserve">. </w:t>
            </w:r>
            <w:r w:rsidR="00532340">
              <w:rPr>
                <w:sz w:val="22"/>
                <w:szCs w:val="22"/>
              </w:rPr>
              <w:t>latu</w:t>
            </w:r>
            <w:r w:rsidRPr="007C0F2C">
              <w:rPr>
                <w:sz w:val="22"/>
                <w:szCs w:val="22"/>
              </w:rPr>
              <w:t>)</w:t>
            </w:r>
          </w:p>
        </w:tc>
      </w:tr>
      <w:tr w:rsidR="004901ED" w:rsidRPr="007C0F2C" w:rsidTr="006306A1">
        <w:trPr>
          <w:jc w:val="center"/>
        </w:trPr>
        <w:tc>
          <w:tcPr>
            <w:tcW w:w="2698" w:type="dxa"/>
            <w:vMerge/>
            <w:vAlign w:val="center"/>
          </w:tcPr>
          <w:p w:rsidR="004901ED" w:rsidRPr="007C0F2C" w:rsidRDefault="004901ED" w:rsidP="00950F16">
            <w:pPr>
              <w:pStyle w:val="naisf"/>
              <w:spacing w:before="0" w:after="0"/>
              <w:jc w:val="center"/>
              <w:rPr>
                <w:b/>
                <w:i/>
              </w:rPr>
            </w:pPr>
          </w:p>
        </w:tc>
        <w:tc>
          <w:tcPr>
            <w:tcW w:w="2685" w:type="dxa"/>
            <w:gridSpan w:val="2"/>
            <w:vMerge/>
            <w:vAlign w:val="center"/>
          </w:tcPr>
          <w:p w:rsidR="004901ED" w:rsidRPr="007C0F2C" w:rsidRDefault="004901ED" w:rsidP="00950F16">
            <w:pPr>
              <w:pStyle w:val="naisf"/>
              <w:spacing w:before="0" w:after="0"/>
              <w:jc w:val="center"/>
              <w:rPr>
                <w:b/>
                <w:i/>
              </w:rPr>
            </w:pPr>
          </w:p>
        </w:tc>
        <w:tc>
          <w:tcPr>
            <w:tcW w:w="1354" w:type="dxa"/>
            <w:vAlign w:val="center"/>
          </w:tcPr>
          <w:p w:rsidR="004901ED" w:rsidRPr="007C0F2C" w:rsidRDefault="00134632" w:rsidP="00AF5897">
            <w:pPr>
              <w:pStyle w:val="naisf"/>
              <w:spacing w:before="0" w:after="0"/>
              <w:jc w:val="center"/>
              <w:rPr>
                <w:b/>
                <w:i/>
              </w:rPr>
            </w:pPr>
            <w:r>
              <w:rPr>
                <w:b/>
                <w:bCs/>
                <w:sz w:val="22"/>
                <w:szCs w:val="22"/>
              </w:rPr>
              <w:t>201</w:t>
            </w:r>
            <w:r w:rsidR="00AF5897">
              <w:rPr>
                <w:b/>
                <w:bCs/>
                <w:sz w:val="22"/>
                <w:szCs w:val="22"/>
              </w:rPr>
              <w:t>4</w:t>
            </w:r>
          </w:p>
        </w:tc>
        <w:tc>
          <w:tcPr>
            <w:tcW w:w="1355" w:type="dxa"/>
            <w:vAlign w:val="center"/>
          </w:tcPr>
          <w:p w:rsidR="004901ED" w:rsidRPr="007C0F2C" w:rsidRDefault="00134632" w:rsidP="00AF5897">
            <w:pPr>
              <w:pStyle w:val="naisf"/>
              <w:spacing w:before="0" w:after="0"/>
              <w:jc w:val="center"/>
              <w:rPr>
                <w:b/>
                <w:i/>
              </w:rPr>
            </w:pPr>
            <w:r>
              <w:rPr>
                <w:b/>
                <w:bCs/>
                <w:sz w:val="22"/>
                <w:szCs w:val="22"/>
              </w:rPr>
              <w:t>201</w:t>
            </w:r>
            <w:r w:rsidR="00AF5897">
              <w:rPr>
                <w:b/>
                <w:bCs/>
                <w:sz w:val="22"/>
                <w:szCs w:val="22"/>
              </w:rPr>
              <w:t>5</w:t>
            </w:r>
          </w:p>
        </w:tc>
        <w:tc>
          <w:tcPr>
            <w:tcW w:w="1053" w:type="dxa"/>
            <w:vAlign w:val="center"/>
          </w:tcPr>
          <w:p w:rsidR="004901ED" w:rsidRPr="007C0F2C" w:rsidRDefault="00134632" w:rsidP="00AF5897">
            <w:pPr>
              <w:pStyle w:val="naisf"/>
              <w:spacing w:before="0" w:after="0"/>
              <w:jc w:val="center"/>
              <w:rPr>
                <w:b/>
                <w:i/>
              </w:rPr>
            </w:pPr>
            <w:r>
              <w:rPr>
                <w:b/>
                <w:bCs/>
                <w:sz w:val="22"/>
                <w:szCs w:val="22"/>
              </w:rPr>
              <w:t>201</w:t>
            </w:r>
            <w:r w:rsidR="00AF5897">
              <w:rPr>
                <w:b/>
                <w:bCs/>
                <w:sz w:val="22"/>
                <w:szCs w:val="22"/>
              </w:rPr>
              <w:t>6</w:t>
            </w:r>
          </w:p>
        </w:tc>
      </w:tr>
      <w:tr w:rsidR="004E236D" w:rsidRPr="007C0F2C" w:rsidTr="009740A9">
        <w:trPr>
          <w:jc w:val="center"/>
        </w:trPr>
        <w:tc>
          <w:tcPr>
            <w:tcW w:w="2698" w:type="dxa"/>
            <w:vMerge/>
            <w:vAlign w:val="center"/>
          </w:tcPr>
          <w:p w:rsidR="004901ED" w:rsidRPr="007C0F2C" w:rsidRDefault="004901ED" w:rsidP="00950F16">
            <w:pPr>
              <w:pStyle w:val="naisf"/>
              <w:spacing w:before="0" w:after="0"/>
              <w:jc w:val="center"/>
              <w:rPr>
                <w:b/>
                <w:i/>
              </w:rPr>
            </w:pPr>
          </w:p>
        </w:tc>
        <w:tc>
          <w:tcPr>
            <w:tcW w:w="1331" w:type="dxa"/>
            <w:vAlign w:val="center"/>
          </w:tcPr>
          <w:p w:rsidR="004901ED" w:rsidRPr="007C0F2C" w:rsidRDefault="004901ED" w:rsidP="00950F16">
            <w:pPr>
              <w:pStyle w:val="naisf"/>
              <w:spacing w:before="0" w:after="0"/>
              <w:jc w:val="center"/>
              <w:rPr>
                <w:b/>
                <w:i/>
              </w:rPr>
            </w:pPr>
            <w:r w:rsidRPr="007C0F2C">
              <w:rPr>
                <w:sz w:val="22"/>
                <w:szCs w:val="22"/>
              </w:rPr>
              <w:t>Saskaņā ar valsts budžetu kārtējam gadam</w:t>
            </w:r>
          </w:p>
        </w:tc>
        <w:tc>
          <w:tcPr>
            <w:tcW w:w="1354" w:type="dxa"/>
            <w:vAlign w:val="center"/>
          </w:tcPr>
          <w:p w:rsidR="004901ED" w:rsidRPr="007C0F2C" w:rsidRDefault="004901ED" w:rsidP="00950F16">
            <w:pPr>
              <w:pStyle w:val="naisf"/>
              <w:spacing w:before="0" w:after="0"/>
              <w:jc w:val="center"/>
              <w:rPr>
                <w:b/>
                <w:i/>
              </w:rPr>
            </w:pPr>
            <w:r w:rsidRPr="007C0F2C">
              <w:rPr>
                <w:sz w:val="22"/>
                <w:szCs w:val="22"/>
              </w:rPr>
              <w:t>Izmaiņas kārtējā gadā, salīdzinot ar budžetu kārtējam gadam</w:t>
            </w:r>
          </w:p>
        </w:tc>
        <w:tc>
          <w:tcPr>
            <w:tcW w:w="1354" w:type="dxa"/>
            <w:vAlign w:val="center"/>
          </w:tcPr>
          <w:p w:rsidR="009740A9" w:rsidRPr="00AF5897" w:rsidRDefault="004901ED" w:rsidP="009A0092">
            <w:pPr>
              <w:pStyle w:val="naisf"/>
              <w:spacing w:before="0" w:after="0"/>
              <w:jc w:val="center"/>
            </w:pPr>
            <w:r w:rsidRPr="007C0F2C">
              <w:rPr>
                <w:sz w:val="22"/>
                <w:szCs w:val="22"/>
              </w:rPr>
              <w:t>Izmaiņas, salīdzinot ar kārtējo (n) gadu</w:t>
            </w:r>
          </w:p>
        </w:tc>
        <w:tc>
          <w:tcPr>
            <w:tcW w:w="1355" w:type="dxa"/>
            <w:vAlign w:val="center"/>
          </w:tcPr>
          <w:p w:rsidR="009740A9" w:rsidRPr="009740A9" w:rsidRDefault="004901ED" w:rsidP="009A0092">
            <w:pPr>
              <w:pStyle w:val="naisf"/>
              <w:spacing w:before="0" w:after="0"/>
              <w:jc w:val="center"/>
            </w:pPr>
            <w:r w:rsidRPr="007C0F2C">
              <w:rPr>
                <w:sz w:val="22"/>
                <w:szCs w:val="22"/>
              </w:rPr>
              <w:t>Izmaiņas, salīdzinot ar kārtējo (n) gadu</w:t>
            </w:r>
          </w:p>
        </w:tc>
        <w:tc>
          <w:tcPr>
            <w:tcW w:w="1053" w:type="dxa"/>
            <w:vAlign w:val="center"/>
          </w:tcPr>
          <w:p w:rsidR="009740A9" w:rsidRPr="009740A9" w:rsidRDefault="004901ED" w:rsidP="009A0092">
            <w:pPr>
              <w:pStyle w:val="naisf"/>
              <w:spacing w:before="0" w:after="0"/>
              <w:jc w:val="center"/>
            </w:pPr>
            <w:r w:rsidRPr="007C0F2C">
              <w:rPr>
                <w:sz w:val="22"/>
                <w:szCs w:val="22"/>
              </w:rPr>
              <w:t>Izmaiņas, salīdzinot ar kārtējo (n) gadu</w:t>
            </w:r>
          </w:p>
        </w:tc>
      </w:tr>
      <w:tr w:rsidR="004E236D" w:rsidRPr="007C0F2C" w:rsidTr="006306A1">
        <w:trPr>
          <w:jc w:val="center"/>
        </w:trPr>
        <w:tc>
          <w:tcPr>
            <w:tcW w:w="2698" w:type="dxa"/>
            <w:vAlign w:val="center"/>
          </w:tcPr>
          <w:p w:rsidR="004901ED" w:rsidRPr="007C0F2C" w:rsidRDefault="004901ED" w:rsidP="00950F16">
            <w:pPr>
              <w:pStyle w:val="naisf"/>
              <w:spacing w:before="0" w:after="0"/>
              <w:jc w:val="center"/>
              <w:rPr>
                <w:bCs/>
              </w:rPr>
            </w:pPr>
            <w:r w:rsidRPr="007C0F2C">
              <w:rPr>
                <w:bCs/>
                <w:sz w:val="22"/>
                <w:szCs w:val="22"/>
              </w:rPr>
              <w:t>1</w:t>
            </w:r>
          </w:p>
        </w:tc>
        <w:tc>
          <w:tcPr>
            <w:tcW w:w="1331" w:type="dxa"/>
            <w:vAlign w:val="center"/>
          </w:tcPr>
          <w:p w:rsidR="004901ED" w:rsidRPr="007C0F2C" w:rsidRDefault="004901ED" w:rsidP="00950F16">
            <w:pPr>
              <w:pStyle w:val="naisf"/>
              <w:spacing w:before="0" w:after="0"/>
              <w:jc w:val="center"/>
              <w:rPr>
                <w:bCs/>
              </w:rPr>
            </w:pPr>
            <w:r w:rsidRPr="007C0F2C">
              <w:rPr>
                <w:bCs/>
                <w:sz w:val="22"/>
                <w:szCs w:val="22"/>
              </w:rPr>
              <w:t>2</w:t>
            </w:r>
          </w:p>
        </w:tc>
        <w:tc>
          <w:tcPr>
            <w:tcW w:w="1354" w:type="dxa"/>
            <w:vAlign w:val="center"/>
          </w:tcPr>
          <w:p w:rsidR="004901ED" w:rsidRPr="007C0F2C" w:rsidRDefault="004901ED" w:rsidP="00950F16">
            <w:pPr>
              <w:pStyle w:val="naisf"/>
              <w:spacing w:before="0" w:after="0"/>
              <w:jc w:val="center"/>
              <w:rPr>
                <w:bCs/>
              </w:rPr>
            </w:pPr>
            <w:r w:rsidRPr="007C0F2C">
              <w:rPr>
                <w:bCs/>
                <w:sz w:val="22"/>
                <w:szCs w:val="22"/>
              </w:rPr>
              <w:t>3</w:t>
            </w:r>
          </w:p>
        </w:tc>
        <w:tc>
          <w:tcPr>
            <w:tcW w:w="1354" w:type="dxa"/>
            <w:vAlign w:val="center"/>
          </w:tcPr>
          <w:p w:rsidR="004901ED" w:rsidRPr="007C0F2C" w:rsidRDefault="004901ED" w:rsidP="00950F16">
            <w:pPr>
              <w:pStyle w:val="naisf"/>
              <w:spacing w:before="0" w:after="0"/>
              <w:jc w:val="center"/>
              <w:rPr>
                <w:bCs/>
              </w:rPr>
            </w:pPr>
            <w:r w:rsidRPr="007C0F2C">
              <w:rPr>
                <w:bCs/>
                <w:sz w:val="22"/>
                <w:szCs w:val="22"/>
              </w:rPr>
              <w:t>4</w:t>
            </w:r>
          </w:p>
        </w:tc>
        <w:tc>
          <w:tcPr>
            <w:tcW w:w="1355" w:type="dxa"/>
            <w:vAlign w:val="center"/>
          </w:tcPr>
          <w:p w:rsidR="004901ED" w:rsidRPr="007C0F2C" w:rsidRDefault="004901ED" w:rsidP="00950F16">
            <w:pPr>
              <w:pStyle w:val="naisf"/>
              <w:spacing w:before="0" w:after="0"/>
              <w:jc w:val="center"/>
              <w:rPr>
                <w:bCs/>
              </w:rPr>
            </w:pPr>
            <w:r w:rsidRPr="007C0F2C">
              <w:rPr>
                <w:bCs/>
                <w:sz w:val="22"/>
                <w:szCs w:val="22"/>
              </w:rPr>
              <w:t>5</w:t>
            </w:r>
          </w:p>
        </w:tc>
        <w:tc>
          <w:tcPr>
            <w:tcW w:w="1053" w:type="dxa"/>
            <w:vAlign w:val="center"/>
          </w:tcPr>
          <w:p w:rsidR="004901ED" w:rsidRPr="007C0F2C" w:rsidRDefault="004901ED" w:rsidP="00950F16">
            <w:pPr>
              <w:pStyle w:val="naisf"/>
              <w:spacing w:before="0" w:after="0"/>
              <w:jc w:val="center"/>
              <w:rPr>
                <w:bCs/>
              </w:rPr>
            </w:pPr>
            <w:r w:rsidRPr="007C0F2C">
              <w:rPr>
                <w:bCs/>
                <w:sz w:val="22"/>
                <w:szCs w:val="22"/>
              </w:rPr>
              <w:t>6</w:t>
            </w:r>
          </w:p>
        </w:tc>
      </w:tr>
      <w:tr w:rsidR="004E236D" w:rsidRPr="007C0F2C" w:rsidTr="006306A1">
        <w:trPr>
          <w:jc w:val="center"/>
        </w:trPr>
        <w:tc>
          <w:tcPr>
            <w:tcW w:w="2698" w:type="dxa"/>
          </w:tcPr>
          <w:p w:rsidR="004901ED" w:rsidRPr="007C0F2C" w:rsidRDefault="004901ED" w:rsidP="00950F16">
            <w:pPr>
              <w:pStyle w:val="naisf"/>
              <w:spacing w:before="0" w:after="0"/>
              <w:rPr>
                <w:i/>
              </w:rPr>
            </w:pPr>
            <w:r w:rsidRPr="007C0F2C">
              <w:rPr>
                <w:sz w:val="22"/>
                <w:szCs w:val="22"/>
              </w:rPr>
              <w:t>1. Budžeta ieņēmumi:</w:t>
            </w:r>
          </w:p>
        </w:tc>
        <w:tc>
          <w:tcPr>
            <w:tcW w:w="1331"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532340" w:rsidP="006A6F01">
            <w:pPr>
              <w:pStyle w:val="naisf"/>
              <w:spacing w:before="0" w:after="0"/>
              <w:jc w:val="center"/>
            </w:pPr>
            <w:r>
              <w:t>0</w:t>
            </w:r>
          </w:p>
        </w:tc>
        <w:tc>
          <w:tcPr>
            <w:tcW w:w="1355" w:type="dxa"/>
          </w:tcPr>
          <w:p w:rsidR="004901ED" w:rsidRPr="00134632" w:rsidRDefault="00532340" w:rsidP="00134632">
            <w:pPr>
              <w:pStyle w:val="naisf"/>
              <w:spacing w:before="0" w:after="0"/>
              <w:jc w:val="center"/>
            </w:pPr>
            <w:r>
              <w:t>0</w:t>
            </w:r>
          </w:p>
        </w:tc>
        <w:tc>
          <w:tcPr>
            <w:tcW w:w="1053" w:type="dxa"/>
          </w:tcPr>
          <w:p w:rsidR="004901ED" w:rsidRPr="00134632" w:rsidRDefault="00532340" w:rsidP="00AF5897">
            <w:pPr>
              <w:pStyle w:val="naisf"/>
              <w:spacing w:before="0" w:after="0"/>
              <w:jc w:val="center"/>
            </w:pPr>
            <w:r>
              <w:t>0</w:t>
            </w:r>
          </w:p>
        </w:tc>
      </w:tr>
      <w:tr w:rsidR="004E236D" w:rsidRPr="007C0F2C" w:rsidTr="006306A1">
        <w:trPr>
          <w:jc w:val="center"/>
        </w:trPr>
        <w:tc>
          <w:tcPr>
            <w:tcW w:w="2698" w:type="dxa"/>
          </w:tcPr>
          <w:p w:rsidR="004901ED" w:rsidRPr="007C0F2C" w:rsidRDefault="004901ED" w:rsidP="00532340">
            <w:pPr>
              <w:pStyle w:val="naisf"/>
              <w:spacing w:before="0" w:after="0"/>
              <w:rPr>
                <w:i/>
              </w:rPr>
            </w:pPr>
            <w:r w:rsidRPr="007C0F2C">
              <w:rPr>
                <w:sz w:val="22"/>
                <w:szCs w:val="22"/>
              </w:rPr>
              <w:t>1.1. valsts pamatbudžets, tai skaitā ieņēmumi no maksas pakalpojumiem un citi pašu ieņēmumi</w:t>
            </w:r>
          </w:p>
        </w:tc>
        <w:tc>
          <w:tcPr>
            <w:tcW w:w="1331"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532340" w:rsidP="00134632">
            <w:pPr>
              <w:pStyle w:val="naisf"/>
              <w:spacing w:before="0" w:after="0"/>
              <w:jc w:val="center"/>
            </w:pPr>
            <w:r>
              <w:t>3</w:t>
            </w:r>
          </w:p>
        </w:tc>
        <w:tc>
          <w:tcPr>
            <w:tcW w:w="1355" w:type="dxa"/>
          </w:tcPr>
          <w:p w:rsidR="004901ED" w:rsidRPr="00134632" w:rsidRDefault="00532340" w:rsidP="00134632">
            <w:pPr>
              <w:pStyle w:val="naisf"/>
              <w:spacing w:before="0" w:after="0"/>
              <w:jc w:val="center"/>
            </w:pPr>
            <w:r>
              <w:t>8</w:t>
            </w:r>
          </w:p>
        </w:tc>
        <w:tc>
          <w:tcPr>
            <w:tcW w:w="1053" w:type="dxa"/>
          </w:tcPr>
          <w:p w:rsidR="004901ED" w:rsidRPr="00134632" w:rsidRDefault="00532340" w:rsidP="00134632">
            <w:pPr>
              <w:pStyle w:val="naisf"/>
              <w:spacing w:before="0" w:after="0"/>
              <w:jc w:val="center"/>
            </w:pPr>
            <w:r>
              <w:t>11</w:t>
            </w:r>
          </w:p>
        </w:tc>
      </w:tr>
      <w:tr w:rsidR="004E236D" w:rsidRPr="007C0F2C" w:rsidTr="006306A1">
        <w:trPr>
          <w:jc w:val="center"/>
        </w:trPr>
        <w:tc>
          <w:tcPr>
            <w:tcW w:w="2698" w:type="dxa"/>
          </w:tcPr>
          <w:p w:rsidR="004901ED" w:rsidRPr="007C0F2C" w:rsidRDefault="004901ED" w:rsidP="00950F16">
            <w:pPr>
              <w:pStyle w:val="naisf"/>
              <w:spacing w:before="0" w:after="0"/>
              <w:rPr>
                <w:i/>
              </w:rPr>
            </w:pPr>
            <w:r w:rsidRPr="007C0F2C">
              <w:rPr>
                <w:sz w:val="22"/>
                <w:szCs w:val="22"/>
              </w:rPr>
              <w:t>1.2. valsts speciālais budžets</w:t>
            </w:r>
          </w:p>
        </w:tc>
        <w:tc>
          <w:tcPr>
            <w:tcW w:w="1331"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5" w:type="dxa"/>
          </w:tcPr>
          <w:p w:rsidR="004901ED" w:rsidRPr="00134632" w:rsidRDefault="00134632" w:rsidP="00134632">
            <w:pPr>
              <w:pStyle w:val="naisf"/>
              <w:spacing w:before="0" w:after="0"/>
              <w:jc w:val="center"/>
            </w:pPr>
            <w:r>
              <w:rPr>
                <w:sz w:val="22"/>
                <w:szCs w:val="22"/>
              </w:rPr>
              <w:t>0</w:t>
            </w:r>
          </w:p>
        </w:tc>
        <w:tc>
          <w:tcPr>
            <w:tcW w:w="1053" w:type="dxa"/>
          </w:tcPr>
          <w:p w:rsidR="004901ED" w:rsidRPr="00134632" w:rsidRDefault="00134632" w:rsidP="00134632">
            <w:pPr>
              <w:pStyle w:val="naisf"/>
              <w:spacing w:before="0" w:after="0"/>
              <w:jc w:val="center"/>
            </w:pPr>
            <w:r>
              <w:rPr>
                <w:sz w:val="22"/>
                <w:szCs w:val="22"/>
              </w:rPr>
              <w:t>0</w:t>
            </w:r>
          </w:p>
        </w:tc>
      </w:tr>
      <w:tr w:rsidR="004E236D" w:rsidRPr="007C0F2C" w:rsidTr="006306A1">
        <w:trPr>
          <w:jc w:val="center"/>
        </w:trPr>
        <w:tc>
          <w:tcPr>
            <w:tcW w:w="2698" w:type="dxa"/>
          </w:tcPr>
          <w:p w:rsidR="004901ED" w:rsidRPr="007C0F2C" w:rsidRDefault="004901ED" w:rsidP="00950F16">
            <w:pPr>
              <w:pStyle w:val="naisf"/>
              <w:spacing w:before="0" w:after="0"/>
              <w:rPr>
                <w:i/>
              </w:rPr>
            </w:pPr>
            <w:r w:rsidRPr="007C0F2C">
              <w:rPr>
                <w:sz w:val="22"/>
                <w:szCs w:val="22"/>
              </w:rPr>
              <w:t>1.3. pašvaldību budžets</w:t>
            </w:r>
          </w:p>
        </w:tc>
        <w:tc>
          <w:tcPr>
            <w:tcW w:w="1331"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5" w:type="dxa"/>
          </w:tcPr>
          <w:p w:rsidR="004901ED" w:rsidRPr="00134632" w:rsidRDefault="00134632" w:rsidP="00134632">
            <w:pPr>
              <w:pStyle w:val="naisf"/>
              <w:spacing w:before="0" w:after="0"/>
              <w:jc w:val="center"/>
            </w:pPr>
            <w:r>
              <w:rPr>
                <w:sz w:val="22"/>
                <w:szCs w:val="22"/>
              </w:rPr>
              <w:t>0</w:t>
            </w:r>
          </w:p>
        </w:tc>
        <w:tc>
          <w:tcPr>
            <w:tcW w:w="1053" w:type="dxa"/>
          </w:tcPr>
          <w:p w:rsidR="004901ED" w:rsidRPr="00134632" w:rsidRDefault="00134632" w:rsidP="00134632">
            <w:pPr>
              <w:pStyle w:val="naisf"/>
              <w:spacing w:before="0" w:after="0"/>
              <w:jc w:val="center"/>
            </w:pPr>
            <w:r>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2. Budžeta izdevumi:</w:t>
            </w:r>
          </w:p>
        </w:tc>
        <w:tc>
          <w:tcPr>
            <w:tcW w:w="1331"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5" w:type="dxa"/>
          </w:tcPr>
          <w:p w:rsidR="004901ED" w:rsidRPr="00134632" w:rsidRDefault="00134632" w:rsidP="00134632">
            <w:pPr>
              <w:pStyle w:val="naisf"/>
              <w:spacing w:before="0" w:after="0"/>
              <w:jc w:val="center"/>
            </w:pPr>
            <w:r>
              <w:rPr>
                <w:sz w:val="22"/>
                <w:szCs w:val="22"/>
              </w:rPr>
              <w:t>0</w:t>
            </w:r>
          </w:p>
        </w:tc>
        <w:tc>
          <w:tcPr>
            <w:tcW w:w="1053" w:type="dxa"/>
          </w:tcPr>
          <w:p w:rsidR="004901ED" w:rsidRPr="00134632" w:rsidRDefault="00134632" w:rsidP="00134632">
            <w:pPr>
              <w:pStyle w:val="naisf"/>
              <w:spacing w:before="0" w:after="0"/>
              <w:jc w:val="center"/>
            </w:pPr>
            <w:r>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2.1. valsts pamatbudžets</w:t>
            </w:r>
          </w:p>
        </w:tc>
        <w:tc>
          <w:tcPr>
            <w:tcW w:w="1331"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4" w:type="dxa"/>
          </w:tcPr>
          <w:p w:rsidR="004901ED" w:rsidRPr="00134632" w:rsidRDefault="00134632" w:rsidP="00134632">
            <w:pPr>
              <w:pStyle w:val="naisf"/>
              <w:spacing w:before="0" w:after="0"/>
              <w:jc w:val="center"/>
            </w:pPr>
            <w:r>
              <w:rPr>
                <w:sz w:val="22"/>
                <w:szCs w:val="22"/>
              </w:rPr>
              <w:t>0</w:t>
            </w:r>
          </w:p>
        </w:tc>
        <w:tc>
          <w:tcPr>
            <w:tcW w:w="1355" w:type="dxa"/>
          </w:tcPr>
          <w:p w:rsidR="004901ED" w:rsidRPr="00134632" w:rsidRDefault="00134632" w:rsidP="00134632">
            <w:pPr>
              <w:pStyle w:val="naisf"/>
              <w:spacing w:before="0" w:after="0"/>
              <w:jc w:val="center"/>
            </w:pPr>
            <w:r>
              <w:rPr>
                <w:sz w:val="22"/>
                <w:szCs w:val="22"/>
              </w:rPr>
              <w:t>0</w:t>
            </w:r>
          </w:p>
        </w:tc>
        <w:tc>
          <w:tcPr>
            <w:tcW w:w="1053" w:type="dxa"/>
          </w:tcPr>
          <w:p w:rsidR="004901ED" w:rsidRPr="00134632" w:rsidRDefault="00134632" w:rsidP="00134632">
            <w:pPr>
              <w:pStyle w:val="naisf"/>
              <w:spacing w:before="0" w:after="0"/>
              <w:jc w:val="center"/>
            </w:pPr>
            <w:r>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2.2. valsts speciālais budžets</w:t>
            </w:r>
          </w:p>
        </w:tc>
        <w:tc>
          <w:tcPr>
            <w:tcW w:w="1331" w:type="dxa"/>
          </w:tcPr>
          <w:p w:rsidR="004901ED" w:rsidRPr="00134632" w:rsidRDefault="009757A2" w:rsidP="00134632">
            <w:pPr>
              <w:pStyle w:val="naisf"/>
              <w:spacing w:before="0" w:after="0"/>
              <w:jc w:val="center"/>
            </w:pPr>
            <w:r>
              <w:rPr>
                <w:sz w:val="22"/>
                <w:szCs w:val="22"/>
              </w:rPr>
              <w:t>0</w:t>
            </w:r>
          </w:p>
        </w:tc>
        <w:tc>
          <w:tcPr>
            <w:tcW w:w="1354" w:type="dxa"/>
          </w:tcPr>
          <w:p w:rsidR="004901ED" w:rsidRPr="00134632" w:rsidRDefault="009757A2" w:rsidP="00134632">
            <w:pPr>
              <w:pStyle w:val="naisf"/>
              <w:spacing w:before="0" w:after="0"/>
              <w:jc w:val="center"/>
            </w:pPr>
            <w:r>
              <w:rPr>
                <w:sz w:val="22"/>
                <w:szCs w:val="22"/>
              </w:rPr>
              <w:t>0</w:t>
            </w:r>
          </w:p>
        </w:tc>
        <w:tc>
          <w:tcPr>
            <w:tcW w:w="1354" w:type="dxa"/>
          </w:tcPr>
          <w:p w:rsidR="004901ED" w:rsidRPr="00134632" w:rsidRDefault="009757A2" w:rsidP="00134632">
            <w:pPr>
              <w:pStyle w:val="naisf"/>
              <w:spacing w:before="0" w:after="0"/>
              <w:jc w:val="center"/>
            </w:pPr>
            <w:r>
              <w:rPr>
                <w:sz w:val="22"/>
                <w:szCs w:val="22"/>
              </w:rPr>
              <w:t>0</w:t>
            </w:r>
          </w:p>
        </w:tc>
        <w:tc>
          <w:tcPr>
            <w:tcW w:w="1355" w:type="dxa"/>
          </w:tcPr>
          <w:p w:rsidR="004901ED" w:rsidRPr="00134632" w:rsidRDefault="009757A2" w:rsidP="00134632">
            <w:pPr>
              <w:pStyle w:val="naisf"/>
              <w:spacing w:before="0" w:after="0"/>
              <w:jc w:val="center"/>
            </w:pPr>
            <w:r>
              <w:rPr>
                <w:sz w:val="22"/>
                <w:szCs w:val="22"/>
              </w:rPr>
              <w:t>0</w:t>
            </w:r>
          </w:p>
        </w:tc>
        <w:tc>
          <w:tcPr>
            <w:tcW w:w="1053" w:type="dxa"/>
          </w:tcPr>
          <w:p w:rsidR="004901ED" w:rsidRPr="00134632" w:rsidRDefault="009757A2" w:rsidP="00134632">
            <w:pPr>
              <w:pStyle w:val="naisf"/>
              <w:spacing w:before="0" w:after="0"/>
              <w:jc w:val="center"/>
            </w:pPr>
            <w:r>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 xml:space="preserve">2.3. pašvaldību budžets </w:t>
            </w:r>
          </w:p>
        </w:tc>
        <w:tc>
          <w:tcPr>
            <w:tcW w:w="1331" w:type="dxa"/>
          </w:tcPr>
          <w:p w:rsidR="004901ED" w:rsidRPr="00134632" w:rsidRDefault="009757A2" w:rsidP="00134632">
            <w:pPr>
              <w:pStyle w:val="naisf"/>
              <w:spacing w:before="0" w:after="0"/>
              <w:jc w:val="center"/>
            </w:pPr>
            <w:r>
              <w:rPr>
                <w:sz w:val="22"/>
                <w:szCs w:val="22"/>
              </w:rPr>
              <w:t>0</w:t>
            </w:r>
          </w:p>
        </w:tc>
        <w:tc>
          <w:tcPr>
            <w:tcW w:w="1354" w:type="dxa"/>
          </w:tcPr>
          <w:p w:rsidR="004901ED" w:rsidRPr="00134632" w:rsidRDefault="009757A2" w:rsidP="00134632">
            <w:pPr>
              <w:pStyle w:val="naisf"/>
              <w:spacing w:before="0" w:after="0"/>
              <w:jc w:val="center"/>
            </w:pPr>
            <w:r>
              <w:rPr>
                <w:sz w:val="22"/>
                <w:szCs w:val="22"/>
              </w:rPr>
              <w:t>0</w:t>
            </w:r>
          </w:p>
        </w:tc>
        <w:tc>
          <w:tcPr>
            <w:tcW w:w="1354" w:type="dxa"/>
          </w:tcPr>
          <w:p w:rsidR="004901ED" w:rsidRPr="00134632" w:rsidRDefault="009757A2" w:rsidP="00134632">
            <w:pPr>
              <w:pStyle w:val="naisf"/>
              <w:spacing w:before="0" w:after="0"/>
              <w:jc w:val="center"/>
            </w:pPr>
            <w:r>
              <w:rPr>
                <w:sz w:val="22"/>
                <w:szCs w:val="22"/>
              </w:rPr>
              <w:t>0</w:t>
            </w:r>
          </w:p>
        </w:tc>
        <w:tc>
          <w:tcPr>
            <w:tcW w:w="1355" w:type="dxa"/>
          </w:tcPr>
          <w:p w:rsidR="004901ED" w:rsidRPr="00134632" w:rsidRDefault="009757A2" w:rsidP="00134632">
            <w:pPr>
              <w:pStyle w:val="naisf"/>
              <w:spacing w:before="0" w:after="0"/>
              <w:jc w:val="center"/>
            </w:pPr>
            <w:r>
              <w:rPr>
                <w:sz w:val="22"/>
                <w:szCs w:val="22"/>
              </w:rPr>
              <w:t>0</w:t>
            </w:r>
          </w:p>
        </w:tc>
        <w:tc>
          <w:tcPr>
            <w:tcW w:w="1053" w:type="dxa"/>
          </w:tcPr>
          <w:p w:rsidR="004901ED" w:rsidRPr="00134632" w:rsidRDefault="009757A2" w:rsidP="00134632">
            <w:pPr>
              <w:pStyle w:val="naisf"/>
              <w:spacing w:before="0" w:after="0"/>
              <w:jc w:val="center"/>
            </w:pPr>
            <w:r>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3. Finansiālā ietekme:</w:t>
            </w:r>
          </w:p>
        </w:tc>
        <w:tc>
          <w:tcPr>
            <w:tcW w:w="1331" w:type="dxa"/>
            <w:vAlign w:val="center"/>
          </w:tcPr>
          <w:p w:rsidR="004901ED" w:rsidRPr="00134632" w:rsidRDefault="009757A2" w:rsidP="00134632">
            <w:pPr>
              <w:pStyle w:val="naisf"/>
              <w:spacing w:before="0" w:after="0"/>
              <w:jc w:val="center"/>
            </w:pPr>
            <w:r>
              <w:t>0</w:t>
            </w:r>
          </w:p>
        </w:tc>
        <w:tc>
          <w:tcPr>
            <w:tcW w:w="1354" w:type="dxa"/>
          </w:tcPr>
          <w:p w:rsidR="004901ED" w:rsidRPr="00134632" w:rsidRDefault="009757A2" w:rsidP="00134632">
            <w:pPr>
              <w:pStyle w:val="naisf"/>
              <w:spacing w:before="0" w:after="0"/>
              <w:jc w:val="center"/>
            </w:pPr>
            <w:r>
              <w:rPr>
                <w:sz w:val="22"/>
                <w:szCs w:val="22"/>
              </w:rPr>
              <w:t>0</w:t>
            </w:r>
          </w:p>
        </w:tc>
        <w:tc>
          <w:tcPr>
            <w:tcW w:w="1354" w:type="dxa"/>
          </w:tcPr>
          <w:p w:rsidR="004901ED" w:rsidRPr="00134632" w:rsidRDefault="009757A2" w:rsidP="00134632">
            <w:pPr>
              <w:pStyle w:val="naisf"/>
              <w:spacing w:before="0" w:after="0"/>
              <w:jc w:val="center"/>
            </w:pPr>
            <w:r>
              <w:rPr>
                <w:sz w:val="22"/>
                <w:szCs w:val="22"/>
              </w:rPr>
              <w:t>0</w:t>
            </w:r>
          </w:p>
        </w:tc>
        <w:tc>
          <w:tcPr>
            <w:tcW w:w="1355" w:type="dxa"/>
          </w:tcPr>
          <w:p w:rsidR="004901ED" w:rsidRPr="00134632" w:rsidRDefault="009757A2" w:rsidP="00134632">
            <w:pPr>
              <w:pStyle w:val="naisf"/>
              <w:spacing w:before="0" w:after="0"/>
              <w:jc w:val="center"/>
            </w:pPr>
            <w:r>
              <w:rPr>
                <w:sz w:val="22"/>
                <w:szCs w:val="22"/>
              </w:rPr>
              <w:t>0</w:t>
            </w:r>
          </w:p>
        </w:tc>
        <w:tc>
          <w:tcPr>
            <w:tcW w:w="1053" w:type="dxa"/>
          </w:tcPr>
          <w:p w:rsidR="004901ED" w:rsidRPr="00134632" w:rsidRDefault="009757A2" w:rsidP="00134632">
            <w:pPr>
              <w:pStyle w:val="naisf"/>
              <w:spacing w:before="0" w:after="0"/>
              <w:jc w:val="center"/>
            </w:pPr>
            <w:r>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3.1. valsts pamatbudžets</w:t>
            </w:r>
          </w:p>
        </w:tc>
        <w:tc>
          <w:tcPr>
            <w:tcW w:w="1331" w:type="dxa"/>
          </w:tcPr>
          <w:p w:rsidR="004901ED" w:rsidRPr="00134632" w:rsidRDefault="009757A2" w:rsidP="00134632">
            <w:pPr>
              <w:pStyle w:val="naisf"/>
              <w:spacing w:before="0" w:after="0"/>
              <w:jc w:val="center"/>
            </w:pPr>
            <w:r>
              <w:t>0</w:t>
            </w:r>
          </w:p>
        </w:tc>
        <w:tc>
          <w:tcPr>
            <w:tcW w:w="1354" w:type="dxa"/>
          </w:tcPr>
          <w:p w:rsidR="004901ED" w:rsidRPr="00134632" w:rsidRDefault="009757A2" w:rsidP="00134632">
            <w:pPr>
              <w:pStyle w:val="naisf"/>
              <w:spacing w:before="0" w:after="0"/>
              <w:jc w:val="center"/>
            </w:pPr>
            <w:r>
              <w:rPr>
                <w:sz w:val="22"/>
                <w:szCs w:val="22"/>
              </w:rPr>
              <w:t>0</w:t>
            </w:r>
          </w:p>
        </w:tc>
        <w:tc>
          <w:tcPr>
            <w:tcW w:w="1354" w:type="dxa"/>
          </w:tcPr>
          <w:p w:rsidR="004901ED" w:rsidRPr="00134632" w:rsidRDefault="009757A2" w:rsidP="00134632">
            <w:pPr>
              <w:pStyle w:val="naisf"/>
              <w:spacing w:before="0" w:after="0"/>
              <w:jc w:val="center"/>
            </w:pPr>
            <w:r>
              <w:rPr>
                <w:sz w:val="22"/>
                <w:szCs w:val="22"/>
              </w:rPr>
              <w:t>0</w:t>
            </w:r>
          </w:p>
        </w:tc>
        <w:tc>
          <w:tcPr>
            <w:tcW w:w="1355" w:type="dxa"/>
          </w:tcPr>
          <w:p w:rsidR="004901ED" w:rsidRPr="00134632" w:rsidRDefault="009757A2" w:rsidP="00134632">
            <w:pPr>
              <w:pStyle w:val="naisf"/>
              <w:spacing w:before="0" w:after="0"/>
              <w:jc w:val="center"/>
            </w:pPr>
            <w:r>
              <w:rPr>
                <w:sz w:val="22"/>
                <w:szCs w:val="22"/>
              </w:rPr>
              <w:t>0</w:t>
            </w:r>
          </w:p>
        </w:tc>
        <w:tc>
          <w:tcPr>
            <w:tcW w:w="1053" w:type="dxa"/>
          </w:tcPr>
          <w:p w:rsidR="004901ED" w:rsidRPr="00134632" w:rsidRDefault="009757A2" w:rsidP="00134632">
            <w:pPr>
              <w:pStyle w:val="naisf"/>
              <w:spacing w:before="0" w:after="0"/>
              <w:jc w:val="center"/>
            </w:pPr>
            <w:r>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3.2. speciālais budžets</w:t>
            </w:r>
          </w:p>
        </w:tc>
        <w:tc>
          <w:tcPr>
            <w:tcW w:w="1331" w:type="dxa"/>
          </w:tcPr>
          <w:p w:rsidR="004901ED" w:rsidRPr="00134632" w:rsidRDefault="009757A2" w:rsidP="00134632">
            <w:pPr>
              <w:pStyle w:val="naisf"/>
              <w:spacing w:before="0" w:after="0"/>
              <w:jc w:val="center"/>
            </w:pPr>
            <w:r>
              <w:t>0</w:t>
            </w:r>
          </w:p>
        </w:tc>
        <w:tc>
          <w:tcPr>
            <w:tcW w:w="1354" w:type="dxa"/>
          </w:tcPr>
          <w:p w:rsidR="004901ED" w:rsidRPr="00134632" w:rsidRDefault="009757A2" w:rsidP="00134632">
            <w:pPr>
              <w:pStyle w:val="naisf"/>
              <w:spacing w:before="0" w:after="0"/>
              <w:jc w:val="center"/>
            </w:pPr>
            <w:r>
              <w:rPr>
                <w:sz w:val="22"/>
                <w:szCs w:val="22"/>
              </w:rPr>
              <w:t>0</w:t>
            </w:r>
          </w:p>
        </w:tc>
        <w:tc>
          <w:tcPr>
            <w:tcW w:w="1354" w:type="dxa"/>
          </w:tcPr>
          <w:p w:rsidR="004901ED" w:rsidRPr="00134632" w:rsidRDefault="009757A2" w:rsidP="00134632">
            <w:pPr>
              <w:pStyle w:val="naisf"/>
              <w:spacing w:before="0" w:after="0"/>
              <w:jc w:val="center"/>
            </w:pPr>
            <w:r>
              <w:rPr>
                <w:sz w:val="22"/>
                <w:szCs w:val="22"/>
              </w:rPr>
              <w:t>0</w:t>
            </w:r>
          </w:p>
        </w:tc>
        <w:tc>
          <w:tcPr>
            <w:tcW w:w="1355" w:type="dxa"/>
          </w:tcPr>
          <w:p w:rsidR="004901ED" w:rsidRPr="00134632" w:rsidRDefault="009757A2" w:rsidP="00134632">
            <w:pPr>
              <w:pStyle w:val="naisf"/>
              <w:spacing w:before="0" w:after="0"/>
              <w:jc w:val="center"/>
            </w:pPr>
            <w:r>
              <w:rPr>
                <w:sz w:val="22"/>
                <w:szCs w:val="22"/>
              </w:rPr>
              <w:t>0</w:t>
            </w:r>
          </w:p>
        </w:tc>
        <w:tc>
          <w:tcPr>
            <w:tcW w:w="1053" w:type="dxa"/>
          </w:tcPr>
          <w:p w:rsidR="004901ED" w:rsidRPr="00134632" w:rsidRDefault="009757A2" w:rsidP="00134632">
            <w:pPr>
              <w:pStyle w:val="naisf"/>
              <w:spacing w:before="0" w:after="0"/>
              <w:jc w:val="center"/>
            </w:pPr>
            <w:r>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 xml:space="preserve">3.3. pašvaldību budžets </w:t>
            </w:r>
          </w:p>
        </w:tc>
        <w:tc>
          <w:tcPr>
            <w:tcW w:w="1331" w:type="dxa"/>
          </w:tcPr>
          <w:p w:rsidR="004901ED" w:rsidRPr="009757A2" w:rsidRDefault="009757A2" w:rsidP="00134632">
            <w:pPr>
              <w:pStyle w:val="naisf"/>
              <w:spacing w:before="0" w:after="0"/>
              <w:jc w:val="center"/>
            </w:pPr>
            <w:r w:rsidRPr="009757A2">
              <w:t>0</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5" w:type="dxa"/>
          </w:tcPr>
          <w:p w:rsidR="004901ED" w:rsidRPr="009757A2" w:rsidRDefault="009757A2" w:rsidP="00134632">
            <w:pPr>
              <w:pStyle w:val="naisf"/>
              <w:spacing w:before="0" w:after="0"/>
              <w:jc w:val="center"/>
            </w:pPr>
            <w:r w:rsidRPr="009757A2">
              <w:rPr>
                <w:sz w:val="22"/>
                <w:szCs w:val="22"/>
              </w:rPr>
              <w:t>0</w:t>
            </w:r>
          </w:p>
        </w:tc>
        <w:tc>
          <w:tcPr>
            <w:tcW w:w="1053" w:type="dxa"/>
          </w:tcPr>
          <w:p w:rsidR="004901ED" w:rsidRPr="009757A2" w:rsidRDefault="009757A2" w:rsidP="00134632">
            <w:pPr>
              <w:pStyle w:val="naisf"/>
              <w:spacing w:before="0" w:after="0"/>
              <w:jc w:val="center"/>
            </w:pPr>
            <w:r w:rsidRPr="009757A2">
              <w:rPr>
                <w:sz w:val="22"/>
                <w:szCs w:val="22"/>
              </w:rPr>
              <w:t>0</w:t>
            </w:r>
          </w:p>
        </w:tc>
      </w:tr>
      <w:tr w:rsidR="004E236D" w:rsidRPr="007C0F2C" w:rsidTr="006306A1">
        <w:trPr>
          <w:jc w:val="center"/>
        </w:trPr>
        <w:tc>
          <w:tcPr>
            <w:tcW w:w="2698" w:type="dxa"/>
            <w:vMerge w:val="restart"/>
          </w:tcPr>
          <w:p w:rsidR="004901ED" w:rsidRPr="007C0F2C" w:rsidRDefault="004901ED" w:rsidP="00950F16">
            <w:pPr>
              <w:jc w:val="both"/>
            </w:pPr>
            <w:r w:rsidRPr="007C0F2C">
              <w:rPr>
                <w:sz w:val="22"/>
                <w:szCs w:val="22"/>
              </w:rPr>
              <w:t>4. Finanšu līdzekļi papildu izde</w:t>
            </w:r>
            <w:r w:rsidRPr="007C0F2C">
              <w:rPr>
                <w:sz w:val="22"/>
                <w:szCs w:val="22"/>
              </w:rPr>
              <w:softHyphen/>
              <w:t>vumu finansēšanai (kompensējošu izdevumu samazinājumu norāda ar "+" zīmi)</w:t>
            </w:r>
          </w:p>
        </w:tc>
        <w:tc>
          <w:tcPr>
            <w:tcW w:w="1331" w:type="dxa"/>
            <w:vMerge w:val="restart"/>
          </w:tcPr>
          <w:p w:rsidR="004901ED" w:rsidRPr="009757A2" w:rsidRDefault="004901ED" w:rsidP="00134632">
            <w:pPr>
              <w:pStyle w:val="naisf"/>
              <w:spacing w:before="0" w:after="0"/>
              <w:jc w:val="center"/>
            </w:pPr>
            <w:r w:rsidRPr="009757A2">
              <w:t>X</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5" w:type="dxa"/>
          </w:tcPr>
          <w:p w:rsidR="004901ED" w:rsidRPr="009757A2" w:rsidRDefault="009757A2" w:rsidP="00134632">
            <w:pPr>
              <w:pStyle w:val="naisf"/>
              <w:spacing w:before="0" w:after="0"/>
              <w:jc w:val="center"/>
            </w:pPr>
            <w:r w:rsidRPr="009757A2">
              <w:rPr>
                <w:sz w:val="22"/>
                <w:szCs w:val="22"/>
              </w:rPr>
              <w:t>0</w:t>
            </w:r>
          </w:p>
        </w:tc>
        <w:tc>
          <w:tcPr>
            <w:tcW w:w="1053" w:type="dxa"/>
          </w:tcPr>
          <w:p w:rsidR="004901ED" w:rsidRPr="009757A2" w:rsidRDefault="009757A2" w:rsidP="00134632">
            <w:pPr>
              <w:pStyle w:val="naisf"/>
              <w:spacing w:before="0" w:after="0"/>
              <w:jc w:val="center"/>
            </w:pPr>
            <w:r w:rsidRPr="009757A2">
              <w:rPr>
                <w:sz w:val="22"/>
                <w:szCs w:val="22"/>
              </w:rPr>
              <w:t>0</w:t>
            </w:r>
          </w:p>
        </w:tc>
      </w:tr>
      <w:tr w:rsidR="004E236D" w:rsidRPr="007C0F2C" w:rsidTr="006306A1">
        <w:trPr>
          <w:jc w:val="center"/>
        </w:trPr>
        <w:tc>
          <w:tcPr>
            <w:tcW w:w="2698" w:type="dxa"/>
            <w:vMerge/>
          </w:tcPr>
          <w:p w:rsidR="004901ED" w:rsidRPr="007C0F2C" w:rsidRDefault="004901ED" w:rsidP="00950F16">
            <w:pPr>
              <w:jc w:val="both"/>
            </w:pPr>
          </w:p>
        </w:tc>
        <w:tc>
          <w:tcPr>
            <w:tcW w:w="1331" w:type="dxa"/>
            <w:vMerge/>
          </w:tcPr>
          <w:p w:rsidR="004901ED" w:rsidRPr="009757A2" w:rsidRDefault="004901ED" w:rsidP="00134632">
            <w:pPr>
              <w:pStyle w:val="naisf"/>
              <w:spacing w:before="0" w:after="0"/>
              <w:jc w:val="center"/>
              <w:rPr>
                <w:sz w:val="40"/>
                <w:szCs w:val="40"/>
              </w:rPr>
            </w:pPr>
          </w:p>
        </w:tc>
        <w:tc>
          <w:tcPr>
            <w:tcW w:w="1354" w:type="dxa"/>
          </w:tcPr>
          <w:p w:rsidR="004901ED" w:rsidRPr="009757A2" w:rsidRDefault="009757A2" w:rsidP="00134632">
            <w:pPr>
              <w:pStyle w:val="naisf"/>
              <w:spacing w:before="0" w:after="0"/>
              <w:jc w:val="center"/>
            </w:pPr>
            <w:r w:rsidRPr="009757A2">
              <w:rPr>
                <w:sz w:val="22"/>
                <w:szCs w:val="22"/>
              </w:rPr>
              <w:t>0</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5" w:type="dxa"/>
          </w:tcPr>
          <w:p w:rsidR="004901ED" w:rsidRPr="009757A2" w:rsidRDefault="009757A2" w:rsidP="00134632">
            <w:pPr>
              <w:pStyle w:val="naisf"/>
              <w:spacing w:before="0" w:after="0"/>
              <w:jc w:val="center"/>
            </w:pPr>
            <w:r w:rsidRPr="009757A2">
              <w:rPr>
                <w:sz w:val="22"/>
                <w:szCs w:val="22"/>
              </w:rPr>
              <w:t>0</w:t>
            </w:r>
          </w:p>
        </w:tc>
        <w:tc>
          <w:tcPr>
            <w:tcW w:w="1053" w:type="dxa"/>
          </w:tcPr>
          <w:p w:rsidR="004901ED" w:rsidRPr="009757A2" w:rsidRDefault="009757A2" w:rsidP="00134632">
            <w:pPr>
              <w:pStyle w:val="naisf"/>
              <w:spacing w:before="0" w:after="0"/>
              <w:jc w:val="center"/>
            </w:pPr>
            <w:r w:rsidRPr="009757A2">
              <w:rPr>
                <w:sz w:val="22"/>
                <w:szCs w:val="22"/>
              </w:rPr>
              <w:t>0</w:t>
            </w:r>
          </w:p>
        </w:tc>
      </w:tr>
      <w:tr w:rsidR="004E236D" w:rsidRPr="007C0F2C" w:rsidTr="006306A1">
        <w:trPr>
          <w:jc w:val="center"/>
        </w:trPr>
        <w:tc>
          <w:tcPr>
            <w:tcW w:w="2698" w:type="dxa"/>
            <w:vMerge/>
          </w:tcPr>
          <w:p w:rsidR="004901ED" w:rsidRPr="007C0F2C" w:rsidRDefault="004901ED" w:rsidP="00950F16">
            <w:pPr>
              <w:jc w:val="both"/>
            </w:pPr>
          </w:p>
        </w:tc>
        <w:tc>
          <w:tcPr>
            <w:tcW w:w="1331" w:type="dxa"/>
            <w:vMerge/>
          </w:tcPr>
          <w:p w:rsidR="004901ED" w:rsidRPr="009757A2" w:rsidRDefault="004901ED" w:rsidP="00134632">
            <w:pPr>
              <w:pStyle w:val="naisf"/>
              <w:spacing w:before="0" w:after="0"/>
              <w:jc w:val="center"/>
              <w:rPr>
                <w:sz w:val="40"/>
                <w:szCs w:val="40"/>
              </w:rPr>
            </w:pPr>
          </w:p>
        </w:tc>
        <w:tc>
          <w:tcPr>
            <w:tcW w:w="1354" w:type="dxa"/>
          </w:tcPr>
          <w:p w:rsidR="004901ED" w:rsidRPr="009757A2" w:rsidRDefault="009757A2" w:rsidP="00134632">
            <w:pPr>
              <w:pStyle w:val="naisf"/>
              <w:spacing w:before="0" w:after="0"/>
              <w:jc w:val="center"/>
            </w:pPr>
            <w:r w:rsidRPr="009757A2">
              <w:rPr>
                <w:sz w:val="22"/>
                <w:szCs w:val="22"/>
              </w:rPr>
              <w:t>0</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5" w:type="dxa"/>
          </w:tcPr>
          <w:p w:rsidR="004901ED" w:rsidRPr="009757A2" w:rsidRDefault="009757A2" w:rsidP="00134632">
            <w:pPr>
              <w:pStyle w:val="naisf"/>
              <w:spacing w:before="0" w:after="0"/>
              <w:jc w:val="center"/>
            </w:pPr>
            <w:r w:rsidRPr="009757A2">
              <w:rPr>
                <w:sz w:val="22"/>
                <w:szCs w:val="22"/>
              </w:rPr>
              <w:t>0</w:t>
            </w:r>
          </w:p>
        </w:tc>
        <w:tc>
          <w:tcPr>
            <w:tcW w:w="1053" w:type="dxa"/>
          </w:tcPr>
          <w:p w:rsidR="004901ED" w:rsidRPr="009757A2" w:rsidRDefault="009757A2" w:rsidP="00134632">
            <w:pPr>
              <w:pStyle w:val="naisf"/>
              <w:spacing w:before="0" w:after="0"/>
              <w:jc w:val="center"/>
            </w:pPr>
            <w:r w:rsidRPr="009757A2">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5. Precizēta finansiālā ietekme:</w:t>
            </w:r>
          </w:p>
        </w:tc>
        <w:tc>
          <w:tcPr>
            <w:tcW w:w="1331" w:type="dxa"/>
            <w:vMerge w:val="restart"/>
          </w:tcPr>
          <w:p w:rsidR="004901ED" w:rsidRPr="009757A2" w:rsidRDefault="004901ED" w:rsidP="00134632">
            <w:pPr>
              <w:pStyle w:val="naisf"/>
              <w:spacing w:before="0" w:after="0"/>
              <w:jc w:val="center"/>
            </w:pPr>
            <w:r w:rsidRPr="009757A2">
              <w:t>X</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5" w:type="dxa"/>
          </w:tcPr>
          <w:p w:rsidR="004901ED" w:rsidRPr="009757A2" w:rsidRDefault="009757A2" w:rsidP="00134632">
            <w:pPr>
              <w:pStyle w:val="naisf"/>
              <w:spacing w:before="0" w:after="0"/>
              <w:jc w:val="center"/>
            </w:pPr>
            <w:r w:rsidRPr="009757A2">
              <w:rPr>
                <w:sz w:val="22"/>
                <w:szCs w:val="22"/>
              </w:rPr>
              <w:t>0</w:t>
            </w:r>
          </w:p>
        </w:tc>
        <w:tc>
          <w:tcPr>
            <w:tcW w:w="1053" w:type="dxa"/>
          </w:tcPr>
          <w:p w:rsidR="004901ED" w:rsidRPr="009757A2" w:rsidRDefault="009757A2" w:rsidP="00134632">
            <w:pPr>
              <w:pStyle w:val="naisf"/>
              <w:spacing w:before="0" w:after="0"/>
              <w:jc w:val="center"/>
            </w:pPr>
            <w:r w:rsidRPr="009757A2">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5.1. valsts pamatbudžets</w:t>
            </w:r>
          </w:p>
        </w:tc>
        <w:tc>
          <w:tcPr>
            <w:tcW w:w="1331" w:type="dxa"/>
            <w:vMerge/>
            <w:vAlign w:val="center"/>
          </w:tcPr>
          <w:p w:rsidR="004901ED" w:rsidRPr="009757A2" w:rsidRDefault="004901ED" w:rsidP="00134632">
            <w:pPr>
              <w:pStyle w:val="naisf"/>
              <w:spacing w:before="0" w:after="0"/>
              <w:jc w:val="center"/>
              <w:rPr>
                <w:sz w:val="40"/>
                <w:szCs w:val="40"/>
              </w:rPr>
            </w:pPr>
          </w:p>
        </w:tc>
        <w:tc>
          <w:tcPr>
            <w:tcW w:w="1354" w:type="dxa"/>
          </w:tcPr>
          <w:p w:rsidR="004901ED" w:rsidRPr="009757A2" w:rsidRDefault="009757A2" w:rsidP="00134632">
            <w:pPr>
              <w:pStyle w:val="naisf"/>
              <w:spacing w:before="0" w:after="0"/>
              <w:jc w:val="center"/>
            </w:pPr>
            <w:r w:rsidRPr="009757A2">
              <w:rPr>
                <w:sz w:val="22"/>
                <w:szCs w:val="22"/>
              </w:rPr>
              <w:t>0</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5" w:type="dxa"/>
          </w:tcPr>
          <w:p w:rsidR="004901ED" w:rsidRPr="009757A2" w:rsidRDefault="009757A2" w:rsidP="00134632">
            <w:pPr>
              <w:pStyle w:val="naisf"/>
              <w:spacing w:before="0" w:after="0"/>
              <w:jc w:val="center"/>
            </w:pPr>
            <w:r w:rsidRPr="009757A2">
              <w:rPr>
                <w:sz w:val="22"/>
                <w:szCs w:val="22"/>
              </w:rPr>
              <w:t>0</w:t>
            </w:r>
          </w:p>
        </w:tc>
        <w:tc>
          <w:tcPr>
            <w:tcW w:w="1053" w:type="dxa"/>
          </w:tcPr>
          <w:p w:rsidR="004901ED" w:rsidRPr="009757A2" w:rsidRDefault="009757A2" w:rsidP="00134632">
            <w:pPr>
              <w:pStyle w:val="naisf"/>
              <w:spacing w:before="0" w:after="0"/>
              <w:jc w:val="center"/>
            </w:pPr>
            <w:r w:rsidRPr="009757A2">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5.2. speciālais budžets</w:t>
            </w:r>
          </w:p>
        </w:tc>
        <w:tc>
          <w:tcPr>
            <w:tcW w:w="1331" w:type="dxa"/>
            <w:vMerge/>
            <w:vAlign w:val="center"/>
          </w:tcPr>
          <w:p w:rsidR="004901ED" w:rsidRPr="009757A2" w:rsidRDefault="004901ED" w:rsidP="00134632">
            <w:pPr>
              <w:pStyle w:val="naisf"/>
              <w:spacing w:before="0" w:after="0"/>
              <w:jc w:val="center"/>
              <w:rPr>
                <w:sz w:val="40"/>
                <w:szCs w:val="40"/>
              </w:rPr>
            </w:pPr>
          </w:p>
        </w:tc>
        <w:tc>
          <w:tcPr>
            <w:tcW w:w="1354" w:type="dxa"/>
          </w:tcPr>
          <w:p w:rsidR="004901ED" w:rsidRPr="009757A2" w:rsidRDefault="009757A2" w:rsidP="00134632">
            <w:pPr>
              <w:pStyle w:val="naisf"/>
              <w:spacing w:before="0" w:after="0"/>
              <w:jc w:val="center"/>
            </w:pPr>
            <w:r w:rsidRPr="009757A2">
              <w:rPr>
                <w:sz w:val="22"/>
                <w:szCs w:val="22"/>
              </w:rPr>
              <w:t>0</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5" w:type="dxa"/>
          </w:tcPr>
          <w:p w:rsidR="004901ED" w:rsidRPr="009757A2" w:rsidRDefault="009757A2" w:rsidP="00134632">
            <w:pPr>
              <w:pStyle w:val="naisf"/>
              <w:spacing w:before="0" w:after="0"/>
              <w:jc w:val="center"/>
            </w:pPr>
            <w:r w:rsidRPr="009757A2">
              <w:rPr>
                <w:sz w:val="22"/>
                <w:szCs w:val="22"/>
              </w:rPr>
              <w:t>0</w:t>
            </w:r>
          </w:p>
        </w:tc>
        <w:tc>
          <w:tcPr>
            <w:tcW w:w="1053" w:type="dxa"/>
          </w:tcPr>
          <w:p w:rsidR="004901ED" w:rsidRPr="009757A2" w:rsidRDefault="009757A2" w:rsidP="00134632">
            <w:pPr>
              <w:pStyle w:val="naisf"/>
              <w:spacing w:before="0" w:after="0"/>
              <w:jc w:val="center"/>
            </w:pPr>
            <w:r w:rsidRPr="009757A2">
              <w:rPr>
                <w:sz w:val="22"/>
                <w:szCs w:val="22"/>
              </w:rPr>
              <w:t>0</w:t>
            </w:r>
          </w:p>
        </w:tc>
      </w:tr>
      <w:tr w:rsidR="004E236D" w:rsidRPr="007C0F2C" w:rsidTr="006306A1">
        <w:trPr>
          <w:jc w:val="center"/>
        </w:trPr>
        <w:tc>
          <w:tcPr>
            <w:tcW w:w="2698" w:type="dxa"/>
          </w:tcPr>
          <w:p w:rsidR="004901ED" w:rsidRPr="007C0F2C" w:rsidRDefault="004901ED" w:rsidP="00950F16">
            <w:pPr>
              <w:jc w:val="both"/>
            </w:pPr>
            <w:r w:rsidRPr="007C0F2C">
              <w:rPr>
                <w:sz w:val="22"/>
                <w:szCs w:val="22"/>
              </w:rPr>
              <w:t xml:space="preserve">5.3. pašvaldību budžets </w:t>
            </w:r>
          </w:p>
        </w:tc>
        <w:tc>
          <w:tcPr>
            <w:tcW w:w="1331" w:type="dxa"/>
            <w:vMerge/>
            <w:vAlign w:val="center"/>
          </w:tcPr>
          <w:p w:rsidR="004901ED" w:rsidRPr="009757A2" w:rsidRDefault="004901ED" w:rsidP="00134632">
            <w:pPr>
              <w:pStyle w:val="naisf"/>
              <w:spacing w:before="0" w:after="0"/>
              <w:jc w:val="center"/>
              <w:rPr>
                <w:sz w:val="40"/>
                <w:szCs w:val="40"/>
              </w:rPr>
            </w:pPr>
          </w:p>
        </w:tc>
        <w:tc>
          <w:tcPr>
            <w:tcW w:w="1354" w:type="dxa"/>
          </w:tcPr>
          <w:p w:rsidR="004901ED" w:rsidRPr="009757A2" w:rsidRDefault="009757A2" w:rsidP="00134632">
            <w:pPr>
              <w:pStyle w:val="naisf"/>
              <w:spacing w:before="0" w:after="0"/>
              <w:jc w:val="center"/>
            </w:pPr>
            <w:r w:rsidRPr="009757A2">
              <w:rPr>
                <w:sz w:val="22"/>
                <w:szCs w:val="22"/>
              </w:rPr>
              <w:t>0</w:t>
            </w:r>
          </w:p>
        </w:tc>
        <w:tc>
          <w:tcPr>
            <w:tcW w:w="1354" w:type="dxa"/>
          </w:tcPr>
          <w:p w:rsidR="004901ED" w:rsidRPr="009757A2" w:rsidRDefault="009757A2" w:rsidP="00134632">
            <w:pPr>
              <w:pStyle w:val="naisf"/>
              <w:spacing w:before="0" w:after="0"/>
              <w:jc w:val="center"/>
            </w:pPr>
            <w:r w:rsidRPr="009757A2">
              <w:rPr>
                <w:sz w:val="22"/>
                <w:szCs w:val="22"/>
              </w:rPr>
              <w:t>0</w:t>
            </w:r>
          </w:p>
        </w:tc>
        <w:tc>
          <w:tcPr>
            <w:tcW w:w="1355" w:type="dxa"/>
          </w:tcPr>
          <w:p w:rsidR="004901ED" w:rsidRPr="009757A2" w:rsidRDefault="009757A2" w:rsidP="00134632">
            <w:pPr>
              <w:pStyle w:val="naisf"/>
              <w:spacing w:before="0" w:after="0"/>
              <w:jc w:val="center"/>
            </w:pPr>
            <w:r w:rsidRPr="009757A2">
              <w:rPr>
                <w:sz w:val="22"/>
                <w:szCs w:val="22"/>
              </w:rPr>
              <w:t>0</w:t>
            </w:r>
          </w:p>
        </w:tc>
        <w:tc>
          <w:tcPr>
            <w:tcW w:w="1053" w:type="dxa"/>
          </w:tcPr>
          <w:p w:rsidR="004901ED" w:rsidRPr="009757A2" w:rsidRDefault="009757A2" w:rsidP="00134632">
            <w:pPr>
              <w:pStyle w:val="naisf"/>
              <w:spacing w:before="0" w:after="0"/>
              <w:jc w:val="center"/>
            </w:pPr>
            <w:r w:rsidRPr="009757A2">
              <w:rPr>
                <w:sz w:val="22"/>
                <w:szCs w:val="22"/>
              </w:rPr>
              <w:t>0</w:t>
            </w:r>
          </w:p>
        </w:tc>
      </w:tr>
      <w:tr w:rsidR="004901ED" w:rsidRPr="007C0F2C" w:rsidTr="0021609E">
        <w:trPr>
          <w:jc w:val="center"/>
        </w:trPr>
        <w:tc>
          <w:tcPr>
            <w:tcW w:w="2698" w:type="dxa"/>
          </w:tcPr>
          <w:p w:rsidR="004901ED" w:rsidRPr="007C0F2C" w:rsidRDefault="004901ED" w:rsidP="00950F16">
            <w:pPr>
              <w:jc w:val="both"/>
            </w:pPr>
            <w:r w:rsidRPr="007C0F2C">
              <w:rPr>
                <w:sz w:val="22"/>
                <w:szCs w:val="22"/>
              </w:rPr>
              <w:t>6. Detalizēts ieņēmumu un izdevu</w:t>
            </w:r>
            <w:r w:rsidRPr="007C0F2C">
              <w:rPr>
                <w:sz w:val="22"/>
                <w:szCs w:val="22"/>
              </w:rPr>
              <w:softHyphen/>
              <w:t>mu aprēķins (ja nepieciešams, detalizētu ieņēmumu un izdevumu aprēķinu var pievienot anotācijas pielikumā):</w:t>
            </w:r>
          </w:p>
        </w:tc>
        <w:tc>
          <w:tcPr>
            <w:tcW w:w="6447" w:type="dxa"/>
            <w:gridSpan w:val="5"/>
            <w:vMerge w:val="restart"/>
          </w:tcPr>
          <w:p w:rsidR="004901ED" w:rsidRPr="009740A9" w:rsidRDefault="009740A9" w:rsidP="000F05C2">
            <w:pPr>
              <w:ind w:firstLine="502"/>
              <w:jc w:val="both"/>
              <w:rPr>
                <w:sz w:val="28"/>
                <w:szCs w:val="28"/>
                <w:lang w:eastAsia="en-US"/>
              </w:rPr>
            </w:pPr>
            <w:r w:rsidRPr="009740A9">
              <w:rPr>
                <w:lang w:eastAsia="en-US"/>
              </w:rPr>
              <w:t>Ieņēmumu prognozes izteiktas</w:t>
            </w:r>
            <w:r w:rsidR="00D011EA">
              <w:rPr>
                <w:lang w:eastAsia="en-US"/>
              </w:rPr>
              <w:t>,</w:t>
            </w:r>
            <w:r w:rsidRPr="009740A9">
              <w:rPr>
                <w:lang w:eastAsia="en-US"/>
              </w:rPr>
              <w:t xml:space="preserve"> izmantojot datus par Latvijā reģistrēto transportlīdzekļu skaitu, ārējo robežu šķērsojošo citās valstīs reģistrēto transportlīdzekļu skaitu, satiksmes intensitāti un balstoties uz pieņēmumiem par attiecīgo transportlīdzekļu atrašanos valsts </w:t>
            </w:r>
            <w:r w:rsidR="00D011EA">
              <w:rPr>
                <w:lang w:eastAsia="en-US"/>
              </w:rPr>
              <w:t>auto</w:t>
            </w:r>
            <w:r w:rsidRPr="009740A9">
              <w:rPr>
                <w:lang w:eastAsia="en-US"/>
              </w:rPr>
              <w:t>ceļu tīklā.</w:t>
            </w:r>
            <w:r>
              <w:rPr>
                <w:sz w:val="28"/>
                <w:szCs w:val="28"/>
                <w:lang w:eastAsia="en-US"/>
              </w:rPr>
              <w:t xml:space="preserve"> </w:t>
            </w:r>
            <w:r>
              <w:t xml:space="preserve">Tā </w:t>
            </w:r>
            <w:r w:rsidR="00D011EA">
              <w:t xml:space="preserve">kā </w:t>
            </w:r>
            <w:r>
              <w:t>nodevu paredzēts ieviest ar 2014.gada 1.jūliju, tad 2014.gadā ieņēmum</w:t>
            </w:r>
            <w:r w:rsidR="00D717AE">
              <w:t xml:space="preserve">i plānoti par 6 mēnešiem un ir </w:t>
            </w:r>
            <w:r w:rsidR="009A0092">
              <w:t>3</w:t>
            </w:r>
            <w:r w:rsidR="00D717AE">
              <w:t xml:space="preserve"> miljoni </w:t>
            </w:r>
            <w:r w:rsidR="009A0092">
              <w:t>latu apmērā, 2015.gadā 8</w:t>
            </w:r>
            <w:r w:rsidR="00D717AE">
              <w:t xml:space="preserve"> miljoni </w:t>
            </w:r>
            <w:r w:rsidR="009A0092">
              <w:t>latu apmērā un 2016.gadā 11</w:t>
            </w:r>
            <w:r w:rsidR="00D717AE">
              <w:t xml:space="preserve"> miljoni </w:t>
            </w:r>
            <w:r w:rsidR="009A0092">
              <w:t>latu</w:t>
            </w:r>
            <w:r w:rsidR="00D717AE">
              <w:t xml:space="preserve"> apmērā</w:t>
            </w:r>
            <w:r>
              <w:t>.</w:t>
            </w:r>
          </w:p>
        </w:tc>
      </w:tr>
      <w:tr w:rsidR="004901ED" w:rsidRPr="007C0F2C" w:rsidTr="006306A1">
        <w:trPr>
          <w:jc w:val="center"/>
        </w:trPr>
        <w:tc>
          <w:tcPr>
            <w:tcW w:w="2698" w:type="dxa"/>
          </w:tcPr>
          <w:p w:rsidR="004901ED" w:rsidRPr="007C0F2C" w:rsidRDefault="004901ED" w:rsidP="00950F16">
            <w:pPr>
              <w:jc w:val="both"/>
            </w:pPr>
            <w:r w:rsidRPr="007C0F2C">
              <w:rPr>
                <w:sz w:val="22"/>
                <w:szCs w:val="22"/>
              </w:rPr>
              <w:t>6.1. detalizēts ieņēmumu aprēķins</w:t>
            </w:r>
          </w:p>
        </w:tc>
        <w:tc>
          <w:tcPr>
            <w:tcW w:w="6447" w:type="dxa"/>
            <w:gridSpan w:val="5"/>
            <w:vMerge/>
          </w:tcPr>
          <w:p w:rsidR="004901ED" w:rsidRPr="007C0F2C" w:rsidRDefault="004901ED" w:rsidP="00950F16">
            <w:pPr>
              <w:pStyle w:val="naisf"/>
              <w:spacing w:before="0" w:after="0"/>
              <w:rPr>
                <w:b/>
                <w:i/>
              </w:rPr>
            </w:pPr>
          </w:p>
        </w:tc>
      </w:tr>
      <w:tr w:rsidR="004901ED" w:rsidRPr="007C0F2C" w:rsidTr="006306A1">
        <w:trPr>
          <w:jc w:val="center"/>
        </w:trPr>
        <w:tc>
          <w:tcPr>
            <w:tcW w:w="2698" w:type="dxa"/>
          </w:tcPr>
          <w:p w:rsidR="004901ED" w:rsidRPr="007C0F2C" w:rsidRDefault="004901ED" w:rsidP="00950F16">
            <w:pPr>
              <w:jc w:val="both"/>
            </w:pPr>
            <w:r w:rsidRPr="007C0F2C">
              <w:rPr>
                <w:sz w:val="22"/>
                <w:szCs w:val="22"/>
              </w:rPr>
              <w:t>6.2. detalizēts izdevumu aprēķins</w:t>
            </w:r>
          </w:p>
        </w:tc>
        <w:tc>
          <w:tcPr>
            <w:tcW w:w="6447" w:type="dxa"/>
            <w:gridSpan w:val="5"/>
            <w:vMerge/>
          </w:tcPr>
          <w:p w:rsidR="004901ED" w:rsidRPr="007C0F2C" w:rsidRDefault="004901ED" w:rsidP="00950F16">
            <w:pPr>
              <w:pStyle w:val="naisf"/>
              <w:spacing w:before="0" w:after="0"/>
              <w:rPr>
                <w:b/>
                <w:i/>
              </w:rPr>
            </w:pPr>
          </w:p>
        </w:tc>
      </w:tr>
      <w:tr w:rsidR="004901ED" w:rsidRPr="007C0F2C" w:rsidTr="006306A1">
        <w:trPr>
          <w:jc w:val="center"/>
        </w:trPr>
        <w:tc>
          <w:tcPr>
            <w:tcW w:w="2698" w:type="dxa"/>
          </w:tcPr>
          <w:p w:rsidR="004901ED" w:rsidRPr="007C0F2C" w:rsidRDefault="004901ED" w:rsidP="00950F16">
            <w:pPr>
              <w:jc w:val="both"/>
            </w:pPr>
            <w:r w:rsidRPr="007C0F2C">
              <w:rPr>
                <w:sz w:val="22"/>
                <w:szCs w:val="22"/>
              </w:rPr>
              <w:t>7. Cita informācija</w:t>
            </w:r>
          </w:p>
        </w:tc>
        <w:tc>
          <w:tcPr>
            <w:tcW w:w="6447" w:type="dxa"/>
            <w:gridSpan w:val="5"/>
          </w:tcPr>
          <w:p w:rsidR="004901ED" w:rsidRPr="00134632" w:rsidRDefault="00134632" w:rsidP="00950F16">
            <w:pPr>
              <w:pStyle w:val="naisf"/>
              <w:tabs>
                <w:tab w:val="left" w:pos="4644"/>
              </w:tabs>
              <w:spacing w:before="0" w:after="0"/>
            </w:pPr>
            <w:r w:rsidRPr="00134632">
              <w:rPr>
                <w:sz w:val="22"/>
                <w:szCs w:val="22"/>
              </w:rPr>
              <w:t>Nav.</w:t>
            </w:r>
          </w:p>
        </w:tc>
      </w:tr>
    </w:tbl>
    <w:p w:rsidR="004901ED" w:rsidRDefault="004901ED" w:rsidP="004901ED">
      <w:pPr>
        <w:pStyle w:val="naiskr"/>
        <w:tabs>
          <w:tab w:val="left" w:pos="2628"/>
        </w:tabs>
        <w:spacing w:before="0" w:after="0"/>
        <w:rPr>
          <w:i/>
          <w:sz w:val="22"/>
          <w:szCs w:val="22"/>
        </w:rPr>
      </w:pPr>
    </w:p>
    <w:p w:rsidR="003D2471" w:rsidRPr="007C0F2C" w:rsidRDefault="003D2471" w:rsidP="004901ED">
      <w:pPr>
        <w:pStyle w:val="naiskr"/>
        <w:tabs>
          <w:tab w:val="left" w:pos="2628"/>
        </w:tabs>
        <w:spacing w:before="0" w:after="0"/>
        <w:rPr>
          <w:i/>
          <w:sz w:val="22"/>
          <w:szCs w:val="22"/>
        </w:rPr>
      </w:pPr>
    </w:p>
    <w:tbl>
      <w:tblPr>
        <w:tblW w:w="9169"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395"/>
        <w:gridCol w:w="6060"/>
      </w:tblGrid>
      <w:tr w:rsidR="004901ED" w:rsidRPr="00711F59" w:rsidTr="006306A1">
        <w:trPr>
          <w:jc w:val="center"/>
        </w:trPr>
        <w:tc>
          <w:tcPr>
            <w:tcW w:w="9169" w:type="dxa"/>
            <w:gridSpan w:val="3"/>
          </w:tcPr>
          <w:p w:rsidR="004901ED" w:rsidRPr="004901ED" w:rsidRDefault="004901ED" w:rsidP="004901ED">
            <w:pPr>
              <w:pStyle w:val="naisnod"/>
              <w:spacing w:before="0" w:after="0"/>
              <w:jc w:val="center"/>
              <w:rPr>
                <w:b/>
              </w:rPr>
            </w:pPr>
            <w:r w:rsidRPr="004901ED">
              <w:rPr>
                <w:b/>
              </w:rPr>
              <w:lastRenderedPageBreak/>
              <w:t>IV. Tiesību akta projekta ietekme uz spēkā esošo tiesību normu sistēmu</w:t>
            </w:r>
          </w:p>
        </w:tc>
      </w:tr>
      <w:tr w:rsidR="004901ED" w:rsidRPr="00711F59" w:rsidTr="007C273A">
        <w:trPr>
          <w:jc w:val="center"/>
        </w:trPr>
        <w:tc>
          <w:tcPr>
            <w:tcW w:w="714" w:type="dxa"/>
          </w:tcPr>
          <w:p w:rsidR="004901ED" w:rsidRPr="00711F59" w:rsidRDefault="004901ED" w:rsidP="00950F16">
            <w:pPr>
              <w:pStyle w:val="naiskr"/>
              <w:tabs>
                <w:tab w:val="left" w:pos="2628"/>
              </w:tabs>
              <w:spacing w:before="0" w:after="0"/>
              <w:jc w:val="both"/>
              <w:rPr>
                <w:iCs/>
              </w:rPr>
            </w:pPr>
            <w:r w:rsidRPr="00711F59">
              <w:rPr>
                <w:iCs/>
              </w:rPr>
              <w:t>1.</w:t>
            </w:r>
          </w:p>
        </w:tc>
        <w:tc>
          <w:tcPr>
            <w:tcW w:w="2395" w:type="dxa"/>
          </w:tcPr>
          <w:p w:rsidR="004901ED" w:rsidRPr="00711F59" w:rsidRDefault="004901ED" w:rsidP="00950F16">
            <w:pPr>
              <w:pStyle w:val="naiskr"/>
              <w:tabs>
                <w:tab w:val="left" w:pos="2628"/>
              </w:tabs>
              <w:spacing w:before="0" w:after="0"/>
              <w:jc w:val="both"/>
              <w:rPr>
                <w:iCs/>
              </w:rPr>
            </w:pPr>
            <w:r w:rsidRPr="00711F59">
              <w:rPr>
                <w:sz w:val="22"/>
                <w:szCs w:val="22"/>
              </w:rPr>
              <w:t>Nepieciešamie saistītie tiesību aktu projekti</w:t>
            </w:r>
          </w:p>
        </w:tc>
        <w:tc>
          <w:tcPr>
            <w:tcW w:w="6060" w:type="dxa"/>
          </w:tcPr>
          <w:p w:rsidR="00B7712F" w:rsidRPr="004D4F4D" w:rsidRDefault="000C1653" w:rsidP="004D4F4D">
            <w:pPr>
              <w:pStyle w:val="naiskr"/>
              <w:tabs>
                <w:tab w:val="left" w:pos="2628"/>
              </w:tabs>
              <w:spacing w:before="0" w:beforeAutospacing="0" w:after="0" w:afterAutospacing="0"/>
              <w:jc w:val="both"/>
              <w:rPr>
                <w:bCs/>
                <w:iCs/>
              </w:rPr>
            </w:pPr>
            <w:r>
              <w:rPr>
                <w:iCs/>
                <w:sz w:val="22"/>
                <w:szCs w:val="22"/>
              </w:rPr>
              <w:t>Izstrādāt Ministru kabineta noteikumus par</w:t>
            </w:r>
            <w:r w:rsidR="009552F1">
              <w:rPr>
                <w:iCs/>
                <w:sz w:val="22"/>
                <w:szCs w:val="22"/>
              </w:rPr>
              <w:t xml:space="preserve"> autoceļu lietošanas</w:t>
            </w:r>
            <w:r>
              <w:rPr>
                <w:iCs/>
                <w:sz w:val="22"/>
                <w:szCs w:val="22"/>
              </w:rPr>
              <w:t xml:space="preserve"> nodevas </w:t>
            </w:r>
            <w:r w:rsidR="008309F8">
              <w:rPr>
                <w:iCs/>
                <w:sz w:val="22"/>
                <w:szCs w:val="22"/>
              </w:rPr>
              <w:t>maks</w:t>
            </w:r>
            <w:r w:rsidR="00B67DA0">
              <w:rPr>
                <w:iCs/>
                <w:sz w:val="22"/>
                <w:szCs w:val="22"/>
              </w:rPr>
              <w:t>ā</w:t>
            </w:r>
            <w:r w:rsidR="009552F1">
              <w:rPr>
                <w:iCs/>
                <w:sz w:val="22"/>
                <w:szCs w:val="22"/>
              </w:rPr>
              <w:t xml:space="preserve">šanas, </w:t>
            </w:r>
            <w:r>
              <w:rPr>
                <w:iCs/>
                <w:sz w:val="22"/>
                <w:szCs w:val="22"/>
              </w:rPr>
              <w:t>administrēšanas</w:t>
            </w:r>
            <w:r w:rsidR="009552F1">
              <w:rPr>
                <w:iCs/>
                <w:sz w:val="22"/>
                <w:szCs w:val="22"/>
              </w:rPr>
              <w:t xml:space="preserve"> un kontroles</w:t>
            </w:r>
            <w:r>
              <w:rPr>
                <w:iCs/>
                <w:sz w:val="22"/>
                <w:szCs w:val="22"/>
              </w:rPr>
              <w:t xml:space="preserve"> kārtību</w:t>
            </w:r>
            <w:r w:rsidR="00884E58">
              <w:rPr>
                <w:iCs/>
                <w:sz w:val="22"/>
                <w:szCs w:val="22"/>
              </w:rPr>
              <w:t xml:space="preserve"> </w:t>
            </w:r>
            <w:r w:rsidR="004D4F4D">
              <w:rPr>
                <w:iCs/>
                <w:sz w:val="22"/>
                <w:szCs w:val="22"/>
              </w:rPr>
              <w:t>.</w:t>
            </w:r>
          </w:p>
          <w:p w:rsidR="00CB4575" w:rsidRPr="009757A2" w:rsidRDefault="00CB4575" w:rsidP="0091407D">
            <w:pPr>
              <w:pStyle w:val="naiskr"/>
              <w:tabs>
                <w:tab w:val="left" w:pos="2628"/>
              </w:tabs>
              <w:spacing w:before="0" w:beforeAutospacing="0" w:after="0" w:afterAutospacing="0"/>
              <w:jc w:val="both"/>
              <w:rPr>
                <w:bCs/>
                <w:iCs/>
                <w:color w:val="FF0000"/>
              </w:rPr>
            </w:pPr>
          </w:p>
        </w:tc>
      </w:tr>
      <w:tr w:rsidR="004901ED" w:rsidRPr="00711F59" w:rsidTr="007C273A">
        <w:trPr>
          <w:jc w:val="center"/>
        </w:trPr>
        <w:tc>
          <w:tcPr>
            <w:tcW w:w="714" w:type="dxa"/>
          </w:tcPr>
          <w:p w:rsidR="004901ED" w:rsidRPr="00711F59" w:rsidRDefault="004901ED" w:rsidP="00950F16">
            <w:pPr>
              <w:pStyle w:val="naiskr"/>
              <w:tabs>
                <w:tab w:val="left" w:pos="2628"/>
              </w:tabs>
              <w:spacing w:before="0" w:after="0"/>
              <w:jc w:val="both"/>
              <w:rPr>
                <w:iCs/>
              </w:rPr>
            </w:pPr>
            <w:r w:rsidRPr="00711F59">
              <w:rPr>
                <w:iCs/>
              </w:rPr>
              <w:t>2.</w:t>
            </w:r>
          </w:p>
        </w:tc>
        <w:tc>
          <w:tcPr>
            <w:tcW w:w="2395" w:type="dxa"/>
          </w:tcPr>
          <w:p w:rsidR="004901ED" w:rsidRPr="00711F59" w:rsidRDefault="004901ED" w:rsidP="00950F16">
            <w:pPr>
              <w:pStyle w:val="naiskr"/>
              <w:tabs>
                <w:tab w:val="left" w:pos="2628"/>
              </w:tabs>
              <w:spacing w:before="0" w:after="0"/>
              <w:jc w:val="both"/>
              <w:rPr>
                <w:iCs/>
              </w:rPr>
            </w:pPr>
            <w:r w:rsidRPr="00711F59">
              <w:rPr>
                <w:sz w:val="22"/>
                <w:szCs w:val="22"/>
              </w:rPr>
              <w:t>Cita informācija</w:t>
            </w:r>
          </w:p>
        </w:tc>
        <w:tc>
          <w:tcPr>
            <w:tcW w:w="6060" w:type="dxa"/>
          </w:tcPr>
          <w:p w:rsidR="004901ED" w:rsidRPr="00711F59" w:rsidRDefault="007C273A" w:rsidP="00950F16">
            <w:pPr>
              <w:pStyle w:val="naiskr"/>
              <w:tabs>
                <w:tab w:val="left" w:pos="2628"/>
              </w:tabs>
              <w:spacing w:before="0" w:after="0"/>
              <w:jc w:val="both"/>
              <w:rPr>
                <w:iCs/>
              </w:rPr>
            </w:pPr>
            <w:r>
              <w:rPr>
                <w:sz w:val="22"/>
                <w:szCs w:val="22"/>
              </w:rPr>
              <w:t>Nav.</w:t>
            </w:r>
          </w:p>
        </w:tc>
      </w:tr>
    </w:tbl>
    <w:p w:rsidR="004901ED" w:rsidRDefault="004901ED" w:rsidP="004901ED">
      <w:pPr>
        <w:ind w:firstLine="720"/>
        <w:jc w:val="both"/>
        <w:rPr>
          <w:sz w:val="28"/>
          <w:szCs w:val="28"/>
        </w:rPr>
      </w:pPr>
    </w:p>
    <w:tbl>
      <w:tblPr>
        <w:tblW w:w="9099"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94"/>
        <w:gridCol w:w="3115"/>
        <w:gridCol w:w="5690"/>
      </w:tblGrid>
      <w:tr w:rsidR="004901ED" w:rsidRPr="00BA3C4F" w:rsidTr="006306A1">
        <w:tc>
          <w:tcPr>
            <w:tcW w:w="9099" w:type="dxa"/>
            <w:gridSpan w:val="3"/>
            <w:tcBorders>
              <w:top w:val="outset" w:sz="6" w:space="0" w:color="auto"/>
              <w:bottom w:val="outset" w:sz="6" w:space="0" w:color="auto"/>
            </w:tcBorders>
            <w:vAlign w:val="center"/>
          </w:tcPr>
          <w:p w:rsidR="004901ED" w:rsidRPr="00BA3C4F" w:rsidRDefault="004901ED" w:rsidP="00950F16">
            <w:pPr>
              <w:jc w:val="center"/>
              <w:rPr>
                <w:b/>
              </w:rPr>
            </w:pPr>
            <w:r w:rsidRPr="00BA3C4F">
              <w:rPr>
                <w:b/>
              </w:rPr>
              <w:t>V. Tiesību akta projekta atbilstība Latvijas Republikas starptautiskajām saistībām</w:t>
            </w:r>
          </w:p>
        </w:tc>
      </w:tr>
      <w:tr w:rsidR="004901ED" w:rsidRPr="00BA3C4F" w:rsidTr="006306A1">
        <w:tc>
          <w:tcPr>
            <w:tcW w:w="294" w:type="dxa"/>
            <w:tcBorders>
              <w:top w:val="outset" w:sz="6" w:space="0" w:color="auto"/>
              <w:bottom w:val="outset" w:sz="6" w:space="0" w:color="auto"/>
              <w:right w:val="outset" w:sz="6" w:space="0" w:color="auto"/>
            </w:tcBorders>
          </w:tcPr>
          <w:p w:rsidR="004901ED" w:rsidRPr="00BA3C4F" w:rsidRDefault="004901ED" w:rsidP="00950F16">
            <w:pPr>
              <w:ind w:left="57"/>
            </w:pPr>
            <w:r w:rsidRPr="00BA3C4F">
              <w:t>1.</w:t>
            </w:r>
          </w:p>
        </w:tc>
        <w:tc>
          <w:tcPr>
            <w:tcW w:w="3115" w:type="dxa"/>
            <w:tcBorders>
              <w:top w:val="outset" w:sz="6" w:space="0" w:color="auto"/>
              <w:left w:val="outset" w:sz="6" w:space="0" w:color="auto"/>
              <w:bottom w:val="outset" w:sz="6" w:space="0" w:color="auto"/>
              <w:right w:val="outset" w:sz="6" w:space="0" w:color="auto"/>
            </w:tcBorders>
          </w:tcPr>
          <w:p w:rsidR="004901ED" w:rsidRPr="00BA3C4F" w:rsidRDefault="004901ED" w:rsidP="00950F16">
            <w:pPr>
              <w:ind w:left="57"/>
            </w:pPr>
            <w:r w:rsidRPr="00BA3C4F">
              <w:t>Saistības pret Eiropas Savienību</w:t>
            </w:r>
          </w:p>
        </w:tc>
        <w:tc>
          <w:tcPr>
            <w:tcW w:w="5690" w:type="dxa"/>
            <w:tcBorders>
              <w:top w:val="outset" w:sz="6" w:space="0" w:color="auto"/>
              <w:left w:val="outset" w:sz="6" w:space="0" w:color="auto"/>
              <w:bottom w:val="outset" w:sz="6" w:space="0" w:color="auto"/>
            </w:tcBorders>
          </w:tcPr>
          <w:p w:rsidR="004901ED" w:rsidRPr="00BA3C4F" w:rsidRDefault="00CE07DF" w:rsidP="000F05C2">
            <w:pPr>
              <w:ind w:left="57" w:firstLine="334"/>
              <w:jc w:val="both"/>
            </w:pPr>
            <w:r w:rsidRPr="004C6A04">
              <w:rPr>
                <w:sz w:val="22"/>
                <w:szCs w:val="22"/>
              </w:rPr>
              <w:t xml:space="preserve">Eiropas Parlamenta un Padomes </w:t>
            </w:r>
            <w:smartTag w:uri="schemas-tilde-lv/tildestengine" w:element="date">
              <w:smartTagPr>
                <w:attr w:name="Year" w:val="1999"/>
                <w:attr w:name="Month" w:val="6"/>
                <w:attr w:name="Day" w:val="17"/>
              </w:smartTagPr>
              <w:r w:rsidRPr="004C6A04">
                <w:rPr>
                  <w:sz w:val="22"/>
                  <w:szCs w:val="22"/>
                </w:rPr>
                <w:t>1999.gada 17.jūnija</w:t>
              </w:r>
            </w:smartTag>
            <w:r>
              <w:rPr>
                <w:sz w:val="22"/>
                <w:szCs w:val="22"/>
              </w:rPr>
              <w:t xml:space="preserve"> Direktīva</w:t>
            </w:r>
            <w:r w:rsidRPr="004C6A04">
              <w:rPr>
                <w:sz w:val="22"/>
                <w:szCs w:val="22"/>
              </w:rPr>
              <w:t xml:space="preserve"> 1999/62/EK par dažu infrastruktūru lietošanas maksas noteikša</w:t>
            </w:r>
            <w:r w:rsidR="00BA4568">
              <w:rPr>
                <w:sz w:val="22"/>
                <w:szCs w:val="22"/>
              </w:rPr>
              <w:t>nu kravas transportlīdzekļiem,</w:t>
            </w:r>
            <w:r w:rsidRPr="004C6A04">
              <w:rPr>
                <w:sz w:val="22"/>
                <w:szCs w:val="22"/>
              </w:rPr>
              <w:t xml:space="preserve"> Eiropas Parlamenta un Padomes </w:t>
            </w:r>
            <w:smartTag w:uri="schemas-tilde-lv/tildestengine" w:element="date">
              <w:smartTagPr>
                <w:attr w:name="Year" w:val="2006"/>
                <w:attr w:name="Month" w:val="5"/>
                <w:attr w:name="Day" w:val="17"/>
              </w:smartTagPr>
              <w:r w:rsidRPr="004C6A04">
                <w:rPr>
                  <w:sz w:val="22"/>
                  <w:szCs w:val="22"/>
                </w:rPr>
                <w:t>2006.gada 17.maija</w:t>
              </w:r>
            </w:smartTag>
            <w:r w:rsidR="00760DE8">
              <w:rPr>
                <w:sz w:val="22"/>
                <w:szCs w:val="22"/>
              </w:rPr>
              <w:t xml:space="preserve"> Direktīva</w:t>
            </w:r>
            <w:r w:rsidRPr="004C6A04">
              <w:rPr>
                <w:sz w:val="22"/>
                <w:szCs w:val="22"/>
              </w:rPr>
              <w:t xml:space="preserve"> 2006/38/EK, ar ko groza Direktīvu 1999/62/EK par dažu infrastruktūru lietošanas maksas noteikšanu smagajiem kravas transportlīdzekļiem</w:t>
            </w:r>
            <w:r w:rsidR="00BA4568">
              <w:rPr>
                <w:sz w:val="22"/>
                <w:szCs w:val="22"/>
              </w:rPr>
              <w:t xml:space="preserve"> un</w:t>
            </w:r>
            <w:r w:rsidR="00BA4568">
              <w:rPr>
                <w:sz w:val="22"/>
                <w:szCs w:val="22"/>
                <w:lang w:eastAsia="en-US"/>
              </w:rPr>
              <w:t xml:space="preserve"> Eiropas Parlamenta un Padomes 2011.gada 27.septembra Direktīvas 2011/76/ES, ar ko groza Direktīvu 199/62/EK par dažu infrastruktūru lietošanas maksas noteikšanu smagajiem kravas transportlīdzekļiem</w:t>
            </w:r>
            <w:r w:rsidR="00BA4568" w:rsidRPr="004C6A04">
              <w:rPr>
                <w:sz w:val="22"/>
                <w:szCs w:val="22"/>
                <w:lang w:eastAsia="en-US"/>
              </w:rPr>
              <w:t>.</w:t>
            </w:r>
          </w:p>
        </w:tc>
      </w:tr>
      <w:tr w:rsidR="004901ED" w:rsidRPr="00BA3C4F" w:rsidTr="006306A1">
        <w:tc>
          <w:tcPr>
            <w:tcW w:w="294" w:type="dxa"/>
            <w:tcBorders>
              <w:top w:val="outset" w:sz="6" w:space="0" w:color="auto"/>
              <w:bottom w:val="outset" w:sz="6" w:space="0" w:color="auto"/>
              <w:right w:val="outset" w:sz="6" w:space="0" w:color="auto"/>
            </w:tcBorders>
          </w:tcPr>
          <w:p w:rsidR="004901ED" w:rsidRPr="00BA3C4F" w:rsidRDefault="004901ED" w:rsidP="00950F16">
            <w:pPr>
              <w:ind w:left="57"/>
            </w:pPr>
            <w:r w:rsidRPr="00BA3C4F">
              <w:t>2.</w:t>
            </w:r>
          </w:p>
        </w:tc>
        <w:tc>
          <w:tcPr>
            <w:tcW w:w="3115" w:type="dxa"/>
            <w:tcBorders>
              <w:top w:val="outset" w:sz="6" w:space="0" w:color="auto"/>
              <w:left w:val="outset" w:sz="6" w:space="0" w:color="auto"/>
              <w:bottom w:val="outset" w:sz="6" w:space="0" w:color="auto"/>
              <w:right w:val="outset" w:sz="6" w:space="0" w:color="auto"/>
            </w:tcBorders>
          </w:tcPr>
          <w:p w:rsidR="004901ED" w:rsidRPr="00BA3C4F" w:rsidRDefault="004901ED" w:rsidP="00950F16">
            <w:pPr>
              <w:ind w:left="57"/>
            </w:pPr>
            <w:r w:rsidRPr="00BA3C4F">
              <w:t>Citas starptautiskās saistības</w:t>
            </w:r>
          </w:p>
        </w:tc>
        <w:tc>
          <w:tcPr>
            <w:tcW w:w="5690" w:type="dxa"/>
            <w:tcBorders>
              <w:top w:val="outset" w:sz="6" w:space="0" w:color="auto"/>
              <w:left w:val="outset" w:sz="6" w:space="0" w:color="auto"/>
              <w:bottom w:val="outset" w:sz="6" w:space="0" w:color="auto"/>
            </w:tcBorders>
          </w:tcPr>
          <w:p w:rsidR="004901ED" w:rsidRPr="003A29CF" w:rsidRDefault="00AD520E" w:rsidP="00950F16">
            <w:pPr>
              <w:ind w:left="57"/>
            </w:pPr>
            <w:r w:rsidRPr="003A29CF">
              <w:rPr>
                <w:sz w:val="22"/>
                <w:szCs w:val="22"/>
              </w:rPr>
              <w:t>Likumprojekts šo jomu neskar.</w:t>
            </w:r>
          </w:p>
        </w:tc>
      </w:tr>
      <w:tr w:rsidR="004901ED" w:rsidRPr="00BA3C4F" w:rsidTr="006306A1">
        <w:tc>
          <w:tcPr>
            <w:tcW w:w="294" w:type="dxa"/>
            <w:tcBorders>
              <w:top w:val="outset" w:sz="6" w:space="0" w:color="auto"/>
              <w:bottom w:val="outset" w:sz="6" w:space="0" w:color="auto"/>
              <w:right w:val="outset" w:sz="6" w:space="0" w:color="auto"/>
            </w:tcBorders>
          </w:tcPr>
          <w:p w:rsidR="004901ED" w:rsidRPr="00BA3C4F" w:rsidRDefault="004901ED" w:rsidP="00950F16">
            <w:pPr>
              <w:ind w:left="57"/>
            </w:pPr>
            <w:r w:rsidRPr="00BA3C4F">
              <w:t>3.</w:t>
            </w:r>
          </w:p>
        </w:tc>
        <w:tc>
          <w:tcPr>
            <w:tcW w:w="3115" w:type="dxa"/>
            <w:tcBorders>
              <w:top w:val="outset" w:sz="6" w:space="0" w:color="auto"/>
              <w:left w:val="outset" w:sz="6" w:space="0" w:color="auto"/>
              <w:bottom w:val="outset" w:sz="6" w:space="0" w:color="auto"/>
              <w:right w:val="outset" w:sz="6" w:space="0" w:color="auto"/>
            </w:tcBorders>
          </w:tcPr>
          <w:p w:rsidR="004901ED" w:rsidRPr="00BA3C4F" w:rsidRDefault="004901ED" w:rsidP="00950F16">
            <w:pPr>
              <w:ind w:left="57"/>
            </w:pPr>
            <w:r w:rsidRPr="00BA3C4F">
              <w:t>Cita informācija</w:t>
            </w:r>
          </w:p>
        </w:tc>
        <w:tc>
          <w:tcPr>
            <w:tcW w:w="5690" w:type="dxa"/>
            <w:tcBorders>
              <w:top w:val="outset" w:sz="6" w:space="0" w:color="auto"/>
              <w:left w:val="outset" w:sz="6" w:space="0" w:color="auto"/>
              <w:bottom w:val="outset" w:sz="6" w:space="0" w:color="auto"/>
            </w:tcBorders>
          </w:tcPr>
          <w:p w:rsidR="009E0FF2" w:rsidRDefault="009E0FF2" w:rsidP="00005CF6">
            <w:pPr>
              <w:ind w:left="57" w:firstLine="334"/>
              <w:jc w:val="both"/>
              <w:rPr>
                <w:sz w:val="22"/>
                <w:szCs w:val="22"/>
              </w:rPr>
            </w:pPr>
            <w:r w:rsidRPr="003A29CF">
              <w:rPr>
                <w:sz w:val="22"/>
                <w:szCs w:val="22"/>
              </w:rPr>
              <w:t>Eiropas Parlamenta un Padomes 1999.gada 17.jūnija Direkt</w:t>
            </w:r>
            <w:r>
              <w:rPr>
                <w:sz w:val="22"/>
                <w:szCs w:val="22"/>
              </w:rPr>
              <w:t>īvas 1999/62/EK par dažu infrastruktūru lietošanas maksas noteikšanu smagajiem kravas transportlīdzekļiem prasības ir pārņemtas  ar 2011.gada 1.janvāra Transportlīdzekļa ekspluatācijas nodokļa un uzņēmumu vieglo transportlīdzekļu nodokļu likumu un ar 2008.gada 11.decembra Autoceļu lietošanas nodevas likumu</w:t>
            </w:r>
            <w:r w:rsidRPr="003A29CF">
              <w:rPr>
                <w:sz w:val="22"/>
                <w:szCs w:val="22"/>
              </w:rPr>
              <w:t>.</w:t>
            </w:r>
          </w:p>
          <w:p w:rsidR="009E0FF2" w:rsidRDefault="009E0FF2" w:rsidP="00005CF6">
            <w:pPr>
              <w:ind w:left="57" w:firstLine="334"/>
              <w:jc w:val="both"/>
            </w:pPr>
          </w:p>
          <w:p w:rsidR="009E0FF2" w:rsidRDefault="009E0FF2" w:rsidP="00005CF6">
            <w:pPr>
              <w:ind w:left="57" w:firstLine="334"/>
              <w:jc w:val="both"/>
              <w:rPr>
                <w:sz w:val="22"/>
                <w:szCs w:val="22"/>
              </w:rPr>
            </w:pPr>
            <w:r w:rsidRPr="004C6A04">
              <w:rPr>
                <w:sz w:val="22"/>
                <w:szCs w:val="22"/>
              </w:rPr>
              <w:t xml:space="preserve">Eiropas Parlamenta un Padomes </w:t>
            </w:r>
            <w:smartTag w:uri="schemas-tilde-lv/tildestengine" w:element="date">
              <w:smartTagPr>
                <w:attr w:name="Day" w:val="17"/>
                <w:attr w:name="Month" w:val="5"/>
                <w:attr w:name="Year" w:val="2006"/>
              </w:smartTagPr>
              <w:r w:rsidRPr="004C6A04">
                <w:rPr>
                  <w:sz w:val="22"/>
                  <w:szCs w:val="22"/>
                </w:rPr>
                <w:t>2006.gada 17.maija</w:t>
              </w:r>
            </w:smartTag>
            <w:r>
              <w:rPr>
                <w:sz w:val="22"/>
                <w:szCs w:val="22"/>
              </w:rPr>
              <w:t xml:space="preserve"> Direktīva</w:t>
            </w:r>
            <w:r w:rsidRPr="004C6A04">
              <w:rPr>
                <w:sz w:val="22"/>
                <w:szCs w:val="22"/>
              </w:rPr>
              <w:t xml:space="preserve"> 2006/38/EK, ar ko groza Direktīvu 1999/62/EK par dažu infrastruktūru lietošanas maksas noteikšanu smagajiem kravas transportlīdzekļiem</w:t>
            </w:r>
            <w:r w:rsidR="00D011EA">
              <w:rPr>
                <w:sz w:val="22"/>
                <w:szCs w:val="22"/>
              </w:rPr>
              <w:t>,</w:t>
            </w:r>
            <w:r>
              <w:rPr>
                <w:sz w:val="22"/>
                <w:szCs w:val="22"/>
              </w:rPr>
              <w:t xml:space="preserve"> </w:t>
            </w:r>
            <w:r w:rsidRPr="002238CF">
              <w:rPr>
                <w:sz w:val="22"/>
                <w:szCs w:val="22"/>
              </w:rPr>
              <w:t>prasības ir pārņemtas ar</w:t>
            </w:r>
            <w:r>
              <w:rPr>
                <w:sz w:val="22"/>
                <w:szCs w:val="22"/>
              </w:rPr>
              <w:t xml:space="preserve"> Autoceļu lietošanas nodevas likumu.</w:t>
            </w:r>
          </w:p>
          <w:p w:rsidR="009E0FF2" w:rsidRDefault="009E0FF2" w:rsidP="00005CF6">
            <w:pPr>
              <w:ind w:left="57" w:firstLine="334"/>
              <w:jc w:val="both"/>
            </w:pPr>
          </w:p>
          <w:p w:rsidR="009E0FF2" w:rsidRDefault="009E0FF2" w:rsidP="00005CF6">
            <w:pPr>
              <w:ind w:left="57" w:firstLine="334"/>
              <w:jc w:val="both"/>
              <w:rPr>
                <w:lang w:eastAsia="en-US"/>
              </w:rPr>
            </w:pPr>
            <w:r>
              <w:rPr>
                <w:sz w:val="22"/>
                <w:szCs w:val="22"/>
                <w:lang w:eastAsia="en-US"/>
              </w:rPr>
              <w:t>Eiropas Parlamenta un Padomes 2011.gada 27.septembra Direktīvas 2011/76/ES, ar ko groza Direktīvu 1999/62/EK par dažu infrastruktūru lietošanas maksas noteikšanu smagajiem kravas transportlīdzekļiem</w:t>
            </w:r>
            <w:r w:rsidR="00D011EA">
              <w:rPr>
                <w:sz w:val="22"/>
                <w:szCs w:val="22"/>
                <w:lang w:eastAsia="en-US"/>
              </w:rPr>
              <w:t>,</w:t>
            </w:r>
            <w:r>
              <w:rPr>
                <w:sz w:val="22"/>
                <w:szCs w:val="22"/>
                <w:lang w:eastAsia="en-US"/>
              </w:rPr>
              <w:t xml:space="preserve"> prasības tiks pārņemtas</w:t>
            </w:r>
            <w:r w:rsidR="00D011EA">
              <w:rPr>
                <w:sz w:val="22"/>
                <w:szCs w:val="22"/>
                <w:lang w:eastAsia="en-US"/>
              </w:rPr>
              <w:t>,</w:t>
            </w:r>
            <w:r>
              <w:rPr>
                <w:sz w:val="22"/>
                <w:szCs w:val="22"/>
                <w:lang w:eastAsia="en-US"/>
              </w:rPr>
              <w:t xml:space="preserve"> izdarot grozījumus Autoceļu lietošanas nodevas likumā un izstrādājot Ministru kabineta noteikumus par autoceļu lietošanas nodevas maksāšanas, administrēšanas un kontroles kārtību.</w:t>
            </w:r>
          </w:p>
          <w:p w:rsidR="006B3232" w:rsidRPr="003A29CF" w:rsidRDefault="006B3232" w:rsidP="009E0FF2">
            <w:pPr>
              <w:ind w:left="57"/>
            </w:pPr>
          </w:p>
        </w:tc>
      </w:tr>
    </w:tbl>
    <w:p w:rsidR="004901ED" w:rsidRDefault="004901ED" w:rsidP="004901ED"/>
    <w:p w:rsidR="003D2471" w:rsidRPr="00BA3C4F" w:rsidRDefault="003D2471" w:rsidP="004901ED"/>
    <w:p w:rsidR="004901ED" w:rsidRPr="002550F1" w:rsidRDefault="004901ED" w:rsidP="004901ED">
      <w:pPr>
        <w:rPr>
          <w:sz w:val="2"/>
          <w:szCs w:val="2"/>
        </w:rPr>
      </w:pPr>
    </w:p>
    <w:tbl>
      <w:tblPr>
        <w:tblW w:w="9113"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1779"/>
        <w:gridCol w:w="2244"/>
        <w:gridCol w:w="2510"/>
        <w:gridCol w:w="2580"/>
      </w:tblGrid>
      <w:tr w:rsidR="004901ED" w:rsidRPr="00BA3C4F" w:rsidTr="006306A1">
        <w:trPr>
          <w:cantSplit/>
          <w:trHeight w:val="523"/>
        </w:trPr>
        <w:tc>
          <w:tcPr>
            <w:tcW w:w="9113" w:type="dxa"/>
            <w:gridSpan w:val="4"/>
            <w:tcBorders>
              <w:top w:val="outset" w:sz="6" w:space="0" w:color="auto"/>
              <w:bottom w:val="outset" w:sz="6" w:space="0" w:color="auto"/>
            </w:tcBorders>
            <w:vAlign w:val="center"/>
          </w:tcPr>
          <w:p w:rsidR="004901ED" w:rsidRPr="00BA3C4F" w:rsidRDefault="004901ED" w:rsidP="00950F16">
            <w:pPr>
              <w:ind w:left="57"/>
              <w:jc w:val="center"/>
              <w:rPr>
                <w:b/>
              </w:rPr>
            </w:pPr>
            <w:r w:rsidRPr="00BA3C4F">
              <w:rPr>
                <w:b/>
              </w:rPr>
              <w:t>1.tabula</w:t>
            </w:r>
          </w:p>
          <w:p w:rsidR="004901ED" w:rsidRPr="00BA3C4F" w:rsidRDefault="004901ED" w:rsidP="00950F16">
            <w:pPr>
              <w:ind w:left="57"/>
              <w:jc w:val="center"/>
            </w:pPr>
            <w:r w:rsidRPr="00BA3C4F">
              <w:rPr>
                <w:b/>
              </w:rPr>
              <w:t>Tiesību akta projekta atbilstība ES tiesību aktiem</w:t>
            </w:r>
          </w:p>
        </w:tc>
      </w:tr>
      <w:tr w:rsidR="004901ED" w:rsidRPr="00BA3C4F" w:rsidTr="00C15CBB">
        <w:trPr>
          <w:cantSplit/>
        </w:trPr>
        <w:tc>
          <w:tcPr>
            <w:tcW w:w="1779" w:type="dxa"/>
            <w:tcBorders>
              <w:top w:val="outset" w:sz="6" w:space="0" w:color="auto"/>
              <w:bottom w:val="outset" w:sz="6" w:space="0" w:color="auto"/>
              <w:right w:val="outset" w:sz="6" w:space="0" w:color="auto"/>
            </w:tcBorders>
          </w:tcPr>
          <w:p w:rsidR="004901ED" w:rsidRPr="002C20A1" w:rsidRDefault="004901ED" w:rsidP="00950F16">
            <w:pPr>
              <w:ind w:left="57"/>
              <w:rPr>
                <w:sz w:val="22"/>
                <w:szCs w:val="22"/>
              </w:rPr>
            </w:pPr>
            <w:r w:rsidRPr="002C20A1">
              <w:rPr>
                <w:sz w:val="22"/>
                <w:szCs w:val="22"/>
              </w:rPr>
              <w:t>Attiecīgā ES tiesību akta datums, numurs un nosaukums</w:t>
            </w:r>
          </w:p>
        </w:tc>
        <w:tc>
          <w:tcPr>
            <w:tcW w:w="7334" w:type="dxa"/>
            <w:gridSpan w:val="3"/>
            <w:tcBorders>
              <w:top w:val="outset" w:sz="6" w:space="0" w:color="auto"/>
              <w:left w:val="outset" w:sz="6" w:space="0" w:color="auto"/>
              <w:bottom w:val="outset" w:sz="6" w:space="0" w:color="auto"/>
            </w:tcBorders>
          </w:tcPr>
          <w:p w:rsidR="0087228F" w:rsidRPr="002C20A1" w:rsidRDefault="00760DE8" w:rsidP="00CE07DF">
            <w:pPr>
              <w:rPr>
                <w:sz w:val="22"/>
                <w:szCs w:val="22"/>
              </w:rPr>
            </w:pPr>
            <w:r w:rsidRPr="002C20A1">
              <w:rPr>
                <w:sz w:val="22"/>
                <w:szCs w:val="22"/>
              </w:rPr>
              <w:t xml:space="preserve">Eiropas Parlamenta un Padomes </w:t>
            </w:r>
            <w:smartTag w:uri="schemas-tilde-lv/tildestengine" w:element="date">
              <w:smartTagPr>
                <w:attr w:name="Day" w:val="17"/>
                <w:attr w:name="Month" w:val="6"/>
                <w:attr w:name="Year" w:val="1999"/>
              </w:smartTagPr>
              <w:r w:rsidRPr="002C20A1">
                <w:rPr>
                  <w:sz w:val="22"/>
                  <w:szCs w:val="22"/>
                </w:rPr>
                <w:t>1999.gada 17.jūnija</w:t>
              </w:r>
            </w:smartTag>
            <w:r w:rsidRPr="002C20A1">
              <w:rPr>
                <w:sz w:val="22"/>
                <w:szCs w:val="22"/>
              </w:rPr>
              <w:t xml:space="preserve"> Direktīva 1999/62/EK par dažu infrastruktūru lietošanas maksas noteikšanu kravas transportlīdzekļiem</w:t>
            </w:r>
            <w:r w:rsidR="00D848ED" w:rsidRPr="002C20A1">
              <w:rPr>
                <w:sz w:val="22"/>
                <w:szCs w:val="22"/>
              </w:rPr>
              <w:t>,</w:t>
            </w:r>
            <w:r w:rsidRPr="002C20A1">
              <w:rPr>
                <w:sz w:val="22"/>
                <w:szCs w:val="22"/>
              </w:rPr>
              <w:t xml:space="preserve"> Eiropas Parlamenta un Padomes </w:t>
            </w:r>
            <w:smartTag w:uri="schemas-tilde-lv/tildestengine" w:element="date">
              <w:smartTagPr>
                <w:attr w:name="Day" w:val="17"/>
                <w:attr w:name="Month" w:val="5"/>
                <w:attr w:name="Year" w:val="2006"/>
              </w:smartTagPr>
              <w:r w:rsidRPr="002C20A1">
                <w:rPr>
                  <w:sz w:val="22"/>
                  <w:szCs w:val="22"/>
                </w:rPr>
                <w:t>2006.gada 17.maija</w:t>
              </w:r>
            </w:smartTag>
            <w:r w:rsidRPr="002C20A1">
              <w:rPr>
                <w:sz w:val="22"/>
                <w:szCs w:val="22"/>
              </w:rPr>
              <w:t xml:space="preserve"> Direktīva 2006/38/EK, ar ko groza Direktīvu 1999/62/EK par dažu infrastruktūru lietošanas maksas noteikšanu smagajiem kravas transportlīdzekļiem</w:t>
            </w:r>
            <w:r w:rsidR="00D011EA">
              <w:rPr>
                <w:sz w:val="22"/>
                <w:szCs w:val="22"/>
              </w:rPr>
              <w:t>,</w:t>
            </w:r>
            <w:r w:rsidR="00D848ED" w:rsidRPr="002C20A1">
              <w:rPr>
                <w:sz w:val="22"/>
                <w:szCs w:val="22"/>
              </w:rPr>
              <w:t xml:space="preserve"> un </w:t>
            </w:r>
            <w:r w:rsidR="00BA4568" w:rsidRPr="002C20A1">
              <w:rPr>
                <w:sz w:val="22"/>
                <w:szCs w:val="22"/>
                <w:lang w:eastAsia="en-US"/>
              </w:rPr>
              <w:t xml:space="preserve">Eiropas Parlamenta </w:t>
            </w:r>
            <w:r w:rsidR="00D848ED" w:rsidRPr="002C20A1">
              <w:rPr>
                <w:sz w:val="22"/>
                <w:szCs w:val="22"/>
                <w:lang w:eastAsia="en-US"/>
              </w:rPr>
              <w:t>un Padomes 2011.gada 27.septembra Direktīvas 2011/76/ES, ar ko groza Direktīvu 199</w:t>
            </w:r>
            <w:r w:rsidR="00EC764A" w:rsidRPr="002C20A1">
              <w:rPr>
                <w:sz w:val="22"/>
                <w:szCs w:val="22"/>
                <w:lang w:eastAsia="en-US"/>
              </w:rPr>
              <w:t>9</w:t>
            </w:r>
            <w:r w:rsidR="00D848ED" w:rsidRPr="002C20A1">
              <w:rPr>
                <w:sz w:val="22"/>
                <w:szCs w:val="22"/>
                <w:lang w:eastAsia="en-US"/>
              </w:rPr>
              <w:t>/62/EK par dažu infrastruktūru lietošanas maksas noteikšanu smagajiem kravas transportlīdzekļiem</w:t>
            </w:r>
            <w:r w:rsidRPr="002C20A1">
              <w:rPr>
                <w:sz w:val="22"/>
                <w:szCs w:val="22"/>
                <w:lang w:eastAsia="en-US"/>
              </w:rPr>
              <w:t>.</w:t>
            </w:r>
          </w:p>
        </w:tc>
      </w:tr>
      <w:tr w:rsidR="004901ED" w:rsidRPr="00BA3C4F" w:rsidTr="00C15CBB">
        <w:trPr>
          <w:cantSplit/>
        </w:trPr>
        <w:tc>
          <w:tcPr>
            <w:tcW w:w="1779" w:type="dxa"/>
            <w:tcBorders>
              <w:top w:val="outset" w:sz="6" w:space="0" w:color="auto"/>
              <w:bottom w:val="outset" w:sz="6" w:space="0" w:color="auto"/>
              <w:right w:val="outset" w:sz="6" w:space="0" w:color="auto"/>
            </w:tcBorders>
            <w:vAlign w:val="center"/>
          </w:tcPr>
          <w:p w:rsidR="004901ED" w:rsidRPr="002C20A1" w:rsidRDefault="004901ED" w:rsidP="00950F16">
            <w:pPr>
              <w:ind w:left="57"/>
              <w:jc w:val="center"/>
              <w:rPr>
                <w:sz w:val="22"/>
                <w:szCs w:val="22"/>
              </w:rPr>
            </w:pPr>
            <w:r w:rsidRPr="002C20A1">
              <w:rPr>
                <w:sz w:val="22"/>
                <w:szCs w:val="22"/>
              </w:rPr>
              <w:lastRenderedPageBreak/>
              <w:t>A</w:t>
            </w:r>
          </w:p>
        </w:tc>
        <w:tc>
          <w:tcPr>
            <w:tcW w:w="2244" w:type="dxa"/>
            <w:tcBorders>
              <w:top w:val="outset" w:sz="6" w:space="0" w:color="auto"/>
              <w:left w:val="outset" w:sz="6" w:space="0" w:color="auto"/>
              <w:bottom w:val="outset" w:sz="6" w:space="0" w:color="auto"/>
              <w:right w:val="outset" w:sz="6" w:space="0" w:color="auto"/>
            </w:tcBorders>
            <w:vAlign w:val="center"/>
          </w:tcPr>
          <w:p w:rsidR="004901ED" w:rsidRPr="002C20A1" w:rsidRDefault="004901ED" w:rsidP="00950F16">
            <w:pPr>
              <w:ind w:left="57"/>
              <w:jc w:val="center"/>
              <w:rPr>
                <w:sz w:val="22"/>
                <w:szCs w:val="22"/>
              </w:rPr>
            </w:pPr>
            <w:r w:rsidRPr="002C20A1">
              <w:rPr>
                <w:sz w:val="22"/>
                <w:szCs w:val="22"/>
              </w:rPr>
              <w:t>B</w:t>
            </w:r>
          </w:p>
        </w:tc>
        <w:tc>
          <w:tcPr>
            <w:tcW w:w="2510" w:type="dxa"/>
            <w:tcBorders>
              <w:top w:val="outset" w:sz="6" w:space="0" w:color="auto"/>
              <w:left w:val="outset" w:sz="6" w:space="0" w:color="auto"/>
              <w:bottom w:val="outset" w:sz="6" w:space="0" w:color="auto"/>
              <w:right w:val="outset" w:sz="6" w:space="0" w:color="auto"/>
            </w:tcBorders>
            <w:vAlign w:val="center"/>
          </w:tcPr>
          <w:p w:rsidR="004901ED" w:rsidRPr="002C20A1" w:rsidRDefault="004901ED" w:rsidP="00950F16">
            <w:pPr>
              <w:ind w:left="57"/>
              <w:jc w:val="center"/>
              <w:rPr>
                <w:sz w:val="22"/>
                <w:szCs w:val="22"/>
              </w:rPr>
            </w:pPr>
            <w:r w:rsidRPr="002C20A1">
              <w:rPr>
                <w:sz w:val="22"/>
                <w:szCs w:val="22"/>
              </w:rPr>
              <w:t>C</w:t>
            </w:r>
          </w:p>
        </w:tc>
        <w:tc>
          <w:tcPr>
            <w:tcW w:w="2580" w:type="dxa"/>
            <w:tcBorders>
              <w:top w:val="outset" w:sz="6" w:space="0" w:color="auto"/>
              <w:left w:val="outset" w:sz="6" w:space="0" w:color="auto"/>
              <w:bottom w:val="outset" w:sz="6" w:space="0" w:color="auto"/>
            </w:tcBorders>
            <w:vAlign w:val="center"/>
          </w:tcPr>
          <w:p w:rsidR="004901ED" w:rsidRPr="002C20A1" w:rsidRDefault="004901ED" w:rsidP="00950F16">
            <w:pPr>
              <w:ind w:left="57"/>
              <w:jc w:val="center"/>
              <w:rPr>
                <w:sz w:val="22"/>
                <w:szCs w:val="22"/>
              </w:rPr>
            </w:pPr>
            <w:r w:rsidRPr="002C20A1">
              <w:rPr>
                <w:sz w:val="22"/>
                <w:szCs w:val="22"/>
              </w:rPr>
              <w:t>D</w:t>
            </w:r>
          </w:p>
        </w:tc>
      </w:tr>
      <w:tr w:rsidR="004901ED" w:rsidRPr="00C932B6" w:rsidTr="00C15CBB">
        <w:trPr>
          <w:cantSplit/>
          <w:trHeight w:val="4708"/>
        </w:trPr>
        <w:tc>
          <w:tcPr>
            <w:tcW w:w="1779" w:type="dxa"/>
            <w:tcBorders>
              <w:top w:val="outset" w:sz="6" w:space="0" w:color="auto"/>
              <w:bottom w:val="outset" w:sz="6" w:space="0" w:color="auto"/>
              <w:right w:val="outset" w:sz="6" w:space="0" w:color="auto"/>
            </w:tcBorders>
          </w:tcPr>
          <w:p w:rsidR="004901ED" w:rsidRPr="002C20A1" w:rsidRDefault="004901ED" w:rsidP="00950F16">
            <w:pPr>
              <w:spacing w:after="120"/>
              <w:ind w:left="57"/>
              <w:rPr>
                <w:spacing w:val="-3"/>
                <w:sz w:val="22"/>
                <w:szCs w:val="22"/>
              </w:rPr>
            </w:pPr>
            <w:r w:rsidRPr="002C20A1">
              <w:rPr>
                <w:spacing w:val="-3"/>
                <w:sz w:val="22"/>
                <w:szCs w:val="22"/>
              </w:rPr>
              <w:t>Attiecīgā ES tiesību akta panta numurs (uzskaitot katru tiesību akta vienību – pantu, daļu, punktu, apakšpunktu)</w:t>
            </w:r>
          </w:p>
        </w:tc>
        <w:tc>
          <w:tcPr>
            <w:tcW w:w="2244" w:type="dxa"/>
            <w:tcBorders>
              <w:top w:val="outset" w:sz="6" w:space="0" w:color="auto"/>
              <w:left w:val="outset" w:sz="6" w:space="0" w:color="auto"/>
              <w:bottom w:val="outset" w:sz="6" w:space="0" w:color="auto"/>
              <w:right w:val="outset" w:sz="6" w:space="0" w:color="auto"/>
            </w:tcBorders>
          </w:tcPr>
          <w:p w:rsidR="004901ED" w:rsidRPr="002C20A1" w:rsidRDefault="004901ED" w:rsidP="00950F16">
            <w:pPr>
              <w:spacing w:after="120"/>
              <w:ind w:left="57"/>
              <w:rPr>
                <w:spacing w:val="-3"/>
                <w:sz w:val="22"/>
                <w:szCs w:val="22"/>
              </w:rPr>
            </w:pPr>
            <w:r w:rsidRPr="002C20A1">
              <w:rPr>
                <w:spacing w:val="-3"/>
                <w:sz w:val="22"/>
                <w:szCs w:val="22"/>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2C20A1">
                <w:rPr>
                  <w:spacing w:val="-3"/>
                  <w:sz w:val="22"/>
                  <w:szCs w:val="22"/>
                </w:rPr>
                <w:t>akts</w:t>
              </w:r>
            </w:smartTag>
            <w:r w:rsidRPr="002C20A1">
              <w:rPr>
                <w:spacing w:val="-3"/>
                <w:sz w:val="22"/>
                <w:szCs w:val="22"/>
              </w:rPr>
              <w:t>, kur attiecīgā ES tiesību akta vienība pārņemta vai ieviesta</w:t>
            </w:r>
          </w:p>
        </w:tc>
        <w:tc>
          <w:tcPr>
            <w:tcW w:w="2510" w:type="dxa"/>
            <w:tcBorders>
              <w:top w:val="outset" w:sz="6" w:space="0" w:color="auto"/>
              <w:left w:val="outset" w:sz="6" w:space="0" w:color="auto"/>
              <w:bottom w:val="outset" w:sz="6" w:space="0" w:color="auto"/>
              <w:right w:val="outset" w:sz="6" w:space="0" w:color="auto"/>
            </w:tcBorders>
          </w:tcPr>
          <w:p w:rsidR="004901ED" w:rsidRPr="002C20A1" w:rsidRDefault="004901ED" w:rsidP="00950F16">
            <w:pPr>
              <w:spacing w:after="120"/>
              <w:ind w:left="57"/>
              <w:rPr>
                <w:spacing w:val="-3"/>
                <w:sz w:val="22"/>
                <w:szCs w:val="22"/>
              </w:rPr>
            </w:pPr>
            <w:r w:rsidRPr="002C20A1">
              <w:rPr>
                <w:spacing w:val="-3"/>
                <w:sz w:val="22"/>
                <w:szCs w:val="22"/>
              </w:rPr>
              <w:t>Informācija par to, vai šīs tabulas A ailē minētās ES tiesību akta vienības tiek pārņemtas vai ieviestas pilnībā vai daļēji.</w:t>
            </w:r>
          </w:p>
          <w:p w:rsidR="004901ED" w:rsidRPr="002C20A1" w:rsidRDefault="004901ED" w:rsidP="00950F16">
            <w:pPr>
              <w:spacing w:after="120"/>
              <w:ind w:left="57"/>
              <w:rPr>
                <w:spacing w:val="-3"/>
                <w:sz w:val="22"/>
                <w:szCs w:val="22"/>
              </w:rPr>
            </w:pPr>
            <w:r w:rsidRPr="002C20A1">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4901ED" w:rsidRPr="002C20A1" w:rsidRDefault="004901ED" w:rsidP="00950F16">
            <w:pPr>
              <w:spacing w:after="120"/>
              <w:ind w:left="57"/>
              <w:rPr>
                <w:spacing w:val="-3"/>
                <w:sz w:val="22"/>
                <w:szCs w:val="22"/>
              </w:rPr>
            </w:pPr>
            <w:r w:rsidRPr="002C20A1">
              <w:rPr>
                <w:spacing w:val="-3"/>
                <w:sz w:val="22"/>
                <w:szCs w:val="22"/>
              </w:rPr>
              <w:t>Norāda institūciju, kas ir atbildīga par šo saistību izpildi pilnībā</w:t>
            </w:r>
          </w:p>
        </w:tc>
        <w:tc>
          <w:tcPr>
            <w:tcW w:w="2580" w:type="dxa"/>
            <w:tcBorders>
              <w:top w:val="outset" w:sz="6" w:space="0" w:color="auto"/>
              <w:left w:val="outset" w:sz="6" w:space="0" w:color="auto"/>
              <w:bottom w:val="outset" w:sz="6" w:space="0" w:color="auto"/>
            </w:tcBorders>
          </w:tcPr>
          <w:p w:rsidR="004901ED" w:rsidRPr="002C20A1" w:rsidRDefault="004901ED" w:rsidP="00950F16">
            <w:pPr>
              <w:spacing w:after="120"/>
              <w:ind w:left="57"/>
              <w:rPr>
                <w:sz w:val="22"/>
                <w:szCs w:val="22"/>
              </w:rPr>
            </w:pPr>
            <w:r w:rsidRPr="002C20A1">
              <w:rPr>
                <w:spacing w:val="-3"/>
                <w:sz w:val="22"/>
                <w:szCs w:val="22"/>
              </w:rPr>
              <w:t xml:space="preserve">Informācija par to, vai šīs </w:t>
            </w:r>
            <w:r w:rsidRPr="002C20A1">
              <w:rPr>
                <w:sz w:val="22"/>
                <w:szCs w:val="22"/>
              </w:rPr>
              <w:t>tabulas B ailē minētās projekta vienības paredz stingrākas prasības nekā šīs tabulas A ailē minētās ES tiesību akta vienības.</w:t>
            </w:r>
          </w:p>
          <w:p w:rsidR="004901ED" w:rsidRPr="002C20A1" w:rsidRDefault="004901ED" w:rsidP="00950F16">
            <w:pPr>
              <w:spacing w:after="120"/>
              <w:ind w:left="57"/>
              <w:rPr>
                <w:sz w:val="22"/>
                <w:szCs w:val="22"/>
              </w:rPr>
            </w:pPr>
            <w:r w:rsidRPr="002C20A1">
              <w:rPr>
                <w:sz w:val="22"/>
                <w:szCs w:val="22"/>
              </w:rPr>
              <w:t xml:space="preserve">Ja projekts satur stingrākas prasības nekā attiecīgais ES tiesību </w:t>
            </w:r>
            <w:smartTag w:uri="schemas-tilde-lv/tildestengine" w:element="veidnes">
              <w:smartTagPr>
                <w:attr w:name="text" w:val="akts"/>
                <w:attr w:name="baseform" w:val="akts"/>
                <w:attr w:name="id" w:val="-1"/>
              </w:smartTagPr>
              <w:r w:rsidRPr="002C20A1">
                <w:rPr>
                  <w:sz w:val="22"/>
                  <w:szCs w:val="22"/>
                </w:rPr>
                <w:t>akts</w:t>
              </w:r>
            </w:smartTag>
            <w:r w:rsidRPr="002C20A1">
              <w:rPr>
                <w:sz w:val="22"/>
                <w:szCs w:val="22"/>
              </w:rPr>
              <w:t>, norāda pamatojumu un samērīgumu.</w:t>
            </w:r>
          </w:p>
          <w:p w:rsidR="004901ED" w:rsidRPr="002C20A1" w:rsidRDefault="004901ED" w:rsidP="00950F16">
            <w:pPr>
              <w:ind w:left="57"/>
              <w:rPr>
                <w:spacing w:val="-3"/>
                <w:sz w:val="22"/>
                <w:szCs w:val="22"/>
              </w:rPr>
            </w:pPr>
            <w:r w:rsidRPr="002C20A1">
              <w:rPr>
                <w:sz w:val="22"/>
                <w:szCs w:val="22"/>
              </w:rPr>
              <w:t>Norāda iespējamās alternatīvas (t.sk. alternatīvas, kas neparedz tiesiskā regulējuma izstrādi) – kādos gadījumos būtu iespējams izvairīties no stingrāku prasību</w:t>
            </w:r>
            <w:r w:rsidRPr="002C20A1">
              <w:rPr>
                <w:spacing w:val="-3"/>
                <w:sz w:val="22"/>
                <w:szCs w:val="22"/>
              </w:rPr>
              <w:t xml:space="preserve"> noteikšanas, nekā paredzēts attiecīgajos ES tiesību aktos</w:t>
            </w:r>
          </w:p>
        </w:tc>
      </w:tr>
      <w:tr w:rsidR="004901ED" w:rsidRPr="00BA3C4F" w:rsidTr="00C15CBB">
        <w:trPr>
          <w:cantSplit/>
          <w:trHeight w:val="2068"/>
        </w:trPr>
        <w:tc>
          <w:tcPr>
            <w:tcW w:w="1779" w:type="dxa"/>
            <w:tcBorders>
              <w:top w:val="outset" w:sz="6" w:space="0" w:color="auto"/>
              <w:bottom w:val="outset" w:sz="6" w:space="0" w:color="auto"/>
              <w:right w:val="outset" w:sz="6" w:space="0" w:color="auto"/>
            </w:tcBorders>
          </w:tcPr>
          <w:p w:rsidR="004901ED" w:rsidRPr="002C20A1" w:rsidRDefault="00856DD2" w:rsidP="00856DD2">
            <w:pPr>
              <w:spacing w:after="120"/>
              <w:ind w:left="57"/>
              <w:rPr>
                <w:spacing w:val="-2"/>
                <w:sz w:val="22"/>
                <w:szCs w:val="22"/>
              </w:rPr>
            </w:pPr>
            <w:r w:rsidRPr="002C20A1">
              <w:rPr>
                <w:sz w:val="22"/>
                <w:szCs w:val="22"/>
              </w:rPr>
              <w:t xml:space="preserve">Direktīvas 2011/76/ES 1.panta otrā daļa, </w:t>
            </w:r>
            <w:r w:rsidR="007A60E6" w:rsidRPr="002C20A1">
              <w:rPr>
                <w:sz w:val="22"/>
                <w:szCs w:val="22"/>
              </w:rPr>
              <w:t xml:space="preserve">Direktīvas 2006/38/EK 1.panta </w:t>
            </w:r>
            <w:r w:rsidRPr="002C20A1">
              <w:rPr>
                <w:sz w:val="22"/>
                <w:szCs w:val="22"/>
              </w:rPr>
              <w:t xml:space="preserve">otrā </w:t>
            </w:r>
            <w:r w:rsidR="007A60E6" w:rsidRPr="002C20A1">
              <w:rPr>
                <w:sz w:val="22"/>
                <w:szCs w:val="22"/>
              </w:rPr>
              <w:t>daļa</w:t>
            </w:r>
            <w:r w:rsidR="00352BC2" w:rsidRPr="002C20A1">
              <w:rPr>
                <w:sz w:val="22"/>
                <w:szCs w:val="22"/>
              </w:rPr>
              <w:t xml:space="preserve">, </w:t>
            </w:r>
            <w:r w:rsidR="007A60E6" w:rsidRPr="002C20A1">
              <w:rPr>
                <w:sz w:val="22"/>
                <w:szCs w:val="22"/>
              </w:rPr>
              <w:t xml:space="preserve">un Direktīvas 1999/62/EK </w:t>
            </w:r>
            <w:r w:rsidRPr="002C20A1">
              <w:rPr>
                <w:sz w:val="22"/>
                <w:szCs w:val="22"/>
              </w:rPr>
              <w:t>7.</w:t>
            </w:r>
            <w:r w:rsidR="007A60E6" w:rsidRPr="002C20A1">
              <w:rPr>
                <w:sz w:val="22"/>
                <w:szCs w:val="22"/>
              </w:rPr>
              <w:t>.pants.</w:t>
            </w:r>
          </w:p>
        </w:tc>
        <w:tc>
          <w:tcPr>
            <w:tcW w:w="2244" w:type="dxa"/>
            <w:tcBorders>
              <w:top w:val="outset" w:sz="6" w:space="0" w:color="auto"/>
              <w:left w:val="outset" w:sz="6" w:space="0" w:color="auto"/>
              <w:bottom w:val="outset" w:sz="6" w:space="0" w:color="auto"/>
              <w:right w:val="outset" w:sz="6" w:space="0" w:color="auto"/>
            </w:tcBorders>
          </w:tcPr>
          <w:p w:rsidR="004901ED" w:rsidRPr="002C20A1" w:rsidRDefault="00856DD2" w:rsidP="00950F16">
            <w:pPr>
              <w:spacing w:after="120"/>
              <w:ind w:left="57"/>
              <w:rPr>
                <w:spacing w:val="-2"/>
                <w:sz w:val="22"/>
                <w:szCs w:val="22"/>
              </w:rPr>
            </w:pPr>
            <w:r w:rsidRPr="002C20A1">
              <w:rPr>
                <w:spacing w:val="-2"/>
                <w:sz w:val="22"/>
                <w:szCs w:val="22"/>
              </w:rPr>
              <w:t xml:space="preserve">Likumprojekta </w:t>
            </w:r>
            <w:r w:rsidR="007A60E6" w:rsidRPr="002C20A1">
              <w:rPr>
                <w:spacing w:val="-2"/>
                <w:sz w:val="22"/>
                <w:szCs w:val="22"/>
              </w:rPr>
              <w:t>2.pants</w:t>
            </w:r>
            <w:r w:rsidRPr="002C20A1">
              <w:rPr>
                <w:spacing w:val="-2"/>
                <w:sz w:val="22"/>
                <w:szCs w:val="22"/>
              </w:rPr>
              <w:t xml:space="preserve"> un Autoceļu lietošanas nodevas likuma 4.pants</w:t>
            </w:r>
          </w:p>
        </w:tc>
        <w:tc>
          <w:tcPr>
            <w:tcW w:w="2510" w:type="dxa"/>
            <w:tcBorders>
              <w:top w:val="outset" w:sz="6" w:space="0" w:color="auto"/>
              <w:left w:val="outset" w:sz="6" w:space="0" w:color="auto"/>
              <w:bottom w:val="outset" w:sz="6" w:space="0" w:color="auto"/>
              <w:right w:val="outset" w:sz="6" w:space="0" w:color="auto"/>
            </w:tcBorders>
          </w:tcPr>
          <w:p w:rsidR="004901ED" w:rsidRPr="002C20A1" w:rsidRDefault="00EC764A" w:rsidP="00EC764A">
            <w:pPr>
              <w:ind w:left="57"/>
              <w:rPr>
                <w:spacing w:val="-2"/>
                <w:sz w:val="22"/>
                <w:szCs w:val="22"/>
              </w:rPr>
            </w:pPr>
            <w:r w:rsidRPr="002C20A1">
              <w:rPr>
                <w:spacing w:val="-2"/>
                <w:sz w:val="22"/>
                <w:szCs w:val="22"/>
              </w:rPr>
              <w:t>P</w:t>
            </w:r>
            <w:r w:rsidR="00A31BA4" w:rsidRPr="002C20A1">
              <w:rPr>
                <w:spacing w:val="-2"/>
                <w:sz w:val="22"/>
                <w:szCs w:val="22"/>
              </w:rPr>
              <w:t>ārņemt</w:t>
            </w:r>
            <w:r w:rsidRPr="002C20A1">
              <w:rPr>
                <w:spacing w:val="-2"/>
                <w:sz w:val="22"/>
                <w:szCs w:val="22"/>
              </w:rPr>
              <w:t>s</w:t>
            </w:r>
            <w:r w:rsidR="00A31BA4" w:rsidRPr="002C20A1">
              <w:rPr>
                <w:spacing w:val="-2"/>
                <w:sz w:val="22"/>
                <w:szCs w:val="22"/>
              </w:rPr>
              <w:t xml:space="preserve"> pilnībā.</w:t>
            </w:r>
          </w:p>
        </w:tc>
        <w:tc>
          <w:tcPr>
            <w:tcW w:w="2580" w:type="dxa"/>
            <w:tcBorders>
              <w:top w:val="outset" w:sz="6" w:space="0" w:color="auto"/>
              <w:left w:val="outset" w:sz="6" w:space="0" w:color="auto"/>
              <w:bottom w:val="outset" w:sz="6" w:space="0" w:color="auto"/>
            </w:tcBorders>
          </w:tcPr>
          <w:p w:rsidR="004901ED" w:rsidRPr="002C20A1" w:rsidRDefault="00EC764A" w:rsidP="00EC764A">
            <w:pPr>
              <w:ind w:left="57"/>
              <w:rPr>
                <w:spacing w:val="-2"/>
                <w:sz w:val="22"/>
                <w:szCs w:val="22"/>
              </w:rPr>
            </w:pPr>
            <w:r w:rsidRPr="002C20A1">
              <w:rPr>
                <w:spacing w:val="-2"/>
                <w:sz w:val="22"/>
                <w:szCs w:val="22"/>
              </w:rPr>
              <w:t>S</w:t>
            </w:r>
            <w:r w:rsidR="00A31BA4" w:rsidRPr="002C20A1">
              <w:rPr>
                <w:spacing w:val="-2"/>
                <w:sz w:val="22"/>
                <w:szCs w:val="22"/>
              </w:rPr>
              <w:t xml:space="preserve">tingrākas prasības </w:t>
            </w:r>
            <w:r w:rsidRPr="002C20A1">
              <w:rPr>
                <w:spacing w:val="-2"/>
                <w:sz w:val="22"/>
                <w:szCs w:val="22"/>
              </w:rPr>
              <w:t>neparedz</w:t>
            </w:r>
          </w:p>
        </w:tc>
      </w:tr>
      <w:tr w:rsidR="00577460" w:rsidRPr="00BA3C4F" w:rsidTr="00C15CBB">
        <w:trPr>
          <w:cantSplit/>
          <w:trHeight w:val="2068"/>
        </w:trPr>
        <w:tc>
          <w:tcPr>
            <w:tcW w:w="1779" w:type="dxa"/>
            <w:tcBorders>
              <w:top w:val="outset" w:sz="6" w:space="0" w:color="auto"/>
              <w:bottom w:val="outset" w:sz="6" w:space="0" w:color="auto"/>
              <w:right w:val="outset" w:sz="6" w:space="0" w:color="auto"/>
            </w:tcBorders>
          </w:tcPr>
          <w:p w:rsidR="00577460" w:rsidRPr="002C20A1" w:rsidRDefault="00917830" w:rsidP="00917830">
            <w:pPr>
              <w:spacing w:after="120"/>
              <w:ind w:left="57"/>
              <w:rPr>
                <w:sz w:val="22"/>
                <w:szCs w:val="22"/>
              </w:rPr>
            </w:pPr>
            <w:r w:rsidRPr="002C20A1">
              <w:rPr>
                <w:sz w:val="22"/>
                <w:szCs w:val="22"/>
              </w:rPr>
              <w:t xml:space="preserve">Direktīvas 2011/76/ES 1.panta otrā daļa, </w:t>
            </w:r>
            <w:r w:rsidR="007A60E6" w:rsidRPr="002C20A1">
              <w:rPr>
                <w:sz w:val="22"/>
                <w:szCs w:val="22"/>
              </w:rPr>
              <w:t>Direktīvas 2</w:t>
            </w:r>
            <w:r w:rsidR="00DD00DC" w:rsidRPr="002C20A1">
              <w:rPr>
                <w:sz w:val="22"/>
                <w:szCs w:val="22"/>
              </w:rPr>
              <w:t xml:space="preserve">006/38/EK 1.panta </w:t>
            </w:r>
            <w:r w:rsidR="00EC4233" w:rsidRPr="002C20A1">
              <w:rPr>
                <w:sz w:val="22"/>
                <w:szCs w:val="22"/>
              </w:rPr>
              <w:t>otrā</w:t>
            </w:r>
            <w:r w:rsidR="008A2039" w:rsidRPr="002C20A1">
              <w:rPr>
                <w:sz w:val="22"/>
                <w:szCs w:val="22"/>
              </w:rPr>
              <w:t xml:space="preserve"> </w:t>
            </w:r>
            <w:r w:rsidR="00DD00DC" w:rsidRPr="002C20A1">
              <w:rPr>
                <w:sz w:val="22"/>
                <w:szCs w:val="22"/>
              </w:rPr>
              <w:t>daļa</w:t>
            </w:r>
            <w:r w:rsidRPr="002C20A1">
              <w:rPr>
                <w:sz w:val="22"/>
                <w:szCs w:val="22"/>
              </w:rPr>
              <w:t>, trešā daļa</w:t>
            </w:r>
            <w:r w:rsidR="002C151A" w:rsidRPr="002C20A1">
              <w:rPr>
                <w:sz w:val="22"/>
                <w:szCs w:val="22"/>
              </w:rPr>
              <w:t xml:space="preserve"> un</w:t>
            </w:r>
            <w:r w:rsidR="00DD00DC" w:rsidRPr="002C20A1">
              <w:rPr>
                <w:sz w:val="22"/>
                <w:szCs w:val="22"/>
              </w:rPr>
              <w:t xml:space="preserve"> </w:t>
            </w:r>
            <w:r w:rsidR="007A60E6" w:rsidRPr="002C20A1">
              <w:rPr>
                <w:sz w:val="22"/>
                <w:szCs w:val="22"/>
              </w:rPr>
              <w:t>Direktīvas 1999/62/EK 7.pants</w:t>
            </w:r>
            <w:r w:rsidR="005728F7" w:rsidRPr="002C20A1">
              <w:rPr>
                <w:sz w:val="22"/>
                <w:szCs w:val="22"/>
              </w:rPr>
              <w:t xml:space="preserve"> un </w:t>
            </w:r>
            <w:r w:rsidR="008A2039" w:rsidRPr="002C20A1">
              <w:rPr>
                <w:sz w:val="22"/>
                <w:szCs w:val="22"/>
              </w:rPr>
              <w:t>II pi</w:t>
            </w:r>
            <w:r w:rsidR="002C151A" w:rsidRPr="002C20A1">
              <w:rPr>
                <w:sz w:val="22"/>
                <w:szCs w:val="22"/>
              </w:rPr>
              <w:t>e</w:t>
            </w:r>
            <w:r w:rsidR="008A2039" w:rsidRPr="002C20A1">
              <w:rPr>
                <w:sz w:val="22"/>
                <w:szCs w:val="22"/>
              </w:rPr>
              <w:t>likums</w:t>
            </w:r>
            <w:r w:rsidR="00DD00DC" w:rsidRPr="002C20A1">
              <w:rPr>
                <w:sz w:val="22"/>
                <w:szCs w:val="22"/>
              </w:rPr>
              <w:t xml:space="preserve"> </w:t>
            </w:r>
          </w:p>
        </w:tc>
        <w:tc>
          <w:tcPr>
            <w:tcW w:w="2244" w:type="dxa"/>
            <w:tcBorders>
              <w:top w:val="outset" w:sz="6" w:space="0" w:color="auto"/>
              <w:left w:val="outset" w:sz="6" w:space="0" w:color="auto"/>
              <w:bottom w:val="outset" w:sz="6" w:space="0" w:color="auto"/>
              <w:right w:val="outset" w:sz="6" w:space="0" w:color="auto"/>
            </w:tcBorders>
          </w:tcPr>
          <w:p w:rsidR="00577460" w:rsidRPr="002C20A1" w:rsidRDefault="008A2039" w:rsidP="00950F16">
            <w:pPr>
              <w:spacing w:after="120"/>
              <w:ind w:left="57"/>
              <w:rPr>
                <w:spacing w:val="-2"/>
                <w:sz w:val="22"/>
                <w:szCs w:val="22"/>
              </w:rPr>
            </w:pPr>
            <w:r w:rsidRPr="002C20A1">
              <w:rPr>
                <w:spacing w:val="-2"/>
                <w:sz w:val="22"/>
                <w:szCs w:val="22"/>
              </w:rPr>
              <w:t>Likumprojekta 2.pants</w:t>
            </w:r>
          </w:p>
        </w:tc>
        <w:tc>
          <w:tcPr>
            <w:tcW w:w="2510" w:type="dxa"/>
            <w:tcBorders>
              <w:top w:val="outset" w:sz="6" w:space="0" w:color="auto"/>
              <w:left w:val="outset" w:sz="6" w:space="0" w:color="auto"/>
              <w:bottom w:val="outset" w:sz="6" w:space="0" w:color="auto"/>
              <w:right w:val="outset" w:sz="6" w:space="0" w:color="auto"/>
            </w:tcBorders>
          </w:tcPr>
          <w:p w:rsidR="00577460" w:rsidRPr="002C20A1" w:rsidRDefault="00856DD2" w:rsidP="00856DD2">
            <w:pPr>
              <w:ind w:left="57"/>
              <w:rPr>
                <w:spacing w:val="-2"/>
                <w:sz w:val="22"/>
                <w:szCs w:val="22"/>
              </w:rPr>
            </w:pPr>
            <w:r w:rsidRPr="002C20A1">
              <w:rPr>
                <w:spacing w:val="-2"/>
                <w:sz w:val="22"/>
                <w:szCs w:val="22"/>
              </w:rPr>
              <w:t>P</w:t>
            </w:r>
            <w:r w:rsidR="00577460" w:rsidRPr="002C20A1">
              <w:rPr>
                <w:spacing w:val="-2"/>
                <w:sz w:val="22"/>
                <w:szCs w:val="22"/>
              </w:rPr>
              <w:t>ārņemt</w:t>
            </w:r>
            <w:r w:rsidRPr="002C20A1">
              <w:rPr>
                <w:spacing w:val="-2"/>
                <w:sz w:val="22"/>
                <w:szCs w:val="22"/>
              </w:rPr>
              <w:t>s</w:t>
            </w:r>
            <w:r w:rsidR="00577460" w:rsidRPr="002C20A1">
              <w:rPr>
                <w:spacing w:val="-2"/>
                <w:sz w:val="22"/>
                <w:szCs w:val="22"/>
              </w:rPr>
              <w:t xml:space="preserve"> pilnībā.</w:t>
            </w:r>
          </w:p>
        </w:tc>
        <w:tc>
          <w:tcPr>
            <w:tcW w:w="2580" w:type="dxa"/>
            <w:tcBorders>
              <w:top w:val="outset" w:sz="6" w:space="0" w:color="auto"/>
              <w:left w:val="outset" w:sz="6" w:space="0" w:color="auto"/>
              <w:bottom w:val="outset" w:sz="6" w:space="0" w:color="auto"/>
            </w:tcBorders>
          </w:tcPr>
          <w:p w:rsidR="00577460" w:rsidRPr="002C20A1" w:rsidRDefault="00856DD2" w:rsidP="00856DD2">
            <w:pPr>
              <w:ind w:left="57"/>
              <w:rPr>
                <w:spacing w:val="-2"/>
                <w:sz w:val="22"/>
                <w:szCs w:val="22"/>
              </w:rPr>
            </w:pPr>
            <w:r w:rsidRPr="002C20A1">
              <w:rPr>
                <w:spacing w:val="-2"/>
                <w:sz w:val="22"/>
                <w:szCs w:val="22"/>
              </w:rPr>
              <w:t>S</w:t>
            </w:r>
            <w:r w:rsidR="00577460" w:rsidRPr="002C20A1">
              <w:rPr>
                <w:spacing w:val="-2"/>
                <w:sz w:val="22"/>
                <w:szCs w:val="22"/>
              </w:rPr>
              <w:t xml:space="preserve">tingrākas prasības </w:t>
            </w:r>
            <w:r w:rsidRPr="002C20A1">
              <w:rPr>
                <w:spacing w:val="-2"/>
                <w:sz w:val="22"/>
                <w:szCs w:val="22"/>
              </w:rPr>
              <w:t>neparedz</w:t>
            </w:r>
          </w:p>
        </w:tc>
      </w:tr>
      <w:tr w:rsidR="00693AF6" w:rsidRPr="00BA3C4F" w:rsidTr="00C15CBB">
        <w:trPr>
          <w:cantSplit/>
          <w:trHeight w:val="2068"/>
        </w:trPr>
        <w:tc>
          <w:tcPr>
            <w:tcW w:w="1779" w:type="dxa"/>
            <w:tcBorders>
              <w:top w:val="outset" w:sz="6" w:space="0" w:color="auto"/>
              <w:bottom w:val="outset" w:sz="6" w:space="0" w:color="auto"/>
              <w:right w:val="outset" w:sz="6" w:space="0" w:color="auto"/>
            </w:tcBorders>
          </w:tcPr>
          <w:p w:rsidR="00693AF6" w:rsidRPr="002C20A1" w:rsidRDefault="00693AF6" w:rsidP="008A2039">
            <w:pPr>
              <w:spacing w:after="120"/>
              <w:ind w:left="57"/>
              <w:rPr>
                <w:sz w:val="22"/>
                <w:szCs w:val="22"/>
              </w:rPr>
            </w:pPr>
            <w:r w:rsidRPr="002C20A1">
              <w:rPr>
                <w:sz w:val="22"/>
                <w:szCs w:val="22"/>
              </w:rPr>
              <w:t>Direktīvas 1999/62/EK 6.panta otrā daļa</w:t>
            </w:r>
          </w:p>
        </w:tc>
        <w:tc>
          <w:tcPr>
            <w:tcW w:w="2244" w:type="dxa"/>
            <w:tcBorders>
              <w:top w:val="outset" w:sz="6" w:space="0" w:color="auto"/>
              <w:left w:val="outset" w:sz="6" w:space="0" w:color="auto"/>
              <w:bottom w:val="outset" w:sz="6" w:space="0" w:color="auto"/>
              <w:right w:val="outset" w:sz="6" w:space="0" w:color="auto"/>
            </w:tcBorders>
          </w:tcPr>
          <w:p w:rsidR="00693AF6" w:rsidRPr="002C20A1" w:rsidDel="008A2039" w:rsidRDefault="00693AF6" w:rsidP="00950F16">
            <w:pPr>
              <w:spacing w:after="120"/>
              <w:ind w:left="57"/>
              <w:rPr>
                <w:spacing w:val="-2"/>
                <w:sz w:val="22"/>
                <w:szCs w:val="22"/>
              </w:rPr>
            </w:pPr>
            <w:r w:rsidRPr="002C20A1">
              <w:rPr>
                <w:spacing w:val="-2"/>
                <w:sz w:val="22"/>
                <w:szCs w:val="22"/>
              </w:rPr>
              <w:t>Autoceļu lietošanas nodevas likuma 6.pants</w:t>
            </w:r>
          </w:p>
        </w:tc>
        <w:tc>
          <w:tcPr>
            <w:tcW w:w="2510" w:type="dxa"/>
            <w:tcBorders>
              <w:top w:val="outset" w:sz="6" w:space="0" w:color="auto"/>
              <w:left w:val="outset" w:sz="6" w:space="0" w:color="auto"/>
              <w:bottom w:val="outset" w:sz="6" w:space="0" w:color="auto"/>
              <w:right w:val="outset" w:sz="6" w:space="0" w:color="auto"/>
            </w:tcBorders>
          </w:tcPr>
          <w:p w:rsidR="00693AF6" w:rsidRPr="002C20A1" w:rsidDel="00856DD2" w:rsidRDefault="00693AF6" w:rsidP="00856DD2">
            <w:pPr>
              <w:ind w:left="57"/>
              <w:rPr>
                <w:spacing w:val="-2"/>
                <w:sz w:val="22"/>
                <w:szCs w:val="22"/>
              </w:rPr>
            </w:pPr>
            <w:r w:rsidRPr="002C20A1">
              <w:rPr>
                <w:spacing w:val="-2"/>
                <w:sz w:val="22"/>
                <w:szCs w:val="22"/>
              </w:rPr>
              <w:t>Pārņemts pilnībā</w:t>
            </w:r>
          </w:p>
        </w:tc>
        <w:tc>
          <w:tcPr>
            <w:tcW w:w="2580" w:type="dxa"/>
            <w:tcBorders>
              <w:top w:val="outset" w:sz="6" w:space="0" w:color="auto"/>
              <w:left w:val="outset" w:sz="6" w:space="0" w:color="auto"/>
              <w:bottom w:val="outset" w:sz="6" w:space="0" w:color="auto"/>
            </w:tcBorders>
          </w:tcPr>
          <w:p w:rsidR="00693AF6" w:rsidRPr="002C20A1" w:rsidDel="00856DD2" w:rsidRDefault="00693AF6" w:rsidP="00856DD2">
            <w:pPr>
              <w:ind w:left="57"/>
              <w:rPr>
                <w:spacing w:val="-2"/>
                <w:sz w:val="22"/>
                <w:szCs w:val="22"/>
              </w:rPr>
            </w:pPr>
            <w:r w:rsidRPr="002C20A1">
              <w:rPr>
                <w:spacing w:val="-2"/>
                <w:sz w:val="22"/>
                <w:szCs w:val="22"/>
              </w:rPr>
              <w:t>Stingrākas prasības neparedz</w:t>
            </w:r>
          </w:p>
        </w:tc>
      </w:tr>
      <w:tr w:rsidR="00C15CBB" w:rsidRPr="00BA3C4F" w:rsidTr="00005CF6">
        <w:trPr>
          <w:cantSplit/>
          <w:trHeight w:val="1799"/>
        </w:trPr>
        <w:tc>
          <w:tcPr>
            <w:tcW w:w="1779" w:type="dxa"/>
            <w:tcBorders>
              <w:top w:val="outset" w:sz="6" w:space="0" w:color="auto"/>
              <w:bottom w:val="outset" w:sz="6" w:space="0" w:color="auto"/>
              <w:right w:val="outset" w:sz="6" w:space="0" w:color="auto"/>
            </w:tcBorders>
          </w:tcPr>
          <w:p w:rsidR="00C15CBB" w:rsidRPr="002C20A1" w:rsidRDefault="00C15CBB" w:rsidP="00EC4233">
            <w:pPr>
              <w:spacing w:after="120"/>
              <w:ind w:left="57"/>
              <w:rPr>
                <w:sz w:val="22"/>
                <w:szCs w:val="22"/>
              </w:rPr>
            </w:pPr>
            <w:r w:rsidRPr="002C20A1">
              <w:rPr>
                <w:sz w:val="22"/>
                <w:szCs w:val="22"/>
              </w:rPr>
              <w:lastRenderedPageBreak/>
              <w:t xml:space="preserve">Direktīvas 2011/76/ES 1.panta </w:t>
            </w:r>
            <w:r w:rsidR="00EC4233" w:rsidRPr="002C20A1">
              <w:rPr>
                <w:sz w:val="22"/>
                <w:szCs w:val="22"/>
              </w:rPr>
              <w:t>o</w:t>
            </w:r>
            <w:r w:rsidRPr="002C20A1">
              <w:rPr>
                <w:sz w:val="22"/>
                <w:szCs w:val="22"/>
              </w:rPr>
              <w:t>t</w:t>
            </w:r>
            <w:r w:rsidR="00EC4233" w:rsidRPr="002C20A1">
              <w:rPr>
                <w:sz w:val="22"/>
                <w:szCs w:val="22"/>
              </w:rPr>
              <w:t>r</w:t>
            </w:r>
            <w:r w:rsidRPr="002C20A1">
              <w:rPr>
                <w:sz w:val="22"/>
                <w:szCs w:val="22"/>
              </w:rPr>
              <w:t xml:space="preserve">ā daļa, Direktīvas 2006/38/EK 1.panta </w:t>
            </w:r>
            <w:r w:rsidR="00EC4233" w:rsidRPr="002C20A1">
              <w:rPr>
                <w:sz w:val="22"/>
                <w:szCs w:val="22"/>
              </w:rPr>
              <w:t xml:space="preserve">ceturtā </w:t>
            </w:r>
            <w:r w:rsidRPr="002C20A1">
              <w:rPr>
                <w:sz w:val="22"/>
                <w:szCs w:val="22"/>
              </w:rPr>
              <w:t xml:space="preserve">daļa </w:t>
            </w:r>
          </w:p>
        </w:tc>
        <w:tc>
          <w:tcPr>
            <w:tcW w:w="2244" w:type="dxa"/>
            <w:tcBorders>
              <w:top w:val="outset" w:sz="6" w:space="0" w:color="auto"/>
              <w:left w:val="outset" w:sz="6" w:space="0" w:color="auto"/>
              <w:bottom w:val="outset" w:sz="6" w:space="0" w:color="auto"/>
              <w:right w:val="outset" w:sz="6" w:space="0" w:color="auto"/>
            </w:tcBorders>
          </w:tcPr>
          <w:p w:rsidR="00C15CBB" w:rsidRPr="002C20A1" w:rsidRDefault="00C15CBB" w:rsidP="00950F16">
            <w:pPr>
              <w:spacing w:after="120"/>
              <w:ind w:left="57"/>
              <w:rPr>
                <w:spacing w:val="-2"/>
                <w:sz w:val="22"/>
                <w:szCs w:val="22"/>
              </w:rPr>
            </w:pPr>
            <w:r w:rsidRPr="002C20A1">
              <w:rPr>
                <w:spacing w:val="-2"/>
                <w:sz w:val="22"/>
                <w:szCs w:val="22"/>
              </w:rPr>
              <w:t>Autoceļu lietošanas nodevas likuma 7.pants</w:t>
            </w:r>
          </w:p>
        </w:tc>
        <w:tc>
          <w:tcPr>
            <w:tcW w:w="2510" w:type="dxa"/>
            <w:tcBorders>
              <w:top w:val="outset" w:sz="6" w:space="0" w:color="auto"/>
              <w:left w:val="outset" w:sz="6" w:space="0" w:color="auto"/>
              <w:bottom w:val="outset" w:sz="6" w:space="0" w:color="auto"/>
              <w:right w:val="outset" w:sz="6" w:space="0" w:color="auto"/>
            </w:tcBorders>
          </w:tcPr>
          <w:p w:rsidR="00C15CBB" w:rsidRPr="002C20A1" w:rsidRDefault="00C15CBB" w:rsidP="00856DD2">
            <w:pPr>
              <w:ind w:left="57"/>
              <w:rPr>
                <w:spacing w:val="-2"/>
                <w:sz w:val="22"/>
                <w:szCs w:val="22"/>
              </w:rPr>
            </w:pPr>
            <w:r w:rsidRPr="002C20A1">
              <w:rPr>
                <w:sz w:val="22"/>
                <w:szCs w:val="22"/>
              </w:rPr>
              <w:t>Pārņemts pilnībā</w:t>
            </w:r>
          </w:p>
        </w:tc>
        <w:tc>
          <w:tcPr>
            <w:tcW w:w="2580" w:type="dxa"/>
            <w:tcBorders>
              <w:top w:val="outset" w:sz="6" w:space="0" w:color="auto"/>
              <w:left w:val="outset" w:sz="6" w:space="0" w:color="auto"/>
              <w:bottom w:val="outset" w:sz="6" w:space="0" w:color="auto"/>
            </w:tcBorders>
          </w:tcPr>
          <w:p w:rsidR="00C15CBB" w:rsidRPr="002C20A1" w:rsidRDefault="00C15CBB" w:rsidP="00856DD2">
            <w:pPr>
              <w:ind w:left="57"/>
              <w:rPr>
                <w:spacing w:val="-2"/>
                <w:sz w:val="22"/>
                <w:szCs w:val="22"/>
              </w:rPr>
            </w:pPr>
            <w:r w:rsidRPr="002C20A1">
              <w:rPr>
                <w:sz w:val="22"/>
                <w:szCs w:val="22"/>
              </w:rPr>
              <w:t>Stingrākas prasības neparedz</w:t>
            </w:r>
          </w:p>
        </w:tc>
      </w:tr>
      <w:tr w:rsidR="00C15CBB" w:rsidRPr="00BA3C4F" w:rsidTr="00005CF6">
        <w:trPr>
          <w:cantSplit/>
          <w:trHeight w:val="1644"/>
        </w:trPr>
        <w:tc>
          <w:tcPr>
            <w:tcW w:w="1779" w:type="dxa"/>
            <w:tcBorders>
              <w:top w:val="outset" w:sz="6" w:space="0" w:color="auto"/>
              <w:bottom w:val="outset" w:sz="6" w:space="0" w:color="auto"/>
              <w:right w:val="outset" w:sz="6" w:space="0" w:color="auto"/>
            </w:tcBorders>
          </w:tcPr>
          <w:p w:rsidR="00C15CBB" w:rsidRPr="002C20A1" w:rsidRDefault="00C15CBB" w:rsidP="00CE668F">
            <w:pPr>
              <w:spacing w:after="120"/>
              <w:ind w:left="57"/>
              <w:rPr>
                <w:sz w:val="22"/>
                <w:szCs w:val="22"/>
              </w:rPr>
            </w:pPr>
            <w:r w:rsidRPr="002C20A1">
              <w:rPr>
                <w:sz w:val="22"/>
                <w:szCs w:val="22"/>
              </w:rPr>
              <w:t>Direktīvas 2006/38/EK 1.panta astotā daļa, Direktīvas 1999/62/EK 9a.pants</w:t>
            </w:r>
          </w:p>
        </w:tc>
        <w:tc>
          <w:tcPr>
            <w:tcW w:w="2244" w:type="dxa"/>
            <w:tcBorders>
              <w:top w:val="outset" w:sz="6" w:space="0" w:color="auto"/>
              <w:left w:val="outset" w:sz="6" w:space="0" w:color="auto"/>
              <w:bottom w:val="outset" w:sz="6" w:space="0" w:color="auto"/>
              <w:right w:val="outset" w:sz="6" w:space="0" w:color="auto"/>
            </w:tcBorders>
          </w:tcPr>
          <w:p w:rsidR="00C15CBB" w:rsidRPr="002C20A1" w:rsidRDefault="00C15CBB" w:rsidP="00950F16">
            <w:pPr>
              <w:spacing w:after="120"/>
              <w:ind w:left="57"/>
              <w:rPr>
                <w:spacing w:val="-2"/>
                <w:sz w:val="22"/>
                <w:szCs w:val="22"/>
              </w:rPr>
            </w:pPr>
            <w:r w:rsidRPr="002C20A1">
              <w:rPr>
                <w:spacing w:val="-2"/>
                <w:sz w:val="22"/>
                <w:szCs w:val="22"/>
              </w:rPr>
              <w:t>Likumprojekta 6.pants</w:t>
            </w:r>
          </w:p>
        </w:tc>
        <w:tc>
          <w:tcPr>
            <w:tcW w:w="2510" w:type="dxa"/>
            <w:tcBorders>
              <w:top w:val="outset" w:sz="6" w:space="0" w:color="auto"/>
              <w:left w:val="outset" w:sz="6" w:space="0" w:color="auto"/>
              <w:bottom w:val="outset" w:sz="6" w:space="0" w:color="auto"/>
              <w:right w:val="outset" w:sz="6" w:space="0" w:color="auto"/>
            </w:tcBorders>
          </w:tcPr>
          <w:p w:rsidR="00C15CBB" w:rsidRPr="002C20A1" w:rsidRDefault="00C15CBB" w:rsidP="00856DD2">
            <w:pPr>
              <w:ind w:left="57"/>
              <w:rPr>
                <w:spacing w:val="-2"/>
                <w:sz w:val="22"/>
                <w:szCs w:val="22"/>
              </w:rPr>
            </w:pPr>
            <w:r w:rsidRPr="002C20A1">
              <w:rPr>
                <w:spacing w:val="-2"/>
                <w:sz w:val="22"/>
                <w:szCs w:val="22"/>
              </w:rPr>
              <w:t>Pārņemts pilnībā</w:t>
            </w:r>
          </w:p>
        </w:tc>
        <w:tc>
          <w:tcPr>
            <w:tcW w:w="2580" w:type="dxa"/>
            <w:tcBorders>
              <w:top w:val="outset" w:sz="6" w:space="0" w:color="auto"/>
              <w:left w:val="outset" w:sz="6" w:space="0" w:color="auto"/>
              <w:bottom w:val="outset" w:sz="6" w:space="0" w:color="auto"/>
            </w:tcBorders>
          </w:tcPr>
          <w:p w:rsidR="00C15CBB" w:rsidRPr="002C20A1" w:rsidRDefault="00C15CBB" w:rsidP="00856DD2">
            <w:pPr>
              <w:ind w:left="57"/>
              <w:rPr>
                <w:spacing w:val="-2"/>
                <w:sz w:val="22"/>
                <w:szCs w:val="22"/>
              </w:rPr>
            </w:pPr>
            <w:r w:rsidRPr="002C20A1">
              <w:rPr>
                <w:spacing w:val="-2"/>
                <w:sz w:val="22"/>
                <w:szCs w:val="22"/>
              </w:rPr>
              <w:t>Stingrākas prasības neparedz</w:t>
            </w:r>
          </w:p>
        </w:tc>
      </w:tr>
      <w:tr w:rsidR="00B15613" w:rsidRPr="00BA3C4F" w:rsidTr="00005CF6">
        <w:trPr>
          <w:cantSplit/>
          <w:trHeight w:val="1916"/>
        </w:trPr>
        <w:tc>
          <w:tcPr>
            <w:tcW w:w="1779" w:type="dxa"/>
            <w:tcBorders>
              <w:top w:val="outset" w:sz="6" w:space="0" w:color="auto"/>
              <w:bottom w:val="outset" w:sz="6" w:space="0" w:color="auto"/>
              <w:right w:val="outset" w:sz="6" w:space="0" w:color="auto"/>
            </w:tcBorders>
          </w:tcPr>
          <w:p w:rsidR="00B15613" w:rsidRPr="002C20A1" w:rsidRDefault="00B15613" w:rsidP="00B15613">
            <w:pPr>
              <w:spacing w:after="120"/>
              <w:ind w:left="57"/>
              <w:rPr>
                <w:sz w:val="22"/>
                <w:szCs w:val="22"/>
              </w:rPr>
            </w:pPr>
            <w:r w:rsidRPr="002C20A1">
              <w:rPr>
                <w:sz w:val="22"/>
                <w:szCs w:val="22"/>
              </w:rPr>
              <w:t xml:space="preserve">Direktīvas 2006/38/EK 1.panta vienpadsmitā daļa, Direktīvas 1999/62/EK II pielikums </w:t>
            </w:r>
          </w:p>
        </w:tc>
        <w:tc>
          <w:tcPr>
            <w:tcW w:w="2244" w:type="dxa"/>
            <w:tcBorders>
              <w:top w:val="outset" w:sz="6" w:space="0" w:color="auto"/>
              <w:left w:val="outset" w:sz="6" w:space="0" w:color="auto"/>
              <w:bottom w:val="outset" w:sz="6" w:space="0" w:color="auto"/>
              <w:right w:val="outset" w:sz="6" w:space="0" w:color="auto"/>
            </w:tcBorders>
          </w:tcPr>
          <w:p w:rsidR="00B15613" w:rsidRPr="002C20A1" w:rsidRDefault="00B15613" w:rsidP="00950F16">
            <w:pPr>
              <w:spacing w:after="120"/>
              <w:ind w:left="57"/>
              <w:rPr>
                <w:spacing w:val="-2"/>
                <w:sz w:val="22"/>
                <w:szCs w:val="22"/>
              </w:rPr>
            </w:pPr>
            <w:r w:rsidRPr="002C20A1">
              <w:rPr>
                <w:spacing w:val="-2"/>
                <w:sz w:val="22"/>
                <w:szCs w:val="22"/>
              </w:rPr>
              <w:t>Likumprojekta 10.pants</w:t>
            </w:r>
          </w:p>
        </w:tc>
        <w:tc>
          <w:tcPr>
            <w:tcW w:w="2510" w:type="dxa"/>
            <w:tcBorders>
              <w:top w:val="outset" w:sz="6" w:space="0" w:color="auto"/>
              <w:left w:val="outset" w:sz="6" w:space="0" w:color="auto"/>
              <w:bottom w:val="outset" w:sz="6" w:space="0" w:color="auto"/>
              <w:right w:val="outset" w:sz="6" w:space="0" w:color="auto"/>
            </w:tcBorders>
          </w:tcPr>
          <w:p w:rsidR="00B15613" w:rsidRPr="002C20A1" w:rsidRDefault="00B15613" w:rsidP="00856DD2">
            <w:pPr>
              <w:ind w:left="57"/>
              <w:rPr>
                <w:spacing w:val="-2"/>
                <w:sz w:val="22"/>
                <w:szCs w:val="22"/>
              </w:rPr>
            </w:pPr>
            <w:r w:rsidRPr="002C20A1">
              <w:rPr>
                <w:spacing w:val="-2"/>
                <w:sz w:val="22"/>
                <w:szCs w:val="22"/>
              </w:rPr>
              <w:t>Pārņemts pilnībā</w:t>
            </w:r>
          </w:p>
        </w:tc>
        <w:tc>
          <w:tcPr>
            <w:tcW w:w="2580" w:type="dxa"/>
            <w:tcBorders>
              <w:top w:val="outset" w:sz="6" w:space="0" w:color="auto"/>
              <w:left w:val="outset" w:sz="6" w:space="0" w:color="auto"/>
              <w:bottom w:val="outset" w:sz="6" w:space="0" w:color="auto"/>
            </w:tcBorders>
          </w:tcPr>
          <w:p w:rsidR="00B15613" w:rsidRPr="002C20A1" w:rsidRDefault="00B15613" w:rsidP="00856DD2">
            <w:pPr>
              <w:ind w:left="57"/>
              <w:rPr>
                <w:spacing w:val="-2"/>
                <w:sz w:val="22"/>
                <w:szCs w:val="22"/>
              </w:rPr>
            </w:pPr>
            <w:r w:rsidRPr="002C20A1">
              <w:rPr>
                <w:spacing w:val="-2"/>
                <w:sz w:val="22"/>
                <w:szCs w:val="22"/>
              </w:rPr>
              <w:t>Stingrākas prasības neparedz</w:t>
            </w:r>
          </w:p>
        </w:tc>
      </w:tr>
      <w:tr w:rsidR="004901ED" w:rsidRPr="00BA3C4F" w:rsidTr="00C15CBB">
        <w:trPr>
          <w:cantSplit/>
          <w:trHeight w:val="281"/>
        </w:trPr>
        <w:tc>
          <w:tcPr>
            <w:tcW w:w="1779" w:type="dxa"/>
            <w:tcBorders>
              <w:top w:val="outset" w:sz="6" w:space="0" w:color="auto"/>
              <w:bottom w:val="outset" w:sz="6" w:space="0" w:color="auto"/>
              <w:right w:val="outset" w:sz="6" w:space="0" w:color="auto"/>
            </w:tcBorders>
          </w:tcPr>
          <w:p w:rsidR="004901ED" w:rsidRPr="002C20A1" w:rsidRDefault="004901ED" w:rsidP="00950F16">
            <w:pPr>
              <w:ind w:left="57"/>
              <w:rPr>
                <w:spacing w:val="-3"/>
                <w:sz w:val="22"/>
                <w:szCs w:val="22"/>
              </w:rPr>
            </w:pPr>
            <w:r w:rsidRPr="002C20A1">
              <w:rPr>
                <w:spacing w:val="-3"/>
                <w:sz w:val="22"/>
                <w:szCs w:val="22"/>
              </w:rPr>
              <w:t>Kā ir izmantota ES tiesību aktā paredzētā rīcības brīvība dalībvalstij pārņemt vai ieviest noteiktas ES tiesību akta normas?</w:t>
            </w:r>
          </w:p>
          <w:p w:rsidR="004901ED" w:rsidRPr="002C20A1" w:rsidRDefault="004901ED" w:rsidP="00950F16">
            <w:pPr>
              <w:ind w:left="57"/>
              <w:rPr>
                <w:spacing w:val="-3"/>
                <w:sz w:val="22"/>
                <w:szCs w:val="22"/>
              </w:rPr>
            </w:pPr>
            <w:r w:rsidRPr="002C20A1">
              <w:rPr>
                <w:spacing w:val="-3"/>
                <w:sz w:val="22"/>
                <w:szCs w:val="22"/>
              </w:rPr>
              <w:t>Kādēļ?</w:t>
            </w:r>
          </w:p>
        </w:tc>
        <w:tc>
          <w:tcPr>
            <w:tcW w:w="7334" w:type="dxa"/>
            <w:gridSpan w:val="3"/>
            <w:tcBorders>
              <w:top w:val="outset" w:sz="6" w:space="0" w:color="auto"/>
              <w:left w:val="outset" w:sz="6" w:space="0" w:color="auto"/>
              <w:bottom w:val="outset" w:sz="6" w:space="0" w:color="auto"/>
            </w:tcBorders>
          </w:tcPr>
          <w:p w:rsidR="004901ED" w:rsidRPr="002C20A1" w:rsidRDefault="00AE6E8D" w:rsidP="00950F16">
            <w:pPr>
              <w:ind w:left="57"/>
              <w:rPr>
                <w:sz w:val="22"/>
                <w:szCs w:val="22"/>
              </w:rPr>
            </w:pPr>
            <w:r w:rsidRPr="002C20A1">
              <w:rPr>
                <w:sz w:val="22"/>
                <w:szCs w:val="22"/>
              </w:rPr>
              <w:t>Likumprojekts šo jomu neskar.</w:t>
            </w:r>
          </w:p>
        </w:tc>
      </w:tr>
      <w:tr w:rsidR="004901ED" w:rsidRPr="00BA3C4F" w:rsidTr="00C15CBB">
        <w:trPr>
          <w:cantSplit/>
          <w:trHeight w:val="913"/>
        </w:trPr>
        <w:tc>
          <w:tcPr>
            <w:tcW w:w="1779" w:type="dxa"/>
            <w:tcBorders>
              <w:top w:val="outset" w:sz="6" w:space="0" w:color="auto"/>
              <w:bottom w:val="outset" w:sz="6" w:space="0" w:color="auto"/>
              <w:right w:val="outset" w:sz="6" w:space="0" w:color="auto"/>
            </w:tcBorders>
          </w:tcPr>
          <w:p w:rsidR="004901ED" w:rsidRPr="002C20A1" w:rsidRDefault="004901ED" w:rsidP="00950F16">
            <w:pPr>
              <w:ind w:left="57"/>
              <w:rPr>
                <w:spacing w:val="-3"/>
                <w:sz w:val="22"/>
                <w:szCs w:val="22"/>
              </w:rPr>
            </w:pPr>
            <w:r w:rsidRPr="002C20A1">
              <w:rPr>
                <w:spacing w:val="-4"/>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34" w:type="dxa"/>
            <w:gridSpan w:val="3"/>
            <w:tcBorders>
              <w:top w:val="outset" w:sz="6" w:space="0" w:color="auto"/>
              <w:left w:val="outset" w:sz="6" w:space="0" w:color="auto"/>
              <w:bottom w:val="outset" w:sz="6" w:space="0" w:color="auto"/>
            </w:tcBorders>
          </w:tcPr>
          <w:p w:rsidR="004901ED" w:rsidRPr="002C20A1" w:rsidRDefault="005E3665" w:rsidP="00950F16">
            <w:pPr>
              <w:ind w:left="57"/>
              <w:rPr>
                <w:sz w:val="22"/>
                <w:szCs w:val="22"/>
              </w:rPr>
            </w:pPr>
            <w:r w:rsidRPr="002C20A1">
              <w:rPr>
                <w:sz w:val="22"/>
                <w:szCs w:val="22"/>
              </w:rPr>
              <w:t>Likumprojekts šo jomu neskar.</w:t>
            </w:r>
          </w:p>
        </w:tc>
      </w:tr>
      <w:tr w:rsidR="004901ED" w:rsidRPr="00BA3C4F" w:rsidTr="00C15CBB">
        <w:trPr>
          <w:cantSplit/>
          <w:trHeight w:val="579"/>
        </w:trPr>
        <w:tc>
          <w:tcPr>
            <w:tcW w:w="1779" w:type="dxa"/>
            <w:tcBorders>
              <w:top w:val="outset" w:sz="6" w:space="0" w:color="auto"/>
              <w:bottom w:val="outset" w:sz="6" w:space="0" w:color="auto"/>
              <w:right w:val="outset" w:sz="6" w:space="0" w:color="auto"/>
            </w:tcBorders>
          </w:tcPr>
          <w:p w:rsidR="004901ED" w:rsidRPr="002C20A1" w:rsidRDefault="004901ED" w:rsidP="00950F16">
            <w:pPr>
              <w:ind w:left="57"/>
              <w:rPr>
                <w:sz w:val="22"/>
                <w:szCs w:val="22"/>
              </w:rPr>
            </w:pPr>
            <w:r w:rsidRPr="002C20A1">
              <w:rPr>
                <w:sz w:val="22"/>
                <w:szCs w:val="22"/>
              </w:rPr>
              <w:t>Cita informācija</w:t>
            </w:r>
          </w:p>
        </w:tc>
        <w:tc>
          <w:tcPr>
            <w:tcW w:w="7334" w:type="dxa"/>
            <w:gridSpan w:val="3"/>
            <w:tcBorders>
              <w:top w:val="outset" w:sz="6" w:space="0" w:color="auto"/>
              <w:left w:val="outset" w:sz="6" w:space="0" w:color="auto"/>
              <w:bottom w:val="outset" w:sz="6" w:space="0" w:color="auto"/>
            </w:tcBorders>
          </w:tcPr>
          <w:p w:rsidR="004901ED" w:rsidRPr="002C20A1" w:rsidRDefault="005B6C10" w:rsidP="005B6C10">
            <w:pPr>
              <w:ind w:left="57"/>
              <w:rPr>
                <w:sz w:val="22"/>
                <w:szCs w:val="22"/>
              </w:rPr>
            </w:pPr>
            <w:r w:rsidRPr="002C20A1">
              <w:rPr>
                <w:sz w:val="22"/>
                <w:szCs w:val="22"/>
              </w:rPr>
              <w:t>Par valsts galveno autoceļu lietošanu nodeva nebūs jāmaksā, ja s</w:t>
            </w:r>
            <w:r w:rsidR="0073699B" w:rsidRPr="002C20A1">
              <w:rPr>
                <w:sz w:val="22"/>
                <w:szCs w:val="22"/>
              </w:rPr>
              <w:t>askaņā ar Eiropas Parlamenta un Padomes 2006.gada 15.marta Regulas (EK) Nr.561/2006 13.panta noteikumiem transportlīdzeklim nav jāuzstāda darba un atpūtas laika kontrolierīces</w:t>
            </w:r>
            <w:r w:rsidRPr="002C20A1">
              <w:rPr>
                <w:sz w:val="22"/>
                <w:szCs w:val="22"/>
              </w:rPr>
              <w:t>.</w:t>
            </w:r>
          </w:p>
        </w:tc>
      </w:tr>
    </w:tbl>
    <w:p w:rsidR="004901ED" w:rsidRPr="007C0F2C" w:rsidRDefault="004901ED" w:rsidP="00F1254B">
      <w:pPr>
        <w:pStyle w:val="naisf"/>
        <w:spacing w:before="0" w:after="0"/>
        <w:rPr>
          <w:b/>
        </w:rPr>
      </w:pPr>
    </w:p>
    <w:tbl>
      <w:tblPr>
        <w:tblW w:w="9211"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
        <w:gridCol w:w="4267"/>
        <w:gridCol w:w="4590"/>
      </w:tblGrid>
      <w:tr w:rsidR="004901ED" w:rsidRPr="007C0F2C" w:rsidTr="006306A1">
        <w:trPr>
          <w:jc w:val="center"/>
        </w:trPr>
        <w:tc>
          <w:tcPr>
            <w:tcW w:w="9211" w:type="dxa"/>
            <w:gridSpan w:val="3"/>
          </w:tcPr>
          <w:p w:rsidR="004901ED" w:rsidRPr="004901ED" w:rsidRDefault="004901ED" w:rsidP="004901ED">
            <w:pPr>
              <w:pStyle w:val="naisnod"/>
              <w:spacing w:before="0" w:after="0"/>
              <w:ind w:left="57" w:right="57"/>
              <w:jc w:val="center"/>
              <w:rPr>
                <w:b/>
              </w:rPr>
            </w:pPr>
            <w:r w:rsidRPr="004901ED">
              <w:rPr>
                <w:b/>
              </w:rPr>
              <w:lastRenderedPageBreak/>
              <w:t>VI. Sabiedrības līdzdalība un šīs līdzdalības rezultāti</w:t>
            </w:r>
          </w:p>
        </w:tc>
      </w:tr>
      <w:tr w:rsidR="004901ED" w:rsidRPr="007C0F2C" w:rsidTr="001F3B2E">
        <w:trPr>
          <w:trHeight w:val="553"/>
          <w:jc w:val="center"/>
        </w:trPr>
        <w:tc>
          <w:tcPr>
            <w:tcW w:w="354" w:type="dxa"/>
          </w:tcPr>
          <w:p w:rsidR="004901ED" w:rsidRPr="007C0F2C" w:rsidRDefault="004901ED" w:rsidP="00950F16">
            <w:pPr>
              <w:pStyle w:val="naiskr"/>
              <w:spacing w:before="0" w:after="0"/>
              <w:ind w:left="57" w:right="57"/>
              <w:rPr>
                <w:bCs/>
              </w:rPr>
            </w:pPr>
            <w:r w:rsidRPr="007C0F2C">
              <w:rPr>
                <w:bCs/>
                <w:sz w:val="22"/>
                <w:szCs w:val="22"/>
              </w:rPr>
              <w:t>1.</w:t>
            </w:r>
          </w:p>
        </w:tc>
        <w:tc>
          <w:tcPr>
            <w:tcW w:w="4267" w:type="dxa"/>
          </w:tcPr>
          <w:p w:rsidR="004901ED" w:rsidRPr="007C0F2C" w:rsidRDefault="004901ED" w:rsidP="00950F16">
            <w:pPr>
              <w:pStyle w:val="naiskr"/>
              <w:tabs>
                <w:tab w:val="left" w:pos="170"/>
              </w:tabs>
              <w:spacing w:before="0" w:after="0"/>
              <w:ind w:left="57" w:right="57"/>
            </w:pPr>
            <w:r w:rsidRPr="007C0F2C">
              <w:rPr>
                <w:sz w:val="22"/>
                <w:szCs w:val="22"/>
              </w:rPr>
              <w:t>Sabiedrības informēšana par projekta izstrādes uzsākšanu</w:t>
            </w:r>
          </w:p>
        </w:tc>
        <w:tc>
          <w:tcPr>
            <w:tcW w:w="4590" w:type="dxa"/>
          </w:tcPr>
          <w:p w:rsidR="004901ED" w:rsidRPr="007C0F2C" w:rsidRDefault="005D1C0F" w:rsidP="00950F16">
            <w:pPr>
              <w:pStyle w:val="naiskr"/>
              <w:spacing w:before="0" w:after="0"/>
              <w:ind w:left="57" w:right="57"/>
              <w:jc w:val="both"/>
            </w:pPr>
            <w:r>
              <w:rPr>
                <w:sz w:val="22"/>
                <w:szCs w:val="22"/>
              </w:rPr>
              <w:t>Ir notikušas neformālas konsultācijas ar nozari.</w:t>
            </w:r>
          </w:p>
        </w:tc>
      </w:tr>
      <w:tr w:rsidR="004901ED" w:rsidRPr="007C0F2C" w:rsidTr="001F3B2E">
        <w:trPr>
          <w:trHeight w:val="339"/>
          <w:jc w:val="center"/>
        </w:trPr>
        <w:tc>
          <w:tcPr>
            <w:tcW w:w="354" w:type="dxa"/>
          </w:tcPr>
          <w:p w:rsidR="004901ED" w:rsidRPr="007C0F2C" w:rsidRDefault="004901ED" w:rsidP="00950F16">
            <w:pPr>
              <w:pStyle w:val="naiskr"/>
              <w:spacing w:before="0" w:after="0"/>
              <w:ind w:left="57" w:right="57"/>
              <w:rPr>
                <w:bCs/>
              </w:rPr>
            </w:pPr>
            <w:r w:rsidRPr="007C0F2C">
              <w:rPr>
                <w:bCs/>
                <w:sz w:val="22"/>
                <w:szCs w:val="22"/>
              </w:rPr>
              <w:t>2.</w:t>
            </w:r>
          </w:p>
        </w:tc>
        <w:tc>
          <w:tcPr>
            <w:tcW w:w="4267" w:type="dxa"/>
          </w:tcPr>
          <w:p w:rsidR="004901ED" w:rsidRPr="007C0F2C" w:rsidRDefault="004901ED" w:rsidP="00950F16">
            <w:pPr>
              <w:pStyle w:val="naiskr"/>
              <w:spacing w:before="0" w:after="0"/>
              <w:ind w:left="57" w:right="57"/>
            </w:pPr>
            <w:r w:rsidRPr="007C0F2C">
              <w:rPr>
                <w:sz w:val="22"/>
                <w:szCs w:val="22"/>
              </w:rPr>
              <w:t xml:space="preserve">Sabiedrības līdzdalība projekta izstrādē </w:t>
            </w:r>
          </w:p>
        </w:tc>
        <w:tc>
          <w:tcPr>
            <w:tcW w:w="4590" w:type="dxa"/>
          </w:tcPr>
          <w:p w:rsidR="004901ED" w:rsidRPr="007C0F2C" w:rsidRDefault="005D1C0F" w:rsidP="00A1019F">
            <w:pPr>
              <w:pStyle w:val="naiskr"/>
              <w:spacing w:before="0" w:after="0"/>
              <w:ind w:left="57" w:right="57" w:firstLine="354"/>
              <w:jc w:val="both"/>
            </w:pPr>
            <w:r>
              <w:rPr>
                <w:sz w:val="22"/>
                <w:szCs w:val="22"/>
              </w:rPr>
              <w:t xml:space="preserve">Neformālas konsultācijas </w:t>
            </w:r>
            <w:r w:rsidR="00A1019F">
              <w:rPr>
                <w:sz w:val="22"/>
                <w:szCs w:val="22"/>
              </w:rPr>
              <w:t xml:space="preserve">ir notikušas ar biedrību </w:t>
            </w:r>
            <w:r w:rsidR="00D011EA">
              <w:rPr>
                <w:sz w:val="22"/>
                <w:szCs w:val="22"/>
              </w:rPr>
              <w:t>A</w:t>
            </w:r>
            <w:r>
              <w:rPr>
                <w:sz w:val="22"/>
                <w:szCs w:val="22"/>
              </w:rPr>
              <w:t>utopārvadātāju asociācij</w:t>
            </w:r>
            <w:r w:rsidR="00D011EA">
              <w:rPr>
                <w:sz w:val="22"/>
                <w:szCs w:val="22"/>
              </w:rPr>
              <w:t>a</w:t>
            </w:r>
            <w:r>
              <w:rPr>
                <w:sz w:val="22"/>
                <w:szCs w:val="22"/>
              </w:rPr>
              <w:t xml:space="preserve"> „Latvijas auto”, Latvijas autopārvadātāju nacionālo asociāciju „LANA”, Latvijas lauksaimnieku organizāciju sadarbības padomi un Latvijas mežizstrādātāju savienību</w:t>
            </w:r>
            <w:r w:rsidR="007C273A">
              <w:rPr>
                <w:sz w:val="22"/>
                <w:szCs w:val="22"/>
              </w:rPr>
              <w:t>.</w:t>
            </w:r>
          </w:p>
        </w:tc>
      </w:tr>
      <w:tr w:rsidR="004901ED" w:rsidRPr="007C0F2C" w:rsidTr="001F3B2E">
        <w:trPr>
          <w:trHeight w:val="375"/>
          <w:jc w:val="center"/>
        </w:trPr>
        <w:tc>
          <w:tcPr>
            <w:tcW w:w="354" w:type="dxa"/>
          </w:tcPr>
          <w:p w:rsidR="004901ED" w:rsidRPr="007C0F2C" w:rsidRDefault="004901ED" w:rsidP="00950F16">
            <w:pPr>
              <w:pStyle w:val="naiskr"/>
              <w:spacing w:before="0" w:after="0"/>
              <w:ind w:left="57" w:right="57"/>
              <w:rPr>
                <w:bCs/>
              </w:rPr>
            </w:pPr>
            <w:r w:rsidRPr="007C0F2C">
              <w:rPr>
                <w:bCs/>
                <w:sz w:val="22"/>
                <w:szCs w:val="22"/>
              </w:rPr>
              <w:t>3.</w:t>
            </w:r>
          </w:p>
        </w:tc>
        <w:tc>
          <w:tcPr>
            <w:tcW w:w="4267" w:type="dxa"/>
          </w:tcPr>
          <w:p w:rsidR="004901ED" w:rsidRPr="007C0F2C" w:rsidRDefault="004901ED" w:rsidP="00950F16">
            <w:pPr>
              <w:pStyle w:val="naiskr"/>
              <w:spacing w:before="0" w:after="0"/>
              <w:ind w:left="57" w:right="57"/>
            </w:pPr>
            <w:r w:rsidRPr="007C0F2C">
              <w:rPr>
                <w:sz w:val="22"/>
                <w:szCs w:val="22"/>
              </w:rPr>
              <w:t xml:space="preserve">Sabiedrības līdzdalības rezultāti </w:t>
            </w:r>
          </w:p>
        </w:tc>
        <w:tc>
          <w:tcPr>
            <w:tcW w:w="4590" w:type="dxa"/>
          </w:tcPr>
          <w:p w:rsidR="004901ED" w:rsidRPr="007C0F2C" w:rsidRDefault="005D1C0F" w:rsidP="00005CF6">
            <w:pPr>
              <w:pStyle w:val="naiskr"/>
              <w:spacing w:before="0" w:after="0"/>
              <w:ind w:left="57" w:right="57" w:firstLine="354"/>
              <w:jc w:val="both"/>
            </w:pPr>
            <w:r>
              <w:rPr>
                <w:sz w:val="22"/>
                <w:szCs w:val="22"/>
              </w:rPr>
              <w:t>Nozare</w:t>
            </w:r>
            <w:r w:rsidR="00CC47A7">
              <w:rPr>
                <w:sz w:val="22"/>
                <w:szCs w:val="22"/>
              </w:rPr>
              <w:t xml:space="preserve"> konceptuāli</w:t>
            </w:r>
            <w:r>
              <w:rPr>
                <w:sz w:val="22"/>
                <w:szCs w:val="22"/>
              </w:rPr>
              <w:t xml:space="preserve"> neiebilst autoceļu lietošanas nodevas ieviešanai, tomēr</w:t>
            </w:r>
            <w:r w:rsidR="00CC47A7">
              <w:rPr>
                <w:sz w:val="22"/>
                <w:szCs w:val="22"/>
              </w:rPr>
              <w:t xml:space="preserve"> ir nepieciešams pārskatīt atbrīvojumus no nodevas maksāšanas pienākuma un nodevas ieviešanas termiņus.</w:t>
            </w:r>
            <w:r>
              <w:rPr>
                <w:sz w:val="22"/>
                <w:szCs w:val="22"/>
              </w:rPr>
              <w:t xml:space="preserve"> </w:t>
            </w:r>
          </w:p>
        </w:tc>
      </w:tr>
      <w:tr w:rsidR="004901ED" w:rsidRPr="007C0F2C" w:rsidTr="001F3B2E">
        <w:trPr>
          <w:trHeight w:val="397"/>
          <w:jc w:val="center"/>
        </w:trPr>
        <w:tc>
          <w:tcPr>
            <w:tcW w:w="354" w:type="dxa"/>
          </w:tcPr>
          <w:p w:rsidR="004901ED" w:rsidRPr="007C0F2C" w:rsidRDefault="004901ED" w:rsidP="00950F16">
            <w:pPr>
              <w:pStyle w:val="naiskr"/>
              <w:spacing w:before="0" w:after="0"/>
              <w:ind w:left="57" w:right="57"/>
              <w:rPr>
                <w:bCs/>
              </w:rPr>
            </w:pPr>
            <w:r w:rsidRPr="007C0F2C">
              <w:rPr>
                <w:bCs/>
                <w:sz w:val="22"/>
                <w:szCs w:val="22"/>
              </w:rPr>
              <w:t>4.</w:t>
            </w:r>
          </w:p>
        </w:tc>
        <w:tc>
          <w:tcPr>
            <w:tcW w:w="4267" w:type="dxa"/>
          </w:tcPr>
          <w:p w:rsidR="004901ED" w:rsidRPr="007C0F2C" w:rsidRDefault="004901ED" w:rsidP="00950F16">
            <w:pPr>
              <w:pStyle w:val="naiskr"/>
              <w:spacing w:before="0" w:after="0"/>
              <w:ind w:left="57" w:right="57"/>
            </w:pPr>
            <w:r w:rsidRPr="007C0F2C">
              <w:rPr>
                <w:sz w:val="22"/>
                <w:szCs w:val="22"/>
              </w:rPr>
              <w:t>Saeimas un ekspertu līdzdalība</w:t>
            </w:r>
          </w:p>
        </w:tc>
        <w:tc>
          <w:tcPr>
            <w:tcW w:w="4590" w:type="dxa"/>
          </w:tcPr>
          <w:p w:rsidR="004901ED" w:rsidRPr="007C0F2C" w:rsidRDefault="007C273A" w:rsidP="00950F16">
            <w:pPr>
              <w:pStyle w:val="naiskr"/>
              <w:spacing w:before="0" w:after="0"/>
              <w:ind w:left="57" w:right="57"/>
              <w:jc w:val="both"/>
            </w:pPr>
            <w:r>
              <w:rPr>
                <w:sz w:val="22"/>
                <w:szCs w:val="22"/>
              </w:rPr>
              <w:t>Likumprojekts šo jomu neskar.</w:t>
            </w:r>
          </w:p>
        </w:tc>
      </w:tr>
      <w:tr w:rsidR="004901ED" w:rsidRPr="007C0F2C" w:rsidTr="001F3B2E">
        <w:trPr>
          <w:trHeight w:val="476"/>
          <w:jc w:val="center"/>
        </w:trPr>
        <w:tc>
          <w:tcPr>
            <w:tcW w:w="354" w:type="dxa"/>
          </w:tcPr>
          <w:p w:rsidR="004901ED" w:rsidRPr="007C0F2C" w:rsidRDefault="004901ED" w:rsidP="00950F16">
            <w:pPr>
              <w:pStyle w:val="naiskr"/>
              <w:spacing w:before="0" w:after="0"/>
              <w:ind w:left="57" w:right="57"/>
              <w:rPr>
                <w:bCs/>
              </w:rPr>
            </w:pPr>
            <w:r w:rsidRPr="007C0F2C">
              <w:rPr>
                <w:bCs/>
                <w:sz w:val="22"/>
                <w:szCs w:val="22"/>
              </w:rPr>
              <w:t>5.</w:t>
            </w:r>
          </w:p>
        </w:tc>
        <w:tc>
          <w:tcPr>
            <w:tcW w:w="4267" w:type="dxa"/>
          </w:tcPr>
          <w:p w:rsidR="004901ED" w:rsidRPr="007C0F2C" w:rsidRDefault="004901ED" w:rsidP="00950F16">
            <w:pPr>
              <w:pStyle w:val="naiskr"/>
              <w:spacing w:before="0" w:after="0"/>
              <w:ind w:left="57" w:right="57"/>
            </w:pPr>
            <w:r w:rsidRPr="007C0F2C">
              <w:rPr>
                <w:sz w:val="22"/>
                <w:szCs w:val="22"/>
              </w:rPr>
              <w:t>Cita informācija</w:t>
            </w:r>
          </w:p>
        </w:tc>
        <w:tc>
          <w:tcPr>
            <w:tcW w:w="4590" w:type="dxa"/>
          </w:tcPr>
          <w:p w:rsidR="004901ED" w:rsidRPr="007C0F2C" w:rsidRDefault="007C273A" w:rsidP="00950F16">
            <w:pPr>
              <w:pStyle w:val="naiskr"/>
              <w:spacing w:before="0" w:after="0"/>
              <w:ind w:left="57" w:right="57"/>
              <w:jc w:val="both"/>
            </w:pPr>
            <w:r>
              <w:rPr>
                <w:iCs/>
                <w:sz w:val="22"/>
                <w:szCs w:val="22"/>
              </w:rPr>
              <w:t>Nav.</w:t>
            </w:r>
          </w:p>
        </w:tc>
      </w:tr>
    </w:tbl>
    <w:p w:rsidR="004901ED" w:rsidRPr="007C0F2C" w:rsidRDefault="004901ED" w:rsidP="004901ED">
      <w:pPr>
        <w:pStyle w:val="naisf"/>
        <w:spacing w:before="0" w:after="0"/>
        <w:rPr>
          <w:sz w:val="28"/>
          <w:szCs w:val="28"/>
        </w:rPr>
      </w:pPr>
    </w:p>
    <w:tbl>
      <w:tblPr>
        <w:tblW w:w="92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6"/>
        <w:gridCol w:w="4556"/>
        <w:gridCol w:w="4333"/>
      </w:tblGrid>
      <w:tr w:rsidR="004901ED" w:rsidRPr="007C0F2C" w:rsidTr="006306A1">
        <w:tc>
          <w:tcPr>
            <w:tcW w:w="9225" w:type="dxa"/>
            <w:gridSpan w:val="3"/>
          </w:tcPr>
          <w:p w:rsidR="004901ED" w:rsidRPr="004901ED" w:rsidRDefault="004901ED" w:rsidP="004901ED">
            <w:pPr>
              <w:pStyle w:val="naisnod"/>
              <w:spacing w:before="0" w:after="0"/>
              <w:ind w:left="57" w:right="57"/>
              <w:jc w:val="center"/>
              <w:rPr>
                <w:b/>
              </w:rPr>
            </w:pPr>
            <w:r w:rsidRPr="004901ED">
              <w:rPr>
                <w:b/>
              </w:rPr>
              <w:t>VII. Tiesību akta projekta izpildes nodrošināšana un tās ietekme uz institūcijām</w:t>
            </w:r>
          </w:p>
        </w:tc>
      </w:tr>
      <w:tr w:rsidR="004901ED" w:rsidRPr="007C0F2C" w:rsidTr="006306A1">
        <w:trPr>
          <w:trHeight w:val="427"/>
        </w:trPr>
        <w:tc>
          <w:tcPr>
            <w:tcW w:w="336" w:type="dxa"/>
          </w:tcPr>
          <w:p w:rsidR="004901ED" w:rsidRPr="00842FDD" w:rsidRDefault="004901ED" w:rsidP="00950F16">
            <w:pPr>
              <w:pStyle w:val="naisnod"/>
              <w:spacing w:before="0" w:after="0"/>
              <w:ind w:left="57" w:right="57"/>
            </w:pPr>
            <w:r w:rsidRPr="00842FDD">
              <w:rPr>
                <w:sz w:val="22"/>
                <w:szCs w:val="22"/>
              </w:rPr>
              <w:t>1.</w:t>
            </w:r>
          </w:p>
        </w:tc>
        <w:tc>
          <w:tcPr>
            <w:tcW w:w="4556" w:type="dxa"/>
          </w:tcPr>
          <w:p w:rsidR="004901ED" w:rsidRPr="007C0F2C" w:rsidRDefault="004901ED" w:rsidP="00950F16">
            <w:pPr>
              <w:pStyle w:val="naisf"/>
              <w:spacing w:before="0" w:after="0"/>
              <w:ind w:left="57" w:right="57"/>
            </w:pPr>
            <w:r w:rsidRPr="007C0F2C">
              <w:rPr>
                <w:sz w:val="22"/>
                <w:szCs w:val="22"/>
              </w:rPr>
              <w:t xml:space="preserve">Projekta izpildē iesaistītās institūcijas </w:t>
            </w:r>
          </w:p>
        </w:tc>
        <w:tc>
          <w:tcPr>
            <w:tcW w:w="4333" w:type="dxa"/>
          </w:tcPr>
          <w:p w:rsidR="004901ED" w:rsidRPr="004901ED" w:rsidRDefault="00842FDD" w:rsidP="00950F16">
            <w:pPr>
              <w:pStyle w:val="naisnod"/>
              <w:spacing w:before="0" w:after="0"/>
              <w:ind w:left="57" w:right="57"/>
            </w:pPr>
            <w:r>
              <w:rPr>
                <w:iCs/>
                <w:sz w:val="22"/>
                <w:szCs w:val="22"/>
              </w:rPr>
              <w:t xml:space="preserve">Satiksmes ministrija, valsts akciju sabiedrība </w:t>
            </w:r>
            <w:r w:rsidR="001A43B4">
              <w:rPr>
                <w:iCs/>
                <w:sz w:val="22"/>
                <w:szCs w:val="22"/>
              </w:rPr>
              <w:t xml:space="preserve">„Ceļu </w:t>
            </w:r>
            <w:r w:rsidR="006076DB">
              <w:rPr>
                <w:iCs/>
                <w:sz w:val="22"/>
                <w:szCs w:val="22"/>
              </w:rPr>
              <w:t>satiksmes drošības direkcija”,</w:t>
            </w:r>
            <w:r w:rsidR="001A43B4">
              <w:rPr>
                <w:iCs/>
                <w:sz w:val="22"/>
                <w:szCs w:val="22"/>
              </w:rPr>
              <w:t xml:space="preserve"> valsts akciju sabiedrība </w:t>
            </w:r>
            <w:r>
              <w:rPr>
                <w:iCs/>
                <w:sz w:val="22"/>
                <w:szCs w:val="22"/>
              </w:rPr>
              <w:t>„Latvijas Valsts ceļi”</w:t>
            </w:r>
            <w:r w:rsidR="006076DB">
              <w:rPr>
                <w:iCs/>
                <w:sz w:val="22"/>
                <w:szCs w:val="22"/>
              </w:rPr>
              <w:t xml:space="preserve"> un Valsts policija</w:t>
            </w:r>
          </w:p>
        </w:tc>
      </w:tr>
      <w:tr w:rsidR="004901ED" w:rsidRPr="007C0F2C" w:rsidTr="006306A1">
        <w:trPr>
          <w:trHeight w:val="463"/>
        </w:trPr>
        <w:tc>
          <w:tcPr>
            <w:tcW w:w="336" w:type="dxa"/>
          </w:tcPr>
          <w:p w:rsidR="004901ED" w:rsidRPr="00842FDD" w:rsidRDefault="004901ED" w:rsidP="00950F16">
            <w:pPr>
              <w:pStyle w:val="naisnod"/>
              <w:spacing w:before="0" w:after="0"/>
              <w:ind w:left="57" w:right="57"/>
            </w:pPr>
            <w:r w:rsidRPr="00842FDD">
              <w:rPr>
                <w:sz w:val="22"/>
                <w:szCs w:val="22"/>
              </w:rPr>
              <w:t>2.</w:t>
            </w:r>
          </w:p>
        </w:tc>
        <w:tc>
          <w:tcPr>
            <w:tcW w:w="4556" w:type="dxa"/>
          </w:tcPr>
          <w:p w:rsidR="004901ED" w:rsidRPr="007C0F2C" w:rsidRDefault="004901ED" w:rsidP="00950F16">
            <w:pPr>
              <w:pStyle w:val="naisf"/>
              <w:spacing w:before="0" w:after="0"/>
              <w:ind w:left="57" w:right="57"/>
            </w:pPr>
            <w:r w:rsidRPr="007C0F2C">
              <w:rPr>
                <w:sz w:val="22"/>
                <w:szCs w:val="22"/>
              </w:rPr>
              <w:t xml:space="preserve">Projekta izpildes ietekme uz pārvaldes funkcijām </w:t>
            </w:r>
          </w:p>
        </w:tc>
        <w:tc>
          <w:tcPr>
            <w:tcW w:w="4333" w:type="dxa"/>
          </w:tcPr>
          <w:p w:rsidR="004901ED" w:rsidRPr="004901ED" w:rsidRDefault="00842FDD" w:rsidP="00950F16">
            <w:pPr>
              <w:pStyle w:val="naisnod"/>
              <w:spacing w:before="0" w:after="0"/>
              <w:ind w:left="57" w:right="57"/>
            </w:pPr>
            <w:r>
              <w:rPr>
                <w:iCs/>
                <w:sz w:val="22"/>
                <w:szCs w:val="22"/>
              </w:rPr>
              <w:t>Valsts pārvaldes funkcijas netiek paplašinātas vai sašaurinātas.</w:t>
            </w:r>
          </w:p>
        </w:tc>
      </w:tr>
      <w:tr w:rsidR="004901ED" w:rsidRPr="007C0F2C" w:rsidTr="006306A1">
        <w:trPr>
          <w:trHeight w:val="725"/>
        </w:trPr>
        <w:tc>
          <w:tcPr>
            <w:tcW w:w="336" w:type="dxa"/>
          </w:tcPr>
          <w:p w:rsidR="004901ED" w:rsidRPr="00842FDD" w:rsidRDefault="004901ED" w:rsidP="00950F16">
            <w:pPr>
              <w:pStyle w:val="naisnod"/>
              <w:spacing w:before="0" w:after="0"/>
              <w:ind w:left="57" w:right="57"/>
            </w:pPr>
            <w:r w:rsidRPr="00842FDD">
              <w:rPr>
                <w:sz w:val="22"/>
                <w:szCs w:val="22"/>
              </w:rPr>
              <w:t>3.</w:t>
            </w:r>
          </w:p>
        </w:tc>
        <w:tc>
          <w:tcPr>
            <w:tcW w:w="4556" w:type="dxa"/>
          </w:tcPr>
          <w:p w:rsidR="00842FDD" w:rsidRDefault="004901ED" w:rsidP="00950F16">
            <w:pPr>
              <w:pStyle w:val="naisf"/>
              <w:spacing w:before="0" w:beforeAutospacing="0" w:after="0" w:afterAutospacing="0"/>
              <w:ind w:left="57" w:right="57"/>
            </w:pPr>
            <w:r w:rsidRPr="007C0F2C">
              <w:rPr>
                <w:sz w:val="22"/>
                <w:szCs w:val="22"/>
              </w:rPr>
              <w:t>Projekta izpildes ietekme uz pārvaldes institucionālo struktūru.</w:t>
            </w:r>
          </w:p>
          <w:p w:rsidR="004901ED" w:rsidRPr="007C0F2C" w:rsidRDefault="004901ED" w:rsidP="00950F16">
            <w:pPr>
              <w:pStyle w:val="naisf"/>
              <w:spacing w:before="0" w:beforeAutospacing="0" w:after="0" w:afterAutospacing="0"/>
              <w:ind w:left="57" w:right="57"/>
            </w:pPr>
            <w:r w:rsidRPr="007C0F2C">
              <w:rPr>
                <w:sz w:val="22"/>
                <w:szCs w:val="22"/>
              </w:rPr>
              <w:t>Jaunu institūciju izveide</w:t>
            </w:r>
            <w:r w:rsidR="00842FDD">
              <w:rPr>
                <w:sz w:val="22"/>
                <w:szCs w:val="22"/>
              </w:rPr>
              <w:t>.</w:t>
            </w:r>
          </w:p>
        </w:tc>
        <w:tc>
          <w:tcPr>
            <w:tcW w:w="4333" w:type="dxa"/>
          </w:tcPr>
          <w:p w:rsidR="004901ED" w:rsidRPr="004901ED" w:rsidRDefault="00842FDD" w:rsidP="00950F16">
            <w:pPr>
              <w:pStyle w:val="naisnod"/>
              <w:spacing w:before="0" w:after="0"/>
              <w:ind w:left="57" w:right="57"/>
            </w:pPr>
            <w:r>
              <w:rPr>
                <w:iCs/>
                <w:sz w:val="22"/>
                <w:szCs w:val="22"/>
              </w:rPr>
              <w:t>Nav nepieciešams veidot jaunas institūcijas.</w:t>
            </w:r>
          </w:p>
        </w:tc>
      </w:tr>
      <w:tr w:rsidR="004901ED" w:rsidRPr="007C0F2C" w:rsidTr="006306A1">
        <w:trPr>
          <w:trHeight w:val="780"/>
        </w:trPr>
        <w:tc>
          <w:tcPr>
            <w:tcW w:w="336" w:type="dxa"/>
          </w:tcPr>
          <w:p w:rsidR="004901ED" w:rsidRPr="00842FDD" w:rsidRDefault="004901ED" w:rsidP="00950F16">
            <w:pPr>
              <w:pStyle w:val="naisnod"/>
              <w:spacing w:before="0" w:after="0"/>
              <w:ind w:left="57" w:right="57"/>
            </w:pPr>
            <w:r w:rsidRPr="00842FDD">
              <w:rPr>
                <w:sz w:val="22"/>
                <w:szCs w:val="22"/>
              </w:rPr>
              <w:t>4.</w:t>
            </w:r>
          </w:p>
        </w:tc>
        <w:tc>
          <w:tcPr>
            <w:tcW w:w="4556" w:type="dxa"/>
          </w:tcPr>
          <w:p w:rsidR="004901ED" w:rsidRPr="007C0F2C" w:rsidRDefault="004901ED" w:rsidP="00950F16">
            <w:pPr>
              <w:pStyle w:val="naisf"/>
              <w:spacing w:before="0" w:beforeAutospacing="0" w:after="0" w:afterAutospacing="0"/>
              <w:ind w:left="57" w:right="57"/>
            </w:pPr>
            <w:r w:rsidRPr="007C0F2C">
              <w:rPr>
                <w:sz w:val="22"/>
                <w:szCs w:val="22"/>
              </w:rPr>
              <w:t>Projekta izpildes ietekme uz pārvaldes institucionālo struktūru.</w:t>
            </w:r>
          </w:p>
          <w:p w:rsidR="004901ED" w:rsidRPr="007C0F2C" w:rsidRDefault="004901ED" w:rsidP="00950F16">
            <w:pPr>
              <w:pStyle w:val="naisf"/>
              <w:spacing w:before="0" w:beforeAutospacing="0" w:after="0" w:afterAutospacing="0"/>
              <w:ind w:left="57" w:right="57"/>
            </w:pPr>
            <w:r w:rsidRPr="007C0F2C">
              <w:rPr>
                <w:sz w:val="22"/>
                <w:szCs w:val="22"/>
              </w:rPr>
              <w:t>Esošu institūciju likvidācija</w:t>
            </w:r>
            <w:r w:rsidR="00842FDD">
              <w:rPr>
                <w:sz w:val="22"/>
                <w:szCs w:val="22"/>
              </w:rPr>
              <w:t>.</w:t>
            </w:r>
          </w:p>
        </w:tc>
        <w:tc>
          <w:tcPr>
            <w:tcW w:w="4333" w:type="dxa"/>
          </w:tcPr>
          <w:p w:rsidR="004901ED" w:rsidRPr="004901ED" w:rsidRDefault="00842FDD" w:rsidP="00950F16">
            <w:pPr>
              <w:pStyle w:val="naisnod"/>
              <w:spacing w:before="0" w:after="0"/>
              <w:ind w:left="57" w:right="57"/>
            </w:pPr>
            <w:r>
              <w:rPr>
                <w:iCs/>
                <w:sz w:val="22"/>
                <w:szCs w:val="22"/>
              </w:rPr>
              <w:t>Nav nepieciešams likvidēt esošas institūcijas.</w:t>
            </w:r>
          </w:p>
        </w:tc>
      </w:tr>
      <w:tr w:rsidR="004901ED" w:rsidRPr="007C0F2C" w:rsidTr="006306A1">
        <w:trPr>
          <w:trHeight w:val="703"/>
        </w:trPr>
        <w:tc>
          <w:tcPr>
            <w:tcW w:w="336" w:type="dxa"/>
          </w:tcPr>
          <w:p w:rsidR="004901ED" w:rsidRPr="00842FDD" w:rsidRDefault="004901ED" w:rsidP="00950F16">
            <w:pPr>
              <w:pStyle w:val="naisnod"/>
              <w:spacing w:before="0" w:after="0"/>
              <w:ind w:left="57" w:right="57"/>
            </w:pPr>
            <w:r w:rsidRPr="00842FDD">
              <w:rPr>
                <w:sz w:val="22"/>
                <w:szCs w:val="22"/>
              </w:rPr>
              <w:t>5.</w:t>
            </w:r>
          </w:p>
        </w:tc>
        <w:tc>
          <w:tcPr>
            <w:tcW w:w="4556" w:type="dxa"/>
          </w:tcPr>
          <w:p w:rsidR="004901ED" w:rsidRPr="007C0F2C" w:rsidRDefault="004901ED" w:rsidP="00842FDD">
            <w:pPr>
              <w:pStyle w:val="naisf"/>
              <w:spacing w:before="0" w:beforeAutospacing="0" w:after="0" w:afterAutospacing="0"/>
            </w:pPr>
            <w:r w:rsidRPr="007C0F2C">
              <w:rPr>
                <w:sz w:val="22"/>
                <w:szCs w:val="22"/>
              </w:rPr>
              <w:t>Projekta izpildes ietekme uz pārvaldes institucionālo struktūru.</w:t>
            </w:r>
          </w:p>
          <w:p w:rsidR="004901ED" w:rsidRPr="007C0F2C" w:rsidRDefault="004901ED" w:rsidP="00842FDD">
            <w:pPr>
              <w:pStyle w:val="naisf"/>
              <w:spacing w:before="0" w:beforeAutospacing="0" w:after="0" w:afterAutospacing="0"/>
            </w:pPr>
            <w:r w:rsidRPr="007C0F2C">
              <w:rPr>
                <w:sz w:val="22"/>
                <w:szCs w:val="22"/>
              </w:rPr>
              <w:t>Esošu institūciju reorganizācija</w:t>
            </w:r>
            <w:r w:rsidR="00842FDD">
              <w:rPr>
                <w:sz w:val="22"/>
                <w:szCs w:val="22"/>
              </w:rPr>
              <w:t>.</w:t>
            </w:r>
          </w:p>
        </w:tc>
        <w:tc>
          <w:tcPr>
            <w:tcW w:w="4333" w:type="dxa"/>
          </w:tcPr>
          <w:p w:rsidR="004901ED" w:rsidRPr="004901ED" w:rsidRDefault="00842FDD" w:rsidP="00950F16">
            <w:pPr>
              <w:pStyle w:val="naisnod"/>
              <w:spacing w:before="0" w:after="0"/>
              <w:ind w:left="57" w:right="57"/>
            </w:pPr>
            <w:r>
              <w:rPr>
                <w:iCs/>
                <w:sz w:val="22"/>
                <w:szCs w:val="22"/>
              </w:rPr>
              <w:t>Nav nepieciešams reorganizēt vai apvienot esošas institūcijas.</w:t>
            </w:r>
          </w:p>
        </w:tc>
      </w:tr>
      <w:tr w:rsidR="004901ED" w:rsidRPr="007C0F2C" w:rsidTr="006306A1">
        <w:trPr>
          <w:trHeight w:val="476"/>
        </w:trPr>
        <w:tc>
          <w:tcPr>
            <w:tcW w:w="336" w:type="dxa"/>
          </w:tcPr>
          <w:p w:rsidR="004901ED" w:rsidRPr="007C0F2C" w:rsidRDefault="004901ED" w:rsidP="00950F16">
            <w:pPr>
              <w:pStyle w:val="naiskr"/>
              <w:spacing w:before="0" w:beforeAutospacing="0" w:after="0" w:afterAutospacing="0"/>
              <w:ind w:left="57" w:right="57"/>
            </w:pPr>
            <w:r>
              <w:rPr>
                <w:sz w:val="22"/>
                <w:szCs w:val="22"/>
              </w:rPr>
              <w:t>6</w:t>
            </w:r>
            <w:r w:rsidRPr="007C0F2C">
              <w:rPr>
                <w:sz w:val="22"/>
                <w:szCs w:val="22"/>
              </w:rPr>
              <w:t>.</w:t>
            </w:r>
          </w:p>
        </w:tc>
        <w:tc>
          <w:tcPr>
            <w:tcW w:w="4556" w:type="dxa"/>
          </w:tcPr>
          <w:p w:rsidR="004901ED" w:rsidRPr="007C0F2C" w:rsidRDefault="004901ED" w:rsidP="00842FDD">
            <w:pPr>
              <w:pStyle w:val="naiskr"/>
              <w:spacing w:before="0" w:beforeAutospacing="0" w:after="0" w:afterAutospacing="0"/>
            </w:pPr>
            <w:r w:rsidRPr="007C0F2C">
              <w:rPr>
                <w:sz w:val="22"/>
                <w:szCs w:val="22"/>
              </w:rPr>
              <w:t>Cita informācija</w:t>
            </w:r>
          </w:p>
        </w:tc>
        <w:tc>
          <w:tcPr>
            <w:tcW w:w="4333" w:type="dxa"/>
          </w:tcPr>
          <w:p w:rsidR="004901ED" w:rsidRPr="004901ED" w:rsidRDefault="00842FDD" w:rsidP="00950F16">
            <w:pPr>
              <w:pStyle w:val="naiskr"/>
              <w:spacing w:before="0" w:beforeAutospacing="0" w:after="0" w:afterAutospacing="0"/>
              <w:ind w:left="57" w:right="57"/>
            </w:pPr>
            <w:r>
              <w:rPr>
                <w:sz w:val="22"/>
                <w:szCs w:val="22"/>
              </w:rPr>
              <w:t>Nav.</w:t>
            </w:r>
          </w:p>
        </w:tc>
      </w:tr>
    </w:tbl>
    <w:p w:rsidR="00E01583" w:rsidRDefault="00E01583" w:rsidP="004901ED"/>
    <w:p w:rsidR="00E01583" w:rsidRDefault="00E01583" w:rsidP="004901ED"/>
    <w:p w:rsidR="00E01583" w:rsidRDefault="00E01583" w:rsidP="00E01583">
      <w:pPr>
        <w:pStyle w:val="naisf"/>
        <w:spacing w:before="0" w:beforeAutospacing="0" w:after="0" w:afterAutospacing="0"/>
        <w:rPr>
          <w:sz w:val="28"/>
          <w:szCs w:val="28"/>
        </w:rPr>
      </w:pPr>
      <w:r>
        <w:rPr>
          <w:sz w:val="28"/>
          <w:szCs w:val="28"/>
        </w:rPr>
        <w:t xml:space="preserve">Iesniedzējs: </w:t>
      </w:r>
      <w:r w:rsidRPr="009708F5">
        <w:rPr>
          <w:sz w:val="28"/>
          <w:szCs w:val="28"/>
        </w:rPr>
        <w:t>Satiksmes ministrs</w:t>
      </w:r>
      <w:r w:rsidRPr="009708F5">
        <w:rPr>
          <w:sz w:val="28"/>
          <w:szCs w:val="28"/>
        </w:rPr>
        <w:tab/>
      </w:r>
      <w:r w:rsidR="00287C7B">
        <w:rPr>
          <w:sz w:val="28"/>
          <w:szCs w:val="28"/>
        </w:rPr>
        <w:tab/>
      </w:r>
      <w:r w:rsidR="00287C7B">
        <w:rPr>
          <w:sz w:val="28"/>
          <w:szCs w:val="28"/>
        </w:rPr>
        <w:tab/>
      </w:r>
      <w:r w:rsidR="00287C7B">
        <w:rPr>
          <w:sz w:val="28"/>
          <w:szCs w:val="28"/>
        </w:rPr>
        <w:tab/>
      </w:r>
      <w:r w:rsidR="00287C7B">
        <w:rPr>
          <w:sz w:val="28"/>
          <w:szCs w:val="28"/>
        </w:rPr>
        <w:tab/>
        <w:t>A.Matīss</w:t>
      </w:r>
    </w:p>
    <w:p w:rsidR="00E01583" w:rsidRDefault="00E01583" w:rsidP="00E01583">
      <w:pPr>
        <w:pStyle w:val="naisf"/>
        <w:spacing w:before="0" w:beforeAutospacing="0" w:after="0" w:afterAutospacing="0"/>
        <w:ind w:firstLine="720"/>
        <w:rPr>
          <w:sz w:val="28"/>
          <w:szCs w:val="28"/>
        </w:rPr>
      </w:pPr>
    </w:p>
    <w:p w:rsidR="001C67C8" w:rsidRDefault="001C67C8" w:rsidP="001C67C8">
      <w:pPr>
        <w:rPr>
          <w:sz w:val="28"/>
          <w:szCs w:val="28"/>
        </w:rPr>
      </w:pPr>
      <w:r>
        <w:rPr>
          <w:sz w:val="28"/>
          <w:szCs w:val="28"/>
        </w:rPr>
        <w:t>Vīza: Valsts sekretārs                                                          K.Ozoliņš</w:t>
      </w:r>
    </w:p>
    <w:p w:rsidR="00E01583" w:rsidRDefault="00E01583" w:rsidP="00E01583">
      <w:pPr>
        <w:pStyle w:val="naisf"/>
        <w:spacing w:before="0" w:beforeAutospacing="0" w:after="0" w:afterAutospacing="0"/>
        <w:rPr>
          <w:sz w:val="28"/>
          <w:szCs w:val="28"/>
        </w:rPr>
      </w:pPr>
    </w:p>
    <w:p w:rsidR="00E01583" w:rsidRDefault="00E01583" w:rsidP="00E01583">
      <w:pPr>
        <w:pStyle w:val="naisf"/>
        <w:spacing w:before="0" w:beforeAutospacing="0" w:after="0" w:afterAutospacing="0"/>
        <w:ind w:firstLine="720"/>
        <w:rPr>
          <w:sz w:val="28"/>
          <w:szCs w:val="28"/>
        </w:rPr>
      </w:pPr>
    </w:p>
    <w:p w:rsidR="00E01583" w:rsidRDefault="00E01583" w:rsidP="00E01583">
      <w:pPr>
        <w:pStyle w:val="naisf"/>
        <w:spacing w:before="0" w:beforeAutospacing="0" w:after="0" w:afterAutospacing="0"/>
        <w:rPr>
          <w:sz w:val="28"/>
          <w:szCs w:val="28"/>
        </w:rPr>
      </w:pPr>
    </w:p>
    <w:p w:rsidR="00E01583" w:rsidRDefault="00005CF6" w:rsidP="00E01583">
      <w:pPr>
        <w:rPr>
          <w:sz w:val="20"/>
          <w:szCs w:val="20"/>
        </w:rPr>
      </w:pPr>
      <w:r>
        <w:rPr>
          <w:sz w:val="20"/>
          <w:szCs w:val="20"/>
        </w:rPr>
        <w:t>2013.09.03</w:t>
      </w:r>
      <w:r w:rsidR="003D2471">
        <w:rPr>
          <w:sz w:val="20"/>
          <w:szCs w:val="20"/>
        </w:rPr>
        <w:t>. 10:16</w:t>
      </w:r>
      <w:r w:rsidR="002C20A1">
        <w:rPr>
          <w:sz w:val="20"/>
          <w:szCs w:val="20"/>
        </w:rPr>
        <w:t xml:space="preserve"> </w:t>
      </w:r>
      <w:r w:rsidR="00243220">
        <w:fldChar w:fldCharType="begin"/>
      </w:r>
      <w:r w:rsidR="00243220">
        <w:instrText xml:space="preserve"> NUMWORDS   \* MERGEFORMAT </w:instrText>
      </w:r>
      <w:r w:rsidR="00243220">
        <w:fldChar w:fldCharType="separate"/>
      </w:r>
      <w:r w:rsidR="00A1019F" w:rsidRPr="00A1019F">
        <w:rPr>
          <w:noProof/>
          <w:sz w:val="20"/>
          <w:szCs w:val="20"/>
        </w:rPr>
        <w:t>2289</w:t>
      </w:r>
      <w:r w:rsidR="00243220">
        <w:rPr>
          <w:noProof/>
          <w:sz w:val="20"/>
          <w:szCs w:val="20"/>
        </w:rPr>
        <w:fldChar w:fldCharType="end"/>
      </w:r>
    </w:p>
    <w:p w:rsidR="00E01583" w:rsidRPr="000D365E" w:rsidRDefault="00E01583" w:rsidP="00E01583">
      <w:pPr>
        <w:pStyle w:val="naisf"/>
        <w:spacing w:before="0" w:beforeAutospacing="0" w:after="0" w:afterAutospacing="0"/>
        <w:rPr>
          <w:sz w:val="20"/>
          <w:szCs w:val="20"/>
        </w:rPr>
      </w:pPr>
      <w:proofErr w:type="spellStart"/>
      <w:r w:rsidRPr="000D365E">
        <w:rPr>
          <w:sz w:val="20"/>
          <w:szCs w:val="20"/>
        </w:rPr>
        <w:t>Z.Libeka</w:t>
      </w:r>
      <w:proofErr w:type="spellEnd"/>
      <w:r w:rsidRPr="000D365E">
        <w:rPr>
          <w:sz w:val="20"/>
          <w:szCs w:val="20"/>
        </w:rPr>
        <w:t xml:space="preserve">, </w:t>
      </w:r>
    </w:p>
    <w:p w:rsidR="00E01583" w:rsidRPr="000D365E" w:rsidRDefault="00E01583" w:rsidP="00E01583">
      <w:pPr>
        <w:pStyle w:val="naisf"/>
        <w:spacing w:before="0" w:beforeAutospacing="0" w:after="0" w:afterAutospacing="0"/>
        <w:rPr>
          <w:sz w:val="20"/>
          <w:szCs w:val="20"/>
        </w:rPr>
      </w:pPr>
      <w:r w:rsidRPr="000D365E">
        <w:rPr>
          <w:sz w:val="20"/>
          <w:szCs w:val="20"/>
        </w:rPr>
        <w:t>670</w:t>
      </w:r>
      <w:r w:rsidRPr="000D365E">
        <w:rPr>
          <w:color w:val="000000"/>
          <w:sz w:val="20"/>
          <w:szCs w:val="20"/>
        </w:rPr>
        <w:t>28032</w:t>
      </w:r>
      <w:r w:rsidRPr="000D365E">
        <w:rPr>
          <w:sz w:val="20"/>
          <w:szCs w:val="20"/>
        </w:rPr>
        <w:t xml:space="preserve">, </w:t>
      </w:r>
      <w:hyperlink r:id="rId9" w:history="1">
        <w:r w:rsidRPr="000D365E">
          <w:rPr>
            <w:rStyle w:val="Hyperlink"/>
            <w:sz w:val="20"/>
            <w:szCs w:val="20"/>
          </w:rPr>
          <w:t>zane.libeka@lvceli.lv</w:t>
        </w:r>
      </w:hyperlink>
      <w:r w:rsidRPr="000D365E">
        <w:rPr>
          <w:sz w:val="20"/>
          <w:szCs w:val="20"/>
        </w:rPr>
        <w:t xml:space="preserve"> </w:t>
      </w:r>
    </w:p>
    <w:p w:rsidR="00E01583" w:rsidRPr="004901ED" w:rsidRDefault="00E01583" w:rsidP="004901ED"/>
    <w:sectPr w:rsidR="00E01583" w:rsidRPr="004901ED" w:rsidSect="006306A1">
      <w:headerReference w:type="even" r:id="rId10"/>
      <w:headerReference w:type="default" r:id="rId11"/>
      <w:footerReference w:type="default" r:id="rId12"/>
      <w:footerReference w:type="first" r:id="rId13"/>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20" w:rsidRDefault="00243220">
      <w:r>
        <w:separator/>
      </w:r>
    </w:p>
  </w:endnote>
  <w:endnote w:type="continuationSeparator" w:id="0">
    <w:p w:rsidR="00243220" w:rsidRDefault="0024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BB" w:rsidRPr="006306A1" w:rsidRDefault="006306A1" w:rsidP="006306A1">
    <w:pPr>
      <w:pStyle w:val="Footer"/>
      <w:rPr>
        <w:sz w:val="20"/>
        <w:szCs w:val="20"/>
      </w:rPr>
    </w:pPr>
    <w:r w:rsidRPr="00B329B9">
      <w:rPr>
        <w:sz w:val="20"/>
        <w:szCs w:val="20"/>
      </w:rPr>
      <w:t>SAMAnot_</w:t>
    </w:r>
    <w:r w:rsidR="00B7569E">
      <w:rPr>
        <w:sz w:val="20"/>
        <w:szCs w:val="20"/>
      </w:rPr>
      <w:t>0309</w:t>
    </w:r>
    <w:r w:rsidR="0065256E">
      <w:rPr>
        <w:sz w:val="20"/>
        <w:szCs w:val="20"/>
      </w:rPr>
      <w:t>13_</w:t>
    </w:r>
    <w:r w:rsidR="00DF1FD5">
      <w:rPr>
        <w:sz w:val="20"/>
        <w:szCs w:val="20"/>
      </w:rPr>
      <w:t>ALN</w:t>
    </w:r>
    <w:r>
      <w:rPr>
        <w:sz w:val="20"/>
        <w:szCs w:val="20"/>
      </w:rPr>
      <w:t>;</w:t>
    </w:r>
    <w:r w:rsidRPr="00B329B9">
      <w:rPr>
        <w:sz w:val="20"/>
        <w:szCs w:val="20"/>
      </w:rPr>
      <w:t xml:space="preserve"> </w:t>
    </w:r>
    <w:r>
      <w:rPr>
        <w:sz w:val="20"/>
        <w:szCs w:val="20"/>
      </w:rPr>
      <w:t>Likumprojekta „</w:t>
    </w:r>
    <w:r w:rsidR="0065256E">
      <w:rPr>
        <w:sz w:val="20"/>
        <w:szCs w:val="20"/>
      </w:rPr>
      <w:t>Grozījumi „</w:t>
    </w:r>
    <w:r>
      <w:rPr>
        <w:sz w:val="20"/>
        <w:szCs w:val="20"/>
      </w:rPr>
      <w:t>Autoceļu</w:t>
    </w:r>
    <w:r w:rsidR="0065256E">
      <w:rPr>
        <w:sz w:val="20"/>
        <w:szCs w:val="20"/>
      </w:rPr>
      <w:t xml:space="preserve"> lietošanas nodevas likumā”</w:t>
    </w:r>
    <w:r>
      <w:rPr>
        <w:sz w:val="20"/>
        <w:szCs w:val="20"/>
      </w:rPr>
      <w:t xml:space="preserve">” sākotnējās ietekmes novērtējuma </w:t>
    </w:r>
    <w:smartTag w:uri="schemas-tilde-lv/tildestengine" w:element="veidnes">
      <w:smartTagPr>
        <w:attr w:name="id" w:val="-1"/>
        <w:attr w:name="baseform" w:val="ziņojums"/>
        <w:attr w:name="text" w:val="ziņojums"/>
      </w:smartTagPr>
      <w:r>
        <w:rPr>
          <w:sz w:val="20"/>
          <w:szCs w:val="20"/>
        </w:rPr>
        <w:t>ziņojums</w:t>
      </w:r>
    </w:smartTag>
    <w:r>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BB" w:rsidRPr="00B329B9" w:rsidRDefault="000E3DBB">
    <w:pPr>
      <w:pStyle w:val="Footer"/>
      <w:rPr>
        <w:sz w:val="20"/>
        <w:szCs w:val="20"/>
      </w:rPr>
    </w:pPr>
    <w:r w:rsidRPr="00B329B9">
      <w:rPr>
        <w:sz w:val="20"/>
        <w:szCs w:val="20"/>
      </w:rPr>
      <w:t>SAMAnot_</w:t>
    </w:r>
    <w:r w:rsidR="00B7569E">
      <w:rPr>
        <w:sz w:val="20"/>
        <w:szCs w:val="20"/>
      </w:rPr>
      <w:t>0309</w:t>
    </w:r>
    <w:r w:rsidR="00BE188F">
      <w:rPr>
        <w:sz w:val="20"/>
        <w:szCs w:val="20"/>
      </w:rPr>
      <w:t>13_</w:t>
    </w:r>
    <w:r w:rsidR="008A5DFE">
      <w:rPr>
        <w:sz w:val="20"/>
        <w:szCs w:val="20"/>
      </w:rPr>
      <w:t>ALN</w:t>
    </w:r>
    <w:r w:rsidR="006306A1">
      <w:rPr>
        <w:sz w:val="20"/>
        <w:szCs w:val="20"/>
      </w:rPr>
      <w:t>;</w:t>
    </w:r>
    <w:r w:rsidRPr="00B329B9">
      <w:rPr>
        <w:sz w:val="20"/>
        <w:szCs w:val="20"/>
      </w:rPr>
      <w:t xml:space="preserve"> </w:t>
    </w:r>
    <w:r>
      <w:rPr>
        <w:sz w:val="20"/>
        <w:szCs w:val="20"/>
      </w:rPr>
      <w:t>Likumprojekt</w:t>
    </w:r>
    <w:r w:rsidR="006306A1">
      <w:rPr>
        <w:sz w:val="20"/>
        <w:szCs w:val="20"/>
      </w:rPr>
      <w:t>a</w:t>
    </w:r>
    <w:r>
      <w:rPr>
        <w:sz w:val="20"/>
        <w:szCs w:val="20"/>
      </w:rPr>
      <w:t xml:space="preserve"> „</w:t>
    </w:r>
    <w:r w:rsidR="00BE188F">
      <w:rPr>
        <w:sz w:val="20"/>
        <w:szCs w:val="20"/>
      </w:rPr>
      <w:t xml:space="preserve"> Grozījumi „</w:t>
    </w:r>
    <w:r>
      <w:rPr>
        <w:sz w:val="20"/>
        <w:szCs w:val="20"/>
      </w:rPr>
      <w:t>Autoceļu</w:t>
    </w:r>
    <w:r w:rsidR="00BE188F">
      <w:rPr>
        <w:sz w:val="20"/>
        <w:szCs w:val="20"/>
      </w:rPr>
      <w:t xml:space="preserve"> lietošanas nodevas likumā”</w:t>
    </w:r>
    <w:r>
      <w:rPr>
        <w:sz w:val="20"/>
        <w:szCs w:val="20"/>
      </w:rPr>
      <w:t>”</w:t>
    </w:r>
    <w:r w:rsidR="006306A1">
      <w:rPr>
        <w:sz w:val="20"/>
        <w:szCs w:val="20"/>
      </w:rPr>
      <w:t xml:space="preserve"> sākotnējās ietekmes novērtējuma </w:t>
    </w:r>
    <w:smartTag w:uri="schemas-tilde-lv/tildestengine" w:element="veidnes">
      <w:smartTagPr>
        <w:attr w:name="id" w:val="-1"/>
        <w:attr w:name="baseform" w:val="ziņojums"/>
        <w:attr w:name="text" w:val="ziņojums"/>
      </w:smartTagPr>
      <w:r w:rsidR="006306A1">
        <w:rPr>
          <w:sz w:val="20"/>
          <w:szCs w:val="20"/>
        </w:rPr>
        <w:t>ziņojums</w:t>
      </w:r>
    </w:smartTag>
    <w:r w:rsidR="006306A1">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20" w:rsidRDefault="00243220">
      <w:r>
        <w:separator/>
      </w:r>
    </w:p>
  </w:footnote>
  <w:footnote w:type="continuationSeparator" w:id="0">
    <w:p w:rsidR="00243220" w:rsidRDefault="0024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BB" w:rsidRDefault="004F7BF1" w:rsidP="002E2B09">
    <w:pPr>
      <w:pStyle w:val="Header"/>
      <w:framePr w:wrap="around" w:vAnchor="text" w:hAnchor="margin" w:xAlign="center" w:y="1"/>
      <w:rPr>
        <w:rStyle w:val="PageNumber"/>
      </w:rPr>
    </w:pPr>
    <w:r>
      <w:rPr>
        <w:rStyle w:val="PageNumber"/>
      </w:rPr>
      <w:fldChar w:fldCharType="begin"/>
    </w:r>
    <w:r w:rsidR="000E3DBB">
      <w:rPr>
        <w:rStyle w:val="PageNumber"/>
      </w:rPr>
      <w:instrText xml:space="preserve">PAGE  </w:instrText>
    </w:r>
    <w:r>
      <w:rPr>
        <w:rStyle w:val="PageNumber"/>
      </w:rPr>
      <w:fldChar w:fldCharType="end"/>
    </w:r>
  </w:p>
  <w:p w:rsidR="000E3DBB" w:rsidRDefault="000E3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BB" w:rsidRPr="00260EE5" w:rsidRDefault="004F7BF1" w:rsidP="002E2B09">
    <w:pPr>
      <w:pStyle w:val="Header"/>
      <w:framePr w:wrap="around" w:vAnchor="text" w:hAnchor="margin" w:xAlign="center" w:y="1"/>
      <w:rPr>
        <w:rStyle w:val="PageNumber"/>
        <w:sz w:val="20"/>
        <w:szCs w:val="20"/>
      </w:rPr>
    </w:pPr>
    <w:r w:rsidRPr="00260EE5">
      <w:rPr>
        <w:rStyle w:val="PageNumber"/>
        <w:sz w:val="20"/>
        <w:szCs w:val="20"/>
      </w:rPr>
      <w:fldChar w:fldCharType="begin"/>
    </w:r>
    <w:r w:rsidR="000E3DBB" w:rsidRPr="00260EE5">
      <w:rPr>
        <w:rStyle w:val="PageNumber"/>
        <w:sz w:val="20"/>
        <w:szCs w:val="20"/>
      </w:rPr>
      <w:instrText xml:space="preserve">PAGE  </w:instrText>
    </w:r>
    <w:r w:rsidRPr="00260EE5">
      <w:rPr>
        <w:rStyle w:val="PageNumber"/>
        <w:sz w:val="20"/>
        <w:szCs w:val="20"/>
      </w:rPr>
      <w:fldChar w:fldCharType="separate"/>
    </w:r>
    <w:r w:rsidR="008D5DE0">
      <w:rPr>
        <w:rStyle w:val="PageNumber"/>
        <w:noProof/>
        <w:sz w:val="20"/>
        <w:szCs w:val="20"/>
      </w:rPr>
      <w:t>2</w:t>
    </w:r>
    <w:r w:rsidRPr="00260EE5">
      <w:rPr>
        <w:rStyle w:val="PageNumber"/>
        <w:sz w:val="20"/>
        <w:szCs w:val="20"/>
      </w:rPr>
      <w:fldChar w:fldCharType="end"/>
    </w:r>
  </w:p>
  <w:p w:rsidR="000E3DBB" w:rsidRDefault="000E3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7DB"/>
    <w:multiLevelType w:val="hybridMultilevel"/>
    <w:tmpl w:val="FE48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52A61"/>
    <w:multiLevelType w:val="hybridMultilevel"/>
    <w:tmpl w:val="A0A8BDC2"/>
    <w:lvl w:ilvl="0" w:tplc="FB00B4D6">
      <w:start w:val="1"/>
      <w:numFmt w:val="decimal"/>
      <w:lvlText w:val="%1)"/>
      <w:lvlJc w:val="left"/>
      <w:pPr>
        <w:tabs>
          <w:tab w:val="num" w:pos="1695"/>
        </w:tabs>
        <w:ind w:left="1695" w:hanging="975"/>
      </w:pPr>
      <w:rPr>
        <w:rFonts w:ascii="Times New Roman" w:hAnsi="Times New Roman" w:cs="Times New Roman" w:hint="default"/>
        <w:b w:val="0"/>
        <w:color w:val="auto"/>
        <w:sz w:val="22"/>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3F962243"/>
    <w:multiLevelType w:val="hybridMultilevel"/>
    <w:tmpl w:val="BDC83FFA"/>
    <w:lvl w:ilvl="0" w:tplc="E1224FCC">
      <w:start w:val="1"/>
      <w:numFmt w:val="decimal"/>
      <w:lvlText w:val="%1)"/>
      <w:lvlJc w:val="left"/>
      <w:pPr>
        <w:ind w:left="417" w:hanging="360"/>
      </w:pPr>
      <w:rPr>
        <w:rFonts w:cs="Times New Roman" w:hint="default"/>
        <w:sz w:val="22"/>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3">
    <w:nsid w:val="6BE171A5"/>
    <w:multiLevelType w:val="hybridMultilevel"/>
    <w:tmpl w:val="EE0A84DC"/>
    <w:lvl w:ilvl="0" w:tplc="5A96C062">
      <w:start w:val="1"/>
      <w:numFmt w:val="decimal"/>
      <w:lvlText w:val="%1)"/>
      <w:lvlJc w:val="left"/>
      <w:pPr>
        <w:tabs>
          <w:tab w:val="num" w:pos="900"/>
        </w:tabs>
        <w:ind w:left="900" w:hanging="5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742A4E69"/>
    <w:multiLevelType w:val="hybridMultilevel"/>
    <w:tmpl w:val="ED3A7ED6"/>
    <w:lvl w:ilvl="0" w:tplc="0F78CA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A65DE"/>
    <w:multiLevelType w:val="hybridMultilevel"/>
    <w:tmpl w:val="34DAEEDA"/>
    <w:lvl w:ilvl="0" w:tplc="25F6C5C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7DE46D95"/>
    <w:multiLevelType w:val="hybridMultilevel"/>
    <w:tmpl w:val="4F500F7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7FD618E8"/>
    <w:multiLevelType w:val="hybridMultilevel"/>
    <w:tmpl w:val="A068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EE"/>
    <w:rsid w:val="00001083"/>
    <w:rsid w:val="00005CF6"/>
    <w:rsid w:val="00011110"/>
    <w:rsid w:val="0002778B"/>
    <w:rsid w:val="00042814"/>
    <w:rsid w:val="0004628D"/>
    <w:rsid w:val="00062112"/>
    <w:rsid w:val="00066F0C"/>
    <w:rsid w:val="00074555"/>
    <w:rsid w:val="00075E6B"/>
    <w:rsid w:val="00082F15"/>
    <w:rsid w:val="00085AB8"/>
    <w:rsid w:val="00094C1C"/>
    <w:rsid w:val="000967A6"/>
    <w:rsid w:val="000A1A45"/>
    <w:rsid w:val="000A54B7"/>
    <w:rsid w:val="000B26ED"/>
    <w:rsid w:val="000C1653"/>
    <w:rsid w:val="000C797F"/>
    <w:rsid w:val="000D0C6C"/>
    <w:rsid w:val="000D365E"/>
    <w:rsid w:val="000E3DBB"/>
    <w:rsid w:val="000E4550"/>
    <w:rsid w:val="000F05C2"/>
    <w:rsid w:val="000F2D7A"/>
    <w:rsid w:val="000F62D3"/>
    <w:rsid w:val="00134632"/>
    <w:rsid w:val="00135676"/>
    <w:rsid w:val="00136634"/>
    <w:rsid w:val="00146EE0"/>
    <w:rsid w:val="001477BD"/>
    <w:rsid w:val="001548B0"/>
    <w:rsid w:val="00171F0D"/>
    <w:rsid w:val="0017277C"/>
    <w:rsid w:val="00181340"/>
    <w:rsid w:val="00191DFB"/>
    <w:rsid w:val="00194421"/>
    <w:rsid w:val="001A43B4"/>
    <w:rsid w:val="001A4F41"/>
    <w:rsid w:val="001B5A7A"/>
    <w:rsid w:val="001B6F68"/>
    <w:rsid w:val="001C67C8"/>
    <w:rsid w:val="001D356F"/>
    <w:rsid w:val="001D4535"/>
    <w:rsid w:val="001E63C1"/>
    <w:rsid w:val="001E6AF6"/>
    <w:rsid w:val="001F0703"/>
    <w:rsid w:val="001F3B2E"/>
    <w:rsid w:val="001F66C5"/>
    <w:rsid w:val="00211703"/>
    <w:rsid w:val="0021609E"/>
    <w:rsid w:val="00216437"/>
    <w:rsid w:val="002168D1"/>
    <w:rsid w:val="00226EE9"/>
    <w:rsid w:val="00237A3F"/>
    <w:rsid w:val="00242BCE"/>
    <w:rsid w:val="00242C51"/>
    <w:rsid w:val="00243220"/>
    <w:rsid w:val="00251771"/>
    <w:rsid w:val="002550F1"/>
    <w:rsid w:val="00260EE5"/>
    <w:rsid w:val="00261E38"/>
    <w:rsid w:val="00280F1F"/>
    <w:rsid w:val="00287C7B"/>
    <w:rsid w:val="002A179D"/>
    <w:rsid w:val="002C09F4"/>
    <w:rsid w:val="002C0C0D"/>
    <w:rsid w:val="002C0D85"/>
    <w:rsid w:val="002C151A"/>
    <w:rsid w:val="002C20A1"/>
    <w:rsid w:val="002D7AAE"/>
    <w:rsid w:val="002E1DDB"/>
    <w:rsid w:val="002E2B09"/>
    <w:rsid w:val="002F5AC0"/>
    <w:rsid w:val="00300184"/>
    <w:rsid w:val="003040E7"/>
    <w:rsid w:val="003066CC"/>
    <w:rsid w:val="0031088C"/>
    <w:rsid w:val="0033115E"/>
    <w:rsid w:val="00335159"/>
    <w:rsid w:val="00346A2D"/>
    <w:rsid w:val="00352BC2"/>
    <w:rsid w:val="003A142E"/>
    <w:rsid w:val="003A29CF"/>
    <w:rsid w:val="003A471A"/>
    <w:rsid w:val="003B60E8"/>
    <w:rsid w:val="003D2471"/>
    <w:rsid w:val="003E5100"/>
    <w:rsid w:val="00414A3C"/>
    <w:rsid w:val="00416A89"/>
    <w:rsid w:val="00416AA2"/>
    <w:rsid w:val="00422295"/>
    <w:rsid w:val="00437341"/>
    <w:rsid w:val="00460C87"/>
    <w:rsid w:val="004733A9"/>
    <w:rsid w:val="0047484C"/>
    <w:rsid w:val="00481066"/>
    <w:rsid w:val="004901ED"/>
    <w:rsid w:val="00496D99"/>
    <w:rsid w:val="004B1890"/>
    <w:rsid w:val="004C3D60"/>
    <w:rsid w:val="004C6A04"/>
    <w:rsid w:val="004D4F4D"/>
    <w:rsid w:val="004E0051"/>
    <w:rsid w:val="004E236D"/>
    <w:rsid w:val="004E75E8"/>
    <w:rsid w:val="004F655E"/>
    <w:rsid w:val="004F663D"/>
    <w:rsid w:val="004F7BF1"/>
    <w:rsid w:val="00500836"/>
    <w:rsid w:val="005176B4"/>
    <w:rsid w:val="00523FE5"/>
    <w:rsid w:val="00531A8D"/>
    <w:rsid w:val="00532340"/>
    <w:rsid w:val="00537788"/>
    <w:rsid w:val="0054265C"/>
    <w:rsid w:val="00560628"/>
    <w:rsid w:val="005728F7"/>
    <w:rsid w:val="00577460"/>
    <w:rsid w:val="005842A8"/>
    <w:rsid w:val="005930E0"/>
    <w:rsid w:val="005A075E"/>
    <w:rsid w:val="005B089F"/>
    <w:rsid w:val="005B6C10"/>
    <w:rsid w:val="005D1B2F"/>
    <w:rsid w:val="005D1C0F"/>
    <w:rsid w:val="005D3D83"/>
    <w:rsid w:val="005E2450"/>
    <w:rsid w:val="005E3665"/>
    <w:rsid w:val="005E6F72"/>
    <w:rsid w:val="005F0BBB"/>
    <w:rsid w:val="005F7F14"/>
    <w:rsid w:val="00604B2B"/>
    <w:rsid w:val="006076DB"/>
    <w:rsid w:val="00611B48"/>
    <w:rsid w:val="0062473C"/>
    <w:rsid w:val="006306A1"/>
    <w:rsid w:val="0065256E"/>
    <w:rsid w:val="00655BFB"/>
    <w:rsid w:val="00674BC1"/>
    <w:rsid w:val="0068106A"/>
    <w:rsid w:val="00693AF6"/>
    <w:rsid w:val="00697204"/>
    <w:rsid w:val="006A27A1"/>
    <w:rsid w:val="006A62C4"/>
    <w:rsid w:val="006A6F01"/>
    <w:rsid w:val="006B3232"/>
    <w:rsid w:val="006C45A1"/>
    <w:rsid w:val="006C4E86"/>
    <w:rsid w:val="006C6AAC"/>
    <w:rsid w:val="006E60D4"/>
    <w:rsid w:val="00710B9E"/>
    <w:rsid w:val="00711F59"/>
    <w:rsid w:val="00717CE5"/>
    <w:rsid w:val="007271A5"/>
    <w:rsid w:val="007275CC"/>
    <w:rsid w:val="0073699B"/>
    <w:rsid w:val="00743218"/>
    <w:rsid w:val="00747D0C"/>
    <w:rsid w:val="00751BCE"/>
    <w:rsid w:val="0075502C"/>
    <w:rsid w:val="00760675"/>
    <w:rsid w:val="00760DE8"/>
    <w:rsid w:val="00761D8F"/>
    <w:rsid w:val="007639FF"/>
    <w:rsid w:val="007667BD"/>
    <w:rsid w:val="00792D29"/>
    <w:rsid w:val="007A60E6"/>
    <w:rsid w:val="007C0F2C"/>
    <w:rsid w:val="007C273A"/>
    <w:rsid w:val="007C2BC5"/>
    <w:rsid w:val="007C31D1"/>
    <w:rsid w:val="007C60F5"/>
    <w:rsid w:val="007C7271"/>
    <w:rsid w:val="007D4CE8"/>
    <w:rsid w:val="007D5DC1"/>
    <w:rsid w:val="007E0B5C"/>
    <w:rsid w:val="007E2E4D"/>
    <w:rsid w:val="007F1B98"/>
    <w:rsid w:val="007F4E64"/>
    <w:rsid w:val="0080072E"/>
    <w:rsid w:val="008172DB"/>
    <w:rsid w:val="008309F8"/>
    <w:rsid w:val="00833019"/>
    <w:rsid w:val="00842FDD"/>
    <w:rsid w:val="00856DD2"/>
    <w:rsid w:val="008666C1"/>
    <w:rsid w:val="0087228F"/>
    <w:rsid w:val="0087590D"/>
    <w:rsid w:val="008759AA"/>
    <w:rsid w:val="008845AB"/>
    <w:rsid w:val="00884E58"/>
    <w:rsid w:val="00886847"/>
    <w:rsid w:val="00887079"/>
    <w:rsid w:val="00895A00"/>
    <w:rsid w:val="008A2039"/>
    <w:rsid w:val="008A381C"/>
    <w:rsid w:val="008A5DFE"/>
    <w:rsid w:val="008B4288"/>
    <w:rsid w:val="008C5407"/>
    <w:rsid w:val="008D5DE0"/>
    <w:rsid w:val="008D616D"/>
    <w:rsid w:val="008F42A6"/>
    <w:rsid w:val="009123C1"/>
    <w:rsid w:val="0091363E"/>
    <w:rsid w:val="0091407D"/>
    <w:rsid w:val="00915352"/>
    <w:rsid w:val="00917830"/>
    <w:rsid w:val="009219E5"/>
    <w:rsid w:val="009263FF"/>
    <w:rsid w:val="00927ABB"/>
    <w:rsid w:val="00941B0D"/>
    <w:rsid w:val="00942FED"/>
    <w:rsid w:val="00950F16"/>
    <w:rsid w:val="00952590"/>
    <w:rsid w:val="009552F1"/>
    <w:rsid w:val="009668AB"/>
    <w:rsid w:val="009708F5"/>
    <w:rsid w:val="009740A9"/>
    <w:rsid w:val="009757A2"/>
    <w:rsid w:val="00980407"/>
    <w:rsid w:val="009946E4"/>
    <w:rsid w:val="009A0092"/>
    <w:rsid w:val="009A15F2"/>
    <w:rsid w:val="009C5D0F"/>
    <w:rsid w:val="009E0FF2"/>
    <w:rsid w:val="009F2129"/>
    <w:rsid w:val="00A1019F"/>
    <w:rsid w:val="00A26467"/>
    <w:rsid w:val="00A31BA4"/>
    <w:rsid w:val="00A3664C"/>
    <w:rsid w:val="00A36BE9"/>
    <w:rsid w:val="00A47AF1"/>
    <w:rsid w:val="00A6235F"/>
    <w:rsid w:val="00A63040"/>
    <w:rsid w:val="00A65D2F"/>
    <w:rsid w:val="00A66179"/>
    <w:rsid w:val="00A7280F"/>
    <w:rsid w:val="00A76E3A"/>
    <w:rsid w:val="00A92B09"/>
    <w:rsid w:val="00AA2EC5"/>
    <w:rsid w:val="00AA5F2A"/>
    <w:rsid w:val="00AB13D9"/>
    <w:rsid w:val="00AB62D8"/>
    <w:rsid w:val="00AC2A96"/>
    <w:rsid w:val="00AD1D65"/>
    <w:rsid w:val="00AD520E"/>
    <w:rsid w:val="00AE2830"/>
    <w:rsid w:val="00AE6E8D"/>
    <w:rsid w:val="00AF544C"/>
    <w:rsid w:val="00AF5756"/>
    <w:rsid w:val="00AF5897"/>
    <w:rsid w:val="00AF7952"/>
    <w:rsid w:val="00B02E65"/>
    <w:rsid w:val="00B11B3A"/>
    <w:rsid w:val="00B144BC"/>
    <w:rsid w:val="00B15613"/>
    <w:rsid w:val="00B179D3"/>
    <w:rsid w:val="00B31939"/>
    <w:rsid w:val="00B329B9"/>
    <w:rsid w:val="00B4094F"/>
    <w:rsid w:val="00B46F95"/>
    <w:rsid w:val="00B47093"/>
    <w:rsid w:val="00B533B9"/>
    <w:rsid w:val="00B560E4"/>
    <w:rsid w:val="00B57B21"/>
    <w:rsid w:val="00B67032"/>
    <w:rsid w:val="00B67DA0"/>
    <w:rsid w:val="00B7294D"/>
    <w:rsid w:val="00B7569E"/>
    <w:rsid w:val="00B7712F"/>
    <w:rsid w:val="00B84313"/>
    <w:rsid w:val="00B90261"/>
    <w:rsid w:val="00BA3C4F"/>
    <w:rsid w:val="00BA42EA"/>
    <w:rsid w:val="00BA4568"/>
    <w:rsid w:val="00BB72C7"/>
    <w:rsid w:val="00BD4172"/>
    <w:rsid w:val="00BE0C44"/>
    <w:rsid w:val="00BE188F"/>
    <w:rsid w:val="00BF49C5"/>
    <w:rsid w:val="00C04E59"/>
    <w:rsid w:val="00C07637"/>
    <w:rsid w:val="00C152A2"/>
    <w:rsid w:val="00C15CBB"/>
    <w:rsid w:val="00C17DA2"/>
    <w:rsid w:val="00C245BD"/>
    <w:rsid w:val="00C3773D"/>
    <w:rsid w:val="00C457C4"/>
    <w:rsid w:val="00C56548"/>
    <w:rsid w:val="00C56A5A"/>
    <w:rsid w:val="00C57DC4"/>
    <w:rsid w:val="00C64964"/>
    <w:rsid w:val="00C72731"/>
    <w:rsid w:val="00C80CD5"/>
    <w:rsid w:val="00C81BE8"/>
    <w:rsid w:val="00C85EB4"/>
    <w:rsid w:val="00C932B6"/>
    <w:rsid w:val="00CB4575"/>
    <w:rsid w:val="00CC427A"/>
    <w:rsid w:val="00CC47A7"/>
    <w:rsid w:val="00CE07DF"/>
    <w:rsid w:val="00CE668F"/>
    <w:rsid w:val="00D011EA"/>
    <w:rsid w:val="00D03F95"/>
    <w:rsid w:val="00D12732"/>
    <w:rsid w:val="00D2046B"/>
    <w:rsid w:val="00D2255B"/>
    <w:rsid w:val="00D2470E"/>
    <w:rsid w:val="00D62414"/>
    <w:rsid w:val="00D6279D"/>
    <w:rsid w:val="00D6461E"/>
    <w:rsid w:val="00D673A6"/>
    <w:rsid w:val="00D71109"/>
    <w:rsid w:val="00D717AE"/>
    <w:rsid w:val="00D77BDA"/>
    <w:rsid w:val="00D848ED"/>
    <w:rsid w:val="00D91DC3"/>
    <w:rsid w:val="00DA4983"/>
    <w:rsid w:val="00DC08E4"/>
    <w:rsid w:val="00DC1D7F"/>
    <w:rsid w:val="00DC703F"/>
    <w:rsid w:val="00DD00DC"/>
    <w:rsid w:val="00DD4A5D"/>
    <w:rsid w:val="00DE4B41"/>
    <w:rsid w:val="00DF1FD5"/>
    <w:rsid w:val="00E01583"/>
    <w:rsid w:val="00E23955"/>
    <w:rsid w:val="00E25C5E"/>
    <w:rsid w:val="00E476F4"/>
    <w:rsid w:val="00E85B3B"/>
    <w:rsid w:val="00EA0F1C"/>
    <w:rsid w:val="00EA33EE"/>
    <w:rsid w:val="00EC3E26"/>
    <w:rsid w:val="00EC4233"/>
    <w:rsid w:val="00EC764A"/>
    <w:rsid w:val="00ED6165"/>
    <w:rsid w:val="00EE3C83"/>
    <w:rsid w:val="00EF479A"/>
    <w:rsid w:val="00EF7DEE"/>
    <w:rsid w:val="00F1254B"/>
    <w:rsid w:val="00F12A21"/>
    <w:rsid w:val="00F12E0B"/>
    <w:rsid w:val="00F16A22"/>
    <w:rsid w:val="00F2250E"/>
    <w:rsid w:val="00F35C37"/>
    <w:rsid w:val="00F422AA"/>
    <w:rsid w:val="00F44C30"/>
    <w:rsid w:val="00F70652"/>
    <w:rsid w:val="00F93750"/>
    <w:rsid w:val="00F978F3"/>
    <w:rsid w:val="00FA61CF"/>
    <w:rsid w:val="00FA75D9"/>
    <w:rsid w:val="00FA7D55"/>
    <w:rsid w:val="00FB0328"/>
    <w:rsid w:val="00FB0A9B"/>
    <w:rsid w:val="00FC0755"/>
    <w:rsid w:val="00FE143B"/>
    <w:rsid w:val="00FE173A"/>
    <w:rsid w:val="00FE62DE"/>
    <w:rsid w:val="00FF1F09"/>
    <w:rsid w:val="00FF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veidn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ED"/>
    <w:pPr>
      <w:spacing w:after="0" w:line="240" w:lineRule="auto"/>
    </w:pPr>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EF7DEE"/>
    <w:pPr>
      <w:spacing w:before="100" w:beforeAutospacing="1" w:after="100" w:afterAutospacing="1"/>
    </w:pPr>
  </w:style>
  <w:style w:type="paragraph" w:customStyle="1" w:styleId="naisc">
    <w:name w:val="naisc"/>
    <w:basedOn w:val="Normal"/>
    <w:uiPriority w:val="99"/>
    <w:rsid w:val="00EF7DEE"/>
    <w:pPr>
      <w:spacing w:before="100" w:beforeAutospacing="1" w:after="100" w:afterAutospacing="1"/>
    </w:pPr>
  </w:style>
  <w:style w:type="paragraph" w:customStyle="1" w:styleId="naiskr">
    <w:name w:val="naiskr"/>
    <w:basedOn w:val="Normal"/>
    <w:uiPriority w:val="99"/>
    <w:rsid w:val="00EF7DEE"/>
    <w:pPr>
      <w:spacing w:before="100" w:beforeAutospacing="1" w:after="100" w:afterAutospacing="1"/>
    </w:pPr>
  </w:style>
  <w:style w:type="paragraph" w:customStyle="1" w:styleId="naislab">
    <w:name w:val="naislab"/>
    <w:basedOn w:val="Normal"/>
    <w:rsid w:val="00EF7DEE"/>
    <w:pPr>
      <w:spacing w:before="100" w:beforeAutospacing="1" w:after="100" w:afterAutospacing="1"/>
    </w:pPr>
  </w:style>
  <w:style w:type="paragraph" w:customStyle="1" w:styleId="naisf">
    <w:name w:val="naisf"/>
    <w:basedOn w:val="Normal"/>
    <w:uiPriority w:val="99"/>
    <w:rsid w:val="00EF7DEE"/>
    <w:pPr>
      <w:spacing w:before="100" w:beforeAutospacing="1" w:after="100" w:afterAutospacing="1"/>
    </w:pPr>
  </w:style>
  <w:style w:type="paragraph" w:styleId="Header">
    <w:name w:val="header"/>
    <w:basedOn w:val="Normal"/>
    <w:link w:val="HeaderChar"/>
    <w:uiPriority w:val="99"/>
    <w:rsid w:val="00260EE5"/>
    <w:pPr>
      <w:tabs>
        <w:tab w:val="center" w:pos="4320"/>
        <w:tab w:val="right" w:pos="8640"/>
      </w:tabs>
    </w:pPr>
  </w:style>
  <w:style w:type="character" w:customStyle="1" w:styleId="HeaderChar">
    <w:name w:val="Header Char"/>
    <w:basedOn w:val="DefaultParagraphFont"/>
    <w:link w:val="Header"/>
    <w:uiPriority w:val="99"/>
    <w:semiHidden/>
    <w:locked/>
    <w:rsid w:val="00216437"/>
    <w:rPr>
      <w:rFonts w:cs="Times New Roman"/>
      <w:sz w:val="24"/>
      <w:szCs w:val="24"/>
    </w:rPr>
  </w:style>
  <w:style w:type="character" w:styleId="PageNumber">
    <w:name w:val="page number"/>
    <w:basedOn w:val="DefaultParagraphFont"/>
    <w:uiPriority w:val="99"/>
    <w:rsid w:val="00260EE5"/>
    <w:rPr>
      <w:rFonts w:cs="Times New Roman"/>
    </w:rPr>
  </w:style>
  <w:style w:type="paragraph" w:styleId="Footer">
    <w:name w:val="footer"/>
    <w:basedOn w:val="Normal"/>
    <w:link w:val="FooterChar"/>
    <w:uiPriority w:val="99"/>
    <w:rsid w:val="00260EE5"/>
    <w:pPr>
      <w:tabs>
        <w:tab w:val="center" w:pos="4320"/>
        <w:tab w:val="right" w:pos="8640"/>
      </w:tabs>
    </w:pPr>
  </w:style>
  <w:style w:type="character" w:customStyle="1" w:styleId="FooterChar">
    <w:name w:val="Footer Char"/>
    <w:basedOn w:val="DefaultParagraphFont"/>
    <w:link w:val="Footer"/>
    <w:uiPriority w:val="99"/>
    <w:semiHidden/>
    <w:locked/>
    <w:rsid w:val="00216437"/>
    <w:rPr>
      <w:rFonts w:cs="Times New Roman"/>
      <w:sz w:val="24"/>
      <w:szCs w:val="24"/>
    </w:rPr>
  </w:style>
  <w:style w:type="character" w:styleId="Hyperlink">
    <w:name w:val="Hyperlink"/>
    <w:basedOn w:val="DefaultParagraphFont"/>
    <w:uiPriority w:val="99"/>
    <w:rsid w:val="003A142E"/>
    <w:rPr>
      <w:rFonts w:cs="Times New Roman"/>
      <w:color w:val="0000FF"/>
      <w:u w:val="single"/>
    </w:rPr>
  </w:style>
  <w:style w:type="paragraph" w:styleId="NormalWeb">
    <w:name w:val="Normal (Web)"/>
    <w:basedOn w:val="Normal"/>
    <w:uiPriority w:val="99"/>
    <w:rsid w:val="00FB0328"/>
    <w:pPr>
      <w:spacing w:before="100" w:beforeAutospacing="1" w:after="100" w:afterAutospacing="1"/>
    </w:pPr>
  </w:style>
  <w:style w:type="paragraph" w:styleId="BalloonText">
    <w:name w:val="Balloon Text"/>
    <w:basedOn w:val="Normal"/>
    <w:link w:val="BalloonTextChar"/>
    <w:uiPriority w:val="99"/>
    <w:semiHidden/>
    <w:rsid w:val="00B179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AC0"/>
    <w:rPr>
      <w:rFonts w:ascii="Tahoma" w:hAnsi="Tahoma" w:cs="Tahoma"/>
      <w:sz w:val="16"/>
      <w:szCs w:val="16"/>
      <w:lang w:val="lv-LV" w:eastAsia="lv-LV"/>
    </w:rPr>
  </w:style>
  <w:style w:type="table" w:styleId="TableGrid">
    <w:name w:val="Table Grid"/>
    <w:basedOn w:val="TableNormal"/>
    <w:uiPriority w:val="99"/>
    <w:locked/>
    <w:rsid w:val="00F12E0B"/>
    <w:pPr>
      <w:spacing w:after="0" w:line="240" w:lineRule="auto"/>
    </w:pPr>
    <w:rPr>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901ED"/>
    <w:rPr>
      <w:sz w:val="20"/>
      <w:szCs w:val="20"/>
    </w:rPr>
  </w:style>
  <w:style w:type="character" w:customStyle="1" w:styleId="FootnoteTextChar">
    <w:name w:val="Footnote Text Char"/>
    <w:basedOn w:val="DefaultParagraphFont"/>
    <w:link w:val="FootnoteText"/>
    <w:uiPriority w:val="99"/>
    <w:semiHidden/>
    <w:locked/>
    <w:rsid w:val="002F5AC0"/>
    <w:rPr>
      <w:rFonts w:cs="Times New Roman"/>
      <w:sz w:val="20"/>
      <w:szCs w:val="20"/>
      <w:lang w:val="lv-LV" w:eastAsia="lv-LV"/>
    </w:rPr>
  </w:style>
  <w:style w:type="paragraph" w:styleId="BodyText">
    <w:name w:val="Body Text"/>
    <w:basedOn w:val="Normal"/>
    <w:link w:val="BodyTextChar"/>
    <w:uiPriority w:val="99"/>
    <w:rsid w:val="00EC3E26"/>
    <w:pPr>
      <w:jc w:val="both"/>
    </w:pPr>
    <w:rPr>
      <w:szCs w:val="20"/>
      <w:lang w:eastAsia="en-US"/>
    </w:rPr>
  </w:style>
  <w:style w:type="character" w:customStyle="1" w:styleId="BodyTextChar">
    <w:name w:val="Body Text Char"/>
    <w:basedOn w:val="DefaultParagraphFont"/>
    <w:link w:val="BodyText"/>
    <w:uiPriority w:val="99"/>
    <w:semiHidden/>
    <w:locked/>
    <w:rsid w:val="002F5AC0"/>
    <w:rPr>
      <w:rFonts w:cs="Times New Roman"/>
      <w:sz w:val="24"/>
      <w:szCs w:val="24"/>
      <w:lang w:val="lv-LV" w:eastAsia="lv-LV"/>
    </w:rPr>
  </w:style>
  <w:style w:type="character" w:styleId="CommentReference">
    <w:name w:val="annotation reference"/>
    <w:basedOn w:val="DefaultParagraphFont"/>
    <w:uiPriority w:val="99"/>
    <w:semiHidden/>
    <w:unhideWhenUsed/>
    <w:rsid w:val="004E75E8"/>
    <w:rPr>
      <w:sz w:val="16"/>
      <w:szCs w:val="16"/>
    </w:rPr>
  </w:style>
  <w:style w:type="paragraph" w:styleId="CommentText">
    <w:name w:val="annotation text"/>
    <w:basedOn w:val="Normal"/>
    <w:link w:val="CommentTextChar"/>
    <w:uiPriority w:val="99"/>
    <w:semiHidden/>
    <w:unhideWhenUsed/>
    <w:rsid w:val="004E75E8"/>
    <w:rPr>
      <w:sz w:val="20"/>
      <w:szCs w:val="20"/>
    </w:rPr>
  </w:style>
  <w:style w:type="character" w:customStyle="1" w:styleId="CommentTextChar">
    <w:name w:val="Comment Text Char"/>
    <w:basedOn w:val="DefaultParagraphFont"/>
    <w:link w:val="CommentText"/>
    <w:uiPriority w:val="99"/>
    <w:semiHidden/>
    <w:rsid w:val="004E75E8"/>
    <w:rPr>
      <w:sz w:val="20"/>
      <w:szCs w:val="20"/>
      <w:lang w:val="lv-LV" w:eastAsia="lv-LV"/>
    </w:rPr>
  </w:style>
  <w:style w:type="paragraph" w:styleId="CommentSubject">
    <w:name w:val="annotation subject"/>
    <w:basedOn w:val="CommentText"/>
    <w:next w:val="CommentText"/>
    <w:link w:val="CommentSubjectChar"/>
    <w:uiPriority w:val="99"/>
    <w:semiHidden/>
    <w:unhideWhenUsed/>
    <w:rsid w:val="004E75E8"/>
    <w:rPr>
      <w:b/>
      <w:bCs/>
    </w:rPr>
  </w:style>
  <w:style w:type="character" w:customStyle="1" w:styleId="CommentSubjectChar">
    <w:name w:val="Comment Subject Char"/>
    <w:basedOn w:val="CommentTextChar"/>
    <w:link w:val="CommentSubject"/>
    <w:uiPriority w:val="99"/>
    <w:semiHidden/>
    <w:rsid w:val="004E75E8"/>
    <w:rPr>
      <w:b/>
      <w:bC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ED"/>
    <w:pPr>
      <w:spacing w:after="0" w:line="240" w:lineRule="auto"/>
    </w:pPr>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EF7DEE"/>
    <w:pPr>
      <w:spacing w:before="100" w:beforeAutospacing="1" w:after="100" w:afterAutospacing="1"/>
    </w:pPr>
  </w:style>
  <w:style w:type="paragraph" w:customStyle="1" w:styleId="naisc">
    <w:name w:val="naisc"/>
    <w:basedOn w:val="Normal"/>
    <w:uiPriority w:val="99"/>
    <w:rsid w:val="00EF7DEE"/>
    <w:pPr>
      <w:spacing w:before="100" w:beforeAutospacing="1" w:after="100" w:afterAutospacing="1"/>
    </w:pPr>
  </w:style>
  <w:style w:type="paragraph" w:customStyle="1" w:styleId="naiskr">
    <w:name w:val="naiskr"/>
    <w:basedOn w:val="Normal"/>
    <w:uiPriority w:val="99"/>
    <w:rsid w:val="00EF7DEE"/>
    <w:pPr>
      <w:spacing w:before="100" w:beforeAutospacing="1" w:after="100" w:afterAutospacing="1"/>
    </w:pPr>
  </w:style>
  <w:style w:type="paragraph" w:customStyle="1" w:styleId="naislab">
    <w:name w:val="naislab"/>
    <w:basedOn w:val="Normal"/>
    <w:rsid w:val="00EF7DEE"/>
    <w:pPr>
      <w:spacing w:before="100" w:beforeAutospacing="1" w:after="100" w:afterAutospacing="1"/>
    </w:pPr>
  </w:style>
  <w:style w:type="paragraph" w:customStyle="1" w:styleId="naisf">
    <w:name w:val="naisf"/>
    <w:basedOn w:val="Normal"/>
    <w:uiPriority w:val="99"/>
    <w:rsid w:val="00EF7DEE"/>
    <w:pPr>
      <w:spacing w:before="100" w:beforeAutospacing="1" w:after="100" w:afterAutospacing="1"/>
    </w:pPr>
  </w:style>
  <w:style w:type="paragraph" w:styleId="Header">
    <w:name w:val="header"/>
    <w:basedOn w:val="Normal"/>
    <w:link w:val="HeaderChar"/>
    <w:uiPriority w:val="99"/>
    <w:rsid w:val="00260EE5"/>
    <w:pPr>
      <w:tabs>
        <w:tab w:val="center" w:pos="4320"/>
        <w:tab w:val="right" w:pos="8640"/>
      </w:tabs>
    </w:pPr>
  </w:style>
  <w:style w:type="character" w:customStyle="1" w:styleId="HeaderChar">
    <w:name w:val="Header Char"/>
    <w:basedOn w:val="DefaultParagraphFont"/>
    <w:link w:val="Header"/>
    <w:uiPriority w:val="99"/>
    <w:semiHidden/>
    <w:locked/>
    <w:rsid w:val="00216437"/>
    <w:rPr>
      <w:rFonts w:cs="Times New Roman"/>
      <w:sz w:val="24"/>
      <w:szCs w:val="24"/>
    </w:rPr>
  </w:style>
  <w:style w:type="character" w:styleId="PageNumber">
    <w:name w:val="page number"/>
    <w:basedOn w:val="DefaultParagraphFont"/>
    <w:uiPriority w:val="99"/>
    <w:rsid w:val="00260EE5"/>
    <w:rPr>
      <w:rFonts w:cs="Times New Roman"/>
    </w:rPr>
  </w:style>
  <w:style w:type="paragraph" w:styleId="Footer">
    <w:name w:val="footer"/>
    <w:basedOn w:val="Normal"/>
    <w:link w:val="FooterChar"/>
    <w:uiPriority w:val="99"/>
    <w:rsid w:val="00260EE5"/>
    <w:pPr>
      <w:tabs>
        <w:tab w:val="center" w:pos="4320"/>
        <w:tab w:val="right" w:pos="8640"/>
      </w:tabs>
    </w:pPr>
  </w:style>
  <w:style w:type="character" w:customStyle="1" w:styleId="FooterChar">
    <w:name w:val="Footer Char"/>
    <w:basedOn w:val="DefaultParagraphFont"/>
    <w:link w:val="Footer"/>
    <w:uiPriority w:val="99"/>
    <w:semiHidden/>
    <w:locked/>
    <w:rsid w:val="00216437"/>
    <w:rPr>
      <w:rFonts w:cs="Times New Roman"/>
      <w:sz w:val="24"/>
      <w:szCs w:val="24"/>
    </w:rPr>
  </w:style>
  <w:style w:type="character" w:styleId="Hyperlink">
    <w:name w:val="Hyperlink"/>
    <w:basedOn w:val="DefaultParagraphFont"/>
    <w:uiPriority w:val="99"/>
    <w:rsid w:val="003A142E"/>
    <w:rPr>
      <w:rFonts w:cs="Times New Roman"/>
      <w:color w:val="0000FF"/>
      <w:u w:val="single"/>
    </w:rPr>
  </w:style>
  <w:style w:type="paragraph" w:styleId="NormalWeb">
    <w:name w:val="Normal (Web)"/>
    <w:basedOn w:val="Normal"/>
    <w:uiPriority w:val="99"/>
    <w:rsid w:val="00FB0328"/>
    <w:pPr>
      <w:spacing w:before="100" w:beforeAutospacing="1" w:after="100" w:afterAutospacing="1"/>
    </w:pPr>
  </w:style>
  <w:style w:type="paragraph" w:styleId="BalloonText">
    <w:name w:val="Balloon Text"/>
    <w:basedOn w:val="Normal"/>
    <w:link w:val="BalloonTextChar"/>
    <w:uiPriority w:val="99"/>
    <w:semiHidden/>
    <w:rsid w:val="00B179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AC0"/>
    <w:rPr>
      <w:rFonts w:ascii="Tahoma" w:hAnsi="Tahoma" w:cs="Tahoma"/>
      <w:sz w:val="16"/>
      <w:szCs w:val="16"/>
      <w:lang w:val="lv-LV" w:eastAsia="lv-LV"/>
    </w:rPr>
  </w:style>
  <w:style w:type="table" w:styleId="TableGrid">
    <w:name w:val="Table Grid"/>
    <w:basedOn w:val="TableNormal"/>
    <w:uiPriority w:val="99"/>
    <w:locked/>
    <w:rsid w:val="00F12E0B"/>
    <w:pPr>
      <w:spacing w:after="0" w:line="240" w:lineRule="auto"/>
    </w:pPr>
    <w:rPr>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901ED"/>
    <w:rPr>
      <w:sz w:val="20"/>
      <w:szCs w:val="20"/>
    </w:rPr>
  </w:style>
  <w:style w:type="character" w:customStyle="1" w:styleId="FootnoteTextChar">
    <w:name w:val="Footnote Text Char"/>
    <w:basedOn w:val="DefaultParagraphFont"/>
    <w:link w:val="FootnoteText"/>
    <w:uiPriority w:val="99"/>
    <w:semiHidden/>
    <w:locked/>
    <w:rsid w:val="002F5AC0"/>
    <w:rPr>
      <w:rFonts w:cs="Times New Roman"/>
      <w:sz w:val="20"/>
      <w:szCs w:val="20"/>
      <w:lang w:val="lv-LV" w:eastAsia="lv-LV"/>
    </w:rPr>
  </w:style>
  <w:style w:type="paragraph" w:styleId="BodyText">
    <w:name w:val="Body Text"/>
    <w:basedOn w:val="Normal"/>
    <w:link w:val="BodyTextChar"/>
    <w:uiPriority w:val="99"/>
    <w:rsid w:val="00EC3E26"/>
    <w:pPr>
      <w:jc w:val="both"/>
    </w:pPr>
    <w:rPr>
      <w:szCs w:val="20"/>
      <w:lang w:eastAsia="en-US"/>
    </w:rPr>
  </w:style>
  <w:style w:type="character" w:customStyle="1" w:styleId="BodyTextChar">
    <w:name w:val="Body Text Char"/>
    <w:basedOn w:val="DefaultParagraphFont"/>
    <w:link w:val="BodyText"/>
    <w:uiPriority w:val="99"/>
    <w:semiHidden/>
    <w:locked/>
    <w:rsid w:val="002F5AC0"/>
    <w:rPr>
      <w:rFonts w:cs="Times New Roman"/>
      <w:sz w:val="24"/>
      <w:szCs w:val="24"/>
      <w:lang w:val="lv-LV" w:eastAsia="lv-LV"/>
    </w:rPr>
  </w:style>
  <w:style w:type="character" w:styleId="CommentReference">
    <w:name w:val="annotation reference"/>
    <w:basedOn w:val="DefaultParagraphFont"/>
    <w:uiPriority w:val="99"/>
    <w:semiHidden/>
    <w:unhideWhenUsed/>
    <w:rsid w:val="004E75E8"/>
    <w:rPr>
      <w:sz w:val="16"/>
      <w:szCs w:val="16"/>
    </w:rPr>
  </w:style>
  <w:style w:type="paragraph" w:styleId="CommentText">
    <w:name w:val="annotation text"/>
    <w:basedOn w:val="Normal"/>
    <w:link w:val="CommentTextChar"/>
    <w:uiPriority w:val="99"/>
    <w:semiHidden/>
    <w:unhideWhenUsed/>
    <w:rsid w:val="004E75E8"/>
    <w:rPr>
      <w:sz w:val="20"/>
      <w:szCs w:val="20"/>
    </w:rPr>
  </w:style>
  <w:style w:type="character" w:customStyle="1" w:styleId="CommentTextChar">
    <w:name w:val="Comment Text Char"/>
    <w:basedOn w:val="DefaultParagraphFont"/>
    <w:link w:val="CommentText"/>
    <w:uiPriority w:val="99"/>
    <w:semiHidden/>
    <w:rsid w:val="004E75E8"/>
    <w:rPr>
      <w:sz w:val="20"/>
      <w:szCs w:val="20"/>
      <w:lang w:val="lv-LV" w:eastAsia="lv-LV"/>
    </w:rPr>
  </w:style>
  <w:style w:type="paragraph" w:styleId="CommentSubject">
    <w:name w:val="annotation subject"/>
    <w:basedOn w:val="CommentText"/>
    <w:next w:val="CommentText"/>
    <w:link w:val="CommentSubjectChar"/>
    <w:uiPriority w:val="99"/>
    <w:semiHidden/>
    <w:unhideWhenUsed/>
    <w:rsid w:val="004E75E8"/>
    <w:rPr>
      <w:b/>
      <w:bCs/>
    </w:rPr>
  </w:style>
  <w:style w:type="character" w:customStyle="1" w:styleId="CommentSubjectChar">
    <w:name w:val="Comment Subject Char"/>
    <w:basedOn w:val="CommentTextChar"/>
    <w:link w:val="CommentSubject"/>
    <w:uiPriority w:val="99"/>
    <w:semiHidden/>
    <w:rsid w:val="004E75E8"/>
    <w:rPr>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0606">
      <w:bodyDiv w:val="1"/>
      <w:marLeft w:val="0"/>
      <w:marRight w:val="0"/>
      <w:marTop w:val="0"/>
      <w:marBottom w:val="0"/>
      <w:divBdr>
        <w:top w:val="none" w:sz="0" w:space="0" w:color="auto"/>
        <w:left w:val="none" w:sz="0" w:space="0" w:color="auto"/>
        <w:bottom w:val="none" w:sz="0" w:space="0" w:color="auto"/>
        <w:right w:val="none" w:sz="0" w:space="0" w:color="auto"/>
      </w:divBdr>
    </w:div>
    <w:div w:id="562721902">
      <w:marLeft w:val="0"/>
      <w:marRight w:val="0"/>
      <w:marTop w:val="0"/>
      <w:marBottom w:val="0"/>
      <w:divBdr>
        <w:top w:val="none" w:sz="0" w:space="0" w:color="auto"/>
        <w:left w:val="none" w:sz="0" w:space="0" w:color="auto"/>
        <w:bottom w:val="none" w:sz="0" w:space="0" w:color="auto"/>
        <w:right w:val="none" w:sz="0" w:space="0" w:color="auto"/>
      </w:divBdr>
    </w:div>
    <w:div w:id="12817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libeka@lvcel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4D05-B10C-48A2-B30B-AEE8B526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11738</Words>
  <Characters>6692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Likumprojekts "Grozījumi likumā "Par autoceļiem""</vt:lpstr>
    </vt:vector>
  </TitlesOfParts>
  <Company>Satiksmes ministrija</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Autoceļu lietošanas nodevas likumā</dc:title>
  <dc:subject>SamAnot_260710</dc:subject>
  <dc:creator>Z.Libeka</dc:creator>
  <dc:description>67028032, zane.libeka@lvceli.lv</dc:description>
  <cp:lastModifiedBy>Baiba Šterna</cp:lastModifiedBy>
  <cp:revision>2</cp:revision>
  <cp:lastPrinted>2013-09-03T09:24:00Z</cp:lastPrinted>
  <dcterms:created xsi:type="dcterms:W3CDTF">2013-09-04T11:00:00Z</dcterms:created>
  <dcterms:modified xsi:type="dcterms:W3CDTF">2013-09-04T11:00:00Z</dcterms:modified>
</cp:coreProperties>
</file>