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A8B" w:rsidRPr="00925BB2" w:rsidRDefault="00C83A8B" w:rsidP="00C83A8B">
      <w:pPr>
        <w:pStyle w:val="Heading6"/>
        <w:ind w:right="-109"/>
        <w:rPr>
          <w:sz w:val="24"/>
          <w:szCs w:val="24"/>
          <w:lang w:eastAsia="lv-LV"/>
        </w:rPr>
      </w:pPr>
      <w:r w:rsidRPr="00925BB2">
        <w:rPr>
          <w:bCs/>
          <w:sz w:val="24"/>
          <w:szCs w:val="24"/>
          <w:lang w:eastAsia="lv-LV"/>
        </w:rPr>
        <w:t xml:space="preserve">Ministru kabineta noteikumu projekta </w:t>
      </w:r>
      <w:r w:rsidRPr="00925BB2">
        <w:rPr>
          <w:sz w:val="24"/>
          <w:szCs w:val="24"/>
        </w:rPr>
        <w:t xml:space="preserve">„Noteikumi par valsts akciju sabiedrības „Ceļu satiksmes drošības direkcija” normatīvajos aktos noteikto pakalpojumu </w:t>
      </w:r>
      <w:r w:rsidR="001A6402" w:rsidRPr="00925BB2">
        <w:rPr>
          <w:sz w:val="24"/>
          <w:szCs w:val="24"/>
        </w:rPr>
        <w:t>cenrādi</w:t>
      </w:r>
      <w:r w:rsidRPr="00925BB2">
        <w:rPr>
          <w:sz w:val="24"/>
          <w:szCs w:val="24"/>
        </w:rPr>
        <w:t>”</w:t>
      </w:r>
      <w:r w:rsidRPr="00925BB2">
        <w:rPr>
          <w:sz w:val="24"/>
          <w:szCs w:val="24"/>
          <w:lang w:eastAsia="lv-LV"/>
        </w:rPr>
        <w:t xml:space="preserve"> sākotnējās ietekmes novērtējuma</w:t>
      </w:r>
      <w:r w:rsidR="00657318" w:rsidRPr="00925BB2">
        <w:rPr>
          <w:sz w:val="24"/>
          <w:szCs w:val="24"/>
          <w:lang w:eastAsia="lv-LV"/>
        </w:rPr>
        <w:t xml:space="preserve"> </w:t>
      </w:r>
      <w:r w:rsidRPr="00925BB2">
        <w:rPr>
          <w:sz w:val="24"/>
          <w:szCs w:val="24"/>
          <w:lang w:eastAsia="lv-LV"/>
        </w:rPr>
        <w:t>ziņojums (anotācija)</w:t>
      </w:r>
    </w:p>
    <w:p w:rsidR="0027189F" w:rsidRPr="00925BB2" w:rsidRDefault="002C009C" w:rsidP="001B46BB">
      <w:pPr>
        <w:jc w:val="center"/>
        <w:rPr>
          <w:rFonts w:eastAsia="Times New Roman"/>
          <w:b/>
          <w:sz w:val="24"/>
          <w:szCs w:val="24"/>
          <w:lang w:eastAsia="lv-LV"/>
        </w:rPr>
      </w:pPr>
      <w:r w:rsidRPr="00925BB2">
        <w:rPr>
          <w:rFonts w:eastAsia="Times New Roman"/>
          <w:b/>
          <w:sz w:val="24"/>
          <w:szCs w:val="24"/>
          <w:lang w:eastAsia="lv-LV"/>
        </w:rPr>
        <w:t xml:space="preserve"> </w:t>
      </w:r>
    </w:p>
    <w:tbl>
      <w:tblPr>
        <w:tblW w:w="85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6"/>
        <w:gridCol w:w="8"/>
        <w:gridCol w:w="10"/>
        <w:gridCol w:w="3601"/>
        <w:gridCol w:w="67"/>
        <w:gridCol w:w="379"/>
        <w:gridCol w:w="4014"/>
      </w:tblGrid>
      <w:tr w:rsidR="0027189F" w:rsidRPr="00925BB2" w:rsidTr="00C24618">
        <w:trPr>
          <w:tblCellSpacing w:w="0" w:type="dxa"/>
        </w:trPr>
        <w:tc>
          <w:tcPr>
            <w:tcW w:w="8555" w:type="dxa"/>
            <w:gridSpan w:val="7"/>
            <w:tcBorders>
              <w:top w:val="outset" w:sz="6" w:space="0" w:color="auto"/>
              <w:left w:val="outset" w:sz="6" w:space="0" w:color="auto"/>
              <w:bottom w:val="outset" w:sz="6" w:space="0" w:color="auto"/>
              <w:right w:val="outset" w:sz="6" w:space="0" w:color="auto"/>
            </w:tcBorders>
            <w:vAlign w:val="center"/>
          </w:tcPr>
          <w:p w:rsidR="0027189F" w:rsidRPr="00925BB2" w:rsidRDefault="0027189F" w:rsidP="00E65F54">
            <w:pPr>
              <w:spacing w:before="100" w:beforeAutospacing="1" w:after="100" w:afterAutospacing="1" w:line="240" w:lineRule="auto"/>
              <w:ind w:firstLine="0"/>
              <w:jc w:val="center"/>
              <w:rPr>
                <w:rFonts w:eastAsia="Times New Roman"/>
                <w:sz w:val="24"/>
                <w:szCs w:val="24"/>
                <w:lang w:eastAsia="lv-LV"/>
              </w:rPr>
            </w:pPr>
            <w:r w:rsidRPr="00925BB2">
              <w:rPr>
                <w:rFonts w:eastAsia="Times New Roman"/>
                <w:b/>
                <w:bCs/>
                <w:sz w:val="24"/>
                <w:szCs w:val="24"/>
                <w:lang w:eastAsia="lv-LV"/>
              </w:rPr>
              <w:t>I. Tiesību akta projekta izstrādes nepieciešamība</w:t>
            </w:r>
          </w:p>
        </w:tc>
      </w:tr>
      <w:tr w:rsidR="007B4D86" w:rsidRPr="00925BB2" w:rsidTr="00C24618">
        <w:trPr>
          <w:trHeight w:val="630"/>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7B4D86" w:rsidRPr="00925BB2" w:rsidRDefault="007B4D86"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1.</w:t>
            </w:r>
          </w:p>
        </w:tc>
        <w:tc>
          <w:tcPr>
            <w:tcW w:w="3668" w:type="dxa"/>
            <w:gridSpan w:val="2"/>
            <w:tcBorders>
              <w:top w:val="outset" w:sz="6" w:space="0" w:color="auto"/>
              <w:left w:val="outset" w:sz="6" w:space="0" w:color="auto"/>
              <w:bottom w:val="outset" w:sz="6" w:space="0" w:color="auto"/>
              <w:right w:val="outset" w:sz="6" w:space="0" w:color="auto"/>
            </w:tcBorders>
          </w:tcPr>
          <w:p w:rsidR="007B4D86" w:rsidRPr="00925BB2" w:rsidRDefault="007B4D86"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Pamatojums</w:t>
            </w:r>
          </w:p>
        </w:tc>
        <w:tc>
          <w:tcPr>
            <w:tcW w:w="4393" w:type="dxa"/>
            <w:gridSpan w:val="2"/>
            <w:tcBorders>
              <w:top w:val="outset" w:sz="6" w:space="0" w:color="auto"/>
              <w:left w:val="outset" w:sz="6" w:space="0" w:color="auto"/>
              <w:bottom w:val="outset" w:sz="6" w:space="0" w:color="auto"/>
              <w:right w:val="outset" w:sz="6" w:space="0" w:color="auto"/>
            </w:tcBorders>
          </w:tcPr>
          <w:p w:rsidR="00925BB2" w:rsidRPr="00925BB2" w:rsidRDefault="00925BB2" w:rsidP="00925BB2">
            <w:pPr>
              <w:pStyle w:val="NoSpacing"/>
              <w:ind w:firstLine="0"/>
              <w:rPr>
                <w:sz w:val="24"/>
                <w:szCs w:val="24"/>
                <w:lang w:eastAsia="lv-LV"/>
              </w:rPr>
            </w:pPr>
            <w:r w:rsidRPr="00925BB2">
              <w:rPr>
                <w:sz w:val="24"/>
                <w:szCs w:val="24"/>
                <w:lang w:eastAsia="lv-LV"/>
              </w:rPr>
              <w:t xml:space="preserve">       </w:t>
            </w:r>
            <w:r w:rsidR="00F87ABC" w:rsidRPr="00925BB2">
              <w:rPr>
                <w:sz w:val="24"/>
                <w:szCs w:val="24"/>
                <w:lang w:eastAsia="lv-LV"/>
              </w:rPr>
              <w:t xml:space="preserve">Ministru </w:t>
            </w:r>
            <w:r w:rsidR="001E76C6" w:rsidRPr="00925BB2">
              <w:rPr>
                <w:sz w:val="24"/>
                <w:szCs w:val="24"/>
                <w:lang w:eastAsia="lv-LV"/>
              </w:rPr>
              <w:t xml:space="preserve">kabineta 2012.gada </w:t>
            </w:r>
            <w:r w:rsidR="00653450" w:rsidRPr="00925BB2">
              <w:rPr>
                <w:sz w:val="24"/>
                <w:szCs w:val="24"/>
                <w:lang w:eastAsia="lv-LV"/>
              </w:rPr>
              <w:t>4.septembra noteikumi nr.619 „Noteikumi par atpūtas kuģu vadītāju apmācību, sertificēšanu un reģistrāciju” nosaka jaunus VAS „Ceļu satiksmes drošības direkcija” pakalpojumus, kuru izcenojumi ir nosakāmi ar Ministru kabineta noteikumiem, pamatojoties uz Ceļu satiksmes likuma 4.panta piekto daļu.</w:t>
            </w:r>
          </w:p>
          <w:p w:rsidR="00925BB2" w:rsidRDefault="00925BB2" w:rsidP="00925BB2">
            <w:pPr>
              <w:pStyle w:val="NoSpacing"/>
              <w:ind w:firstLine="0"/>
              <w:rPr>
                <w:sz w:val="24"/>
                <w:szCs w:val="24"/>
                <w:lang w:eastAsia="lv-LV"/>
              </w:rPr>
            </w:pPr>
            <w:r>
              <w:rPr>
                <w:sz w:val="24"/>
                <w:szCs w:val="24"/>
                <w:lang w:eastAsia="lv-LV"/>
              </w:rPr>
              <w:t xml:space="preserve">       </w:t>
            </w:r>
            <w:r w:rsidR="00E126D3" w:rsidRPr="00925BB2">
              <w:rPr>
                <w:sz w:val="24"/>
                <w:szCs w:val="24"/>
                <w:lang w:eastAsia="lv-LV"/>
              </w:rPr>
              <w:t xml:space="preserve">PVN </w:t>
            </w:r>
            <w:proofErr w:type="spellStart"/>
            <w:r w:rsidR="00E126D3" w:rsidRPr="00925BB2">
              <w:rPr>
                <w:sz w:val="24"/>
                <w:szCs w:val="24"/>
                <w:lang w:eastAsia="lv-LV"/>
              </w:rPr>
              <w:t>standartlikme</w:t>
            </w:r>
            <w:proofErr w:type="spellEnd"/>
            <w:r w:rsidR="00E126D3" w:rsidRPr="00925BB2">
              <w:rPr>
                <w:sz w:val="24"/>
                <w:szCs w:val="24"/>
                <w:lang w:eastAsia="lv-LV"/>
              </w:rPr>
              <w:t xml:space="preserve"> samazināta no 22 procentiem uz 21 procentu ar 2012.gada 24.maija likumu „Grozījumi likumā „Par pievienotās vērtības nodokli”” un līdz ar to ir jānosaka CSDD pakalpojumu izcenojumi atbilstoši spēkā esošajai PVN likmei.</w:t>
            </w:r>
          </w:p>
          <w:p w:rsidR="00E126D3" w:rsidRPr="00925BB2" w:rsidRDefault="00925BB2" w:rsidP="00925BB2">
            <w:pPr>
              <w:pStyle w:val="NoSpacing"/>
              <w:ind w:firstLine="0"/>
              <w:rPr>
                <w:sz w:val="24"/>
                <w:szCs w:val="24"/>
                <w:lang w:eastAsia="lv-LV"/>
              </w:rPr>
            </w:pPr>
            <w:r>
              <w:rPr>
                <w:sz w:val="24"/>
                <w:szCs w:val="24"/>
                <w:lang w:eastAsia="lv-LV"/>
              </w:rPr>
              <w:t xml:space="preserve">       </w:t>
            </w:r>
            <w:proofErr w:type="spellStart"/>
            <w:r w:rsidR="00A77F76" w:rsidRPr="00925BB2">
              <w:rPr>
                <w:rFonts w:eastAsia="Times New Roman"/>
                <w:sz w:val="24"/>
                <w:szCs w:val="24"/>
                <w:lang w:eastAsia="lv-LV"/>
              </w:rPr>
              <w:t>Euro</w:t>
            </w:r>
            <w:proofErr w:type="spellEnd"/>
            <w:r w:rsidR="00A77F76" w:rsidRPr="00925BB2">
              <w:rPr>
                <w:rFonts w:eastAsia="Times New Roman"/>
                <w:sz w:val="24"/>
                <w:szCs w:val="24"/>
                <w:lang w:eastAsia="lv-LV"/>
              </w:rPr>
              <w:t xml:space="preserve"> ieviešanas kārtības likuma 30.pants nosaka tiesību aktu projektu sagatavošanu, realizējot pāreju uz </w:t>
            </w:r>
            <w:proofErr w:type="spellStart"/>
            <w:r w:rsidR="00A77F76" w:rsidRPr="00925BB2">
              <w:rPr>
                <w:rFonts w:eastAsia="Times New Roman"/>
                <w:sz w:val="24"/>
                <w:szCs w:val="24"/>
                <w:lang w:eastAsia="lv-LV"/>
              </w:rPr>
              <w:t>euro</w:t>
            </w:r>
            <w:proofErr w:type="spellEnd"/>
            <w:r w:rsidR="00BE46B4" w:rsidRPr="00925BB2">
              <w:rPr>
                <w:rFonts w:eastAsia="Times New Roman"/>
                <w:sz w:val="24"/>
                <w:szCs w:val="24"/>
                <w:lang w:eastAsia="lv-LV"/>
              </w:rPr>
              <w:t>.</w:t>
            </w:r>
          </w:p>
        </w:tc>
      </w:tr>
      <w:tr w:rsidR="007B4D86" w:rsidRPr="00925BB2" w:rsidTr="00C24618">
        <w:trPr>
          <w:trHeight w:val="472"/>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7B4D86" w:rsidRPr="00925BB2" w:rsidRDefault="007B4D86"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2.</w:t>
            </w:r>
          </w:p>
        </w:tc>
        <w:tc>
          <w:tcPr>
            <w:tcW w:w="3668" w:type="dxa"/>
            <w:gridSpan w:val="2"/>
            <w:tcBorders>
              <w:top w:val="outset" w:sz="6" w:space="0" w:color="auto"/>
              <w:left w:val="outset" w:sz="6" w:space="0" w:color="auto"/>
              <w:bottom w:val="outset" w:sz="6" w:space="0" w:color="auto"/>
              <w:right w:val="outset" w:sz="6" w:space="0" w:color="auto"/>
            </w:tcBorders>
          </w:tcPr>
          <w:p w:rsidR="007B4D86" w:rsidRPr="00925BB2" w:rsidRDefault="007B4D86"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Pašreizējā situācija un problēmas</w:t>
            </w:r>
          </w:p>
        </w:tc>
        <w:tc>
          <w:tcPr>
            <w:tcW w:w="4393" w:type="dxa"/>
            <w:gridSpan w:val="2"/>
            <w:tcBorders>
              <w:top w:val="outset" w:sz="6" w:space="0" w:color="auto"/>
              <w:left w:val="outset" w:sz="6" w:space="0" w:color="auto"/>
              <w:bottom w:val="outset" w:sz="6" w:space="0" w:color="auto"/>
              <w:right w:val="outset" w:sz="6" w:space="0" w:color="auto"/>
            </w:tcBorders>
          </w:tcPr>
          <w:p w:rsidR="008354A6" w:rsidRPr="00925BB2" w:rsidRDefault="00925BB2" w:rsidP="008354A6">
            <w:pPr>
              <w:pStyle w:val="NoSpacing"/>
              <w:ind w:firstLine="0"/>
              <w:rPr>
                <w:sz w:val="24"/>
                <w:szCs w:val="24"/>
              </w:rPr>
            </w:pPr>
            <w:r>
              <w:rPr>
                <w:sz w:val="24"/>
                <w:szCs w:val="24"/>
              </w:rPr>
              <w:t xml:space="preserve">       </w:t>
            </w:r>
            <w:r w:rsidR="008354A6" w:rsidRPr="00925BB2">
              <w:rPr>
                <w:sz w:val="24"/>
                <w:szCs w:val="24"/>
              </w:rPr>
              <w:t>Ministru kabineta noteikumu projekts „Noteikumi par valsts akciju sabiedrības „Ceļu satiksmes drošības direkcija” normatīvajos aktos noteikto pakalpojumu cenrādi” (turpmāk – noteikumu projekts) sagatavots, pamatojoties uz Ceļu satiksmes likuma 4.panta piekto daļu un ievērojot ar Ministru kabineta 2012.gada 4.septembra noteikumiem nr.619 „Noteikumi par atpūtas kuģu vadītāju apmācību, sertificēšanu un reģistrāciju” noteiktos jaunos pakalpojumus atpūtas kuģu vadītāju sertifikācijā.</w:t>
            </w:r>
          </w:p>
          <w:p w:rsidR="008354A6" w:rsidRPr="00925BB2" w:rsidRDefault="00925BB2" w:rsidP="008354A6">
            <w:pPr>
              <w:pStyle w:val="NoSpacing"/>
              <w:ind w:firstLine="0"/>
              <w:rPr>
                <w:sz w:val="24"/>
                <w:szCs w:val="24"/>
              </w:rPr>
            </w:pPr>
            <w:r>
              <w:rPr>
                <w:sz w:val="24"/>
                <w:szCs w:val="24"/>
              </w:rPr>
              <w:t xml:space="preserve">      </w:t>
            </w:r>
            <w:r w:rsidR="008354A6" w:rsidRPr="00925BB2">
              <w:rPr>
                <w:sz w:val="24"/>
                <w:szCs w:val="24"/>
              </w:rPr>
              <w:t xml:space="preserve">Noteikumu projekts sagatavots izdošanai jaunā redakcijā, jo </w:t>
            </w:r>
            <w:r w:rsidR="000E1DFE" w:rsidRPr="00925BB2">
              <w:rPr>
                <w:sz w:val="24"/>
                <w:szCs w:val="24"/>
              </w:rPr>
              <w:t xml:space="preserve">ir </w:t>
            </w:r>
            <w:r w:rsidR="008354A6" w:rsidRPr="00925BB2">
              <w:rPr>
                <w:sz w:val="24"/>
                <w:szCs w:val="24"/>
              </w:rPr>
              <w:t>stāj</w:t>
            </w:r>
            <w:r w:rsidR="000E1DFE" w:rsidRPr="00925BB2">
              <w:rPr>
                <w:sz w:val="24"/>
                <w:szCs w:val="24"/>
              </w:rPr>
              <w:t>usies</w:t>
            </w:r>
            <w:r w:rsidR="008354A6" w:rsidRPr="00925BB2">
              <w:rPr>
                <w:sz w:val="24"/>
                <w:szCs w:val="24"/>
              </w:rPr>
              <w:t xml:space="preserve"> spēkā </w:t>
            </w:r>
            <w:r w:rsidR="000E1DFE" w:rsidRPr="00925BB2">
              <w:rPr>
                <w:sz w:val="24"/>
                <w:szCs w:val="24"/>
              </w:rPr>
              <w:t xml:space="preserve">cita </w:t>
            </w:r>
            <w:r w:rsidR="008354A6" w:rsidRPr="00925BB2">
              <w:rPr>
                <w:sz w:val="24"/>
                <w:szCs w:val="24"/>
              </w:rPr>
              <w:t>pievienotās vērtības nodokļa likm</w:t>
            </w:r>
            <w:r w:rsidR="000E1DFE" w:rsidRPr="00925BB2">
              <w:rPr>
                <w:sz w:val="24"/>
                <w:szCs w:val="24"/>
              </w:rPr>
              <w:t>e</w:t>
            </w:r>
            <w:r w:rsidR="008354A6" w:rsidRPr="00925BB2">
              <w:rPr>
                <w:sz w:val="24"/>
                <w:szCs w:val="24"/>
              </w:rPr>
              <w:t>, kā rezultātā attiecīgi jāprecizē visu CSDD sniegto pakalpojumu izcenojumi.</w:t>
            </w:r>
          </w:p>
          <w:p w:rsidR="00A94EFE" w:rsidRPr="00925BB2" w:rsidRDefault="00925BB2" w:rsidP="008354A6">
            <w:pPr>
              <w:pStyle w:val="NoSpacing"/>
              <w:ind w:firstLine="0"/>
              <w:rPr>
                <w:rFonts w:eastAsia="Times New Roman"/>
                <w:sz w:val="24"/>
                <w:szCs w:val="24"/>
                <w:lang w:eastAsia="lv-LV"/>
              </w:rPr>
            </w:pPr>
            <w:r>
              <w:rPr>
                <w:rFonts w:eastAsia="Times New Roman"/>
                <w:sz w:val="24"/>
                <w:szCs w:val="24"/>
                <w:lang w:eastAsia="lv-LV"/>
              </w:rPr>
              <w:t xml:space="preserve">       </w:t>
            </w:r>
            <w:proofErr w:type="spellStart"/>
            <w:r w:rsidR="00A94EFE" w:rsidRPr="00925BB2">
              <w:rPr>
                <w:rFonts w:eastAsia="Times New Roman"/>
                <w:sz w:val="24"/>
                <w:szCs w:val="24"/>
                <w:lang w:eastAsia="lv-LV"/>
              </w:rPr>
              <w:t>Euro</w:t>
            </w:r>
            <w:proofErr w:type="spellEnd"/>
            <w:r w:rsidR="00A94EFE" w:rsidRPr="00925BB2">
              <w:rPr>
                <w:rFonts w:eastAsia="Times New Roman"/>
                <w:sz w:val="24"/>
                <w:szCs w:val="24"/>
                <w:lang w:eastAsia="lv-LV"/>
              </w:rPr>
              <w:t xml:space="preserve"> ieviešanas kārtības likuma 30.pants nosaka tiesību aktu projektu sagatavošanu, realizējot pāreju uz </w:t>
            </w:r>
            <w:proofErr w:type="spellStart"/>
            <w:r w:rsidR="00A94EFE" w:rsidRPr="00925BB2">
              <w:rPr>
                <w:rFonts w:eastAsia="Times New Roman"/>
                <w:sz w:val="24"/>
                <w:szCs w:val="24"/>
                <w:lang w:eastAsia="lv-LV"/>
              </w:rPr>
              <w:t>euro</w:t>
            </w:r>
            <w:proofErr w:type="spellEnd"/>
            <w:r w:rsidR="008354A6" w:rsidRPr="00925BB2">
              <w:rPr>
                <w:rFonts w:eastAsia="Times New Roman"/>
                <w:sz w:val="24"/>
                <w:szCs w:val="24"/>
                <w:lang w:eastAsia="lv-LV"/>
              </w:rPr>
              <w:t xml:space="preserve">, līdz ar to, ir sagatavots jauns </w:t>
            </w:r>
            <w:r w:rsidR="003B36DD" w:rsidRPr="00925BB2">
              <w:rPr>
                <w:rFonts w:eastAsia="Times New Roman"/>
                <w:sz w:val="24"/>
                <w:szCs w:val="24"/>
                <w:lang w:eastAsia="lv-LV"/>
              </w:rPr>
              <w:t xml:space="preserve">noteikumu </w:t>
            </w:r>
            <w:r w:rsidR="008354A6" w:rsidRPr="00925BB2">
              <w:rPr>
                <w:rFonts w:eastAsia="Times New Roman"/>
                <w:sz w:val="24"/>
                <w:szCs w:val="24"/>
                <w:lang w:eastAsia="lv-LV"/>
              </w:rPr>
              <w:t xml:space="preserve">pielikums CSDD pakalpojumu izcenojumiem izteiktiem </w:t>
            </w:r>
            <w:proofErr w:type="spellStart"/>
            <w:r w:rsidR="008354A6" w:rsidRPr="00925BB2">
              <w:rPr>
                <w:rFonts w:eastAsia="Times New Roman"/>
                <w:sz w:val="24"/>
                <w:szCs w:val="24"/>
                <w:lang w:eastAsia="lv-LV"/>
              </w:rPr>
              <w:t>euro</w:t>
            </w:r>
            <w:proofErr w:type="spellEnd"/>
            <w:r w:rsidR="008354A6" w:rsidRPr="00925BB2">
              <w:rPr>
                <w:rFonts w:eastAsia="Times New Roman"/>
                <w:sz w:val="24"/>
                <w:szCs w:val="24"/>
                <w:lang w:eastAsia="lv-LV"/>
              </w:rPr>
              <w:t>, kas stāsies spēkā ar 2014.gada 1.janvāri.</w:t>
            </w:r>
          </w:p>
          <w:p w:rsidR="00F73B83" w:rsidRPr="00925BB2" w:rsidRDefault="00925BB2" w:rsidP="004632DC">
            <w:pPr>
              <w:pStyle w:val="NoSpacing"/>
              <w:ind w:firstLine="0"/>
              <w:rPr>
                <w:rFonts w:eastAsia="Times New Roman"/>
                <w:color w:val="000000"/>
                <w:sz w:val="24"/>
                <w:szCs w:val="24"/>
                <w:lang w:eastAsia="lv-LV"/>
              </w:rPr>
            </w:pPr>
            <w:r>
              <w:rPr>
                <w:rFonts w:eastAsia="Times New Roman"/>
                <w:sz w:val="24"/>
                <w:szCs w:val="24"/>
                <w:lang w:eastAsia="lv-LV"/>
              </w:rPr>
              <w:t xml:space="preserve">       </w:t>
            </w:r>
            <w:r w:rsidR="00F73B83" w:rsidRPr="00925BB2">
              <w:rPr>
                <w:rFonts w:eastAsia="Times New Roman"/>
                <w:sz w:val="24"/>
                <w:szCs w:val="24"/>
                <w:lang w:eastAsia="lv-LV"/>
              </w:rPr>
              <w:t xml:space="preserve">Pakalpojumu cenrādis ar izcenojumiem </w:t>
            </w:r>
            <w:proofErr w:type="spellStart"/>
            <w:r w:rsidR="00F73B83" w:rsidRPr="00925BB2">
              <w:rPr>
                <w:rFonts w:eastAsia="Times New Roman"/>
                <w:sz w:val="24"/>
                <w:szCs w:val="24"/>
                <w:lang w:eastAsia="lv-LV"/>
              </w:rPr>
              <w:t>euro</w:t>
            </w:r>
            <w:proofErr w:type="spellEnd"/>
            <w:r w:rsidR="00F73B83" w:rsidRPr="00925BB2">
              <w:rPr>
                <w:rFonts w:eastAsia="Times New Roman"/>
                <w:sz w:val="24"/>
                <w:szCs w:val="24"/>
                <w:lang w:eastAsia="lv-LV"/>
              </w:rPr>
              <w:t xml:space="preserve"> aprēķināt</w:t>
            </w:r>
            <w:r w:rsidR="004632DC" w:rsidRPr="00925BB2">
              <w:rPr>
                <w:rFonts w:eastAsia="Times New Roman"/>
                <w:sz w:val="24"/>
                <w:szCs w:val="24"/>
                <w:lang w:eastAsia="lv-LV"/>
              </w:rPr>
              <w:t>s</w:t>
            </w:r>
            <w:r w:rsidR="00F73B83" w:rsidRPr="00925BB2">
              <w:rPr>
                <w:rFonts w:eastAsia="Times New Roman"/>
                <w:sz w:val="24"/>
                <w:szCs w:val="24"/>
                <w:lang w:eastAsia="lv-LV"/>
              </w:rPr>
              <w:t xml:space="preserve">, ievērojot </w:t>
            </w:r>
            <w:proofErr w:type="spellStart"/>
            <w:r w:rsidR="00F73B83" w:rsidRPr="00925BB2">
              <w:rPr>
                <w:rFonts w:eastAsia="Times New Roman"/>
                <w:sz w:val="24"/>
                <w:szCs w:val="24"/>
                <w:lang w:eastAsia="lv-LV"/>
              </w:rPr>
              <w:t>Euro</w:t>
            </w:r>
            <w:proofErr w:type="spellEnd"/>
            <w:r w:rsidR="00F73B83" w:rsidRPr="00925BB2">
              <w:rPr>
                <w:rFonts w:eastAsia="Times New Roman"/>
                <w:sz w:val="24"/>
                <w:szCs w:val="24"/>
                <w:lang w:eastAsia="lv-LV"/>
              </w:rPr>
              <w:t xml:space="preserve"> ieviešanas kārtības likuma 6.panta prasības.</w:t>
            </w:r>
          </w:p>
        </w:tc>
      </w:tr>
      <w:tr w:rsidR="0027189F" w:rsidRPr="00925BB2" w:rsidTr="00C24618">
        <w:trPr>
          <w:trHeight w:val="729"/>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lastRenderedPageBreak/>
              <w:t> 3.</w:t>
            </w:r>
          </w:p>
        </w:tc>
        <w:tc>
          <w:tcPr>
            <w:tcW w:w="3668"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Saistītie politikas ietekmes novērtējumi un pētījumi</w:t>
            </w:r>
          </w:p>
        </w:tc>
        <w:tc>
          <w:tcPr>
            <w:tcW w:w="4393" w:type="dxa"/>
            <w:gridSpan w:val="2"/>
            <w:tcBorders>
              <w:top w:val="outset" w:sz="6" w:space="0" w:color="auto"/>
              <w:left w:val="outset" w:sz="6" w:space="0" w:color="auto"/>
              <w:bottom w:val="outset" w:sz="6" w:space="0" w:color="auto"/>
              <w:right w:val="outset" w:sz="6" w:space="0" w:color="auto"/>
            </w:tcBorders>
          </w:tcPr>
          <w:p w:rsidR="0027189F"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Projekts šo jomu neskar.</w:t>
            </w:r>
          </w:p>
        </w:tc>
      </w:tr>
      <w:tr w:rsidR="0027189F" w:rsidRPr="00925BB2" w:rsidTr="00C24618">
        <w:trPr>
          <w:trHeight w:val="384"/>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4.</w:t>
            </w:r>
          </w:p>
        </w:tc>
        <w:tc>
          <w:tcPr>
            <w:tcW w:w="3668"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Tiesiskā regulējuma mērķis un būtība</w:t>
            </w:r>
          </w:p>
        </w:tc>
        <w:tc>
          <w:tcPr>
            <w:tcW w:w="4393" w:type="dxa"/>
            <w:gridSpan w:val="2"/>
            <w:tcBorders>
              <w:top w:val="outset" w:sz="6" w:space="0" w:color="auto"/>
              <w:left w:val="outset" w:sz="6" w:space="0" w:color="auto"/>
              <w:bottom w:val="outset" w:sz="6" w:space="0" w:color="auto"/>
              <w:right w:val="outset" w:sz="6" w:space="0" w:color="auto"/>
            </w:tcBorders>
          </w:tcPr>
          <w:p w:rsidR="00DE3416" w:rsidRPr="00925BB2" w:rsidRDefault="00F15763" w:rsidP="007C540C">
            <w:pPr>
              <w:tabs>
                <w:tab w:val="center" w:pos="141"/>
              </w:tabs>
              <w:spacing w:line="240" w:lineRule="auto"/>
              <w:ind w:right="20" w:firstLine="0"/>
              <w:rPr>
                <w:sz w:val="24"/>
                <w:szCs w:val="24"/>
              </w:rPr>
            </w:pPr>
            <w:r w:rsidRPr="00925BB2">
              <w:rPr>
                <w:sz w:val="24"/>
                <w:szCs w:val="24"/>
              </w:rPr>
              <w:t xml:space="preserve">Noteikumu projekts nosaka valsts akciju sabiedrības „Ceļu satiksmes drošības direkcija” to pakalpojumu izcenojumus, kas noteikti </w:t>
            </w:r>
            <w:r w:rsidR="00B92C34" w:rsidRPr="00925BB2">
              <w:rPr>
                <w:sz w:val="24"/>
                <w:szCs w:val="24"/>
              </w:rPr>
              <w:t>Ceļu satiksmes likumā un uz tā pamata izdotajos Ministru kabineta noteikumos, Jūras kodeksā un uz tā pamata izdotajos Ministru kabineta noteikumos, kā arī citos ārējos normatīvajos aktos</w:t>
            </w:r>
            <w:r w:rsidRPr="00925BB2">
              <w:rPr>
                <w:sz w:val="24"/>
                <w:szCs w:val="24"/>
              </w:rPr>
              <w:t xml:space="preserve">. </w:t>
            </w:r>
            <w:r w:rsidR="00B92C34" w:rsidRPr="00925BB2">
              <w:rPr>
                <w:sz w:val="24"/>
                <w:szCs w:val="24"/>
              </w:rPr>
              <w:t xml:space="preserve">Tiem CSDD pakalpojumiem, kuri tiek sniegti valsts pārvaldes funkciju ietvaros, pievienotās vērtības nodokli (turpmāk – PVN) nepiemēro saskaņā ar Pievienotās vērtības nodokļa likuma 3.panta astoto daļu. Savukārt pārējiem CSDD sniegtajiem pakalpojumiem PVN ir piemērojams Pievienotās vērtības nodokļa likumā noteiktajā vispārīgajā kārtībā, proti, ir piemērojama PVN </w:t>
            </w:r>
            <w:proofErr w:type="spellStart"/>
            <w:r w:rsidR="00B92C34" w:rsidRPr="00925BB2">
              <w:rPr>
                <w:sz w:val="24"/>
                <w:szCs w:val="24"/>
              </w:rPr>
              <w:t>standartlikme</w:t>
            </w:r>
            <w:proofErr w:type="spellEnd"/>
            <w:r w:rsidR="00B92C34" w:rsidRPr="00925BB2">
              <w:rPr>
                <w:sz w:val="24"/>
                <w:szCs w:val="24"/>
              </w:rPr>
              <w:t xml:space="preserve"> 21 procenta apmērā.</w:t>
            </w:r>
          </w:p>
          <w:p w:rsidR="00D80F74" w:rsidRPr="00925BB2" w:rsidRDefault="00925BB2" w:rsidP="007C540C">
            <w:pPr>
              <w:tabs>
                <w:tab w:val="center" w:pos="141"/>
              </w:tabs>
              <w:spacing w:line="240" w:lineRule="auto"/>
              <w:ind w:right="20" w:firstLine="0"/>
              <w:rPr>
                <w:rFonts w:eastAsia="Times New Roman"/>
                <w:color w:val="000000"/>
                <w:sz w:val="24"/>
                <w:szCs w:val="24"/>
                <w:lang w:eastAsia="lv-LV"/>
              </w:rPr>
            </w:pPr>
            <w:r>
              <w:rPr>
                <w:rFonts w:eastAsia="Times New Roman"/>
                <w:color w:val="000000"/>
                <w:sz w:val="24"/>
                <w:szCs w:val="24"/>
                <w:lang w:eastAsia="lv-LV"/>
              </w:rPr>
              <w:t xml:space="preserve">       </w:t>
            </w:r>
            <w:proofErr w:type="spellStart"/>
            <w:r w:rsidR="00D80F74" w:rsidRPr="00925BB2">
              <w:rPr>
                <w:rFonts w:eastAsia="Times New Roman"/>
                <w:color w:val="000000"/>
                <w:sz w:val="24"/>
                <w:szCs w:val="24"/>
                <w:lang w:eastAsia="lv-LV"/>
              </w:rPr>
              <w:t>Euro</w:t>
            </w:r>
            <w:proofErr w:type="spellEnd"/>
            <w:r w:rsidR="00D80F74" w:rsidRPr="00925BB2">
              <w:rPr>
                <w:rFonts w:eastAsia="Times New Roman"/>
                <w:color w:val="000000"/>
                <w:sz w:val="24"/>
                <w:szCs w:val="24"/>
                <w:lang w:eastAsia="lv-LV"/>
              </w:rPr>
              <w:t xml:space="preserve"> ieviešanas kārtības likuma 30.pants nosaka tiesību aktu projektu sagatavošanu, realizējot pāreju uz </w:t>
            </w:r>
            <w:proofErr w:type="spellStart"/>
            <w:r w:rsidR="00D80F74" w:rsidRPr="00925BB2">
              <w:rPr>
                <w:rFonts w:eastAsia="Times New Roman"/>
                <w:color w:val="000000"/>
                <w:sz w:val="24"/>
                <w:szCs w:val="24"/>
                <w:lang w:eastAsia="lv-LV"/>
              </w:rPr>
              <w:t>euro</w:t>
            </w:r>
            <w:proofErr w:type="spellEnd"/>
            <w:r w:rsidR="00D80F74" w:rsidRPr="00925BB2">
              <w:rPr>
                <w:rFonts w:eastAsia="Times New Roman"/>
                <w:color w:val="000000"/>
                <w:sz w:val="24"/>
                <w:szCs w:val="24"/>
                <w:lang w:eastAsia="lv-LV"/>
              </w:rPr>
              <w:t xml:space="preserve">, līdz ar to, ir sagatavots jauns pielikums CSDD pakalpojumu izcenojumiem izteiktiem </w:t>
            </w:r>
            <w:proofErr w:type="spellStart"/>
            <w:r w:rsidR="00D80F74" w:rsidRPr="00925BB2">
              <w:rPr>
                <w:rFonts w:eastAsia="Times New Roman"/>
                <w:color w:val="000000"/>
                <w:sz w:val="24"/>
                <w:szCs w:val="24"/>
                <w:lang w:eastAsia="lv-LV"/>
              </w:rPr>
              <w:t>euro</w:t>
            </w:r>
            <w:proofErr w:type="spellEnd"/>
            <w:r w:rsidR="00D80F74" w:rsidRPr="00925BB2">
              <w:rPr>
                <w:rFonts w:eastAsia="Times New Roman"/>
                <w:color w:val="000000"/>
                <w:sz w:val="24"/>
                <w:szCs w:val="24"/>
                <w:lang w:eastAsia="lv-LV"/>
              </w:rPr>
              <w:t>, kas stāsies spēkā ar 2014.gada 1.janvāri.</w:t>
            </w:r>
          </w:p>
          <w:p w:rsidR="00F44DDB" w:rsidRPr="00925BB2" w:rsidRDefault="00925BB2" w:rsidP="007C540C">
            <w:pPr>
              <w:pStyle w:val="NoSpacing"/>
              <w:ind w:right="20" w:firstLine="0"/>
              <w:rPr>
                <w:sz w:val="24"/>
                <w:szCs w:val="24"/>
                <w:lang w:eastAsia="lv-LV"/>
              </w:rPr>
            </w:pPr>
            <w:r>
              <w:rPr>
                <w:sz w:val="24"/>
                <w:szCs w:val="24"/>
                <w:lang w:eastAsia="lv-LV"/>
              </w:rPr>
              <w:t xml:space="preserve">    </w:t>
            </w:r>
            <w:r w:rsidR="00F44DDB" w:rsidRPr="00925BB2">
              <w:rPr>
                <w:sz w:val="24"/>
                <w:szCs w:val="24"/>
                <w:lang w:eastAsia="lv-LV"/>
              </w:rPr>
              <w:t xml:space="preserve">Sagatavojot precizēto projektu, ņemti vērā Finanšu ministrijas, Tieslietu ministrijas, Labklājības ministrijas, Valsts kancelejas un </w:t>
            </w:r>
            <w:proofErr w:type="spellStart"/>
            <w:r w:rsidR="00F44DDB" w:rsidRPr="00925BB2">
              <w:rPr>
                <w:sz w:val="24"/>
                <w:szCs w:val="24"/>
                <w:lang w:eastAsia="lv-LV"/>
              </w:rPr>
              <w:t>Pārresoru</w:t>
            </w:r>
            <w:proofErr w:type="spellEnd"/>
            <w:r w:rsidR="00F44DDB" w:rsidRPr="00925BB2">
              <w:rPr>
                <w:sz w:val="24"/>
                <w:szCs w:val="24"/>
                <w:lang w:eastAsia="lv-LV"/>
              </w:rPr>
              <w:t xml:space="preserve"> koordinācijas centra izteiktie iebildumi.</w:t>
            </w:r>
          </w:p>
          <w:p w:rsidR="00F44DDB" w:rsidRPr="00925BB2" w:rsidRDefault="00925BB2" w:rsidP="007C540C">
            <w:pPr>
              <w:tabs>
                <w:tab w:val="center" w:pos="141"/>
              </w:tabs>
              <w:spacing w:line="240" w:lineRule="auto"/>
              <w:ind w:right="20" w:firstLine="0"/>
              <w:rPr>
                <w:rFonts w:eastAsia="Times New Roman"/>
                <w:color w:val="000000"/>
                <w:sz w:val="24"/>
                <w:szCs w:val="24"/>
                <w:lang w:eastAsia="lv-LV"/>
              </w:rPr>
            </w:pPr>
            <w:r>
              <w:rPr>
                <w:sz w:val="24"/>
                <w:szCs w:val="24"/>
                <w:lang w:eastAsia="lv-LV"/>
              </w:rPr>
              <w:t xml:space="preserve">    </w:t>
            </w:r>
            <w:r w:rsidR="00F44DDB" w:rsidRPr="00925BB2">
              <w:rPr>
                <w:sz w:val="24"/>
                <w:szCs w:val="24"/>
                <w:lang w:eastAsia="lv-LV"/>
              </w:rPr>
              <w:t>Anotācijai pievienots jauno pakalpojumu pašizmaksas aprēķins.</w:t>
            </w:r>
          </w:p>
        </w:tc>
      </w:tr>
      <w:tr w:rsidR="0027189F" w:rsidRPr="00925BB2" w:rsidTr="00C24618">
        <w:trPr>
          <w:trHeight w:val="476"/>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5.</w:t>
            </w:r>
          </w:p>
        </w:tc>
        <w:tc>
          <w:tcPr>
            <w:tcW w:w="3668"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izstrādē iesaistītās institūcijas</w:t>
            </w:r>
          </w:p>
        </w:tc>
        <w:tc>
          <w:tcPr>
            <w:tcW w:w="4393" w:type="dxa"/>
            <w:gridSpan w:val="2"/>
            <w:tcBorders>
              <w:top w:val="outset" w:sz="6" w:space="0" w:color="auto"/>
              <w:left w:val="outset" w:sz="6" w:space="0" w:color="auto"/>
              <w:bottom w:val="outset" w:sz="6" w:space="0" w:color="auto"/>
              <w:right w:val="outset" w:sz="6" w:space="0" w:color="auto"/>
            </w:tcBorders>
          </w:tcPr>
          <w:p w:rsidR="00F70DBF" w:rsidRPr="00925BB2" w:rsidRDefault="00F44DDB" w:rsidP="00F44DDB">
            <w:pPr>
              <w:pStyle w:val="NoSpacing"/>
              <w:ind w:firstLine="0"/>
              <w:rPr>
                <w:sz w:val="24"/>
                <w:szCs w:val="24"/>
                <w:lang w:eastAsia="lv-LV"/>
              </w:rPr>
            </w:pPr>
            <w:r w:rsidRPr="00925BB2">
              <w:rPr>
                <w:sz w:val="24"/>
                <w:szCs w:val="24"/>
                <w:lang w:eastAsia="lv-LV"/>
              </w:rPr>
              <w:t xml:space="preserve"> Valsts </w:t>
            </w:r>
            <w:r w:rsidR="004F4EAC" w:rsidRPr="00925BB2">
              <w:rPr>
                <w:sz w:val="24"/>
                <w:szCs w:val="24"/>
                <w:lang w:eastAsia="lv-LV"/>
              </w:rPr>
              <w:t>akciju sabiedrīb</w:t>
            </w:r>
            <w:r w:rsidR="00522578" w:rsidRPr="00925BB2">
              <w:rPr>
                <w:sz w:val="24"/>
                <w:szCs w:val="24"/>
                <w:lang w:eastAsia="lv-LV"/>
              </w:rPr>
              <w:t>a</w:t>
            </w:r>
            <w:r w:rsidR="004F4EAC" w:rsidRPr="00925BB2">
              <w:rPr>
                <w:sz w:val="24"/>
                <w:szCs w:val="24"/>
                <w:lang w:eastAsia="lv-LV"/>
              </w:rPr>
              <w:t xml:space="preserve"> „Ceļ</w:t>
            </w:r>
            <w:r w:rsidR="00D01BCA" w:rsidRPr="00925BB2">
              <w:rPr>
                <w:sz w:val="24"/>
                <w:szCs w:val="24"/>
                <w:lang w:eastAsia="lv-LV"/>
              </w:rPr>
              <w:t>u satiksmes drošības direkcija”</w:t>
            </w:r>
            <w:r w:rsidR="005A5B6C" w:rsidRPr="00925BB2">
              <w:rPr>
                <w:sz w:val="24"/>
                <w:szCs w:val="24"/>
                <w:lang w:eastAsia="lv-LV"/>
              </w:rPr>
              <w:t xml:space="preserve"> un Latvijas Zēģelētāju Savienība</w:t>
            </w:r>
            <w:r w:rsidR="00F70DBF" w:rsidRPr="00925BB2">
              <w:rPr>
                <w:sz w:val="24"/>
                <w:szCs w:val="24"/>
                <w:lang w:eastAsia="lv-LV"/>
              </w:rPr>
              <w:t>.</w:t>
            </w:r>
          </w:p>
        </w:tc>
      </w:tr>
      <w:tr w:rsidR="0027189F" w:rsidRPr="00925BB2" w:rsidTr="00C24618">
        <w:trPr>
          <w:trHeight w:val="511"/>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6.</w:t>
            </w:r>
          </w:p>
        </w:tc>
        <w:tc>
          <w:tcPr>
            <w:tcW w:w="3668"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Iemesli, kādēļ netika nodrošināta sabiedrības līdzdalība</w:t>
            </w:r>
          </w:p>
        </w:tc>
        <w:tc>
          <w:tcPr>
            <w:tcW w:w="4393" w:type="dxa"/>
            <w:gridSpan w:val="2"/>
            <w:tcBorders>
              <w:top w:val="outset" w:sz="6" w:space="0" w:color="auto"/>
              <w:left w:val="outset" w:sz="6" w:space="0" w:color="auto"/>
              <w:bottom w:val="outset" w:sz="6" w:space="0" w:color="auto"/>
              <w:right w:val="outset" w:sz="6" w:space="0" w:color="auto"/>
            </w:tcBorders>
          </w:tcPr>
          <w:p w:rsidR="00352604" w:rsidRPr="00925BB2" w:rsidRDefault="00F15763" w:rsidP="00EF621C">
            <w:pPr>
              <w:spacing w:before="100" w:beforeAutospacing="1" w:after="100" w:afterAutospacing="1" w:line="240" w:lineRule="auto"/>
              <w:ind w:firstLine="0"/>
              <w:rPr>
                <w:rFonts w:eastAsia="Times New Roman"/>
                <w:sz w:val="24"/>
                <w:szCs w:val="24"/>
                <w:lang w:eastAsia="lv-LV"/>
              </w:rPr>
            </w:pPr>
            <w:r w:rsidRPr="00925BB2">
              <w:rPr>
                <w:sz w:val="24"/>
                <w:szCs w:val="24"/>
              </w:rPr>
              <w:t>Ministru kabineta tiesību akta projekts nav saistīts ar CSDD pakalpojumu izcenojumu palielināšanu, līdz ar to neskar trešo personu intereses.</w:t>
            </w:r>
          </w:p>
        </w:tc>
      </w:tr>
      <w:tr w:rsidR="0027189F" w:rsidRPr="00925BB2" w:rsidTr="00C24618">
        <w:trPr>
          <w:tblCellSpacing w:w="0" w:type="dxa"/>
        </w:trPr>
        <w:tc>
          <w:tcPr>
            <w:tcW w:w="494"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7.</w:t>
            </w:r>
          </w:p>
        </w:tc>
        <w:tc>
          <w:tcPr>
            <w:tcW w:w="3668"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Cita informācija</w:t>
            </w:r>
          </w:p>
        </w:tc>
        <w:tc>
          <w:tcPr>
            <w:tcW w:w="4393"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504873">
            <w:pPr>
              <w:spacing w:before="100" w:beforeAutospacing="1" w:after="100" w:afterAutospacing="1" w:line="240" w:lineRule="auto"/>
              <w:ind w:firstLine="0"/>
              <w:rPr>
                <w:rFonts w:eastAsia="Times New Roman"/>
                <w:color w:val="FF0000"/>
                <w:sz w:val="24"/>
                <w:szCs w:val="24"/>
                <w:lang w:eastAsia="lv-LV"/>
              </w:rPr>
            </w:pPr>
            <w:r w:rsidRPr="00925BB2">
              <w:rPr>
                <w:rFonts w:eastAsia="Times New Roman"/>
                <w:sz w:val="24"/>
                <w:szCs w:val="24"/>
                <w:lang w:eastAsia="lv-LV"/>
              </w:rPr>
              <w:t> </w:t>
            </w:r>
          </w:p>
        </w:tc>
      </w:tr>
      <w:tr w:rsidR="0027189F" w:rsidRPr="00925BB2" w:rsidTr="00C24618">
        <w:trPr>
          <w:tblCellSpacing w:w="0" w:type="dxa"/>
        </w:trPr>
        <w:tc>
          <w:tcPr>
            <w:tcW w:w="8555" w:type="dxa"/>
            <w:gridSpan w:val="7"/>
            <w:tcBorders>
              <w:top w:val="outset" w:sz="6" w:space="0" w:color="auto"/>
              <w:left w:val="outset" w:sz="6" w:space="0" w:color="auto"/>
              <w:bottom w:val="outset" w:sz="6" w:space="0" w:color="auto"/>
              <w:right w:val="outset" w:sz="6" w:space="0" w:color="auto"/>
            </w:tcBorders>
            <w:vAlign w:val="center"/>
          </w:tcPr>
          <w:p w:rsidR="0027189F" w:rsidRPr="00925BB2" w:rsidRDefault="0027189F" w:rsidP="00094458">
            <w:pPr>
              <w:spacing w:before="100" w:beforeAutospacing="1" w:after="100" w:afterAutospacing="1" w:line="240" w:lineRule="auto"/>
              <w:ind w:firstLine="0"/>
              <w:jc w:val="center"/>
              <w:rPr>
                <w:rFonts w:eastAsia="Times New Roman"/>
                <w:b/>
                <w:sz w:val="24"/>
                <w:szCs w:val="24"/>
                <w:lang w:eastAsia="lv-LV"/>
              </w:rPr>
            </w:pPr>
            <w:r w:rsidRPr="00925BB2">
              <w:rPr>
                <w:rFonts w:eastAsia="Times New Roman"/>
                <w:sz w:val="24"/>
                <w:szCs w:val="24"/>
                <w:lang w:eastAsia="lv-LV"/>
              </w:rPr>
              <w:t> </w:t>
            </w:r>
            <w:r w:rsidRPr="00925BB2">
              <w:rPr>
                <w:rFonts w:eastAsia="Times New Roman"/>
                <w:b/>
                <w:sz w:val="24"/>
                <w:szCs w:val="24"/>
                <w:lang w:eastAsia="lv-LV"/>
              </w:rPr>
              <w:t>II. Tiesību akta projekta ietekme uz sabiedrību</w:t>
            </w:r>
          </w:p>
        </w:tc>
      </w:tr>
      <w:tr w:rsidR="0027189F" w:rsidRPr="00925BB2" w:rsidTr="00C24618">
        <w:trPr>
          <w:trHeight w:val="46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1.</w:t>
            </w:r>
          </w:p>
        </w:tc>
        <w:tc>
          <w:tcPr>
            <w:tcW w:w="4057" w:type="dxa"/>
            <w:gridSpan w:val="4"/>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xml:space="preserve"> Sabiedrības </w:t>
            </w:r>
            <w:proofErr w:type="spellStart"/>
            <w:r w:rsidRPr="00925BB2">
              <w:rPr>
                <w:rFonts w:eastAsia="Times New Roman"/>
                <w:sz w:val="24"/>
                <w:szCs w:val="24"/>
                <w:lang w:eastAsia="lv-LV"/>
              </w:rPr>
              <w:t>mērķgrupa</w:t>
            </w:r>
            <w:proofErr w:type="spellEnd"/>
          </w:p>
        </w:tc>
        <w:tc>
          <w:tcPr>
            <w:tcW w:w="4014" w:type="dxa"/>
            <w:tcBorders>
              <w:top w:val="outset" w:sz="6" w:space="0" w:color="auto"/>
              <w:left w:val="outset" w:sz="6" w:space="0" w:color="auto"/>
              <w:bottom w:val="outset" w:sz="6" w:space="0" w:color="auto"/>
              <w:right w:val="outset" w:sz="6" w:space="0" w:color="auto"/>
            </w:tcBorders>
          </w:tcPr>
          <w:p w:rsidR="000E5B53" w:rsidRPr="00925BB2" w:rsidRDefault="00842EA9" w:rsidP="005A5B6C">
            <w:pPr>
              <w:spacing w:before="100" w:beforeAutospacing="1" w:after="100" w:afterAutospacing="1" w:line="240" w:lineRule="auto"/>
              <w:ind w:firstLine="0"/>
              <w:rPr>
                <w:rFonts w:eastAsia="Times New Roman"/>
                <w:sz w:val="24"/>
                <w:szCs w:val="24"/>
                <w:lang w:eastAsia="lv-LV"/>
              </w:rPr>
            </w:pPr>
            <w:r w:rsidRPr="00925BB2">
              <w:rPr>
                <w:sz w:val="24"/>
                <w:szCs w:val="24"/>
                <w:lang w:eastAsia="lv-LV"/>
              </w:rPr>
              <w:t>Noteikumu projekts attiecas uz ikvienu personu, kas izmanto CSDD sniegtos pakalpojumus.</w:t>
            </w:r>
          </w:p>
        </w:tc>
      </w:tr>
      <w:tr w:rsidR="00FA2497" w:rsidRPr="00925BB2" w:rsidTr="00C24618">
        <w:trPr>
          <w:trHeight w:val="523"/>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2.</w:t>
            </w:r>
          </w:p>
        </w:tc>
        <w:tc>
          <w:tcPr>
            <w:tcW w:w="4057" w:type="dxa"/>
            <w:gridSpan w:val="4"/>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xml:space="preserve"> Citas sabiedrības grupas (bez </w:t>
            </w:r>
            <w:proofErr w:type="spellStart"/>
            <w:r w:rsidRPr="00925BB2">
              <w:rPr>
                <w:rFonts w:eastAsia="Times New Roman"/>
                <w:sz w:val="24"/>
                <w:szCs w:val="24"/>
                <w:lang w:eastAsia="lv-LV"/>
              </w:rPr>
              <w:t>mērķgrupas</w:t>
            </w:r>
            <w:proofErr w:type="spellEnd"/>
            <w:r w:rsidRPr="00925BB2">
              <w:rPr>
                <w:rFonts w:eastAsia="Times New Roman"/>
                <w:sz w:val="24"/>
                <w:szCs w:val="24"/>
                <w:lang w:eastAsia="lv-LV"/>
              </w:rPr>
              <w:t xml:space="preserve">), kuras tiesiskais regulējums </w:t>
            </w:r>
            <w:r w:rsidRPr="00925BB2">
              <w:rPr>
                <w:rFonts w:eastAsia="Times New Roman"/>
                <w:sz w:val="24"/>
                <w:szCs w:val="24"/>
                <w:lang w:eastAsia="lv-LV"/>
              </w:rPr>
              <w:lastRenderedPageBreak/>
              <w:t>arī ietekmē vai varētu ietekmēt</w:t>
            </w:r>
          </w:p>
        </w:tc>
        <w:tc>
          <w:tcPr>
            <w:tcW w:w="4014" w:type="dxa"/>
            <w:tcBorders>
              <w:top w:val="outset" w:sz="6" w:space="0" w:color="auto"/>
              <w:left w:val="outset" w:sz="6" w:space="0" w:color="auto"/>
              <w:bottom w:val="outset" w:sz="6" w:space="0" w:color="auto"/>
              <w:right w:val="outset" w:sz="6" w:space="0" w:color="auto"/>
            </w:tcBorders>
          </w:tcPr>
          <w:p w:rsidR="00FA2497" w:rsidRPr="00925BB2" w:rsidRDefault="00FA2497" w:rsidP="00FA2497">
            <w:pPr>
              <w:ind w:firstLine="0"/>
              <w:rPr>
                <w:sz w:val="24"/>
                <w:szCs w:val="24"/>
              </w:rPr>
            </w:pPr>
            <w:r w:rsidRPr="00925BB2">
              <w:rPr>
                <w:rFonts w:eastAsia="Times New Roman"/>
                <w:sz w:val="24"/>
                <w:szCs w:val="24"/>
                <w:lang w:eastAsia="lv-LV"/>
              </w:rPr>
              <w:lastRenderedPageBreak/>
              <w:t>Projekts šo jomu neskar.</w:t>
            </w:r>
          </w:p>
        </w:tc>
      </w:tr>
      <w:tr w:rsidR="00FA2497" w:rsidRPr="00925BB2" w:rsidTr="00C24618">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lastRenderedPageBreak/>
              <w:t> 3.</w:t>
            </w:r>
          </w:p>
        </w:tc>
        <w:tc>
          <w:tcPr>
            <w:tcW w:w="4057" w:type="dxa"/>
            <w:gridSpan w:val="4"/>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Tiesiskā regulējuma finansiālā ietekme</w:t>
            </w:r>
          </w:p>
        </w:tc>
        <w:tc>
          <w:tcPr>
            <w:tcW w:w="4014" w:type="dxa"/>
            <w:tcBorders>
              <w:top w:val="outset" w:sz="6" w:space="0" w:color="auto"/>
              <w:left w:val="outset" w:sz="6" w:space="0" w:color="auto"/>
              <w:bottom w:val="outset" w:sz="6" w:space="0" w:color="auto"/>
              <w:right w:val="outset" w:sz="6" w:space="0" w:color="auto"/>
            </w:tcBorders>
          </w:tcPr>
          <w:p w:rsidR="00FA2497" w:rsidRPr="00925BB2" w:rsidRDefault="00FA2497" w:rsidP="00FA2497">
            <w:pPr>
              <w:ind w:firstLine="0"/>
              <w:rPr>
                <w:sz w:val="24"/>
                <w:szCs w:val="24"/>
              </w:rPr>
            </w:pPr>
            <w:r w:rsidRPr="00925BB2">
              <w:rPr>
                <w:rFonts w:eastAsia="Times New Roman"/>
                <w:sz w:val="24"/>
                <w:szCs w:val="24"/>
                <w:lang w:eastAsia="lv-LV"/>
              </w:rPr>
              <w:t>Projekts šo jomu neskar.</w:t>
            </w:r>
          </w:p>
        </w:tc>
      </w:tr>
      <w:tr w:rsidR="00FA2497" w:rsidRPr="00925BB2" w:rsidTr="00C24618">
        <w:trPr>
          <w:trHeight w:val="51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4.</w:t>
            </w:r>
          </w:p>
        </w:tc>
        <w:tc>
          <w:tcPr>
            <w:tcW w:w="4057" w:type="dxa"/>
            <w:gridSpan w:val="4"/>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Tiesiskā regulējuma nefinansiālā ietekme</w:t>
            </w:r>
          </w:p>
        </w:tc>
        <w:tc>
          <w:tcPr>
            <w:tcW w:w="4014" w:type="dxa"/>
            <w:tcBorders>
              <w:top w:val="outset" w:sz="6" w:space="0" w:color="auto"/>
              <w:left w:val="outset" w:sz="6" w:space="0" w:color="auto"/>
              <w:bottom w:val="outset" w:sz="6" w:space="0" w:color="auto"/>
              <w:right w:val="outset" w:sz="6" w:space="0" w:color="auto"/>
            </w:tcBorders>
          </w:tcPr>
          <w:p w:rsidR="00FA2497" w:rsidRPr="00925BB2" w:rsidRDefault="00FA2497" w:rsidP="00FA2497">
            <w:pPr>
              <w:ind w:firstLine="0"/>
              <w:rPr>
                <w:sz w:val="24"/>
                <w:szCs w:val="24"/>
              </w:rPr>
            </w:pPr>
            <w:r w:rsidRPr="00925BB2">
              <w:rPr>
                <w:rFonts w:eastAsia="Times New Roman"/>
                <w:sz w:val="24"/>
                <w:szCs w:val="24"/>
                <w:lang w:eastAsia="lv-LV"/>
              </w:rPr>
              <w:t>Projekts šo jomu neskar.</w:t>
            </w:r>
          </w:p>
        </w:tc>
      </w:tr>
      <w:tr w:rsidR="00FA2497" w:rsidRPr="00925BB2" w:rsidTr="00C24618">
        <w:trPr>
          <w:trHeight w:val="531"/>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5.</w:t>
            </w:r>
          </w:p>
        </w:tc>
        <w:tc>
          <w:tcPr>
            <w:tcW w:w="4057" w:type="dxa"/>
            <w:gridSpan w:val="4"/>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Administratīvās procedūras raksturojums</w:t>
            </w:r>
          </w:p>
        </w:tc>
        <w:tc>
          <w:tcPr>
            <w:tcW w:w="4014" w:type="dxa"/>
            <w:tcBorders>
              <w:top w:val="outset" w:sz="6" w:space="0" w:color="auto"/>
              <w:left w:val="outset" w:sz="6" w:space="0" w:color="auto"/>
              <w:bottom w:val="outset" w:sz="6" w:space="0" w:color="auto"/>
              <w:right w:val="outset" w:sz="6" w:space="0" w:color="auto"/>
            </w:tcBorders>
          </w:tcPr>
          <w:p w:rsidR="00FA2497" w:rsidRPr="00925BB2" w:rsidRDefault="00FA2497" w:rsidP="00FA2497">
            <w:pPr>
              <w:ind w:firstLine="0"/>
              <w:rPr>
                <w:sz w:val="24"/>
                <w:szCs w:val="24"/>
              </w:rPr>
            </w:pPr>
            <w:r w:rsidRPr="00925BB2">
              <w:rPr>
                <w:rFonts w:eastAsia="Times New Roman"/>
                <w:sz w:val="24"/>
                <w:szCs w:val="24"/>
                <w:lang w:eastAsia="lv-LV"/>
              </w:rPr>
              <w:t>Projekts šo jomu neskar.</w:t>
            </w:r>
          </w:p>
        </w:tc>
      </w:tr>
      <w:tr w:rsidR="00FA2497" w:rsidRPr="00925BB2" w:rsidTr="00C24618">
        <w:trPr>
          <w:trHeight w:val="357"/>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6.</w:t>
            </w:r>
          </w:p>
        </w:tc>
        <w:tc>
          <w:tcPr>
            <w:tcW w:w="4057" w:type="dxa"/>
            <w:gridSpan w:val="4"/>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Administratīvo izmaksu monetārs novērtējums</w:t>
            </w:r>
          </w:p>
        </w:tc>
        <w:tc>
          <w:tcPr>
            <w:tcW w:w="4014" w:type="dxa"/>
            <w:tcBorders>
              <w:top w:val="outset" w:sz="6" w:space="0" w:color="auto"/>
              <w:left w:val="outset" w:sz="6" w:space="0" w:color="auto"/>
              <w:bottom w:val="outset" w:sz="6" w:space="0" w:color="auto"/>
              <w:right w:val="outset" w:sz="6" w:space="0" w:color="auto"/>
            </w:tcBorders>
          </w:tcPr>
          <w:p w:rsidR="00FA2497" w:rsidRPr="00925BB2" w:rsidRDefault="00FA2497" w:rsidP="00FA2497">
            <w:pPr>
              <w:ind w:firstLine="0"/>
              <w:rPr>
                <w:sz w:val="24"/>
                <w:szCs w:val="24"/>
              </w:rPr>
            </w:pPr>
            <w:r w:rsidRPr="00925BB2">
              <w:rPr>
                <w:rFonts w:eastAsia="Times New Roman"/>
                <w:sz w:val="24"/>
                <w:szCs w:val="24"/>
                <w:lang w:eastAsia="lv-LV"/>
              </w:rPr>
              <w:t>Projekts šo jomu neskar.</w:t>
            </w:r>
          </w:p>
        </w:tc>
      </w:tr>
      <w:tr w:rsidR="0027189F" w:rsidRPr="00925BB2" w:rsidTr="00C24618">
        <w:trPr>
          <w:trHeight w:val="659"/>
          <w:tblCellSpacing w:w="0" w:type="dxa"/>
        </w:trPr>
        <w:tc>
          <w:tcPr>
            <w:tcW w:w="484" w:type="dxa"/>
            <w:gridSpan w:val="2"/>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7.</w:t>
            </w:r>
          </w:p>
        </w:tc>
        <w:tc>
          <w:tcPr>
            <w:tcW w:w="4057" w:type="dxa"/>
            <w:gridSpan w:val="4"/>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Cita informācija</w:t>
            </w:r>
          </w:p>
        </w:tc>
        <w:tc>
          <w:tcPr>
            <w:tcW w:w="4014" w:type="dxa"/>
            <w:tcBorders>
              <w:top w:val="outset" w:sz="6" w:space="0" w:color="auto"/>
              <w:left w:val="outset" w:sz="6" w:space="0" w:color="auto"/>
              <w:bottom w:val="outset" w:sz="6" w:space="0" w:color="auto"/>
              <w:right w:val="outset" w:sz="6" w:space="0" w:color="auto"/>
            </w:tcBorders>
          </w:tcPr>
          <w:p w:rsidR="00E74A16" w:rsidRPr="00925BB2" w:rsidRDefault="0027189F" w:rsidP="0060264C">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w:t>
            </w:r>
            <w:r w:rsidR="0060264C" w:rsidRPr="00925BB2">
              <w:rPr>
                <w:rFonts w:eastAsia="Times New Roman"/>
                <w:sz w:val="24"/>
                <w:szCs w:val="24"/>
                <w:lang w:eastAsia="lv-LV"/>
              </w:rPr>
              <w:t>Nav.</w:t>
            </w:r>
          </w:p>
        </w:tc>
      </w:tr>
      <w:tr w:rsidR="0027189F" w:rsidRPr="00925BB2" w:rsidTr="00C24618">
        <w:trPr>
          <w:tblCellSpacing w:w="0" w:type="dxa"/>
        </w:trPr>
        <w:tc>
          <w:tcPr>
            <w:tcW w:w="8555" w:type="dxa"/>
            <w:gridSpan w:val="7"/>
            <w:tcBorders>
              <w:top w:val="outset" w:sz="6" w:space="0" w:color="auto"/>
              <w:left w:val="outset" w:sz="6" w:space="0" w:color="auto"/>
              <w:bottom w:val="outset" w:sz="6" w:space="0" w:color="auto"/>
              <w:right w:val="outset" w:sz="6" w:space="0" w:color="auto"/>
            </w:tcBorders>
          </w:tcPr>
          <w:p w:rsidR="002B17E2" w:rsidRPr="00925BB2" w:rsidRDefault="0027189F" w:rsidP="001A6402">
            <w:pPr>
              <w:spacing w:before="100" w:beforeAutospacing="1" w:after="100" w:afterAutospacing="1" w:line="240" w:lineRule="auto"/>
              <w:ind w:firstLine="0"/>
              <w:jc w:val="center"/>
              <w:rPr>
                <w:rFonts w:eastAsia="Times New Roman"/>
                <w:sz w:val="24"/>
                <w:szCs w:val="24"/>
                <w:lang w:eastAsia="lv-LV"/>
              </w:rPr>
            </w:pPr>
            <w:r w:rsidRPr="00925BB2">
              <w:rPr>
                <w:rFonts w:eastAsia="Times New Roman"/>
                <w:b/>
                <w:bCs/>
                <w:sz w:val="24"/>
                <w:szCs w:val="24"/>
                <w:lang w:eastAsia="lv-LV"/>
              </w:rPr>
              <w:t>VII. Tiesību akta projekta izpildes nodrošināšana un tās ietekme uz institūcijām</w:t>
            </w:r>
          </w:p>
        </w:tc>
      </w:tr>
      <w:tr w:rsidR="0027189F" w:rsidRPr="00925BB2" w:rsidTr="00C24618">
        <w:trPr>
          <w:trHeight w:val="427"/>
          <w:tblCellSpacing w:w="0" w:type="dxa"/>
        </w:trPr>
        <w:tc>
          <w:tcPr>
            <w:tcW w:w="476" w:type="dxa"/>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1.</w:t>
            </w:r>
          </w:p>
        </w:tc>
        <w:tc>
          <w:tcPr>
            <w:tcW w:w="3619"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izpildē iesaistītās institūcijas</w:t>
            </w:r>
          </w:p>
        </w:tc>
        <w:tc>
          <w:tcPr>
            <w:tcW w:w="4460" w:type="dxa"/>
            <w:gridSpan w:val="3"/>
            <w:tcBorders>
              <w:top w:val="outset" w:sz="6" w:space="0" w:color="auto"/>
              <w:left w:val="outset" w:sz="6" w:space="0" w:color="auto"/>
              <w:bottom w:val="outset" w:sz="6" w:space="0" w:color="auto"/>
              <w:right w:val="outset" w:sz="6" w:space="0" w:color="auto"/>
            </w:tcBorders>
          </w:tcPr>
          <w:p w:rsidR="00B243B2" w:rsidRPr="00925BB2" w:rsidRDefault="009F78D1" w:rsidP="008323CF">
            <w:pPr>
              <w:spacing w:before="100" w:beforeAutospacing="1" w:after="100" w:afterAutospacing="1" w:line="240" w:lineRule="auto"/>
              <w:ind w:firstLine="0"/>
              <w:rPr>
                <w:rFonts w:eastAsia="Times New Roman"/>
                <w:sz w:val="24"/>
                <w:szCs w:val="24"/>
                <w:lang w:eastAsia="lv-LV"/>
              </w:rPr>
            </w:pPr>
            <w:r w:rsidRPr="00925BB2">
              <w:rPr>
                <w:rFonts w:eastAsia="Times New Roman"/>
                <w:sz w:val="24"/>
                <w:szCs w:val="24"/>
                <w:lang w:eastAsia="lv-LV"/>
              </w:rPr>
              <w:t>Valsts akciju sabiedrība „Ceļu satiksmes drošības direkcija”</w:t>
            </w:r>
            <w:r w:rsidR="00C6126B" w:rsidRPr="00925BB2">
              <w:rPr>
                <w:rFonts w:eastAsia="Times New Roman"/>
                <w:sz w:val="24"/>
                <w:szCs w:val="24"/>
                <w:lang w:eastAsia="lv-LV"/>
              </w:rPr>
              <w:t xml:space="preserve">. </w:t>
            </w:r>
          </w:p>
        </w:tc>
      </w:tr>
      <w:tr w:rsidR="00FA2497" w:rsidRPr="00925BB2" w:rsidTr="00C24618">
        <w:trPr>
          <w:trHeight w:val="463"/>
          <w:tblCellSpacing w:w="0" w:type="dxa"/>
        </w:trPr>
        <w:tc>
          <w:tcPr>
            <w:tcW w:w="476" w:type="dxa"/>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2.</w:t>
            </w:r>
          </w:p>
        </w:tc>
        <w:tc>
          <w:tcPr>
            <w:tcW w:w="3619" w:type="dxa"/>
            <w:gridSpan w:val="3"/>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izpildes ietekme uz pārvaldes funkcijām</w:t>
            </w:r>
          </w:p>
        </w:tc>
        <w:tc>
          <w:tcPr>
            <w:tcW w:w="4460" w:type="dxa"/>
            <w:gridSpan w:val="3"/>
            <w:tcBorders>
              <w:top w:val="outset" w:sz="6" w:space="0" w:color="auto"/>
              <w:left w:val="outset" w:sz="6" w:space="0" w:color="auto"/>
              <w:bottom w:val="outset" w:sz="6" w:space="0" w:color="auto"/>
              <w:right w:val="outset" w:sz="6" w:space="0" w:color="auto"/>
            </w:tcBorders>
          </w:tcPr>
          <w:p w:rsidR="00FA2497" w:rsidRPr="00925BB2" w:rsidRDefault="00D80F74" w:rsidP="00FA2497">
            <w:pPr>
              <w:ind w:firstLine="0"/>
              <w:rPr>
                <w:sz w:val="24"/>
                <w:szCs w:val="24"/>
              </w:rPr>
            </w:pPr>
            <w:r w:rsidRPr="00925BB2">
              <w:rPr>
                <w:rFonts w:eastAsia="Times New Roman"/>
                <w:sz w:val="24"/>
                <w:szCs w:val="24"/>
                <w:lang w:eastAsia="lv-LV"/>
              </w:rPr>
              <w:t xml:space="preserve">Ievērojot ar Ministru kabineta 2012.gada 4.septembra noteikumiem nr.619 „Noteikumi par atpūtas kuģu vadītāju apmācību, sertificēšanu un reģistrāciju” noteiktos jaunos pakalpojumus </w:t>
            </w:r>
            <w:bookmarkStart w:id="0" w:name="_GoBack"/>
            <w:bookmarkEnd w:id="0"/>
            <w:r w:rsidRPr="00925BB2">
              <w:rPr>
                <w:rFonts w:eastAsia="Times New Roman"/>
                <w:sz w:val="24"/>
                <w:szCs w:val="24"/>
                <w:lang w:eastAsia="lv-LV"/>
              </w:rPr>
              <w:t>atpūtas kuģu vadītāju sertifikācijā, palielinās CSDD funkciju apjoms.</w:t>
            </w:r>
          </w:p>
        </w:tc>
      </w:tr>
      <w:tr w:rsidR="00FA2497" w:rsidRPr="00925BB2" w:rsidTr="00C24618">
        <w:trPr>
          <w:trHeight w:val="725"/>
          <w:tblCellSpacing w:w="0" w:type="dxa"/>
        </w:trPr>
        <w:tc>
          <w:tcPr>
            <w:tcW w:w="476" w:type="dxa"/>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3.</w:t>
            </w:r>
          </w:p>
        </w:tc>
        <w:tc>
          <w:tcPr>
            <w:tcW w:w="3619" w:type="dxa"/>
            <w:gridSpan w:val="3"/>
            <w:tcBorders>
              <w:top w:val="outset" w:sz="6" w:space="0" w:color="auto"/>
              <w:left w:val="outset" w:sz="6" w:space="0" w:color="auto"/>
              <w:bottom w:val="outset" w:sz="6" w:space="0" w:color="auto"/>
              <w:right w:val="outset" w:sz="6" w:space="0" w:color="auto"/>
            </w:tcBorders>
          </w:tcPr>
          <w:p w:rsidR="00FA2497" w:rsidRPr="00925BB2" w:rsidRDefault="00FA2497" w:rsidP="00166F20">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izpildes ietekme uz pārvaldes institucionālo struktūru.</w:t>
            </w:r>
          </w:p>
        </w:tc>
        <w:tc>
          <w:tcPr>
            <w:tcW w:w="4460" w:type="dxa"/>
            <w:gridSpan w:val="3"/>
            <w:tcBorders>
              <w:top w:val="outset" w:sz="6" w:space="0" w:color="auto"/>
              <w:left w:val="outset" w:sz="6" w:space="0" w:color="auto"/>
              <w:bottom w:val="outset" w:sz="6" w:space="0" w:color="auto"/>
              <w:right w:val="outset" w:sz="6" w:space="0" w:color="auto"/>
            </w:tcBorders>
          </w:tcPr>
          <w:p w:rsidR="00FA2497" w:rsidRPr="00925BB2" w:rsidRDefault="00871A20" w:rsidP="00FA2497">
            <w:pPr>
              <w:ind w:firstLine="0"/>
              <w:rPr>
                <w:sz w:val="24"/>
                <w:szCs w:val="24"/>
              </w:rPr>
            </w:pPr>
            <w:r w:rsidRPr="00925BB2">
              <w:rPr>
                <w:rFonts w:eastAsia="Times New Roman"/>
                <w:sz w:val="24"/>
                <w:szCs w:val="24"/>
                <w:lang w:eastAsia="lv-LV"/>
              </w:rPr>
              <w:t>Saistībā ar projekta izpildi nav nepieciešams veidot jaunas institūcijas.</w:t>
            </w:r>
          </w:p>
        </w:tc>
      </w:tr>
      <w:tr w:rsidR="00FA2497" w:rsidRPr="00925BB2" w:rsidTr="00C24618">
        <w:trPr>
          <w:trHeight w:val="780"/>
          <w:tblCellSpacing w:w="0" w:type="dxa"/>
        </w:trPr>
        <w:tc>
          <w:tcPr>
            <w:tcW w:w="476" w:type="dxa"/>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4.</w:t>
            </w:r>
          </w:p>
        </w:tc>
        <w:tc>
          <w:tcPr>
            <w:tcW w:w="3619" w:type="dxa"/>
            <w:gridSpan w:val="3"/>
            <w:tcBorders>
              <w:top w:val="outset" w:sz="6" w:space="0" w:color="auto"/>
              <w:left w:val="outset" w:sz="6" w:space="0" w:color="auto"/>
              <w:bottom w:val="outset" w:sz="6" w:space="0" w:color="auto"/>
              <w:right w:val="outset" w:sz="6" w:space="0" w:color="auto"/>
            </w:tcBorders>
          </w:tcPr>
          <w:p w:rsidR="00FA2497" w:rsidRPr="00925BB2" w:rsidRDefault="00FA2497" w:rsidP="00166F20">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izpildes ietekme uz pārvaldes institucionālo struktūru.</w:t>
            </w:r>
          </w:p>
        </w:tc>
        <w:tc>
          <w:tcPr>
            <w:tcW w:w="4460" w:type="dxa"/>
            <w:gridSpan w:val="3"/>
            <w:tcBorders>
              <w:top w:val="outset" w:sz="6" w:space="0" w:color="auto"/>
              <w:left w:val="outset" w:sz="6" w:space="0" w:color="auto"/>
              <w:bottom w:val="outset" w:sz="6" w:space="0" w:color="auto"/>
              <w:right w:val="outset" w:sz="6" w:space="0" w:color="auto"/>
            </w:tcBorders>
          </w:tcPr>
          <w:p w:rsidR="00FA2497" w:rsidRPr="00925BB2" w:rsidRDefault="00871A20" w:rsidP="00FA2497">
            <w:pPr>
              <w:ind w:firstLine="0"/>
              <w:rPr>
                <w:sz w:val="24"/>
                <w:szCs w:val="24"/>
              </w:rPr>
            </w:pPr>
            <w:r w:rsidRPr="00925BB2">
              <w:rPr>
                <w:rFonts w:eastAsia="Times New Roman"/>
                <w:sz w:val="24"/>
                <w:szCs w:val="24"/>
                <w:lang w:eastAsia="lv-LV"/>
              </w:rPr>
              <w:t>Saistībā ar projekta izpildi nav plānots likvidēt esošo institūciju.</w:t>
            </w:r>
          </w:p>
        </w:tc>
      </w:tr>
      <w:tr w:rsidR="00FA2497" w:rsidRPr="00925BB2" w:rsidTr="00C24618">
        <w:trPr>
          <w:trHeight w:val="703"/>
          <w:tblCellSpacing w:w="0" w:type="dxa"/>
        </w:trPr>
        <w:tc>
          <w:tcPr>
            <w:tcW w:w="476" w:type="dxa"/>
            <w:tcBorders>
              <w:top w:val="outset" w:sz="6" w:space="0" w:color="auto"/>
              <w:left w:val="outset" w:sz="6" w:space="0" w:color="auto"/>
              <w:bottom w:val="outset" w:sz="6" w:space="0" w:color="auto"/>
              <w:right w:val="outset" w:sz="6" w:space="0" w:color="auto"/>
            </w:tcBorders>
          </w:tcPr>
          <w:p w:rsidR="00FA2497" w:rsidRPr="00925BB2" w:rsidRDefault="00FA2497"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5.</w:t>
            </w:r>
          </w:p>
        </w:tc>
        <w:tc>
          <w:tcPr>
            <w:tcW w:w="3619" w:type="dxa"/>
            <w:gridSpan w:val="3"/>
            <w:tcBorders>
              <w:top w:val="outset" w:sz="6" w:space="0" w:color="auto"/>
              <w:left w:val="outset" w:sz="6" w:space="0" w:color="auto"/>
              <w:bottom w:val="outset" w:sz="6" w:space="0" w:color="auto"/>
              <w:right w:val="outset" w:sz="6" w:space="0" w:color="auto"/>
            </w:tcBorders>
          </w:tcPr>
          <w:p w:rsidR="00FA2497" w:rsidRPr="00925BB2" w:rsidRDefault="00FA2497" w:rsidP="00166F20">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Projekta izpildes ietekme uz pārvaldes institucionālo struktūru.</w:t>
            </w:r>
          </w:p>
        </w:tc>
        <w:tc>
          <w:tcPr>
            <w:tcW w:w="4460" w:type="dxa"/>
            <w:gridSpan w:val="3"/>
            <w:tcBorders>
              <w:top w:val="outset" w:sz="6" w:space="0" w:color="auto"/>
              <w:left w:val="outset" w:sz="6" w:space="0" w:color="auto"/>
              <w:bottom w:val="outset" w:sz="6" w:space="0" w:color="auto"/>
              <w:right w:val="outset" w:sz="6" w:space="0" w:color="auto"/>
            </w:tcBorders>
          </w:tcPr>
          <w:p w:rsidR="00FA2497" w:rsidRPr="00925BB2" w:rsidRDefault="00871A20" w:rsidP="00FA2497">
            <w:pPr>
              <w:ind w:firstLine="0"/>
              <w:rPr>
                <w:sz w:val="24"/>
                <w:szCs w:val="24"/>
              </w:rPr>
            </w:pPr>
            <w:r w:rsidRPr="00925BB2">
              <w:rPr>
                <w:rFonts w:eastAsia="Times New Roman"/>
                <w:sz w:val="24"/>
                <w:szCs w:val="24"/>
                <w:lang w:eastAsia="lv-LV"/>
              </w:rPr>
              <w:t xml:space="preserve">Saistībā ar projekta izpildi nav plānots reorganizēt esošo institūciju. </w:t>
            </w:r>
          </w:p>
        </w:tc>
      </w:tr>
      <w:tr w:rsidR="0027189F" w:rsidRPr="00925BB2" w:rsidTr="00C24618">
        <w:trPr>
          <w:trHeight w:val="476"/>
          <w:tblCellSpacing w:w="0" w:type="dxa"/>
        </w:trPr>
        <w:tc>
          <w:tcPr>
            <w:tcW w:w="476" w:type="dxa"/>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6.</w:t>
            </w:r>
          </w:p>
        </w:tc>
        <w:tc>
          <w:tcPr>
            <w:tcW w:w="3619"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27189F">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Cita informācija</w:t>
            </w:r>
          </w:p>
        </w:tc>
        <w:tc>
          <w:tcPr>
            <w:tcW w:w="4460" w:type="dxa"/>
            <w:gridSpan w:val="3"/>
            <w:tcBorders>
              <w:top w:val="outset" w:sz="6" w:space="0" w:color="auto"/>
              <w:left w:val="outset" w:sz="6" w:space="0" w:color="auto"/>
              <w:bottom w:val="outset" w:sz="6" w:space="0" w:color="auto"/>
              <w:right w:val="outset" w:sz="6" w:space="0" w:color="auto"/>
            </w:tcBorders>
          </w:tcPr>
          <w:p w:rsidR="0027189F" w:rsidRPr="00925BB2" w:rsidRDefault="0027189F" w:rsidP="00721B24">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w:t>
            </w:r>
            <w:r w:rsidR="00721B24" w:rsidRPr="00925BB2">
              <w:rPr>
                <w:rFonts w:eastAsia="Times New Roman"/>
                <w:sz w:val="24"/>
                <w:szCs w:val="24"/>
                <w:lang w:eastAsia="lv-LV"/>
              </w:rPr>
              <w:t>Nav.</w:t>
            </w:r>
          </w:p>
        </w:tc>
      </w:tr>
    </w:tbl>
    <w:p w:rsidR="0080047B" w:rsidRPr="00925BB2" w:rsidRDefault="00DE3416" w:rsidP="0080047B">
      <w:pPr>
        <w:spacing w:before="100" w:beforeAutospacing="1" w:after="100" w:afterAutospacing="1" w:line="240" w:lineRule="auto"/>
        <w:ind w:firstLine="0"/>
        <w:jc w:val="left"/>
        <w:rPr>
          <w:rFonts w:eastAsia="Times New Roman"/>
          <w:sz w:val="24"/>
          <w:szCs w:val="24"/>
          <w:lang w:eastAsia="lv-LV"/>
        </w:rPr>
      </w:pPr>
      <w:r w:rsidRPr="00925BB2">
        <w:rPr>
          <w:rFonts w:eastAsia="Times New Roman"/>
          <w:sz w:val="24"/>
          <w:szCs w:val="24"/>
          <w:lang w:eastAsia="lv-LV"/>
        </w:rPr>
        <w:t xml:space="preserve">Anotācijas III, IV, V </w:t>
      </w:r>
      <w:r w:rsidR="0080047B" w:rsidRPr="00925BB2">
        <w:rPr>
          <w:rFonts w:eastAsia="Times New Roman"/>
          <w:sz w:val="24"/>
          <w:szCs w:val="24"/>
          <w:lang w:eastAsia="lv-LV"/>
        </w:rPr>
        <w:t xml:space="preserve">un VI sadaļas – projekts šīs jomas neskar. </w:t>
      </w:r>
    </w:p>
    <w:p w:rsidR="00531CDF" w:rsidRPr="00EF7D9D" w:rsidRDefault="00531CDF" w:rsidP="00EF7D9D">
      <w:pPr>
        <w:spacing w:before="100" w:beforeAutospacing="1" w:after="100" w:afterAutospacing="1" w:line="240" w:lineRule="auto"/>
        <w:jc w:val="left"/>
        <w:rPr>
          <w:rFonts w:eastAsia="Times New Roman"/>
          <w:szCs w:val="28"/>
          <w:lang w:eastAsia="lv-LV"/>
        </w:rPr>
      </w:pPr>
      <w:r w:rsidRPr="004B10C6">
        <w:rPr>
          <w:rFonts w:eastAsia="Times New Roman"/>
          <w:szCs w:val="28"/>
          <w:lang w:eastAsia="lv-LV"/>
        </w:rPr>
        <w:t xml:space="preserve">Satiksmes ministrs </w:t>
      </w:r>
      <w:r w:rsidRPr="004B10C6">
        <w:rPr>
          <w:rFonts w:eastAsia="Times New Roman"/>
          <w:szCs w:val="28"/>
          <w:lang w:eastAsia="lv-LV"/>
        </w:rPr>
        <w:tab/>
      </w:r>
      <w:r w:rsidRPr="004B10C6">
        <w:rPr>
          <w:rFonts w:eastAsia="Times New Roman"/>
          <w:szCs w:val="28"/>
          <w:lang w:eastAsia="lv-LV"/>
        </w:rPr>
        <w:tab/>
      </w:r>
      <w:r w:rsidRPr="004B10C6">
        <w:rPr>
          <w:rFonts w:eastAsia="Times New Roman"/>
          <w:szCs w:val="28"/>
          <w:lang w:eastAsia="lv-LV"/>
        </w:rPr>
        <w:tab/>
      </w:r>
      <w:r w:rsidRPr="004B10C6">
        <w:rPr>
          <w:rFonts w:eastAsia="Times New Roman"/>
          <w:szCs w:val="28"/>
          <w:lang w:eastAsia="lv-LV"/>
        </w:rPr>
        <w:tab/>
      </w:r>
      <w:r w:rsidRPr="004B10C6">
        <w:rPr>
          <w:rFonts w:eastAsia="Times New Roman"/>
          <w:szCs w:val="28"/>
          <w:lang w:eastAsia="lv-LV"/>
        </w:rPr>
        <w:tab/>
        <w:t>A.Matīss</w:t>
      </w:r>
    </w:p>
    <w:p w:rsidR="00EF7D9D" w:rsidRDefault="00531CDF" w:rsidP="00531CDF">
      <w:pPr>
        <w:rPr>
          <w:szCs w:val="28"/>
        </w:rPr>
      </w:pPr>
      <w:r w:rsidRPr="004B10C6">
        <w:rPr>
          <w:szCs w:val="28"/>
        </w:rPr>
        <w:t>Vīza:</w:t>
      </w:r>
    </w:p>
    <w:p w:rsidR="00EF7D9D" w:rsidRDefault="00531CDF" w:rsidP="00531CDF">
      <w:pPr>
        <w:rPr>
          <w:szCs w:val="28"/>
        </w:rPr>
      </w:pPr>
      <w:r w:rsidRPr="004B10C6">
        <w:rPr>
          <w:szCs w:val="28"/>
        </w:rPr>
        <w:t xml:space="preserve">Valsts </w:t>
      </w:r>
      <w:r w:rsidR="00EF7D9D">
        <w:rPr>
          <w:szCs w:val="28"/>
        </w:rPr>
        <w:t>sekretāra vietā</w:t>
      </w:r>
      <w:r w:rsidRPr="004B10C6">
        <w:rPr>
          <w:szCs w:val="28"/>
        </w:rPr>
        <w:tab/>
      </w:r>
    </w:p>
    <w:p w:rsidR="004B10C6" w:rsidRDefault="00EF7D9D" w:rsidP="00EF7D9D">
      <w:pPr>
        <w:rPr>
          <w:szCs w:val="28"/>
        </w:rPr>
      </w:pPr>
      <w:r>
        <w:rPr>
          <w:szCs w:val="28"/>
        </w:rPr>
        <w:t xml:space="preserve">Valsts sekretāra vietniece </w:t>
      </w:r>
      <w:r>
        <w:rPr>
          <w:szCs w:val="28"/>
        </w:rPr>
        <w:tab/>
      </w:r>
      <w:r>
        <w:rPr>
          <w:szCs w:val="28"/>
        </w:rPr>
        <w:tab/>
      </w:r>
      <w:r>
        <w:rPr>
          <w:szCs w:val="28"/>
        </w:rPr>
        <w:tab/>
      </w:r>
      <w:r>
        <w:rPr>
          <w:szCs w:val="28"/>
        </w:rPr>
        <w:tab/>
      </w:r>
      <w:proofErr w:type="spellStart"/>
      <w:r>
        <w:rPr>
          <w:szCs w:val="28"/>
        </w:rPr>
        <w:t>Dž.Innusa</w:t>
      </w:r>
      <w:proofErr w:type="spellEnd"/>
      <w:r w:rsidR="00531CDF" w:rsidRPr="004B10C6">
        <w:rPr>
          <w:szCs w:val="28"/>
        </w:rPr>
        <w:tab/>
      </w:r>
      <w:r w:rsidR="00531CDF" w:rsidRPr="004B10C6">
        <w:rPr>
          <w:szCs w:val="28"/>
        </w:rPr>
        <w:tab/>
      </w:r>
      <w:r w:rsidR="00531CDF" w:rsidRPr="004B10C6">
        <w:rPr>
          <w:szCs w:val="28"/>
        </w:rPr>
        <w:tab/>
      </w:r>
      <w:r w:rsidR="00531CDF" w:rsidRPr="004B10C6">
        <w:rPr>
          <w:szCs w:val="28"/>
        </w:rPr>
        <w:tab/>
      </w:r>
    </w:p>
    <w:p w:rsidR="00EF7D9D" w:rsidRPr="00EF7D9D" w:rsidRDefault="00EF7D9D" w:rsidP="00EF7D9D">
      <w:pPr>
        <w:rPr>
          <w:szCs w:val="28"/>
        </w:rPr>
      </w:pPr>
    </w:p>
    <w:p w:rsidR="00E60FA0" w:rsidRPr="00EF7D9D" w:rsidRDefault="004B10C6" w:rsidP="00531CDF">
      <w:pPr>
        <w:spacing w:line="240" w:lineRule="auto"/>
        <w:ind w:firstLine="0"/>
        <w:rPr>
          <w:sz w:val="22"/>
        </w:rPr>
      </w:pPr>
      <w:r w:rsidRPr="00EF7D9D">
        <w:rPr>
          <w:sz w:val="22"/>
        </w:rPr>
        <w:t>12.09</w:t>
      </w:r>
      <w:r w:rsidR="007E0723" w:rsidRPr="00EF7D9D">
        <w:rPr>
          <w:sz w:val="22"/>
        </w:rPr>
        <w:t>.2013</w:t>
      </w:r>
      <w:r w:rsidR="00E60FA0" w:rsidRPr="00EF7D9D">
        <w:rPr>
          <w:sz w:val="22"/>
        </w:rPr>
        <w:t xml:space="preserve"> 1</w:t>
      </w:r>
      <w:r w:rsidR="007E0723" w:rsidRPr="00EF7D9D">
        <w:rPr>
          <w:sz w:val="22"/>
        </w:rPr>
        <w:t>0</w:t>
      </w:r>
      <w:r w:rsidR="00E60FA0" w:rsidRPr="00EF7D9D">
        <w:rPr>
          <w:sz w:val="22"/>
        </w:rPr>
        <w:t>:</w:t>
      </w:r>
      <w:r w:rsidR="0078533A" w:rsidRPr="00EF7D9D">
        <w:rPr>
          <w:sz w:val="22"/>
        </w:rPr>
        <w:t>2</w:t>
      </w:r>
      <w:r w:rsidR="00E60FA0" w:rsidRPr="00EF7D9D">
        <w:rPr>
          <w:sz w:val="22"/>
        </w:rPr>
        <w:t>5</w:t>
      </w:r>
    </w:p>
    <w:p w:rsidR="00E60FA0" w:rsidRPr="00EF7D9D" w:rsidRDefault="00EF7D9D" w:rsidP="00531CDF">
      <w:pPr>
        <w:spacing w:line="240" w:lineRule="auto"/>
        <w:ind w:firstLine="0"/>
        <w:rPr>
          <w:sz w:val="22"/>
        </w:rPr>
      </w:pPr>
      <w:r>
        <w:rPr>
          <w:sz w:val="22"/>
        </w:rPr>
        <w:t>675</w:t>
      </w:r>
    </w:p>
    <w:p w:rsidR="00E963CE" w:rsidRPr="00EF7D9D" w:rsidRDefault="00E963CE" w:rsidP="00531CDF">
      <w:pPr>
        <w:spacing w:line="240" w:lineRule="auto"/>
        <w:ind w:firstLine="0"/>
        <w:rPr>
          <w:sz w:val="22"/>
        </w:rPr>
      </w:pPr>
      <w:proofErr w:type="spellStart"/>
      <w:r w:rsidRPr="00EF7D9D">
        <w:rPr>
          <w:sz w:val="22"/>
        </w:rPr>
        <w:t>R.Nīmanis</w:t>
      </w:r>
      <w:proofErr w:type="spellEnd"/>
      <w:r w:rsidRPr="00EF7D9D">
        <w:rPr>
          <w:sz w:val="22"/>
        </w:rPr>
        <w:t>, 67025719</w:t>
      </w:r>
    </w:p>
    <w:p w:rsidR="00C24618" w:rsidRPr="00EF7D9D" w:rsidRDefault="00E963CE" w:rsidP="00531CDF">
      <w:pPr>
        <w:spacing w:line="240" w:lineRule="auto"/>
        <w:ind w:firstLine="0"/>
        <w:rPr>
          <w:sz w:val="22"/>
        </w:rPr>
      </w:pPr>
      <w:r w:rsidRPr="00EF7D9D">
        <w:rPr>
          <w:sz w:val="22"/>
        </w:rPr>
        <w:t>reinis.nimanis@csdd.gov.lv</w:t>
      </w:r>
    </w:p>
    <w:sectPr w:rsidR="00C24618" w:rsidRPr="00EF7D9D" w:rsidSect="00654B07">
      <w:headerReference w:type="default" r:id="rId8"/>
      <w:footerReference w:type="default" r:id="rId9"/>
      <w:footerReference w:type="first" r:id="rId10"/>
      <w:pgSz w:w="11906" w:h="16838"/>
      <w:pgMar w:top="1440" w:right="1800" w:bottom="1440" w:left="1800" w:header="708" w:footer="39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0DB" w:rsidRDefault="00AA30DB" w:rsidP="00E65F54">
      <w:pPr>
        <w:spacing w:line="240" w:lineRule="auto"/>
      </w:pPr>
      <w:r>
        <w:separator/>
      </w:r>
    </w:p>
  </w:endnote>
  <w:endnote w:type="continuationSeparator" w:id="0">
    <w:p w:rsidR="00AA30DB" w:rsidRDefault="00AA30DB" w:rsidP="00E65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DB" w:rsidRDefault="00AA30DB" w:rsidP="00F57267">
    <w:pPr>
      <w:ind w:firstLine="0"/>
      <w:rPr>
        <w:sz w:val="20"/>
        <w:szCs w:val="20"/>
      </w:rPr>
    </w:pPr>
    <w:r>
      <w:rPr>
        <w:sz w:val="20"/>
        <w:szCs w:val="20"/>
      </w:rPr>
      <w:t>SAMAnot_</w:t>
    </w:r>
    <w:r w:rsidR="004B10C6">
      <w:rPr>
        <w:sz w:val="20"/>
        <w:szCs w:val="20"/>
      </w:rPr>
      <w:t>1209</w:t>
    </w:r>
    <w:r>
      <w:rPr>
        <w:sz w:val="20"/>
        <w:szCs w:val="20"/>
      </w:rPr>
      <w:t>13_tarifi; Ministru kabineta noteikumu projekta „</w:t>
    </w:r>
    <w:r w:rsidRPr="000F7844">
      <w:rPr>
        <w:sz w:val="20"/>
        <w:szCs w:val="20"/>
      </w:rPr>
      <w:t xml:space="preserve">Noteikumi par valsts akciju sabiedrības „Ceļu satiksmes drošības direkcija” normatīvajos aktos noteikto pakalpojumu </w:t>
    </w:r>
    <w:r>
      <w:rPr>
        <w:sz w:val="20"/>
        <w:szCs w:val="20"/>
      </w:rPr>
      <w:t xml:space="preserve">cenrādi” </w:t>
    </w:r>
    <w:r w:rsidRPr="008F670F">
      <w:rPr>
        <w:sz w:val="20"/>
        <w:szCs w:val="20"/>
      </w:rPr>
      <w:t xml:space="preserve">sākotnējās ietekmes novērtējuma ziņojums (anotācija) </w:t>
    </w:r>
  </w:p>
  <w:p w:rsidR="00AA30DB" w:rsidRPr="008F670F" w:rsidRDefault="00AA30DB" w:rsidP="008F670F">
    <w:pPr>
      <w:spacing w:line="240" w:lineRule="auto"/>
      <w:ind w:firstLine="0"/>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DB" w:rsidRDefault="00AA30DB" w:rsidP="00AE4382">
    <w:pPr>
      <w:ind w:firstLine="0"/>
      <w:rPr>
        <w:sz w:val="20"/>
        <w:szCs w:val="20"/>
      </w:rPr>
    </w:pPr>
    <w:r>
      <w:rPr>
        <w:sz w:val="20"/>
        <w:szCs w:val="20"/>
      </w:rPr>
      <w:t>SAMAnot_</w:t>
    </w:r>
    <w:r w:rsidR="004B10C6">
      <w:rPr>
        <w:sz w:val="20"/>
        <w:szCs w:val="20"/>
      </w:rPr>
      <w:t>1209</w:t>
    </w:r>
    <w:r>
      <w:rPr>
        <w:sz w:val="20"/>
        <w:szCs w:val="20"/>
      </w:rPr>
      <w:t>13_tarifi; Ministru kabineta noteikumu projekta „</w:t>
    </w:r>
    <w:r w:rsidRPr="000F7844">
      <w:rPr>
        <w:sz w:val="20"/>
        <w:szCs w:val="20"/>
      </w:rPr>
      <w:t xml:space="preserve">Noteikumi par valsts akciju sabiedrības „Ceļu satiksmes drošības direkcija” normatīvajos aktos noteikto pakalpojumu </w:t>
    </w:r>
    <w:r>
      <w:rPr>
        <w:sz w:val="20"/>
        <w:szCs w:val="20"/>
      </w:rPr>
      <w:t xml:space="preserve">cenrādi” </w:t>
    </w:r>
    <w:r w:rsidRPr="008F670F">
      <w:rPr>
        <w:sz w:val="20"/>
        <w:szCs w:val="20"/>
      </w:rPr>
      <w:t xml:space="preserve">sākotnējās ietekmes novērtējuma ziņojums (anotācija) </w:t>
    </w:r>
  </w:p>
  <w:p w:rsidR="00AA30DB" w:rsidRPr="008F670F" w:rsidRDefault="00AA30DB" w:rsidP="008F670F">
    <w:pPr>
      <w:pStyle w:val="Footer"/>
      <w:ind w:firstLine="0"/>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0DB" w:rsidRDefault="00AA30DB" w:rsidP="00E65F54">
      <w:pPr>
        <w:spacing w:line="240" w:lineRule="auto"/>
      </w:pPr>
      <w:r>
        <w:separator/>
      </w:r>
    </w:p>
  </w:footnote>
  <w:footnote w:type="continuationSeparator" w:id="0">
    <w:p w:rsidR="00AA30DB" w:rsidRDefault="00AA30DB" w:rsidP="00E65F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0DB" w:rsidRDefault="00AA30DB" w:rsidP="0047322B">
    <w:pPr>
      <w:pStyle w:val="Header"/>
      <w:ind w:firstLine="0"/>
      <w:jc w:val="center"/>
    </w:pPr>
    <w:r>
      <w:fldChar w:fldCharType="begin"/>
    </w:r>
    <w:r>
      <w:instrText xml:space="preserve"> PAGE   \* MERGEFORMAT </w:instrText>
    </w:r>
    <w:r>
      <w:fldChar w:fldCharType="separate"/>
    </w:r>
    <w:r w:rsidR="00EF7D9D">
      <w:rPr>
        <w:noProof/>
      </w:rPr>
      <w:t>3</w:t>
    </w:r>
    <w:r>
      <w:fldChar w:fldCharType="end"/>
    </w:r>
  </w:p>
  <w:p w:rsidR="00AA30DB" w:rsidRDefault="00AA30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CF1"/>
    <w:multiLevelType w:val="hybridMultilevel"/>
    <w:tmpl w:val="0E02C492"/>
    <w:lvl w:ilvl="0" w:tplc="11BCB52C">
      <w:start w:val="20"/>
      <w:numFmt w:val="bullet"/>
      <w:lvlText w:val="-"/>
      <w:lvlJc w:val="left"/>
      <w:pPr>
        <w:ind w:left="1080" w:hanging="360"/>
      </w:pPr>
      <w:rPr>
        <w:rFonts w:ascii="Times New Roman" w:eastAsia="Times New Roman" w:hAnsi="Times New Roman" w:cs="Times New Roman" w:hint="default"/>
        <w:color w:val="auto"/>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89F"/>
    <w:rsid w:val="00015C0B"/>
    <w:rsid w:val="00023129"/>
    <w:rsid w:val="000305C4"/>
    <w:rsid w:val="00036B0B"/>
    <w:rsid w:val="00036F4D"/>
    <w:rsid w:val="0004524B"/>
    <w:rsid w:val="00047D4B"/>
    <w:rsid w:val="00054606"/>
    <w:rsid w:val="00054E9B"/>
    <w:rsid w:val="00062379"/>
    <w:rsid w:val="00062A33"/>
    <w:rsid w:val="000750A1"/>
    <w:rsid w:val="000811EA"/>
    <w:rsid w:val="00091C3F"/>
    <w:rsid w:val="00094458"/>
    <w:rsid w:val="000A0CFC"/>
    <w:rsid w:val="000B7137"/>
    <w:rsid w:val="000E0598"/>
    <w:rsid w:val="000E15C6"/>
    <w:rsid w:val="000E1DFE"/>
    <w:rsid w:val="000E4EF3"/>
    <w:rsid w:val="000E5B53"/>
    <w:rsid w:val="00103B16"/>
    <w:rsid w:val="00110590"/>
    <w:rsid w:val="0015664B"/>
    <w:rsid w:val="00163F26"/>
    <w:rsid w:val="00166F20"/>
    <w:rsid w:val="00167D64"/>
    <w:rsid w:val="0017730B"/>
    <w:rsid w:val="001844CC"/>
    <w:rsid w:val="001A6402"/>
    <w:rsid w:val="001B2B88"/>
    <w:rsid w:val="001B46BB"/>
    <w:rsid w:val="001B75EE"/>
    <w:rsid w:val="001C02A6"/>
    <w:rsid w:val="001C0D5F"/>
    <w:rsid w:val="001C5B29"/>
    <w:rsid w:val="001D35B7"/>
    <w:rsid w:val="001D52D5"/>
    <w:rsid w:val="001E685A"/>
    <w:rsid w:val="001E6D57"/>
    <w:rsid w:val="001E76C6"/>
    <w:rsid w:val="001F4D7A"/>
    <w:rsid w:val="00200D00"/>
    <w:rsid w:val="00202EEF"/>
    <w:rsid w:val="0020589F"/>
    <w:rsid w:val="00206B03"/>
    <w:rsid w:val="00206DCB"/>
    <w:rsid w:val="00222114"/>
    <w:rsid w:val="00227D24"/>
    <w:rsid w:val="002333FB"/>
    <w:rsid w:val="002338F3"/>
    <w:rsid w:val="00240CBB"/>
    <w:rsid w:val="00242A73"/>
    <w:rsid w:val="002431F8"/>
    <w:rsid w:val="00244D5B"/>
    <w:rsid w:val="00245706"/>
    <w:rsid w:val="00254AAA"/>
    <w:rsid w:val="00254E6C"/>
    <w:rsid w:val="0025541C"/>
    <w:rsid w:val="002679F7"/>
    <w:rsid w:val="0027189F"/>
    <w:rsid w:val="002725D5"/>
    <w:rsid w:val="002747E2"/>
    <w:rsid w:val="002804B7"/>
    <w:rsid w:val="00287F35"/>
    <w:rsid w:val="002A0C0D"/>
    <w:rsid w:val="002A18FE"/>
    <w:rsid w:val="002A2DD8"/>
    <w:rsid w:val="002A469E"/>
    <w:rsid w:val="002A7517"/>
    <w:rsid w:val="002B17E2"/>
    <w:rsid w:val="002C009C"/>
    <w:rsid w:val="002C04A6"/>
    <w:rsid w:val="002C5EB8"/>
    <w:rsid w:val="002D12E6"/>
    <w:rsid w:val="002D62AA"/>
    <w:rsid w:val="002D728B"/>
    <w:rsid w:val="002E61AA"/>
    <w:rsid w:val="002E7298"/>
    <w:rsid w:val="002F07D2"/>
    <w:rsid w:val="00304890"/>
    <w:rsid w:val="003143C8"/>
    <w:rsid w:val="0034373E"/>
    <w:rsid w:val="00352604"/>
    <w:rsid w:val="00354129"/>
    <w:rsid w:val="0035438C"/>
    <w:rsid w:val="00354AAC"/>
    <w:rsid w:val="00370CD2"/>
    <w:rsid w:val="003737AD"/>
    <w:rsid w:val="0037523C"/>
    <w:rsid w:val="003762F4"/>
    <w:rsid w:val="003777D2"/>
    <w:rsid w:val="00381DAF"/>
    <w:rsid w:val="00387089"/>
    <w:rsid w:val="003872C8"/>
    <w:rsid w:val="00397DE8"/>
    <w:rsid w:val="003A031D"/>
    <w:rsid w:val="003B36DD"/>
    <w:rsid w:val="003B3844"/>
    <w:rsid w:val="003C2EE2"/>
    <w:rsid w:val="003C4534"/>
    <w:rsid w:val="003D05A6"/>
    <w:rsid w:val="003D2972"/>
    <w:rsid w:val="003E5429"/>
    <w:rsid w:val="00404A28"/>
    <w:rsid w:val="004078C7"/>
    <w:rsid w:val="00410D4D"/>
    <w:rsid w:val="00416B05"/>
    <w:rsid w:val="0041799B"/>
    <w:rsid w:val="00421A23"/>
    <w:rsid w:val="0042286A"/>
    <w:rsid w:val="00423C68"/>
    <w:rsid w:val="00423D73"/>
    <w:rsid w:val="0042467D"/>
    <w:rsid w:val="004248E4"/>
    <w:rsid w:val="00426BBB"/>
    <w:rsid w:val="0043111E"/>
    <w:rsid w:val="00436816"/>
    <w:rsid w:val="00440491"/>
    <w:rsid w:val="00445CFE"/>
    <w:rsid w:val="00454938"/>
    <w:rsid w:val="004632DC"/>
    <w:rsid w:val="0047322B"/>
    <w:rsid w:val="004871FD"/>
    <w:rsid w:val="00497897"/>
    <w:rsid w:val="004B10C6"/>
    <w:rsid w:val="004B14CA"/>
    <w:rsid w:val="004D5D76"/>
    <w:rsid w:val="004D79D9"/>
    <w:rsid w:val="004D7D18"/>
    <w:rsid w:val="004F4BF6"/>
    <w:rsid w:val="004F4EAC"/>
    <w:rsid w:val="00503C44"/>
    <w:rsid w:val="00504873"/>
    <w:rsid w:val="00504EE4"/>
    <w:rsid w:val="00510456"/>
    <w:rsid w:val="00517927"/>
    <w:rsid w:val="00522578"/>
    <w:rsid w:val="005248DA"/>
    <w:rsid w:val="005276EC"/>
    <w:rsid w:val="00531CDF"/>
    <w:rsid w:val="00536A82"/>
    <w:rsid w:val="00556218"/>
    <w:rsid w:val="00585852"/>
    <w:rsid w:val="005A0227"/>
    <w:rsid w:val="005A4EA4"/>
    <w:rsid w:val="005A5B6C"/>
    <w:rsid w:val="005B4E59"/>
    <w:rsid w:val="005C08C1"/>
    <w:rsid w:val="005E07E7"/>
    <w:rsid w:val="0060264C"/>
    <w:rsid w:val="0060734C"/>
    <w:rsid w:val="00631342"/>
    <w:rsid w:val="0063326E"/>
    <w:rsid w:val="00653450"/>
    <w:rsid w:val="0065377F"/>
    <w:rsid w:val="00653D03"/>
    <w:rsid w:val="00654B07"/>
    <w:rsid w:val="00655313"/>
    <w:rsid w:val="00657318"/>
    <w:rsid w:val="0065770B"/>
    <w:rsid w:val="00661678"/>
    <w:rsid w:val="0066319E"/>
    <w:rsid w:val="00664D98"/>
    <w:rsid w:val="00681A6F"/>
    <w:rsid w:val="00684780"/>
    <w:rsid w:val="00687E6B"/>
    <w:rsid w:val="00690C83"/>
    <w:rsid w:val="00691740"/>
    <w:rsid w:val="006917EE"/>
    <w:rsid w:val="0069642A"/>
    <w:rsid w:val="006A0656"/>
    <w:rsid w:val="006A0D44"/>
    <w:rsid w:val="006B5EA4"/>
    <w:rsid w:val="006C1E74"/>
    <w:rsid w:val="006C3F28"/>
    <w:rsid w:val="006C7539"/>
    <w:rsid w:val="006D2367"/>
    <w:rsid w:val="006D731E"/>
    <w:rsid w:val="006E0766"/>
    <w:rsid w:val="006E1D3C"/>
    <w:rsid w:val="007014C9"/>
    <w:rsid w:val="0071056B"/>
    <w:rsid w:val="00710A4F"/>
    <w:rsid w:val="00716594"/>
    <w:rsid w:val="00721A13"/>
    <w:rsid w:val="00721B24"/>
    <w:rsid w:val="00730FCA"/>
    <w:rsid w:val="0073167E"/>
    <w:rsid w:val="007323E8"/>
    <w:rsid w:val="007471A5"/>
    <w:rsid w:val="00752546"/>
    <w:rsid w:val="00757000"/>
    <w:rsid w:val="00760ECA"/>
    <w:rsid w:val="007657A1"/>
    <w:rsid w:val="007663B8"/>
    <w:rsid w:val="00767A00"/>
    <w:rsid w:val="00774659"/>
    <w:rsid w:val="007749B3"/>
    <w:rsid w:val="0078533A"/>
    <w:rsid w:val="00787BB0"/>
    <w:rsid w:val="00790A91"/>
    <w:rsid w:val="007A3A6B"/>
    <w:rsid w:val="007A3C1E"/>
    <w:rsid w:val="007A5EC4"/>
    <w:rsid w:val="007B4D86"/>
    <w:rsid w:val="007C296D"/>
    <w:rsid w:val="007C540C"/>
    <w:rsid w:val="007C60A2"/>
    <w:rsid w:val="007D26EB"/>
    <w:rsid w:val="007D6C45"/>
    <w:rsid w:val="007E0723"/>
    <w:rsid w:val="007E0818"/>
    <w:rsid w:val="007E51C5"/>
    <w:rsid w:val="0080047B"/>
    <w:rsid w:val="008021E1"/>
    <w:rsid w:val="00802D5B"/>
    <w:rsid w:val="0080526F"/>
    <w:rsid w:val="008057EB"/>
    <w:rsid w:val="008115EC"/>
    <w:rsid w:val="008323CF"/>
    <w:rsid w:val="008354A6"/>
    <w:rsid w:val="00835AF1"/>
    <w:rsid w:val="00842EA9"/>
    <w:rsid w:val="0085087A"/>
    <w:rsid w:val="00852D5C"/>
    <w:rsid w:val="008655A1"/>
    <w:rsid w:val="00871A20"/>
    <w:rsid w:val="0089232A"/>
    <w:rsid w:val="0089412E"/>
    <w:rsid w:val="008A4766"/>
    <w:rsid w:val="008A7AB1"/>
    <w:rsid w:val="008B4DB9"/>
    <w:rsid w:val="008E4E9E"/>
    <w:rsid w:val="008F003D"/>
    <w:rsid w:val="008F670F"/>
    <w:rsid w:val="0090061C"/>
    <w:rsid w:val="00902794"/>
    <w:rsid w:val="00903C74"/>
    <w:rsid w:val="009106B5"/>
    <w:rsid w:val="00920922"/>
    <w:rsid w:val="00925BB2"/>
    <w:rsid w:val="00927D6D"/>
    <w:rsid w:val="00935E0F"/>
    <w:rsid w:val="00937C0D"/>
    <w:rsid w:val="00940899"/>
    <w:rsid w:val="00946458"/>
    <w:rsid w:val="009627D4"/>
    <w:rsid w:val="0097246E"/>
    <w:rsid w:val="009732ED"/>
    <w:rsid w:val="00974550"/>
    <w:rsid w:val="00982781"/>
    <w:rsid w:val="00986FAE"/>
    <w:rsid w:val="009A778F"/>
    <w:rsid w:val="009D46CC"/>
    <w:rsid w:val="009D797C"/>
    <w:rsid w:val="009E3D75"/>
    <w:rsid w:val="009F78D1"/>
    <w:rsid w:val="00A05F81"/>
    <w:rsid w:val="00A142BD"/>
    <w:rsid w:val="00A221D2"/>
    <w:rsid w:val="00A24EE2"/>
    <w:rsid w:val="00A24F5C"/>
    <w:rsid w:val="00A42A7F"/>
    <w:rsid w:val="00A45500"/>
    <w:rsid w:val="00A46EBC"/>
    <w:rsid w:val="00A52ACA"/>
    <w:rsid w:val="00A55E62"/>
    <w:rsid w:val="00A67617"/>
    <w:rsid w:val="00A71C25"/>
    <w:rsid w:val="00A77F76"/>
    <w:rsid w:val="00A823E4"/>
    <w:rsid w:val="00A82F30"/>
    <w:rsid w:val="00A85A84"/>
    <w:rsid w:val="00A93B3B"/>
    <w:rsid w:val="00A94EFE"/>
    <w:rsid w:val="00A97ED1"/>
    <w:rsid w:val="00AA0413"/>
    <w:rsid w:val="00AA30DB"/>
    <w:rsid w:val="00AA6D4C"/>
    <w:rsid w:val="00AB2FDE"/>
    <w:rsid w:val="00AC2EBE"/>
    <w:rsid w:val="00AE3BC9"/>
    <w:rsid w:val="00AE4382"/>
    <w:rsid w:val="00AE5217"/>
    <w:rsid w:val="00AF3744"/>
    <w:rsid w:val="00B035C8"/>
    <w:rsid w:val="00B21BA8"/>
    <w:rsid w:val="00B22711"/>
    <w:rsid w:val="00B243B2"/>
    <w:rsid w:val="00B25535"/>
    <w:rsid w:val="00B30FC5"/>
    <w:rsid w:val="00B4697D"/>
    <w:rsid w:val="00B46A67"/>
    <w:rsid w:val="00B50DE5"/>
    <w:rsid w:val="00B62CCF"/>
    <w:rsid w:val="00B71C57"/>
    <w:rsid w:val="00B7345C"/>
    <w:rsid w:val="00B75DAF"/>
    <w:rsid w:val="00B7638E"/>
    <w:rsid w:val="00B77781"/>
    <w:rsid w:val="00B82E01"/>
    <w:rsid w:val="00B91243"/>
    <w:rsid w:val="00B92C34"/>
    <w:rsid w:val="00B94DED"/>
    <w:rsid w:val="00BB3BF2"/>
    <w:rsid w:val="00BB61F3"/>
    <w:rsid w:val="00BB634E"/>
    <w:rsid w:val="00BB6353"/>
    <w:rsid w:val="00BC5369"/>
    <w:rsid w:val="00BE1A94"/>
    <w:rsid w:val="00BE46B4"/>
    <w:rsid w:val="00BF7600"/>
    <w:rsid w:val="00BF7837"/>
    <w:rsid w:val="00C0135B"/>
    <w:rsid w:val="00C1785E"/>
    <w:rsid w:val="00C17EEB"/>
    <w:rsid w:val="00C23DE7"/>
    <w:rsid w:val="00C24618"/>
    <w:rsid w:val="00C25EDD"/>
    <w:rsid w:val="00C27FAE"/>
    <w:rsid w:val="00C371A7"/>
    <w:rsid w:val="00C610A5"/>
    <w:rsid w:val="00C6126B"/>
    <w:rsid w:val="00C7402F"/>
    <w:rsid w:val="00C7725F"/>
    <w:rsid w:val="00C81E24"/>
    <w:rsid w:val="00C81FD7"/>
    <w:rsid w:val="00C83A8B"/>
    <w:rsid w:val="00C84CA4"/>
    <w:rsid w:val="00C86D80"/>
    <w:rsid w:val="00C9413E"/>
    <w:rsid w:val="00CA1E38"/>
    <w:rsid w:val="00CA34BB"/>
    <w:rsid w:val="00CB781B"/>
    <w:rsid w:val="00CC08E9"/>
    <w:rsid w:val="00CC0CEE"/>
    <w:rsid w:val="00CC171D"/>
    <w:rsid w:val="00CC1A72"/>
    <w:rsid w:val="00CD0D98"/>
    <w:rsid w:val="00CD2F73"/>
    <w:rsid w:val="00CD573B"/>
    <w:rsid w:val="00CE25EF"/>
    <w:rsid w:val="00CE3764"/>
    <w:rsid w:val="00CF158C"/>
    <w:rsid w:val="00CF1C2E"/>
    <w:rsid w:val="00CF56A5"/>
    <w:rsid w:val="00D01BCA"/>
    <w:rsid w:val="00D071CC"/>
    <w:rsid w:val="00D12520"/>
    <w:rsid w:val="00D20A8C"/>
    <w:rsid w:val="00D24FDC"/>
    <w:rsid w:val="00D332B2"/>
    <w:rsid w:val="00D33E56"/>
    <w:rsid w:val="00D4561E"/>
    <w:rsid w:val="00D4621B"/>
    <w:rsid w:val="00D55BC2"/>
    <w:rsid w:val="00D56FCA"/>
    <w:rsid w:val="00D600CB"/>
    <w:rsid w:val="00D65FBC"/>
    <w:rsid w:val="00D66415"/>
    <w:rsid w:val="00D715CB"/>
    <w:rsid w:val="00D80F74"/>
    <w:rsid w:val="00D92789"/>
    <w:rsid w:val="00DC0BAA"/>
    <w:rsid w:val="00DC26BB"/>
    <w:rsid w:val="00DC2F9A"/>
    <w:rsid w:val="00DC3D8A"/>
    <w:rsid w:val="00DD297F"/>
    <w:rsid w:val="00DD34A1"/>
    <w:rsid w:val="00DE3416"/>
    <w:rsid w:val="00DE4A48"/>
    <w:rsid w:val="00DE6125"/>
    <w:rsid w:val="00E126D3"/>
    <w:rsid w:val="00E135D7"/>
    <w:rsid w:val="00E213EF"/>
    <w:rsid w:val="00E35600"/>
    <w:rsid w:val="00E561CB"/>
    <w:rsid w:val="00E603C2"/>
    <w:rsid w:val="00E60FA0"/>
    <w:rsid w:val="00E65F54"/>
    <w:rsid w:val="00E74A16"/>
    <w:rsid w:val="00E76369"/>
    <w:rsid w:val="00E85192"/>
    <w:rsid w:val="00E93554"/>
    <w:rsid w:val="00E963CE"/>
    <w:rsid w:val="00E96D01"/>
    <w:rsid w:val="00EA0382"/>
    <w:rsid w:val="00EA66DC"/>
    <w:rsid w:val="00EB0C72"/>
    <w:rsid w:val="00EB3EF8"/>
    <w:rsid w:val="00EC20CA"/>
    <w:rsid w:val="00EE0D7C"/>
    <w:rsid w:val="00EE3597"/>
    <w:rsid w:val="00EE7FA7"/>
    <w:rsid w:val="00EF1B68"/>
    <w:rsid w:val="00EF5E10"/>
    <w:rsid w:val="00EF621C"/>
    <w:rsid w:val="00EF7AAB"/>
    <w:rsid w:val="00EF7D9D"/>
    <w:rsid w:val="00F0219F"/>
    <w:rsid w:val="00F07079"/>
    <w:rsid w:val="00F15763"/>
    <w:rsid w:val="00F1660A"/>
    <w:rsid w:val="00F166F2"/>
    <w:rsid w:val="00F44DDB"/>
    <w:rsid w:val="00F51F60"/>
    <w:rsid w:val="00F570A2"/>
    <w:rsid w:val="00F57267"/>
    <w:rsid w:val="00F60089"/>
    <w:rsid w:val="00F61C44"/>
    <w:rsid w:val="00F70DBF"/>
    <w:rsid w:val="00F70DE6"/>
    <w:rsid w:val="00F73B83"/>
    <w:rsid w:val="00F77785"/>
    <w:rsid w:val="00F813CF"/>
    <w:rsid w:val="00F82F50"/>
    <w:rsid w:val="00F87ABC"/>
    <w:rsid w:val="00FA0642"/>
    <w:rsid w:val="00FA2497"/>
    <w:rsid w:val="00FA2520"/>
    <w:rsid w:val="00FA42A5"/>
    <w:rsid w:val="00FA5938"/>
    <w:rsid w:val="00FA5BB3"/>
    <w:rsid w:val="00FC2928"/>
    <w:rsid w:val="00FC387F"/>
    <w:rsid w:val="00FD02AC"/>
    <w:rsid w:val="00FD0D3B"/>
    <w:rsid w:val="00FF3A8C"/>
    <w:rsid w:val="00FF51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6">
    <w:name w:val="heading 6"/>
    <w:basedOn w:val="Normal"/>
    <w:next w:val="Normal"/>
    <w:link w:val="Heading6Char"/>
    <w:qFormat/>
    <w:rsid w:val="00C83A8B"/>
    <w:pPr>
      <w:keepNext/>
      <w:spacing w:line="240" w:lineRule="auto"/>
      <w:ind w:firstLine="0"/>
      <w:jc w:val="center"/>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Heading6Char">
    <w:name w:val="Heading 6 Char"/>
    <w:link w:val="Heading6"/>
    <w:locked/>
    <w:rsid w:val="00C83A8B"/>
    <w:rPr>
      <w:b/>
      <w:sz w:val="28"/>
      <w:lang w:val="lv-LV"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0CA"/>
    <w:pPr>
      <w:spacing w:line="276" w:lineRule="auto"/>
      <w:ind w:firstLine="720"/>
      <w:jc w:val="both"/>
    </w:pPr>
    <w:rPr>
      <w:sz w:val="28"/>
      <w:szCs w:val="22"/>
      <w:lang w:eastAsia="en-US"/>
    </w:rPr>
  </w:style>
  <w:style w:type="paragraph" w:styleId="Heading6">
    <w:name w:val="heading 6"/>
    <w:basedOn w:val="Normal"/>
    <w:next w:val="Normal"/>
    <w:link w:val="Heading6Char"/>
    <w:qFormat/>
    <w:rsid w:val="00C83A8B"/>
    <w:pPr>
      <w:keepNext/>
      <w:spacing w:line="240" w:lineRule="auto"/>
      <w:ind w:firstLine="0"/>
      <w:jc w:val="center"/>
      <w:outlineLvl w:val="5"/>
    </w:pPr>
    <w:rPr>
      <w:rFonts w:eastAsia="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nod">
    <w:name w:val="naisnod"/>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c">
    <w:name w:val="naisc"/>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kr">
    <w:name w:val="naiskr"/>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lab">
    <w:name w:val="naislab"/>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customStyle="1" w:styleId="naisf">
    <w:name w:val="naisf"/>
    <w:basedOn w:val="Normal"/>
    <w:rsid w:val="0027189F"/>
    <w:pPr>
      <w:spacing w:before="100" w:beforeAutospacing="1" w:after="100" w:afterAutospacing="1" w:line="240" w:lineRule="auto"/>
      <w:ind w:firstLine="0"/>
      <w:jc w:val="left"/>
    </w:pPr>
    <w:rPr>
      <w:rFonts w:eastAsia="Times New Roman"/>
      <w:sz w:val="24"/>
      <w:szCs w:val="24"/>
      <w:lang w:eastAsia="lv-LV"/>
    </w:rPr>
  </w:style>
  <w:style w:type="paragraph" w:styleId="Header">
    <w:name w:val="header"/>
    <w:basedOn w:val="Normal"/>
    <w:link w:val="HeaderChar"/>
    <w:uiPriority w:val="99"/>
    <w:unhideWhenUsed/>
    <w:rsid w:val="003B3844"/>
    <w:pPr>
      <w:tabs>
        <w:tab w:val="center" w:pos="4153"/>
        <w:tab w:val="right" w:pos="8306"/>
      </w:tabs>
    </w:pPr>
  </w:style>
  <w:style w:type="character" w:customStyle="1" w:styleId="HeaderChar">
    <w:name w:val="Header Char"/>
    <w:link w:val="Header"/>
    <w:uiPriority w:val="99"/>
    <w:rsid w:val="003B3844"/>
    <w:rPr>
      <w:sz w:val="28"/>
      <w:szCs w:val="22"/>
      <w:lang w:eastAsia="en-US"/>
    </w:rPr>
  </w:style>
  <w:style w:type="paragraph" w:styleId="Footer">
    <w:name w:val="footer"/>
    <w:basedOn w:val="Normal"/>
    <w:link w:val="FooterChar"/>
    <w:uiPriority w:val="99"/>
    <w:unhideWhenUsed/>
    <w:rsid w:val="00E65F54"/>
    <w:pPr>
      <w:tabs>
        <w:tab w:val="center" w:pos="4153"/>
        <w:tab w:val="right" w:pos="8306"/>
      </w:tabs>
    </w:pPr>
  </w:style>
  <w:style w:type="character" w:customStyle="1" w:styleId="FooterChar">
    <w:name w:val="Footer Char"/>
    <w:link w:val="Footer"/>
    <w:uiPriority w:val="99"/>
    <w:rsid w:val="00E65F54"/>
    <w:rPr>
      <w:sz w:val="28"/>
      <w:szCs w:val="22"/>
      <w:lang w:eastAsia="en-US"/>
    </w:rPr>
  </w:style>
  <w:style w:type="paragraph" w:styleId="BalloonText">
    <w:name w:val="Balloon Text"/>
    <w:basedOn w:val="Normal"/>
    <w:link w:val="BalloonTextChar"/>
    <w:uiPriority w:val="99"/>
    <w:semiHidden/>
    <w:unhideWhenUsed/>
    <w:rsid w:val="00E65F54"/>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65F54"/>
    <w:rPr>
      <w:rFonts w:ascii="Tahoma" w:hAnsi="Tahoma" w:cs="Tahoma"/>
      <w:sz w:val="16"/>
      <w:szCs w:val="16"/>
      <w:lang w:eastAsia="en-US"/>
    </w:rPr>
  </w:style>
  <w:style w:type="character" w:styleId="Strong">
    <w:name w:val="Strong"/>
    <w:uiPriority w:val="22"/>
    <w:qFormat/>
    <w:rsid w:val="00E213EF"/>
    <w:rPr>
      <w:b/>
      <w:bCs/>
    </w:rPr>
  </w:style>
  <w:style w:type="character" w:styleId="Hyperlink">
    <w:name w:val="Hyperlink"/>
    <w:uiPriority w:val="99"/>
    <w:semiHidden/>
    <w:unhideWhenUsed/>
    <w:rsid w:val="00E213EF"/>
    <w:rPr>
      <w:color w:val="0000FF"/>
      <w:u w:val="single"/>
    </w:rPr>
  </w:style>
  <w:style w:type="paragraph" w:customStyle="1" w:styleId="tvhtmlmktable">
    <w:name w:val="tv_html mk_table"/>
    <w:basedOn w:val="Normal"/>
    <w:rsid w:val="00852D5C"/>
    <w:pPr>
      <w:spacing w:before="100" w:beforeAutospacing="1" w:after="100" w:afterAutospacing="1" w:line="240" w:lineRule="auto"/>
      <w:ind w:firstLine="0"/>
      <w:jc w:val="left"/>
    </w:pPr>
    <w:rPr>
      <w:rFonts w:ascii="Verdana" w:eastAsia="Times New Roman" w:hAnsi="Verdana"/>
      <w:sz w:val="18"/>
      <w:szCs w:val="18"/>
      <w:lang w:eastAsia="lv-LV"/>
    </w:rPr>
  </w:style>
  <w:style w:type="paragraph" w:styleId="NoSpacing">
    <w:name w:val="No Spacing"/>
    <w:uiPriority w:val="1"/>
    <w:qFormat/>
    <w:rsid w:val="001E6D57"/>
    <w:pPr>
      <w:ind w:firstLine="720"/>
      <w:jc w:val="both"/>
    </w:pPr>
    <w:rPr>
      <w:sz w:val="28"/>
      <w:szCs w:val="22"/>
      <w:lang w:eastAsia="en-US"/>
    </w:rPr>
  </w:style>
  <w:style w:type="character" w:styleId="CommentReference">
    <w:name w:val="annotation reference"/>
    <w:semiHidden/>
    <w:rsid w:val="00287F35"/>
    <w:rPr>
      <w:sz w:val="16"/>
      <w:szCs w:val="16"/>
    </w:rPr>
  </w:style>
  <w:style w:type="paragraph" w:styleId="CommentText">
    <w:name w:val="annotation text"/>
    <w:basedOn w:val="Normal"/>
    <w:semiHidden/>
    <w:rsid w:val="00287F35"/>
    <w:rPr>
      <w:sz w:val="20"/>
      <w:szCs w:val="20"/>
    </w:rPr>
  </w:style>
  <w:style w:type="paragraph" w:styleId="CommentSubject">
    <w:name w:val="annotation subject"/>
    <w:basedOn w:val="CommentText"/>
    <w:next w:val="CommentText"/>
    <w:semiHidden/>
    <w:rsid w:val="00287F35"/>
    <w:rPr>
      <w:b/>
      <w:bCs/>
    </w:rPr>
  </w:style>
  <w:style w:type="character" w:customStyle="1" w:styleId="Heading6Char">
    <w:name w:val="Heading 6 Char"/>
    <w:link w:val="Heading6"/>
    <w:locked/>
    <w:rsid w:val="00C83A8B"/>
    <w:rPr>
      <w:b/>
      <w:sz w:val="28"/>
      <w:lang w:val="lv-LV"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0417">
      <w:bodyDiv w:val="1"/>
      <w:marLeft w:val="0"/>
      <w:marRight w:val="0"/>
      <w:marTop w:val="0"/>
      <w:marBottom w:val="0"/>
      <w:divBdr>
        <w:top w:val="none" w:sz="0" w:space="0" w:color="auto"/>
        <w:left w:val="none" w:sz="0" w:space="0" w:color="auto"/>
        <w:bottom w:val="none" w:sz="0" w:space="0" w:color="auto"/>
        <w:right w:val="none" w:sz="0" w:space="0" w:color="auto"/>
      </w:divBdr>
    </w:div>
    <w:div w:id="515582405">
      <w:bodyDiv w:val="1"/>
      <w:marLeft w:val="0"/>
      <w:marRight w:val="0"/>
      <w:marTop w:val="0"/>
      <w:marBottom w:val="0"/>
      <w:divBdr>
        <w:top w:val="none" w:sz="0" w:space="0" w:color="auto"/>
        <w:left w:val="none" w:sz="0" w:space="0" w:color="auto"/>
        <w:bottom w:val="none" w:sz="0" w:space="0" w:color="auto"/>
        <w:right w:val="none" w:sz="0" w:space="0" w:color="auto"/>
      </w:divBdr>
      <w:divsChild>
        <w:div w:id="1898661026">
          <w:marLeft w:val="0"/>
          <w:marRight w:val="0"/>
          <w:marTop w:val="0"/>
          <w:marBottom w:val="0"/>
          <w:divBdr>
            <w:top w:val="none" w:sz="0" w:space="0" w:color="auto"/>
            <w:left w:val="none" w:sz="0" w:space="0" w:color="auto"/>
            <w:bottom w:val="none" w:sz="0" w:space="0" w:color="auto"/>
            <w:right w:val="none" w:sz="0" w:space="0" w:color="auto"/>
          </w:divBdr>
        </w:div>
      </w:divsChild>
    </w:div>
    <w:div w:id="1239052345">
      <w:bodyDiv w:val="1"/>
      <w:marLeft w:val="0"/>
      <w:marRight w:val="0"/>
      <w:marTop w:val="0"/>
      <w:marBottom w:val="0"/>
      <w:divBdr>
        <w:top w:val="none" w:sz="0" w:space="0" w:color="auto"/>
        <w:left w:val="none" w:sz="0" w:space="0" w:color="auto"/>
        <w:bottom w:val="none" w:sz="0" w:space="0" w:color="auto"/>
        <w:right w:val="none" w:sz="0" w:space="0" w:color="auto"/>
      </w:divBdr>
      <w:divsChild>
        <w:div w:id="10847672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4933</Characters>
  <Application>Microsoft Office Word</Application>
  <DocSecurity>0</DocSecurity>
  <Lines>189</Lines>
  <Paragraphs>93</Paragraphs>
  <ScaleCrop>false</ScaleCrop>
  <HeadingPairs>
    <vt:vector size="2" baseType="variant">
      <vt:variant>
        <vt:lpstr>Title</vt:lpstr>
      </vt:variant>
      <vt:variant>
        <vt:i4>1</vt:i4>
      </vt:variant>
    </vt:vector>
  </HeadingPairs>
  <TitlesOfParts>
    <vt:vector size="1" baseType="lpstr">
      <vt:lpstr>Ministru kabineta noteikumu projekta „Noteikumi par valsts akciju sabiedrības „Ceļu satiksmes drošības direkcija” normatīvajos aktos noteikto pakalpojumu izcenojumiem” sākotnējās ietekmes novērtējuma ziņojums (anotācija)</vt:lpstr>
    </vt:vector>
  </TitlesOfParts>
  <Company>Satiksmes ministrija</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akciju sabiedrības „Ceļu satiksmes drošības direkcija” normatīvajos aktos noteikto pakalpojumu izcenojumiem” sākotnējās ietekmes novērtējuma ziņojums (anotācija)</dc:title>
  <dc:subject>anotācija</dc:subject>
  <dc:creator>Annija Novikova</dc:creator>
  <dc:description>67028325_x000d_
Annija.Novikova@sam.gov.lv</dc:description>
  <cp:lastModifiedBy>Agnis Driksna</cp:lastModifiedBy>
  <cp:revision>2</cp:revision>
  <cp:lastPrinted>2011-12-19T12:18:00Z</cp:lastPrinted>
  <dcterms:created xsi:type="dcterms:W3CDTF">2013-09-18T09:05:00Z</dcterms:created>
  <dcterms:modified xsi:type="dcterms:W3CDTF">2013-09-18T09:05:00Z</dcterms:modified>
</cp:coreProperties>
</file>