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14F" w:rsidRDefault="00B96C5B" w:rsidP="00C5114F">
      <w:pPr>
        <w:pStyle w:val="Heading3"/>
        <w:spacing w:before="0" w:after="0"/>
        <w:jc w:val="center"/>
        <w:rPr>
          <w:rFonts w:ascii="Times New Roman" w:hAnsi="Times New Roman"/>
          <w:sz w:val="24"/>
          <w:szCs w:val="24"/>
          <w:lang w:val="lv-LV"/>
        </w:rPr>
      </w:pPr>
      <w:bookmarkStart w:id="0" w:name="OLE_LINK1"/>
      <w:bookmarkStart w:id="1" w:name="OLE_LINK2"/>
      <w:bookmarkStart w:id="2" w:name="OLE_LINK7"/>
      <w:bookmarkStart w:id="3" w:name="OLE_LINK8"/>
      <w:bookmarkStart w:id="4" w:name="OLE_LINK3"/>
      <w:bookmarkStart w:id="5" w:name="OLE_LINK4"/>
      <w:bookmarkStart w:id="6" w:name="_GoBack"/>
      <w:bookmarkEnd w:id="6"/>
      <w:r w:rsidRPr="000F2FA3">
        <w:rPr>
          <w:rFonts w:ascii="Times New Roman" w:hAnsi="Times New Roman"/>
          <w:sz w:val="24"/>
          <w:szCs w:val="24"/>
          <w:lang w:val="lv-LV"/>
        </w:rPr>
        <w:t>Ministru kabineta rīkojuma projekta</w:t>
      </w:r>
    </w:p>
    <w:p w:rsidR="00641078" w:rsidRPr="00C5114F" w:rsidRDefault="00B96C5B" w:rsidP="00C5114F">
      <w:pPr>
        <w:pStyle w:val="Heading3"/>
        <w:spacing w:before="0" w:after="0"/>
        <w:jc w:val="center"/>
        <w:rPr>
          <w:rFonts w:ascii="Times New Roman" w:hAnsi="Times New Roman"/>
          <w:sz w:val="24"/>
          <w:szCs w:val="24"/>
          <w:lang w:val="lv-LV"/>
        </w:rPr>
      </w:pPr>
      <w:r w:rsidRPr="000F2FA3">
        <w:rPr>
          <w:rFonts w:ascii="Times New Roman" w:hAnsi="Times New Roman"/>
          <w:sz w:val="24"/>
          <w:szCs w:val="24"/>
          <w:lang w:val="lv-LV"/>
        </w:rPr>
        <w:t>„</w:t>
      </w:r>
      <w:r w:rsidR="000F2FA3" w:rsidRPr="000F2FA3">
        <w:rPr>
          <w:rFonts w:ascii="Times New Roman" w:hAnsi="Times New Roman"/>
          <w:sz w:val="24"/>
          <w:szCs w:val="24"/>
          <w:lang w:val="lv-LV"/>
        </w:rPr>
        <w:t>Grozījumi Ministru kabineta 2012. gada 3.oktobra rīkojumā Nr.469 „Par Valsts dzelzceļa tehniskās inspekcijas 2013.gada  budžeta apstiprināšanu”</w:t>
      </w:r>
      <w:r w:rsidRPr="000F2FA3">
        <w:rPr>
          <w:rFonts w:ascii="Times New Roman" w:hAnsi="Times New Roman"/>
          <w:sz w:val="24"/>
          <w:szCs w:val="24"/>
          <w:lang w:val="lv-LV"/>
        </w:rPr>
        <w:t xml:space="preserve">” sākotnējās ietekmes novērtējuma </w:t>
      </w:r>
      <w:smartTag w:uri="schemas-tilde-lv/tildestengine" w:element="veidnes">
        <w:smartTagPr>
          <w:attr w:name="id" w:val="-1"/>
          <w:attr w:name="baseform" w:val="zi￲ojums"/>
          <w:attr w:name="text" w:val="ziņojums"/>
        </w:smartTagPr>
        <w:r w:rsidRPr="000F2FA3">
          <w:rPr>
            <w:rFonts w:ascii="Times New Roman" w:hAnsi="Times New Roman"/>
            <w:sz w:val="24"/>
            <w:szCs w:val="24"/>
            <w:lang w:val="lv-LV"/>
          </w:rPr>
          <w:t>ziņojums</w:t>
        </w:r>
      </w:smartTag>
      <w:r w:rsidRPr="000F2FA3">
        <w:rPr>
          <w:rFonts w:ascii="Times New Roman" w:hAnsi="Times New Roman"/>
          <w:sz w:val="24"/>
          <w:szCs w:val="24"/>
          <w:lang w:val="lv-LV"/>
        </w:rPr>
        <w:t xml:space="preserve"> (anotācija)</w:t>
      </w: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5674"/>
      </w:tblGrid>
      <w:tr w:rsidR="00B96C5B" w:rsidRPr="00FA5301">
        <w:tc>
          <w:tcPr>
            <w:tcW w:w="0" w:type="auto"/>
            <w:gridSpan w:val="3"/>
            <w:vAlign w:val="center"/>
          </w:tcPr>
          <w:bookmarkEnd w:id="0"/>
          <w:bookmarkEnd w:id="1"/>
          <w:bookmarkEnd w:id="2"/>
          <w:bookmarkEnd w:id="3"/>
          <w:bookmarkEnd w:id="4"/>
          <w:bookmarkEnd w:id="5"/>
          <w:p w:rsidR="00B96C5B" w:rsidRPr="00FA5301" w:rsidRDefault="00B96C5B" w:rsidP="00A5365D">
            <w:pPr>
              <w:pStyle w:val="naisnod"/>
              <w:spacing w:before="0" w:after="0"/>
            </w:pPr>
            <w:r w:rsidRPr="00FA5301">
              <w:rPr>
                <w:bCs w:val="0"/>
                <w:color w:val="000000"/>
              </w:rPr>
              <w:t>I. Tiesību akta projekta izstrādes nepieciešamība</w:t>
            </w:r>
          </w:p>
        </w:tc>
      </w:tr>
      <w:tr w:rsidR="00B96C5B" w:rsidRPr="00FA5301">
        <w:trPr>
          <w:trHeight w:val="630"/>
        </w:trPr>
        <w:tc>
          <w:tcPr>
            <w:tcW w:w="431" w:type="dxa"/>
          </w:tcPr>
          <w:p w:rsidR="00B96C5B" w:rsidRPr="00FA5301" w:rsidRDefault="00B96C5B" w:rsidP="00A5365D">
            <w:pPr>
              <w:jc w:val="both"/>
              <w:rPr>
                <w:color w:val="000000"/>
              </w:rPr>
            </w:pPr>
            <w:r w:rsidRPr="00FA5301">
              <w:rPr>
                <w:color w:val="000000"/>
              </w:rPr>
              <w:t>1.</w:t>
            </w:r>
          </w:p>
        </w:tc>
        <w:tc>
          <w:tcPr>
            <w:tcW w:w="2976" w:type="dxa"/>
          </w:tcPr>
          <w:p w:rsidR="00B96C5B" w:rsidRPr="00FA5301" w:rsidRDefault="00B96C5B" w:rsidP="00FA5301">
            <w:pPr>
              <w:rPr>
                <w:color w:val="000000"/>
              </w:rPr>
            </w:pPr>
            <w:r w:rsidRPr="00FA5301">
              <w:rPr>
                <w:color w:val="000000"/>
              </w:rPr>
              <w:t>Pamatojums</w:t>
            </w:r>
          </w:p>
        </w:tc>
        <w:tc>
          <w:tcPr>
            <w:tcW w:w="5674" w:type="dxa"/>
            <w:tcMar>
              <w:left w:w="57" w:type="dxa"/>
              <w:right w:w="57" w:type="dxa"/>
            </w:tcMar>
            <w:vAlign w:val="center"/>
          </w:tcPr>
          <w:p w:rsidR="00B96C5B" w:rsidRDefault="00B96C5B" w:rsidP="00D6799F">
            <w:pPr>
              <w:jc w:val="both"/>
              <w:outlineLvl w:val="0"/>
              <w:rPr>
                <w:bCs/>
              </w:rPr>
            </w:pPr>
            <w:r w:rsidRPr="000F2FA3">
              <w:rPr>
                <w:bCs/>
              </w:rPr>
              <w:t xml:space="preserve">Ministru kabineta rīkojuma projekts </w:t>
            </w:r>
            <w:r w:rsidR="000F2FA3" w:rsidRPr="000F2FA3">
              <w:rPr>
                <w:bCs/>
              </w:rPr>
              <w:t>„Grozījumi Ministru kabineta 2012. gada 3.oktobra rīkojumā Nr.469 „Par Valsts dzelzceļa tehniskās inspekcijas 2013.gada  budžeta apstiprināšanu””</w:t>
            </w:r>
            <w:r w:rsidRPr="00C77552">
              <w:rPr>
                <w:bCs/>
              </w:rPr>
              <w:t xml:space="preserve"> (turpmāk – Projekts) sagatavots saskaņā ar </w:t>
            </w:r>
            <w:r w:rsidRPr="00C77552">
              <w:rPr>
                <w:bCs/>
                <w:iCs/>
              </w:rPr>
              <w:t xml:space="preserve">Likuma par budžetu un finanšu vadību 41. panta </w:t>
            </w:r>
            <w:r w:rsidRPr="00C77552">
              <w:rPr>
                <w:bCs/>
              </w:rPr>
              <w:t>1.</w:t>
            </w:r>
            <w:r w:rsidRPr="00C77552">
              <w:rPr>
                <w:bCs/>
                <w:vertAlign w:val="superscript"/>
              </w:rPr>
              <w:t xml:space="preserve">2 </w:t>
            </w:r>
            <w:r w:rsidRPr="00C77552">
              <w:rPr>
                <w:bCs/>
              </w:rPr>
              <w:t>daļu un Dzelzceļa likuma 33. panta piekto un sesto daļu.</w:t>
            </w:r>
          </w:p>
          <w:p w:rsidR="00B96C5B" w:rsidRPr="00C77552" w:rsidRDefault="00B96C5B" w:rsidP="00D6799F">
            <w:pPr>
              <w:jc w:val="both"/>
              <w:outlineLvl w:val="0"/>
              <w:rPr>
                <w:bCs/>
              </w:rPr>
            </w:pPr>
          </w:p>
        </w:tc>
      </w:tr>
      <w:tr w:rsidR="00B96C5B" w:rsidRPr="00772DC3">
        <w:trPr>
          <w:trHeight w:val="472"/>
        </w:trPr>
        <w:tc>
          <w:tcPr>
            <w:tcW w:w="431" w:type="dxa"/>
          </w:tcPr>
          <w:p w:rsidR="00B96C5B" w:rsidRPr="00772DC3" w:rsidRDefault="00B96C5B" w:rsidP="00A5365D">
            <w:pPr>
              <w:jc w:val="both"/>
              <w:rPr>
                <w:color w:val="000000"/>
              </w:rPr>
            </w:pPr>
            <w:r w:rsidRPr="00772DC3">
              <w:rPr>
                <w:color w:val="000000"/>
              </w:rPr>
              <w:t>2.</w:t>
            </w:r>
          </w:p>
        </w:tc>
        <w:tc>
          <w:tcPr>
            <w:tcW w:w="2976" w:type="dxa"/>
          </w:tcPr>
          <w:p w:rsidR="00B96C5B" w:rsidRPr="00772DC3" w:rsidRDefault="00B96C5B" w:rsidP="00FA5301">
            <w:pPr>
              <w:rPr>
                <w:color w:val="000000"/>
              </w:rPr>
            </w:pPr>
            <w:r w:rsidRPr="00772DC3">
              <w:rPr>
                <w:color w:val="000000"/>
              </w:rPr>
              <w:t>Pašreizējā situācija un problēmas</w:t>
            </w:r>
          </w:p>
        </w:tc>
        <w:tc>
          <w:tcPr>
            <w:tcW w:w="5674" w:type="dxa"/>
            <w:tcMar>
              <w:left w:w="57" w:type="dxa"/>
              <w:right w:w="57" w:type="dxa"/>
            </w:tcMar>
          </w:tcPr>
          <w:p w:rsidR="00B96C5B" w:rsidRPr="00772DC3" w:rsidRDefault="00B96C5B" w:rsidP="00AD1817">
            <w:pPr>
              <w:pStyle w:val="FootnoteText"/>
              <w:spacing w:after="120"/>
              <w:jc w:val="both"/>
              <w:rPr>
                <w:sz w:val="24"/>
                <w:szCs w:val="24"/>
              </w:rPr>
            </w:pPr>
            <w:r w:rsidRPr="00772DC3">
              <w:rPr>
                <w:sz w:val="24"/>
                <w:szCs w:val="24"/>
              </w:rPr>
              <w:t xml:space="preserve">No 2010. gada 1. janvāra Valsts dzelzceļa tehniskā inspekcija ir </w:t>
            </w:r>
            <w:r w:rsidRPr="00772DC3">
              <w:rPr>
                <w:color w:val="000000"/>
                <w:sz w:val="24"/>
                <w:szCs w:val="24"/>
              </w:rPr>
              <w:t xml:space="preserve">budžeta nefinansēta valsts pārvaldes iestāde. </w:t>
            </w:r>
            <w:r w:rsidRPr="00772DC3">
              <w:rPr>
                <w:sz w:val="24"/>
                <w:szCs w:val="24"/>
              </w:rPr>
              <w:t xml:space="preserve">Ar </w:t>
            </w:r>
            <w:r w:rsidR="000F2FA3" w:rsidRPr="000F2FA3">
              <w:rPr>
                <w:bCs/>
                <w:sz w:val="24"/>
                <w:szCs w:val="24"/>
              </w:rPr>
              <w:t>Ministru kabineta 2012. gada 3.oktobra rīkojum</w:t>
            </w:r>
            <w:r w:rsidR="000F2FA3">
              <w:rPr>
                <w:bCs/>
                <w:sz w:val="24"/>
                <w:szCs w:val="24"/>
              </w:rPr>
              <w:t>a</w:t>
            </w:r>
            <w:r w:rsidR="000F2FA3" w:rsidRPr="000F2FA3">
              <w:rPr>
                <w:bCs/>
                <w:sz w:val="24"/>
                <w:szCs w:val="24"/>
              </w:rPr>
              <w:t xml:space="preserve"> Nr.469 „Par Valsts dzelzceļa tehniskās inspekcijas 2013.gada  budžeta apstiprināšanu”</w:t>
            </w:r>
            <w:r w:rsidRPr="00772DC3">
              <w:rPr>
                <w:b/>
                <w:bCs/>
                <w:sz w:val="24"/>
                <w:szCs w:val="24"/>
              </w:rPr>
              <w:t xml:space="preserve"> </w:t>
            </w:r>
            <w:r w:rsidRPr="00772DC3">
              <w:rPr>
                <w:sz w:val="24"/>
                <w:szCs w:val="24"/>
              </w:rPr>
              <w:t>tika apstiprināts Valsts dzelzceļa tehniskās inspekcijas</w:t>
            </w:r>
            <w:r w:rsidR="00144686">
              <w:rPr>
                <w:sz w:val="24"/>
                <w:szCs w:val="24"/>
              </w:rPr>
              <w:t xml:space="preserve"> ieņēmumu un izdevumu plāns 201</w:t>
            </w:r>
            <w:r w:rsidR="000F2FA3">
              <w:rPr>
                <w:sz w:val="24"/>
                <w:szCs w:val="24"/>
              </w:rPr>
              <w:t>3</w:t>
            </w:r>
            <w:r w:rsidR="00833E75">
              <w:rPr>
                <w:sz w:val="24"/>
                <w:szCs w:val="24"/>
              </w:rPr>
              <w:t xml:space="preserve">.gadam </w:t>
            </w:r>
            <w:r w:rsidR="000F2FA3">
              <w:rPr>
                <w:rFonts w:ascii="Arial" w:hAnsi="Arial" w:cs="Arial"/>
              </w:rPr>
              <w:t xml:space="preserve"> </w:t>
            </w:r>
            <w:r w:rsidR="000F2FA3" w:rsidRPr="000F2FA3">
              <w:rPr>
                <w:sz w:val="24"/>
                <w:szCs w:val="24"/>
              </w:rPr>
              <w:t>441 119</w:t>
            </w:r>
            <w:r w:rsidR="000F2FA3">
              <w:rPr>
                <w:rFonts w:ascii="Arial" w:hAnsi="Arial" w:cs="Arial"/>
              </w:rPr>
              <w:t xml:space="preserve"> </w:t>
            </w:r>
            <w:r w:rsidRPr="00772DC3">
              <w:rPr>
                <w:sz w:val="24"/>
                <w:szCs w:val="24"/>
              </w:rPr>
              <w:t xml:space="preserve"> LVL apmērā atbilstoši Dzelzceļa likuma 33. panta piektajai daļai, kas nosaka, ka Valsts dzelzceļa tehniskajai inspekcijai ik gadu no Dzelzceļa likuma 10.panta otrās daļas 1. un 2.punktā noteiktajiem finansēšanas avotiem piešķir finansējumu 0,39 procentu apmērā no kopējā dzelzceļa infrastruktūras finansējuma apjoma par iepriekšējo gadu. </w:t>
            </w:r>
            <w:r w:rsidRPr="00AD1817">
              <w:rPr>
                <w:sz w:val="24"/>
                <w:szCs w:val="24"/>
              </w:rPr>
              <w:t>Finansējums tika noteikts par pamatu ņemot plānoto kopējo dzelzceļa infrastrukt</w:t>
            </w:r>
            <w:r w:rsidR="00833E75" w:rsidRPr="00AD1817">
              <w:rPr>
                <w:sz w:val="24"/>
                <w:szCs w:val="24"/>
              </w:rPr>
              <w:t>ūras finansējuma apjomu par 201</w:t>
            </w:r>
            <w:r w:rsidR="00AD1817" w:rsidRPr="00AD1817">
              <w:rPr>
                <w:sz w:val="24"/>
                <w:szCs w:val="24"/>
              </w:rPr>
              <w:t>2</w:t>
            </w:r>
            <w:r w:rsidR="00833E75" w:rsidRPr="00AD1817">
              <w:rPr>
                <w:sz w:val="24"/>
                <w:szCs w:val="24"/>
              </w:rPr>
              <w:t xml:space="preserve">. gadu – </w:t>
            </w:r>
            <w:r w:rsidR="00AD1817" w:rsidRPr="00AD1817">
              <w:rPr>
                <w:sz w:val="24"/>
                <w:szCs w:val="24"/>
              </w:rPr>
              <w:t xml:space="preserve">113 107 511 </w:t>
            </w:r>
            <w:r w:rsidRPr="00AD1817">
              <w:rPr>
                <w:sz w:val="24"/>
                <w:szCs w:val="24"/>
              </w:rPr>
              <w:t xml:space="preserve"> LVL.</w:t>
            </w:r>
            <w:r w:rsidRPr="00772DC3">
              <w:rPr>
                <w:sz w:val="24"/>
                <w:szCs w:val="24"/>
              </w:rPr>
              <w:t xml:space="preserve"> Saskaņā ar Dzelzceļa likuma 33. panta sesto daļu šo finansējumu publiskās lietošanas dzelzceļa infrastruktūras pārvaldītājs piešķir pa daļām - reizi ceturksnī līdz attiecīgā ceturkšņa pirmā mēneša desmitajam datumam pārskaitot to uz Valsts dzelzceļa tehniskās inspekcijas kontu. Katrā no pirmajiem trim ceturkšņiem pārskaita ceturto daļu no plānotā finansējuma un kopējais finansējuma apmērs tiek precizēts, veicot pēdējo maksājumu attiecīgajā gadā.</w:t>
            </w:r>
          </w:p>
          <w:p w:rsidR="00B96C5B" w:rsidRPr="00772DC3" w:rsidRDefault="00B96C5B" w:rsidP="00AD1817">
            <w:pPr>
              <w:pStyle w:val="FootnoteText"/>
              <w:spacing w:after="120"/>
              <w:jc w:val="both"/>
              <w:rPr>
                <w:sz w:val="24"/>
                <w:szCs w:val="24"/>
              </w:rPr>
            </w:pPr>
            <w:r w:rsidRPr="00772DC3">
              <w:rPr>
                <w:sz w:val="24"/>
                <w:szCs w:val="24"/>
              </w:rPr>
              <w:t>Atbilstoši Dzelzceļa liku</w:t>
            </w:r>
            <w:r w:rsidR="00837CF9">
              <w:rPr>
                <w:sz w:val="24"/>
                <w:szCs w:val="24"/>
              </w:rPr>
              <w:t>ma 33.panta sestajai daļai, 201</w:t>
            </w:r>
            <w:r w:rsidR="00AD1817">
              <w:rPr>
                <w:sz w:val="24"/>
                <w:szCs w:val="24"/>
              </w:rPr>
              <w:t>3</w:t>
            </w:r>
            <w:r w:rsidRPr="00772DC3">
              <w:rPr>
                <w:sz w:val="24"/>
                <w:szCs w:val="24"/>
              </w:rPr>
              <w:t>.</w:t>
            </w:r>
            <w:r w:rsidR="00837CF9">
              <w:rPr>
                <w:sz w:val="24"/>
                <w:szCs w:val="24"/>
              </w:rPr>
              <w:t xml:space="preserve"> </w:t>
            </w:r>
            <w:r w:rsidRPr="00772DC3">
              <w:rPr>
                <w:sz w:val="24"/>
                <w:szCs w:val="24"/>
              </w:rPr>
              <w:t>gada otrajā pusē Valsts dzelzceļa tehniskās inspekcijas plānotie ieņēmumi ir jākoriģē atbilstoši faktiskajam dzelzceļa infrastruktū</w:t>
            </w:r>
            <w:r w:rsidR="00837CF9">
              <w:rPr>
                <w:sz w:val="24"/>
                <w:szCs w:val="24"/>
              </w:rPr>
              <w:t>ras finansējuma apjomam par 201</w:t>
            </w:r>
            <w:r w:rsidR="00AD1817">
              <w:rPr>
                <w:sz w:val="24"/>
                <w:szCs w:val="24"/>
              </w:rPr>
              <w:t>2</w:t>
            </w:r>
            <w:r w:rsidRPr="00772DC3">
              <w:rPr>
                <w:sz w:val="24"/>
                <w:szCs w:val="24"/>
              </w:rPr>
              <w:t>.gadu.</w:t>
            </w:r>
          </w:p>
          <w:p w:rsidR="00B96C5B" w:rsidRPr="00772DC3" w:rsidRDefault="00B96C5B" w:rsidP="00DA71FC">
            <w:pPr>
              <w:pStyle w:val="FootnoteText"/>
              <w:spacing w:after="120"/>
              <w:jc w:val="both"/>
              <w:rPr>
                <w:sz w:val="24"/>
                <w:szCs w:val="24"/>
              </w:rPr>
            </w:pPr>
            <w:r w:rsidRPr="00772DC3">
              <w:rPr>
                <w:sz w:val="24"/>
                <w:szCs w:val="24"/>
              </w:rPr>
              <w:t xml:space="preserve">Publiskās </w:t>
            </w:r>
            <w:r w:rsidR="00CE64A5">
              <w:rPr>
                <w:sz w:val="24"/>
                <w:szCs w:val="24"/>
              </w:rPr>
              <w:t xml:space="preserve">lietošanas </w:t>
            </w:r>
            <w:r w:rsidRPr="00772DC3">
              <w:rPr>
                <w:sz w:val="24"/>
                <w:szCs w:val="24"/>
              </w:rPr>
              <w:t xml:space="preserve">dzelzceļa infrastruktūras pārvaldītājs valsts </w:t>
            </w:r>
            <w:r>
              <w:rPr>
                <w:sz w:val="24"/>
                <w:szCs w:val="24"/>
              </w:rPr>
              <w:t>akciju sabiedrība</w:t>
            </w:r>
            <w:r w:rsidRPr="00772DC3">
              <w:rPr>
                <w:sz w:val="24"/>
                <w:szCs w:val="24"/>
              </w:rPr>
              <w:t xml:space="preserve"> „Latvijas dzelzceļš” </w:t>
            </w:r>
            <w:r w:rsidR="00641078">
              <w:rPr>
                <w:sz w:val="24"/>
                <w:szCs w:val="24"/>
              </w:rPr>
              <w:t>201</w:t>
            </w:r>
            <w:r w:rsidR="0009737D">
              <w:rPr>
                <w:sz w:val="24"/>
                <w:szCs w:val="24"/>
              </w:rPr>
              <w:t>3</w:t>
            </w:r>
            <w:r w:rsidR="00641078">
              <w:rPr>
                <w:sz w:val="24"/>
                <w:szCs w:val="24"/>
              </w:rPr>
              <w:t xml:space="preserve">.gada </w:t>
            </w:r>
            <w:r w:rsidR="0009737D">
              <w:rPr>
                <w:sz w:val="24"/>
                <w:szCs w:val="24"/>
              </w:rPr>
              <w:t>9</w:t>
            </w:r>
            <w:r>
              <w:rPr>
                <w:sz w:val="24"/>
                <w:szCs w:val="24"/>
              </w:rPr>
              <w:t>. jūlijā</w:t>
            </w:r>
            <w:r w:rsidRPr="00772DC3">
              <w:rPr>
                <w:sz w:val="24"/>
                <w:szCs w:val="24"/>
              </w:rPr>
              <w:t xml:space="preserve"> Satiksmes ministrijā sniedza apliecinājumu par faktisko dzelzceļa infrastrukt</w:t>
            </w:r>
            <w:r w:rsidR="00641078">
              <w:rPr>
                <w:sz w:val="24"/>
                <w:szCs w:val="24"/>
              </w:rPr>
              <w:t>ūras finansējuma apjomu par 201</w:t>
            </w:r>
            <w:r w:rsidR="00DA71FC">
              <w:rPr>
                <w:sz w:val="24"/>
                <w:szCs w:val="24"/>
              </w:rPr>
              <w:t>2</w:t>
            </w:r>
            <w:r w:rsidRPr="00772DC3">
              <w:rPr>
                <w:sz w:val="24"/>
                <w:szCs w:val="24"/>
              </w:rPr>
              <w:t>.</w:t>
            </w:r>
            <w:r w:rsidR="00641078">
              <w:rPr>
                <w:sz w:val="24"/>
                <w:szCs w:val="24"/>
              </w:rPr>
              <w:t xml:space="preserve">gadu </w:t>
            </w:r>
            <w:r w:rsidR="00641078" w:rsidRPr="00D33119">
              <w:rPr>
                <w:sz w:val="24"/>
                <w:szCs w:val="24"/>
              </w:rPr>
              <w:t>(201</w:t>
            </w:r>
            <w:r w:rsidR="00DA71FC">
              <w:rPr>
                <w:sz w:val="24"/>
                <w:szCs w:val="24"/>
              </w:rPr>
              <w:t>3</w:t>
            </w:r>
            <w:r w:rsidR="00641078" w:rsidRPr="00D33119">
              <w:rPr>
                <w:sz w:val="24"/>
                <w:szCs w:val="24"/>
              </w:rPr>
              <w:t xml:space="preserve">.gada </w:t>
            </w:r>
            <w:r w:rsidR="00DA71FC">
              <w:rPr>
                <w:sz w:val="24"/>
                <w:szCs w:val="24"/>
              </w:rPr>
              <w:t>9</w:t>
            </w:r>
            <w:r w:rsidR="00D33119">
              <w:rPr>
                <w:sz w:val="24"/>
                <w:szCs w:val="24"/>
              </w:rPr>
              <w:t xml:space="preserve">. jūlija vēstule </w:t>
            </w:r>
            <w:proofErr w:type="spellStart"/>
            <w:r w:rsidR="00D33119">
              <w:rPr>
                <w:sz w:val="24"/>
                <w:szCs w:val="24"/>
              </w:rPr>
              <w:t>Nr.</w:t>
            </w:r>
            <w:r w:rsidRPr="00D33119">
              <w:rPr>
                <w:sz w:val="24"/>
                <w:szCs w:val="24"/>
              </w:rPr>
              <w:t>D-</w:t>
            </w:r>
            <w:r w:rsidR="00D33119" w:rsidRPr="00D33119">
              <w:rPr>
                <w:sz w:val="24"/>
                <w:szCs w:val="24"/>
              </w:rPr>
              <w:t>7.</w:t>
            </w:r>
            <w:r w:rsidR="00DA71FC">
              <w:rPr>
                <w:sz w:val="24"/>
                <w:szCs w:val="24"/>
              </w:rPr>
              <w:t>3</w:t>
            </w:r>
            <w:r w:rsidR="00D33119" w:rsidRPr="00D33119">
              <w:rPr>
                <w:sz w:val="24"/>
                <w:szCs w:val="24"/>
              </w:rPr>
              <w:t>.2.</w:t>
            </w:r>
            <w:proofErr w:type="spellEnd"/>
            <w:r w:rsidR="00D33119" w:rsidRPr="00D33119">
              <w:rPr>
                <w:sz w:val="24"/>
                <w:szCs w:val="24"/>
              </w:rPr>
              <w:t>/</w:t>
            </w:r>
            <w:r w:rsidR="00DA71FC">
              <w:rPr>
                <w:sz w:val="24"/>
                <w:szCs w:val="24"/>
              </w:rPr>
              <w:t>161</w:t>
            </w:r>
            <w:r w:rsidR="00D33119" w:rsidRPr="00D33119">
              <w:rPr>
                <w:sz w:val="24"/>
                <w:szCs w:val="24"/>
              </w:rPr>
              <w:t>-201</w:t>
            </w:r>
            <w:r w:rsidR="00DA71FC">
              <w:rPr>
                <w:sz w:val="24"/>
                <w:szCs w:val="24"/>
              </w:rPr>
              <w:t>3</w:t>
            </w:r>
            <w:r w:rsidRPr="00D33119">
              <w:rPr>
                <w:sz w:val="24"/>
                <w:szCs w:val="24"/>
              </w:rPr>
              <w:t>),</w:t>
            </w:r>
            <w:r w:rsidRPr="00772DC3">
              <w:rPr>
                <w:sz w:val="24"/>
                <w:szCs w:val="24"/>
              </w:rPr>
              <w:t xml:space="preserve"> kurā uzrādīts minētais finansējuma apjoms –  </w:t>
            </w:r>
            <w:r w:rsidR="00E32F3C" w:rsidRPr="00E32F3C">
              <w:rPr>
                <w:sz w:val="24"/>
                <w:szCs w:val="24"/>
              </w:rPr>
              <w:t>111</w:t>
            </w:r>
            <w:r w:rsidR="0000086B">
              <w:rPr>
                <w:sz w:val="24"/>
                <w:szCs w:val="24"/>
              </w:rPr>
              <w:t xml:space="preserve"> </w:t>
            </w:r>
            <w:r w:rsidR="00E32F3C" w:rsidRPr="00E32F3C">
              <w:rPr>
                <w:sz w:val="24"/>
                <w:szCs w:val="24"/>
              </w:rPr>
              <w:t>460</w:t>
            </w:r>
            <w:r w:rsidR="0000086B">
              <w:rPr>
                <w:sz w:val="24"/>
                <w:szCs w:val="24"/>
              </w:rPr>
              <w:t xml:space="preserve"> </w:t>
            </w:r>
            <w:r w:rsidR="00E32F3C" w:rsidRPr="00E32F3C">
              <w:rPr>
                <w:sz w:val="24"/>
                <w:szCs w:val="24"/>
              </w:rPr>
              <w:t>098,7</w:t>
            </w:r>
            <w:r w:rsidR="0000086B">
              <w:rPr>
                <w:sz w:val="24"/>
                <w:szCs w:val="24"/>
              </w:rPr>
              <w:t xml:space="preserve">0 </w:t>
            </w:r>
            <w:r w:rsidRPr="00772DC3">
              <w:rPr>
                <w:sz w:val="24"/>
                <w:szCs w:val="24"/>
              </w:rPr>
              <w:t>LVL, un plānotais dzelzceļa infrastruktūras fina</w:t>
            </w:r>
            <w:r w:rsidR="00641078">
              <w:rPr>
                <w:sz w:val="24"/>
                <w:szCs w:val="24"/>
              </w:rPr>
              <w:t>nsējuma apjoms par 201</w:t>
            </w:r>
            <w:r w:rsidR="00DA71FC">
              <w:rPr>
                <w:sz w:val="24"/>
                <w:szCs w:val="24"/>
              </w:rPr>
              <w:t>3</w:t>
            </w:r>
            <w:r w:rsidR="000E50FA">
              <w:rPr>
                <w:sz w:val="24"/>
                <w:szCs w:val="24"/>
              </w:rPr>
              <w:t xml:space="preserve">. gadu – </w:t>
            </w:r>
            <w:r w:rsidR="00F33E52" w:rsidRPr="00F33E52">
              <w:rPr>
                <w:sz w:val="24"/>
                <w:szCs w:val="24"/>
              </w:rPr>
              <w:t>105</w:t>
            </w:r>
            <w:r w:rsidR="0000086B">
              <w:rPr>
                <w:sz w:val="24"/>
                <w:szCs w:val="24"/>
              </w:rPr>
              <w:t xml:space="preserve"> </w:t>
            </w:r>
            <w:r w:rsidR="00F33E52" w:rsidRPr="00F33E52">
              <w:rPr>
                <w:sz w:val="24"/>
                <w:szCs w:val="24"/>
              </w:rPr>
              <w:lastRenderedPageBreak/>
              <w:t>897</w:t>
            </w:r>
            <w:r w:rsidR="0000086B">
              <w:rPr>
                <w:sz w:val="24"/>
                <w:szCs w:val="24"/>
              </w:rPr>
              <w:t xml:space="preserve"> </w:t>
            </w:r>
            <w:r w:rsidR="00F33E52" w:rsidRPr="00F33E52">
              <w:rPr>
                <w:sz w:val="24"/>
                <w:szCs w:val="24"/>
              </w:rPr>
              <w:t>702</w:t>
            </w:r>
            <w:r w:rsidR="00F33E52">
              <w:rPr>
                <w:sz w:val="24"/>
                <w:szCs w:val="24"/>
              </w:rPr>
              <w:t xml:space="preserve"> </w:t>
            </w:r>
            <w:r w:rsidRPr="00772DC3">
              <w:rPr>
                <w:sz w:val="24"/>
                <w:szCs w:val="24"/>
              </w:rPr>
              <w:t xml:space="preserve">LVL. </w:t>
            </w:r>
          </w:p>
          <w:p w:rsidR="00B96C5B" w:rsidRDefault="00B96C5B" w:rsidP="00F33E52">
            <w:pPr>
              <w:jc w:val="both"/>
            </w:pPr>
            <w:r w:rsidRPr="00772DC3">
              <w:t>Atbilstoši publiskās</w:t>
            </w:r>
            <w:r w:rsidR="00E030A5">
              <w:t xml:space="preserve"> lietošanas</w:t>
            </w:r>
            <w:r w:rsidRPr="00772DC3">
              <w:t xml:space="preserve"> dzelzceļa infrastruktūras pārvaldītāja valsts </w:t>
            </w:r>
            <w:r>
              <w:t>akciju sabiedrība</w:t>
            </w:r>
            <w:r w:rsidR="00CE64A5">
              <w:t>s</w:t>
            </w:r>
            <w:r w:rsidRPr="00772DC3">
              <w:t xml:space="preserve"> „Latvijas dzelzceļš” iesniegtajiem datiem par dzelzceļa infrastrukt</w:t>
            </w:r>
            <w:r w:rsidR="000E50FA">
              <w:t>ūras finansējuma apjomu par 201</w:t>
            </w:r>
            <w:r w:rsidR="00F33E52">
              <w:t>2</w:t>
            </w:r>
            <w:r w:rsidR="000E50FA">
              <w:t>.gadu un par 201</w:t>
            </w:r>
            <w:r w:rsidR="00F33E52">
              <w:t>3</w:t>
            </w:r>
            <w:r w:rsidRPr="00772DC3">
              <w:t>. gadu ir nepieciešams koriģēt Valsts dzelzceļa tehn</w:t>
            </w:r>
            <w:r w:rsidR="000E50FA">
              <w:t xml:space="preserve">iskās inspekcijas ieņēmumus </w:t>
            </w:r>
            <w:r w:rsidR="00CE64A5">
              <w:t xml:space="preserve">un izdevumus </w:t>
            </w:r>
            <w:r w:rsidR="000E50FA">
              <w:t>201</w:t>
            </w:r>
            <w:r w:rsidR="00F33E52">
              <w:t>3</w:t>
            </w:r>
            <w:r w:rsidRPr="00772DC3">
              <w:t>.</w:t>
            </w:r>
            <w:r w:rsidR="000E50FA">
              <w:t xml:space="preserve"> gadā un plānotos ieņēmumus 201</w:t>
            </w:r>
            <w:r w:rsidR="00F33E52">
              <w:t>4</w:t>
            </w:r>
            <w:r w:rsidR="000E50FA">
              <w:t>. un 201</w:t>
            </w:r>
            <w:r w:rsidR="00F33E52">
              <w:t>5</w:t>
            </w:r>
            <w:r w:rsidRPr="00772DC3">
              <w:t>. gadā.</w:t>
            </w:r>
          </w:p>
          <w:p w:rsidR="00B96C5B" w:rsidRPr="00F77270" w:rsidRDefault="00B96C5B" w:rsidP="00F33E52">
            <w:pPr>
              <w:jc w:val="both"/>
              <w:rPr>
                <w:b/>
                <w:bCs/>
                <w:i/>
                <w:iCs/>
              </w:rPr>
            </w:pPr>
          </w:p>
        </w:tc>
      </w:tr>
      <w:tr w:rsidR="00B96C5B" w:rsidRPr="00772DC3">
        <w:trPr>
          <w:trHeight w:val="655"/>
        </w:trPr>
        <w:tc>
          <w:tcPr>
            <w:tcW w:w="431" w:type="dxa"/>
          </w:tcPr>
          <w:p w:rsidR="00B96C5B" w:rsidRPr="00772DC3" w:rsidRDefault="00B96C5B" w:rsidP="00A5365D">
            <w:pPr>
              <w:pStyle w:val="naiskr"/>
              <w:spacing w:before="0" w:after="0"/>
            </w:pPr>
            <w:r w:rsidRPr="00772DC3">
              <w:lastRenderedPageBreak/>
              <w:t>3.</w:t>
            </w:r>
          </w:p>
        </w:tc>
        <w:tc>
          <w:tcPr>
            <w:tcW w:w="2976" w:type="dxa"/>
          </w:tcPr>
          <w:p w:rsidR="00B96C5B" w:rsidRPr="00772DC3" w:rsidRDefault="00B96C5B" w:rsidP="00FA5301">
            <w:pPr>
              <w:pStyle w:val="naiskr"/>
              <w:spacing w:before="0" w:after="0"/>
            </w:pPr>
            <w:r w:rsidRPr="00772DC3">
              <w:t>Saistītie politikas ietekmes novērtējumi un pētījumi</w:t>
            </w:r>
          </w:p>
        </w:tc>
        <w:tc>
          <w:tcPr>
            <w:tcW w:w="5674" w:type="dxa"/>
            <w:tcMar>
              <w:left w:w="57" w:type="dxa"/>
              <w:right w:w="57" w:type="dxa"/>
            </w:tcMar>
          </w:tcPr>
          <w:p w:rsidR="00B96C5B" w:rsidRPr="00772DC3" w:rsidRDefault="00B96C5B" w:rsidP="00C77552">
            <w:pPr>
              <w:pStyle w:val="FootnoteText"/>
              <w:tabs>
                <w:tab w:val="left" w:pos="5070"/>
              </w:tabs>
              <w:ind w:right="222"/>
              <w:jc w:val="both"/>
              <w:rPr>
                <w:sz w:val="24"/>
                <w:szCs w:val="24"/>
              </w:rPr>
            </w:pPr>
            <w:r w:rsidRPr="00772DC3">
              <w:rPr>
                <w:rFonts w:eastAsia="SimSun"/>
                <w:sz w:val="24"/>
                <w:szCs w:val="24"/>
                <w:lang w:eastAsia="zh-CN"/>
              </w:rPr>
              <w:t>Projekts šo jomu neskar.</w:t>
            </w:r>
          </w:p>
        </w:tc>
      </w:tr>
      <w:tr w:rsidR="00B96C5B" w:rsidRPr="00772DC3">
        <w:trPr>
          <w:trHeight w:val="384"/>
        </w:trPr>
        <w:tc>
          <w:tcPr>
            <w:tcW w:w="431" w:type="dxa"/>
          </w:tcPr>
          <w:p w:rsidR="00B96C5B" w:rsidRPr="00772DC3" w:rsidRDefault="00B96C5B" w:rsidP="00A5365D">
            <w:pPr>
              <w:pStyle w:val="naiskr"/>
              <w:spacing w:before="0" w:after="0"/>
            </w:pPr>
            <w:r w:rsidRPr="00772DC3">
              <w:t>4.</w:t>
            </w:r>
          </w:p>
        </w:tc>
        <w:tc>
          <w:tcPr>
            <w:tcW w:w="2976" w:type="dxa"/>
          </w:tcPr>
          <w:p w:rsidR="00B96C5B" w:rsidRPr="00772DC3" w:rsidRDefault="00B96C5B" w:rsidP="00FA5301">
            <w:pPr>
              <w:pStyle w:val="naiskr"/>
              <w:spacing w:before="0" w:after="0"/>
            </w:pPr>
            <w:r w:rsidRPr="00772DC3">
              <w:t>Tiesiskā regulējuma mērķis un būtība</w:t>
            </w:r>
          </w:p>
        </w:tc>
        <w:tc>
          <w:tcPr>
            <w:tcW w:w="5674" w:type="dxa"/>
            <w:tcMar>
              <w:left w:w="57" w:type="dxa"/>
              <w:right w:w="57" w:type="dxa"/>
            </w:tcMar>
          </w:tcPr>
          <w:p w:rsidR="00B96C5B" w:rsidRDefault="00B96C5B" w:rsidP="00745B17">
            <w:pPr>
              <w:jc w:val="both"/>
            </w:pPr>
            <w:r w:rsidRPr="00112EA3">
              <w:rPr>
                <w:lang w:eastAsia="en-US"/>
              </w:rPr>
              <w:t>Ar Projektu tiks koriģēts Valsts dzel</w:t>
            </w:r>
            <w:r w:rsidR="00925987">
              <w:rPr>
                <w:lang w:eastAsia="en-US"/>
              </w:rPr>
              <w:t>zceļa tehniskās inspekcijas 201</w:t>
            </w:r>
            <w:r w:rsidR="00F33E52">
              <w:rPr>
                <w:lang w:eastAsia="en-US"/>
              </w:rPr>
              <w:t>3</w:t>
            </w:r>
            <w:r w:rsidRPr="00112EA3">
              <w:rPr>
                <w:lang w:eastAsia="en-US"/>
              </w:rPr>
              <w:t xml:space="preserve">. gada budžets </w:t>
            </w:r>
            <w:r w:rsidR="00745B17">
              <w:rPr>
                <w:lang w:eastAsia="en-US"/>
              </w:rPr>
              <w:t>samazinot</w:t>
            </w:r>
            <w:r w:rsidRPr="00112EA3">
              <w:rPr>
                <w:lang w:eastAsia="en-US"/>
              </w:rPr>
              <w:t xml:space="preserve"> ieņ</w:t>
            </w:r>
            <w:r w:rsidR="00925987">
              <w:rPr>
                <w:lang w:eastAsia="en-US"/>
              </w:rPr>
              <w:t xml:space="preserve">ēmumu un izdevumu daļas par </w:t>
            </w:r>
            <w:r w:rsidR="00745B17">
              <w:rPr>
                <w:lang w:eastAsia="en-US"/>
              </w:rPr>
              <w:t>6</w:t>
            </w:r>
            <w:r w:rsidR="0000086B">
              <w:rPr>
                <w:lang w:eastAsia="en-US"/>
              </w:rPr>
              <w:t xml:space="preserve"> </w:t>
            </w:r>
            <w:r w:rsidR="00745B17">
              <w:rPr>
                <w:lang w:eastAsia="en-US"/>
              </w:rPr>
              <w:t>425</w:t>
            </w:r>
            <w:r w:rsidRPr="00112EA3">
              <w:rPr>
                <w:lang w:eastAsia="en-US"/>
              </w:rPr>
              <w:t xml:space="preserve"> LVL, kā arī </w:t>
            </w:r>
            <w:r w:rsidR="00745B17">
              <w:rPr>
                <w:lang w:eastAsia="en-US"/>
              </w:rPr>
              <w:t>samazinot</w:t>
            </w:r>
            <w:r w:rsidRPr="00112EA3">
              <w:rPr>
                <w:lang w:eastAsia="en-US"/>
              </w:rPr>
              <w:t xml:space="preserve"> p</w:t>
            </w:r>
            <w:r w:rsidR="00925987">
              <w:rPr>
                <w:lang w:eastAsia="en-US"/>
              </w:rPr>
              <w:t>lānoto budžeta pieprasījumu 201</w:t>
            </w:r>
            <w:r w:rsidR="00745B17">
              <w:rPr>
                <w:lang w:eastAsia="en-US"/>
              </w:rPr>
              <w:t>4</w:t>
            </w:r>
            <w:r w:rsidR="00925987">
              <w:rPr>
                <w:lang w:eastAsia="en-US"/>
              </w:rPr>
              <w:t>. un 201</w:t>
            </w:r>
            <w:r w:rsidR="00745B17">
              <w:rPr>
                <w:lang w:eastAsia="en-US"/>
              </w:rPr>
              <w:t>5</w:t>
            </w:r>
            <w:r w:rsidRPr="00112EA3">
              <w:rPr>
                <w:lang w:eastAsia="en-US"/>
              </w:rPr>
              <w:t xml:space="preserve">. gadam no </w:t>
            </w:r>
            <w:r w:rsidR="00745B17">
              <w:rPr>
                <w:color w:val="000000"/>
              </w:rPr>
              <w:t>441</w:t>
            </w:r>
            <w:r w:rsidR="008E5CED">
              <w:rPr>
                <w:color w:val="000000"/>
              </w:rPr>
              <w:t> </w:t>
            </w:r>
            <w:r w:rsidR="00745B17">
              <w:rPr>
                <w:color w:val="000000"/>
              </w:rPr>
              <w:t>119</w:t>
            </w:r>
            <w:r w:rsidR="008E5CED">
              <w:t xml:space="preserve"> </w:t>
            </w:r>
            <w:r w:rsidRPr="00112EA3">
              <w:rPr>
                <w:lang w:eastAsia="en-US"/>
              </w:rPr>
              <w:t xml:space="preserve">LVL līdz </w:t>
            </w:r>
            <w:r w:rsidR="00745B17">
              <w:rPr>
                <w:color w:val="000000"/>
              </w:rPr>
              <w:t>413</w:t>
            </w:r>
            <w:r w:rsidR="0000086B">
              <w:rPr>
                <w:color w:val="000000"/>
              </w:rPr>
              <w:t xml:space="preserve"> </w:t>
            </w:r>
            <w:r w:rsidR="00745B17">
              <w:rPr>
                <w:color w:val="000000"/>
              </w:rPr>
              <w:t>001</w:t>
            </w:r>
            <w:r w:rsidRPr="00112EA3">
              <w:rPr>
                <w:lang w:eastAsia="en-US"/>
              </w:rPr>
              <w:t xml:space="preserve"> LVL</w:t>
            </w:r>
            <w:r>
              <w:rPr>
                <w:lang w:eastAsia="en-US"/>
              </w:rPr>
              <w:t>.</w:t>
            </w:r>
            <w:r w:rsidRPr="00912036">
              <w:rPr>
                <w:b/>
                <w:bCs/>
                <w:i/>
                <w:iCs/>
                <w:lang w:eastAsia="en-US"/>
              </w:rPr>
              <w:t xml:space="preserve"> </w:t>
            </w:r>
            <w:r w:rsidRPr="000E1672">
              <w:rPr>
                <w:lang w:eastAsia="en-US"/>
              </w:rPr>
              <w:t xml:space="preserve">Tas izriet no Dzelzceļa likuma 33.panta sestajā daļā noteiktās prasības veikt pārrēķinu no </w:t>
            </w:r>
            <w:r w:rsidRPr="000E1672">
              <w:t>plānotā dzelzceļa infrastrukt</w:t>
            </w:r>
            <w:r w:rsidR="00925987" w:rsidRPr="000E1672">
              <w:t>ūras finansējuma apjoma par 201</w:t>
            </w:r>
            <w:r w:rsidR="00745B17">
              <w:t>3</w:t>
            </w:r>
            <w:r w:rsidRPr="000E1672">
              <w:t>. gadu uz fakt</w:t>
            </w:r>
            <w:r w:rsidR="00925987" w:rsidRPr="000E1672">
              <w:t>isko finansējuma apjomu par 201</w:t>
            </w:r>
            <w:r w:rsidR="00745B17">
              <w:t>3</w:t>
            </w:r>
            <w:r w:rsidRPr="000E1672">
              <w:t xml:space="preserve">.gadu, kā arī </w:t>
            </w:r>
            <w:r w:rsidR="00CE64A5">
              <w:t xml:space="preserve">veikt izmaiņas </w:t>
            </w:r>
            <w:r w:rsidRPr="000E1672">
              <w:t>plānojamā dzelzceļa infrastruktūras finansējuma apjom</w:t>
            </w:r>
            <w:r w:rsidR="00CE64A5">
              <w:t>ā</w:t>
            </w:r>
            <w:r w:rsidRPr="000E1672">
              <w:t xml:space="preserve"> nākamajam 201</w:t>
            </w:r>
            <w:r w:rsidR="00F33E52">
              <w:t>4</w:t>
            </w:r>
            <w:r w:rsidRPr="000E1672">
              <w:t>. gadam.</w:t>
            </w:r>
          </w:p>
          <w:p w:rsidR="00E51E23" w:rsidRDefault="00E51E23" w:rsidP="00E51E23">
            <w:pPr>
              <w:jc w:val="both"/>
            </w:pPr>
            <w:r>
              <w:t>Ņemot vērā samazinājuma tendenci dzelzceļa pārvadājumos, kas atstāj tiešu iespaidu uz dzelzceļa infrastruktūras finansējuma apjomu un līdz ar to arī uz iestādes budžetu 2013.gadā un turpmākajos gados, iepriekšējo gadu uzkrājuma 111</w:t>
            </w:r>
            <w:r w:rsidR="006043E0">
              <w:t xml:space="preserve"> </w:t>
            </w:r>
            <w:r>
              <w:t>979 LVL daļa</w:t>
            </w:r>
            <w:r w:rsidR="006043E0">
              <w:t>,</w:t>
            </w:r>
            <w:r>
              <w:t xml:space="preserve"> 60</w:t>
            </w:r>
            <w:r w:rsidR="006043E0">
              <w:t xml:space="preserve"> </w:t>
            </w:r>
            <w:r>
              <w:t xml:space="preserve">703 LVL apmērā paredzēta  sadaļas </w:t>
            </w:r>
            <w:r w:rsidRPr="00E94C78">
              <w:t>P</w:t>
            </w:r>
            <w:r>
              <w:t>reces un pakalpojumi un Kapitālie izdevumi palielināšanai. Sadaļā Preces un pakalpojumi iekļautie līdzekļi 50</w:t>
            </w:r>
            <w:r w:rsidR="006043E0">
              <w:t xml:space="preserve"> </w:t>
            </w:r>
            <w:r>
              <w:t>703 LVL apjomā paredzēti  2013.gada tekošo izdevumu segšanai,  nodrošinātu vilces līdzekļu vadītāju (mašīnistu) eksaminācijas sistēmas un dzelzceļa speciālistu atestācijas sistēmas uzturēšanu un nodrošinātu ekspertu dalību Eiropas Komisijas un Eiropas dzelzceļa aģentūras darba grupās. Atlikusī daļa no 2012.gada uzkrājumiem 51</w:t>
            </w:r>
            <w:r w:rsidR="006043E0">
              <w:t xml:space="preserve"> </w:t>
            </w:r>
            <w:r>
              <w:t>276 LVL apmērā paredzēta  uzkrājumiem izdevumu segšanai nākamajos 2014-2015.gados, ņemot vērā plānoto finansējuma samazinājuma tendenci.</w:t>
            </w:r>
          </w:p>
          <w:p w:rsidR="006043E0" w:rsidRDefault="006043E0" w:rsidP="00E51E23">
            <w:pPr>
              <w:jc w:val="both"/>
            </w:pPr>
            <w:r w:rsidRPr="006043E0">
              <w:t>Projektā ir paredzēts palielināt Valsts dzelzceļa tehniskās inspekcijas kapitālos izdevumus 2013. gadā par 10 000 LVL, kas ir paredzēti  Valsts dzelzceļa tehniskās inspekcijas pārvadījumā esošās vilcienu vadītāju tiesību reģistra informācijas sistēmas  infrastruktūras modernizācijai.  Šai informācijas sistēmai ir jānodrošina attiecīgas informācijas sniegšana Eiropas Dzelzceļa aģentūrai, Latvijas un citus Eiropas Savienības dalībvalstu dzelzceļa uzņēmumiem un kompetentajām iestādēm.</w:t>
            </w:r>
          </w:p>
          <w:p w:rsidR="00E51E23" w:rsidRPr="00772DC3" w:rsidRDefault="00E51E23" w:rsidP="00E51E23">
            <w:pPr>
              <w:jc w:val="both"/>
              <w:rPr>
                <w:lang w:eastAsia="en-US"/>
              </w:rPr>
            </w:pPr>
          </w:p>
        </w:tc>
      </w:tr>
      <w:tr w:rsidR="00B96C5B" w:rsidRPr="00772DC3">
        <w:trPr>
          <w:trHeight w:val="476"/>
        </w:trPr>
        <w:tc>
          <w:tcPr>
            <w:tcW w:w="431" w:type="dxa"/>
          </w:tcPr>
          <w:p w:rsidR="00B96C5B" w:rsidRPr="00772DC3" w:rsidRDefault="00B96C5B" w:rsidP="00A5365D">
            <w:pPr>
              <w:pStyle w:val="naiskr"/>
              <w:spacing w:before="0" w:after="0"/>
            </w:pPr>
            <w:r w:rsidRPr="00772DC3">
              <w:lastRenderedPageBreak/>
              <w:t>5.</w:t>
            </w:r>
          </w:p>
        </w:tc>
        <w:tc>
          <w:tcPr>
            <w:tcW w:w="2976" w:type="dxa"/>
          </w:tcPr>
          <w:p w:rsidR="00B96C5B" w:rsidRPr="00772DC3" w:rsidRDefault="00B96C5B" w:rsidP="00FA5301">
            <w:pPr>
              <w:pStyle w:val="naiskr"/>
              <w:spacing w:before="0" w:after="0"/>
            </w:pPr>
            <w:r w:rsidRPr="00772DC3">
              <w:t>Projekta izstrādē iesaistītās institūcijas</w:t>
            </w:r>
          </w:p>
        </w:tc>
        <w:tc>
          <w:tcPr>
            <w:tcW w:w="5674" w:type="dxa"/>
            <w:tcMar>
              <w:left w:w="57" w:type="dxa"/>
              <w:right w:w="57" w:type="dxa"/>
            </w:tcMar>
          </w:tcPr>
          <w:p w:rsidR="00B96C5B" w:rsidRPr="00772DC3" w:rsidRDefault="00B96C5B" w:rsidP="009549EC">
            <w:pPr>
              <w:tabs>
                <w:tab w:val="left" w:pos="5070"/>
              </w:tabs>
              <w:ind w:right="222"/>
              <w:jc w:val="both"/>
            </w:pPr>
            <w:r w:rsidRPr="00772DC3">
              <w:rPr>
                <w:lang w:eastAsia="en-US"/>
              </w:rPr>
              <w:t>Satiksmes ministrija, Valsts dzelzceļa tehniskā inspekcija.</w:t>
            </w:r>
          </w:p>
        </w:tc>
      </w:tr>
    </w:tbl>
    <w:p w:rsidR="00FC3205" w:rsidRDefault="00FC3205"/>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5674"/>
      </w:tblGrid>
      <w:tr w:rsidR="00B96C5B" w:rsidRPr="00772DC3">
        <w:trPr>
          <w:trHeight w:val="759"/>
        </w:trPr>
        <w:tc>
          <w:tcPr>
            <w:tcW w:w="431" w:type="dxa"/>
          </w:tcPr>
          <w:p w:rsidR="00B96C5B" w:rsidRPr="00772DC3" w:rsidRDefault="00B96C5B" w:rsidP="00A5365D">
            <w:pPr>
              <w:pStyle w:val="naiskr"/>
              <w:spacing w:before="0" w:after="0"/>
            </w:pPr>
            <w:r w:rsidRPr="00772DC3">
              <w:t>6.</w:t>
            </w:r>
          </w:p>
        </w:tc>
        <w:tc>
          <w:tcPr>
            <w:tcW w:w="2976" w:type="dxa"/>
          </w:tcPr>
          <w:p w:rsidR="00B96C5B" w:rsidRPr="00772DC3" w:rsidRDefault="00B96C5B" w:rsidP="00FA5301">
            <w:pPr>
              <w:pStyle w:val="naiskr"/>
              <w:spacing w:before="0" w:after="0"/>
              <w:rPr>
                <w:i/>
                <w:highlight w:val="yellow"/>
              </w:rPr>
            </w:pPr>
            <w:r w:rsidRPr="00772DC3">
              <w:t>Iemesli, kādēļ netika nodrošināta sabiedrības līdzdalība</w:t>
            </w:r>
          </w:p>
        </w:tc>
        <w:tc>
          <w:tcPr>
            <w:tcW w:w="5674" w:type="dxa"/>
            <w:tcMar>
              <w:left w:w="57" w:type="dxa"/>
              <w:right w:w="57" w:type="dxa"/>
            </w:tcMar>
          </w:tcPr>
          <w:p w:rsidR="00B96C5B" w:rsidRPr="00772DC3" w:rsidRDefault="00B96C5B" w:rsidP="008F31B5">
            <w:pPr>
              <w:jc w:val="both"/>
              <w:rPr>
                <w:bCs/>
                <w:color w:val="000000"/>
              </w:rPr>
            </w:pPr>
            <w:r w:rsidRPr="00772DC3">
              <w:rPr>
                <w:rFonts w:eastAsia="SimSun"/>
                <w:lang w:eastAsia="zh-CN"/>
              </w:rPr>
              <w:t>Projekts šo jomu neskar.</w:t>
            </w:r>
          </w:p>
        </w:tc>
      </w:tr>
      <w:tr w:rsidR="00B96C5B" w:rsidRPr="00772DC3">
        <w:tc>
          <w:tcPr>
            <w:tcW w:w="431" w:type="dxa"/>
          </w:tcPr>
          <w:p w:rsidR="00B96C5B" w:rsidRPr="00772DC3" w:rsidRDefault="00B96C5B" w:rsidP="00A5365D">
            <w:pPr>
              <w:pStyle w:val="naiskr"/>
              <w:spacing w:before="0" w:after="0"/>
            </w:pPr>
            <w:r w:rsidRPr="00772DC3">
              <w:t>7.</w:t>
            </w:r>
          </w:p>
        </w:tc>
        <w:tc>
          <w:tcPr>
            <w:tcW w:w="2976" w:type="dxa"/>
          </w:tcPr>
          <w:p w:rsidR="00B96C5B" w:rsidRPr="00772DC3" w:rsidRDefault="00B96C5B" w:rsidP="00FA5301">
            <w:pPr>
              <w:pStyle w:val="naiskr"/>
              <w:spacing w:before="0" w:after="0"/>
            </w:pPr>
            <w:r w:rsidRPr="00772DC3">
              <w:t>Cita informācija</w:t>
            </w:r>
          </w:p>
        </w:tc>
        <w:tc>
          <w:tcPr>
            <w:tcW w:w="5674" w:type="dxa"/>
            <w:tcMar>
              <w:left w:w="57" w:type="dxa"/>
              <w:right w:w="57" w:type="dxa"/>
            </w:tcMar>
          </w:tcPr>
          <w:p w:rsidR="00B96C5B" w:rsidRPr="00772DC3" w:rsidRDefault="00B96C5B" w:rsidP="009549EC">
            <w:pPr>
              <w:pStyle w:val="naiskr"/>
              <w:tabs>
                <w:tab w:val="left" w:pos="5070"/>
              </w:tabs>
              <w:spacing w:before="0" w:after="0"/>
              <w:ind w:right="222"/>
              <w:jc w:val="both"/>
            </w:pPr>
            <w:r w:rsidRPr="00772DC3">
              <w:t xml:space="preserve"> Nav</w:t>
            </w:r>
            <w:r>
              <w:t>.</w:t>
            </w:r>
          </w:p>
        </w:tc>
      </w:tr>
    </w:tbl>
    <w:p w:rsidR="00B96C5B" w:rsidRDefault="00B96C5B" w:rsidP="00056125">
      <w:pPr>
        <w:rPr>
          <w:bCs/>
          <w:i/>
        </w:rPr>
      </w:pPr>
    </w:p>
    <w:p w:rsidR="00FC3205" w:rsidRPr="00772DC3" w:rsidRDefault="00FC3205" w:rsidP="00056125">
      <w:pPr>
        <w:rPr>
          <w:bCs/>
          <w:i/>
        </w:rPr>
      </w:pPr>
    </w:p>
    <w:tbl>
      <w:tblPr>
        <w:tblpPr w:leftFromText="180" w:rightFromText="180" w:vertAnchor="text" w:horzAnchor="margin" w:tblpY="167"/>
        <w:tblW w:w="4945"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90"/>
        <w:gridCol w:w="3060"/>
        <w:gridCol w:w="5581"/>
      </w:tblGrid>
      <w:tr w:rsidR="00B96C5B" w:rsidRPr="00772DC3">
        <w:tc>
          <w:tcPr>
            <w:tcW w:w="5000" w:type="pct"/>
            <w:gridSpan w:val="3"/>
            <w:tcBorders>
              <w:top w:val="outset" w:sz="6" w:space="0" w:color="000000"/>
              <w:bottom w:val="outset" w:sz="6" w:space="0" w:color="000000"/>
            </w:tcBorders>
          </w:tcPr>
          <w:p w:rsidR="00B96C5B" w:rsidRPr="00772DC3" w:rsidRDefault="00B96C5B" w:rsidP="002678C6">
            <w:pPr>
              <w:pStyle w:val="NormalWeb"/>
              <w:jc w:val="both"/>
              <w:rPr>
                <w:b/>
                <w:bCs/>
              </w:rPr>
            </w:pPr>
            <w:r w:rsidRPr="00772DC3">
              <w:rPr>
                <w:b/>
                <w:bCs/>
              </w:rPr>
              <w:t>VII. Tiesību akta projekta izpildes nodrošināšana un tās ietekme uz institūcijām</w:t>
            </w:r>
          </w:p>
        </w:tc>
      </w:tr>
      <w:tr w:rsidR="00B96C5B" w:rsidRPr="00772DC3">
        <w:tc>
          <w:tcPr>
            <w:tcW w:w="216" w:type="pct"/>
            <w:tcBorders>
              <w:top w:val="outset" w:sz="6" w:space="0" w:color="000000"/>
              <w:bottom w:val="outset" w:sz="6" w:space="0" w:color="000000"/>
              <w:right w:val="outset" w:sz="6" w:space="0" w:color="000000"/>
            </w:tcBorders>
          </w:tcPr>
          <w:p w:rsidR="00B96C5B" w:rsidRPr="00772DC3" w:rsidRDefault="00B96C5B" w:rsidP="002678C6">
            <w:pPr>
              <w:spacing w:before="100" w:beforeAutospacing="1" w:after="100" w:afterAutospacing="1"/>
            </w:pPr>
            <w:r w:rsidRPr="00772DC3">
              <w:t>1.</w:t>
            </w:r>
          </w:p>
        </w:tc>
        <w:tc>
          <w:tcPr>
            <w:tcW w:w="1694" w:type="pct"/>
            <w:tcBorders>
              <w:top w:val="outset" w:sz="6" w:space="0" w:color="000000"/>
              <w:left w:val="outset" w:sz="6" w:space="0" w:color="000000"/>
              <w:bottom w:val="outset" w:sz="6" w:space="0" w:color="000000"/>
              <w:right w:val="outset" w:sz="6" w:space="0" w:color="000000"/>
            </w:tcBorders>
          </w:tcPr>
          <w:p w:rsidR="00B96C5B" w:rsidRPr="00772DC3" w:rsidRDefault="00B96C5B" w:rsidP="002678C6">
            <w:pPr>
              <w:spacing w:before="100" w:beforeAutospacing="1" w:after="100" w:afterAutospacing="1"/>
            </w:pPr>
            <w:r w:rsidRPr="00772DC3">
              <w:t>Projekta izpildē iesaistītās institūcijas</w:t>
            </w:r>
          </w:p>
        </w:tc>
        <w:tc>
          <w:tcPr>
            <w:tcW w:w="3090" w:type="pct"/>
            <w:tcBorders>
              <w:top w:val="outset" w:sz="6" w:space="0" w:color="000000"/>
              <w:left w:val="outset" w:sz="6" w:space="0" w:color="000000"/>
              <w:bottom w:val="outset" w:sz="6" w:space="0" w:color="000000"/>
            </w:tcBorders>
          </w:tcPr>
          <w:p w:rsidR="00B96C5B" w:rsidRPr="00772DC3" w:rsidRDefault="00B96C5B" w:rsidP="002678C6">
            <w:pPr>
              <w:spacing w:before="100" w:beforeAutospacing="1" w:after="100" w:afterAutospacing="1"/>
            </w:pPr>
            <w:r w:rsidRPr="00772DC3">
              <w:rPr>
                <w:bCs/>
                <w:iCs/>
              </w:rPr>
              <w:t>Valsts dzelzceļa tehniskā inspekcija.</w:t>
            </w:r>
            <w:r w:rsidRPr="00772DC3">
              <w:t xml:space="preserve"> </w:t>
            </w:r>
          </w:p>
        </w:tc>
      </w:tr>
      <w:tr w:rsidR="00B96C5B" w:rsidRPr="00772DC3">
        <w:tc>
          <w:tcPr>
            <w:tcW w:w="216" w:type="pct"/>
            <w:tcBorders>
              <w:top w:val="outset" w:sz="6" w:space="0" w:color="000000"/>
              <w:bottom w:val="outset" w:sz="6" w:space="0" w:color="000000"/>
              <w:right w:val="outset" w:sz="6" w:space="0" w:color="000000"/>
            </w:tcBorders>
          </w:tcPr>
          <w:p w:rsidR="00B96C5B" w:rsidRPr="00772DC3" w:rsidRDefault="00B96C5B" w:rsidP="002678C6">
            <w:pPr>
              <w:spacing w:before="100" w:beforeAutospacing="1" w:after="100" w:afterAutospacing="1"/>
            </w:pPr>
            <w:r w:rsidRPr="00772DC3">
              <w:t>2.</w:t>
            </w:r>
          </w:p>
        </w:tc>
        <w:tc>
          <w:tcPr>
            <w:tcW w:w="1694" w:type="pct"/>
            <w:tcBorders>
              <w:top w:val="outset" w:sz="6" w:space="0" w:color="000000"/>
              <w:left w:val="outset" w:sz="6" w:space="0" w:color="000000"/>
              <w:bottom w:val="outset" w:sz="6" w:space="0" w:color="000000"/>
              <w:right w:val="outset" w:sz="6" w:space="0" w:color="000000"/>
            </w:tcBorders>
          </w:tcPr>
          <w:p w:rsidR="00B96C5B" w:rsidRPr="00772DC3" w:rsidRDefault="00B96C5B" w:rsidP="002678C6">
            <w:pPr>
              <w:spacing w:before="100" w:beforeAutospacing="1" w:after="100" w:afterAutospacing="1"/>
            </w:pPr>
            <w:r w:rsidRPr="00772DC3">
              <w:t>Projekta izpildes ietekme uz pārvaldes funkcijām</w:t>
            </w:r>
          </w:p>
        </w:tc>
        <w:tc>
          <w:tcPr>
            <w:tcW w:w="3090" w:type="pct"/>
            <w:tcBorders>
              <w:top w:val="outset" w:sz="6" w:space="0" w:color="000000"/>
              <w:left w:val="outset" w:sz="6" w:space="0" w:color="000000"/>
              <w:bottom w:val="outset" w:sz="6" w:space="0" w:color="000000"/>
            </w:tcBorders>
          </w:tcPr>
          <w:p w:rsidR="00B96C5B" w:rsidRPr="00772DC3" w:rsidRDefault="00B96C5B" w:rsidP="002678C6">
            <w:pPr>
              <w:jc w:val="both"/>
            </w:pPr>
            <w:r w:rsidRPr="00772DC3">
              <w:t>Valsts dzelzceļa tehniskās inspekcijas funkcijas un uzdevumi netiek paplašināti vai sašaurināti.</w:t>
            </w:r>
          </w:p>
        </w:tc>
      </w:tr>
      <w:tr w:rsidR="00B96C5B" w:rsidRPr="00772DC3">
        <w:tc>
          <w:tcPr>
            <w:tcW w:w="216" w:type="pct"/>
            <w:tcBorders>
              <w:top w:val="outset" w:sz="6" w:space="0" w:color="000000"/>
              <w:bottom w:val="outset" w:sz="6" w:space="0" w:color="000000"/>
              <w:right w:val="outset" w:sz="6" w:space="0" w:color="000000"/>
            </w:tcBorders>
          </w:tcPr>
          <w:p w:rsidR="00B96C5B" w:rsidRPr="00772DC3" w:rsidRDefault="00B96C5B" w:rsidP="002678C6">
            <w:pPr>
              <w:spacing w:before="100" w:beforeAutospacing="1" w:after="100" w:afterAutospacing="1"/>
            </w:pPr>
            <w:r w:rsidRPr="00772DC3">
              <w:t>3.</w:t>
            </w:r>
          </w:p>
        </w:tc>
        <w:tc>
          <w:tcPr>
            <w:tcW w:w="1694" w:type="pct"/>
            <w:tcBorders>
              <w:top w:val="outset" w:sz="6" w:space="0" w:color="000000"/>
              <w:left w:val="outset" w:sz="6" w:space="0" w:color="000000"/>
              <w:bottom w:val="outset" w:sz="6" w:space="0" w:color="000000"/>
              <w:right w:val="outset" w:sz="6" w:space="0" w:color="000000"/>
            </w:tcBorders>
          </w:tcPr>
          <w:p w:rsidR="00B96C5B" w:rsidRPr="00772DC3" w:rsidRDefault="00B96C5B" w:rsidP="002678C6">
            <w:pPr>
              <w:spacing w:before="100" w:beforeAutospacing="1" w:after="100" w:afterAutospacing="1"/>
            </w:pPr>
            <w:r w:rsidRPr="00772DC3">
              <w:t>Projekta izpildes ietekme uz pārvaldes institucionālo struktūru.</w:t>
            </w:r>
          </w:p>
          <w:p w:rsidR="00B96C5B" w:rsidRPr="00772DC3" w:rsidRDefault="00B96C5B" w:rsidP="002678C6">
            <w:pPr>
              <w:spacing w:before="100" w:beforeAutospacing="1" w:after="100" w:afterAutospacing="1"/>
            </w:pPr>
            <w:r w:rsidRPr="00772DC3">
              <w:t xml:space="preserve"> Jaunu institūciju izveide</w:t>
            </w:r>
          </w:p>
        </w:tc>
        <w:tc>
          <w:tcPr>
            <w:tcW w:w="3090" w:type="pct"/>
            <w:tcBorders>
              <w:top w:val="outset" w:sz="6" w:space="0" w:color="000000"/>
              <w:left w:val="outset" w:sz="6" w:space="0" w:color="000000"/>
              <w:bottom w:val="outset" w:sz="6" w:space="0" w:color="000000"/>
            </w:tcBorders>
          </w:tcPr>
          <w:p w:rsidR="00B96C5B" w:rsidRPr="00772DC3" w:rsidRDefault="00B96C5B" w:rsidP="002678C6">
            <w:pPr>
              <w:spacing w:before="100" w:beforeAutospacing="1" w:after="100" w:afterAutospacing="1"/>
            </w:pPr>
            <w:r w:rsidRPr="00772DC3">
              <w:rPr>
                <w:rFonts w:eastAsia="SimSun"/>
                <w:lang w:eastAsia="zh-CN"/>
              </w:rPr>
              <w:t>Projekts šo jomu neskar.</w:t>
            </w:r>
          </w:p>
        </w:tc>
      </w:tr>
      <w:tr w:rsidR="00B96C5B" w:rsidRPr="00772DC3">
        <w:tc>
          <w:tcPr>
            <w:tcW w:w="216" w:type="pct"/>
            <w:tcBorders>
              <w:top w:val="outset" w:sz="6" w:space="0" w:color="000000"/>
              <w:bottom w:val="outset" w:sz="6" w:space="0" w:color="000000"/>
              <w:right w:val="outset" w:sz="6" w:space="0" w:color="000000"/>
            </w:tcBorders>
          </w:tcPr>
          <w:p w:rsidR="00B96C5B" w:rsidRPr="00772DC3" w:rsidRDefault="00B96C5B" w:rsidP="002678C6">
            <w:pPr>
              <w:spacing w:before="100" w:beforeAutospacing="1" w:after="100" w:afterAutospacing="1"/>
            </w:pPr>
            <w:r w:rsidRPr="00772DC3">
              <w:t>4.</w:t>
            </w:r>
          </w:p>
        </w:tc>
        <w:tc>
          <w:tcPr>
            <w:tcW w:w="1694" w:type="pct"/>
            <w:tcBorders>
              <w:top w:val="outset" w:sz="6" w:space="0" w:color="000000"/>
              <w:left w:val="outset" w:sz="6" w:space="0" w:color="000000"/>
              <w:bottom w:val="outset" w:sz="6" w:space="0" w:color="000000"/>
              <w:right w:val="outset" w:sz="6" w:space="0" w:color="000000"/>
            </w:tcBorders>
          </w:tcPr>
          <w:p w:rsidR="00B96C5B" w:rsidRPr="00772DC3" w:rsidRDefault="00B96C5B" w:rsidP="002678C6">
            <w:pPr>
              <w:spacing w:before="100" w:beforeAutospacing="1" w:after="100" w:afterAutospacing="1"/>
            </w:pPr>
            <w:r w:rsidRPr="00772DC3">
              <w:t>Projekta izpildes ietekme uz pārvaldes institucionālo struktūru.</w:t>
            </w:r>
          </w:p>
          <w:p w:rsidR="00B96C5B" w:rsidRPr="00772DC3" w:rsidRDefault="00B96C5B" w:rsidP="002678C6">
            <w:pPr>
              <w:spacing w:before="100" w:beforeAutospacing="1" w:after="100" w:afterAutospacing="1"/>
            </w:pPr>
            <w:r w:rsidRPr="00772DC3">
              <w:t>Esošu institūciju likvidācija</w:t>
            </w:r>
          </w:p>
        </w:tc>
        <w:tc>
          <w:tcPr>
            <w:tcW w:w="3090" w:type="pct"/>
            <w:tcBorders>
              <w:top w:val="outset" w:sz="6" w:space="0" w:color="000000"/>
              <w:left w:val="outset" w:sz="6" w:space="0" w:color="000000"/>
              <w:bottom w:val="outset" w:sz="6" w:space="0" w:color="000000"/>
            </w:tcBorders>
          </w:tcPr>
          <w:p w:rsidR="00B96C5B" w:rsidRPr="00772DC3" w:rsidRDefault="00B96C5B" w:rsidP="002678C6">
            <w:pPr>
              <w:spacing w:before="100" w:beforeAutospacing="1" w:after="100" w:afterAutospacing="1"/>
            </w:pPr>
            <w:r w:rsidRPr="00772DC3">
              <w:rPr>
                <w:rFonts w:eastAsia="SimSun"/>
                <w:lang w:eastAsia="zh-CN"/>
              </w:rPr>
              <w:t>Projekts šo jomu neskar.</w:t>
            </w:r>
          </w:p>
        </w:tc>
      </w:tr>
      <w:tr w:rsidR="00B96C5B" w:rsidRPr="00772DC3">
        <w:tc>
          <w:tcPr>
            <w:tcW w:w="216" w:type="pct"/>
            <w:tcBorders>
              <w:top w:val="outset" w:sz="6" w:space="0" w:color="000000"/>
              <w:bottom w:val="outset" w:sz="6" w:space="0" w:color="000000"/>
              <w:right w:val="outset" w:sz="6" w:space="0" w:color="000000"/>
            </w:tcBorders>
          </w:tcPr>
          <w:p w:rsidR="00B96C5B" w:rsidRPr="00772DC3" w:rsidRDefault="00B96C5B" w:rsidP="002678C6">
            <w:pPr>
              <w:spacing w:before="100" w:beforeAutospacing="1" w:after="100" w:afterAutospacing="1"/>
            </w:pPr>
            <w:r w:rsidRPr="00772DC3">
              <w:t>5.</w:t>
            </w:r>
          </w:p>
        </w:tc>
        <w:tc>
          <w:tcPr>
            <w:tcW w:w="1694" w:type="pct"/>
            <w:tcBorders>
              <w:top w:val="outset" w:sz="6" w:space="0" w:color="000000"/>
              <w:left w:val="outset" w:sz="6" w:space="0" w:color="000000"/>
              <w:bottom w:val="outset" w:sz="6" w:space="0" w:color="000000"/>
              <w:right w:val="outset" w:sz="6" w:space="0" w:color="000000"/>
            </w:tcBorders>
          </w:tcPr>
          <w:p w:rsidR="00B96C5B" w:rsidRPr="00772DC3" w:rsidRDefault="00B96C5B" w:rsidP="002678C6">
            <w:pPr>
              <w:spacing w:before="100" w:beforeAutospacing="1" w:after="100" w:afterAutospacing="1"/>
            </w:pPr>
            <w:r w:rsidRPr="00772DC3">
              <w:t>Projekta izpildes ietekme uz pārvaldes institucionālo struktūru.</w:t>
            </w:r>
          </w:p>
          <w:p w:rsidR="00B96C5B" w:rsidRPr="00772DC3" w:rsidRDefault="00B96C5B" w:rsidP="002678C6">
            <w:pPr>
              <w:spacing w:before="100" w:beforeAutospacing="1" w:after="100" w:afterAutospacing="1"/>
            </w:pPr>
            <w:r w:rsidRPr="00772DC3">
              <w:t>Esošu institūciju reorganizācija</w:t>
            </w:r>
          </w:p>
        </w:tc>
        <w:tc>
          <w:tcPr>
            <w:tcW w:w="3090" w:type="pct"/>
            <w:tcBorders>
              <w:top w:val="outset" w:sz="6" w:space="0" w:color="000000"/>
              <w:left w:val="outset" w:sz="6" w:space="0" w:color="000000"/>
              <w:bottom w:val="outset" w:sz="6" w:space="0" w:color="000000"/>
            </w:tcBorders>
          </w:tcPr>
          <w:p w:rsidR="00B96C5B" w:rsidRPr="00772DC3" w:rsidRDefault="00B96C5B" w:rsidP="002678C6">
            <w:pPr>
              <w:spacing w:before="100" w:beforeAutospacing="1" w:after="100" w:afterAutospacing="1"/>
            </w:pPr>
            <w:r w:rsidRPr="00772DC3">
              <w:rPr>
                <w:rFonts w:eastAsia="SimSun"/>
                <w:lang w:eastAsia="zh-CN"/>
              </w:rPr>
              <w:t>Projekts šo jomu neskar.</w:t>
            </w:r>
          </w:p>
        </w:tc>
      </w:tr>
      <w:tr w:rsidR="00B96C5B" w:rsidRPr="00772DC3">
        <w:tc>
          <w:tcPr>
            <w:tcW w:w="216" w:type="pct"/>
            <w:tcBorders>
              <w:top w:val="outset" w:sz="6" w:space="0" w:color="000000"/>
              <w:bottom w:val="outset" w:sz="6" w:space="0" w:color="000000"/>
              <w:right w:val="outset" w:sz="6" w:space="0" w:color="000000"/>
            </w:tcBorders>
          </w:tcPr>
          <w:p w:rsidR="00B96C5B" w:rsidRPr="00772DC3" w:rsidRDefault="00B96C5B" w:rsidP="002678C6">
            <w:pPr>
              <w:spacing w:before="100" w:beforeAutospacing="1" w:after="100" w:afterAutospacing="1"/>
            </w:pPr>
            <w:r w:rsidRPr="00772DC3">
              <w:t>6.</w:t>
            </w:r>
          </w:p>
        </w:tc>
        <w:tc>
          <w:tcPr>
            <w:tcW w:w="1694" w:type="pct"/>
            <w:tcBorders>
              <w:top w:val="outset" w:sz="6" w:space="0" w:color="000000"/>
              <w:left w:val="outset" w:sz="6" w:space="0" w:color="000000"/>
              <w:bottom w:val="outset" w:sz="6" w:space="0" w:color="000000"/>
              <w:right w:val="outset" w:sz="6" w:space="0" w:color="000000"/>
            </w:tcBorders>
          </w:tcPr>
          <w:p w:rsidR="00B96C5B" w:rsidRPr="00772DC3" w:rsidRDefault="00B96C5B" w:rsidP="002678C6">
            <w:pPr>
              <w:spacing w:before="100" w:beforeAutospacing="1" w:after="100" w:afterAutospacing="1"/>
            </w:pPr>
            <w:r w:rsidRPr="00772DC3">
              <w:t>Cita informācija</w:t>
            </w:r>
          </w:p>
        </w:tc>
        <w:tc>
          <w:tcPr>
            <w:tcW w:w="3090" w:type="pct"/>
            <w:tcBorders>
              <w:top w:val="outset" w:sz="6" w:space="0" w:color="000000"/>
              <w:left w:val="outset" w:sz="6" w:space="0" w:color="000000"/>
              <w:bottom w:val="outset" w:sz="6" w:space="0" w:color="000000"/>
            </w:tcBorders>
          </w:tcPr>
          <w:p w:rsidR="00B96C5B" w:rsidRPr="00772DC3" w:rsidRDefault="00B96C5B" w:rsidP="002678C6">
            <w:pPr>
              <w:spacing w:before="100" w:beforeAutospacing="1" w:after="100" w:afterAutospacing="1"/>
            </w:pPr>
            <w:r w:rsidRPr="00772DC3">
              <w:t>Nav.</w:t>
            </w:r>
          </w:p>
        </w:tc>
      </w:tr>
    </w:tbl>
    <w:p w:rsidR="00B96C5B" w:rsidRPr="00772DC3" w:rsidRDefault="00B96C5B" w:rsidP="003B603B">
      <w:pPr>
        <w:rPr>
          <w:sz w:val="16"/>
          <w:szCs w:val="16"/>
        </w:rPr>
      </w:pPr>
    </w:p>
    <w:p w:rsidR="00B96C5B" w:rsidRDefault="00B96C5B" w:rsidP="00037001">
      <w:pPr>
        <w:rPr>
          <w:bCs/>
          <w:i/>
        </w:rPr>
      </w:pPr>
    </w:p>
    <w:p w:rsidR="00B96C5B" w:rsidRPr="00F7045E" w:rsidRDefault="00B96C5B" w:rsidP="00037001">
      <w:pPr>
        <w:pStyle w:val="naisf"/>
        <w:spacing w:before="0" w:after="0"/>
        <w:ind w:firstLine="720"/>
        <w:rPr>
          <w:sz w:val="28"/>
          <w:szCs w:val="28"/>
        </w:rPr>
      </w:pPr>
      <w:r w:rsidRPr="00F7045E">
        <w:rPr>
          <w:sz w:val="28"/>
          <w:szCs w:val="28"/>
        </w:rPr>
        <w:t xml:space="preserve">Anotācijas </w:t>
      </w:r>
      <w:r w:rsidRPr="00772DC3">
        <w:rPr>
          <w:bCs/>
          <w:sz w:val="28"/>
          <w:szCs w:val="28"/>
        </w:rPr>
        <w:t xml:space="preserve">II – VI sadaļa </w:t>
      </w:r>
      <w:r w:rsidRPr="00772DC3">
        <w:rPr>
          <w:sz w:val="28"/>
          <w:szCs w:val="28"/>
        </w:rPr>
        <w:t>-</w:t>
      </w:r>
      <w:r w:rsidRPr="00F7045E">
        <w:rPr>
          <w:bCs/>
          <w:color w:val="000000"/>
          <w:sz w:val="28"/>
          <w:szCs w:val="28"/>
        </w:rPr>
        <w:t xml:space="preserve"> </w:t>
      </w:r>
      <w:r>
        <w:rPr>
          <w:sz w:val="28"/>
          <w:szCs w:val="28"/>
        </w:rPr>
        <w:t>P</w:t>
      </w:r>
      <w:r w:rsidRPr="00F7045E">
        <w:rPr>
          <w:sz w:val="28"/>
          <w:szCs w:val="28"/>
        </w:rPr>
        <w:t>rojekts šīs jomas neskar.</w:t>
      </w:r>
    </w:p>
    <w:p w:rsidR="00B96C5B" w:rsidRDefault="00B96C5B" w:rsidP="00037001">
      <w:pPr>
        <w:rPr>
          <w:bCs/>
          <w:i/>
        </w:rPr>
      </w:pPr>
    </w:p>
    <w:p w:rsidR="00B96C5B" w:rsidRPr="00772DC3" w:rsidRDefault="00B96C5B" w:rsidP="00772DC3">
      <w:pPr>
        <w:rPr>
          <w:sz w:val="28"/>
          <w:szCs w:val="28"/>
        </w:rPr>
      </w:pPr>
    </w:p>
    <w:p w:rsidR="00B96C5B" w:rsidRPr="00772DC3" w:rsidRDefault="00B96C5B" w:rsidP="00C25164">
      <w:pPr>
        <w:ind w:firstLine="426"/>
        <w:rPr>
          <w:sz w:val="28"/>
          <w:szCs w:val="28"/>
        </w:rPr>
      </w:pPr>
      <w:r w:rsidRPr="00772DC3">
        <w:rPr>
          <w:sz w:val="28"/>
          <w:szCs w:val="28"/>
        </w:rPr>
        <w:t>Sa</w:t>
      </w:r>
      <w:r w:rsidR="00A96F78">
        <w:rPr>
          <w:sz w:val="28"/>
          <w:szCs w:val="28"/>
        </w:rPr>
        <w:t>tiksmes ministrs</w:t>
      </w:r>
      <w:r w:rsidR="00A96F78">
        <w:rPr>
          <w:sz w:val="28"/>
          <w:szCs w:val="28"/>
        </w:rPr>
        <w:tab/>
      </w:r>
      <w:r w:rsidR="00A96F78">
        <w:rPr>
          <w:sz w:val="28"/>
          <w:szCs w:val="28"/>
        </w:rPr>
        <w:tab/>
      </w:r>
      <w:r w:rsidR="00A96F78">
        <w:rPr>
          <w:sz w:val="28"/>
          <w:szCs w:val="28"/>
        </w:rPr>
        <w:tab/>
      </w:r>
      <w:r w:rsidR="00A96F78">
        <w:rPr>
          <w:sz w:val="28"/>
          <w:szCs w:val="28"/>
        </w:rPr>
        <w:tab/>
      </w:r>
      <w:r w:rsidR="00A96F78">
        <w:rPr>
          <w:sz w:val="28"/>
          <w:szCs w:val="28"/>
        </w:rPr>
        <w:tab/>
      </w:r>
      <w:r w:rsidR="00A96F78">
        <w:rPr>
          <w:sz w:val="28"/>
          <w:szCs w:val="28"/>
        </w:rPr>
        <w:tab/>
      </w:r>
      <w:r w:rsidR="00A96F78">
        <w:rPr>
          <w:sz w:val="28"/>
          <w:szCs w:val="28"/>
        </w:rPr>
        <w:tab/>
      </w:r>
      <w:r w:rsidR="005A06C3" w:rsidRPr="005A06C3">
        <w:rPr>
          <w:sz w:val="28"/>
          <w:szCs w:val="28"/>
        </w:rPr>
        <w:t>A.Matīss</w:t>
      </w:r>
    </w:p>
    <w:p w:rsidR="00B96C5B" w:rsidRPr="00772DC3" w:rsidRDefault="00B96C5B" w:rsidP="00056125">
      <w:pPr>
        <w:ind w:firstLine="426"/>
        <w:jc w:val="both"/>
        <w:rPr>
          <w:sz w:val="28"/>
          <w:szCs w:val="28"/>
        </w:rPr>
      </w:pPr>
    </w:p>
    <w:p w:rsidR="00B96C5B" w:rsidRDefault="00B96C5B" w:rsidP="00056125">
      <w:pPr>
        <w:ind w:firstLine="426"/>
        <w:jc w:val="both"/>
        <w:rPr>
          <w:sz w:val="28"/>
          <w:szCs w:val="28"/>
        </w:rPr>
      </w:pPr>
      <w:r w:rsidRPr="00772DC3">
        <w:rPr>
          <w:sz w:val="28"/>
          <w:szCs w:val="28"/>
        </w:rPr>
        <w:t>Vīza: Valsts sekretārs</w:t>
      </w:r>
      <w:r w:rsidRPr="00772DC3">
        <w:rPr>
          <w:sz w:val="28"/>
          <w:szCs w:val="28"/>
        </w:rPr>
        <w:tab/>
      </w:r>
      <w:r w:rsidRPr="00772DC3">
        <w:rPr>
          <w:sz w:val="28"/>
          <w:szCs w:val="28"/>
        </w:rPr>
        <w:tab/>
      </w:r>
      <w:r w:rsidRPr="00772DC3">
        <w:rPr>
          <w:sz w:val="28"/>
          <w:szCs w:val="28"/>
        </w:rPr>
        <w:tab/>
      </w:r>
      <w:r w:rsidRPr="00772DC3">
        <w:rPr>
          <w:sz w:val="28"/>
          <w:szCs w:val="28"/>
        </w:rPr>
        <w:tab/>
      </w:r>
      <w:r w:rsidRPr="00772DC3">
        <w:rPr>
          <w:sz w:val="28"/>
          <w:szCs w:val="28"/>
        </w:rPr>
        <w:tab/>
      </w:r>
      <w:r w:rsidRPr="00772DC3">
        <w:rPr>
          <w:sz w:val="28"/>
          <w:szCs w:val="28"/>
        </w:rPr>
        <w:tab/>
      </w:r>
      <w:r w:rsidRPr="00772DC3">
        <w:rPr>
          <w:sz w:val="28"/>
          <w:szCs w:val="28"/>
        </w:rPr>
        <w:tab/>
      </w:r>
      <w:r w:rsidR="005A06C3" w:rsidRPr="005A06C3">
        <w:rPr>
          <w:sz w:val="28"/>
          <w:szCs w:val="28"/>
        </w:rPr>
        <w:t>K.Ozoliņš</w:t>
      </w:r>
    </w:p>
    <w:p w:rsidR="00C5114F" w:rsidRDefault="00C5114F" w:rsidP="00056125">
      <w:pPr>
        <w:ind w:firstLine="426"/>
        <w:jc w:val="both"/>
        <w:rPr>
          <w:sz w:val="28"/>
          <w:szCs w:val="28"/>
        </w:rPr>
      </w:pPr>
    </w:p>
    <w:p w:rsidR="005F0D4C" w:rsidRDefault="005F0D4C" w:rsidP="005F0D4C">
      <w:pPr>
        <w:jc w:val="both"/>
        <w:rPr>
          <w:sz w:val="28"/>
          <w:szCs w:val="28"/>
        </w:rPr>
      </w:pPr>
    </w:p>
    <w:p w:rsidR="00B96C5B" w:rsidRPr="00F81BA9" w:rsidRDefault="00A17C42" w:rsidP="00F928A6">
      <w:pPr>
        <w:rPr>
          <w:sz w:val="20"/>
          <w:szCs w:val="20"/>
        </w:rPr>
      </w:pPr>
      <w:r w:rsidRPr="00F81BA9">
        <w:rPr>
          <w:sz w:val="20"/>
          <w:szCs w:val="20"/>
        </w:rPr>
        <w:fldChar w:fldCharType="begin"/>
      </w:r>
      <w:r w:rsidR="00B96C5B" w:rsidRPr="00F81BA9">
        <w:rPr>
          <w:sz w:val="20"/>
          <w:szCs w:val="20"/>
        </w:rPr>
        <w:instrText xml:space="preserve"> TIME \@ "dd.MM.yyyy H:mm" </w:instrText>
      </w:r>
      <w:r w:rsidRPr="00F81BA9">
        <w:rPr>
          <w:sz w:val="20"/>
          <w:szCs w:val="20"/>
        </w:rPr>
        <w:fldChar w:fldCharType="separate"/>
      </w:r>
      <w:r w:rsidR="00824004">
        <w:rPr>
          <w:noProof/>
          <w:sz w:val="20"/>
          <w:szCs w:val="20"/>
        </w:rPr>
        <w:t>30.09.2013 9:23</w:t>
      </w:r>
      <w:r w:rsidRPr="00F81BA9">
        <w:rPr>
          <w:sz w:val="20"/>
          <w:szCs w:val="20"/>
        </w:rPr>
        <w:fldChar w:fldCharType="end"/>
      </w:r>
    </w:p>
    <w:p w:rsidR="00B96C5B" w:rsidRPr="00F81BA9" w:rsidRDefault="00C03876" w:rsidP="00F928A6">
      <w:pPr>
        <w:rPr>
          <w:sz w:val="20"/>
          <w:szCs w:val="20"/>
        </w:rPr>
      </w:pPr>
      <w:r>
        <w:rPr>
          <w:sz w:val="20"/>
          <w:szCs w:val="20"/>
        </w:rPr>
        <w:t>7</w:t>
      </w:r>
      <w:r w:rsidR="00D26817">
        <w:rPr>
          <w:sz w:val="20"/>
          <w:szCs w:val="20"/>
        </w:rPr>
        <w:t>60</w:t>
      </w:r>
    </w:p>
    <w:p w:rsidR="00B96C5B" w:rsidRPr="00F81BA9" w:rsidRDefault="00B96C5B" w:rsidP="00F928A6">
      <w:pPr>
        <w:rPr>
          <w:sz w:val="20"/>
          <w:szCs w:val="20"/>
        </w:rPr>
      </w:pPr>
      <w:r w:rsidRPr="00F81BA9">
        <w:rPr>
          <w:sz w:val="20"/>
          <w:szCs w:val="20"/>
        </w:rPr>
        <w:t>K.Bondare</w:t>
      </w:r>
    </w:p>
    <w:p w:rsidR="00B96C5B" w:rsidRPr="00630E0B" w:rsidRDefault="00B96C5B" w:rsidP="00F928A6">
      <w:pPr>
        <w:rPr>
          <w:sz w:val="20"/>
          <w:szCs w:val="20"/>
        </w:rPr>
      </w:pPr>
      <w:r w:rsidRPr="00F81BA9">
        <w:rPr>
          <w:sz w:val="20"/>
          <w:szCs w:val="20"/>
        </w:rPr>
        <w:t xml:space="preserve">67028371, </w:t>
      </w:r>
      <w:r w:rsidR="00925573">
        <w:fldChar w:fldCharType="begin"/>
      </w:r>
      <w:r w:rsidR="00925573">
        <w:instrText xml:space="preserve"> COMMENTS   \* MERGEFORMAT </w:instrText>
      </w:r>
      <w:r w:rsidR="00925573">
        <w:fldChar w:fldCharType="separate"/>
      </w:r>
      <w:r w:rsidRPr="00F81BA9">
        <w:rPr>
          <w:sz w:val="20"/>
          <w:szCs w:val="20"/>
        </w:rPr>
        <w:t>kristine.bondare@sam.gov.lv</w:t>
      </w:r>
      <w:r w:rsidR="00925573">
        <w:rPr>
          <w:sz w:val="20"/>
          <w:szCs w:val="20"/>
        </w:rPr>
        <w:fldChar w:fldCharType="end"/>
      </w:r>
    </w:p>
    <w:sectPr w:rsidR="00B96C5B" w:rsidRPr="00630E0B" w:rsidSect="00037001">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573" w:rsidRDefault="00925573" w:rsidP="0094128C">
      <w:r>
        <w:separator/>
      </w:r>
    </w:p>
  </w:endnote>
  <w:endnote w:type="continuationSeparator" w:id="0">
    <w:p w:rsidR="00925573" w:rsidRDefault="00925573" w:rsidP="0094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RimTimes">
    <w:altName w:val="Times New Roman"/>
    <w:panose1 w:val="00000000000000000000"/>
    <w:charset w:val="BA"/>
    <w:family w:val="roman"/>
    <w:notTrueType/>
    <w:pitch w:val="variable"/>
    <w:sig w:usb0="00000007" w:usb1="00000000" w:usb2="00000000" w:usb3="00000000" w:csb0="0000008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607" w:rsidRPr="0050401F" w:rsidRDefault="0050401F" w:rsidP="0050401F">
    <w:pPr>
      <w:pStyle w:val="Footer"/>
    </w:pPr>
    <w:r w:rsidRPr="0050401F">
      <w:rPr>
        <w:sz w:val="20"/>
        <w:szCs w:val="20"/>
      </w:rPr>
      <w:t>SAMAnot_</w:t>
    </w:r>
    <w:r w:rsidR="00C5114F">
      <w:rPr>
        <w:sz w:val="20"/>
        <w:szCs w:val="20"/>
      </w:rPr>
      <w:t>12</w:t>
    </w:r>
    <w:r w:rsidR="006043E0">
      <w:rPr>
        <w:sz w:val="20"/>
        <w:szCs w:val="20"/>
      </w:rPr>
      <w:t>09</w:t>
    </w:r>
    <w:r w:rsidRPr="0050401F">
      <w:rPr>
        <w:sz w:val="20"/>
        <w:szCs w:val="20"/>
      </w:rPr>
      <w:t>13_VDZTIGroz2013; Ministru kabineta rīkojuma projekta „Grozījumi Ministru kabineta 2012. gada 3.oktobra rīkojumā Nr.469 „Par Valsts dzelzceļa tehniskās inspekcijas 2013.gada  budžeta apstiprināšanu””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607" w:rsidRPr="00C03876" w:rsidRDefault="00AA7607" w:rsidP="005F1768">
    <w:pPr>
      <w:rPr>
        <w:bCs/>
        <w:sz w:val="20"/>
        <w:szCs w:val="20"/>
      </w:rPr>
    </w:pPr>
    <w:r w:rsidRPr="00B74BBE">
      <w:rPr>
        <w:sz w:val="20"/>
        <w:szCs w:val="20"/>
      </w:rPr>
      <w:t>SAMAnot_</w:t>
    </w:r>
    <w:r w:rsidR="00C5114F">
      <w:rPr>
        <w:sz w:val="20"/>
        <w:szCs w:val="20"/>
      </w:rPr>
      <w:t>12</w:t>
    </w:r>
    <w:r w:rsidR="006043E0">
      <w:rPr>
        <w:sz w:val="20"/>
        <w:szCs w:val="20"/>
      </w:rPr>
      <w:t>09</w:t>
    </w:r>
    <w:r w:rsidR="0050401F">
      <w:rPr>
        <w:sz w:val="20"/>
        <w:szCs w:val="20"/>
      </w:rPr>
      <w:t>13</w:t>
    </w:r>
    <w:r>
      <w:rPr>
        <w:sz w:val="20"/>
        <w:szCs w:val="20"/>
      </w:rPr>
      <w:t>_VDZTI</w:t>
    </w:r>
    <w:r w:rsidRPr="00B74BBE">
      <w:rPr>
        <w:sz w:val="20"/>
        <w:szCs w:val="20"/>
      </w:rPr>
      <w:t>Groz</w:t>
    </w:r>
    <w:r w:rsidR="0050401F">
      <w:rPr>
        <w:sz w:val="20"/>
        <w:szCs w:val="20"/>
      </w:rPr>
      <w:t>2013</w:t>
    </w:r>
    <w:r w:rsidRPr="00B74BBE">
      <w:rPr>
        <w:sz w:val="20"/>
        <w:szCs w:val="20"/>
      </w:rPr>
      <w:t xml:space="preserve">; </w:t>
    </w:r>
    <w:r w:rsidRPr="009510E4">
      <w:rPr>
        <w:bCs/>
        <w:color w:val="000000"/>
        <w:sz w:val="20"/>
        <w:szCs w:val="20"/>
        <w:lang w:eastAsia="en-US"/>
      </w:rPr>
      <w:t xml:space="preserve">Ministru kabineta rīkojuma projekta </w:t>
    </w:r>
    <w:r w:rsidR="0050401F" w:rsidRPr="0050401F">
      <w:rPr>
        <w:sz w:val="20"/>
        <w:szCs w:val="20"/>
      </w:rPr>
      <w:t xml:space="preserve">„Grozījumi Ministru kabineta 2012. gada 3.oktobra rīkojumā Nr.469 „Par Valsts dzelzceļa tehniskās inspekcijas 2013.gada  budžeta apstiprināšanu”” </w:t>
    </w:r>
    <w:r w:rsidRPr="00C03876">
      <w:rPr>
        <w:bCs/>
        <w:color w:val="000000"/>
        <w:sz w:val="20"/>
        <w:szCs w:val="20"/>
        <w:lang w:eastAsia="en-US"/>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573" w:rsidRDefault="00925573" w:rsidP="0094128C">
      <w:r>
        <w:separator/>
      </w:r>
    </w:p>
  </w:footnote>
  <w:footnote w:type="continuationSeparator" w:id="0">
    <w:p w:rsidR="00925573" w:rsidRDefault="00925573" w:rsidP="00941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607" w:rsidRDefault="00AA7607" w:rsidP="00A536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7607" w:rsidRDefault="00AA76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607" w:rsidRPr="008443B9" w:rsidRDefault="00AA7607" w:rsidP="00A5365D">
    <w:pPr>
      <w:pStyle w:val="Header"/>
      <w:framePr w:wrap="around" w:vAnchor="text" w:hAnchor="margin" w:xAlign="center" w:y="1"/>
      <w:rPr>
        <w:rStyle w:val="PageNumber"/>
        <w:sz w:val="22"/>
        <w:szCs w:val="22"/>
      </w:rPr>
    </w:pPr>
    <w:r w:rsidRPr="008443B9">
      <w:rPr>
        <w:rStyle w:val="PageNumber"/>
        <w:sz w:val="22"/>
        <w:szCs w:val="22"/>
      </w:rPr>
      <w:fldChar w:fldCharType="begin"/>
    </w:r>
    <w:r w:rsidRPr="008443B9">
      <w:rPr>
        <w:rStyle w:val="PageNumber"/>
        <w:sz w:val="22"/>
        <w:szCs w:val="22"/>
      </w:rPr>
      <w:instrText xml:space="preserve">PAGE  </w:instrText>
    </w:r>
    <w:r w:rsidRPr="008443B9">
      <w:rPr>
        <w:rStyle w:val="PageNumber"/>
        <w:sz w:val="22"/>
        <w:szCs w:val="22"/>
      </w:rPr>
      <w:fldChar w:fldCharType="separate"/>
    </w:r>
    <w:r w:rsidR="00824004">
      <w:rPr>
        <w:rStyle w:val="PageNumber"/>
        <w:noProof/>
        <w:sz w:val="22"/>
        <w:szCs w:val="22"/>
      </w:rPr>
      <w:t>3</w:t>
    </w:r>
    <w:r w:rsidRPr="008443B9">
      <w:rPr>
        <w:rStyle w:val="PageNumber"/>
        <w:sz w:val="22"/>
        <w:szCs w:val="22"/>
      </w:rPr>
      <w:fldChar w:fldCharType="end"/>
    </w:r>
  </w:p>
  <w:p w:rsidR="00AA7607" w:rsidRDefault="00AA7607" w:rsidP="008443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94A55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77675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8BE89D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BE250C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CFE6D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6855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6686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6EEB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F0216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82A3A4E"/>
    <w:lvl w:ilvl="0">
      <w:start w:val="1"/>
      <w:numFmt w:val="bullet"/>
      <w:lvlText w:val=""/>
      <w:lvlJc w:val="left"/>
      <w:pPr>
        <w:tabs>
          <w:tab w:val="num" w:pos="360"/>
        </w:tabs>
        <w:ind w:left="360" w:hanging="360"/>
      </w:pPr>
      <w:rPr>
        <w:rFonts w:ascii="Symbol" w:hAnsi="Symbol" w:hint="default"/>
      </w:rPr>
    </w:lvl>
  </w:abstractNum>
  <w:abstractNum w:abstractNumId="10">
    <w:nsid w:val="575E02D5"/>
    <w:multiLevelType w:val="hybridMultilevel"/>
    <w:tmpl w:val="60588D6A"/>
    <w:lvl w:ilvl="0" w:tplc="5600B9B8">
      <w:start w:val="5"/>
      <w:numFmt w:val="bullet"/>
      <w:lvlText w:val="-"/>
      <w:lvlJc w:val="left"/>
      <w:pPr>
        <w:ind w:left="360" w:hanging="360"/>
      </w:pPr>
      <w:rPr>
        <w:rFonts w:ascii="Times New Roman" w:eastAsia="Times New Roman" w:hAnsi="Times New Roman" w:hint="default"/>
        <w:sz w:val="28"/>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3B"/>
    <w:rsid w:val="0000086B"/>
    <w:rsid w:val="00014F63"/>
    <w:rsid w:val="00030F0C"/>
    <w:rsid w:val="00037001"/>
    <w:rsid w:val="00046607"/>
    <w:rsid w:val="0004762F"/>
    <w:rsid w:val="00056125"/>
    <w:rsid w:val="000732F3"/>
    <w:rsid w:val="00075D38"/>
    <w:rsid w:val="00091135"/>
    <w:rsid w:val="0009737D"/>
    <w:rsid w:val="000D5B2B"/>
    <w:rsid w:val="000E1672"/>
    <w:rsid w:val="000E1FB8"/>
    <w:rsid w:val="000E50FA"/>
    <w:rsid w:val="000F2FA3"/>
    <w:rsid w:val="00103624"/>
    <w:rsid w:val="0010722B"/>
    <w:rsid w:val="00112EA3"/>
    <w:rsid w:val="00117E74"/>
    <w:rsid w:val="0012296E"/>
    <w:rsid w:val="001245C2"/>
    <w:rsid w:val="001360D1"/>
    <w:rsid w:val="00144686"/>
    <w:rsid w:val="001971AD"/>
    <w:rsid w:val="001A55C2"/>
    <w:rsid w:val="001B4CBC"/>
    <w:rsid w:val="001B6876"/>
    <w:rsid w:val="002678C6"/>
    <w:rsid w:val="002A0969"/>
    <w:rsid w:val="002B09FA"/>
    <w:rsid w:val="002B3EE5"/>
    <w:rsid w:val="002D1932"/>
    <w:rsid w:val="00301A1E"/>
    <w:rsid w:val="0031152C"/>
    <w:rsid w:val="00320810"/>
    <w:rsid w:val="003305F5"/>
    <w:rsid w:val="00335F20"/>
    <w:rsid w:val="003412D5"/>
    <w:rsid w:val="00383F1B"/>
    <w:rsid w:val="00391A11"/>
    <w:rsid w:val="00393AC2"/>
    <w:rsid w:val="003B1597"/>
    <w:rsid w:val="003B603B"/>
    <w:rsid w:val="003C33D5"/>
    <w:rsid w:val="003D52F2"/>
    <w:rsid w:val="003F7F75"/>
    <w:rsid w:val="00407964"/>
    <w:rsid w:val="00451FE9"/>
    <w:rsid w:val="004624B4"/>
    <w:rsid w:val="00473B9D"/>
    <w:rsid w:val="004747A9"/>
    <w:rsid w:val="00490EBB"/>
    <w:rsid w:val="00493A8A"/>
    <w:rsid w:val="004D1D5B"/>
    <w:rsid w:val="004E7470"/>
    <w:rsid w:val="0050401F"/>
    <w:rsid w:val="00534103"/>
    <w:rsid w:val="00593E24"/>
    <w:rsid w:val="005A06C3"/>
    <w:rsid w:val="005D16E1"/>
    <w:rsid w:val="005D7EA2"/>
    <w:rsid w:val="005F0D4C"/>
    <w:rsid w:val="005F1768"/>
    <w:rsid w:val="006043E0"/>
    <w:rsid w:val="00607B68"/>
    <w:rsid w:val="00630E0B"/>
    <w:rsid w:val="00641078"/>
    <w:rsid w:val="00647129"/>
    <w:rsid w:val="00647AD0"/>
    <w:rsid w:val="00652AB5"/>
    <w:rsid w:val="00662D6C"/>
    <w:rsid w:val="00667D78"/>
    <w:rsid w:val="00671B52"/>
    <w:rsid w:val="00702D3B"/>
    <w:rsid w:val="00706FE3"/>
    <w:rsid w:val="007103CD"/>
    <w:rsid w:val="007252CF"/>
    <w:rsid w:val="007341A6"/>
    <w:rsid w:val="00745B17"/>
    <w:rsid w:val="00771A5B"/>
    <w:rsid w:val="00772DC3"/>
    <w:rsid w:val="00773342"/>
    <w:rsid w:val="00784E97"/>
    <w:rsid w:val="007B79CB"/>
    <w:rsid w:val="007C6AF2"/>
    <w:rsid w:val="007E419F"/>
    <w:rsid w:val="00800954"/>
    <w:rsid w:val="0082133F"/>
    <w:rsid w:val="00824004"/>
    <w:rsid w:val="00833E75"/>
    <w:rsid w:val="00835F65"/>
    <w:rsid w:val="00837CF9"/>
    <w:rsid w:val="008443B9"/>
    <w:rsid w:val="008C2353"/>
    <w:rsid w:val="008D0D32"/>
    <w:rsid w:val="008D3838"/>
    <w:rsid w:val="008D5D51"/>
    <w:rsid w:val="008E40B1"/>
    <w:rsid w:val="008E5CED"/>
    <w:rsid w:val="008F2BCD"/>
    <w:rsid w:val="008F31B5"/>
    <w:rsid w:val="00912036"/>
    <w:rsid w:val="00913000"/>
    <w:rsid w:val="009146D1"/>
    <w:rsid w:val="00925573"/>
    <w:rsid w:val="00925987"/>
    <w:rsid w:val="00935CBB"/>
    <w:rsid w:val="0094128C"/>
    <w:rsid w:val="009510E4"/>
    <w:rsid w:val="009549EC"/>
    <w:rsid w:val="00960819"/>
    <w:rsid w:val="00964F7D"/>
    <w:rsid w:val="0098703B"/>
    <w:rsid w:val="009938D5"/>
    <w:rsid w:val="00994176"/>
    <w:rsid w:val="009B1B00"/>
    <w:rsid w:val="009C05BB"/>
    <w:rsid w:val="009C69DE"/>
    <w:rsid w:val="00A07A4D"/>
    <w:rsid w:val="00A150F8"/>
    <w:rsid w:val="00A17C42"/>
    <w:rsid w:val="00A3156B"/>
    <w:rsid w:val="00A43CDF"/>
    <w:rsid w:val="00A50660"/>
    <w:rsid w:val="00A52E94"/>
    <w:rsid w:val="00A5365D"/>
    <w:rsid w:val="00A549F4"/>
    <w:rsid w:val="00A96668"/>
    <w:rsid w:val="00A96F78"/>
    <w:rsid w:val="00AA7607"/>
    <w:rsid w:val="00AD1817"/>
    <w:rsid w:val="00AE7BA7"/>
    <w:rsid w:val="00B30E9D"/>
    <w:rsid w:val="00B35EC7"/>
    <w:rsid w:val="00B71564"/>
    <w:rsid w:val="00B74BBE"/>
    <w:rsid w:val="00B75337"/>
    <w:rsid w:val="00B7543D"/>
    <w:rsid w:val="00B96C5B"/>
    <w:rsid w:val="00BA11BC"/>
    <w:rsid w:val="00BB554D"/>
    <w:rsid w:val="00BC25F4"/>
    <w:rsid w:val="00BC6EDE"/>
    <w:rsid w:val="00BD3259"/>
    <w:rsid w:val="00BD43DC"/>
    <w:rsid w:val="00BE3361"/>
    <w:rsid w:val="00BF1C51"/>
    <w:rsid w:val="00BF2502"/>
    <w:rsid w:val="00C03876"/>
    <w:rsid w:val="00C25164"/>
    <w:rsid w:val="00C4124C"/>
    <w:rsid w:val="00C456D8"/>
    <w:rsid w:val="00C5114F"/>
    <w:rsid w:val="00C76B5D"/>
    <w:rsid w:val="00C77552"/>
    <w:rsid w:val="00C87610"/>
    <w:rsid w:val="00CC3B88"/>
    <w:rsid w:val="00CD7B09"/>
    <w:rsid w:val="00CE49CA"/>
    <w:rsid w:val="00CE64A5"/>
    <w:rsid w:val="00D00468"/>
    <w:rsid w:val="00D01E3E"/>
    <w:rsid w:val="00D041FF"/>
    <w:rsid w:val="00D07687"/>
    <w:rsid w:val="00D17EAF"/>
    <w:rsid w:val="00D26817"/>
    <w:rsid w:val="00D27836"/>
    <w:rsid w:val="00D33119"/>
    <w:rsid w:val="00D355EC"/>
    <w:rsid w:val="00D6067E"/>
    <w:rsid w:val="00D6799F"/>
    <w:rsid w:val="00D86B1D"/>
    <w:rsid w:val="00DA71FC"/>
    <w:rsid w:val="00DB62A1"/>
    <w:rsid w:val="00DD400A"/>
    <w:rsid w:val="00DD4CB7"/>
    <w:rsid w:val="00DE1B87"/>
    <w:rsid w:val="00DE6928"/>
    <w:rsid w:val="00DF565F"/>
    <w:rsid w:val="00E030A5"/>
    <w:rsid w:val="00E05724"/>
    <w:rsid w:val="00E25C00"/>
    <w:rsid w:val="00E32F3C"/>
    <w:rsid w:val="00E51E23"/>
    <w:rsid w:val="00E6112E"/>
    <w:rsid w:val="00E9320F"/>
    <w:rsid w:val="00E94C78"/>
    <w:rsid w:val="00E97487"/>
    <w:rsid w:val="00EA6796"/>
    <w:rsid w:val="00ED184B"/>
    <w:rsid w:val="00EF108C"/>
    <w:rsid w:val="00EF3EC2"/>
    <w:rsid w:val="00EF57AF"/>
    <w:rsid w:val="00F03C8A"/>
    <w:rsid w:val="00F17986"/>
    <w:rsid w:val="00F3382D"/>
    <w:rsid w:val="00F33E52"/>
    <w:rsid w:val="00F5686F"/>
    <w:rsid w:val="00F7045E"/>
    <w:rsid w:val="00F70995"/>
    <w:rsid w:val="00F77270"/>
    <w:rsid w:val="00F81BA9"/>
    <w:rsid w:val="00F928A6"/>
    <w:rsid w:val="00FA5301"/>
    <w:rsid w:val="00FC3205"/>
    <w:rsid w:val="00FC55D2"/>
    <w:rsid w:val="00FC627E"/>
    <w:rsid w:val="00FC77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03B"/>
    <w:rPr>
      <w:rFonts w:ascii="Times New Roman" w:eastAsia="Times New Roman" w:hAnsi="Times New Roman"/>
      <w:sz w:val="24"/>
      <w:szCs w:val="24"/>
    </w:rPr>
  </w:style>
  <w:style w:type="paragraph" w:styleId="Heading3">
    <w:name w:val="heading 3"/>
    <w:basedOn w:val="Normal"/>
    <w:next w:val="Normal"/>
    <w:link w:val="Heading3Char"/>
    <w:uiPriority w:val="99"/>
    <w:qFormat/>
    <w:rsid w:val="003B603B"/>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B603B"/>
    <w:rPr>
      <w:rFonts w:ascii="Cambria" w:hAnsi="Cambria" w:cs="Times New Roman"/>
      <w:b/>
      <w:bCs/>
      <w:sz w:val="26"/>
      <w:szCs w:val="26"/>
      <w:lang w:val="en-US"/>
    </w:rPr>
  </w:style>
  <w:style w:type="paragraph" w:styleId="Header">
    <w:name w:val="header"/>
    <w:basedOn w:val="Normal"/>
    <w:link w:val="HeaderChar"/>
    <w:uiPriority w:val="99"/>
    <w:rsid w:val="003B603B"/>
    <w:pPr>
      <w:tabs>
        <w:tab w:val="center" w:pos="4153"/>
        <w:tab w:val="right" w:pos="8306"/>
      </w:tabs>
    </w:pPr>
  </w:style>
  <w:style w:type="character" w:customStyle="1" w:styleId="HeaderChar">
    <w:name w:val="Header Char"/>
    <w:basedOn w:val="DefaultParagraphFont"/>
    <w:link w:val="Header"/>
    <w:uiPriority w:val="99"/>
    <w:locked/>
    <w:rsid w:val="003B603B"/>
    <w:rPr>
      <w:rFonts w:ascii="Times New Roman" w:hAnsi="Times New Roman" w:cs="Times New Roman"/>
      <w:sz w:val="24"/>
      <w:szCs w:val="24"/>
      <w:lang w:eastAsia="lv-LV"/>
    </w:rPr>
  </w:style>
  <w:style w:type="character" w:styleId="PageNumber">
    <w:name w:val="page number"/>
    <w:basedOn w:val="DefaultParagraphFont"/>
    <w:uiPriority w:val="99"/>
    <w:rsid w:val="003B603B"/>
    <w:rPr>
      <w:rFonts w:cs="Times New Roman"/>
    </w:rPr>
  </w:style>
  <w:style w:type="paragraph" w:customStyle="1" w:styleId="naisf">
    <w:name w:val="naisf"/>
    <w:basedOn w:val="Normal"/>
    <w:uiPriority w:val="99"/>
    <w:rsid w:val="003B603B"/>
    <w:pPr>
      <w:spacing w:before="75" w:after="75"/>
      <w:ind w:firstLine="375"/>
      <w:jc w:val="both"/>
    </w:pPr>
  </w:style>
  <w:style w:type="paragraph" w:customStyle="1" w:styleId="naisnod">
    <w:name w:val="naisnod"/>
    <w:basedOn w:val="Normal"/>
    <w:uiPriority w:val="99"/>
    <w:rsid w:val="003B603B"/>
    <w:pPr>
      <w:spacing w:before="150" w:after="150"/>
      <w:jc w:val="center"/>
    </w:pPr>
    <w:rPr>
      <w:b/>
      <w:bCs/>
    </w:rPr>
  </w:style>
  <w:style w:type="paragraph" w:customStyle="1" w:styleId="naiskr">
    <w:name w:val="naiskr"/>
    <w:basedOn w:val="Normal"/>
    <w:uiPriority w:val="99"/>
    <w:rsid w:val="003B603B"/>
    <w:pPr>
      <w:spacing w:before="75" w:after="75"/>
    </w:pPr>
  </w:style>
  <w:style w:type="paragraph" w:styleId="FootnoteText">
    <w:name w:val="footnote text"/>
    <w:basedOn w:val="Normal"/>
    <w:link w:val="FootnoteTextChar"/>
    <w:uiPriority w:val="99"/>
    <w:semiHidden/>
    <w:rsid w:val="003B603B"/>
    <w:rPr>
      <w:sz w:val="20"/>
      <w:szCs w:val="20"/>
    </w:rPr>
  </w:style>
  <w:style w:type="character" w:customStyle="1" w:styleId="FootnoteTextChar">
    <w:name w:val="Footnote Text Char"/>
    <w:basedOn w:val="DefaultParagraphFont"/>
    <w:link w:val="FootnoteText"/>
    <w:uiPriority w:val="99"/>
    <w:semiHidden/>
    <w:locked/>
    <w:rsid w:val="003B603B"/>
    <w:rPr>
      <w:rFonts w:ascii="Times New Roman" w:hAnsi="Times New Roman" w:cs="Times New Roman"/>
      <w:sz w:val="20"/>
      <w:szCs w:val="20"/>
      <w:lang w:eastAsia="lv-LV"/>
    </w:rPr>
  </w:style>
  <w:style w:type="paragraph" w:styleId="Footer">
    <w:name w:val="footer"/>
    <w:basedOn w:val="Normal"/>
    <w:link w:val="FooterChar"/>
    <w:uiPriority w:val="99"/>
    <w:rsid w:val="003B603B"/>
    <w:pPr>
      <w:tabs>
        <w:tab w:val="center" w:pos="4153"/>
        <w:tab w:val="right" w:pos="8306"/>
      </w:tabs>
    </w:pPr>
  </w:style>
  <w:style w:type="character" w:customStyle="1" w:styleId="FooterChar">
    <w:name w:val="Footer Char"/>
    <w:basedOn w:val="DefaultParagraphFont"/>
    <w:link w:val="Footer"/>
    <w:uiPriority w:val="99"/>
    <w:locked/>
    <w:rsid w:val="003B603B"/>
    <w:rPr>
      <w:rFonts w:ascii="Times New Roman" w:hAnsi="Times New Roman" w:cs="Times New Roman"/>
      <w:sz w:val="24"/>
      <w:szCs w:val="24"/>
      <w:lang w:eastAsia="lv-LV"/>
    </w:rPr>
  </w:style>
  <w:style w:type="character" w:styleId="Hyperlink">
    <w:name w:val="Hyperlink"/>
    <w:basedOn w:val="DefaultParagraphFont"/>
    <w:uiPriority w:val="99"/>
    <w:rsid w:val="003B603B"/>
    <w:rPr>
      <w:rFonts w:cs="Times New Roman"/>
      <w:color w:val="0000FF"/>
      <w:u w:val="single"/>
    </w:rPr>
  </w:style>
  <w:style w:type="paragraph" w:styleId="BodyTextIndent">
    <w:name w:val="Body Text Indent"/>
    <w:basedOn w:val="Normal"/>
    <w:link w:val="BodyTextIndentChar"/>
    <w:uiPriority w:val="99"/>
    <w:rsid w:val="003B603B"/>
    <w:pPr>
      <w:spacing w:after="120"/>
      <w:ind w:left="283"/>
    </w:pPr>
  </w:style>
  <w:style w:type="character" w:customStyle="1" w:styleId="BodyTextIndentChar">
    <w:name w:val="Body Text Indent Char"/>
    <w:basedOn w:val="DefaultParagraphFont"/>
    <w:link w:val="BodyTextIndent"/>
    <w:uiPriority w:val="99"/>
    <w:locked/>
    <w:rsid w:val="003B603B"/>
    <w:rPr>
      <w:rFonts w:ascii="Times New Roman" w:hAnsi="Times New Roman" w:cs="Times New Roman"/>
      <w:sz w:val="24"/>
      <w:szCs w:val="24"/>
      <w:lang w:eastAsia="lv-LV"/>
    </w:rPr>
  </w:style>
  <w:style w:type="paragraph" w:customStyle="1" w:styleId="NormalMK">
    <w:name w:val="Normal MK"/>
    <w:basedOn w:val="Normal"/>
    <w:uiPriority w:val="99"/>
    <w:rsid w:val="003B603B"/>
    <w:rPr>
      <w:rFonts w:ascii="RimTimes" w:hAnsi="RimTimes"/>
      <w:sz w:val="28"/>
      <w:szCs w:val="20"/>
      <w:lang w:eastAsia="en-US"/>
    </w:rPr>
  </w:style>
  <w:style w:type="paragraph" w:styleId="EnvelopeReturn">
    <w:name w:val="envelope return"/>
    <w:basedOn w:val="Normal"/>
    <w:uiPriority w:val="99"/>
    <w:rsid w:val="003B603B"/>
    <w:pPr>
      <w:keepLines/>
      <w:widowControl w:val="0"/>
      <w:spacing w:before="600"/>
    </w:pPr>
    <w:rPr>
      <w:sz w:val="26"/>
      <w:szCs w:val="20"/>
      <w:lang w:val="en-AU" w:eastAsia="en-US"/>
    </w:rPr>
  </w:style>
  <w:style w:type="paragraph" w:styleId="BodyTextIndent2">
    <w:name w:val="Body Text Indent 2"/>
    <w:aliases w:val="Rakstz."/>
    <w:basedOn w:val="Normal"/>
    <w:link w:val="BodyTextIndent2Char"/>
    <w:uiPriority w:val="99"/>
    <w:rsid w:val="00835F65"/>
    <w:pPr>
      <w:spacing w:after="120" w:line="480" w:lineRule="auto"/>
      <w:ind w:left="283"/>
    </w:pPr>
  </w:style>
  <w:style w:type="character" w:customStyle="1" w:styleId="BodyTextIndent2Char">
    <w:name w:val="Body Text Indent 2 Char"/>
    <w:aliases w:val="Rakstz. Char"/>
    <w:basedOn w:val="DefaultParagraphFont"/>
    <w:link w:val="BodyTextIndent2"/>
    <w:uiPriority w:val="99"/>
    <w:locked/>
    <w:rsid w:val="00835F65"/>
    <w:rPr>
      <w:rFonts w:ascii="Times New Roman" w:hAnsi="Times New Roman" w:cs="Times New Roman"/>
      <w:sz w:val="24"/>
      <w:szCs w:val="24"/>
      <w:lang w:eastAsia="lv-LV"/>
    </w:rPr>
  </w:style>
  <w:style w:type="paragraph" w:styleId="ListParagraph">
    <w:name w:val="List Paragraph"/>
    <w:basedOn w:val="Normal"/>
    <w:uiPriority w:val="99"/>
    <w:qFormat/>
    <w:rsid w:val="00835F65"/>
    <w:pPr>
      <w:ind w:left="720"/>
      <w:contextualSpacing/>
    </w:pPr>
  </w:style>
  <w:style w:type="paragraph" w:customStyle="1" w:styleId="naisc">
    <w:name w:val="naisc"/>
    <w:basedOn w:val="Normal"/>
    <w:uiPriority w:val="99"/>
    <w:rsid w:val="008443B9"/>
    <w:pPr>
      <w:spacing w:before="75" w:after="75"/>
      <w:jc w:val="center"/>
    </w:pPr>
    <w:rPr>
      <w:lang w:val="en-US" w:eastAsia="en-US"/>
    </w:rPr>
  </w:style>
  <w:style w:type="paragraph" w:styleId="NormalWeb">
    <w:name w:val="Normal (Web)"/>
    <w:basedOn w:val="Normal"/>
    <w:uiPriority w:val="99"/>
    <w:rsid w:val="0004762F"/>
    <w:pPr>
      <w:spacing w:before="100" w:beforeAutospacing="1" w:after="100" w:afterAutospacing="1"/>
    </w:pPr>
    <w:rPr>
      <w:rFonts w:eastAsia="SimSun"/>
      <w:lang w:eastAsia="zh-CN"/>
    </w:rPr>
  </w:style>
  <w:style w:type="character" w:styleId="CommentReference">
    <w:name w:val="annotation reference"/>
    <w:basedOn w:val="DefaultParagraphFont"/>
    <w:uiPriority w:val="99"/>
    <w:semiHidden/>
    <w:rsid w:val="00D6799F"/>
    <w:rPr>
      <w:rFonts w:cs="Times New Roman"/>
      <w:sz w:val="16"/>
      <w:szCs w:val="16"/>
    </w:rPr>
  </w:style>
  <w:style w:type="paragraph" w:styleId="CommentText">
    <w:name w:val="annotation text"/>
    <w:basedOn w:val="Normal"/>
    <w:link w:val="CommentTextChar"/>
    <w:uiPriority w:val="99"/>
    <w:semiHidden/>
    <w:rsid w:val="00D6799F"/>
    <w:rPr>
      <w:sz w:val="20"/>
      <w:szCs w:val="20"/>
    </w:rPr>
  </w:style>
  <w:style w:type="character" w:customStyle="1" w:styleId="CommentTextChar">
    <w:name w:val="Comment Text Char"/>
    <w:basedOn w:val="DefaultParagraphFont"/>
    <w:link w:val="CommentText"/>
    <w:uiPriority w:val="99"/>
    <w:semiHidden/>
    <w:rsid w:val="00A26E63"/>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D6799F"/>
    <w:rPr>
      <w:b/>
      <w:bCs/>
    </w:rPr>
  </w:style>
  <w:style w:type="character" w:customStyle="1" w:styleId="CommentSubjectChar">
    <w:name w:val="Comment Subject Char"/>
    <w:basedOn w:val="CommentTextChar"/>
    <w:link w:val="CommentSubject"/>
    <w:uiPriority w:val="99"/>
    <w:semiHidden/>
    <w:rsid w:val="00A26E63"/>
    <w:rPr>
      <w:rFonts w:ascii="Times New Roman" w:eastAsia="Times New Roman" w:hAnsi="Times New Roman"/>
      <w:b/>
      <w:bCs/>
      <w:sz w:val="20"/>
      <w:szCs w:val="20"/>
    </w:rPr>
  </w:style>
  <w:style w:type="paragraph" w:styleId="BalloonText">
    <w:name w:val="Balloon Text"/>
    <w:basedOn w:val="Normal"/>
    <w:link w:val="BalloonTextChar"/>
    <w:uiPriority w:val="99"/>
    <w:semiHidden/>
    <w:rsid w:val="00D6799F"/>
    <w:rPr>
      <w:rFonts w:ascii="Tahoma" w:hAnsi="Tahoma" w:cs="Tahoma"/>
      <w:sz w:val="16"/>
      <w:szCs w:val="16"/>
    </w:rPr>
  </w:style>
  <w:style w:type="character" w:customStyle="1" w:styleId="BalloonTextChar">
    <w:name w:val="Balloon Text Char"/>
    <w:basedOn w:val="DefaultParagraphFont"/>
    <w:link w:val="BalloonText"/>
    <w:uiPriority w:val="99"/>
    <w:semiHidden/>
    <w:rsid w:val="00A26E63"/>
    <w:rPr>
      <w:rFonts w:ascii="Times New Roman" w:eastAsia="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03B"/>
    <w:rPr>
      <w:rFonts w:ascii="Times New Roman" w:eastAsia="Times New Roman" w:hAnsi="Times New Roman"/>
      <w:sz w:val="24"/>
      <w:szCs w:val="24"/>
    </w:rPr>
  </w:style>
  <w:style w:type="paragraph" w:styleId="Heading3">
    <w:name w:val="heading 3"/>
    <w:basedOn w:val="Normal"/>
    <w:next w:val="Normal"/>
    <w:link w:val="Heading3Char"/>
    <w:uiPriority w:val="99"/>
    <w:qFormat/>
    <w:rsid w:val="003B603B"/>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B603B"/>
    <w:rPr>
      <w:rFonts w:ascii="Cambria" w:hAnsi="Cambria" w:cs="Times New Roman"/>
      <w:b/>
      <w:bCs/>
      <w:sz w:val="26"/>
      <w:szCs w:val="26"/>
      <w:lang w:val="en-US"/>
    </w:rPr>
  </w:style>
  <w:style w:type="paragraph" w:styleId="Header">
    <w:name w:val="header"/>
    <w:basedOn w:val="Normal"/>
    <w:link w:val="HeaderChar"/>
    <w:uiPriority w:val="99"/>
    <w:rsid w:val="003B603B"/>
    <w:pPr>
      <w:tabs>
        <w:tab w:val="center" w:pos="4153"/>
        <w:tab w:val="right" w:pos="8306"/>
      </w:tabs>
    </w:pPr>
  </w:style>
  <w:style w:type="character" w:customStyle="1" w:styleId="HeaderChar">
    <w:name w:val="Header Char"/>
    <w:basedOn w:val="DefaultParagraphFont"/>
    <w:link w:val="Header"/>
    <w:uiPriority w:val="99"/>
    <w:locked/>
    <w:rsid w:val="003B603B"/>
    <w:rPr>
      <w:rFonts w:ascii="Times New Roman" w:hAnsi="Times New Roman" w:cs="Times New Roman"/>
      <w:sz w:val="24"/>
      <w:szCs w:val="24"/>
      <w:lang w:eastAsia="lv-LV"/>
    </w:rPr>
  </w:style>
  <w:style w:type="character" w:styleId="PageNumber">
    <w:name w:val="page number"/>
    <w:basedOn w:val="DefaultParagraphFont"/>
    <w:uiPriority w:val="99"/>
    <w:rsid w:val="003B603B"/>
    <w:rPr>
      <w:rFonts w:cs="Times New Roman"/>
    </w:rPr>
  </w:style>
  <w:style w:type="paragraph" w:customStyle="1" w:styleId="naisf">
    <w:name w:val="naisf"/>
    <w:basedOn w:val="Normal"/>
    <w:uiPriority w:val="99"/>
    <w:rsid w:val="003B603B"/>
    <w:pPr>
      <w:spacing w:before="75" w:after="75"/>
      <w:ind w:firstLine="375"/>
      <w:jc w:val="both"/>
    </w:pPr>
  </w:style>
  <w:style w:type="paragraph" w:customStyle="1" w:styleId="naisnod">
    <w:name w:val="naisnod"/>
    <w:basedOn w:val="Normal"/>
    <w:uiPriority w:val="99"/>
    <w:rsid w:val="003B603B"/>
    <w:pPr>
      <w:spacing w:before="150" w:after="150"/>
      <w:jc w:val="center"/>
    </w:pPr>
    <w:rPr>
      <w:b/>
      <w:bCs/>
    </w:rPr>
  </w:style>
  <w:style w:type="paragraph" w:customStyle="1" w:styleId="naiskr">
    <w:name w:val="naiskr"/>
    <w:basedOn w:val="Normal"/>
    <w:uiPriority w:val="99"/>
    <w:rsid w:val="003B603B"/>
    <w:pPr>
      <w:spacing w:before="75" w:after="75"/>
    </w:pPr>
  </w:style>
  <w:style w:type="paragraph" w:styleId="FootnoteText">
    <w:name w:val="footnote text"/>
    <w:basedOn w:val="Normal"/>
    <w:link w:val="FootnoteTextChar"/>
    <w:uiPriority w:val="99"/>
    <w:semiHidden/>
    <w:rsid w:val="003B603B"/>
    <w:rPr>
      <w:sz w:val="20"/>
      <w:szCs w:val="20"/>
    </w:rPr>
  </w:style>
  <w:style w:type="character" w:customStyle="1" w:styleId="FootnoteTextChar">
    <w:name w:val="Footnote Text Char"/>
    <w:basedOn w:val="DefaultParagraphFont"/>
    <w:link w:val="FootnoteText"/>
    <w:uiPriority w:val="99"/>
    <w:semiHidden/>
    <w:locked/>
    <w:rsid w:val="003B603B"/>
    <w:rPr>
      <w:rFonts w:ascii="Times New Roman" w:hAnsi="Times New Roman" w:cs="Times New Roman"/>
      <w:sz w:val="20"/>
      <w:szCs w:val="20"/>
      <w:lang w:eastAsia="lv-LV"/>
    </w:rPr>
  </w:style>
  <w:style w:type="paragraph" w:styleId="Footer">
    <w:name w:val="footer"/>
    <w:basedOn w:val="Normal"/>
    <w:link w:val="FooterChar"/>
    <w:uiPriority w:val="99"/>
    <w:rsid w:val="003B603B"/>
    <w:pPr>
      <w:tabs>
        <w:tab w:val="center" w:pos="4153"/>
        <w:tab w:val="right" w:pos="8306"/>
      </w:tabs>
    </w:pPr>
  </w:style>
  <w:style w:type="character" w:customStyle="1" w:styleId="FooterChar">
    <w:name w:val="Footer Char"/>
    <w:basedOn w:val="DefaultParagraphFont"/>
    <w:link w:val="Footer"/>
    <w:uiPriority w:val="99"/>
    <w:locked/>
    <w:rsid w:val="003B603B"/>
    <w:rPr>
      <w:rFonts w:ascii="Times New Roman" w:hAnsi="Times New Roman" w:cs="Times New Roman"/>
      <w:sz w:val="24"/>
      <w:szCs w:val="24"/>
      <w:lang w:eastAsia="lv-LV"/>
    </w:rPr>
  </w:style>
  <w:style w:type="character" w:styleId="Hyperlink">
    <w:name w:val="Hyperlink"/>
    <w:basedOn w:val="DefaultParagraphFont"/>
    <w:uiPriority w:val="99"/>
    <w:rsid w:val="003B603B"/>
    <w:rPr>
      <w:rFonts w:cs="Times New Roman"/>
      <w:color w:val="0000FF"/>
      <w:u w:val="single"/>
    </w:rPr>
  </w:style>
  <w:style w:type="paragraph" w:styleId="BodyTextIndent">
    <w:name w:val="Body Text Indent"/>
    <w:basedOn w:val="Normal"/>
    <w:link w:val="BodyTextIndentChar"/>
    <w:uiPriority w:val="99"/>
    <w:rsid w:val="003B603B"/>
    <w:pPr>
      <w:spacing w:after="120"/>
      <w:ind w:left="283"/>
    </w:pPr>
  </w:style>
  <w:style w:type="character" w:customStyle="1" w:styleId="BodyTextIndentChar">
    <w:name w:val="Body Text Indent Char"/>
    <w:basedOn w:val="DefaultParagraphFont"/>
    <w:link w:val="BodyTextIndent"/>
    <w:uiPriority w:val="99"/>
    <w:locked/>
    <w:rsid w:val="003B603B"/>
    <w:rPr>
      <w:rFonts w:ascii="Times New Roman" w:hAnsi="Times New Roman" w:cs="Times New Roman"/>
      <w:sz w:val="24"/>
      <w:szCs w:val="24"/>
      <w:lang w:eastAsia="lv-LV"/>
    </w:rPr>
  </w:style>
  <w:style w:type="paragraph" w:customStyle="1" w:styleId="NormalMK">
    <w:name w:val="Normal MK"/>
    <w:basedOn w:val="Normal"/>
    <w:uiPriority w:val="99"/>
    <w:rsid w:val="003B603B"/>
    <w:rPr>
      <w:rFonts w:ascii="RimTimes" w:hAnsi="RimTimes"/>
      <w:sz w:val="28"/>
      <w:szCs w:val="20"/>
      <w:lang w:eastAsia="en-US"/>
    </w:rPr>
  </w:style>
  <w:style w:type="paragraph" w:styleId="EnvelopeReturn">
    <w:name w:val="envelope return"/>
    <w:basedOn w:val="Normal"/>
    <w:uiPriority w:val="99"/>
    <w:rsid w:val="003B603B"/>
    <w:pPr>
      <w:keepLines/>
      <w:widowControl w:val="0"/>
      <w:spacing w:before="600"/>
    </w:pPr>
    <w:rPr>
      <w:sz w:val="26"/>
      <w:szCs w:val="20"/>
      <w:lang w:val="en-AU" w:eastAsia="en-US"/>
    </w:rPr>
  </w:style>
  <w:style w:type="paragraph" w:styleId="BodyTextIndent2">
    <w:name w:val="Body Text Indent 2"/>
    <w:aliases w:val="Rakstz."/>
    <w:basedOn w:val="Normal"/>
    <w:link w:val="BodyTextIndent2Char"/>
    <w:uiPriority w:val="99"/>
    <w:rsid w:val="00835F65"/>
    <w:pPr>
      <w:spacing w:after="120" w:line="480" w:lineRule="auto"/>
      <w:ind w:left="283"/>
    </w:pPr>
  </w:style>
  <w:style w:type="character" w:customStyle="1" w:styleId="BodyTextIndent2Char">
    <w:name w:val="Body Text Indent 2 Char"/>
    <w:aliases w:val="Rakstz. Char"/>
    <w:basedOn w:val="DefaultParagraphFont"/>
    <w:link w:val="BodyTextIndent2"/>
    <w:uiPriority w:val="99"/>
    <w:locked/>
    <w:rsid w:val="00835F65"/>
    <w:rPr>
      <w:rFonts w:ascii="Times New Roman" w:hAnsi="Times New Roman" w:cs="Times New Roman"/>
      <w:sz w:val="24"/>
      <w:szCs w:val="24"/>
      <w:lang w:eastAsia="lv-LV"/>
    </w:rPr>
  </w:style>
  <w:style w:type="paragraph" w:styleId="ListParagraph">
    <w:name w:val="List Paragraph"/>
    <w:basedOn w:val="Normal"/>
    <w:uiPriority w:val="99"/>
    <w:qFormat/>
    <w:rsid w:val="00835F65"/>
    <w:pPr>
      <w:ind w:left="720"/>
      <w:contextualSpacing/>
    </w:pPr>
  </w:style>
  <w:style w:type="paragraph" w:customStyle="1" w:styleId="naisc">
    <w:name w:val="naisc"/>
    <w:basedOn w:val="Normal"/>
    <w:uiPriority w:val="99"/>
    <w:rsid w:val="008443B9"/>
    <w:pPr>
      <w:spacing w:before="75" w:after="75"/>
      <w:jc w:val="center"/>
    </w:pPr>
    <w:rPr>
      <w:lang w:val="en-US" w:eastAsia="en-US"/>
    </w:rPr>
  </w:style>
  <w:style w:type="paragraph" w:styleId="NormalWeb">
    <w:name w:val="Normal (Web)"/>
    <w:basedOn w:val="Normal"/>
    <w:uiPriority w:val="99"/>
    <w:rsid w:val="0004762F"/>
    <w:pPr>
      <w:spacing w:before="100" w:beforeAutospacing="1" w:after="100" w:afterAutospacing="1"/>
    </w:pPr>
    <w:rPr>
      <w:rFonts w:eastAsia="SimSun"/>
      <w:lang w:eastAsia="zh-CN"/>
    </w:rPr>
  </w:style>
  <w:style w:type="character" w:styleId="CommentReference">
    <w:name w:val="annotation reference"/>
    <w:basedOn w:val="DefaultParagraphFont"/>
    <w:uiPriority w:val="99"/>
    <w:semiHidden/>
    <w:rsid w:val="00D6799F"/>
    <w:rPr>
      <w:rFonts w:cs="Times New Roman"/>
      <w:sz w:val="16"/>
      <w:szCs w:val="16"/>
    </w:rPr>
  </w:style>
  <w:style w:type="paragraph" w:styleId="CommentText">
    <w:name w:val="annotation text"/>
    <w:basedOn w:val="Normal"/>
    <w:link w:val="CommentTextChar"/>
    <w:uiPriority w:val="99"/>
    <w:semiHidden/>
    <w:rsid w:val="00D6799F"/>
    <w:rPr>
      <w:sz w:val="20"/>
      <w:szCs w:val="20"/>
    </w:rPr>
  </w:style>
  <w:style w:type="character" w:customStyle="1" w:styleId="CommentTextChar">
    <w:name w:val="Comment Text Char"/>
    <w:basedOn w:val="DefaultParagraphFont"/>
    <w:link w:val="CommentText"/>
    <w:uiPriority w:val="99"/>
    <w:semiHidden/>
    <w:rsid w:val="00A26E63"/>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D6799F"/>
    <w:rPr>
      <w:b/>
      <w:bCs/>
    </w:rPr>
  </w:style>
  <w:style w:type="character" w:customStyle="1" w:styleId="CommentSubjectChar">
    <w:name w:val="Comment Subject Char"/>
    <w:basedOn w:val="CommentTextChar"/>
    <w:link w:val="CommentSubject"/>
    <w:uiPriority w:val="99"/>
    <w:semiHidden/>
    <w:rsid w:val="00A26E63"/>
    <w:rPr>
      <w:rFonts w:ascii="Times New Roman" w:eastAsia="Times New Roman" w:hAnsi="Times New Roman"/>
      <w:b/>
      <w:bCs/>
      <w:sz w:val="20"/>
      <w:szCs w:val="20"/>
    </w:rPr>
  </w:style>
  <w:style w:type="paragraph" w:styleId="BalloonText">
    <w:name w:val="Balloon Text"/>
    <w:basedOn w:val="Normal"/>
    <w:link w:val="BalloonTextChar"/>
    <w:uiPriority w:val="99"/>
    <w:semiHidden/>
    <w:rsid w:val="00D6799F"/>
    <w:rPr>
      <w:rFonts w:ascii="Tahoma" w:hAnsi="Tahoma" w:cs="Tahoma"/>
      <w:sz w:val="16"/>
      <w:szCs w:val="16"/>
    </w:rPr>
  </w:style>
  <w:style w:type="character" w:customStyle="1" w:styleId="BalloonTextChar">
    <w:name w:val="Balloon Text Char"/>
    <w:basedOn w:val="DefaultParagraphFont"/>
    <w:link w:val="BalloonText"/>
    <w:uiPriority w:val="99"/>
    <w:semiHidden/>
    <w:rsid w:val="00A26E63"/>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17701">
      <w:marLeft w:val="0"/>
      <w:marRight w:val="0"/>
      <w:marTop w:val="0"/>
      <w:marBottom w:val="0"/>
      <w:divBdr>
        <w:top w:val="none" w:sz="0" w:space="0" w:color="auto"/>
        <w:left w:val="none" w:sz="0" w:space="0" w:color="auto"/>
        <w:bottom w:val="none" w:sz="0" w:space="0" w:color="auto"/>
        <w:right w:val="none" w:sz="0" w:space="0" w:color="auto"/>
      </w:divBdr>
    </w:div>
    <w:div w:id="452017702">
      <w:marLeft w:val="0"/>
      <w:marRight w:val="0"/>
      <w:marTop w:val="0"/>
      <w:marBottom w:val="0"/>
      <w:divBdr>
        <w:top w:val="none" w:sz="0" w:space="0" w:color="auto"/>
        <w:left w:val="none" w:sz="0" w:space="0" w:color="auto"/>
        <w:bottom w:val="none" w:sz="0" w:space="0" w:color="auto"/>
        <w:right w:val="none" w:sz="0" w:space="0" w:color="auto"/>
      </w:divBdr>
    </w:div>
    <w:div w:id="452017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3952</Words>
  <Characters>2253</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projekts "Grozījumi Ministru kabineta 2010.gada 20.septembra rīkojumā Nr.563 "Par Valsts dzelzceļa tehniskās inspekcijas budžeta apstiprināšanu""</vt:lpstr>
      <vt:lpstr>MK rīkojuma projekts "Grozījumi Ministru kabineta 2010.gada 20.septembra rīkojumā Nr.563 "Par Valsts dzelzceļa tehniskās inspekcijas budžeta apstiprināšanu""</vt:lpstr>
    </vt:vector>
  </TitlesOfParts>
  <Company>Satiksmes  Ministrija</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3.oktobra rīkojumā Nr.469 „Par Valsts dzelzceļa tehniskās inspekcijas 2013.gada  budžeta apstiprināšanu</dc:title>
  <dc:subject>Ministru kabineta rīkojuma projekta sākotnējās ietekmes novērtējuma ziņojums (anotācija)</dc:subject>
  <dc:creator>K.Bondare</dc:creator>
  <cp:keywords>Anotācija</cp:keywords>
  <dc:description>Kristine BondareTālr.67028371kristine.bondare@sam.gov.lv</dc:description>
  <cp:lastModifiedBy>Baiba Šterna</cp:lastModifiedBy>
  <cp:revision>5</cp:revision>
  <cp:lastPrinted>2013-07-22T10:36:00Z</cp:lastPrinted>
  <dcterms:created xsi:type="dcterms:W3CDTF">2013-09-12T06:16:00Z</dcterms:created>
  <dcterms:modified xsi:type="dcterms:W3CDTF">2013-09-30T06:23:00Z</dcterms:modified>
</cp:coreProperties>
</file>