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62C" w:rsidRPr="00FE2E2F" w:rsidRDefault="0091362C" w:rsidP="00194C76">
      <w:pPr>
        <w:pStyle w:val="BodyText"/>
        <w:jc w:val="right"/>
        <w:rPr>
          <w:i/>
          <w:lang w:val="lv-LV"/>
        </w:rPr>
      </w:pPr>
    </w:p>
    <w:p w:rsidR="0091362C" w:rsidRPr="00FE2E2F" w:rsidRDefault="0091362C" w:rsidP="00194C76">
      <w:pPr>
        <w:pStyle w:val="BodyText"/>
        <w:jc w:val="right"/>
        <w:rPr>
          <w:lang w:val="lv-LV"/>
        </w:rPr>
      </w:pPr>
    </w:p>
    <w:p w:rsidR="0091362C" w:rsidRDefault="0091362C" w:rsidP="00194C76">
      <w:pPr>
        <w:pStyle w:val="BodyText"/>
        <w:jc w:val="center"/>
        <w:rPr>
          <w:b/>
        </w:rPr>
      </w:pPr>
    </w:p>
    <w:p w:rsidR="0091362C" w:rsidRPr="00FE2E2F" w:rsidRDefault="0091362C" w:rsidP="00194C76">
      <w:pPr>
        <w:pStyle w:val="BodyText"/>
        <w:jc w:val="center"/>
        <w:rPr>
          <w:b/>
        </w:rPr>
      </w:pPr>
      <w:r w:rsidRPr="00FE2E2F">
        <w:rPr>
          <w:b/>
        </w:rPr>
        <w:t>LATVIJAS REPUBLIKAS MINISTRU KABINETA</w:t>
      </w:r>
    </w:p>
    <w:p w:rsidR="0091362C" w:rsidRPr="00FE2E2F" w:rsidRDefault="0091362C" w:rsidP="00194C76">
      <w:pPr>
        <w:pStyle w:val="BodyText"/>
        <w:jc w:val="center"/>
        <w:rPr>
          <w:b/>
          <w:lang w:val="lv-LV"/>
        </w:rPr>
      </w:pPr>
      <w:r w:rsidRPr="00FE2E2F">
        <w:rPr>
          <w:b/>
        </w:rPr>
        <w:t xml:space="preserve"> SĒDES PROTOKOLLĒMUMS</w:t>
      </w:r>
    </w:p>
    <w:p w:rsidR="0091362C" w:rsidRPr="00FE2E2F" w:rsidRDefault="0091362C" w:rsidP="00194C76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spacing w:before="360"/>
        <w:rPr>
          <w:szCs w:val="28"/>
          <w:lang w:val="lv-LV"/>
        </w:rPr>
      </w:pPr>
      <w:r>
        <w:rPr>
          <w:noProof/>
          <w:lang w:val="lv-LV" w:eastAsia="lv-LV"/>
        </w:rPr>
        <w:pict>
          <v:line id="Line 2" o:spid="_x0000_s1026" style="position:absolute;z-index:251658240;visibility:visibl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</w:pict>
      </w:r>
      <w:r w:rsidRPr="00FE2E2F">
        <w:rPr>
          <w:szCs w:val="28"/>
          <w:lang w:val="lv-LV"/>
        </w:rPr>
        <w:t>Rīgā</w:t>
      </w:r>
      <w:r w:rsidRPr="00FE2E2F">
        <w:rPr>
          <w:szCs w:val="28"/>
          <w:lang w:val="lv-LV"/>
        </w:rPr>
        <w:tab/>
        <w:t>Nr.                        201</w:t>
      </w:r>
      <w:r>
        <w:rPr>
          <w:szCs w:val="28"/>
          <w:lang w:val="lv-LV"/>
        </w:rPr>
        <w:t>3.gada</w:t>
      </w:r>
      <w:bookmarkStart w:id="0" w:name="_GoBack"/>
      <w:bookmarkEnd w:id="0"/>
      <w:r w:rsidRPr="00FE2E2F">
        <w:rPr>
          <w:szCs w:val="28"/>
          <w:lang w:val="lv-LV"/>
        </w:rPr>
        <w:t>________</w:t>
      </w:r>
    </w:p>
    <w:p w:rsidR="0091362C" w:rsidRDefault="0091362C" w:rsidP="00194C76">
      <w:pPr>
        <w:spacing w:before="120" w:after="120"/>
        <w:jc w:val="center"/>
        <w:rPr>
          <w:sz w:val="28"/>
          <w:szCs w:val="28"/>
        </w:rPr>
      </w:pPr>
    </w:p>
    <w:p w:rsidR="0091362C" w:rsidRPr="00FE2E2F" w:rsidRDefault="0091362C" w:rsidP="00194C76">
      <w:pPr>
        <w:spacing w:before="120" w:after="120"/>
        <w:jc w:val="center"/>
        <w:rPr>
          <w:sz w:val="28"/>
          <w:szCs w:val="28"/>
        </w:rPr>
      </w:pPr>
      <w:r w:rsidRPr="00FE2E2F">
        <w:rPr>
          <w:sz w:val="28"/>
          <w:szCs w:val="28"/>
        </w:rPr>
        <w:t>.§</w:t>
      </w:r>
    </w:p>
    <w:p w:rsidR="0091362C" w:rsidRDefault="0091362C" w:rsidP="00194C76">
      <w:pPr>
        <w:jc w:val="center"/>
        <w:rPr>
          <w:b/>
          <w:sz w:val="28"/>
          <w:szCs w:val="28"/>
        </w:rPr>
      </w:pPr>
      <w:bookmarkStart w:id="1" w:name="OLE_LINK3"/>
      <w:bookmarkStart w:id="2" w:name="OLE_LINK4"/>
    </w:p>
    <w:bookmarkEnd w:id="1"/>
    <w:bookmarkEnd w:id="2"/>
    <w:p w:rsidR="0091362C" w:rsidRPr="00194C76" w:rsidRDefault="0091362C" w:rsidP="00194C76">
      <w:pPr>
        <w:jc w:val="center"/>
        <w:rPr>
          <w:b/>
          <w:sz w:val="28"/>
          <w:szCs w:val="28"/>
        </w:rPr>
      </w:pPr>
      <w:r w:rsidRPr="00194C76">
        <w:rPr>
          <w:b/>
          <w:sz w:val="28"/>
          <w:szCs w:val="28"/>
        </w:rPr>
        <w:t>Par informatīvo ziņojumu par turpmāko rīcību saistībā ar nepieciešamajiem pievadceļu rekonstrukcijas darbiem pirms robežšķērsošanas vietām „Terehova”, „Grebņeva” un „Vientuļi”</w:t>
      </w:r>
    </w:p>
    <w:p w:rsidR="0091362C" w:rsidRPr="00FE2E2F" w:rsidRDefault="0091362C" w:rsidP="00194C76">
      <w:pPr>
        <w:jc w:val="center"/>
        <w:rPr>
          <w:sz w:val="28"/>
          <w:szCs w:val="28"/>
        </w:rPr>
      </w:pPr>
      <w:r w:rsidRPr="00FE2E2F">
        <w:rPr>
          <w:sz w:val="28"/>
          <w:szCs w:val="28"/>
        </w:rPr>
        <w:t>_____________________________________________________________</w:t>
      </w:r>
    </w:p>
    <w:p w:rsidR="0091362C" w:rsidRPr="00FE2E2F" w:rsidRDefault="0091362C" w:rsidP="00194C76">
      <w:pPr>
        <w:spacing w:before="120" w:after="120"/>
        <w:jc w:val="center"/>
        <w:rPr>
          <w:sz w:val="28"/>
          <w:szCs w:val="28"/>
        </w:rPr>
      </w:pPr>
      <w:r w:rsidRPr="00FE2E2F">
        <w:rPr>
          <w:sz w:val="28"/>
          <w:szCs w:val="28"/>
        </w:rPr>
        <w:t>(…)</w:t>
      </w:r>
    </w:p>
    <w:p w:rsidR="0091362C" w:rsidRPr="00C13D56" w:rsidRDefault="0091362C" w:rsidP="00194C76">
      <w:pPr>
        <w:numPr>
          <w:ilvl w:val="0"/>
          <w:numId w:val="1"/>
        </w:numPr>
        <w:jc w:val="both"/>
        <w:rPr>
          <w:sz w:val="28"/>
          <w:szCs w:val="28"/>
        </w:rPr>
      </w:pPr>
      <w:r w:rsidRPr="00C13D56">
        <w:rPr>
          <w:sz w:val="28"/>
          <w:szCs w:val="28"/>
        </w:rPr>
        <w:t>Pieņemt zināšanai iesniegto informatīvo ziņojumu.</w:t>
      </w:r>
    </w:p>
    <w:p w:rsidR="0091362C" w:rsidRPr="00C13D56" w:rsidRDefault="0091362C" w:rsidP="00194C76">
      <w:pPr>
        <w:numPr>
          <w:ilvl w:val="0"/>
          <w:numId w:val="1"/>
        </w:numPr>
        <w:spacing w:before="120"/>
        <w:ind w:left="714" w:hanging="357"/>
        <w:jc w:val="both"/>
        <w:rPr>
          <w:sz w:val="28"/>
          <w:szCs w:val="28"/>
        </w:rPr>
      </w:pPr>
      <w:r w:rsidRPr="00C13D56">
        <w:rPr>
          <w:sz w:val="28"/>
          <w:szCs w:val="28"/>
        </w:rPr>
        <w:t xml:space="preserve">Satiksmes ministrijai pēc </w:t>
      </w:r>
      <w:r>
        <w:rPr>
          <w:sz w:val="28"/>
          <w:szCs w:val="28"/>
        </w:rPr>
        <w:t>autoceļu jomai</w:t>
      </w:r>
      <w:r w:rsidRPr="00C13D56">
        <w:rPr>
          <w:sz w:val="28"/>
          <w:szCs w:val="28"/>
        </w:rPr>
        <w:t xml:space="preserve"> pieejamā finansējuma 2014.</w:t>
      </w:r>
      <w:r>
        <w:rPr>
          <w:sz w:val="28"/>
          <w:szCs w:val="28"/>
        </w:rPr>
        <w:t>–</w:t>
      </w:r>
      <w:r w:rsidRPr="00C13D56">
        <w:rPr>
          <w:sz w:val="28"/>
          <w:szCs w:val="28"/>
        </w:rPr>
        <w:t>2020.gada plānošanas periodā precizēšanas</w:t>
      </w:r>
      <w:r>
        <w:rPr>
          <w:sz w:val="28"/>
          <w:szCs w:val="28"/>
        </w:rPr>
        <w:t xml:space="preserve"> sagatavot un satiksmes ministram</w:t>
      </w:r>
      <w:r w:rsidRPr="00C13D56">
        <w:rPr>
          <w:sz w:val="28"/>
          <w:szCs w:val="28"/>
        </w:rPr>
        <w:t xml:space="preserve"> līdz 2014.gada 1.oktobrim </w:t>
      </w:r>
      <w:r>
        <w:rPr>
          <w:sz w:val="28"/>
          <w:szCs w:val="28"/>
        </w:rPr>
        <w:t>iesniegt noteiktā</w:t>
      </w:r>
      <w:r w:rsidRPr="00C13D56">
        <w:rPr>
          <w:sz w:val="28"/>
          <w:szCs w:val="28"/>
        </w:rPr>
        <w:t xml:space="preserve"> kārtībā Ministru kabinetā tiesību akta projektu par turpmāko rīcību saistībā ar nepieciešamajiem pievadceļu rekonstrukcijas darbiem pirms robežšķērsošanas vietām „Terehova”, „</w:t>
      </w:r>
      <w:r>
        <w:rPr>
          <w:sz w:val="28"/>
          <w:szCs w:val="28"/>
        </w:rPr>
        <w:t>G</w:t>
      </w:r>
      <w:r w:rsidRPr="00C13D56">
        <w:rPr>
          <w:sz w:val="28"/>
          <w:szCs w:val="28"/>
        </w:rPr>
        <w:t>rebņeva” un „Vientuļi”.</w:t>
      </w:r>
    </w:p>
    <w:p w:rsidR="0091362C" w:rsidRDefault="0091362C" w:rsidP="00591B9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1362C" w:rsidRDefault="0091362C" w:rsidP="00591B9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1362C" w:rsidRPr="00FE2E2F" w:rsidRDefault="0091362C" w:rsidP="00591B99">
      <w:pPr>
        <w:pStyle w:val="naisf"/>
        <w:spacing w:before="0" w:after="0"/>
        <w:ind w:firstLine="0"/>
        <w:rPr>
          <w:sz w:val="28"/>
          <w:szCs w:val="28"/>
        </w:rPr>
      </w:pPr>
      <w:r w:rsidRPr="00FE2E2F"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</w:t>
      </w:r>
      <w:r w:rsidRPr="00FE2E2F">
        <w:rPr>
          <w:sz w:val="28"/>
          <w:szCs w:val="28"/>
        </w:rPr>
        <w:t>.Dombrovskis</w:t>
      </w:r>
    </w:p>
    <w:p w:rsidR="0091362C" w:rsidRDefault="0091362C" w:rsidP="00591B99">
      <w:pPr>
        <w:pStyle w:val="naisf"/>
        <w:spacing w:before="0" w:after="0"/>
        <w:ind w:firstLine="0"/>
        <w:rPr>
          <w:sz w:val="28"/>
          <w:szCs w:val="28"/>
        </w:rPr>
      </w:pPr>
    </w:p>
    <w:p w:rsidR="0091362C" w:rsidRPr="00FE2E2F" w:rsidRDefault="0091362C" w:rsidP="00591B99">
      <w:pPr>
        <w:pStyle w:val="naisf"/>
        <w:spacing w:before="0" w:after="0"/>
        <w:ind w:firstLine="0"/>
        <w:rPr>
          <w:sz w:val="28"/>
          <w:szCs w:val="28"/>
        </w:rPr>
      </w:pPr>
    </w:p>
    <w:p w:rsidR="0091362C" w:rsidRPr="00FE2E2F" w:rsidRDefault="0091362C" w:rsidP="00591B99">
      <w:pPr>
        <w:pStyle w:val="naisf"/>
        <w:spacing w:before="0" w:after="0"/>
        <w:ind w:firstLine="0"/>
        <w:rPr>
          <w:sz w:val="28"/>
          <w:szCs w:val="28"/>
        </w:rPr>
      </w:pPr>
      <w:r w:rsidRPr="00FE2E2F">
        <w:rPr>
          <w:sz w:val="28"/>
          <w:szCs w:val="28"/>
        </w:rPr>
        <w:t>Valsts kancelej</w:t>
      </w:r>
      <w:r>
        <w:rPr>
          <w:sz w:val="28"/>
          <w:szCs w:val="28"/>
        </w:rPr>
        <w:t>as direktore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2E2F">
        <w:rPr>
          <w:sz w:val="28"/>
          <w:szCs w:val="28"/>
        </w:rPr>
        <w:t>E.Dreimane</w:t>
      </w:r>
    </w:p>
    <w:p w:rsidR="0091362C" w:rsidRDefault="0091362C" w:rsidP="00591B99">
      <w:pPr>
        <w:pStyle w:val="naisf"/>
        <w:spacing w:before="0" w:after="0"/>
        <w:ind w:firstLine="0"/>
        <w:rPr>
          <w:sz w:val="28"/>
          <w:szCs w:val="28"/>
        </w:rPr>
      </w:pPr>
    </w:p>
    <w:p w:rsidR="0091362C" w:rsidRPr="00FE2E2F" w:rsidRDefault="0091362C" w:rsidP="00591B99">
      <w:pPr>
        <w:pStyle w:val="naisf"/>
        <w:spacing w:before="0" w:after="0"/>
        <w:ind w:firstLine="0"/>
        <w:rPr>
          <w:sz w:val="28"/>
          <w:szCs w:val="28"/>
        </w:rPr>
      </w:pPr>
    </w:p>
    <w:p w:rsidR="0091362C" w:rsidRPr="00FE2E2F" w:rsidRDefault="0091362C" w:rsidP="00591B99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Satiksmes</w:t>
      </w:r>
      <w:r w:rsidRPr="00FE2E2F">
        <w:rPr>
          <w:sz w:val="28"/>
          <w:szCs w:val="28"/>
        </w:rPr>
        <w:t xml:space="preserve"> ministr</w:t>
      </w:r>
      <w:r>
        <w:rPr>
          <w:sz w:val="28"/>
          <w:szCs w:val="28"/>
        </w:rPr>
        <w:t>s</w:t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 w:rsidRPr="00FE2E2F"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 w:rsidRPr="00FE2E2F">
        <w:rPr>
          <w:sz w:val="28"/>
          <w:szCs w:val="28"/>
        </w:rPr>
        <w:t>.</w:t>
      </w:r>
      <w:r>
        <w:rPr>
          <w:sz w:val="28"/>
          <w:szCs w:val="28"/>
        </w:rPr>
        <w:t>Matīss</w:t>
      </w:r>
    </w:p>
    <w:p w:rsidR="0091362C" w:rsidRDefault="0091362C" w:rsidP="00A51B3A">
      <w:pPr>
        <w:rPr>
          <w:sz w:val="28"/>
          <w:szCs w:val="28"/>
          <w:lang w:val="de-DE"/>
        </w:rPr>
      </w:pPr>
    </w:p>
    <w:p w:rsidR="0091362C" w:rsidRDefault="0091362C" w:rsidP="00A51B3A">
      <w:pPr>
        <w:rPr>
          <w:sz w:val="28"/>
          <w:szCs w:val="28"/>
          <w:lang w:val="de-DE"/>
        </w:rPr>
      </w:pPr>
    </w:p>
    <w:p w:rsidR="0091362C" w:rsidRPr="006657F7" w:rsidRDefault="0091362C">
      <w:pPr>
        <w:rPr>
          <w:sz w:val="28"/>
          <w:szCs w:val="28"/>
        </w:rPr>
      </w:pPr>
      <w:r>
        <w:rPr>
          <w:sz w:val="28"/>
          <w:szCs w:val="28"/>
        </w:rPr>
        <w:t>Vizē: Valsts sekretāra p.i.</w:t>
      </w:r>
      <w:r w:rsidRPr="006657F7">
        <w:rPr>
          <w:sz w:val="28"/>
          <w:szCs w:val="28"/>
        </w:rPr>
        <w:tab/>
      </w:r>
      <w:r w:rsidRPr="006657F7">
        <w:rPr>
          <w:sz w:val="28"/>
          <w:szCs w:val="28"/>
        </w:rPr>
        <w:tab/>
      </w:r>
      <w:r w:rsidRPr="006657F7">
        <w:rPr>
          <w:sz w:val="28"/>
          <w:szCs w:val="28"/>
        </w:rPr>
        <w:tab/>
      </w:r>
      <w:r w:rsidRPr="006657F7">
        <w:rPr>
          <w:sz w:val="28"/>
          <w:szCs w:val="28"/>
        </w:rPr>
        <w:tab/>
      </w:r>
      <w:r w:rsidRPr="006657F7">
        <w:rPr>
          <w:sz w:val="28"/>
          <w:szCs w:val="28"/>
        </w:rPr>
        <w:tab/>
      </w:r>
      <w:r w:rsidRPr="006657F7">
        <w:rPr>
          <w:sz w:val="28"/>
          <w:szCs w:val="28"/>
        </w:rPr>
        <w:tab/>
      </w:r>
      <w:r>
        <w:rPr>
          <w:sz w:val="28"/>
          <w:szCs w:val="28"/>
        </w:rPr>
        <w:t>Dž</w:t>
      </w:r>
      <w:r w:rsidRPr="006657F7">
        <w:rPr>
          <w:sz w:val="28"/>
          <w:szCs w:val="28"/>
        </w:rPr>
        <w:t>.</w:t>
      </w:r>
      <w:r>
        <w:rPr>
          <w:sz w:val="28"/>
          <w:szCs w:val="28"/>
        </w:rPr>
        <w:t>Innusa</w:t>
      </w:r>
    </w:p>
    <w:p w:rsidR="0091362C" w:rsidRDefault="0091362C">
      <w:pPr>
        <w:rPr>
          <w:sz w:val="20"/>
          <w:szCs w:val="20"/>
          <w:lang w:val="de-DE"/>
        </w:rPr>
      </w:pPr>
    </w:p>
    <w:p w:rsidR="0091362C" w:rsidRDefault="0091362C">
      <w:pPr>
        <w:rPr>
          <w:sz w:val="20"/>
          <w:szCs w:val="20"/>
          <w:lang w:val="de-DE"/>
        </w:rPr>
      </w:pPr>
    </w:p>
    <w:p w:rsidR="0091362C" w:rsidRDefault="0091362C">
      <w:pPr>
        <w:rPr>
          <w:sz w:val="20"/>
          <w:szCs w:val="20"/>
          <w:lang w:val="de-DE"/>
        </w:rPr>
      </w:pPr>
    </w:p>
    <w:p w:rsidR="0091362C" w:rsidRDefault="0091362C">
      <w:pPr>
        <w:rPr>
          <w:sz w:val="20"/>
          <w:szCs w:val="20"/>
          <w:lang w:val="de-DE"/>
        </w:rPr>
      </w:pPr>
    </w:p>
    <w:p w:rsidR="0091362C" w:rsidRDefault="0091362C" w:rsidP="00194C76">
      <w:pPr>
        <w:rPr>
          <w:sz w:val="20"/>
          <w:szCs w:val="20"/>
          <w:lang w:val="de-DE"/>
        </w:rPr>
      </w:pPr>
    </w:p>
    <w:p w:rsidR="0091362C" w:rsidRDefault="0091362C" w:rsidP="00194C76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29.05.2013 10:26</w:t>
      </w:r>
    </w:p>
    <w:p w:rsidR="0091362C" w:rsidRPr="00FE2E2F" w:rsidRDefault="0091362C" w:rsidP="00194C76">
      <w:pPr>
        <w:rPr>
          <w:sz w:val="20"/>
          <w:szCs w:val="20"/>
          <w:lang w:val="de-DE"/>
        </w:rPr>
      </w:pPr>
      <w:fldSimple w:instr=" NUMWORDS   \* MERGEFORMAT ">
        <w:r w:rsidRPr="00EE51A6">
          <w:rPr>
            <w:noProof/>
            <w:sz w:val="20"/>
            <w:szCs w:val="20"/>
            <w:lang w:val="de-DE"/>
          </w:rPr>
          <w:t>102</w:t>
        </w:r>
      </w:fldSimple>
    </w:p>
    <w:p w:rsidR="0091362C" w:rsidRPr="00FE2E2F" w:rsidRDefault="0091362C" w:rsidP="00194C76">
      <w:pPr>
        <w:rPr>
          <w:sz w:val="20"/>
          <w:szCs w:val="20"/>
        </w:rPr>
      </w:pPr>
      <w:r>
        <w:rPr>
          <w:sz w:val="20"/>
          <w:szCs w:val="20"/>
        </w:rPr>
        <w:t>I.Kaupe</w:t>
      </w:r>
    </w:p>
    <w:p w:rsidR="0091362C" w:rsidRPr="00FE2E2F" w:rsidRDefault="0091362C" w:rsidP="00194C76">
      <w:pPr>
        <w:rPr>
          <w:sz w:val="20"/>
          <w:szCs w:val="20"/>
        </w:rPr>
      </w:pPr>
      <w:r w:rsidRPr="00FE2E2F">
        <w:rPr>
          <w:sz w:val="20"/>
          <w:szCs w:val="20"/>
        </w:rPr>
        <w:t>6</w:t>
      </w:r>
      <w:r>
        <w:rPr>
          <w:sz w:val="20"/>
          <w:szCs w:val="20"/>
        </w:rPr>
        <w:t xml:space="preserve">7028326, </w:t>
      </w:r>
      <w:hyperlink r:id="rId7" w:history="1">
        <w:r w:rsidRPr="00C0795C">
          <w:rPr>
            <w:rStyle w:val="Hyperlink"/>
            <w:sz w:val="20"/>
            <w:szCs w:val="20"/>
          </w:rPr>
          <w:t>Imants.Kaupe@sam.gov.lv</w:t>
        </w:r>
      </w:hyperlink>
      <w:r>
        <w:rPr>
          <w:sz w:val="20"/>
          <w:szCs w:val="20"/>
        </w:rPr>
        <w:t xml:space="preserve"> </w:t>
      </w:r>
    </w:p>
    <w:sectPr w:rsidR="0091362C" w:rsidRPr="00FE2E2F" w:rsidSect="00591B99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62C" w:rsidRDefault="0091362C">
      <w:r>
        <w:separator/>
      </w:r>
    </w:p>
  </w:endnote>
  <w:endnote w:type="continuationSeparator" w:id="0">
    <w:p w:rsidR="0091362C" w:rsidRDefault="00913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62C" w:rsidRDefault="0091362C">
    <w:pPr>
      <w:pStyle w:val="Footer"/>
    </w:pPr>
    <w:r>
      <w:rPr>
        <w:sz w:val="20"/>
        <w:szCs w:val="20"/>
      </w:rPr>
      <w:t>SAMProt_290513_riciba; Ministru kabineta protokollēmuma projekts „Par i</w:t>
    </w:r>
    <w:r w:rsidRPr="00923BCF">
      <w:rPr>
        <w:sz w:val="20"/>
        <w:szCs w:val="20"/>
      </w:rPr>
      <w:t>nf</w:t>
    </w:r>
    <w:r>
      <w:rPr>
        <w:sz w:val="20"/>
        <w:szCs w:val="20"/>
      </w:rPr>
      <w:t>o</w:t>
    </w:r>
    <w:r w:rsidRPr="00923BCF">
      <w:rPr>
        <w:sz w:val="20"/>
        <w:szCs w:val="20"/>
      </w:rPr>
      <w:t>rmatīv</w:t>
    </w:r>
    <w:r>
      <w:rPr>
        <w:sz w:val="20"/>
        <w:szCs w:val="20"/>
      </w:rPr>
      <w:t>o</w:t>
    </w:r>
    <w:r w:rsidRPr="00923BCF">
      <w:rPr>
        <w:sz w:val="20"/>
        <w:szCs w:val="20"/>
      </w:rPr>
      <w:t xml:space="preserve"> ziņojum</w:t>
    </w:r>
    <w:r>
      <w:rPr>
        <w:sz w:val="20"/>
        <w:szCs w:val="20"/>
      </w:rPr>
      <w:t>u</w:t>
    </w:r>
    <w:r w:rsidRPr="00923BCF">
      <w:rPr>
        <w:sz w:val="20"/>
        <w:szCs w:val="20"/>
      </w:rPr>
      <w:t xml:space="preserve"> par turpmāko rīcību saistībā ar nepieciešamajiem pievadceļu rekonstrukcijas darbiem pirms robežšķērsošanas vietām „Terehova”, „Grebņeva” un „Vientuļi”</w:t>
    </w:r>
    <w:r>
      <w:rPr>
        <w:sz w:val="20"/>
        <w:szCs w:val="2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62C" w:rsidRDefault="0091362C">
      <w:r>
        <w:separator/>
      </w:r>
    </w:p>
  </w:footnote>
  <w:footnote w:type="continuationSeparator" w:id="0">
    <w:p w:rsidR="0091362C" w:rsidRDefault="00913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69B7"/>
    <w:multiLevelType w:val="hybridMultilevel"/>
    <w:tmpl w:val="D7C2B61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396256"/>
    <w:multiLevelType w:val="hybridMultilevel"/>
    <w:tmpl w:val="DBEC7EE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D56"/>
    <w:rsid w:val="000A5EE3"/>
    <w:rsid w:val="00125836"/>
    <w:rsid w:val="00194C76"/>
    <w:rsid w:val="00315C54"/>
    <w:rsid w:val="00426C82"/>
    <w:rsid w:val="00591B99"/>
    <w:rsid w:val="005C2112"/>
    <w:rsid w:val="005E3237"/>
    <w:rsid w:val="006657F7"/>
    <w:rsid w:val="00700373"/>
    <w:rsid w:val="00852634"/>
    <w:rsid w:val="0091362C"/>
    <w:rsid w:val="00923BCF"/>
    <w:rsid w:val="00A1409A"/>
    <w:rsid w:val="00A42598"/>
    <w:rsid w:val="00A51B3A"/>
    <w:rsid w:val="00AF101E"/>
    <w:rsid w:val="00BF3E5A"/>
    <w:rsid w:val="00C0795C"/>
    <w:rsid w:val="00C13D56"/>
    <w:rsid w:val="00EE51A6"/>
    <w:rsid w:val="00FB0F48"/>
    <w:rsid w:val="00FE2E2F"/>
    <w:rsid w:val="00FF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112"/>
    <w:rPr>
      <w:sz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4C76"/>
    <w:pPr>
      <w:keepNext/>
      <w:tabs>
        <w:tab w:val="right" w:pos="9072"/>
      </w:tabs>
      <w:spacing w:before="600"/>
      <w:outlineLvl w:val="2"/>
    </w:pPr>
    <w:rPr>
      <w:rFonts w:eastAsia="Times New Roman"/>
      <w:sz w:val="28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94C76"/>
    <w:rPr>
      <w:rFonts w:eastAsia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C13D56"/>
    <w:pPr>
      <w:tabs>
        <w:tab w:val="center" w:pos="4153"/>
        <w:tab w:val="right" w:pos="8306"/>
      </w:tabs>
      <w:jc w:val="both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3D56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94C76"/>
    <w:pPr>
      <w:jc w:val="both"/>
    </w:pPr>
    <w:rPr>
      <w:rFonts w:eastAsia="Times New Roman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4C76"/>
    <w:rPr>
      <w:rFonts w:eastAsia="Times New Roman" w:cs="Times New Roman"/>
      <w:sz w:val="28"/>
      <w:szCs w:val="28"/>
      <w:lang w:val="en-GB"/>
    </w:rPr>
  </w:style>
  <w:style w:type="paragraph" w:customStyle="1" w:styleId="naisf">
    <w:name w:val="naisf"/>
    <w:basedOn w:val="Normal"/>
    <w:uiPriority w:val="99"/>
    <w:rsid w:val="00194C76"/>
    <w:pPr>
      <w:spacing w:before="75" w:after="75"/>
      <w:ind w:firstLine="375"/>
      <w:jc w:val="both"/>
    </w:pPr>
    <w:rPr>
      <w:rFonts w:eastAsia="Times New Roman"/>
      <w:szCs w:val="24"/>
      <w:lang w:eastAsia="lv-LV"/>
    </w:rPr>
  </w:style>
  <w:style w:type="character" w:styleId="Hyperlink">
    <w:name w:val="Hyperlink"/>
    <w:basedOn w:val="DefaultParagraphFont"/>
    <w:uiPriority w:val="99"/>
    <w:rsid w:val="00194C7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94C76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rsid w:val="00194C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4C7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51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B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mants.Kaupe@sa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102</Words>
  <Characters>875</Characters>
  <Application>Microsoft Office Outlook</Application>
  <DocSecurity>0</DocSecurity>
  <Lines>0</Lines>
  <Paragraphs>0</Paragraphs>
  <ScaleCrop>false</ScaleCrop>
  <Company>Satiksmes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turpmāko rīcību saistībā ar nepieciešamajiem pievadceļu rekonstrukcijas darbiem pirms robežšķērsošanas vietām „Terehova”, „Grebņeva” un „Vientuļi”</dc:title>
  <dc:subject>Protokollēmums</dc:subject>
  <dc:creator>Imants Kaupe</dc:creator>
  <cp:keywords/>
  <dc:description>imants.kaupe@sam.gov.lv, 67028326</dc:description>
  <cp:lastModifiedBy>Baiba Šterna</cp:lastModifiedBy>
  <cp:revision>4</cp:revision>
  <cp:lastPrinted>2013-05-31T05:40:00Z</cp:lastPrinted>
  <dcterms:created xsi:type="dcterms:W3CDTF">2013-05-31T05:51:00Z</dcterms:created>
  <dcterms:modified xsi:type="dcterms:W3CDTF">2013-06-05T08:32:00Z</dcterms:modified>
</cp:coreProperties>
</file>