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7760" w14:textId="77777777" w:rsidR="00301CEA" w:rsidRDefault="000D05EF" w:rsidP="002D230D">
      <w:pPr>
        <w:jc w:val="right"/>
        <w:rPr>
          <w:szCs w:val="28"/>
          <w:lang w:eastAsia="lv-LV"/>
        </w:rPr>
      </w:pPr>
      <w:bookmarkStart w:id="0" w:name="pielikumi"/>
      <w:r w:rsidRPr="000D05EF">
        <w:rPr>
          <w:szCs w:val="28"/>
          <w:lang w:eastAsia="lv-LV"/>
        </w:rPr>
        <w:t xml:space="preserve">Pielikums </w:t>
      </w:r>
    </w:p>
    <w:p w14:paraId="4FFC7761" w14:textId="77777777" w:rsidR="00301CEA" w:rsidRDefault="000D05EF" w:rsidP="002D230D">
      <w:pPr>
        <w:jc w:val="right"/>
        <w:rPr>
          <w:szCs w:val="28"/>
          <w:lang w:eastAsia="lv-LV"/>
        </w:rPr>
      </w:pPr>
      <w:r w:rsidRPr="000D05EF">
        <w:rPr>
          <w:szCs w:val="28"/>
          <w:lang w:eastAsia="lv-LV"/>
        </w:rPr>
        <w:t xml:space="preserve">Ministru kabineta </w:t>
      </w:r>
    </w:p>
    <w:bookmarkEnd w:id="0"/>
    <w:p w14:paraId="2E7A218A" w14:textId="3AFDB1B1" w:rsidR="002D230D" w:rsidRPr="00D64AB0" w:rsidRDefault="002D230D" w:rsidP="002D230D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3</w:t>
      </w:r>
      <w:r w:rsidRPr="00D64AB0">
        <w:rPr>
          <w:szCs w:val="28"/>
        </w:rPr>
        <w:t xml:space="preserve">.gada </w:t>
      </w:r>
      <w:r w:rsidR="00356C2A">
        <w:rPr>
          <w:szCs w:val="28"/>
        </w:rPr>
        <w:t>3.septembr</w:t>
      </w:r>
      <w:r w:rsidR="00356C2A">
        <w:rPr>
          <w:szCs w:val="28"/>
        </w:rPr>
        <w:t>a</w:t>
      </w:r>
    </w:p>
    <w:p w14:paraId="1E656594" w14:textId="6C76F781" w:rsidR="002D230D" w:rsidRPr="00D64AB0" w:rsidRDefault="002D230D" w:rsidP="002D230D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356C2A">
        <w:rPr>
          <w:szCs w:val="28"/>
        </w:rPr>
        <w:t>732</w:t>
      </w:r>
      <w:bookmarkStart w:id="1" w:name="_GoBack"/>
      <w:bookmarkEnd w:id="1"/>
    </w:p>
    <w:p w14:paraId="4FFC7765" w14:textId="77777777" w:rsidR="00F93140" w:rsidRDefault="00F93140" w:rsidP="002D230D">
      <w:pPr>
        <w:rPr>
          <w:szCs w:val="28"/>
          <w:lang w:eastAsia="lv-LV"/>
        </w:rPr>
      </w:pPr>
    </w:p>
    <w:p w14:paraId="4FFC7767" w14:textId="3075646B" w:rsidR="00751BA5" w:rsidRPr="00F93140" w:rsidRDefault="00751BA5" w:rsidP="00D159F4">
      <w:pPr>
        <w:pStyle w:val="naisf"/>
        <w:spacing w:before="0" w:beforeAutospacing="0" w:after="0" w:afterAutospacing="0"/>
        <w:ind w:left="284"/>
        <w:jc w:val="center"/>
        <w:rPr>
          <w:b/>
          <w:bCs/>
          <w:sz w:val="28"/>
          <w:szCs w:val="28"/>
          <w:lang w:val="lv-LV"/>
        </w:rPr>
      </w:pPr>
      <w:r w:rsidRPr="00F93140">
        <w:rPr>
          <w:b/>
          <w:bCs/>
          <w:sz w:val="28"/>
          <w:szCs w:val="28"/>
          <w:lang w:val="lv-LV"/>
        </w:rPr>
        <w:t>Valsts sabiedrības ar ierobežotu atbildību "Autotransporta direkcija"</w:t>
      </w:r>
      <w:r w:rsidR="00F93140">
        <w:rPr>
          <w:b/>
          <w:bCs/>
          <w:sz w:val="28"/>
          <w:szCs w:val="28"/>
          <w:lang w:val="lv-LV"/>
        </w:rPr>
        <w:t xml:space="preserve"> </w:t>
      </w:r>
      <w:r w:rsidRPr="00F93140">
        <w:rPr>
          <w:b/>
          <w:bCs/>
          <w:sz w:val="28"/>
          <w:szCs w:val="28"/>
          <w:lang w:val="lv-LV"/>
        </w:rPr>
        <w:t>maksas pakalpojumu cenrādis</w:t>
      </w:r>
    </w:p>
    <w:p w14:paraId="4FFC7768" w14:textId="77777777" w:rsidR="00751BA5" w:rsidRDefault="00751BA5" w:rsidP="002D230D">
      <w:pPr>
        <w:pStyle w:val="naisf"/>
        <w:spacing w:before="0" w:beforeAutospacing="0" w:after="0" w:afterAutospacing="0"/>
        <w:ind w:left="284" w:firstLine="720"/>
        <w:jc w:val="both"/>
        <w:rPr>
          <w:lang w:val="lv-LV"/>
        </w:rPr>
      </w:pPr>
      <w:r w:rsidRPr="00751BA5">
        <w:rPr>
          <w:lang w:val="lv-LV"/>
        </w:rPr>
        <w:t> </w:t>
      </w:r>
    </w:p>
    <w:tbl>
      <w:tblPr>
        <w:tblW w:w="9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3395"/>
        <w:gridCol w:w="1276"/>
        <w:gridCol w:w="1276"/>
        <w:gridCol w:w="1276"/>
        <w:gridCol w:w="1416"/>
      </w:tblGrid>
      <w:tr w:rsidR="00850CAF" w:rsidRPr="00010F53" w14:paraId="4FFC776E" w14:textId="75C7E4B1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FC7769" w14:textId="77777777" w:rsidR="00850CAF" w:rsidRPr="00010F53" w:rsidRDefault="00850CAF" w:rsidP="00850CAF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Nr. p.k.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FC776A" w14:textId="77777777" w:rsidR="00850CAF" w:rsidRPr="00010F53" w:rsidRDefault="00850CAF" w:rsidP="00850CAF">
            <w:pPr>
              <w:pStyle w:val="naisf"/>
              <w:spacing w:before="0" w:beforeAutospacing="0" w:after="0" w:afterAutospacing="0"/>
              <w:ind w:left="127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Maksas pakalpojuma veids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FC776B" w14:textId="77777777" w:rsidR="00850CAF" w:rsidRPr="00010F53" w:rsidRDefault="00850CAF" w:rsidP="00850CAF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Mērvienība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ABB748" w14:textId="77777777" w:rsidR="00850CAF" w:rsidRDefault="00850CAF" w:rsidP="00850CAF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Cena bez PVN </w:t>
            </w:r>
          </w:p>
          <w:p w14:paraId="4FFC776D" w14:textId="6FB1DF93" w:rsidR="00850CAF" w:rsidRPr="00E539FE" w:rsidRDefault="00850CAF" w:rsidP="00850CAF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(</w:t>
            </w:r>
            <w:proofErr w:type="spellStart"/>
            <w:r w:rsidRPr="00850CAF">
              <w:rPr>
                <w:i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>)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4DAAD91" w14:textId="77777777" w:rsidR="00850CAF" w:rsidRDefault="00850CAF" w:rsidP="00850CAF">
            <w:pPr>
              <w:pStyle w:val="naisf"/>
              <w:spacing w:before="0" w:beforeAutospacing="0" w:after="0" w:afterAutospacing="0"/>
              <w:ind w:left="268" w:hanging="268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PVN </w:t>
            </w:r>
          </w:p>
          <w:p w14:paraId="7B104BFB" w14:textId="3B58532B" w:rsidR="00850CAF" w:rsidRPr="00E539FE" w:rsidRDefault="00850CAF" w:rsidP="00850CAF">
            <w:pPr>
              <w:pStyle w:val="naisf"/>
              <w:spacing w:before="0" w:beforeAutospacing="0" w:after="0" w:afterAutospacing="0"/>
              <w:ind w:left="268" w:hanging="268"/>
              <w:jc w:val="center"/>
              <w:rPr>
                <w:lang w:val="lv-LV"/>
              </w:rPr>
            </w:pPr>
            <w:r>
              <w:rPr>
                <w:lang w:val="lv-LV"/>
              </w:rPr>
              <w:t>(</w:t>
            </w:r>
            <w:proofErr w:type="spellStart"/>
            <w:r w:rsidRPr="00850CAF">
              <w:rPr>
                <w:i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>)</w:t>
            </w:r>
            <w:r w:rsidR="002D483F" w:rsidRPr="002D483F">
              <w:rPr>
                <w:vertAlign w:val="superscript"/>
                <w:lang w:val="lv-LV"/>
              </w:rPr>
              <w:t>*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F49619F" w14:textId="77777777" w:rsidR="00850CAF" w:rsidRDefault="00850CAF" w:rsidP="00850CAF">
            <w:pPr>
              <w:pStyle w:val="naisf"/>
              <w:spacing w:before="0" w:beforeAutospacing="0" w:after="0" w:afterAutospacing="0"/>
              <w:ind w:left="268" w:hanging="268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Cena ar </w:t>
            </w:r>
          </w:p>
          <w:p w14:paraId="7B3F7BD8" w14:textId="1D32E728" w:rsidR="00850CAF" w:rsidRDefault="00850CAF" w:rsidP="00850CAF">
            <w:pPr>
              <w:pStyle w:val="naisf"/>
              <w:spacing w:before="0" w:beforeAutospacing="0" w:after="0" w:afterAutospacing="0"/>
              <w:ind w:left="268" w:hanging="268"/>
              <w:jc w:val="center"/>
              <w:rPr>
                <w:lang w:val="lv-LV"/>
              </w:rPr>
            </w:pPr>
            <w:r>
              <w:rPr>
                <w:lang w:val="lv-LV"/>
              </w:rPr>
              <w:t>PVN</w:t>
            </w:r>
          </w:p>
          <w:p w14:paraId="109D4C92" w14:textId="1B035646" w:rsidR="00850CAF" w:rsidRPr="00E539FE" w:rsidRDefault="00850CAF" w:rsidP="00850CAF">
            <w:pPr>
              <w:pStyle w:val="naisf"/>
              <w:spacing w:before="0" w:beforeAutospacing="0" w:after="0" w:afterAutospacing="0"/>
              <w:ind w:left="268" w:hanging="268"/>
              <w:jc w:val="center"/>
              <w:rPr>
                <w:lang w:val="lv-LV"/>
              </w:rPr>
            </w:pPr>
            <w:r>
              <w:rPr>
                <w:lang w:val="lv-LV"/>
              </w:rPr>
              <w:t>(</w:t>
            </w:r>
            <w:proofErr w:type="spellStart"/>
            <w:r w:rsidRPr="00850CAF">
              <w:rPr>
                <w:i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>)</w:t>
            </w:r>
          </w:p>
        </w:tc>
      </w:tr>
      <w:tr w:rsidR="00850CAF" w:rsidRPr="00010F53" w14:paraId="4FFC7775" w14:textId="7D8F30A9" w:rsidTr="002D483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6F" w14:textId="4D7EF82B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1.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70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>Iesnieguma izskatīšana speciālās atļaujas (</w:t>
            </w:r>
            <w:r w:rsidRPr="00D01DBA">
              <w:rPr>
                <w:lang w:val="lv-LV"/>
              </w:rPr>
              <w:t>licences</w:t>
            </w:r>
            <w:r w:rsidRPr="00010F53">
              <w:rPr>
                <w:lang w:val="lv-LV"/>
              </w:rPr>
              <w:t>) izsniegšana</w:t>
            </w:r>
            <w:r>
              <w:rPr>
                <w:lang w:val="lv-LV"/>
              </w:rPr>
              <w:t xml:space="preserve">i autopārvadātāja profesionālās darbības veikšanai 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72" w14:textId="77777777" w:rsidR="00850CAF" w:rsidRPr="00010F53" w:rsidRDefault="00850CAF" w:rsidP="00D159F4">
            <w:pPr>
              <w:pStyle w:val="naisc"/>
              <w:spacing w:before="0" w:after="0"/>
            </w:pPr>
            <w:r w:rsidRPr="00010F53"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74" w14:textId="317E74E2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64,03</w:t>
            </w:r>
            <w:r w:rsidR="002D483F">
              <w:rPr>
                <w:lang w:val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8BE167" w14:textId="1E225045" w:rsidR="00850CAF" w:rsidRDefault="00850CAF" w:rsidP="002D483F">
            <w:pPr>
              <w:pStyle w:val="naisf"/>
              <w:spacing w:before="0" w:beforeAutospacing="0" w:after="0" w:afterAutospacing="0"/>
              <w:ind w:left="-142" w:right="142" w:firstLine="142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4AC95D" w14:textId="436DBC20" w:rsidR="00850CAF" w:rsidRDefault="002D483F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64,03</w:t>
            </w:r>
          </w:p>
        </w:tc>
      </w:tr>
      <w:tr w:rsidR="00850CAF" w:rsidRPr="00010F53" w14:paraId="4FFC777F" w14:textId="451BEC4C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76" w14:textId="3D0AF776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2.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77" w14:textId="2096D521" w:rsidR="00850CAF" w:rsidRPr="00010F53" w:rsidRDefault="00850CAF" w:rsidP="0002666C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>
              <w:rPr>
                <w:lang w:val="lv-LV"/>
              </w:rPr>
              <w:t>Licences kartītes izsniegšana</w:t>
            </w:r>
            <w:r w:rsidRPr="00010F53">
              <w:rPr>
                <w:lang w:val="lv-LV"/>
              </w:rPr>
              <w:t xml:space="preserve"> pasažieru komercpārvadājumiem ar autobusiem vai krav</w:t>
            </w:r>
            <w:r>
              <w:rPr>
                <w:lang w:val="lv-LV"/>
              </w:rPr>
              <w:t>as</w:t>
            </w:r>
            <w:r w:rsidRPr="00010F53">
              <w:rPr>
                <w:lang w:val="lv-LV"/>
              </w:rPr>
              <w:t xml:space="preserve"> komercpārvadājumiem ar kravas automobiļiem Latvijas teritorijā vai starptautiskajiem krav</w:t>
            </w:r>
            <w:r>
              <w:rPr>
                <w:lang w:val="lv-LV"/>
              </w:rPr>
              <w:t>as</w:t>
            </w:r>
            <w:r w:rsidRPr="00010F53">
              <w:rPr>
                <w:lang w:val="lv-LV"/>
              </w:rPr>
              <w:t xml:space="preserve"> komercpārvadājumiem ar kravas automobiļiem, kuru kopējā </w:t>
            </w:r>
            <w:r>
              <w:rPr>
                <w:lang w:val="lv-LV"/>
              </w:rPr>
              <w:t xml:space="preserve">pieļaujamā </w:t>
            </w:r>
            <w:r w:rsidRPr="00010F53">
              <w:rPr>
                <w:lang w:val="lv-LV"/>
              </w:rPr>
              <w:t xml:space="preserve">masa nepārsniedz </w:t>
            </w:r>
            <w:smartTag w:uri="schemas-tilde-lv/tildestengine" w:element="metric2">
              <w:smartTagPr>
                <w:attr w:name="metric_text" w:val="tonnas"/>
                <w:attr w:name="metric_value" w:val="3.5"/>
              </w:smartTagPr>
              <w:r w:rsidRPr="00010F53">
                <w:rPr>
                  <w:lang w:val="lv-LV"/>
                </w:rPr>
                <w:t>3,5 tonnas</w:t>
              </w:r>
            </w:smartTag>
            <w:r>
              <w:rPr>
                <w:lang w:val="lv-LV"/>
              </w:rPr>
              <w:t xml:space="preserve"> (</w:t>
            </w:r>
            <w:r w:rsidRPr="00010F53">
              <w:rPr>
                <w:lang w:val="lv-LV"/>
              </w:rPr>
              <w:t xml:space="preserve">ieskaitot </w:t>
            </w:r>
            <w:r>
              <w:rPr>
                <w:lang w:val="lv-LV"/>
              </w:rPr>
              <w:t>piekabes) –</w:t>
            </w:r>
            <w:r w:rsidRPr="00010F53">
              <w:rPr>
                <w:lang w:val="lv-LV"/>
              </w:rPr>
              <w:t xml:space="preserve"> vienam mēnesim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7A" w14:textId="77777777" w:rsidR="00850CAF" w:rsidRPr="00010F53" w:rsidRDefault="00850CAF" w:rsidP="00D159F4">
            <w:pPr>
              <w:pStyle w:val="naisc"/>
              <w:spacing w:before="0" w:after="0"/>
            </w:pPr>
            <w:r w:rsidRPr="00010F53">
              <w:t>1 gab.</w:t>
            </w:r>
          </w:p>
          <w:p w14:paraId="4FFC777B" w14:textId="77777777" w:rsidR="00850CAF" w:rsidRPr="00010F53" w:rsidRDefault="00850CAF" w:rsidP="00D159F4">
            <w:pPr>
              <w:pStyle w:val="naisc"/>
              <w:spacing w:before="0" w:after="0"/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7E" w14:textId="7B732D39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3,56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3B0E1F" w14:textId="256E2E40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44EEA8" w14:textId="7DCC0CD1" w:rsidR="00850CAF" w:rsidRDefault="002D483F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3,56</w:t>
            </w:r>
          </w:p>
        </w:tc>
      </w:tr>
      <w:tr w:rsidR="00850CAF" w:rsidRPr="009E7317" w14:paraId="4FFC7786" w14:textId="7E849512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80" w14:textId="68C42ECD" w:rsidR="00850CAF" w:rsidRPr="009E7317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9E7317">
              <w:rPr>
                <w:lang w:val="lv-LV"/>
              </w:rPr>
              <w:t>3.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81" w14:textId="77777777" w:rsidR="00850CAF" w:rsidRPr="009E7317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9E7317">
              <w:rPr>
                <w:lang w:val="lv-LV"/>
              </w:rPr>
              <w:t xml:space="preserve">Iesnieguma izskatīšana Eiropas Kopienas atļaujas izsniegšanai vai pagarināšanai komercpārvadājumu veikšanai ar kravas autotransportu Eiropas Savienības teritorijā vai pasažieru komercpārvadājumiem ar autobusu Eiropas Savienības teritorijā 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83" w14:textId="77777777" w:rsidR="00850CAF" w:rsidRPr="009E7317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9E7317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85" w14:textId="2BA7E4AB" w:rsidR="00850CAF" w:rsidRPr="009E7317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85,37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F08A76" w14:textId="53A50867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57BEE9" w14:textId="336D929F" w:rsidR="00850CAF" w:rsidRDefault="002D483F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85,37</w:t>
            </w:r>
          </w:p>
        </w:tc>
      </w:tr>
      <w:tr w:rsidR="00850CAF" w:rsidRPr="00010F53" w14:paraId="4FFC778D" w14:textId="2443D5BA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87" w14:textId="49444C82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4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88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>Eiropas Kopienas atļaujas kopijas izsniegšana</w:t>
            </w:r>
            <w:r>
              <w:rPr>
                <w:lang w:val="lv-LV"/>
              </w:rPr>
              <w:t xml:space="preserve"> </w:t>
            </w:r>
            <w:r w:rsidRPr="001371CF">
              <w:rPr>
                <w:lang w:val="lv-LV"/>
              </w:rPr>
              <w:t>komercpārvadājumu veikšanai ar kravas autotransportu</w:t>
            </w:r>
            <w:r>
              <w:rPr>
                <w:lang w:val="lv-LV"/>
              </w:rPr>
              <w:t xml:space="preserve"> vai </w:t>
            </w:r>
            <w:r w:rsidRPr="001371CF">
              <w:rPr>
                <w:lang w:val="lv-LV"/>
              </w:rPr>
              <w:t xml:space="preserve">pasažieru komercpārvadājumiem ar autobusu </w:t>
            </w:r>
            <w:r>
              <w:rPr>
                <w:lang w:val="lv-LV"/>
              </w:rPr>
              <w:t xml:space="preserve">– </w:t>
            </w:r>
            <w:r w:rsidRPr="00010F53">
              <w:rPr>
                <w:lang w:val="lv-LV"/>
              </w:rPr>
              <w:t>vienam mēnesim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8A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8C" w14:textId="0233DFF8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7,11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520CD5" w14:textId="7D403BDB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6AF552" w14:textId="571341A6" w:rsidR="00850CAF" w:rsidRDefault="002D483F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7,11</w:t>
            </w:r>
          </w:p>
        </w:tc>
      </w:tr>
      <w:tr w:rsidR="00850CAF" w:rsidRPr="00010F53" w14:paraId="4FFC7794" w14:textId="77521FD4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8E" w14:textId="5C37EF7E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5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8F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 xml:space="preserve">Autovadītāja atestāta izsniegšana </w:t>
            </w:r>
            <w:r w:rsidRPr="001371CF">
              <w:rPr>
                <w:lang w:val="lv-LV"/>
              </w:rPr>
              <w:t>komercpārvadājumu veikšanai ar kravas autotransportu</w:t>
            </w:r>
            <w:r w:rsidRPr="00010F53">
              <w:rPr>
                <w:lang w:val="lv-LV"/>
              </w:rPr>
              <w:t xml:space="preserve"> Eiropas </w:t>
            </w:r>
            <w:r>
              <w:rPr>
                <w:lang w:val="lv-LV"/>
              </w:rPr>
              <w:t>Savienības teritorijā</w:t>
            </w:r>
            <w:r w:rsidRPr="00010F53">
              <w:rPr>
                <w:lang w:val="lv-LV"/>
              </w:rPr>
              <w:t xml:space="preserve">, </w:t>
            </w:r>
            <w:r w:rsidRPr="00937C2D">
              <w:rPr>
                <w:bCs/>
                <w:lang w:val="lv-LV"/>
              </w:rPr>
              <w:t xml:space="preserve">pārreģistrācija </w:t>
            </w:r>
            <w:r w:rsidRPr="00010F53">
              <w:rPr>
                <w:lang w:val="lv-LV"/>
              </w:rPr>
              <w:t xml:space="preserve">tā </w:t>
            </w:r>
            <w:r w:rsidRPr="00937C2D">
              <w:rPr>
                <w:bCs/>
                <w:lang w:val="lv-LV"/>
              </w:rPr>
              <w:t>darbības (derīguma) laikā</w:t>
            </w:r>
            <w:r w:rsidRPr="009E7317">
              <w:rPr>
                <w:bCs/>
                <w:lang w:val="lv-LV"/>
              </w:rPr>
              <w:t>, ja mainīta Eiropas Kopienas atļauja</w:t>
            </w:r>
            <w:r w:rsidRPr="00010F53">
              <w:rPr>
                <w:lang w:val="lv-LV"/>
              </w:rPr>
              <w:t>, dublikāta izsniegšana zaudētā vietā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91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 xml:space="preserve">1 </w:t>
            </w:r>
            <w:proofErr w:type="spellStart"/>
            <w:r w:rsidRPr="00010F53">
              <w:rPr>
                <w:lang w:val="lv-LV"/>
              </w:rPr>
              <w:t>kompl</w:t>
            </w:r>
            <w:proofErr w:type="spellEnd"/>
            <w:r w:rsidRPr="00010F53"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93" w14:textId="499EFBE5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7,11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452BD4" w14:textId="24454063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9C0E70" w14:textId="10369341" w:rsidR="00850CAF" w:rsidRDefault="002D483F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7,11</w:t>
            </w:r>
          </w:p>
        </w:tc>
      </w:tr>
      <w:tr w:rsidR="00850CAF" w:rsidRPr="00010F53" w14:paraId="4FFC779B" w14:textId="11E2B36F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95" w14:textId="68EB8D90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 6.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96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 xml:space="preserve">Iesnieguma izskatīšana atļaujas </w:t>
            </w:r>
            <w:r>
              <w:rPr>
                <w:lang w:val="lv-LV"/>
              </w:rPr>
              <w:t xml:space="preserve">izsniegšanai </w:t>
            </w:r>
            <w:r w:rsidRPr="00010F53">
              <w:rPr>
                <w:lang w:val="lv-LV"/>
              </w:rPr>
              <w:t>jaunam maršrutam pasažieru regulāriem starptautiskiem pārvadājumiem E</w:t>
            </w:r>
            <w:r>
              <w:rPr>
                <w:lang w:val="lv-LV"/>
              </w:rPr>
              <w:t xml:space="preserve">iropas </w:t>
            </w:r>
            <w:r w:rsidRPr="00010F53">
              <w:rPr>
                <w:lang w:val="lv-LV"/>
              </w:rPr>
              <w:t>S</w:t>
            </w:r>
            <w:r>
              <w:rPr>
                <w:lang w:val="lv-LV"/>
              </w:rPr>
              <w:t xml:space="preserve">avienības </w:t>
            </w:r>
            <w:r w:rsidRPr="00010F53">
              <w:rPr>
                <w:lang w:val="lv-LV"/>
              </w:rPr>
              <w:t xml:space="preserve">teritorijā 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98" w14:textId="77777777" w:rsidR="00850CAF" w:rsidRPr="00010F53" w:rsidRDefault="00850CAF" w:rsidP="00D159F4">
            <w:pPr>
              <w:jc w:val="center"/>
              <w:rPr>
                <w:sz w:val="24"/>
              </w:rPr>
            </w:pPr>
            <w:r w:rsidRPr="00010F53">
              <w:rPr>
                <w:sz w:val="24"/>
              </w:rPr>
              <w:t>1 gab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9A" w14:textId="6EF0E85A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106,72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6B8F22" w14:textId="0FC3EB50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0A6D82" w14:textId="16104B88" w:rsidR="00850CAF" w:rsidRDefault="002D483F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106,72</w:t>
            </w:r>
          </w:p>
        </w:tc>
      </w:tr>
      <w:tr w:rsidR="00850CAF" w:rsidRPr="00010F53" w14:paraId="4FFC77A2" w14:textId="4817F94E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9C" w14:textId="2FA2B085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7.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9D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 xml:space="preserve">Iesnieguma izskatīšana atļaujas </w:t>
            </w:r>
            <w:r>
              <w:rPr>
                <w:lang w:val="lv-LV"/>
              </w:rPr>
              <w:t xml:space="preserve">izsniegšanai </w:t>
            </w:r>
            <w:r w:rsidRPr="00010F53">
              <w:rPr>
                <w:lang w:val="lv-LV"/>
              </w:rPr>
              <w:t>jaunam maršrutam pasažieru regulāriem starptautiskiem pārvadājumiem uz valsti, kas nav E</w:t>
            </w:r>
            <w:r>
              <w:rPr>
                <w:lang w:val="lv-LV"/>
              </w:rPr>
              <w:t xml:space="preserve">iropas </w:t>
            </w:r>
            <w:r w:rsidRPr="00010F53">
              <w:rPr>
                <w:lang w:val="lv-LV"/>
              </w:rPr>
              <w:t>S</w:t>
            </w:r>
            <w:r>
              <w:rPr>
                <w:lang w:val="lv-LV"/>
              </w:rPr>
              <w:t xml:space="preserve">avienības </w:t>
            </w:r>
            <w:r w:rsidRPr="00010F53">
              <w:rPr>
                <w:lang w:val="lv-LV"/>
              </w:rPr>
              <w:t>dalībvalsts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9F" w14:textId="77777777" w:rsidR="00850CAF" w:rsidRPr="00010F53" w:rsidRDefault="00850CAF" w:rsidP="00D159F4">
            <w:pPr>
              <w:jc w:val="center"/>
              <w:rPr>
                <w:sz w:val="24"/>
              </w:rPr>
            </w:pPr>
            <w:r w:rsidRPr="00010F53">
              <w:rPr>
                <w:sz w:val="24"/>
              </w:rPr>
              <w:t>1 gab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A1" w14:textId="6BE1B422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135,17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800681" w14:textId="6A270B44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C40073" w14:textId="1FB6A1CB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135,17</w:t>
            </w:r>
          </w:p>
        </w:tc>
      </w:tr>
      <w:tr w:rsidR="00850CAF" w:rsidRPr="00010F53" w14:paraId="4FFC77A9" w14:textId="2C5210D3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A3" w14:textId="0F5AA4AD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8.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A4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 xml:space="preserve">Iesnieguma izskatīšana atļaujas </w:t>
            </w:r>
            <w:r>
              <w:rPr>
                <w:lang w:val="lv-LV"/>
              </w:rPr>
              <w:t xml:space="preserve">izsniegšanai </w:t>
            </w:r>
            <w:r w:rsidRPr="00010F53">
              <w:rPr>
                <w:lang w:val="lv-LV"/>
              </w:rPr>
              <w:t>grozītam  maršrutam vai pārreģistrācijai uz jaunu termiņu esošā maršrutā pasažieru regulāriem starptautiskiem pārvadājumiem E</w:t>
            </w:r>
            <w:r>
              <w:rPr>
                <w:lang w:val="lv-LV"/>
              </w:rPr>
              <w:t xml:space="preserve">iropas </w:t>
            </w:r>
            <w:r w:rsidRPr="00010F53">
              <w:rPr>
                <w:lang w:val="lv-LV"/>
              </w:rPr>
              <w:t>S</w:t>
            </w:r>
            <w:r>
              <w:rPr>
                <w:lang w:val="lv-LV"/>
              </w:rPr>
              <w:t xml:space="preserve">avienības </w:t>
            </w:r>
            <w:r w:rsidRPr="00010F53">
              <w:rPr>
                <w:lang w:val="lv-LV"/>
              </w:rPr>
              <w:t>teritorijā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A6" w14:textId="77777777" w:rsidR="00850CAF" w:rsidRPr="00010F53" w:rsidRDefault="00850CAF" w:rsidP="00D159F4">
            <w:pPr>
              <w:jc w:val="center"/>
              <w:rPr>
                <w:sz w:val="24"/>
              </w:rPr>
            </w:pPr>
            <w:r w:rsidRPr="00010F53">
              <w:rPr>
                <w:sz w:val="24"/>
              </w:rPr>
              <w:t>1 gab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A8" w14:textId="40BE5829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78,26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BFDAB4" w14:textId="76E81A2C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5C2858" w14:textId="000B8CEF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78,26</w:t>
            </w:r>
          </w:p>
        </w:tc>
      </w:tr>
      <w:tr w:rsidR="00850CAF" w:rsidRPr="00010F53" w14:paraId="4FFC77B0" w14:textId="6184B2ED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AA" w14:textId="236C49D4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9.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AB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 xml:space="preserve">Iesnieguma izskatīšana atļaujas </w:t>
            </w:r>
            <w:r>
              <w:rPr>
                <w:lang w:val="lv-LV"/>
              </w:rPr>
              <w:t xml:space="preserve">izsniegšanai </w:t>
            </w:r>
            <w:r w:rsidRPr="00010F53">
              <w:rPr>
                <w:lang w:val="lv-LV"/>
              </w:rPr>
              <w:t>grozītam  maršrutam vai pārreģistrācijai uz jaunu termiņu esošā maršrutā pasažieru regulāriem starptautiskiem pārvadājumiem uz valsti, kas nav E</w:t>
            </w:r>
            <w:r>
              <w:rPr>
                <w:lang w:val="lv-LV"/>
              </w:rPr>
              <w:t xml:space="preserve">iropas </w:t>
            </w:r>
            <w:r w:rsidRPr="00010F53">
              <w:rPr>
                <w:lang w:val="lv-LV"/>
              </w:rPr>
              <w:t>S</w:t>
            </w:r>
            <w:r>
              <w:rPr>
                <w:lang w:val="lv-LV"/>
              </w:rPr>
              <w:t xml:space="preserve">avienības </w:t>
            </w:r>
            <w:r w:rsidRPr="00010F53">
              <w:rPr>
                <w:lang w:val="lv-LV"/>
              </w:rPr>
              <w:t>dalībvalsts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AD" w14:textId="77777777" w:rsidR="00850CAF" w:rsidRPr="00010F53" w:rsidRDefault="00850CAF" w:rsidP="00D159F4">
            <w:pPr>
              <w:jc w:val="center"/>
              <w:rPr>
                <w:sz w:val="24"/>
              </w:rPr>
            </w:pPr>
            <w:r w:rsidRPr="00010F53">
              <w:rPr>
                <w:sz w:val="24"/>
              </w:rPr>
              <w:t>1 gab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AF" w14:textId="46C400C1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113,83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659D48" w14:textId="41410E75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D10AB6" w14:textId="44577666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113,83</w:t>
            </w:r>
          </w:p>
        </w:tc>
      </w:tr>
      <w:tr w:rsidR="00850CAF" w:rsidRPr="00091EA7" w14:paraId="4FFC77B7" w14:textId="0094AF14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B1" w14:textId="0C5920B6" w:rsidR="00850CAF" w:rsidRPr="00091EA7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091EA7">
              <w:rPr>
                <w:lang w:val="lv-LV"/>
              </w:rPr>
              <w:t>10.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B2" w14:textId="557B214A" w:rsidR="00850CAF" w:rsidRPr="00091EA7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91EA7">
              <w:rPr>
                <w:lang w:val="lv-LV"/>
              </w:rPr>
              <w:t xml:space="preserve">Atļaujas izsniegšana pasažieru regulāriem starptautiskiem pārvadājumiem maršrutā Eiropas Savienības teritorijā </w:t>
            </w:r>
            <w:r>
              <w:rPr>
                <w:lang w:val="lv-LV"/>
              </w:rPr>
              <w:t xml:space="preserve">vai </w:t>
            </w:r>
            <w:r w:rsidRPr="00091EA7">
              <w:rPr>
                <w:lang w:val="lv-LV"/>
              </w:rPr>
              <w:t>uz valsti, kas nav Eiropas Savienības dalībvalsts</w:t>
            </w:r>
            <w:r>
              <w:rPr>
                <w:lang w:val="lv-LV"/>
              </w:rPr>
              <w:t>,</w:t>
            </w:r>
            <w:r w:rsidRPr="00091EA7">
              <w:rPr>
                <w:lang w:val="lv-LV"/>
              </w:rPr>
              <w:t xml:space="preserve"> vienam gadam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B4" w14:textId="77777777" w:rsidR="00850CAF" w:rsidRPr="00091EA7" w:rsidRDefault="00850CAF" w:rsidP="00D159F4">
            <w:pPr>
              <w:jc w:val="center"/>
              <w:rPr>
                <w:sz w:val="24"/>
              </w:rPr>
            </w:pPr>
            <w:r w:rsidRPr="00091EA7">
              <w:rPr>
                <w:sz w:val="24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B6" w14:textId="704955C4" w:rsidR="00850CAF" w:rsidRPr="00091EA7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21,34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E2F657" w14:textId="77D47DBC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0D4644" w14:textId="462C2D8B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21,34</w:t>
            </w:r>
          </w:p>
        </w:tc>
      </w:tr>
      <w:tr w:rsidR="00850CAF" w:rsidRPr="00091EA7" w14:paraId="4FFC77BE" w14:textId="0F4D7ACB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B8" w14:textId="52489FA9" w:rsidR="00850CAF" w:rsidRPr="00091EA7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091EA7">
              <w:rPr>
                <w:lang w:val="lv-LV"/>
              </w:rPr>
              <w:t>1</w:t>
            </w:r>
            <w:r>
              <w:rPr>
                <w:lang w:val="lv-LV"/>
              </w:rPr>
              <w:t>1</w:t>
            </w:r>
            <w:r w:rsidRPr="00091EA7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B9" w14:textId="77777777" w:rsidR="00850CAF" w:rsidRPr="00091EA7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strike/>
                <w:lang w:val="lv-LV"/>
              </w:rPr>
            </w:pPr>
            <w:r w:rsidRPr="00091EA7">
              <w:rPr>
                <w:lang w:val="lv-LV"/>
              </w:rPr>
              <w:t>Atļaujas kopijas izsniegšana pasažieru regulāriem starptautiskiem pārvadājumiem maršrutā Eiropas Savienības teritorijā</w:t>
            </w:r>
            <w:r>
              <w:rPr>
                <w:lang w:val="lv-LV"/>
              </w:rPr>
              <w:t xml:space="preserve"> vai </w:t>
            </w:r>
            <w:r w:rsidRPr="00091EA7">
              <w:rPr>
                <w:lang w:val="lv-LV"/>
              </w:rPr>
              <w:t>uz valsti, kas nav Eiropas Savienības dalībvalsts</w:t>
            </w:r>
            <w:r>
              <w:rPr>
                <w:lang w:val="lv-LV"/>
              </w:rPr>
              <w:t xml:space="preserve">, </w:t>
            </w:r>
            <w:r w:rsidRPr="00010F53">
              <w:rPr>
                <w:lang w:val="lv-LV"/>
              </w:rPr>
              <w:t>pārreģistrācija tās darbības (derīguma) laikā, dublikāta izsniegšana zaudētās vietā</w:t>
            </w:r>
            <w:r w:rsidRPr="00091EA7">
              <w:rPr>
                <w:lang w:val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BB" w14:textId="77777777" w:rsidR="00850CAF" w:rsidRPr="0068196E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strike/>
                <w:lang w:val="lv-LV"/>
              </w:rPr>
            </w:pPr>
            <w:r w:rsidRPr="0068196E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BD" w14:textId="7C1AC5A9" w:rsidR="00850CAF" w:rsidRPr="00091EA7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strike/>
                <w:lang w:val="lv-LV"/>
              </w:rPr>
            </w:pPr>
            <w:r>
              <w:rPr>
                <w:lang w:val="lv-LV"/>
              </w:rPr>
              <w:t>7,11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41AA7C" w14:textId="2DE89055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6C85C1" w14:textId="1E916BA6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7,11</w:t>
            </w:r>
          </w:p>
        </w:tc>
      </w:tr>
      <w:tr w:rsidR="00850CAF" w:rsidRPr="00091EA7" w14:paraId="4FFC77C5" w14:textId="205405F2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BF" w14:textId="4722036A" w:rsidR="00850CAF" w:rsidRPr="0053658A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53658A">
              <w:rPr>
                <w:lang w:val="lv-LV"/>
              </w:rPr>
              <w:t>1</w:t>
            </w:r>
            <w:r>
              <w:rPr>
                <w:lang w:val="lv-LV"/>
              </w:rPr>
              <w:t>2</w:t>
            </w:r>
            <w:r w:rsidRPr="0053658A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C0" w14:textId="77777777" w:rsidR="00850CAF" w:rsidRPr="00243172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243172">
              <w:rPr>
                <w:lang w:val="lv-LV"/>
              </w:rPr>
              <w:t>Gada ETMK atļaujas izsniegšana ar dzīves vietas maiņu saistītiem pārceļotāju mantas starptautiskajiem pārvadājumiem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C2" w14:textId="77777777" w:rsidR="00850CAF" w:rsidRPr="002D3C09" w:rsidRDefault="00850CAF" w:rsidP="00D159F4">
            <w:pPr>
              <w:jc w:val="center"/>
              <w:rPr>
                <w:sz w:val="24"/>
              </w:rPr>
            </w:pPr>
            <w:r w:rsidRPr="002D3C09">
              <w:rPr>
                <w:sz w:val="24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C4" w14:textId="5659449A" w:rsidR="00850CAF" w:rsidRPr="002D3C09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92,49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A09AFA" w14:textId="4DF5CA3F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74DDAB" w14:textId="324A1620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92,49</w:t>
            </w:r>
          </w:p>
        </w:tc>
      </w:tr>
      <w:tr w:rsidR="00850CAF" w:rsidRPr="00091EA7" w14:paraId="4FFC77CC" w14:textId="6868D145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C6" w14:textId="7EE9DE5C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13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C7" w14:textId="77777777" w:rsidR="00850CAF" w:rsidRPr="00091EA7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91EA7">
              <w:rPr>
                <w:lang w:val="lv-LV"/>
              </w:rPr>
              <w:t>Gada ETMK atļaujas izsniegšana starptautiskajiem pārvadājumiem ar kravas automobiļiem, kas derīga Krievijas Federācijas teritorijā</w:t>
            </w:r>
            <w:r>
              <w:rPr>
                <w:lang w:val="lv-LV"/>
              </w:rPr>
              <w:t>, bet nav derīga kādas citas</w:t>
            </w:r>
            <w:r w:rsidRPr="00091EA7">
              <w:rPr>
                <w:lang w:val="lv-LV"/>
              </w:rPr>
              <w:t xml:space="preserve"> ETMK dalībvalst</w:t>
            </w:r>
            <w:r>
              <w:rPr>
                <w:lang w:val="lv-LV"/>
              </w:rPr>
              <w:t>s teritorijā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C9" w14:textId="77777777" w:rsidR="00850CAF" w:rsidRPr="00091EA7" w:rsidRDefault="00850CAF" w:rsidP="00D159F4">
            <w:pPr>
              <w:jc w:val="center"/>
            </w:pPr>
            <w:r w:rsidRPr="00091EA7">
              <w:rPr>
                <w:sz w:val="24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CB" w14:textId="3F5C6367" w:rsidR="00850CAF" w:rsidRPr="00091EA7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341,49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F90305" w14:textId="695CA3A8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313057" w14:textId="22504E47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341,49</w:t>
            </w:r>
          </w:p>
        </w:tc>
      </w:tr>
      <w:tr w:rsidR="00850CAF" w:rsidRPr="00091EA7" w14:paraId="4FFC77D3" w14:textId="32183F24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CD" w14:textId="21FF5CE5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14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CE" w14:textId="77777777" w:rsidR="00850CAF" w:rsidRPr="00091EA7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91EA7">
              <w:rPr>
                <w:lang w:val="lv-LV"/>
              </w:rPr>
              <w:t xml:space="preserve">Gada ETMK atļaujas izsniegšana </w:t>
            </w:r>
            <w:r w:rsidRPr="00091EA7">
              <w:rPr>
                <w:lang w:val="lv-LV"/>
              </w:rPr>
              <w:lastRenderedPageBreak/>
              <w:t>starptautiskajiem pārvadājumiem ar kravas automobiļiem</w:t>
            </w:r>
            <w:r>
              <w:rPr>
                <w:lang w:val="lv-LV"/>
              </w:rPr>
              <w:t>, kas nav derīga</w:t>
            </w:r>
            <w:r w:rsidRPr="00091EA7">
              <w:rPr>
                <w:lang w:val="lv-LV"/>
              </w:rPr>
              <w:t xml:space="preserve"> kādā </w:t>
            </w:r>
            <w:r>
              <w:rPr>
                <w:lang w:val="lv-LV"/>
              </w:rPr>
              <w:t>ETMK dalībvalsts teritorijā</w:t>
            </w:r>
            <w:r w:rsidRPr="00091EA7">
              <w:rPr>
                <w:lang w:val="lv-LV"/>
              </w:rPr>
              <w:t xml:space="preserve">, </w:t>
            </w:r>
            <w:r>
              <w:rPr>
                <w:lang w:val="lv-LV"/>
              </w:rPr>
              <w:t>ieskaitot</w:t>
            </w:r>
            <w:r w:rsidRPr="00091EA7">
              <w:rPr>
                <w:lang w:val="lv-LV"/>
              </w:rPr>
              <w:t xml:space="preserve"> Krievijas Federācijas teritorij</w:t>
            </w:r>
            <w:r>
              <w:rPr>
                <w:lang w:val="lv-LV"/>
              </w:rPr>
              <w:t>u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D0" w14:textId="77777777" w:rsidR="00850CAF" w:rsidRPr="00091EA7" w:rsidRDefault="00850CAF" w:rsidP="00D159F4">
            <w:pPr>
              <w:jc w:val="center"/>
            </w:pPr>
            <w:r w:rsidRPr="00091EA7">
              <w:rPr>
                <w:sz w:val="24"/>
              </w:rPr>
              <w:lastRenderedPageBreak/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D2" w14:textId="7807DED4" w:rsidR="00850CAF" w:rsidRPr="00091EA7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256,12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AC7889" w14:textId="522A02B3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3B1122" w14:textId="0202F9F0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256,12</w:t>
            </w:r>
          </w:p>
        </w:tc>
      </w:tr>
      <w:tr w:rsidR="00850CAF" w:rsidRPr="00010F53" w14:paraId="4FFC77DA" w14:textId="600D2303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D4" w14:textId="5B4A00C1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 15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D5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>Gada ETMK atļaujas izsniegšana starptautiskajiem pārvadājumiem ar kravas automobiļiem bez teritoriāliem ierobežojumiem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D7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D9" w14:textId="4C73CEA4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412,63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D2DF37" w14:textId="30B65CE7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0505E0" w14:textId="1120391D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412,63</w:t>
            </w:r>
          </w:p>
        </w:tc>
      </w:tr>
      <w:tr w:rsidR="00850CAF" w:rsidRPr="00010F53" w14:paraId="4FFC77E1" w14:textId="22BF4FC6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DB" w14:textId="410BD217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16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DC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>Gada ETMK atļaujas nomaiņa starptautiskajiem pārvadājumiem ar kravas automobiļiem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DE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E0" w14:textId="4C61B60F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56,91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F8A40D" w14:textId="5F16D585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6419E7" w14:textId="7D5A8F3D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56,91</w:t>
            </w:r>
          </w:p>
        </w:tc>
      </w:tr>
      <w:tr w:rsidR="00850CAF" w:rsidRPr="00091EA7" w14:paraId="4FFC77E8" w14:textId="3B426485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E2" w14:textId="7D879E5C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17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E3" w14:textId="77777777" w:rsidR="00850CAF" w:rsidRPr="00091EA7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91EA7">
              <w:rPr>
                <w:lang w:val="lv-LV"/>
              </w:rPr>
              <w:t>Īstermiņa ETMK atļaujas izsniegšana starptautiskajiem pārvadājumiem ar krav</w:t>
            </w:r>
            <w:r>
              <w:rPr>
                <w:lang w:val="lv-LV"/>
              </w:rPr>
              <w:t>as automobiļiem</w:t>
            </w:r>
            <w:r w:rsidRPr="00091EA7">
              <w:rPr>
                <w:lang w:val="lv-LV"/>
              </w:rPr>
              <w:t>, kas derīga Krievijas Federācijas teritorijā</w:t>
            </w:r>
            <w:r>
              <w:rPr>
                <w:lang w:val="lv-LV"/>
              </w:rPr>
              <w:t>, bet nav derīga kādas citas</w:t>
            </w:r>
            <w:r w:rsidRPr="00091EA7">
              <w:rPr>
                <w:lang w:val="lv-LV"/>
              </w:rPr>
              <w:t xml:space="preserve"> ETMK dalībvalst</w:t>
            </w:r>
            <w:r>
              <w:rPr>
                <w:lang w:val="lv-LV"/>
              </w:rPr>
              <w:t>s teritorijā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E5" w14:textId="77777777" w:rsidR="00850CAF" w:rsidRPr="00091EA7" w:rsidRDefault="00850CAF" w:rsidP="00D159F4">
            <w:pPr>
              <w:jc w:val="center"/>
            </w:pPr>
            <w:r w:rsidRPr="00091EA7">
              <w:rPr>
                <w:sz w:val="24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E7" w14:textId="1303E7B2" w:rsidR="00850CAF" w:rsidRPr="00091EA7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32,73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C0B2D8" w14:textId="0A0A33B9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172598" w14:textId="478058CC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32,73</w:t>
            </w:r>
          </w:p>
        </w:tc>
      </w:tr>
      <w:tr w:rsidR="00850CAF" w:rsidRPr="00091EA7" w14:paraId="4FFC77EF" w14:textId="7C0A2BE8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E9" w14:textId="56D31FBD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18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EA" w14:textId="77777777" w:rsidR="00850CAF" w:rsidRPr="00091EA7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91EA7">
              <w:rPr>
                <w:lang w:val="lv-LV"/>
              </w:rPr>
              <w:t>Īstermiņa ETMK atļaujas izsniegšana starptautiskajiem pārvadājumiem ar kravas automobiļiem</w:t>
            </w:r>
            <w:r>
              <w:rPr>
                <w:lang w:val="lv-LV"/>
              </w:rPr>
              <w:t>, kas nav derīga</w:t>
            </w:r>
            <w:r w:rsidRPr="00091EA7">
              <w:rPr>
                <w:lang w:val="lv-LV"/>
              </w:rPr>
              <w:t xml:space="preserve"> kādā </w:t>
            </w:r>
            <w:r>
              <w:rPr>
                <w:lang w:val="lv-LV"/>
              </w:rPr>
              <w:t>ETMK dalībvalsts teritorijā</w:t>
            </w:r>
            <w:r w:rsidRPr="00091EA7">
              <w:rPr>
                <w:lang w:val="lv-LV"/>
              </w:rPr>
              <w:t xml:space="preserve">, </w:t>
            </w:r>
            <w:r>
              <w:rPr>
                <w:lang w:val="lv-LV"/>
              </w:rPr>
              <w:t>ieskaitot</w:t>
            </w:r>
            <w:r w:rsidRPr="00091EA7">
              <w:rPr>
                <w:lang w:val="lv-LV"/>
              </w:rPr>
              <w:t xml:space="preserve"> Krievijas Federācijas teritorij</w:t>
            </w:r>
            <w:r>
              <w:rPr>
                <w:lang w:val="lv-LV"/>
              </w:rPr>
              <w:t>u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EC" w14:textId="77777777" w:rsidR="00850CAF" w:rsidRPr="00091EA7" w:rsidRDefault="00850CAF" w:rsidP="00D159F4">
            <w:pPr>
              <w:jc w:val="center"/>
            </w:pPr>
            <w:r w:rsidRPr="00091EA7">
              <w:rPr>
                <w:sz w:val="24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EE" w14:textId="7BAE198E" w:rsidR="00850CAF" w:rsidRPr="00091EA7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25,61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0FFC6D" w14:textId="446F02F8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434E81" w14:textId="7836AA24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25,61</w:t>
            </w:r>
          </w:p>
        </w:tc>
      </w:tr>
      <w:tr w:rsidR="00850CAF" w:rsidRPr="00010F53" w14:paraId="4FFC77F6" w14:textId="0A278202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F0" w14:textId="7C757A49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19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F1" w14:textId="77777777" w:rsidR="00850CAF" w:rsidRPr="001E2932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>
              <w:rPr>
                <w:lang w:val="lv-LV"/>
              </w:rPr>
              <w:t xml:space="preserve">Īstermiņa </w:t>
            </w:r>
            <w:r w:rsidRPr="00010F53">
              <w:rPr>
                <w:lang w:val="lv-LV"/>
              </w:rPr>
              <w:t>ETMK atļaujas nomaiņa starptautiskajiem pārvadājumiem ar kravas automobiļiem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F3" w14:textId="77777777" w:rsidR="00850CAF" w:rsidRPr="007734BD" w:rsidRDefault="00850CAF" w:rsidP="00D159F4">
            <w:pPr>
              <w:jc w:val="center"/>
              <w:rPr>
                <w:sz w:val="24"/>
              </w:rPr>
            </w:pPr>
            <w:r w:rsidRPr="007734BD">
              <w:rPr>
                <w:sz w:val="24"/>
              </w:rPr>
              <w:t>1 gab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F5" w14:textId="55D71F95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11,38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CFC878" w14:textId="71D1B7DC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B343B8" w14:textId="46A98387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11,38</w:t>
            </w:r>
          </w:p>
        </w:tc>
      </w:tr>
      <w:tr w:rsidR="00850CAF" w:rsidRPr="00010F53" w14:paraId="4FFC77FD" w14:textId="0039BE24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F7" w14:textId="41E1408D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20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F8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>Vienreizējas atļaujas izsniegšana starptautiskajiem kravu pārvadājumiem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FA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FC" w14:textId="074F58D5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7,83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1C4193" w14:textId="158775F9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402BD1" w14:textId="2EC0F28C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7,83</w:t>
            </w:r>
          </w:p>
        </w:tc>
      </w:tr>
      <w:tr w:rsidR="00850CAF" w:rsidRPr="00010F53" w14:paraId="4FFC7804" w14:textId="32DDC85F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FE" w14:textId="797628C7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21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7FF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 xml:space="preserve">Vienreizējas atļaujas izsniegšana </w:t>
            </w:r>
            <w:r>
              <w:rPr>
                <w:lang w:val="lv-LV"/>
              </w:rPr>
              <w:t>starptautiskajiem pasažieru pārvadājumiem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01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03" w14:textId="122C8BF8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7,83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4FD1D4" w14:textId="08C59F76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5CA567" w14:textId="45D1B574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7,83</w:t>
            </w:r>
          </w:p>
        </w:tc>
      </w:tr>
      <w:tr w:rsidR="00850CAF" w:rsidRPr="00010F53" w14:paraId="4FFC780B" w14:textId="5A421F6E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05" w14:textId="4507460A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22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06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>Sertifikāta izsniegšana pasažieru pašpārvadājumiem ar autobusiem un kravas pašpārvadājumie</w:t>
            </w:r>
            <w:r>
              <w:rPr>
                <w:lang w:val="lv-LV"/>
              </w:rPr>
              <w:t xml:space="preserve">m ar kravas automobiļiem </w:t>
            </w:r>
            <w:r w:rsidRPr="00010F53">
              <w:rPr>
                <w:lang w:val="lv-LV"/>
              </w:rPr>
              <w:t>vienam mēnesim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08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 xml:space="preserve">1 </w:t>
            </w:r>
            <w:proofErr w:type="spellStart"/>
            <w:r w:rsidRPr="00010F53">
              <w:rPr>
                <w:lang w:val="lv-LV"/>
              </w:rPr>
              <w:t>kompl</w:t>
            </w:r>
            <w:proofErr w:type="spellEnd"/>
            <w:r w:rsidRPr="00010F53"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0A" w14:textId="7A25EAEF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3,13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D76AD2" w14:textId="208328B8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BCB5F3" w14:textId="24891B26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3,13</w:t>
            </w:r>
          </w:p>
        </w:tc>
      </w:tr>
      <w:tr w:rsidR="00850CAF" w:rsidRPr="00010F53" w14:paraId="4FFC7812" w14:textId="239CFB4E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0C" w14:textId="4316CF44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23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0D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i/>
                <w:iCs/>
                <w:lang w:val="lv-LV"/>
              </w:rPr>
              <w:t>INTERBUS</w:t>
            </w:r>
            <w:r w:rsidRPr="00010F53">
              <w:rPr>
                <w:lang w:val="lv-LV"/>
              </w:rPr>
              <w:t xml:space="preserve"> brauciena formulāru grāmatiņas izsniegšana neregulāriem starptautiskajiem pasažieru komercpārvadājumiem ar autobusiem un Eiropas Kopienas brauciena formulāru grāmatiņas izsniegšana neregulāriem starptautiskajiem un neregulāriem kabotāžas pasažieru komercpārvadājumiem </w:t>
            </w:r>
            <w:r w:rsidRPr="00010F53">
              <w:rPr>
                <w:lang w:val="lv-LV"/>
              </w:rPr>
              <w:lastRenderedPageBreak/>
              <w:t>ar autobusiem starp Eiropas Savienības dalībvalstīm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0F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lastRenderedPageBreak/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11" w14:textId="329C303A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28,46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DDC395" w14:textId="62BDCCD2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619283" w14:textId="27D02B4C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28,46</w:t>
            </w:r>
          </w:p>
        </w:tc>
      </w:tr>
      <w:tr w:rsidR="00850CAF" w:rsidRPr="00010F53" w14:paraId="4FFC7819" w14:textId="323E87C1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13" w14:textId="5D1A312D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 24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14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9E7317">
              <w:rPr>
                <w:lang w:val="lv-LV"/>
              </w:rPr>
              <w:t>Pārvadājumu vadītāja</w:t>
            </w:r>
            <w:r>
              <w:rPr>
                <w:lang w:val="lv-LV"/>
              </w:rPr>
              <w:t xml:space="preserve"> p</w:t>
            </w:r>
            <w:r w:rsidRPr="00010F53">
              <w:rPr>
                <w:lang w:val="lv-LV"/>
              </w:rPr>
              <w:t>rofesionālās kompetences sertifikāta noformēšana, eksāmena sagatavošana un pieņemšana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16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18" w14:textId="7F9C394E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36,99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1970AF" w14:textId="2667740D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EABAA0" w14:textId="556E7E91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36,99</w:t>
            </w:r>
          </w:p>
        </w:tc>
      </w:tr>
      <w:tr w:rsidR="00850CAF" w:rsidRPr="00010F53" w14:paraId="4FFC7820" w14:textId="7F0658D9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1A" w14:textId="50DD8482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25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1B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 xml:space="preserve">Atkārtota </w:t>
            </w:r>
            <w:r w:rsidRPr="009E7317">
              <w:rPr>
                <w:lang w:val="lv-LV"/>
              </w:rPr>
              <w:t>pārvadājumu vadītāja</w:t>
            </w:r>
            <w:r>
              <w:rPr>
                <w:lang w:val="lv-LV"/>
              </w:rPr>
              <w:t xml:space="preserve"> </w:t>
            </w:r>
            <w:r w:rsidRPr="00010F53">
              <w:rPr>
                <w:lang w:val="lv-LV"/>
              </w:rPr>
              <w:t>profesionālās kompetences eksāmena sagatavošana un pieņemšana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1D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1F" w14:textId="2CA688EB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21,34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0ACEBB" w14:textId="69DBCF71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8B7D09" w14:textId="28704B81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21,34</w:t>
            </w:r>
          </w:p>
        </w:tc>
      </w:tr>
      <w:tr w:rsidR="00850CAF" w:rsidRPr="00010F53" w14:paraId="4FFC7827" w14:textId="4F489404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21" w14:textId="5D313E0D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26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22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 xml:space="preserve">Digitālā </w:t>
            </w:r>
            <w:proofErr w:type="spellStart"/>
            <w:r w:rsidRPr="00010F53">
              <w:rPr>
                <w:lang w:val="lv-LV"/>
              </w:rPr>
              <w:t>tahogrāfa</w:t>
            </w:r>
            <w:proofErr w:type="spellEnd"/>
            <w:r w:rsidRPr="00010F53">
              <w:rPr>
                <w:lang w:val="lv-LV"/>
              </w:rPr>
              <w:t xml:space="preserve"> vadītāja kartes pirmreizējā izsniegšana, atjaunošana vai nomaiņa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24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26" w14:textId="13FB23AB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78,26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16E576" w14:textId="30B20F26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633DD0" w14:textId="12DBCB3A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78,26</w:t>
            </w:r>
          </w:p>
        </w:tc>
      </w:tr>
      <w:tr w:rsidR="00850CAF" w:rsidRPr="00010F53" w14:paraId="4FFC782E" w14:textId="30471EAB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28" w14:textId="452655DC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27.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29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 xml:space="preserve">Digitālā </w:t>
            </w:r>
            <w:proofErr w:type="spellStart"/>
            <w:r w:rsidRPr="00010F53">
              <w:rPr>
                <w:lang w:val="lv-LV"/>
              </w:rPr>
              <w:t>tahogrāfa</w:t>
            </w:r>
            <w:proofErr w:type="spellEnd"/>
            <w:r w:rsidRPr="00010F53">
              <w:rPr>
                <w:lang w:val="lv-LV"/>
              </w:rPr>
              <w:t xml:space="preserve"> uzņēmuma kartes pirmreizējā izsniegšana, atjaunošana vai nomaiņa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2B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2D" w14:textId="5E983F0E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99,60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E5DDB9" w14:textId="39FBEA44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705240" w14:textId="5F8883C9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99,60</w:t>
            </w:r>
          </w:p>
        </w:tc>
      </w:tr>
      <w:tr w:rsidR="00850CAF" w:rsidRPr="00010F53" w14:paraId="4FFC7835" w14:textId="771029B4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2F" w14:textId="6AB8AA4B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28.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30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 xml:space="preserve">Digitālā </w:t>
            </w:r>
            <w:proofErr w:type="spellStart"/>
            <w:r w:rsidRPr="00010F53">
              <w:rPr>
                <w:lang w:val="lv-LV"/>
              </w:rPr>
              <w:t>tahogrāfa</w:t>
            </w:r>
            <w:proofErr w:type="spellEnd"/>
            <w:r w:rsidRPr="00010F53">
              <w:rPr>
                <w:lang w:val="lv-LV"/>
              </w:rPr>
              <w:t xml:space="preserve"> kontroles kartes pirmreizējā izsniegšana, atjaunošana vai nomaiņa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32" w14:textId="77777777" w:rsidR="00850CAF" w:rsidRPr="00010F53" w:rsidRDefault="00850CAF" w:rsidP="00850CAF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34" w14:textId="55854C09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99,60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61AB23" w14:textId="1056F4CB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1CD108" w14:textId="2DA9817E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99,60</w:t>
            </w:r>
          </w:p>
        </w:tc>
      </w:tr>
      <w:tr w:rsidR="00850CAF" w:rsidRPr="00010F53" w14:paraId="4FFC783C" w14:textId="668BF672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36" w14:textId="4969E320" w:rsidR="00850CAF" w:rsidRPr="0057427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29</w:t>
            </w:r>
            <w:r w:rsidRPr="0057427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37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 xml:space="preserve">Digitālā </w:t>
            </w:r>
            <w:proofErr w:type="spellStart"/>
            <w:r w:rsidRPr="00010F53">
              <w:rPr>
                <w:lang w:val="lv-LV"/>
              </w:rPr>
              <w:t>tahogrāfa</w:t>
            </w:r>
            <w:proofErr w:type="spellEnd"/>
            <w:r w:rsidRPr="00010F53">
              <w:rPr>
                <w:lang w:val="lv-LV"/>
              </w:rPr>
              <w:t xml:space="preserve"> darbnīcas kartes pirmreizējā izsniegšana, atjaunošana vai nomaiņa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39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3B" w14:textId="4DFA920F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135,17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01B3EC" w14:textId="1604AC4C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7A6BC0" w14:textId="0543847A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135,17</w:t>
            </w:r>
          </w:p>
        </w:tc>
      </w:tr>
      <w:tr w:rsidR="00850CAF" w:rsidRPr="00010F53" w14:paraId="4FFC7843" w14:textId="4D8473A6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3D" w14:textId="7E3B2155" w:rsidR="00850CAF" w:rsidRPr="0057427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30</w:t>
            </w:r>
            <w:r w:rsidRPr="0057427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3E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>Drošības konsultanta (padomnieka) bīstamo kravu pārvadājumu jomā profesionālās kompetences sertifikāta noformēšana, eksāmena sagatavošana un pieņemšana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40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42" w14:textId="52E79E85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69,72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D09424" w14:textId="4C528A9E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558B68" w14:textId="1CF57BA6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69,72</w:t>
            </w:r>
          </w:p>
        </w:tc>
      </w:tr>
      <w:tr w:rsidR="00850CAF" w:rsidRPr="00010F53" w14:paraId="4FFC784A" w14:textId="05D20866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44" w14:textId="3D7AAA7F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31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45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>Atkārtota drošības konsultanta (padomnieka) bīstamo kravu pārvadājumu jomā profesionālās kompetences eksāmena sagatavošana un pieņemšana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47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49" w14:textId="4DEA3DAB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52,65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466BF7" w14:textId="159CB348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98EF05" w14:textId="095FF8D5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52,65</w:t>
            </w:r>
          </w:p>
        </w:tc>
      </w:tr>
      <w:tr w:rsidR="00850CAF" w:rsidRPr="00010F53" w14:paraId="4FFC7851" w14:textId="371674F9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4B" w14:textId="25EBA447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32</w:t>
            </w:r>
            <w:r w:rsidRPr="0057427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4C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010F53">
              <w:rPr>
                <w:lang w:val="lv-LV"/>
              </w:rPr>
              <w:t>peciālās atļaujas (</w:t>
            </w:r>
            <w:r w:rsidRPr="00D01DBA">
              <w:rPr>
                <w:lang w:val="lv-LV"/>
              </w:rPr>
              <w:t>licences</w:t>
            </w:r>
            <w:r w:rsidRPr="00010F53">
              <w:rPr>
                <w:lang w:val="lv-LV"/>
              </w:rPr>
              <w:t xml:space="preserve">) </w:t>
            </w:r>
            <w:r>
              <w:rPr>
                <w:lang w:val="lv-LV"/>
              </w:rPr>
              <w:t>autopārvadātāja profesionālās darbības veikšanai pārreģistrācija</w:t>
            </w:r>
            <w:r w:rsidRPr="00010F53">
              <w:rPr>
                <w:lang w:val="lv-LV"/>
              </w:rPr>
              <w:t xml:space="preserve"> tās darbības (derīguma) laikā</w:t>
            </w:r>
            <w:r>
              <w:rPr>
                <w:lang w:val="lv-LV"/>
              </w:rPr>
              <w:t xml:space="preserve">, </w:t>
            </w:r>
            <w:r w:rsidRPr="009E7317">
              <w:rPr>
                <w:lang w:val="lv-LV"/>
              </w:rPr>
              <w:t>ja mainās pārvadātāja rekvizīti,</w:t>
            </w:r>
            <w:r w:rsidRPr="00010F53">
              <w:rPr>
                <w:lang w:val="lv-LV"/>
              </w:rPr>
              <w:t xml:space="preserve"> dublikāta izsniegšana zaudētās speciālās atļaujas (licences) vietā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4E" w14:textId="77777777" w:rsidR="00850CAF" w:rsidRPr="00010F53" w:rsidRDefault="00850CAF" w:rsidP="00D159F4">
            <w:pPr>
              <w:jc w:val="center"/>
              <w:rPr>
                <w:sz w:val="24"/>
              </w:rPr>
            </w:pPr>
            <w:r w:rsidRPr="00010F53">
              <w:rPr>
                <w:sz w:val="24"/>
              </w:rPr>
              <w:t>1 gab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50" w14:textId="4C7F0FC3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7,11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A72412" w14:textId="37968981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924C58" w14:textId="79AD5964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7,11</w:t>
            </w:r>
          </w:p>
        </w:tc>
      </w:tr>
      <w:tr w:rsidR="00850CAF" w:rsidRPr="00010F53" w14:paraId="4FFC7858" w14:textId="4E87CEA5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52" w14:textId="5C09FEF9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33</w:t>
            </w:r>
            <w:r w:rsidRPr="00010F53">
              <w:rPr>
                <w:lang w:val="lv-LV"/>
              </w:rPr>
              <w:t>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53" w14:textId="1759AA9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>
              <w:rPr>
                <w:lang w:val="lv-LV"/>
              </w:rPr>
              <w:t>L</w:t>
            </w:r>
            <w:r w:rsidRPr="00010F53">
              <w:rPr>
                <w:lang w:val="lv-LV"/>
              </w:rPr>
              <w:t>icences kartītes pasažieru komercpārvadājumiem ar autobusiem vai krav</w:t>
            </w:r>
            <w:r>
              <w:rPr>
                <w:lang w:val="lv-LV"/>
              </w:rPr>
              <w:t>as</w:t>
            </w:r>
            <w:r w:rsidRPr="00010F53">
              <w:rPr>
                <w:lang w:val="lv-LV"/>
              </w:rPr>
              <w:t xml:space="preserve"> komercpārvadājumiem ar kravas automobiļiem Latvijas teritorijā vai starptautiskajiem krav</w:t>
            </w:r>
            <w:r>
              <w:rPr>
                <w:lang w:val="lv-LV"/>
              </w:rPr>
              <w:t>as</w:t>
            </w:r>
            <w:r w:rsidRPr="00010F53">
              <w:rPr>
                <w:lang w:val="lv-LV"/>
              </w:rPr>
              <w:t xml:space="preserve"> komercpārvadājumiem ar kravas automobiļiem, kuru kopējā </w:t>
            </w:r>
            <w:r>
              <w:rPr>
                <w:lang w:val="lv-LV"/>
              </w:rPr>
              <w:t xml:space="preserve">pieļaujamā </w:t>
            </w:r>
            <w:r w:rsidRPr="00010F53">
              <w:rPr>
                <w:lang w:val="lv-LV"/>
              </w:rPr>
              <w:t xml:space="preserve">masa nepārsniedz </w:t>
            </w:r>
            <w:smartTag w:uri="schemas-tilde-lv/tildestengine" w:element="metric2">
              <w:smartTagPr>
                <w:attr w:name="metric_value" w:val="3.5"/>
                <w:attr w:name="metric_text" w:val="tonnas"/>
              </w:smartTagPr>
              <w:r w:rsidRPr="00010F53">
                <w:rPr>
                  <w:lang w:val="lv-LV"/>
                </w:rPr>
                <w:t>3,5 tonnas</w:t>
              </w:r>
            </w:smartTag>
            <w:r>
              <w:rPr>
                <w:lang w:val="lv-LV"/>
              </w:rPr>
              <w:t xml:space="preserve"> (</w:t>
            </w:r>
            <w:r w:rsidRPr="00010F53">
              <w:rPr>
                <w:lang w:val="lv-LV"/>
              </w:rPr>
              <w:t xml:space="preserve">ieskaitot </w:t>
            </w:r>
            <w:r>
              <w:rPr>
                <w:lang w:val="lv-LV"/>
              </w:rPr>
              <w:t xml:space="preserve">piekabes), </w:t>
            </w:r>
            <w:r>
              <w:rPr>
                <w:lang w:val="lv-LV"/>
              </w:rPr>
              <w:lastRenderedPageBreak/>
              <w:t>pārreģistrācija</w:t>
            </w:r>
            <w:r w:rsidRPr="00010F53">
              <w:rPr>
                <w:lang w:val="lv-LV"/>
              </w:rPr>
              <w:t xml:space="preserve"> tās darbības (derīguma) laikā</w:t>
            </w:r>
            <w:r w:rsidRPr="009E7317">
              <w:rPr>
                <w:lang w:val="lv-LV"/>
              </w:rPr>
              <w:t>, ja mainīta licence vai mainīts transportlīdzekļa reģistrācijas numurs,</w:t>
            </w:r>
            <w:r>
              <w:rPr>
                <w:lang w:val="lv-LV"/>
              </w:rPr>
              <w:t xml:space="preserve"> dublikāta izsniegšana</w:t>
            </w:r>
            <w:r w:rsidRPr="00010F53">
              <w:rPr>
                <w:lang w:val="lv-LV"/>
              </w:rPr>
              <w:t xml:space="preserve"> zaudētās licences kartītes vietā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55" w14:textId="77777777" w:rsidR="00850CAF" w:rsidRPr="00010F53" w:rsidRDefault="00850CAF" w:rsidP="00D159F4">
            <w:pPr>
              <w:jc w:val="center"/>
              <w:rPr>
                <w:sz w:val="24"/>
              </w:rPr>
            </w:pPr>
            <w:r w:rsidRPr="00010F53">
              <w:rPr>
                <w:sz w:val="24"/>
              </w:rPr>
              <w:lastRenderedPageBreak/>
              <w:t>1 gab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57" w14:textId="4A3E4FDC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2,85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898439" w14:textId="2525E41F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0F6163" w14:textId="21E9056D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2,85</w:t>
            </w:r>
          </w:p>
        </w:tc>
      </w:tr>
      <w:tr w:rsidR="00850CAF" w:rsidRPr="00010F53" w14:paraId="4FFC785F" w14:textId="2817FDD0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59" w14:textId="068785BB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 34.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5A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 xml:space="preserve">Eiropas Kopienas atļaujas </w:t>
            </w:r>
            <w:r w:rsidRPr="001371CF">
              <w:rPr>
                <w:lang w:val="lv-LV"/>
              </w:rPr>
              <w:t xml:space="preserve">komercpārvadājumu veikšanai ar kravas autotransportu Eiropas Savienības teritorijā </w:t>
            </w:r>
            <w:r>
              <w:rPr>
                <w:lang w:val="lv-LV"/>
              </w:rPr>
              <w:t xml:space="preserve">vai </w:t>
            </w:r>
            <w:r w:rsidRPr="001371CF">
              <w:rPr>
                <w:lang w:val="lv-LV"/>
              </w:rPr>
              <w:t xml:space="preserve">pasažieru komercpārvadājumiem ar autobusu Eiropas Savienības teritorijā </w:t>
            </w:r>
            <w:r w:rsidRPr="00010F53">
              <w:rPr>
                <w:lang w:val="lv-LV"/>
              </w:rPr>
              <w:t xml:space="preserve">pārreģistrācija tās darbības (derīguma) laikā, </w:t>
            </w:r>
            <w:r w:rsidRPr="009E7317">
              <w:rPr>
                <w:lang w:val="lv-LV"/>
              </w:rPr>
              <w:t xml:space="preserve">ja mainās pārvadātāja rekvizīti, </w:t>
            </w:r>
            <w:r w:rsidRPr="00010F53">
              <w:rPr>
                <w:lang w:val="lv-LV"/>
              </w:rPr>
              <w:t xml:space="preserve">dublikāta izsniegšana zaudētās vietā 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5C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5E" w14:textId="0669E39E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9,25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9396E5" w14:textId="39AD2CF7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70EF27" w14:textId="5FBBEF97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9,25</w:t>
            </w:r>
          </w:p>
        </w:tc>
      </w:tr>
      <w:tr w:rsidR="00850CAF" w:rsidRPr="00010F53" w14:paraId="4FFC7866" w14:textId="769375CB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60" w14:textId="1822004C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35.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61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 xml:space="preserve">Eiropas Kopienas atļaujas kopijas </w:t>
            </w:r>
            <w:r w:rsidRPr="001371CF">
              <w:rPr>
                <w:lang w:val="lv-LV"/>
              </w:rPr>
              <w:t>komercpārvadājumu veikšanai ar kravas autotransportu</w:t>
            </w:r>
            <w:r>
              <w:rPr>
                <w:lang w:val="lv-LV"/>
              </w:rPr>
              <w:t xml:space="preserve"> vai </w:t>
            </w:r>
            <w:r w:rsidRPr="001371CF">
              <w:rPr>
                <w:lang w:val="lv-LV"/>
              </w:rPr>
              <w:t xml:space="preserve">pasažieru komercpārvadājumiem ar autobusu </w:t>
            </w:r>
            <w:r w:rsidRPr="00010F53">
              <w:rPr>
                <w:lang w:val="lv-LV"/>
              </w:rPr>
              <w:t xml:space="preserve">pārreģistrācija tās darbības (derīguma) laikā, </w:t>
            </w:r>
            <w:r w:rsidRPr="009E7317">
              <w:rPr>
                <w:lang w:val="lv-LV"/>
              </w:rPr>
              <w:t xml:space="preserve">ja mainīta Eiropas Kopienas atļauja vai mainīts transportlīdzekļa reģistrācijas numurs, </w:t>
            </w:r>
            <w:r w:rsidRPr="00010F53">
              <w:rPr>
                <w:lang w:val="lv-LV"/>
              </w:rPr>
              <w:t>dublikāta izsniegšana zaudētās vietā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63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65" w14:textId="6E545595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5,69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95E527" w14:textId="43A2BFF2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1AE9A8" w14:textId="4864687E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5,69</w:t>
            </w:r>
          </w:p>
        </w:tc>
      </w:tr>
      <w:tr w:rsidR="00850CAF" w:rsidRPr="00010F53" w14:paraId="4FFC786D" w14:textId="2D827DB7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67" w14:textId="6B722146" w:rsidR="00850CAF" w:rsidRPr="0057427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36.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68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>Sertifikāta pārreģistrācija pasažieru pašpārvadājumiem ar autobusiem un kravas pašpārvadājumiem ar kravas automobiļiem tā darbības (derīguma) laikā vai dublikāta izsniegšana zaudētā vietā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6A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6C" w14:textId="00B86E27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5,69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BFBEF5" w14:textId="55AA73F0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1DAB5A" w14:textId="239BE366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5,69</w:t>
            </w:r>
          </w:p>
        </w:tc>
      </w:tr>
      <w:tr w:rsidR="00850CAF" w:rsidRPr="00010F53" w14:paraId="4FFC7874" w14:textId="47435551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6E" w14:textId="14736714" w:rsidR="00850CAF" w:rsidRPr="0057427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37.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6F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>
              <w:rPr>
                <w:lang w:val="lv-LV"/>
              </w:rPr>
              <w:t>Pārvadājumu vadītāja p</w:t>
            </w:r>
            <w:r w:rsidRPr="00010F53">
              <w:rPr>
                <w:lang w:val="lv-LV"/>
              </w:rPr>
              <w:t>rofesionālās kompetences sertifikāta dublikāta izsniegšana zaudētā vietā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71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73" w14:textId="7AC8284C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5,69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452002" w14:textId="072EB3E7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2CD20D" w14:textId="777D01DD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5,69</w:t>
            </w:r>
          </w:p>
        </w:tc>
      </w:tr>
      <w:tr w:rsidR="00850CAF" w:rsidRPr="00010F53" w14:paraId="4FFC787B" w14:textId="3B833475" w:rsidTr="00850CAF">
        <w:tc>
          <w:tcPr>
            <w:tcW w:w="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75" w14:textId="2A462C6E" w:rsidR="00850CAF" w:rsidRPr="00010F53" w:rsidRDefault="00850CAF" w:rsidP="00D159F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38.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76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ind w:left="127"/>
              <w:rPr>
                <w:lang w:val="lv-LV"/>
              </w:rPr>
            </w:pPr>
            <w:r w:rsidRPr="00010F53">
              <w:rPr>
                <w:lang w:val="lv-LV"/>
              </w:rPr>
              <w:t>Drošības konsultanta (padomnieka) bīstamo kravu pārvadājumu jomā profesionālās kompetences sertifikāta dublikāta izsniegšana zaudētā vietā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78" w14:textId="77777777" w:rsidR="00850CAF" w:rsidRPr="00010F53" w:rsidRDefault="00850CAF" w:rsidP="00D159F4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010F53">
              <w:rPr>
                <w:lang w:val="lv-LV"/>
              </w:rPr>
              <w:t>1 gab.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FC787A" w14:textId="1424B670" w:rsidR="00850CAF" w:rsidRPr="00E539FE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5,69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A27D56" w14:textId="25B8661C" w:rsidR="00850CAF" w:rsidRDefault="00850CAF" w:rsidP="002D483F">
            <w:pPr>
              <w:pStyle w:val="naisf"/>
              <w:spacing w:before="0" w:beforeAutospacing="0" w:after="0" w:afterAutospacing="0"/>
              <w:ind w:left="268" w:right="142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805089" w14:textId="615E2042" w:rsidR="00850CAF" w:rsidRDefault="00F464DA" w:rsidP="00F464DA">
            <w:pPr>
              <w:pStyle w:val="naisf"/>
              <w:spacing w:before="0" w:beforeAutospacing="0" w:after="0" w:afterAutospacing="0"/>
              <w:ind w:left="268" w:right="141" w:hanging="268"/>
              <w:jc w:val="right"/>
              <w:rPr>
                <w:lang w:val="lv-LV"/>
              </w:rPr>
            </w:pPr>
            <w:r>
              <w:rPr>
                <w:lang w:val="lv-LV"/>
              </w:rPr>
              <w:t>5,69</w:t>
            </w:r>
          </w:p>
        </w:tc>
      </w:tr>
    </w:tbl>
    <w:p w14:paraId="4FFC787C" w14:textId="77777777" w:rsidR="00F93140" w:rsidRDefault="00F93140" w:rsidP="002D230D">
      <w:pPr>
        <w:pStyle w:val="naisf"/>
        <w:spacing w:before="0" w:beforeAutospacing="0" w:after="0" w:afterAutospacing="0"/>
        <w:ind w:firstLine="720"/>
        <w:rPr>
          <w:lang w:val="lv-LV"/>
        </w:rPr>
      </w:pPr>
    </w:p>
    <w:p w14:paraId="4FFC787E" w14:textId="08DE0698" w:rsidR="00751BA5" w:rsidRDefault="00751BA5" w:rsidP="00963EFB">
      <w:pPr>
        <w:pStyle w:val="naisf"/>
        <w:spacing w:before="0" w:beforeAutospacing="0" w:after="0" w:afterAutospacing="0"/>
        <w:ind w:firstLine="720"/>
        <w:jc w:val="both"/>
        <w:rPr>
          <w:lang w:val="lv-LV"/>
        </w:rPr>
      </w:pPr>
      <w:r w:rsidRPr="00010F53">
        <w:rPr>
          <w:lang w:val="lv-LV"/>
        </w:rPr>
        <w:t> Piezīme.</w:t>
      </w:r>
      <w:r w:rsidR="00963EFB">
        <w:rPr>
          <w:lang w:val="lv-LV"/>
        </w:rPr>
        <w:t> </w:t>
      </w:r>
      <w:r w:rsidRPr="00F464DA">
        <w:rPr>
          <w:vertAlign w:val="superscript"/>
          <w:lang w:val="lv-LV"/>
        </w:rPr>
        <w:t>*</w:t>
      </w:r>
      <w:r w:rsidR="002D483F">
        <w:rPr>
          <w:lang w:val="lv-LV"/>
        </w:rPr>
        <w:t> P</w:t>
      </w:r>
      <w:r w:rsidRPr="00010F53">
        <w:rPr>
          <w:lang w:val="lv-LV"/>
        </w:rPr>
        <w:t xml:space="preserve">ievienotās vērtības nodoklis </w:t>
      </w:r>
      <w:r w:rsidR="002D483F">
        <w:rPr>
          <w:lang w:val="lv-LV"/>
        </w:rPr>
        <w:t xml:space="preserve">nepiemēro </w:t>
      </w:r>
      <w:r w:rsidRPr="00010F53">
        <w:rPr>
          <w:lang w:val="lv-LV"/>
        </w:rPr>
        <w:t xml:space="preserve">saskaņā ar </w:t>
      </w:r>
      <w:r w:rsidR="00FC00A1">
        <w:rPr>
          <w:lang w:val="lv-LV"/>
        </w:rPr>
        <w:t>Pievienotās vērtības nodokļa likuma</w:t>
      </w:r>
      <w:r w:rsidRPr="00010F53">
        <w:rPr>
          <w:lang w:val="lv-LV"/>
        </w:rPr>
        <w:t xml:space="preserve"> </w:t>
      </w:r>
      <w:r w:rsidR="0037323E">
        <w:rPr>
          <w:lang w:val="lv-LV"/>
        </w:rPr>
        <w:t>3</w:t>
      </w:r>
      <w:r w:rsidRPr="00010F53">
        <w:rPr>
          <w:lang w:val="lv-LV"/>
        </w:rPr>
        <w:t xml:space="preserve">.panta </w:t>
      </w:r>
      <w:r w:rsidR="0037323E">
        <w:rPr>
          <w:lang w:val="lv-LV"/>
        </w:rPr>
        <w:t>astoto</w:t>
      </w:r>
      <w:r w:rsidRPr="00010F53">
        <w:rPr>
          <w:lang w:val="lv-LV"/>
        </w:rPr>
        <w:t xml:space="preserve"> daļu.</w:t>
      </w:r>
    </w:p>
    <w:p w14:paraId="4FFC787F" w14:textId="77777777" w:rsidR="004778C3" w:rsidRDefault="004778C3" w:rsidP="002D230D">
      <w:pPr>
        <w:pStyle w:val="naisf"/>
        <w:spacing w:before="0" w:beforeAutospacing="0" w:after="0" w:afterAutospacing="0"/>
        <w:ind w:firstLine="720"/>
        <w:jc w:val="both"/>
        <w:rPr>
          <w:sz w:val="28"/>
          <w:lang w:val="lv-LV"/>
        </w:rPr>
      </w:pPr>
    </w:p>
    <w:p w14:paraId="623A3708" w14:textId="77777777" w:rsidR="009A78CE" w:rsidRDefault="009A78CE" w:rsidP="002D230D">
      <w:pPr>
        <w:pStyle w:val="naisf"/>
        <w:spacing w:before="0" w:beforeAutospacing="0" w:after="0" w:afterAutospacing="0"/>
        <w:ind w:firstLine="720"/>
        <w:jc w:val="both"/>
        <w:rPr>
          <w:sz w:val="28"/>
          <w:lang w:val="lv-LV"/>
        </w:rPr>
      </w:pPr>
    </w:p>
    <w:p w14:paraId="4FFC7881" w14:textId="415CD697" w:rsidR="00195342" w:rsidRDefault="001A49C1" w:rsidP="002D230D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Satiksmes ministrs</w:t>
      </w:r>
      <w:r w:rsidR="000465EA" w:rsidRPr="000465EA">
        <w:rPr>
          <w:sz w:val="28"/>
          <w:lang w:val="lv-LV"/>
        </w:rPr>
        <w:tab/>
      </w:r>
      <w:r w:rsidR="00C66895">
        <w:rPr>
          <w:sz w:val="28"/>
          <w:lang w:val="lv-LV"/>
        </w:rPr>
        <w:t xml:space="preserve">Anrijs </w:t>
      </w:r>
      <w:r w:rsidR="00CD0AE4">
        <w:rPr>
          <w:sz w:val="28"/>
          <w:lang w:val="lv-LV"/>
        </w:rPr>
        <w:t>Matīss</w:t>
      </w:r>
    </w:p>
    <w:sectPr w:rsidR="00195342" w:rsidSect="002D230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C7898" w14:textId="77777777" w:rsidR="001E44E4" w:rsidRDefault="001E44E4">
      <w:r>
        <w:separator/>
      </w:r>
    </w:p>
  </w:endnote>
  <w:endnote w:type="continuationSeparator" w:id="0">
    <w:p w14:paraId="4FFC7899" w14:textId="77777777" w:rsidR="001E44E4" w:rsidRDefault="001E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4E60D" w14:textId="77777777" w:rsidR="002D230D" w:rsidRPr="002D230D" w:rsidRDefault="00C66895" w:rsidP="002D230D">
    <w:pPr>
      <w:pStyle w:val="Footer"/>
      <w:rPr>
        <w:sz w:val="16"/>
        <w:szCs w:val="16"/>
      </w:rPr>
    </w:pPr>
    <w:r>
      <w:rPr>
        <w:sz w:val="20"/>
        <w:szCs w:val="20"/>
      </w:rPr>
      <w:t xml:space="preserve"> </w:t>
    </w:r>
    <w:r w:rsidR="002D230D" w:rsidRPr="002D230D">
      <w:rPr>
        <w:sz w:val="16"/>
        <w:szCs w:val="16"/>
      </w:rPr>
      <w:t xml:space="preserve">N1890_3p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78A0" w14:textId="36D8D722" w:rsidR="00343552" w:rsidRPr="002D230D" w:rsidRDefault="002D230D" w:rsidP="00A47EAD">
    <w:pPr>
      <w:pStyle w:val="Footer"/>
      <w:rPr>
        <w:sz w:val="16"/>
        <w:szCs w:val="16"/>
      </w:rPr>
    </w:pPr>
    <w:r w:rsidRPr="002D230D">
      <w:rPr>
        <w:sz w:val="16"/>
        <w:szCs w:val="16"/>
      </w:rPr>
      <w:t>N1890_3p</w:t>
    </w:r>
    <w:proofErr w:type="gramStart"/>
    <w:r w:rsidR="00C66895" w:rsidRPr="002D230D">
      <w:rPr>
        <w:sz w:val="16"/>
        <w:szCs w:val="16"/>
      </w:rPr>
      <w:t xml:space="preserve"> </w:t>
    </w:r>
    <w:r w:rsidR="0002666C">
      <w:rPr>
        <w:sz w:val="16"/>
        <w:szCs w:val="16"/>
      </w:rPr>
      <w:t xml:space="preserve"> </w:t>
    </w:r>
    <w:proofErr w:type="spellStart"/>
    <w:proofErr w:type="gramEnd"/>
    <w:r w:rsidR="0002666C">
      <w:rPr>
        <w:sz w:val="16"/>
        <w:szCs w:val="16"/>
      </w:rPr>
      <w:t>v_sk</w:t>
    </w:r>
    <w:proofErr w:type="spellEnd"/>
    <w:r w:rsidR="0002666C">
      <w:rPr>
        <w:sz w:val="16"/>
        <w:szCs w:val="16"/>
      </w:rPr>
      <w:t xml:space="preserve">. = </w:t>
    </w:r>
    <w:r w:rsidR="0002666C">
      <w:rPr>
        <w:sz w:val="16"/>
        <w:szCs w:val="16"/>
      </w:rPr>
      <w:fldChar w:fldCharType="begin"/>
    </w:r>
    <w:r w:rsidR="0002666C">
      <w:rPr>
        <w:sz w:val="16"/>
        <w:szCs w:val="16"/>
      </w:rPr>
      <w:instrText xml:space="preserve"> NUMWORDS  \* MERGEFORMAT </w:instrText>
    </w:r>
    <w:r w:rsidR="0002666C">
      <w:rPr>
        <w:sz w:val="16"/>
        <w:szCs w:val="16"/>
      </w:rPr>
      <w:fldChar w:fldCharType="separate"/>
    </w:r>
    <w:r w:rsidR="00963EFB">
      <w:rPr>
        <w:noProof/>
        <w:sz w:val="16"/>
        <w:szCs w:val="16"/>
      </w:rPr>
      <w:t>959</w:t>
    </w:r>
    <w:r w:rsidR="0002666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C7896" w14:textId="77777777" w:rsidR="001E44E4" w:rsidRDefault="001E44E4">
      <w:r>
        <w:separator/>
      </w:r>
    </w:p>
  </w:footnote>
  <w:footnote w:type="continuationSeparator" w:id="0">
    <w:p w14:paraId="4FFC7897" w14:textId="77777777" w:rsidR="001E44E4" w:rsidRDefault="001E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789A" w14:textId="77777777" w:rsidR="00343552" w:rsidRDefault="00500AB2" w:rsidP="003B7C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35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89B" w14:textId="77777777" w:rsidR="00343552" w:rsidRDefault="00343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789C" w14:textId="77777777" w:rsidR="00343552" w:rsidRPr="00E54654" w:rsidRDefault="00500AB2" w:rsidP="0053141F">
    <w:pPr>
      <w:pStyle w:val="Header"/>
      <w:framePr w:wrap="around" w:vAnchor="text" w:hAnchor="margin" w:xAlign="center" w:y="1"/>
      <w:rPr>
        <w:rStyle w:val="PageNumber"/>
        <w:sz w:val="24"/>
      </w:rPr>
    </w:pPr>
    <w:r w:rsidRPr="00E54654">
      <w:rPr>
        <w:rStyle w:val="PageNumber"/>
        <w:sz w:val="24"/>
      </w:rPr>
      <w:fldChar w:fldCharType="begin"/>
    </w:r>
    <w:r w:rsidR="00343552" w:rsidRPr="00E54654">
      <w:rPr>
        <w:rStyle w:val="PageNumber"/>
        <w:sz w:val="24"/>
      </w:rPr>
      <w:instrText xml:space="preserve">PAGE  </w:instrText>
    </w:r>
    <w:r w:rsidRPr="00E54654">
      <w:rPr>
        <w:rStyle w:val="PageNumber"/>
        <w:sz w:val="24"/>
      </w:rPr>
      <w:fldChar w:fldCharType="separate"/>
    </w:r>
    <w:r w:rsidR="00356C2A">
      <w:rPr>
        <w:rStyle w:val="PageNumber"/>
        <w:noProof/>
        <w:sz w:val="24"/>
      </w:rPr>
      <w:t>5</w:t>
    </w:r>
    <w:r w:rsidRPr="00E54654">
      <w:rPr>
        <w:rStyle w:val="PageNumber"/>
        <w:sz w:val="24"/>
      </w:rPr>
      <w:fldChar w:fldCharType="end"/>
    </w:r>
  </w:p>
  <w:p w14:paraId="4FFC789D" w14:textId="77777777" w:rsidR="00343552" w:rsidRPr="00E54654" w:rsidRDefault="00343552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789F" w14:textId="01416C99" w:rsidR="00343552" w:rsidRDefault="00C66895" w:rsidP="00964942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6096"/>
    <w:multiLevelType w:val="hybridMultilevel"/>
    <w:tmpl w:val="31B8D196"/>
    <w:lvl w:ilvl="0" w:tplc="F4388C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22261"/>
    <w:multiLevelType w:val="multilevel"/>
    <w:tmpl w:val="FF7E4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047BC"/>
    <w:multiLevelType w:val="hybridMultilevel"/>
    <w:tmpl w:val="3B4C3428"/>
    <w:lvl w:ilvl="0" w:tplc="AA9EF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9F"/>
    <w:rsid w:val="000019EF"/>
    <w:rsid w:val="000020A7"/>
    <w:rsid w:val="0000518C"/>
    <w:rsid w:val="00006538"/>
    <w:rsid w:val="00010D63"/>
    <w:rsid w:val="00010F53"/>
    <w:rsid w:val="00015C1C"/>
    <w:rsid w:val="00017376"/>
    <w:rsid w:val="00020189"/>
    <w:rsid w:val="00020A55"/>
    <w:rsid w:val="000219D1"/>
    <w:rsid w:val="00021BB8"/>
    <w:rsid w:val="00024DB4"/>
    <w:rsid w:val="0002666C"/>
    <w:rsid w:val="0002697F"/>
    <w:rsid w:val="00026A31"/>
    <w:rsid w:val="0003030A"/>
    <w:rsid w:val="00031CFB"/>
    <w:rsid w:val="00037678"/>
    <w:rsid w:val="00042E51"/>
    <w:rsid w:val="0004377D"/>
    <w:rsid w:val="00044405"/>
    <w:rsid w:val="000465EA"/>
    <w:rsid w:val="00050FF5"/>
    <w:rsid w:val="000536E3"/>
    <w:rsid w:val="00056A49"/>
    <w:rsid w:val="000610EE"/>
    <w:rsid w:val="000643E8"/>
    <w:rsid w:val="00064BE0"/>
    <w:rsid w:val="00067F88"/>
    <w:rsid w:val="000703D2"/>
    <w:rsid w:val="0007430C"/>
    <w:rsid w:val="00074C19"/>
    <w:rsid w:val="00085B51"/>
    <w:rsid w:val="00087621"/>
    <w:rsid w:val="00091EA7"/>
    <w:rsid w:val="000967E3"/>
    <w:rsid w:val="000B1341"/>
    <w:rsid w:val="000B1C91"/>
    <w:rsid w:val="000B59C1"/>
    <w:rsid w:val="000C018F"/>
    <w:rsid w:val="000C2F92"/>
    <w:rsid w:val="000D05EF"/>
    <w:rsid w:val="000D3D9D"/>
    <w:rsid w:val="000D51FE"/>
    <w:rsid w:val="000D6FFF"/>
    <w:rsid w:val="000E310A"/>
    <w:rsid w:val="000E70BC"/>
    <w:rsid w:val="000F5565"/>
    <w:rsid w:val="000F71EF"/>
    <w:rsid w:val="001021B1"/>
    <w:rsid w:val="0010329A"/>
    <w:rsid w:val="00103DE6"/>
    <w:rsid w:val="001047CB"/>
    <w:rsid w:val="00106356"/>
    <w:rsid w:val="00113B9F"/>
    <w:rsid w:val="00113EFC"/>
    <w:rsid w:val="00117F38"/>
    <w:rsid w:val="00121EFE"/>
    <w:rsid w:val="001222B2"/>
    <w:rsid w:val="001369A6"/>
    <w:rsid w:val="001371CF"/>
    <w:rsid w:val="00137B93"/>
    <w:rsid w:val="00137FC0"/>
    <w:rsid w:val="001427D6"/>
    <w:rsid w:val="0014348C"/>
    <w:rsid w:val="00154A39"/>
    <w:rsid w:val="00162185"/>
    <w:rsid w:val="001727F4"/>
    <w:rsid w:val="0018088C"/>
    <w:rsid w:val="00195342"/>
    <w:rsid w:val="00195C07"/>
    <w:rsid w:val="001A3AD3"/>
    <w:rsid w:val="001A49C1"/>
    <w:rsid w:val="001B2126"/>
    <w:rsid w:val="001B53E0"/>
    <w:rsid w:val="001B6DE6"/>
    <w:rsid w:val="001C3D7B"/>
    <w:rsid w:val="001C5E13"/>
    <w:rsid w:val="001C702E"/>
    <w:rsid w:val="001D46C0"/>
    <w:rsid w:val="001D4FFE"/>
    <w:rsid w:val="001E0DDD"/>
    <w:rsid w:val="001E44E4"/>
    <w:rsid w:val="0020006B"/>
    <w:rsid w:val="0020259D"/>
    <w:rsid w:val="0021632E"/>
    <w:rsid w:val="0021711C"/>
    <w:rsid w:val="002176E5"/>
    <w:rsid w:val="00217FDE"/>
    <w:rsid w:val="00220462"/>
    <w:rsid w:val="0022077D"/>
    <w:rsid w:val="00223D9F"/>
    <w:rsid w:val="0022738C"/>
    <w:rsid w:val="00230492"/>
    <w:rsid w:val="00231A49"/>
    <w:rsid w:val="002352D8"/>
    <w:rsid w:val="002368C5"/>
    <w:rsid w:val="002410D3"/>
    <w:rsid w:val="00242DE5"/>
    <w:rsid w:val="002600CD"/>
    <w:rsid w:val="0026010E"/>
    <w:rsid w:val="00260AA9"/>
    <w:rsid w:val="00270F51"/>
    <w:rsid w:val="002712BA"/>
    <w:rsid w:val="00277DB7"/>
    <w:rsid w:val="00282DDA"/>
    <w:rsid w:val="00285D33"/>
    <w:rsid w:val="00290A03"/>
    <w:rsid w:val="002916D8"/>
    <w:rsid w:val="002A59F8"/>
    <w:rsid w:val="002C56DE"/>
    <w:rsid w:val="002C6075"/>
    <w:rsid w:val="002C6BC0"/>
    <w:rsid w:val="002D230D"/>
    <w:rsid w:val="002D483F"/>
    <w:rsid w:val="002E05E3"/>
    <w:rsid w:val="002F168B"/>
    <w:rsid w:val="002F2646"/>
    <w:rsid w:val="002F4A49"/>
    <w:rsid w:val="00301A38"/>
    <w:rsid w:val="00301CEA"/>
    <w:rsid w:val="00311C03"/>
    <w:rsid w:val="00313138"/>
    <w:rsid w:val="00313F0F"/>
    <w:rsid w:val="003152A3"/>
    <w:rsid w:val="00317AC6"/>
    <w:rsid w:val="003205E2"/>
    <w:rsid w:val="00320E09"/>
    <w:rsid w:val="00322EC3"/>
    <w:rsid w:val="003237B1"/>
    <w:rsid w:val="00325BD4"/>
    <w:rsid w:val="00340098"/>
    <w:rsid w:val="00340D9E"/>
    <w:rsid w:val="00342949"/>
    <w:rsid w:val="00343552"/>
    <w:rsid w:val="00344FA7"/>
    <w:rsid w:val="003454AD"/>
    <w:rsid w:val="00347BAF"/>
    <w:rsid w:val="00356C2A"/>
    <w:rsid w:val="00356D2A"/>
    <w:rsid w:val="00357C79"/>
    <w:rsid w:val="003614FE"/>
    <w:rsid w:val="003643DC"/>
    <w:rsid w:val="0037323E"/>
    <w:rsid w:val="00373BAC"/>
    <w:rsid w:val="00373C9F"/>
    <w:rsid w:val="003811C6"/>
    <w:rsid w:val="00381913"/>
    <w:rsid w:val="0038351B"/>
    <w:rsid w:val="00391DD8"/>
    <w:rsid w:val="003937C3"/>
    <w:rsid w:val="003945FA"/>
    <w:rsid w:val="00397220"/>
    <w:rsid w:val="003A4614"/>
    <w:rsid w:val="003A7CF7"/>
    <w:rsid w:val="003B3C1E"/>
    <w:rsid w:val="003B6C0B"/>
    <w:rsid w:val="003B7CA0"/>
    <w:rsid w:val="003D0C6F"/>
    <w:rsid w:val="003D367E"/>
    <w:rsid w:val="003E35CE"/>
    <w:rsid w:val="003E3C39"/>
    <w:rsid w:val="003F2007"/>
    <w:rsid w:val="003F7CBB"/>
    <w:rsid w:val="004025C6"/>
    <w:rsid w:val="00404CE5"/>
    <w:rsid w:val="00410238"/>
    <w:rsid w:val="004161AA"/>
    <w:rsid w:val="00421500"/>
    <w:rsid w:val="00424CF8"/>
    <w:rsid w:val="00424E2C"/>
    <w:rsid w:val="004329BD"/>
    <w:rsid w:val="00444A94"/>
    <w:rsid w:val="004457FF"/>
    <w:rsid w:val="00446E0E"/>
    <w:rsid w:val="00454462"/>
    <w:rsid w:val="00455353"/>
    <w:rsid w:val="00456B98"/>
    <w:rsid w:val="00457B0E"/>
    <w:rsid w:val="00460009"/>
    <w:rsid w:val="00460560"/>
    <w:rsid w:val="004616C6"/>
    <w:rsid w:val="004626C3"/>
    <w:rsid w:val="00464E44"/>
    <w:rsid w:val="00466E58"/>
    <w:rsid w:val="00472219"/>
    <w:rsid w:val="00474AE5"/>
    <w:rsid w:val="004778C3"/>
    <w:rsid w:val="00483370"/>
    <w:rsid w:val="004852C1"/>
    <w:rsid w:val="00485AE0"/>
    <w:rsid w:val="0048670E"/>
    <w:rsid w:val="004902DF"/>
    <w:rsid w:val="00491A69"/>
    <w:rsid w:val="00495BE3"/>
    <w:rsid w:val="004A077A"/>
    <w:rsid w:val="004A5624"/>
    <w:rsid w:val="004B7659"/>
    <w:rsid w:val="004C2B22"/>
    <w:rsid w:val="004C66D5"/>
    <w:rsid w:val="004C6CF4"/>
    <w:rsid w:val="004C6F41"/>
    <w:rsid w:val="004E0475"/>
    <w:rsid w:val="004E1F66"/>
    <w:rsid w:val="004E6A80"/>
    <w:rsid w:val="004F2276"/>
    <w:rsid w:val="004F73A6"/>
    <w:rsid w:val="00500AB2"/>
    <w:rsid w:val="005065DE"/>
    <w:rsid w:val="00515014"/>
    <w:rsid w:val="00517D00"/>
    <w:rsid w:val="00521814"/>
    <w:rsid w:val="005226DA"/>
    <w:rsid w:val="0052404A"/>
    <w:rsid w:val="00525331"/>
    <w:rsid w:val="0053141F"/>
    <w:rsid w:val="00537384"/>
    <w:rsid w:val="00541EDF"/>
    <w:rsid w:val="005422BE"/>
    <w:rsid w:val="00544050"/>
    <w:rsid w:val="00544800"/>
    <w:rsid w:val="0054735E"/>
    <w:rsid w:val="00552901"/>
    <w:rsid w:val="00554D25"/>
    <w:rsid w:val="005612F0"/>
    <w:rsid w:val="00563BA9"/>
    <w:rsid w:val="00574273"/>
    <w:rsid w:val="005765BD"/>
    <w:rsid w:val="00576F84"/>
    <w:rsid w:val="00577529"/>
    <w:rsid w:val="00581B3F"/>
    <w:rsid w:val="0058207E"/>
    <w:rsid w:val="00582D3B"/>
    <w:rsid w:val="00583228"/>
    <w:rsid w:val="0058354A"/>
    <w:rsid w:val="00586891"/>
    <w:rsid w:val="00590FF2"/>
    <w:rsid w:val="00595DD4"/>
    <w:rsid w:val="005A14F7"/>
    <w:rsid w:val="005A482A"/>
    <w:rsid w:val="005A73B4"/>
    <w:rsid w:val="005A7FF4"/>
    <w:rsid w:val="005B630C"/>
    <w:rsid w:val="005D315D"/>
    <w:rsid w:val="005D4C64"/>
    <w:rsid w:val="005E0656"/>
    <w:rsid w:val="005F6DCD"/>
    <w:rsid w:val="0060326E"/>
    <w:rsid w:val="006038D7"/>
    <w:rsid w:val="006063F3"/>
    <w:rsid w:val="0063660B"/>
    <w:rsid w:val="00642BD2"/>
    <w:rsid w:val="0064481F"/>
    <w:rsid w:val="006534CC"/>
    <w:rsid w:val="00657019"/>
    <w:rsid w:val="006578D0"/>
    <w:rsid w:val="0066303C"/>
    <w:rsid w:val="0066308A"/>
    <w:rsid w:val="006640DD"/>
    <w:rsid w:val="0066528A"/>
    <w:rsid w:val="006810B6"/>
    <w:rsid w:val="00681240"/>
    <w:rsid w:val="00683C81"/>
    <w:rsid w:val="006877E4"/>
    <w:rsid w:val="006944E7"/>
    <w:rsid w:val="00694A05"/>
    <w:rsid w:val="006958B9"/>
    <w:rsid w:val="006A79A1"/>
    <w:rsid w:val="006B0105"/>
    <w:rsid w:val="006B082E"/>
    <w:rsid w:val="006C1424"/>
    <w:rsid w:val="006C6070"/>
    <w:rsid w:val="006C60E2"/>
    <w:rsid w:val="006C6B0B"/>
    <w:rsid w:val="006D70A3"/>
    <w:rsid w:val="006E23ED"/>
    <w:rsid w:val="006E262F"/>
    <w:rsid w:val="006E361B"/>
    <w:rsid w:val="006E41D6"/>
    <w:rsid w:val="006F075D"/>
    <w:rsid w:val="006F32B9"/>
    <w:rsid w:val="006F3ACB"/>
    <w:rsid w:val="00707CEB"/>
    <w:rsid w:val="00731AEA"/>
    <w:rsid w:val="0073458B"/>
    <w:rsid w:val="00734E6A"/>
    <w:rsid w:val="00736FA1"/>
    <w:rsid w:val="00744D66"/>
    <w:rsid w:val="007450FF"/>
    <w:rsid w:val="00751BA5"/>
    <w:rsid w:val="007640E9"/>
    <w:rsid w:val="007664CD"/>
    <w:rsid w:val="00776749"/>
    <w:rsid w:val="00777B68"/>
    <w:rsid w:val="00781905"/>
    <w:rsid w:val="0078475B"/>
    <w:rsid w:val="00787672"/>
    <w:rsid w:val="00790320"/>
    <w:rsid w:val="00790BFD"/>
    <w:rsid w:val="00795622"/>
    <w:rsid w:val="007A33FE"/>
    <w:rsid w:val="007A56BF"/>
    <w:rsid w:val="007B18F1"/>
    <w:rsid w:val="007C02A9"/>
    <w:rsid w:val="007C5E54"/>
    <w:rsid w:val="007C72CB"/>
    <w:rsid w:val="007C7452"/>
    <w:rsid w:val="007D15C7"/>
    <w:rsid w:val="007E342E"/>
    <w:rsid w:val="007E40F9"/>
    <w:rsid w:val="007F212F"/>
    <w:rsid w:val="007F456E"/>
    <w:rsid w:val="007F79D2"/>
    <w:rsid w:val="008018EA"/>
    <w:rsid w:val="008110F2"/>
    <w:rsid w:val="008265B9"/>
    <w:rsid w:val="00831885"/>
    <w:rsid w:val="00832BF2"/>
    <w:rsid w:val="00841825"/>
    <w:rsid w:val="008424AE"/>
    <w:rsid w:val="0084447E"/>
    <w:rsid w:val="00845DF2"/>
    <w:rsid w:val="00850CAF"/>
    <w:rsid w:val="00850DAB"/>
    <w:rsid w:val="00851A28"/>
    <w:rsid w:val="00853086"/>
    <w:rsid w:val="00855B4D"/>
    <w:rsid w:val="00867D66"/>
    <w:rsid w:val="00871A0B"/>
    <w:rsid w:val="00877DD8"/>
    <w:rsid w:val="008806E1"/>
    <w:rsid w:val="00883AF6"/>
    <w:rsid w:val="00885089"/>
    <w:rsid w:val="00887069"/>
    <w:rsid w:val="008879F9"/>
    <w:rsid w:val="00891BB3"/>
    <w:rsid w:val="008A3D7A"/>
    <w:rsid w:val="008B0F60"/>
    <w:rsid w:val="008B11EB"/>
    <w:rsid w:val="008C06C9"/>
    <w:rsid w:val="008C3840"/>
    <w:rsid w:val="008D260E"/>
    <w:rsid w:val="008E1DC4"/>
    <w:rsid w:val="008E38F8"/>
    <w:rsid w:val="008E7223"/>
    <w:rsid w:val="008F3D6D"/>
    <w:rsid w:val="009130CF"/>
    <w:rsid w:val="00915A4A"/>
    <w:rsid w:val="009332A7"/>
    <w:rsid w:val="00937564"/>
    <w:rsid w:val="00937C2D"/>
    <w:rsid w:val="00942CE4"/>
    <w:rsid w:val="009439AB"/>
    <w:rsid w:val="00943E6C"/>
    <w:rsid w:val="00944889"/>
    <w:rsid w:val="00945CCE"/>
    <w:rsid w:val="00951FBF"/>
    <w:rsid w:val="00955F0C"/>
    <w:rsid w:val="00963EFB"/>
    <w:rsid w:val="00964942"/>
    <w:rsid w:val="0097674D"/>
    <w:rsid w:val="00976BE1"/>
    <w:rsid w:val="00977E27"/>
    <w:rsid w:val="00981968"/>
    <w:rsid w:val="00985CF7"/>
    <w:rsid w:val="00986CFB"/>
    <w:rsid w:val="00990616"/>
    <w:rsid w:val="009914F2"/>
    <w:rsid w:val="00995E73"/>
    <w:rsid w:val="009A5171"/>
    <w:rsid w:val="009A7006"/>
    <w:rsid w:val="009A78CE"/>
    <w:rsid w:val="009B2564"/>
    <w:rsid w:val="009C0070"/>
    <w:rsid w:val="009C4EC3"/>
    <w:rsid w:val="009C4F62"/>
    <w:rsid w:val="009C6395"/>
    <w:rsid w:val="009D68A7"/>
    <w:rsid w:val="009E25A5"/>
    <w:rsid w:val="009E5B5E"/>
    <w:rsid w:val="009E7317"/>
    <w:rsid w:val="009F2955"/>
    <w:rsid w:val="009F487D"/>
    <w:rsid w:val="009F6A89"/>
    <w:rsid w:val="009F7868"/>
    <w:rsid w:val="00A075C3"/>
    <w:rsid w:val="00A15578"/>
    <w:rsid w:val="00A15D40"/>
    <w:rsid w:val="00A20873"/>
    <w:rsid w:val="00A235ED"/>
    <w:rsid w:val="00A273D0"/>
    <w:rsid w:val="00A32787"/>
    <w:rsid w:val="00A3413E"/>
    <w:rsid w:val="00A47EAD"/>
    <w:rsid w:val="00A51262"/>
    <w:rsid w:val="00A54103"/>
    <w:rsid w:val="00A54907"/>
    <w:rsid w:val="00A55856"/>
    <w:rsid w:val="00A62947"/>
    <w:rsid w:val="00A63D8E"/>
    <w:rsid w:val="00A72080"/>
    <w:rsid w:val="00A80A96"/>
    <w:rsid w:val="00A81A2A"/>
    <w:rsid w:val="00A81BFE"/>
    <w:rsid w:val="00A92BD6"/>
    <w:rsid w:val="00A97C74"/>
    <w:rsid w:val="00AA2E9B"/>
    <w:rsid w:val="00AA7E66"/>
    <w:rsid w:val="00AB484D"/>
    <w:rsid w:val="00AC1F89"/>
    <w:rsid w:val="00AC3E26"/>
    <w:rsid w:val="00AC6282"/>
    <w:rsid w:val="00AD0175"/>
    <w:rsid w:val="00AD163F"/>
    <w:rsid w:val="00AD46D5"/>
    <w:rsid w:val="00AF199E"/>
    <w:rsid w:val="00AF3A15"/>
    <w:rsid w:val="00AF797A"/>
    <w:rsid w:val="00B01D87"/>
    <w:rsid w:val="00B01F31"/>
    <w:rsid w:val="00B12E9C"/>
    <w:rsid w:val="00B14CEF"/>
    <w:rsid w:val="00B20C9A"/>
    <w:rsid w:val="00B222E4"/>
    <w:rsid w:val="00B23D17"/>
    <w:rsid w:val="00B30B22"/>
    <w:rsid w:val="00B42972"/>
    <w:rsid w:val="00B42E98"/>
    <w:rsid w:val="00B44793"/>
    <w:rsid w:val="00B44D2B"/>
    <w:rsid w:val="00B53388"/>
    <w:rsid w:val="00B567EC"/>
    <w:rsid w:val="00B6602F"/>
    <w:rsid w:val="00B660C0"/>
    <w:rsid w:val="00B66347"/>
    <w:rsid w:val="00B721B7"/>
    <w:rsid w:val="00B74CB0"/>
    <w:rsid w:val="00B7548C"/>
    <w:rsid w:val="00B92D7F"/>
    <w:rsid w:val="00B9585F"/>
    <w:rsid w:val="00BA6FC4"/>
    <w:rsid w:val="00BB2B73"/>
    <w:rsid w:val="00BB4258"/>
    <w:rsid w:val="00BB62EC"/>
    <w:rsid w:val="00BC0790"/>
    <w:rsid w:val="00BD263A"/>
    <w:rsid w:val="00BD41C4"/>
    <w:rsid w:val="00BD630C"/>
    <w:rsid w:val="00BF55E3"/>
    <w:rsid w:val="00C03653"/>
    <w:rsid w:val="00C07249"/>
    <w:rsid w:val="00C1450E"/>
    <w:rsid w:val="00C160B1"/>
    <w:rsid w:val="00C169E3"/>
    <w:rsid w:val="00C21863"/>
    <w:rsid w:val="00C279F0"/>
    <w:rsid w:val="00C33743"/>
    <w:rsid w:val="00C35FA0"/>
    <w:rsid w:val="00C36296"/>
    <w:rsid w:val="00C45CB3"/>
    <w:rsid w:val="00C502C3"/>
    <w:rsid w:val="00C54A8B"/>
    <w:rsid w:val="00C54E00"/>
    <w:rsid w:val="00C64B50"/>
    <w:rsid w:val="00C655E1"/>
    <w:rsid w:val="00C66895"/>
    <w:rsid w:val="00C67508"/>
    <w:rsid w:val="00C67CC0"/>
    <w:rsid w:val="00C70BAD"/>
    <w:rsid w:val="00C71C97"/>
    <w:rsid w:val="00C747A6"/>
    <w:rsid w:val="00C84A75"/>
    <w:rsid w:val="00C865E0"/>
    <w:rsid w:val="00C90F8E"/>
    <w:rsid w:val="00C91EE1"/>
    <w:rsid w:val="00C9493F"/>
    <w:rsid w:val="00C96518"/>
    <w:rsid w:val="00CA1718"/>
    <w:rsid w:val="00CA7FD4"/>
    <w:rsid w:val="00CB2043"/>
    <w:rsid w:val="00CB5C6E"/>
    <w:rsid w:val="00CB63BD"/>
    <w:rsid w:val="00CB764F"/>
    <w:rsid w:val="00CC47A1"/>
    <w:rsid w:val="00CD0AE4"/>
    <w:rsid w:val="00CD0DD8"/>
    <w:rsid w:val="00CD4CEA"/>
    <w:rsid w:val="00CD5D05"/>
    <w:rsid w:val="00CD6841"/>
    <w:rsid w:val="00CE7EFC"/>
    <w:rsid w:val="00CF0758"/>
    <w:rsid w:val="00CF3B01"/>
    <w:rsid w:val="00D105C9"/>
    <w:rsid w:val="00D159F4"/>
    <w:rsid w:val="00D15A3D"/>
    <w:rsid w:val="00D2267E"/>
    <w:rsid w:val="00D22D6D"/>
    <w:rsid w:val="00D22F28"/>
    <w:rsid w:val="00D348D8"/>
    <w:rsid w:val="00D34F88"/>
    <w:rsid w:val="00D35FDC"/>
    <w:rsid w:val="00D37806"/>
    <w:rsid w:val="00D43F94"/>
    <w:rsid w:val="00D464EB"/>
    <w:rsid w:val="00D60331"/>
    <w:rsid w:val="00D63BD9"/>
    <w:rsid w:val="00D640BA"/>
    <w:rsid w:val="00D66099"/>
    <w:rsid w:val="00D66CC0"/>
    <w:rsid w:val="00D707EF"/>
    <w:rsid w:val="00D72E2E"/>
    <w:rsid w:val="00D75093"/>
    <w:rsid w:val="00D755C3"/>
    <w:rsid w:val="00D80B30"/>
    <w:rsid w:val="00D83AB5"/>
    <w:rsid w:val="00D91A02"/>
    <w:rsid w:val="00D9385D"/>
    <w:rsid w:val="00DA0E6F"/>
    <w:rsid w:val="00DA2337"/>
    <w:rsid w:val="00DA6220"/>
    <w:rsid w:val="00DB0438"/>
    <w:rsid w:val="00DB3390"/>
    <w:rsid w:val="00DB3B09"/>
    <w:rsid w:val="00DB7EAF"/>
    <w:rsid w:val="00DC13CF"/>
    <w:rsid w:val="00DC2049"/>
    <w:rsid w:val="00DD0A4D"/>
    <w:rsid w:val="00DD4129"/>
    <w:rsid w:val="00DD7C70"/>
    <w:rsid w:val="00DF2FF9"/>
    <w:rsid w:val="00DF451E"/>
    <w:rsid w:val="00DF7CE8"/>
    <w:rsid w:val="00E07278"/>
    <w:rsid w:val="00E076D4"/>
    <w:rsid w:val="00E07F61"/>
    <w:rsid w:val="00E14651"/>
    <w:rsid w:val="00E21440"/>
    <w:rsid w:val="00E24E78"/>
    <w:rsid w:val="00E25E81"/>
    <w:rsid w:val="00E30239"/>
    <w:rsid w:val="00E46723"/>
    <w:rsid w:val="00E51602"/>
    <w:rsid w:val="00E51647"/>
    <w:rsid w:val="00E539FE"/>
    <w:rsid w:val="00E54654"/>
    <w:rsid w:val="00E54EA8"/>
    <w:rsid w:val="00E6064D"/>
    <w:rsid w:val="00E72991"/>
    <w:rsid w:val="00E74BD2"/>
    <w:rsid w:val="00E903D1"/>
    <w:rsid w:val="00E934E8"/>
    <w:rsid w:val="00EA0879"/>
    <w:rsid w:val="00EA1810"/>
    <w:rsid w:val="00EA301A"/>
    <w:rsid w:val="00EA6E63"/>
    <w:rsid w:val="00EB46F8"/>
    <w:rsid w:val="00EB5CCC"/>
    <w:rsid w:val="00EB6F5B"/>
    <w:rsid w:val="00EC4F46"/>
    <w:rsid w:val="00EC73C8"/>
    <w:rsid w:val="00ED0877"/>
    <w:rsid w:val="00ED2AD5"/>
    <w:rsid w:val="00ED3C86"/>
    <w:rsid w:val="00EE0DB4"/>
    <w:rsid w:val="00EE1FBB"/>
    <w:rsid w:val="00EF0D8E"/>
    <w:rsid w:val="00EF2F66"/>
    <w:rsid w:val="00EF3DCF"/>
    <w:rsid w:val="00EF45A9"/>
    <w:rsid w:val="00F0726F"/>
    <w:rsid w:val="00F13C72"/>
    <w:rsid w:val="00F17F99"/>
    <w:rsid w:val="00F237F2"/>
    <w:rsid w:val="00F251AB"/>
    <w:rsid w:val="00F2560F"/>
    <w:rsid w:val="00F26410"/>
    <w:rsid w:val="00F30699"/>
    <w:rsid w:val="00F307FE"/>
    <w:rsid w:val="00F43FE6"/>
    <w:rsid w:val="00F464DA"/>
    <w:rsid w:val="00F636F3"/>
    <w:rsid w:val="00F637FB"/>
    <w:rsid w:val="00F670D4"/>
    <w:rsid w:val="00F73CF3"/>
    <w:rsid w:val="00F82662"/>
    <w:rsid w:val="00F92EA9"/>
    <w:rsid w:val="00F93140"/>
    <w:rsid w:val="00F9367A"/>
    <w:rsid w:val="00F93B24"/>
    <w:rsid w:val="00F93DA7"/>
    <w:rsid w:val="00FA392A"/>
    <w:rsid w:val="00FA4F48"/>
    <w:rsid w:val="00FC00A1"/>
    <w:rsid w:val="00FC02CE"/>
    <w:rsid w:val="00FC14CD"/>
    <w:rsid w:val="00FC3816"/>
    <w:rsid w:val="00FD2457"/>
    <w:rsid w:val="00FD61E8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6385"/>
    <o:shapelayout v:ext="edit">
      <o:idmap v:ext="edit" data="1"/>
    </o:shapelayout>
  </w:shapeDefaults>
  <w:decimalSymbol w:val=","/>
  <w:listSeparator w:val=";"/>
  <w14:docId w14:val="4FFC7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9F"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23D9F"/>
    <w:pPr>
      <w:spacing w:before="100" w:beforeAutospacing="1" w:after="100" w:afterAutospacing="1"/>
    </w:pPr>
    <w:rPr>
      <w:sz w:val="24"/>
      <w:lang w:val="en-US"/>
    </w:rPr>
  </w:style>
  <w:style w:type="paragraph" w:styleId="Header">
    <w:name w:val="header"/>
    <w:basedOn w:val="Normal"/>
    <w:rsid w:val="00223D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3D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3D9F"/>
  </w:style>
  <w:style w:type="paragraph" w:styleId="BalloonText">
    <w:name w:val="Balloon Text"/>
    <w:basedOn w:val="Normal"/>
    <w:semiHidden/>
    <w:rsid w:val="00495BE3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D66CC0"/>
    <w:pPr>
      <w:spacing w:before="450" w:after="225"/>
      <w:jc w:val="center"/>
    </w:pPr>
    <w:rPr>
      <w:b/>
      <w:bCs/>
      <w:sz w:val="24"/>
      <w:lang w:eastAsia="lv-LV"/>
    </w:rPr>
  </w:style>
  <w:style w:type="paragraph" w:customStyle="1" w:styleId="naislab">
    <w:name w:val="naislab"/>
    <w:basedOn w:val="Normal"/>
    <w:rsid w:val="00D66CC0"/>
    <w:pPr>
      <w:spacing w:before="75" w:after="75"/>
      <w:jc w:val="right"/>
    </w:pPr>
    <w:rPr>
      <w:sz w:val="24"/>
      <w:lang w:eastAsia="lv-LV"/>
    </w:rPr>
  </w:style>
  <w:style w:type="paragraph" w:customStyle="1" w:styleId="naiskr">
    <w:name w:val="naiskr"/>
    <w:basedOn w:val="Normal"/>
    <w:rsid w:val="00D66CC0"/>
    <w:pPr>
      <w:spacing w:before="75" w:after="75"/>
    </w:pPr>
    <w:rPr>
      <w:sz w:val="24"/>
      <w:lang w:eastAsia="lv-LV"/>
    </w:rPr>
  </w:style>
  <w:style w:type="paragraph" w:customStyle="1" w:styleId="naisc">
    <w:name w:val="naisc"/>
    <w:basedOn w:val="Normal"/>
    <w:rsid w:val="00D66CC0"/>
    <w:pPr>
      <w:spacing w:before="75" w:after="75"/>
      <w:jc w:val="center"/>
    </w:pPr>
    <w:rPr>
      <w:sz w:val="24"/>
      <w:lang w:eastAsia="lv-LV"/>
    </w:rPr>
  </w:style>
  <w:style w:type="character" w:styleId="Hyperlink">
    <w:name w:val="Hyperlink"/>
    <w:rsid w:val="00D66CC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D3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D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3D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D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3D9D"/>
    <w:rPr>
      <w:b/>
      <w:bCs/>
      <w:lang w:eastAsia="en-US"/>
    </w:rPr>
  </w:style>
  <w:style w:type="paragraph" w:customStyle="1" w:styleId="Default">
    <w:name w:val="Default"/>
    <w:rsid w:val="009439A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0189"/>
    <w:pPr>
      <w:spacing w:before="100" w:beforeAutospacing="1" w:after="100" w:afterAutospacing="1"/>
    </w:pPr>
    <w:rPr>
      <w:sz w:val="24"/>
      <w:lang w:eastAsia="lv-LV"/>
    </w:rPr>
  </w:style>
  <w:style w:type="paragraph" w:customStyle="1" w:styleId="tvhtml">
    <w:name w:val="tv_html"/>
    <w:basedOn w:val="Normal"/>
    <w:rsid w:val="000D05EF"/>
    <w:pPr>
      <w:spacing w:before="100" w:beforeAutospacing="1" w:after="100" w:afterAutospacing="1"/>
    </w:pPr>
    <w:rPr>
      <w:sz w:val="24"/>
      <w:lang w:eastAsia="lv-LV"/>
    </w:rPr>
  </w:style>
  <w:style w:type="paragraph" w:styleId="ListParagraph">
    <w:name w:val="List Paragraph"/>
    <w:basedOn w:val="Normal"/>
    <w:uiPriority w:val="34"/>
    <w:qFormat/>
    <w:rsid w:val="008424AE"/>
    <w:pPr>
      <w:ind w:left="720"/>
    </w:pPr>
  </w:style>
  <w:style w:type="paragraph" w:styleId="BodyText">
    <w:name w:val="Body Text"/>
    <w:basedOn w:val="Normal"/>
    <w:link w:val="BodyTextChar"/>
    <w:rsid w:val="00044405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44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9F"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23D9F"/>
    <w:pPr>
      <w:spacing w:before="100" w:beforeAutospacing="1" w:after="100" w:afterAutospacing="1"/>
    </w:pPr>
    <w:rPr>
      <w:sz w:val="24"/>
      <w:lang w:val="en-US"/>
    </w:rPr>
  </w:style>
  <w:style w:type="paragraph" w:styleId="Header">
    <w:name w:val="header"/>
    <w:basedOn w:val="Normal"/>
    <w:rsid w:val="00223D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3D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3D9F"/>
  </w:style>
  <w:style w:type="paragraph" w:styleId="BalloonText">
    <w:name w:val="Balloon Text"/>
    <w:basedOn w:val="Normal"/>
    <w:semiHidden/>
    <w:rsid w:val="00495BE3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D66CC0"/>
    <w:pPr>
      <w:spacing w:before="450" w:after="225"/>
      <w:jc w:val="center"/>
    </w:pPr>
    <w:rPr>
      <w:b/>
      <w:bCs/>
      <w:sz w:val="24"/>
      <w:lang w:eastAsia="lv-LV"/>
    </w:rPr>
  </w:style>
  <w:style w:type="paragraph" w:customStyle="1" w:styleId="naislab">
    <w:name w:val="naislab"/>
    <w:basedOn w:val="Normal"/>
    <w:rsid w:val="00D66CC0"/>
    <w:pPr>
      <w:spacing w:before="75" w:after="75"/>
      <w:jc w:val="right"/>
    </w:pPr>
    <w:rPr>
      <w:sz w:val="24"/>
      <w:lang w:eastAsia="lv-LV"/>
    </w:rPr>
  </w:style>
  <w:style w:type="paragraph" w:customStyle="1" w:styleId="naiskr">
    <w:name w:val="naiskr"/>
    <w:basedOn w:val="Normal"/>
    <w:rsid w:val="00D66CC0"/>
    <w:pPr>
      <w:spacing w:before="75" w:after="75"/>
    </w:pPr>
    <w:rPr>
      <w:sz w:val="24"/>
      <w:lang w:eastAsia="lv-LV"/>
    </w:rPr>
  </w:style>
  <w:style w:type="paragraph" w:customStyle="1" w:styleId="naisc">
    <w:name w:val="naisc"/>
    <w:basedOn w:val="Normal"/>
    <w:rsid w:val="00D66CC0"/>
    <w:pPr>
      <w:spacing w:before="75" w:after="75"/>
      <w:jc w:val="center"/>
    </w:pPr>
    <w:rPr>
      <w:sz w:val="24"/>
      <w:lang w:eastAsia="lv-LV"/>
    </w:rPr>
  </w:style>
  <w:style w:type="character" w:styleId="Hyperlink">
    <w:name w:val="Hyperlink"/>
    <w:rsid w:val="00D66CC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D3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D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3D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D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3D9D"/>
    <w:rPr>
      <w:b/>
      <w:bCs/>
      <w:lang w:eastAsia="en-US"/>
    </w:rPr>
  </w:style>
  <w:style w:type="paragraph" w:customStyle="1" w:styleId="Default">
    <w:name w:val="Default"/>
    <w:rsid w:val="009439A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0189"/>
    <w:pPr>
      <w:spacing w:before="100" w:beforeAutospacing="1" w:after="100" w:afterAutospacing="1"/>
    </w:pPr>
    <w:rPr>
      <w:sz w:val="24"/>
      <w:lang w:eastAsia="lv-LV"/>
    </w:rPr>
  </w:style>
  <w:style w:type="paragraph" w:customStyle="1" w:styleId="tvhtml">
    <w:name w:val="tv_html"/>
    <w:basedOn w:val="Normal"/>
    <w:rsid w:val="000D05EF"/>
    <w:pPr>
      <w:spacing w:before="100" w:beforeAutospacing="1" w:after="100" w:afterAutospacing="1"/>
    </w:pPr>
    <w:rPr>
      <w:sz w:val="24"/>
      <w:lang w:eastAsia="lv-LV"/>
    </w:rPr>
  </w:style>
  <w:style w:type="paragraph" w:styleId="ListParagraph">
    <w:name w:val="List Paragraph"/>
    <w:basedOn w:val="Normal"/>
    <w:uiPriority w:val="34"/>
    <w:qFormat/>
    <w:rsid w:val="008424AE"/>
    <w:pPr>
      <w:ind w:left="720"/>
    </w:pPr>
  </w:style>
  <w:style w:type="paragraph" w:styleId="BodyText">
    <w:name w:val="Body Text"/>
    <w:basedOn w:val="Normal"/>
    <w:link w:val="BodyTextChar"/>
    <w:rsid w:val="00044405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961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sabiedrības ar ierobežotu atbildību „Autotransporta direkcija” sniegto maksas pakalpojumu cenrādis</vt:lpstr>
    </vt:vector>
  </TitlesOfParts>
  <Company>Satiksmes ministrija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sabiedrības ar ierobežotu atbildību „Autotransporta direkcija” sniegto maksas pakalpojumu cenrādis</dc:title>
  <dc:subject>pielikums</dc:subject>
  <dc:creator>Ināra Pētersone</dc:creator>
  <dc:description>I.Pētersone, 67028324
inara.petersone@sam.gov.lv
S.Tanne, 67686480 
sandra.tanne@atd.lv</dc:description>
  <cp:lastModifiedBy>Leontīne Babkina</cp:lastModifiedBy>
  <cp:revision>9</cp:revision>
  <cp:lastPrinted>2013-08-19T07:12:00Z</cp:lastPrinted>
  <dcterms:created xsi:type="dcterms:W3CDTF">2013-07-24T11:46:00Z</dcterms:created>
  <dcterms:modified xsi:type="dcterms:W3CDTF">2013-09-04T09:33:00Z</dcterms:modified>
</cp:coreProperties>
</file>