
<file path=[Content_Types].xml><?xml version="1.0" encoding="utf-8"?>
<Types xmlns="http://schemas.openxmlformats.org/package/2006/content-types">
  <Default Extension="png" ContentType="image/png"/>
  <Default Extension="xlsm" ContentType="application/vnd.ms-excel.sheet.macroEnabled.12"/>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EEE" w:rsidRPr="00514EEE" w:rsidRDefault="00514EEE" w:rsidP="00514EEE">
      <w:pPr>
        <w:spacing w:line="240" w:lineRule="auto"/>
        <w:jc w:val="right"/>
      </w:pPr>
      <w:r w:rsidRPr="00514EEE">
        <w:t>PROJEKTS</w:t>
      </w:r>
    </w:p>
    <w:p w:rsidR="00514EEE" w:rsidRPr="00514EEE" w:rsidRDefault="00514EEE" w:rsidP="00514EEE">
      <w:pPr>
        <w:spacing w:line="240" w:lineRule="auto"/>
        <w:jc w:val="right"/>
      </w:pPr>
    </w:p>
    <w:p w:rsidR="00514EEE" w:rsidRPr="00514EEE" w:rsidRDefault="00514EEE" w:rsidP="00514EEE">
      <w:pPr>
        <w:spacing w:line="240" w:lineRule="auto"/>
        <w:jc w:val="right"/>
      </w:pPr>
      <w:r w:rsidRPr="00514EEE">
        <w:t xml:space="preserve">Apstiprināts ar </w:t>
      </w:r>
    </w:p>
    <w:p w:rsidR="00514EEE" w:rsidRPr="00514EEE" w:rsidRDefault="00514EEE" w:rsidP="00514EEE">
      <w:pPr>
        <w:spacing w:line="240" w:lineRule="auto"/>
        <w:jc w:val="right"/>
      </w:pPr>
      <w:r w:rsidRPr="00514EEE">
        <w:t xml:space="preserve">Ministru kabineta </w:t>
      </w:r>
    </w:p>
    <w:p w:rsidR="00514EEE" w:rsidRPr="00514EEE" w:rsidRDefault="00514EEE" w:rsidP="00514EEE">
      <w:pPr>
        <w:spacing w:line="240" w:lineRule="auto"/>
        <w:jc w:val="right"/>
      </w:pPr>
      <w:r w:rsidRPr="00514EEE">
        <w:t>201</w:t>
      </w:r>
      <w:r w:rsidR="007E149B">
        <w:t>4</w:t>
      </w:r>
      <w:r w:rsidRPr="00514EEE">
        <w:t>.gada ____.________</w:t>
      </w:r>
    </w:p>
    <w:p w:rsidR="00F15577" w:rsidRDefault="00514EEE" w:rsidP="00514EEE">
      <w:pPr>
        <w:spacing w:line="240" w:lineRule="auto"/>
        <w:jc w:val="right"/>
      </w:pPr>
      <w:r w:rsidRPr="00514EEE">
        <w:t>Rīkojumu Nr.____</w:t>
      </w:r>
    </w:p>
    <w:p w:rsidR="00514EEE" w:rsidRPr="00BE0F03" w:rsidRDefault="00514EEE" w:rsidP="00514EEE">
      <w:pPr>
        <w:spacing w:line="240" w:lineRule="auto"/>
        <w:jc w:val="right"/>
      </w:pPr>
    </w:p>
    <w:p w:rsidR="00F15577" w:rsidRDefault="00F15577" w:rsidP="0090062F">
      <w:pPr>
        <w:spacing w:line="240" w:lineRule="auto"/>
      </w:pPr>
    </w:p>
    <w:p w:rsidR="00315149" w:rsidRPr="00BE0F03" w:rsidRDefault="00315149" w:rsidP="00315149">
      <w:pPr>
        <w:framePr w:hSpace="187" w:wrap="around" w:vAnchor="page" w:hAnchor="page" w:x="1675" w:y="6224"/>
        <w:spacing w:line="240" w:lineRule="auto"/>
        <w:jc w:val="center"/>
        <w:rPr>
          <w:b/>
          <w:smallCaps/>
          <w:sz w:val="36"/>
          <w:szCs w:val="36"/>
          <w:lang w:eastAsia="lv-LV"/>
        </w:rPr>
      </w:pPr>
      <w:r w:rsidRPr="00BE0F03">
        <w:rPr>
          <w:b/>
          <w:smallCaps/>
          <w:sz w:val="36"/>
          <w:szCs w:val="36"/>
          <w:lang w:eastAsia="lv-LV"/>
        </w:rPr>
        <w:t xml:space="preserve">Elektromobilitātes attīstības plāns </w:t>
      </w:r>
    </w:p>
    <w:p w:rsidR="00315149" w:rsidRPr="00BE0F03" w:rsidRDefault="00315149" w:rsidP="00315149">
      <w:pPr>
        <w:framePr w:hSpace="187" w:wrap="around" w:vAnchor="page" w:hAnchor="page" w:x="1675" w:y="6224"/>
        <w:spacing w:line="240" w:lineRule="auto"/>
        <w:jc w:val="center"/>
        <w:rPr>
          <w:b/>
          <w:smallCaps/>
          <w:sz w:val="36"/>
          <w:szCs w:val="36"/>
          <w:lang w:eastAsia="lv-LV"/>
        </w:rPr>
      </w:pPr>
      <w:r w:rsidRPr="00BE0F03">
        <w:rPr>
          <w:b/>
          <w:smallCaps/>
          <w:sz w:val="36"/>
          <w:szCs w:val="36"/>
          <w:lang w:eastAsia="lv-LV"/>
        </w:rPr>
        <w:t xml:space="preserve">2014. – 2016.gadam </w:t>
      </w:r>
    </w:p>
    <w:p w:rsidR="00315149" w:rsidRDefault="00315149" w:rsidP="00315149">
      <w:pPr>
        <w:framePr w:hSpace="187" w:wrap="around" w:vAnchor="page" w:hAnchor="page" w:x="1675" w:y="6224"/>
        <w:jc w:val="center"/>
        <w:rPr>
          <w:b/>
          <w:bCs/>
          <w:sz w:val="28"/>
          <w:szCs w:val="28"/>
        </w:rPr>
      </w:pPr>
      <w:r>
        <w:rPr>
          <w:b/>
          <w:bCs/>
          <w:sz w:val="28"/>
          <w:szCs w:val="28"/>
        </w:rPr>
        <w:t>(informatīvā daļa)</w:t>
      </w:r>
    </w:p>
    <w:p w:rsidR="00315149" w:rsidRPr="00BE0F03" w:rsidRDefault="00315149" w:rsidP="00315149">
      <w:pPr>
        <w:framePr w:hSpace="187" w:wrap="around" w:vAnchor="page" w:hAnchor="page" w:x="1675" w:y="6224"/>
        <w:spacing w:line="240" w:lineRule="auto"/>
        <w:jc w:val="center"/>
        <w:rPr>
          <w:b/>
          <w:smallCaps/>
          <w:sz w:val="36"/>
          <w:szCs w:val="36"/>
          <w:lang w:eastAsia="lv-LV"/>
        </w:rPr>
      </w:pPr>
    </w:p>
    <w:p w:rsidR="00514EEE" w:rsidRDefault="00514EEE" w:rsidP="0090062F">
      <w:pPr>
        <w:spacing w:line="240" w:lineRule="auto"/>
      </w:pPr>
    </w:p>
    <w:p w:rsidR="00514EEE" w:rsidRDefault="00514EEE" w:rsidP="0090062F">
      <w:pPr>
        <w:spacing w:line="240" w:lineRule="auto"/>
      </w:pPr>
    </w:p>
    <w:p w:rsidR="00514EEE" w:rsidRDefault="00514EEE" w:rsidP="0090062F">
      <w:pPr>
        <w:spacing w:line="240" w:lineRule="auto"/>
      </w:pPr>
    </w:p>
    <w:p w:rsidR="00514EEE" w:rsidRPr="00BE0F03" w:rsidRDefault="00514EEE" w:rsidP="0090062F">
      <w:pPr>
        <w:spacing w:line="240" w:lineRule="auto"/>
      </w:pPr>
    </w:p>
    <w:p w:rsidR="00F15577" w:rsidRPr="00BE0F03" w:rsidRDefault="00F15577" w:rsidP="0090062F">
      <w:pPr>
        <w:spacing w:line="240" w:lineRule="auto"/>
      </w:pPr>
    </w:p>
    <w:p w:rsidR="00F15577" w:rsidRPr="00BE0F03" w:rsidRDefault="00F15577" w:rsidP="0090062F">
      <w:pPr>
        <w:spacing w:line="240" w:lineRule="auto"/>
      </w:pPr>
    </w:p>
    <w:p w:rsidR="00F15577" w:rsidRPr="00BE0F03" w:rsidRDefault="00F15577" w:rsidP="0090062F">
      <w:pPr>
        <w:spacing w:line="240" w:lineRule="auto"/>
      </w:pPr>
    </w:p>
    <w:p w:rsidR="00F15577" w:rsidRPr="00BE0F03" w:rsidRDefault="00F15577" w:rsidP="0090062F">
      <w:pPr>
        <w:spacing w:line="240" w:lineRule="auto"/>
      </w:pPr>
    </w:p>
    <w:p w:rsidR="00F15577" w:rsidRPr="00BE0F03" w:rsidRDefault="00F15577" w:rsidP="0090062F">
      <w:pPr>
        <w:spacing w:line="240" w:lineRule="auto"/>
      </w:pPr>
    </w:p>
    <w:p w:rsidR="00F15577" w:rsidRPr="00BE0F03" w:rsidRDefault="00F15577" w:rsidP="00953102">
      <w:pPr>
        <w:spacing w:line="240" w:lineRule="auto"/>
      </w:pPr>
    </w:p>
    <w:p w:rsidR="00F15577" w:rsidRPr="00BE0F03" w:rsidRDefault="00F15577" w:rsidP="00953102">
      <w:pPr>
        <w:spacing w:line="240" w:lineRule="auto"/>
      </w:pPr>
    </w:p>
    <w:p w:rsidR="00F15577" w:rsidRPr="00BE0F03" w:rsidRDefault="00F15577" w:rsidP="00953102">
      <w:pPr>
        <w:spacing w:line="240" w:lineRule="auto"/>
      </w:pPr>
    </w:p>
    <w:p w:rsidR="00F15577" w:rsidRPr="00BE0F03" w:rsidRDefault="00F15577" w:rsidP="00953102">
      <w:pPr>
        <w:spacing w:line="240" w:lineRule="auto"/>
      </w:pPr>
    </w:p>
    <w:p w:rsidR="00F15577" w:rsidRPr="00BE0F03" w:rsidRDefault="00F15577" w:rsidP="00953102">
      <w:pPr>
        <w:spacing w:line="240" w:lineRule="auto"/>
      </w:pPr>
    </w:p>
    <w:p w:rsidR="000F28C6" w:rsidRPr="00BE0F03" w:rsidRDefault="000F28C6" w:rsidP="000F28C6">
      <w:pPr>
        <w:framePr w:hSpace="187" w:wrap="around" w:vAnchor="page" w:hAnchor="margin" w:xAlign="center" w:y="13925"/>
        <w:jc w:val="center"/>
        <w:rPr>
          <w:b/>
          <w:smallCaps/>
          <w:sz w:val="32"/>
          <w:szCs w:val="28"/>
        </w:rPr>
      </w:pPr>
      <w:r w:rsidRPr="00BE0F03">
        <w:rPr>
          <w:sz w:val="28"/>
        </w:rPr>
        <w:t>Rīga, 201</w:t>
      </w:r>
      <w:r w:rsidR="00691759">
        <w:rPr>
          <w:sz w:val="28"/>
        </w:rPr>
        <w:t>4</w:t>
      </w:r>
    </w:p>
    <w:p w:rsidR="000F28C6" w:rsidRPr="00A005DE" w:rsidRDefault="000F28C6" w:rsidP="000F28C6">
      <w:pPr>
        <w:pStyle w:val="MediumGrid21"/>
        <w:framePr w:hSpace="187" w:wrap="around" w:vAnchor="page" w:hAnchor="margin" w:xAlign="center" w:y="13925"/>
        <w:rPr>
          <w:rFonts w:ascii="Times New Roman" w:hAnsi="Times New Roman"/>
        </w:rPr>
      </w:pPr>
    </w:p>
    <w:p w:rsidR="000F28C6" w:rsidRPr="00A005DE" w:rsidRDefault="000F28C6" w:rsidP="000F28C6">
      <w:pPr>
        <w:pStyle w:val="MediumGrid21"/>
        <w:framePr w:hSpace="187" w:wrap="around" w:vAnchor="page" w:hAnchor="margin" w:xAlign="center" w:y="13925"/>
        <w:rPr>
          <w:rFonts w:ascii="Times New Roman" w:hAnsi="Times New Roman"/>
        </w:rPr>
      </w:pPr>
    </w:p>
    <w:p w:rsidR="000F28C6" w:rsidRPr="00A005DE" w:rsidRDefault="000F28C6" w:rsidP="000F28C6">
      <w:pPr>
        <w:pStyle w:val="MediumGrid21"/>
        <w:framePr w:hSpace="187" w:wrap="around" w:vAnchor="page" w:hAnchor="margin" w:xAlign="center" w:y="13925"/>
        <w:rPr>
          <w:rFonts w:ascii="Times New Roman" w:hAnsi="Times New Roman"/>
        </w:rPr>
      </w:pPr>
    </w:p>
    <w:p w:rsidR="00F15577" w:rsidRPr="00BE0F03" w:rsidRDefault="00F15577" w:rsidP="00953102">
      <w:pPr>
        <w:spacing w:line="240" w:lineRule="auto"/>
      </w:pPr>
    </w:p>
    <w:p w:rsidR="00F15577" w:rsidRPr="00BE0F03" w:rsidRDefault="00F15577" w:rsidP="00953102">
      <w:pPr>
        <w:spacing w:line="240" w:lineRule="auto"/>
      </w:pPr>
    </w:p>
    <w:p w:rsidR="00F15577" w:rsidRPr="00BE0F03" w:rsidRDefault="00F15577" w:rsidP="00953102">
      <w:pPr>
        <w:spacing w:line="240" w:lineRule="auto"/>
      </w:pPr>
    </w:p>
    <w:p w:rsidR="00341651" w:rsidRPr="00BE0F03" w:rsidRDefault="00341651" w:rsidP="00953102">
      <w:pPr>
        <w:tabs>
          <w:tab w:val="left" w:pos="2368"/>
        </w:tabs>
        <w:spacing w:line="240" w:lineRule="auto"/>
      </w:pPr>
      <w:r w:rsidRPr="00BE0F03">
        <w:tab/>
      </w:r>
    </w:p>
    <w:p w:rsidR="000B231A" w:rsidRDefault="000B231A">
      <w:pPr>
        <w:spacing w:after="0" w:line="240" w:lineRule="auto"/>
        <w:jc w:val="left"/>
        <w:rPr>
          <w:rFonts w:eastAsia="MS Gothic"/>
          <w:b/>
          <w:iCs/>
          <w:spacing w:val="15"/>
          <w:szCs w:val="24"/>
          <w:lang w:eastAsia="lv-LV"/>
        </w:rPr>
      </w:pPr>
      <w:r>
        <w:rPr>
          <w:b/>
          <w:i/>
        </w:rPr>
        <w:br w:type="page"/>
      </w:r>
    </w:p>
    <w:p w:rsidR="00F15577" w:rsidRDefault="00F15577" w:rsidP="0016624C">
      <w:pPr>
        <w:pStyle w:val="Subtitle"/>
        <w:spacing w:line="240" w:lineRule="auto"/>
        <w:jc w:val="center"/>
        <w:rPr>
          <w:rFonts w:ascii="Times New Roman" w:hAnsi="Times New Roman"/>
          <w:b/>
          <w:i w:val="0"/>
          <w:color w:val="auto"/>
        </w:rPr>
      </w:pPr>
      <w:r w:rsidRPr="00A646FC">
        <w:rPr>
          <w:rFonts w:ascii="Times New Roman" w:hAnsi="Times New Roman"/>
          <w:b/>
          <w:i w:val="0"/>
          <w:color w:val="auto"/>
        </w:rPr>
        <w:lastRenderedPageBreak/>
        <w:t>Satura rādītājs</w:t>
      </w:r>
    </w:p>
    <w:p w:rsidR="00F33CFE" w:rsidRPr="00F33CFE" w:rsidRDefault="00F33CFE" w:rsidP="00F33CFE">
      <w:pPr>
        <w:rPr>
          <w:lang w:eastAsia="lv-LV"/>
        </w:rPr>
      </w:pPr>
    </w:p>
    <w:p w:rsidR="00953102" w:rsidRPr="00BE0F03" w:rsidRDefault="0086530E" w:rsidP="00472D78">
      <w:pPr>
        <w:pStyle w:val="TOC1"/>
        <w:spacing w:before="0"/>
        <w:rPr>
          <w:rFonts w:ascii="Times New Roman" w:eastAsiaTheme="minorEastAsia" w:hAnsi="Times New Roman"/>
          <w:b w:val="0"/>
          <w:noProof/>
          <w:color w:val="auto"/>
          <w:lang w:val="cs-CZ" w:eastAsia="ja-JP"/>
        </w:rPr>
      </w:pPr>
      <w:r w:rsidRPr="00BE0F03">
        <w:rPr>
          <w:rFonts w:ascii="Times New Roman" w:hAnsi="Times New Roman"/>
          <w:color w:val="auto"/>
        </w:rPr>
        <w:fldChar w:fldCharType="begin"/>
      </w:r>
      <w:r w:rsidR="00F15577" w:rsidRPr="00BE0F03">
        <w:rPr>
          <w:rFonts w:ascii="Times New Roman" w:hAnsi="Times New Roman"/>
          <w:color w:val="auto"/>
        </w:rPr>
        <w:instrText xml:space="preserve"> TOC \o "1-3" </w:instrText>
      </w:r>
      <w:r w:rsidRPr="00BE0F03">
        <w:rPr>
          <w:rFonts w:ascii="Times New Roman" w:hAnsi="Times New Roman"/>
          <w:color w:val="auto"/>
        </w:rPr>
        <w:fldChar w:fldCharType="separate"/>
      </w:r>
      <w:r w:rsidR="00953102" w:rsidRPr="00BE0F03">
        <w:rPr>
          <w:rFonts w:ascii="Times New Roman" w:hAnsi="Times New Roman"/>
          <w:noProof/>
          <w:color w:val="auto"/>
        </w:rPr>
        <w:t>1</w:t>
      </w:r>
      <w:r w:rsidR="00953102" w:rsidRPr="00BE0F03">
        <w:rPr>
          <w:rFonts w:ascii="Times New Roman" w:eastAsiaTheme="minorEastAsia" w:hAnsi="Times New Roman"/>
          <w:b w:val="0"/>
          <w:noProof/>
          <w:color w:val="auto"/>
          <w:lang w:val="cs-CZ" w:eastAsia="ja-JP"/>
        </w:rPr>
        <w:tab/>
      </w:r>
      <w:r w:rsidR="00953102" w:rsidRPr="00BE0F03">
        <w:rPr>
          <w:rFonts w:ascii="Times New Roman" w:hAnsi="Times New Roman"/>
          <w:noProof/>
          <w:color w:val="auto"/>
        </w:rPr>
        <w:t>Ievads</w:t>
      </w:r>
      <w:r w:rsidR="00953102" w:rsidRPr="00BE0F03">
        <w:rPr>
          <w:rFonts w:ascii="Times New Roman" w:hAnsi="Times New Roman"/>
          <w:noProof/>
          <w:color w:val="auto"/>
        </w:rPr>
        <w:tab/>
      </w:r>
      <w:r w:rsidRPr="00BE0F03">
        <w:rPr>
          <w:rFonts w:ascii="Times New Roman" w:hAnsi="Times New Roman"/>
          <w:noProof/>
          <w:color w:val="auto"/>
        </w:rPr>
        <w:fldChar w:fldCharType="begin"/>
      </w:r>
      <w:r w:rsidR="00953102" w:rsidRPr="00BE0F03">
        <w:rPr>
          <w:rFonts w:ascii="Times New Roman" w:hAnsi="Times New Roman"/>
          <w:noProof/>
          <w:color w:val="auto"/>
        </w:rPr>
        <w:instrText xml:space="preserve"> PAGEREF _Toc244141447 \h </w:instrText>
      </w:r>
      <w:r w:rsidRPr="00BE0F03">
        <w:rPr>
          <w:rFonts w:ascii="Times New Roman" w:hAnsi="Times New Roman"/>
          <w:noProof/>
          <w:color w:val="auto"/>
        </w:rPr>
      </w:r>
      <w:r w:rsidRPr="00BE0F03">
        <w:rPr>
          <w:rFonts w:ascii="Times New Roman" w:hAnsi="Times New Roman"/>
          <w:noProof/>
          <w:color w:val="auto"/>
        </w:rPr>
        <w:fldChar w:fldCharType="separate"/>
      </w:r>
      <w:r w:rsidR="005B730D">
        <w:rPr>
          <w:rFonts w:ascii="Times New Roman" w:hAnsi="Times New Roman"/>
          <w:noProof/>
          <w:color w:val="auto"/>
        </w:rPr>
        <w:t>5</w:t>
      </w:r>
      <w:r w:rsidRPr="00BE0F03">
        <w:rPr>
          <w:rFonts w:ascii="Times New Roman" w:hAnsi="Times New Roman"/>
          <w:noProof/>
          <w:color w:val="auto"/>
        </w:rPr>
        <w:fldChar w:fldCharType="end"/>
      </w:r>
    </w:p>
    <w:p w:rsidR="00953102" w:rsidRPr="00BE0F03" w:rsidRDefault="00953102">
      <w:pPr>
        <w:pStyle w:val="TOC1"/>
        <w:rPr>
          <w:rFonts w:ascii="Times New Roman" w:eastAsiaTheme="minorEastAsia" w:hAnsi="Times New Roman"/>
          <w:b w:val="0"/>
          <w:noProof/>
          <w:color w:val="auto"/>
          <w:lang w:val="cs-CZ" w:eastAsia="ja-JP"/>
        </w:rPr>
      </w:pPr>
      <w:r w:rsidRPr="00BE0F03">
        <w:rPr>
          <w:rFonts w:ascii="Times New Roman" w:hAnsi="Times New Roman"/>
          <w:noProof/>
          <w:color w:val="auto"/>
        </w:rPr>
        <w:t>2</w:t>
      </w:r>
      <w:r w:rsidRPr="00BE0F03">
        <w:rPr>
          <w:rFonts w:ascii="Times New Roman" w:eastAsiaTheme="minorEastAsia" w:hAnsi="Times New Roman"/>
          <w:b w:val="0"/>
          <w:noProof/>
          <w:color w:val="auto"/>
          <w:lang w:val="cs-CZ" w:eastAsia="ja-JP"/>
        </w:rPr>
        <w:tab/>
      </w:r>
      <w:r w:rsidRPr="00BE0F03">
        <w:rPr>
          <w:rFonts w:ascii="Times New Roman" w:hAnsi="Times New Roman"/>
          <w:noProof/>
          <w:color w:val="auto"/>
        </w:rPr>
        <w:t>Elektromobilitātes attīstības plāna struktūra</w:t>
      </w:r>
      <w:r w:rsidRPr="00BE0F03">
        <w:rPr>
          <w:rFonts w:ascii="Times New Roman" w:hAnsi="Times New Roman"/>
          <w:noProof/>
          <w:color w:val="auto"/>
        </w:rPr>
        <w:tab/>
      </w:r>
      <w:r w:rsidR="0086530E" w:rsidRPr="00BE0F03">
        <w:rPr>
          <w:rFonts w:ascii="Times New Roman" w:hAnsi="Times New Roman"/>
          <w:noProof/>
          <w:color w:val="auto"/>
        </w:rPr>
        <w:fldChar w:fldCharType="begin"/>
      </w:r>
      <w:r w:rsidRPr="00BE0F03">
        <w:rPr>
          <w:rFonts w:ascii="Times New Roman" w:hAnsi="Times New Roman"/>
          <w:noProof/>
          <w:color w:val="auto"/>
        </w:rPr>
        <w:instrText xml:space="preserve"> PAGEREF _Toc244141448 \h </w:instrText>
      </w:r>
      <w:r w:rsidR="0086530E" w:rsidRPr="00BE0F03">
        <w:rPr>
          <w:rFonts w:ascii="Times New Roman" w:hAnsi="Times New Roman"/>
          <w:noProof/>
          <w:color w:val="auto"/>
        </w:rPr>
      </w:r>
      <w:r w:rsidR="0086530E" w:rsidRPr="00BE0F03">
        <w:rPr>
          <w:rFonts w:ascii="Times New Roman" w:hAnsi="Times New Roman"/>
          <w:noProof/>
          <w:color w:val="auto"/>
        </w:rPr>
        <w:fldChar w:fldCharType="separate"/>
      </w:r>
      <w:r w:rsidR="005B730D">
        <w:rPr>
          <w:rFonts w:ascii="Times New Roman" w:hAnsi="Times New Roman"/>
          <w:noProof/>
          <w:color w:val="auto"/>
        </w:rPr>
        <w:t>8</w:t>
      </w:r>
      <w:r w:rsidR="0086530E" w:rsidRPr="00BE0F03">
        <w:rPr>
          <w:rFonts w:ascii="Times New Roman" w:hAnsi="Times New Roman"/>
          <w:noProof/>
          <w:color w:val="auto"/>
        </w:rPr>
        <w:fldChar w:fldCharType="end"/>
      </w:r>
    </w:p>
    <w:p w:rsidR="00F745CF" w:rsidRDefault="00953102">
      <w:pPr>
        <w:pStyle w:val="TOC1"/>
        <w:rPr>
          <w:rFonts w:ascii="Times New Roman" w:hAnsi="Times New Roman"/>
          <w:noProof/>
          <w:color w:val="auto"/>
        </w:rPr>
      </w:pPr>
      <w:r w:rsidRPr="00BE0F03">
        <w:rPr>
          <w:rFonts w:ascii="Times New Roman" w:hAnsi="Times New Roman"/>
          <w:noProof/>
          <w:color w:val="auto"/>
        </w:rPr>
        <w:t>3</w:t>
      </w:r>
      <w:r w:rsidRPr="00BE0F03">
        <w:rPr>
          <w:rFonts w:ascii="Times New Roman" w:eastAsiaTheme="minorEastAsia" w:hAnsi="Times New Roman"/>
          <w:b w:val="0"/>
          <w:noProof/>
          <w:color w:val="auto"/>
          <w:lang w:val="cs-CZ" w:eastAsia="ja-JP"/>
        </w:rPr>
        <w:tab/>
      </w:r>
      <w:r w:rsidRPr="00BE0F03">
        <w:rPr>
          <w:rFonts w:ascii="Times New Roman" w:hAnsi="Times New Roman"/>
          <w:noProof/>
          <w:color w:val="auto"/>
        </w:rPr>
        <w:t xml:space="preserve">Galvenās vidēja termiņa makroekonomiskās attīstības prognozes un to </w:t>
      </w:r>
    </w:p>
    <w:p w:rsidR="00953102" w:rsidRPr="00BE0F03" w:rsidRDefault="00953102">
      <w:pPr>
        <w:pStyle w:val="TOC1"/>
        <w:rPr>
          <w:rFonts w:ascii="Times New Roman" w:eastAsiaTheme="minorEastAsia" w:hAnsi="Times New Roman"/>
          <w:b w:val="0"/>
          <w:noProof/>
          <w:color w:val="auto"/>
          <w:lang w:val="cs-CZ" w:eastAsia="ja-JP"/>
        </w:rPr>
      </w:pPr>
      <w:r w:rsidRPr="00BE0F03">
        <w:rPr>
          <w:rFonts w:ascii="Times New Roman" w:hAnsi="Times New Roman"/>
          <w:noProof/>
          <w:color w:val="auto"/>
        </w:rPr>
        <w:t>ietekme uz elektromobilitāti</w:t>
      </w:r>
      <w:r w:rsidRPr="00BE0F03">
        <w:rPr>
          <w:rFonts w:ascii="Times New Roman" w:hAnsi="Times New Roman"/>
          <w:noProof/>
          <w:color w:val="auto"/>
        </w:rPr>
        <w:tab/>
      </w:r>
      <w:r w:rsidR="0086530E" w:rsidRPr="00BE0F03">
        <w:rPr>
          <w:rFonts w:ascii="Times New Roman" w:hAnsi="Times New Roman"/>
          <w:noProof/>
          <w:color w:val="auto"/>
        </w:rPr>
        <w:fldChar w:fldCharType="begin"/>
      </w:r>
      <w:r w:rsidRPr="00BE0F03">
        <w:rPr>
          <w:rFonts w:ascii="Times New Roman" w:hAnsi="Times New Roman"/>
          <w:noProof/>
          <w:color w:val="auto"/>
        </w:rPr>
        <w:instrText xml:space="preserve"> PAGEREF _Toc244141449 \h </w:instrText>
      </w:r>
      <w:r w:rsidR="0086530E" w:rsidRPr="00BE0F03">
        <w:rPr>
          <w:rFonts w:ascii="Times New Roman" w:hAnsi="Times New Roman"/>
          <w:noProof/>
          <w:color w:val="auto"/>
        </w:rPr>
      </w:r>
      <w:r w:rsidR="0086530E" w:rsidRPr="00BE0F03">
        <w:rPr>
          <w:rFonts w:ascii="Times New Roman" w:hAnsi="Times New Roman"/>
          <w:noProof/>
          <w:color w:val="auto"/>
        </w:rPr>
        <w:fldChar w:fldCharType="separate"/>
      </w:r>
      <w:r w:rsidR="005B730D">
        <w:rPr>
          <w:rFonts w:ascii="Times New Roman" w:hAnsi="Times New Roman"/>
          <w:noProof/>
          <w:color w:val="auto"/>
        </w:rPr>
        <w:t>9</w:t>
      </w:r>
      <w:r w:rsidR="0086530E" w:rsidRPr="00BE0F03">
        <w:rPr>
          <w:rFonts w:ascii="Times New Roman" w:hAnsi="Times New Roman"/>
          <w:noProof/>
          <w:color w:val="auto"/>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3.1</w:t>
      </w:r>
      <w:r w:rsidRPr="00BE0F03">
        <w:rPr>
          <w:rFonts w:ascii="Times New Roman" w:eastAsiaTheme="minorEastAsia" w:hAnsi="Times New Roman"/>
          <w:noProof/>
          <w:szCs w:val="24"/>
          <w:lang w:val="cs-CZ" w:eastAsia="ja-JP"/>
        </w:rPr>
        <w:tab/>
      </w:r>
      <w:r w:rsidRPr="00BE0F03">
        <w:rPr>
          <w:rFonts w:ascii="Times New Roman" w:hAnsi="Times New Roman"/>
          <w:noProof/>
        </w:rPr>
        <w:t>Transportlīdzekļu apjomu vispārējie ietekmējošie faktori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_Toc244141450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9</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3.1.1</w:t>
      </w:r>
      <w:r w:rsidRPr="00BE0F03">
        <w:rPr>
          <w:rFonts w:ascii="Times New Roman" w:eastAsiaTheme="minorEastAsia" w:hAnsi="Times New Roman"/>
          <w:i w:val="0"/>
          <w:noProof/>
          <w:szCs w:val="24"/>
          <w:lang w:val="cs-CZ" w:eastAsia="ja-JP"/>
        </w:rPr>
        <w:tab/>
      </w:r>
      <w:r w:rsidRPr="00BE0F03">
        <w:rPr>
          <w:rFonts w:ascii="Times New Roman" w:hAnsi="Times New Roman"/>
          <w:noProof/>
        </w:rPr>
        <w:t>Iekšzemes kopprodukta rādītāji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_Toc244141451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9</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3.1.2</w:t>
      </w:r>
      <w:r w:rsidRPr="00BE0F03">
        <w:rPr>
          <w:rFonts w:ascii="Times New Roman" w:eastAsiaTheme="minorEastAsia" w:hAnsi="Times New Roman"/>
          <w:i w:val="0"/>
          <w:noProof/>
          <w:szCs w:val="24"/>
          <w:lang w:val="cs-CZ" w:eastAsia="ja-JP"/>
        </w:rPr>
        <w:tab/>
      </w:r>
      <w:r w:rsidR="002203B8">
        <w:rPr>
          <w:noProof/>
        </w:rPr>
        <w:t>Elektrotransportlīdzekļu</w:t>
      </w:r>
      <w:r w:rsidR="002203B8" w:rsidRPr="00BE0F03">
        <w:rPr>
          <w:rFonts w:ascii="Times New Roman" w:hAnsi="Times New Roman"/>
          <w:noProof/>
        </w:rPr>
        <w:t xml:space="preserve"> </w:t>
      </w:r>
      <w:r w:rsidR="002203B8">
        <w:rPr>
          <w:rFonts w:ascii="Times New Roman" w:hAnsi="Times New Roman"/>
          <w:noProof/>
        </w:rPr>
        <w:t>(</w:t>
      </w:r>
      <w:r w:rsidRPr="00BE0F03">
        <w:rPr>
          <w:rFonts w:ascii="Times New Roman" w:hAnsi="Times New Roman"/>
          <w:noProof/>
        </w:rPr>
        <w:t>ETL</w:t>
      </w:r>
      <w:r w:rsidR="002203B8">
        <w:rPr>
          <w:rFonts w:ascii="Times New Roman" w:hAnsi="Times New Roman"/>
          <w:noProof/>
        </w:rPr>
        <w:t>)</w:t>
      </w:r>
      <w:r w:rsidRPr="00BE0F03">
        <w:rPr>
          <w:rFonts w:ascii="Times New Roman" w:hAnsi="Times New Roman"/>
          <w:noProof/>
        </w:rPr>
        <w:t xml:space="preserve"> proporcijas ietekmējošie faktori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_Toc244141452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10</w:t>
      </w:r>
      <w:r w:rsidR="0086530E" w:rsidRPr="00BE0F03">
        <w:rPr>
          <w:rFonts w:ascii="Times New Roman" w:hAnsi="Times New Roman"/>
          <w:noProof/>
        </w:rPr>
        <w:fldChar w:fldCharType="end"/>
      </w:r>
    </w:p>
    <w:p w:rsidR="00953102" w:rsidRPr="00BE0F03" w:rsidRDefault="00953102">
      <w:pPr>
        <w:pStyle w:val="TOC1"/>
        <w:rPr>
          <w:rFonts w:ascii="Times New Roman" w:eastAsiaTheme="minorEastAsia" w:hAnsi="Times New Roman"/>
          <w:b w:val="0"/>
          <w:noProof/>
          <w:color w:val="auto"/>
          <w:lang w:val="cs-CZ" w:eastAsia="ja-JP"/>
        </w:rPr>
      </w:pPr>
      <w:r w:rsidRPr="00BE0F03">
        <w:rPr>
          <w:rFonts w:ascii="Times New Roman" w:hAnsi="Times New Roman"/>
          <w:noProof/>
          <w:color w:val="auto"/>
        </w:rPr>
        <w:t>4</w:t>
      </w:r>
      <w:r w:rsidRPr="00BE0F03">
        <w:rPr>
          <w:rFonts w:ascii="Times New Roman" w:eastAsiaTheme="minorEastAsia" w:hAnsi="Times New Roman"/>
          <w:b w:val="0"/>
          <w:noProof/>
          <w:color w:val="auto"/>
          <w:lang w:val="cs-CZ" w:eastAsia="ja-JP"/>
        </w:rPr>
        <w:tab/>
      </w:r>
      <w:r w:rsidRPr="00BE0F03">
        <w:rPr>
          <w:rFonts w:ascii="Times New Roman" w:hAnsi="Times New Roman"/>
          <w:noProof/>
          <w:color w:val="auto"/>
        </w:rPr>
        <w:t>Esošās ETL tirgus situācijas apskats</w:t>
      </w:r>
      <w:r w:rsidRPr="00BE0F03">
        <w:rPr>
          <w:rFonts w:ascii="Times New Roman" w:hAnsi="Times New Roman"/>
          <w:noProof/>
          <w:color w:val="auto"/>
        </w:rPr>
        <w:tab/>
      </w:r>
      <w:r w:rsidR="0086530E" w:rsidRPr="00BE0F03">
        <w:rPr>
          <w:rFonts w:ascii="Times New Roman" w:hAnsi="Times New Roman"/>
          <w:noProof/>
          <w:color w:val="auto"/>
        </w:rPr>
        <w:fldChar w:fldCharType="begin"/>
      </w:r>
      <w:r w:rsidRPr="00BE0F03">
        <w:rPr>
          <w:rFonts w:ascii="Times New Roman" w:hAnsi="Times New Roman"/>
          <w:noProof/>
          <w:color w:val="auto"/>
        </w:rPr>
        <w:instrText xml:space="preserve"> PAGEREF _Toc244141453 \h </w:instrText>
      </w:r>
      <w:r w:rsidR="0086530E" w:rsidRPr="00BE0F03">
        <w:rPr>
          <w:rFonts w:ascii="Times New Roman" w:hAnsi="Times New Roman"/>
          <w:noProof/>
          <w:color w:val="auto"/>
        </w:rPr>
      </w:r>
      <w:r w:rsidR="0086530E" w:rsidRPr="00BE0F03">
        <w:rPr>
          <w:rFonts w:ascii="Times New Roman" w:hAnsi="Times New Roman"/>
          <w:noProof/>
          <w:color w:val="auto"/>
        </w:rPr>
        <w:fldChar w:fldCharType="separate"/>
      </w:r>
      <w:r w:rsidR="005B730D">
        <w:rPr>
          <w:rFonts w:ascii="Times New Roman" w:hAnsi="Times New Roman"/>
          <w:noProof/>
          <w:color w:val="auto"/>
        </w:rPr>
        <w:t>15</w:t>
      </w:r>
      <w:r w:rsidR="0086530E" w:rsidRPr="00BE0F03">
        <w:rPr>
          <w:rFonts w:ascii="Times New Roman" w:hAnsi="Times New Roman"/>
          <w:noProof/>
          <w:color w:val="auto"/>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4.1</w:t>
      </w:r>
      <w:r w:rsidRPr="00BE0F03">
        <w:rPr>
          <w:rFonts w:ascii="Times New Roman" w:eastAsiaTheme="minorEastAsia" w:hAnsi="Times New Roman"/>
          <w:noProof/>
          <w:szCs w:val="24"/>
          <w:lang w:val="cs-CZ" w:eastAsia="ja-JP"/>
        </w:rPr>
        <w:tab/>
      </w:r>
      <w:r w:rsidRPr="00BE0F03">
        <w:rPr>
          <w:rFonts w:ascii="Times New Roman" w:hAnsi="Times New Roman"/>
          <w:noProof/>
        </w:rPr>
        <w:t>ETL tirgus apskats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_Toc244141454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15</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4.2</w:t>
      </w:r>
      <w:r w:rsidRPr="00BE0F03">
        <w:rPr>
          <w:rFonts w:ascii="Times New Roman" w:eastAsiaTheme="minorEastAsia" w:hAnsi="Times New Roman"/>
          <w:noProof/>
          <w:szCs w:val="24"/>
          <w:lang w:val="cs-CZ" w:eastAsia="ja-JP"/>
        </w:rPr>
        <w:tab/>
      </w:r>
      <w:r w:rsidRPr="00BE0F03">
        <w:rPr>
          <w:rFonts w:ascii="Times New Roman" w:hAnsi="Times New Roman"/>
          <w:noProof/>
        </w:rPr>
        <w:t>Uzlādes staciju tirgus situācijas apskats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_Toc244141455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17</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4.3</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Elektromobilitātes atbalsta politikas pasaulē</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_Toc244141456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18</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4.4</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 Latvijā</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_Toc244141457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21</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4.4.1</w:t>
      </w:r>
      <w:r w:rsidRPr="00BE0F03">
        <w:rPr>
          <w:rFonts w:ascii="Times New Roman" w:eastAsiaTheme="minorEastAsia" w:hAnsi="Times New Roman"/>
          <w:i w:val="0"/>
          <w:noProof/>
          <w:szCs w:val="24"/>
          <w:lang w:val="cs-CZ" w:eastAsia="ja-JP"/>
        </w:rPr>
        <w:tab/>
      </w:r>
      <w:r w:rsidRPr="00BE0F03">
        <w:rPr>
          <w:rFonts w:ascii="Times New Roman" w:hAnsi="Times New Roman"/>
          <w:noProof/>
        </w:rPr>
        <w:t>Esošais likumdošanas atbalsts.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_Toc244141458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21</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4.4.2</w:t>
      </w:r>
      <w:r w:rsidRPr="00BE0F03">
        <w:rPr>
          <w:rFonts w:ascii="Times New Roman" w:eastAsiaTheme="minorEastAsia" w:hAnsi="Times New Roman"/>
          <w:i w:val="0"/>
          <w:noProof/>
          <w:szCs w:val="24"/>
          <w:lang w:val="cs-CZ" w:eastAsia="ja-JP"/>
        </w:rPr>
        <w:tab/>
      </w:r>
      <w:r w:rsidRPr="00BE0F03">
        <w:rPr>
          <w:rFonts w:ascii="Times New Roman" w:hAnsi="Times New Roman"/>
          <w:noProof/>
        </w:rPr>
        <w:t>ETL uzlādes infrastruktūra Latvijā</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_Toc244141459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22</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4.4.3</w:t>
      </w:r>
      <w:r w:rsidRPr="00BE0F03">
        <w:rPr>
          <w:rFonts w:ascii="Times New Roman" w:eastAsiaTheme="minorEastAsia" w:hAnsi="Times New Roman"/>
          <w:i w:val="0"/>
          <w:noProof/>
          <w:szCs w:val="24"/>
          <w:lang w:val="cs-CZ" w:eastAsia="ja-JP"/>
        </w:rPr>
        <w:tab/>
      </w:r>
      <w:r w:rsidRPr="00BE0F03">
        <w:rPr>
          <w:rFonts w:ascii="Times New Roman" w:hAnsi="Times New Roman"/>
          <w:noProof/>
        </w:rPr>
        <w:t>ETL Latvijā</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_Toc244141460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22</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4.4.4</w:t>
      </w:r>
      <w:r w:rsidRPr="00BE0F03">
        <w:rPr>
          <w:rFonts w:ascii="Times New Roman" w:eastAsiaTheme="minorEastAsia" w:hAnsi="Times New Roman"/>
          <w:i w:val="0"/>
          <w:noProof/>
          <w:szCs w:val="24"/>
          <w:lang w:val="cs-CZ" w:eastAsia="ja-JP"/>
        </w:rPr>
        <w:tab/>
      </w:r>
      <w:r w:rsidRPr="00BE0F03">
        <w:rPr>
          <w:rFonts w:ascii="Times New Roman" w:hAnsi="Times New Roman"/>
          <w:noProof/>
        </w:rPr>
        <w:t>Elektromobilitātes industrija Latvijā</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_Toc244141461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22</w:t>
      </w:r>
      <w:r w:rsidR="0086530E" w:rsidRPr="00BE0F03">
        <w:rPr>
          <w:rFonts w:ascii="Times New Roman" w:hAnsi="Times New Roman"/>
          <w:noProof/>
        </w:rPr>
        <w:fldChar w:fldCharType="end"/>
      </w:r>
    </w:p>
    <w:p w:rsidR="00953102" w:rsidRPr="00BE0F03" w:rsidRDefault="00953102">
      <w:pPr>
        <w:pStyle w:val="TOC1"/>
        <w:rPr>
          <w:rFonts w:ascii="Times New Roman" w:eastAsiaTheme="minorEastAsia" w:hAnsi="Times New Roman"/>
          <w:b w:val="0"/>
          <w:noProof/>
          <w:color w:val="auto"/>
          <w:lang w:val="cs-CZ" w:eastAsia="ja-JP"/>
        </w:rPr>
      </w:pPr>
      <w:r w:rsidRPr="00BE0F03">
        <w:rPr>
          <w:rFonts w:ascii="Times New Roman" w:hAnsi="Times New Roman"/>
          <w:noProof/>
          <w:color w:val="auto"/>
        </w:rPr>
        <w:t>5</w:t>
      </w:r>
      <w:r w:rsidRPr="00BE0F03">
        <w:rPr>
          <w:rFonts w:ascii="Times New Roman" w:eastAsiaTheme="minorEastAsia" w:hAnsi="Times New Roman"/>
          <w:b w:val="0"/>
          <w:noProof/>
          <w:color w:val="auto"/>
          <w:lang w:val="cs-CZ" w:eastAsia="ja-JP"/>
        </w:rPr>
        <w:tab/>
      </w:r>
      <w:r w:rsidRPr="00BE0F03">
        <w:rPr>
          <w:rFonts w:ascii="Times New Roman" w:hAnsi="Times New Roman"/>
          <w:noProof/>
          <w:color w:val="auto"/>
        </w:rPr>
        <w:t>Elektromobilitātes attīstības plāna mērķis un uzdevumi tā sasniegšanai</w:t>
      </w:r>
      <w:r w:rsidRPr="00BE0F03">
        <w:rPr>
          <w:rFonts w:ascii="Times New Roman" w:hAnsi="Times New Roman"/>
          <w:noProof/>
          <w:color w:val="auto"/>
        </w:rPr>
        <w:tab/>
      </w:r>
      <w:r w:rsidR="0086530E" w:rsidRPr="00BE0F03">
        <w:rPr>
          <w:rFonts w:ascii="Times New Roman" w:hAnsi="Times New Roman"/>
          <w:noProof/>
          <w:color w:val="auto"/>
        </w:rPr>
        <w:fldChar w:fldCharType="begin"/>
      </w:r>
      <w:r w:rsidRPr="00BE0F03">
        <w:rPr>
          <w:rFonts w:ascii="Times New Roman" w:hAnsi="Times New Roman"/>
          <w:noProof/>
          <w:color w:val="auto"/>
        </w:rPr>
        <w:instrText xml:space="preserve"> PAGEREF _Toc244141462 \h </w:instrText>
      </w:r>
      <w:r w:rsidR="0086530E" w:rsidRPr="00BE0F03">
        <w:rPr>
          <w:rFonts w:ascii="Times New Roman" w:hAnsi="Times New Roman"/>
          <w:noProof/>
          <w:color w:val="auto"/>
        </w:rPr>
      </w:r>
      <w:r w:rsidR="0086530E" w:rsidRPr="00BE0F03">
        <w:rPr>
          <w:rFonts w:ascii="Times New Roman" w:hAnsi="Times New Roman"/>
          <w:noProof/>
          <w:color w:val="auto"/>
        </w:rPr>
        <w:fldChar w:fldCharType="separate"/>
      </w:r>
      <w:r w:rsidR="005B730D">
        <w:rPr>
          <w:rFonts w:ascii="Times New Roman" w:hAnsi="Times New Roman"/>
          <w:noProof/>
          <w:color w:val="auto"/>
        </w:rPr>
        <w:t>23</w:t>
      </w:r>
      <w:r w:rsidR="0086530E" w:rsidRPr="00BE0F03">
        <w:rPr>
          <w:rFonts w:ascii="Times New Roman" w:hAnsi="Times New Roman"/>
          <w:noProof/>
          <w:color w:val="auto"/>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5.1</w:t>
      </w:r>
      <w:r w:rsidRPr="00BE0F03">
        <w:rPr>
          <w:rFonts w:ascii="Times New Roman" w:eastAsiaTheme="minorEastAsia" w:hAnsi="Times New Roman"/>
          <w:noProof/>
          <w:szCs w:val="24"/>
          <w:lang w:val="cs-CZ" w:eastAsia="ja-JP"/>
        </w:rPr>
        <w:tab/>
      </w:r>
      <w:r w:rsidRPr="00BE0F03">
        <w:rPr>
          <w:rFonts w:ascii="Times New Roman" w:hAnsi="Times New Roman"/>
          <w:noProof/>
        </w:rPr>
        <w:t>Latvijas elektromobilitātes plāna mērķis: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_Toc244141463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23</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5.1.1</w:t>
      </w:r>
      <w:r w:rsidRPr="00BE0F03">
        <w:rPr>
          <w:rFonts w:ascii="Times New Roman" w:eastAsiaTheme="minorEastAsia" w:hAnsi="Times New Roman"/>
          <w:i w:val="0"/>
          <w:noProof/>
          <w:szCs w:val="24"/>
          <w:lang w:val="cs-CZ" w:eastAsia="ja-JP"/>
        </w:rPr>
        <w:tab/>
      </w:r>
      <w:r w:rsidRPr="00BE0F03">
        <w:rPr>
          <w:rFonts w:ascii="Times New Roman" w:hAnsi="Times New Roman"/>
          <w:noProof/>
        </w:rPr>
        <w:t>Latvijas uzņēmumu konkurētspējas palielināšana elektromobilitātes jomā</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_Toc244141464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23</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5.1.2</w:t>
      </w:r>
      <w:r w:rsidRPr="00BE0F03">
        <w:rPr>
          <w:rFonts w:ascii="Times New Roman" w:eastAsiaTheme="minorEastAsia" w:hAnsi="Times New Roman"/>
          <w:i w:val="0"/>
          <w:noProof/>
          <w:szCs w:val="24"/>
          <w:lang w:val="cs-CZ" w:eastAsia="ja-JP"/>
        </w:rPr>
        <w:tab/>
      </w:r>
      <w:r w:rsidRPr="00BE0F03">
        <w:rPr>
          <w:rFonts w:ascii="Times New Roman" w:hAnsi="Times New Roman"/>
          <w:noProof/>
        </w:rPr>
        <w:t>Latvijas energoneatkarības palielināšana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_Toc244141465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24</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5.1.3</w:t>
      </w:r>
      <w:r w:rsidRPr="00BE0F03">
        <w:rPr>
          <w:rFonts w:ascii="Times New Roman" w:eastAsiaTheme="minorEastAsia" w:hAnsi="Times New Roman"/>
          <w:i w:val="0"/>
          <w:noProof/>
          <w:szCs w:val="24"/>
          <w:lang w:val="cs-CZ" w:eastAsia="ja-JP"/>
        </w:rPr>
        <w:tab/>
      </w:r>
      <w:r w:rsidRPr="00BE0F03">
        <w:rPr>
          <w:rFonts w:ascii="Times New Roman" w:hAnsi="Times New Roman"/>
          <w:noProof/>
        </w:rPr>
        <w:t>Piesārņojuma samazināšana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_Toc244141466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25</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5.2</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Elektromobilitātes attīstības plāna uzdevums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_Toc244141467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27</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5.3</w:t>
      </w:r>
      <w:r w:rsidRPr="00BE0F03">
        <w:rPr>
          <w:rFonts w:ascii="Times New Roman" w:eastAsiaTheme="minorEastAsia" w:hAnsi="Times New Roman"/>
          <w:noProof/>
          <w:szCs w:val="24"/>
          <w:lang w:val="cs-CZ" w:eastAsia="ja-JP"/>
        </w:rPr>
        <w:tab/>
      </w:r>
      <w:r w:rsidRPr="00BE0F03">
        <w:rPr>
          <w:rFonts w:ascii="Times New Roman" w:hAnsi="Times New Roman"/>
          <w:noProof/>
        </w:rPr>
        <w:t>Redzējums par elektromobilitātes iespējamo attīstību Latvijā.</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_Toc244141468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27</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5.4</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Elektromobilitātes attīstības plāna stratēģiskie rādītāji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_Toc244141469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28</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5.4.1</w:t>
      </w:r>
      <w:r w:rsidRPr="00BE0F03">
        <w:rPr>
          <w:rFonts w:ascii="Times New Roman" w:eastAsiaTheme="minorEastAsia" w:hAnsi="Times New Roman"/>
          <w:i w:val="0"/>
          <w:noProof/>
          <w:szCs w:val="24"/>
          <w:lang w:val="cs-CZ" w:eastAsia="ja-JP"/>
        </w:rPr>
        <w:tab/>
      </w:r>
      <w:r w:rsidRPr="00BE0F03">
        <w:rPr>
          <w:rFonts w:ascii="Times New Roman" w:hAnsi="Times New Roman"/>
          <w:noProof/>
        </w:rPr>
        <w:t>Transporta rādītāji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_Toc244141470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28</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5.4.2</w:t>
      </w:r>
      <w:r w:rsidRPr="00BE0F03">
        <w:rPr>
          <w:rFonts w:ascii="Times New Roman" w:eastAsiaTheme="minorEastAsia" w:hAnsi="Times New Roman"/>
          <w:i w:val="0"/>
          <w:noProof/>
          <w:szCs w:val="24"/>
          <w:lang w:val="cs-CZ" w:eastAsia="ja-JP"/>
        </w:rPr>
        <w:tab/>
      </w:r>
      <w:r w:rsidRPr="00BE0F03">
        <w:rPr>
          <w:rFonts w:ascii="Times New Roman" w:hAnsi="Times New Roman"/>
          <w:noProof/>
        </w:rPr>
        <w:t>Enerģētikas rādītāji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_Toc244141471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28</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5.4.3</w:t>
      </w:r>
      <w:r w:rsidRPr="00BE0F03">
        <w:rPr>
          <w:rFonts w:ascii="Times New Roman" w:eastAsiaTheme="minorEastAsia" w:hAnsi="Times New Roman"/>
          <w:i w:val="0"/>
          <w:noProof/>
          <w:szCs w:val="24"/>
          <w:lang w:val="cs-CZ" w:eastAsia="ja-JP"/>
        </w:rPr>
        <w:tab/>
      </w:r>
      <w:r w:rsidRPr="00BE0F03">
        <w:rPr>
          <w:rFonts w:ascii="Times New Roman" w:hAnsi="Times New Roman"/>
          <w:noProof/>
        </w:rPr>
        <w:t>Vides piesārņojuma rādītāji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_Toc244141472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29</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5.4.4</w:t>
      </w:r>
      <w:r w:rsidRPr="00BE0F03">
        <w:rPr>
          <w:rFonts w:ascii="Times New Roman" w:eastAsiaTheme="minorEastAsia" w:hAnsi="Times New Roman"/>
          <w:i w:val="0"/>
          <w:noProof/>
          <w:szCs w:val="24"/>
          <w:lang w:val="cs-CZ" w:eastAsia="ja-JP"/>
        </w:rPr>
        <w:tab/>
      </w:r>
      <w:r w:rsidRPr="00BE0F03">
        <w:rPr>
          <w:rFonts w:ascii="Times New Roman" w:hAnsi="Times New Roman"/>
          <w:noProof/>
        </w:rPr>
        <w:t>Tautsaimniecības rādītāji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_Toc244141473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29</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5.4.5</w:t>
      </w:r>
      <w:r w:rsidRPr="00BE0F03">
        <w:rPr>
          <w:rFonts w:ascii="Times New Roman" w:eastAsiaTheme="minorEastAsia" w:hAnsi="Times New Roman"/>
          <w:i w:val="0"/>
          <w:noProof/>
          <w:szCs w:val="24"/>
          <w:lang w:val="cs-CZ" w:eastAsia="ja-JP"/>
        </w:rPr>
        <w:tab/>
      </w:r>
      <w:r w:rsidRPr="00BE0F03">
        <w:rPr>
          <w:rFonts w:ascii="Times New Roman" w:hAnsi="Times New Roman"/>
          <w:noProof/>
        </w:rPr>
        <w:t>Uzņēmējdarbības attīstības rādītāji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_Toc244141474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29</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5.4.6</w:t>
      </w:r>
      <w:r w:rsidRPr="00BE0F03">
        <w:rPr>
          <w:rFonts w:ascii="Times New Roman" w:eastAsiaTheme="minorEastAsia" w:hAnsi="Times New Roman"/>
          <w:i w:val="0"/>
          <w:noProof/>
          <w:szCs w:val="24"/>
          <w:lang w:val="cs-CZ" w:eastAsia="ja-JP"/>
        </w:rPr>
        <w:tab/>
      </w:r>
      <w:r w:rsidRPr="00BE0F03">
        <w:rPr>
          <w:rFonts w:ascii="Times New Roman" w:hAnsi="Times New Roman"/>
          <w:noProof/>
        </w:rPr>
        <w:t>Attīstības plāna stratēģisko rādītāju aprēķinu metodika un prognozes: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_Toc244141475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29</w:t>
      </w:r>
      <w:r w:rsidR="0086530E" w:rsidRPr="00BE0F03">
        <w:rPr>
          <w:rFonts w:ascii="Times New Roman" w:hAnsi="Times New Roman"/>
          <w:noProof/>
        </w:rPr>
        <w:fldChar w:fldCharType="end"/>
      </w:r>
    </w:p>
    <w:p w:rsidR="00953102" w:rsidRPr="00BE0F03" w:rsidRDefault="00953102">
      <w:pPr>
        <w:pStyle w:val="TOC1"/>
        <w:rPr>
          <w:rFonts w:ascii="Times New Roman" w:eastAsiaTheme="minorEastAsia" w:hAnsi="Times New Roman"/>
          <w:b w:val="0"/>
          <w:noProof/>
          <w:color w:val="auto"/>
          <w:lang w:val="cs-CZ" w:eastAsia="ja-JP"/>
        </w:rPr>
      </w:pPr>
      <w:r w:rsidRPr="00BE0F03">
        <w:rPr>
          <w:rFonts w:ascii="Times New Roman" w:hAnsi="Times New Roman"/>
          <w:noProof/>
          <w:color w:val="auto"/>
          <w:kern w:val="32"/>
        </w:rPr>
        <w:t>6</w:t>
      </w:r>
      <w:r w:rsidRPr="00BE0F03">
        <w:rPr>
          <w:rFonts w:ascii="Times New Roman" w:eastAsiaTheme="minorEastAsia" w:hAnsi="Times New Roman"/>
          <w:b w:val="0"/>
          <w:noProof/>
          <w:color w:val="auto"/>
          <w:lang w:val="cs-CZ" w:eastAsia="ja-JP"/>
        </w:rPr>
        <w:tab/>
      </w:r>
      <w:r w:rsidRPr="00BE0F03">
        <w:rPr>
          <w:rFonts w:ascii="Times New Roman" w:hAnsi="Times New Roman"/>
          <w:noProof/>
          <w:color w:val="auto"/>
        </w:rPr>
        <w:t>Izaicinājumi elektromobilitātes tirgus izveidei</w:t>
      </w:r>
      <w:r w:rsidRPr="00BE0F03">
        <w:rPr>
          <w:rFonts w:ascii="Times New Roman" w:hAnsi="Times New Roman"/>
          <w:noProof/>
          <w:color w:val="auto"/>
          <w:kern w:val="32"/>
        </w:rPr>
        <w:t xml:space="preserve"> Latvijas kontekstā</w:t>
      </w:r>
      <w:r w:rsidRPr="00BE0F03">
        <w:rPr>
          <w:rFonts w:ascii="Times New Roman" w:hAnsi="Times New Roman"/>
          <w:noProof/>
          <w:color w:val="auto"/>
        </w:rPr>
        <w:tab/>
      </w:r>
      <w:r w:rsidR="0086530E" w:rsidRPr="00BE0F03">
        <w:rPr>
          <w:rFonts w:ascii="Times New Roman" w:hAnsi="Times New Roman"/>
          <w:noProof/>
          <w:color w:val="auto"/>
        </w:rPr>
        <w:fldChar w:fldCharType="begin"/>
      </w:r>
      <w:r w:rsidRPr="00BE0F03">
        <w:rPr>
          <w:rFonts w:ascii="Times New Roman" w:hAnsi="Times New Roman"/>
          <w:noProof/>
          <w:color w:val="auto"/>
        </w:rPr>
        <w:instrText xml:space="preserve"> PAGEREF _Toc244141476 \h </w:instrText>
      </w:r>
      <w:r w:rsidR="0086530E" w:rsidRPr="00BE0F03">
        <w:rPr>
          <w:rFonts w:ascii="Times New Roman" w:hAnsi="Times New Roman"/>
          <w:noProof/>
          <w:color w:val="auto"/>
        </w:rPr>
      </w:r>
      <w:r w:rsidR="0086530E" w:rsidRPr="00BE0F03">
        <w:rPr>
          <w:rFonts w:ascii="Times New Roman" w:hAnsi="Times New Roman"/>
          <w:noProof/>
          <w:color w:val="auto"/>
        </w:rPr>
        <w:fldChar w:fldCharType="separate"/>
      </w:r>
      <w:r w:rsidR="005B730D">
        <w:rPr>
          <w:rFonts w:ascii="Times New Roman" w:hAnsi="Times New Roman"/>
          <w:noProof/>
          <w:color w:val="auto"/>
        </w:rPr>
        <w:t>31</w:t>
      </w:r>
      <w:r w:rsidR="0086530E" w:rsidRPr="00BE0F03">
        <w:rPr>
          <w:rFonts w:ascii="Times New Roman" w:hAnsi="Times New Roman"/>
          <w:noProof/>
          <w:color w:val="auto"/>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6.1</w:t>
      </w:r>
      <w:r w:rsidRPr="00BE0F03">
        <w:rPr>
          <w:rFonts w:ascii="Times New Roman" w:eastAsiaTheme="minorEastAsia" w:hAnsi="Times New Roman"/>
          <w:noProof/>
          <w:szCs w:val="24"/>
          <w:lang w:val="cs-CZ" w:eastAsia="ja-JP"/>
        </w:rPr>
        <w:tab/>
      </w:r>
      <w:r w:rsidRPr="00BE0F03">
        <w:rPr>
          <w:rFonts w:ascii="Times New Roman" w:hAnsi="Times New Roman"/>
          <w:noProof/>
        </w:rPr>
        <w:t>ETL iegādes cena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_Toc244141477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31</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6.2</w:t>
      </w:r>
      <w:r w:rsidRPr="00BE0F03">
        <w:rPr>
          <w:rFonts w:ascii="Times New Roman" w:eastAsiaTheme="minorEastAsia" w:hAnsi="Times New Roman"/>
          <w:noProof/>
          <w:szCs w:val="24"/>
          <w:lang w:val="cs-CZ" w:eastAsia="ja-JP"/>
        </w:rPr>
        <w:tab/>
      </w:r>
      <w:r w:rsidRPr="00BE0F03">
        <w:rPr>
          <w:rFonts w:ascii="Times New Roman" w:hAnsi="Times New Roman"/>
          <w:noProof/>
        </w:rPr>
        <w:t>ETL tehnoloģiskās īpašības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_Toc244141478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31</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6.2.1</w:t>
      </w:r>
      <w:r w:rsidRPr="00BE0F03">
        <w:rPr>
          <w:rFonts w:ascii="Times New Roman" w:eastAsiaTheme="minorEastAsia" w:hAnsi="Times New Roman"/>
          <w:i w:val="0"/>
          <w:noProof/>
          <w:szCs w:val="24"/>
          <w:lang w:val="cs-CZ" w:eastAsia="ja-JP"/>
        </w:rPr>
        <w:tab/>
      </w:r>
      <w:r w:rsidRPr="00BE0F03">
        <w:rPr>
          <w:rFonts w:ascii="Times New Roman" w:hAnsi="Times New Roman"/>
          <w:noProof/>
        </w:rPr>
        <w:t>Ierobežotais nobraukums no vienas uzlādes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_Toc244141479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31</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6.2.2</w:t>
      </w:r>
      <w:r w:rsidRPr="00BE0F03">
        <w:rPr>
          <w:rFonts w:ascii="Times New Roman" w:eastAsiaTheme="minorEastAsia" w:hAnsi="Times New Roman"/>
          <w:i w:val="0"/>
          <w:noProof/>
          <w:szCs w:val="24"/>
          <w:lang w:val="cs-CZ" w:eastAsia="ja-JP"/>
        </w:rPr>
        <w:tab/>
      </w:r>
      <w:r w:rsidRPr="00BE0F03">
        <w:rPr>
          <w:rFonts w:ascii="Times New Roman" w:hAnsi="Times New Roman"/>
          <w:noProof/>
        </w:rPr>
        <w:t>Salīdzinoši ilgs ETL bateriju lādēšanas laiks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_Toc244141480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31</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6.2.3</w:t>
      </w:r>
      <w:r w:rsidRPr="00BE0F03">
        <w:rPr>
          <w:rFonts w:ascii="Times New Roman" w:eastAsiaTheme="minorEastAsia" w:hAnsi="Times New Roman"/>
          <w:i w:val="0"/>
          <w:noProof/>
          <w:szCs w:val="24"/>
          <w:lang w:val="cs-CZ" w:eastAsia="ja-JP"/>
        </w:rPr>
        <w:tab/>
      </w:r>
      <w:r w:rsidRPr="00BE0F03">
        <w:rPr>
          <w:rFonts w:ascii="Times New Roman" w:hAnsi="Times New Roman"/>
          <w:noProof/>
        </w:rPr>
        <w:t>Akumulatora ilgmūžība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_Toc244141481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32</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6.3</w:t>
      </w:r>
      <w:r w:rsidRPr="00BE0F03">
        <w:rPr>
          <w:rFonts w:ascii="Times New Roman" w:eastAsiaTheme="minorEastAsia" w:hAnsi="Times New Roman"/>
          <w:noProof/>
          <w:szCs w:val="24"/>
          <w:lang w:val="cs-CZ" w:eastAsia="ja-JP"/>
        </w:rPr>
        <w:tab/>
      </w:r>
      <w:r w:rsidRPr="00BE0F03">
        <w:rPr>
          <w:rFonts w:ascii="Times New Roman" w:hAnsi="Times New Roman"/>
          <w:noProof/>
        </w:rPr>
        <w:t>Infrastruktūras (uzlādes stacijas) tīkla izbūve</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_Toc244141482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32</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6.4</w:t>
      </w:r>
      <w:r w:rsidRPr="00BE0F03">
        <w:rPr>
          <w:rFonts w:ascii="Times New Roman" w:eastAsiaTheme="minorEastAsia" w:hAnsi="Times New Roman"/>
          <w:noProof/>
          <w:szCs w:val="24"/>
          <w:lang w:val="cs-CZ" w:eastAsia="ja-JP"/>
        </w:rPr>
        <w:tab/>
      </w:r>
      <w:r w:rsidRPr="00BE0F03">
        <w:rPr>
          <w:rFonts w:ascii="Times New Roman" w:hAnsi="Times New Roman"/>
          <w:noProof/>
        </w:rPr>
        <w:t>Patērētāju informētība, paradumi un ETL tehnoloģijas atbalstīšana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_Toc244141483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32</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6.5</w:t>
      </w:r>
      <w:r w:rsidRPr="00BE0F03">
        <w:rPr>
          <w:rFonts w:ascii="Times New Roman" w:eastAsiaTheme="minorEastAsia" w:hAnsi="Times New Roman"/>
          <w:noProof/>
          <w:szCs w:val="24"/>
          <w:lang w:val="cs-CZ" w:eastAsia="ja-JP"/>
        </w:rPr>
        <w:tab/>
      </w:r>
      <w:r w:rsidRPr="00BE0F03">
        <w:rPr>
          <w:rFonts w:ascii="Times New Roman" w:hAnsi="Times New Roman"/>
          <w:noProof/>
        </w:rPr>
        <w:t>Konkurējošu transportlīdzekļu tehnoloģiju esamība un to paralēla attīstība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_Toc244141484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33</w:t>
      </w:r>
      <w:r w:rsidR="0086530E" w:rsidRPr="00BE0F03">
        <w:rPr>
          <w:rFonts w:ascii="Times New Roman" w:hAnsi="Times New Roman"/>
          <w:noProof/>
        </w:rPr>
        <w:fldChar w:fldCharType="end"/>
      </w:r>
    </w:p>
    <w:p w:rsidR="00C42C56" w:rsidRDefault="00953102" w:rsidP="00AC6777">
      <w:pPr>
        <w:pStyle w:val="TOC2"/>
        <w:rPr>
          <w:rFonts w:ascii="Times New Roman" w:hAnsi="Times New Roman"/>
          <w:noProof/>
        </w:rPr>
      </w:pPr>
      <w:r w:rsidRPr="00BE0F03">
        <w:rPr>
          <w:rFonts w:ascii="Times New Roman" w:hAnsi="Times New Roman"/>
          <w:noProof/>
        </w:rPr>
        <w:t>6.6</w:t>
      </w:r>
      <w:r w:rsidRPr="00BE0F03">
        <w:rPr>
          <w:rFonts w:ascii="Times New Roman" w:eastAsiaTheme="minorEastAsia" w:hAnsi="Times New Roman"/>
          <w:noProof/>
          <w:szCs w:val="24"/>
          <w:lang w:val="cs-CZ" w:eastAsia="ja-JP"/>
        </w:rPr>
        <w:tab/>
      </w:r>
      <w:r w:rsidR="00D75921" w:rsidRPr="004E6A80">
        <w:rPr>
          <w:noProof/>
          <w:szCs w:val="20"/>
          <w:lang w:val="cs-CZ"/>
        </w:rPr>
        <w:t>Stipro un vājo pušu, iespēju un draudu (</w:t>
      </w:r>
      <w:r w:rsidRPr="00BE0F03">
        <w:rPr>
          <w:rFonts w:ascii="Times New Roman" w:hAnsi="Times New Roman"/>
          <w:noProof/>
        </w:rPr>
        <w:t>SVID</w:t>
      </w:r>
      <w:r w:rsidR="00D75921">
        <w:rPr>
          <w:rFonts w:ascii="Times New Roman" w:hAnsi="Times New Roman"/>
          <w:noProof/>
        </w:rPr>
        <w:t>)</w:t>
      </w:r>
      <w:r w:rsidRPr="00BE0F03">
        <w:rPr>
          <w:rFonts w:ascii="Times New Roman" w:hAnsi="Times New Roman"/>
          <w:noProof/>
        </w:rPr>
        <w:t xml:space="preserve"> analīze attiecībā uz </w:t>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lastRenderedPageBreak/>
        <w:t>elektromobilitātes ieviešanu Latvijā</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_Toc244141485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33</w:t>
      </w:r>
      <w:r w:rsidR="0086530E" w:rsidRPr="00BE0F03">
        <w:rPr>
          <w:rFonts w:ascii="Times New Roman" w:hAnsi="Times New Roman"/>
          <w:noProof/>
        </w:rPr>
        <w:fldChar w:fldCharType="end"/>
      </w:r>
    </w:p>
    <w:p w:rsidR="00953102" w:rsidRPr="00BE0F03" w:rsidRDefault="00953102">
      <w:pPr>
        <w:pStyle w:val="TOC1"/>
        <w:rPr>
          <w:rFonts w:ascii="Times New Roman" w:eastAsiaTheme="minorEastAsia" w:hAnsi="Times New Roman"/>
          <w:b w:val="0"/>
          <w:noProof/>
          <w:color w:val="auto"/>
          <w:lang w:val="cs-CZ" w:eastAsia="ja-JP"/>
        </w:rPr>
      </w:pPr>
      <w:r w:rsidRPr="00BE0F03">
        <w:rPr>
          <w:rFonts w:ascii="Times New Roman" w:hAnsi="Times New Roman"/>
          <w:noProof/>
          <w:color w:val="auto"/>
        </w:rPr>
        <w:t>7</w:t>
      </w:r>
      <w:r w:rsidRPr="00BE0F03">
        <w:rPr>
          <w:rFonts w:ascii="Times New Roman" w:eastAsiaTheme="minorEastAsia" w:hAnsi="Times New Roman"/>
          <w:b w:val="0"/>
          <w:noProof/>
          <w:color w:val="auto"/>
          <w:lang w:val="cs-CZ" w:eastAsia="ja-JP"/>
        </w:rPr>
        <w:tab/>
      </w:r>
      <w:r w:rsidRPr="00BE0F03">
        <w:rPr>
          <w:rFonts w:ascii="Times New Roman" w:hAnsi="Times New Roman"/>
          <w:noProof/>
          <w:color w:val="auto"/>
        </w:rPr>
        <w:t>Elektromobilitātes tirgus ieviešana un atšķirīgi biznesa modeļi</w:t>
      </w:r>
      <w:r w:rsidRPr="00BE0F03">
        <w:rPr>
          <w:rFonts w:ascii="Times New Roman" w:hAnsi="Times New Roman"/>
          <w:noProof/>
          <w:color w:val="auto"/>
        </w:rPr>
        <w:tab/>
      </w:r>
      <w:r w:rsidR="0086530E" w:rsidRPr="00BE0F03">
        <w:rPr>
          <w:rFonts w:ascii="Times New Roman" w:hAnsi="Times New Roman"/>
          <w:noProof/>
          <w:color w:val="auto"/>
        </w:rPr>
        <w:fldChar w:fldCharType="begin"/>
      </w:r>
      <w:r w:rsidRPr="00BE0F03">
        <w:rPr>
          <w:rFonts w:ascii="Times New Roman" w:hAnsi="Times New Roman"/>
          <w:noProof/>
          <w:color w:val="auto"/>
        </w:rPr>
        <w:instrText xml:space="preserve"> PAGEREF _Toc244141486 \h </w:instrText>
      </w:r>
      <w:r w:rsidR="0086530E" w:rsidRPr="00BE0F03">
        <w:rPr>
          <w:rFonts w:ascii="Times New Roman" w:hAnsi="Times New Roman"/>
          <w:noProof/>
          <w:color w:val="auto"/>
        </w:rPr>
      </w:r>
      <w:r w:rsidR="0086530E" w:rsidRPr="00BE0F03">
        <w:rPr>
          <w:rFonts w:ascii="Times New Roman" w:hAnsi="Times New Roman"/>
          <w:noProof/>
          <w:color w:val="auto"/>
        </w:rPr>
        <w:fldChar w:fldCharType="separate"/>
      </w:r>
      <w:r w:rsidR="005B730D">
        <w:rPr>
          <w:rFonts w:ascii="Times New Roman" w:hAnsi="Times New Roman"/>
          <w:noProof/>
          <w:color w:val="auto"/>
        </w:rPr>
        <w:t>36</w:t>
      </w:r>
      <w:r w:rsidR="0086530E" w:rsidRPr="00BE0F03">
        <w:rPr>
          <w:rFonts w:ascii="Times New Roman" w:hAnsi="Times New Roman"/>
          <w:noProof/>
          <w:color w:val="auto"/>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7.1</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Elektromobilitātes tirgus modeļu apskats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_Toc244141487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36</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7.2</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Elektromobilitātes organizatoriskais modelis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_Toc244141488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38</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7.2.1</w:t>
      </w:r>
      <w:r w:rsidRPr="00BE0F03">
        <w:rPr>
          <w:rFonts w:ascii="Times New Roman" w:eastAsiaTheme="minorEastAsia" w:hAnsi="Times New Roman"/>
          <w:i w:val="0"/>
          <w:noProof/>
          <w:szCs w:val="24"/>
          <w:lang w:val="cs-CZ" w:eastAsia="ja-JP"/>
        </w:rPr>
        <w:tab/>
      </w:r>
      <w:r w:rsidRPr="00BE0F03">
        <w:rPr>
          <w:rFonts w:ascii="Times New Roman" w:hAnsi="Times New Roman"/>
          <w:noProof/>
        </w:rPr>
        <w:t>Modeļa izvēli noteicošie faktori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_Toc244141489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38</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7.2.2</w:t>
      </w:r>
      <w:r w:rsidRPr="00BE0F03">
        <w:rPr>
          <w:rFonts w:ascii="Times New Roman" w:eastAsiaTheme="minorEastAsia" w:hAnsi="Times New Roman"/>
          <w:i w:val="0"/>
          <w:noProof/>
          <w:szCs w:val="24"/>
          <w:lang w:val="cs-CZ" w:eastAsia="ja-JP"/>
        </w:rPr>
        <w:tab/>
      </w:r>
      <w:r w:rsidRPr="00BE0F03">
        <w:rPr>
          <w:rFonts w:ascii="Times New Roman" w:hAnsi="Times New Roman"/>
          <w:noProof/>
        </w:rPr>
        <w:t>Piemērotākais</w:t>
      </w:r>
      <w:r w:rsidR="00750AF5" w:rsidRPr="00BE0F03">
        <w:rPr>
          <w:rFonts w:ascii="Times New Roman" w:hAnsi="Times New Roman"/>
          <w:noProof/>
        </w:rPr>
        <w:t xml:space="preserve"> </w:t>
      </w:r>
      <w:r w:rsidRPr="00BE0F03">
        <w:rPr>
          <w:rFonts w:ascii="Times New Roman" w:hAnsi="Times New Roman"/>
          <w:noProof/>
        </w:rPr>
        <w:t>tirgus modelis Latvijā</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_Toc244141490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40</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kern w:val="32"/>
        </w:rPr>
        <w:t>7.3</w:t>
      </w:r>
      <w:r w:rsidRPr="00BE0F03">
        <w:rPr>
          <w:rFonts w:ascii="Times New Roman" w:eastAsiaTheme="minorEastAsia" w:hAnsi="Times New Roman"/>
          <w:noProof/>
          <w:szCs w:val="24"/>
          <w:lang w:val="cs-CZ" w:eastAsia="ja-JP"/>
        </w:rPr>
        <w:tab/>
      </w:r>
      <w:r w:rsidRPr="00BE0F03">
        <w:rPr>
          <w:rFonts w:ascii="Times New Roman" w:hAnsi="Times New Roman"/>
          <w:noProof/>
          <w:kern w:val="32"/>
        </w:rPr>
        <w:t>Elektromobilitātes organizatoriskais modelis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_Toc244141491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42</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7.3.1</w:t>
      </w:r>
      <w:r w:rsidRPr="00BE0F03">
        <w:rPr>
          <w:rFonts w:ascii="Times New Roman" w:eastAsiaTheme="minorEastAsia" w:hAnsi="Times New Roman"/>
          <w:i w:val="0"/>
          <w:noProof/>
          <w:szCs w:val="24"/>
          <w:lang w:val="cs-CZ" w:eastAsia="ja-JP"/>
        </w:rPr>
        <w:tab/>
      </w:r>
      <w:r w:rsidRPr="00BE0F03">
        <w:rPr>
          <w:rFonts w:ascii="Times New Roman" w:hAnsi="Times New Roman"/>
          <w:noProof/>
        </w:rPr>
        <w:t>Elektromobilitātes organizatoriskā struktūra Latvijā</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_Toc244141492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42</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7.3.2</w:t>
      </w:r>
      <w:r w:rsidRPr="00BE0F03">
        <w:rPr>
          <w:rFonts w:ascii="Times New Roman" w:eastAsiaTheme="minorEastAsia" w:hAnsi="Times New Roman"/>
          <w:i w:val="0"/>
          <w:noProof/>
          <w:szCs w:val="24"/>
          <w:lang w:val="cs-CZ" w:eastAsia="ja-JP"/>
        </w:rPr>
        <w:tab/>
      </w:r>
      <w:r w:rsidRPr="00BE0F03">
        <w:rPr>
          <w:rFonts w:ascii="Times New Roman" w:hAnsi="Times New Roman"/>
          <w:noProof/>
        </w:rPr>
        <w:t>I līmenis: Regulēšana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_Toc244141493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43</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7.3.3</w:t>
      </w:r>
      <w:r w:rsidRPr="00BE0F03">
        <w:rPr>
          <w:rFonts w:ascii="Times New Roman" w:eastAsiaTheme="minorEastAsia" w:hAnsi="Times New Roman"/>
          <w:i w:val="0"/>
          <w:noProof/>
          <w:szCs w:val="24"/>
          <w:lang w:val="cs-CZ" w:eastAsia="ja-JP"/>
        </w:rPr>
        <w:tab/>
      </w:r>
      <w:r w:rsidRPr="00BE0F03">
        <w:rPr>
          <w:rFonts w:ascii="Times New Roman" w:hAnsi="Times New Roman"/>
          <w:noProof/>
        </w:rPr>
        <w:t>II līmenis: Politikas ieviešana un pārraudzība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_Toc244141494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44</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7.3.4</w:t>
      </w:r>
      <w:r w:rsidRPr="00BE0F03">
        <w:rPr>
          <w:rFonts w:ascii="Times New Roman" w:eastAsiaTheme="minorEastAsia" w:hAnsi="Times New Roman"/>
          <w:i w:val="0"/>
          <w:noProof/>
          <w:szCs w:val="24"/>
          <w:lang w:val="cs-CZ" w:eastAsia="ja-JP"/>
        </w:rPr>
        <w:tab/>
      </w:r>
      <w:r w:rsidRPr="00BE0F03">
        <w:rPr>
          <w:rFonts w:ascii="Times New Roman" w:hAnsi="Times New Roman"/>
          <w:noProof/>
        </w:rPr>
        <w:t>II Līmenis: Finansējuma piešķiršana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_Toc244141495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44</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7.3.5</w:t>
      </w:r>
      <w:r w:rsidRPr="00BE0F03">
        <w:rPr>
          <w:rFonts w:ascii="Times New Roman" w:eastAsiaTheme="minorEastAsia" w:hAnsi="Times New Roman"/>
          <w:i w:val="0"/>
          <w:noProof/>
          <w:szCs w:val="24"/>
          <w:lang w:val="cs-CZ" w:eastAsia="ja-JP"/>
        </w:rPr>
        <w:tab/>
      </w:r>
      <w:r w:rsidRPr="00BE0F03">
        <w:rPr>
          <w:rFonts w:ascii="Times New Roman" w:hAnsi="Times New Roman"/>
          <w:noProof/>
        </w:rPr>
        <w:t>III Līmenis: Elektromobilitātes politikas īstenošana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_Toc244141496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45</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7.3.6</w:t>
      </w:r>
      <w:r w:rsidRPr="00BE0F03">
        <w:rPr>
          <w:rFonts w:ascii="Times New Roman" w:eastAsiaTheme="minorEastAsia" w:hAnsi="Times New Roman"/>
          <w:i w:val="0"/>
          <w:noProof/>
          <w:szCs w:val="24"/>
          <w:lang w:val="cs-CZ" w:eastAsia="ja-JP"/>
        </w:rPr>
        <w:tab/>
      </w:r>
      <w:r w:rsidRPr="00BE0F03">
        <w:rPr>
          <w:rFonts w:ascii="Times New Roman" w:hAnsi="Times New Roman"/>
          <w:noProof/>
        </w:rPr>
        <w:t>Elektromobilitātes vadības un koordinācijas institūcijas (EVKI) modelis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_Toc244141497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48</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kern w:val="32"/>
        </w:rPr>
        <w:t>7.4</w:t>
      </w:r>
      <w:r w:rsidRPr="00BE0F03">
        <w:rPr>
          <w:rFonts w:ascii="Times New Roman" w:eastAsiaTheme="minorEastAsia" w:hAnsi="Times New Roman"/>
          <w:noProof/>
          <w:szCs w:val="24"/>
          <w:lang w:val="cs-CZ" w:eastAsia="ja-JP"/>
        </w:rPr>
        <w:tab/>
      </w:r>
      <w:r w:rsidRPr="00BE0F03">
        <w:rPr>
          <w:rFonts w:ascii="Times New Roman" w:hAnsi="Times New Roman"/>
          <w:noProof/>
        </w:rPr>
        <w:t>Publiskā sektora loma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_Toc244141499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50</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7.5</w:t>
      </w:r>
      <w:r w:rsidRPr="00BE0F03">
        <w:rPr>
          <w:rFonts w:ascii="Times New Roman" w:eastAsiaTheme="minorEastAsia" w:hAnsi="Times New Roman"/>
          <w:noProof/>
          <w:szCs w:val="24"/>
          <w:lang w:val="cs-CZ" w:eastAsia="ja-JP"/>
        </w:rPr>
        <w:tab/>
      </w:r>
      <w:r w:rsidRPr="00BE0F03">
        <w:rPr>
          <w:rFonts w:ascii="Times New Roman" w:hAnsi="Times New Roman"/>
          <w:noProof/>
        </w:rPr>
        <w:t>Privātā sektora loma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_Toc244141500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52</w:t>
      </w:r>
      <w:r w:rsidR="0086530E" w:rsidRPr="00BE0F03">
        <w:rPr>
          <w:rFonts w:ascii="Times New Roman" w:hAnsi="Times New Roman"/>
          <w:noProof/>
        </w:rPr>
        <w:fldChar w:fldCharType="end"/>
      </w:r>
    </w:p>
    <w:p w:rsidR="00953102" w:rsidRPr="00BE0F03" w:rsidRDefault="00953102">
      <w:pPr>
        <w:pStyle w:val="TOC1"/>
        <w:rPr>
          <w:rFonts w:ascii="Times New Roman" w:eastAsiaTheme="minorEastAsia" w:hAnsi="Times New Roman"/>
          <w:b w:val="0"/>
          <w:noProof/>
          <w:color w:val="auto"/>
          <w:lang w:val="cs-CZ" w:eastAsia="ja-JP"/>
        </w:rPr>
      </w:pPr>
      <w:r w:rsidRPr="00BE0F03">
        <w:rPr>
          <w:rFonts w:ascii="Times New Roman" w:hAnsi="Times New Roman"/>
          <w:noProof/>
          <w:color w:val="auto"/>
        </w:rPr>
        <w:t>8</w:t>
      </w:r>
      <w:r w:rsidRPr="00BE0F03">
        <w:rPr>
          <w:rFonts w:ascii="Times New Roman" w:eastAsiaTheme="minorEastAsia" w:hAnsi="Times New Roman"/>
          <w:b w:val="0"/>
          <w:noProof/>
          <w:color w:val="auto"/>
          <w:lang w:val="cs-CZ" w:eastAsia="ja-JP"/>
        </w:rPr>
        <w:tab/>
      </w:r>
      <w:r w:rsidRPr="00BE0F03">
        <w:rPr>
          <w:rFonts w:ascii="Times New Roman" w:hAnsi="Times New Roman"/>
          <w:noProof/>
          <w:color w:val="auto"/>
        </w:rPr>
        <w:t>Elektromobilitātes attīstības rīcības virzieni.</w:t>
      </w:r>
      <w:r w:rsidRPr="00BE0F03">
        <w:rPr>
          <w:rFonts w:ascii="Times New Roman" w:hAnsi="Times New Roman"/>
          <w:noProof/>
          <w:color w:val="auto"/>
        </w:rPr>
        <w:tab/>
      </w:r>
      <w:r w:rsidR="0086530E" w:rsidRPr="00BE0F03">
        <w:rPr>
          <w:rFonts w:ascii="Times New Roman" w:hAnsi="Times New Roman"/>
          <w:noProof/>
          <w:color w:val="auto"/>
        </w:rPr>
        <w:fldChar w:fldCharType="begin"/>
      </w:r>
      <w:r w:rsidRPr="00BE0F03">
        <w:rPr>
          <w:rFonts w:ascii="Times New Roman" w:hAnsi="Times New Roman"/>
          <w:noProof/>
          <w:color w:val="auto"/>
        </w:rPr>
        <w:instrText xml:space="preserve"> PAGEREF _Toc244141501 \h </w:instrText>
      </w:r>
      <w:r w:rsidR="0086530E" w:rsidRPr="00BE0F03">
        <w:rPr>
          <w:rFonts w:ascii="Times New Roman" w:hAnsi="Times New Roman"/>
          <w:noProof/>
          <w:color w:val="auto"/>
        </w:rPr>
      </w:r>
      <w:r w:rsidR="0086530E" w:rsidRPr="00BE0F03">
        <w:rPr>
          <w:rFonts w:ascii="Times New Roman" w:hAnsi="Times New Roman"/>
          <w:noProof/>
          <w:color w:val="auto"/>
        </w:rPr>
        <w:fldChar w:fldCharType="separate"/>
      </w:r>
      <w:r w:rsidR="005B730D">
        <w:rPr>
          <w:rFonts w:ascii="Times New Roman" w:hAnsi="Times New Roman"/>
          <w:noProof/>
          <w:color w:val="auto"/>
        </w:rPr>
        <w:t>53</w:t>
      </w:r>
      <w:r w:rsidR="0086530E" w:rsidRPr="00BE0F03">
        <w:rPr>
          <w:rFonts w:ascii="Times New Roman" w:hAnsi="Times New Roman"/>
          <w:noProof/>
          <w:color w:val="auto"/>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8.1</w:t>
      </w:r>
      <w:r w:rsidRPr="00BE0F03">
        <w:rPr>
          <w:rFonts w:ascii="Times New Roman" w:eastAsiaTheme="minorEastAsia" w:hAnsi="Times New Roman"/>
          <w:noProof/>
          <w:szCs w:val="24"/>
          <w:lang w:val="cs-CZ" w:eastAsia="ja-JP"/>
        </w:rPr>
        <w:tab/>
      </w:r>
      <w:r w:rsidRPr="00BE0F03">
        <w:rPr>
          <w:rFonts w:ascii="Times New Roman" w:hAnsi="Times New Roman"/>
          <w:noProof/>
        </w:rPr>
        <w:t>Piedāvātais elektromobilitātes infrastruktūras modelis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_Toc244141502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53</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8.1.1</w:t>
      </w:r>
      <w:r w:rsidRPr="00BE0F03">
        <w:rPr>
          <w:rFonts w:ascii="Times New Roman" w:eastAsiaTheme="minorEastAsia" w:hAnsi="Times New Roman"/>
          <w:i w:val="0"/>
          <w:noProof/>
          <w:szCs w:val="24"/>
          <w:lang w:val="cs-CZ" w:eastAsia="ja-JP"/>
        </w:rPr>
        <w:tab/>
      </w:r>
      <w:r w:rsidRPr="00BE0F03">
        <w:rPr>
          <w:rFonts w:ascii="Times New Roman" w:hAnsi="Times New Roman"/>
          <w:noProof/>
        </w:rPr>
        <w:t>Infrastruktūras ieviešanas pamatprincipi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_Toc244141503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53</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8.1.2</w:t>
      </w:r>
      <w:r w:rsidRPr="00BE0F03">
        <w:rPr>
          <w:rFonts w:ascii="Times New Roman" w:eastAsiaTheme="minorEastAsia" w:hAnsi="Times New Roman"/>
          <w:i w:val="0"/>
          <w:noProof/>
          <w:szCs w:val="24"/>
          <w:lang w:val="cs-CZ" w:eastAsia="ja-JP"/>
        </w:rPr>
        <w:tab/>
      </w:r>
      <w:r w:rsidRPr="00BE0F03">
        <w:rPr>
          <w:rFonts w:ascii="Times New Roman" w:hAnsi="Times New Roman"/>
          <w:noProof/>
        </w:rPr>
        <w:t>infrastruktūras līmeņi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_Toc244141504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55</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8.1.3</w:t>
      </w:r>
      <w:r w:rsidRPr="00BE0F03">
        <w:rPr>
          <w:rFonts w:ascii="Times New Roman" w:eastAsiaTheme="minorEastAsia" w:hAnsi="Times New Roman"/>
          <w:i w:val="0"/>
          <w:noProof/>
          <w:szCs w:val="24"/>
          <w:lang w:val="cs-CZ" w:eastAsia="ja-JP"/>
        </w:rPr>
        <w:tab/>
      </w:r>
      <w:r w:rsidRPr="00BE0F03">
        <w:rPr>
          <w:rFonts w:ascii="Times New Roman" w:hAnsi="Times New Roman"/>
          <w:noProof/>
        </w:rPr>
        <w:t>Elektrouzlādes staciju tīkla izvietojuma vadlīnijas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_Toc244141505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57</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8.2</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Elektromobilitātes standarti Latvijā un savietojamība ar kaimiņvalstīm</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_Toc244141506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58</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8.2.1</w:t>
      </w:r>
      <w:r w:rsidRPr="00BE0F03">
        <w:rPr>
          <w:rFonts w:ascii="Times New Roman" w:eastAsiaTheme="minorEastAsia" w:hAnsi="Times New Roman"/>
          <w:i w:val="0"/>
          <w:noProof/>
          <w:szCs w:val="24"/>
          <w:lang w:val="cs-CZ" w:eastAsia="ja-JP"/>
        </w:rPr>
        <w:tab/>
      </w:r>
      <w:r w:rsidRPr="00BE0F03">
        <w:rPr>
          <w:rFonts w:ascii="Times New Roman" w:hAnsi="Times New Roman"/>
          <w:noProof/>
        </w:rPr>
        <w:t>Elektromobilitātes standartu izvēle Latvijā</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_Toc244141507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58</w:t>
      </w:r>
      <w:r w:rsidR="0086530E" w:rsidRPr="00BE0F03">
        <w:rPr>
          <w:rFonts w:ascii="Times New Roman" w:hAnsi="Times New Roman"/>
          <w:noProof/>
        </w:rPr>
        <w:fldChar w:fldCharType="end"/>
      </w:r>
    </w:p>
    <w:p w:rsidR="00F745CF" w:rsidRDefault="00953102">
      <w:pPr>
        <w:pStyle w:val="TOC3"/>
        <w:tabs>
          <w:tab w:val="left" w:pos="940"/>
          <w:tab w:val="right" w:leader="dot" w:pos="8290"/>
        </w:tabs>
        <w:rPr>
          <w:rFonts w:ascii="Times New Roman" w:hAnsi="Times New Roman"/>
          <w:noProof/>
        </w:rPr>
      </w:pPr>
      <w:r w:rsidRPr="00BE0F03">
        <w:rPr>
          <w:rFonts w:ascii="Times New Roman" w:hAnsi="Times New Roman"/>
          <w:noProof/>
        </w:rPr>
        <w:t>8.2.2</w:t>
      </w:r>
      <w:r w:rsidRPr="00BE0F03">
        <w:rPr>
          <w:rFonts w:ascii="Times New Roman" w:eastAsiaTheme="minorEastAsia" w:hAnsi="Times New Roman"/>
          <w:i w:val="0"/>
          <w:noProof/>
          <w:szCs w:val="24"/>
          <w:lang w:val="cs-CZ" w:eastAsia="ja-JP"/>
        </w:rPr>
        <w:tab/>
      </w:r>
      <w:r w:rsidRPr="00BE0F03">
        <w:rPr>
          <w:rFonts w:ascii="Times New Roman" w:hAnsi="Times New Roman"/>
          <w:noProof/>
        </w:rPr>
        <w:t xml:space="preserve">Infrastruktūras savietojamība ar kaimiņvalstu esošo un plānoto, un </w:t>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Eiropas Savienības kopējo plānoto infrastruktūru.</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_Toc244141508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60</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8.3</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Elektromobilitātes atbalsta politikas virzieni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_Toc244141509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63</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8.3.1</w:t>
      </w:r>
      <w:r w:rsidRPr="00BE0F03">
        <w:rPr>
          <w:rFonts w:ascii="Times New Roman" w:eastAsiaTheme="minorEastAsia" w:hAnsi="Times New Roman"/>
          <w:i w:val="0"/>
          <w:noProof/>
          <w:szCs w:val="24"/>
          <w:lang w:val="cs-CZ" w:eastAsia="ja-JP"/>
        </w:rPr>
        <w:tab/>
      </w:r>
      <w:r w:rsidRPr="00BE0F03">
        <w:rPr>
          <w:rFonts w:ascii="Times New Roman" w:hAnsi="Times New Roman"/>
          <w:noProof/>
        </w:rPr>
        <w:t>Atbalsta pasākumu mērķis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_Toc244141510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63</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8.3.2</w:t>
      </w:r>
      <w:r w:rsidRPr="00BE0F03">
        <w:rPr>
          <w:rFonts w:ascii="Times New Roman" w:eastAsiaTheme="minorEastAsia" w:hAnsi="Times New Roman"/>
          <w:i w:val="0"/>
          <w:noProof/>
          <w:szCs w:val="24"/>
          <w:lang w:val="cs-CZ" w:eastAsia="ja-JP"/>
        </w:rPr>
        <w:tab/>
      </w:r>
      <w:r w:rsidRPr="00BE0F03">
        <w:rPr>
          <w:rFonts w:ascii="Times New Roman" w:hAnsi="Times New Roman"/>
          <w:noProof/>
        </w:rPr>
        <w:t>Atbalsta pasākumu sistēma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_Toc244141511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63</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8.3.3</w:t>
      </w:r>
      <w:r w:rsidRPr="00BE0F03">
        <w:rPr>
          <w:rFonts w:ascii="Times New Roman" w:eastAsiaTheme="minorEastAsia" w:hAnsi="Times New Roman"/>
          <w:i w:val="0"/>
          <w:noProof/>
          <w:szCs w:val="24"/>
          <w:lang w:val="cs-CZ" w:eastAsia="ja-JP"/>
        </w:rPr>
        <w:tab/>
      </w:r>
      <w:r w:rsidRPr="00BE0F03">
        <w:rPr>
          <w:rFonts w:ascii="Times New Roman" w:hAnsi="Times New Roman"/>
          <w:noProof/>
        </w:rPr>
        <w:t>Atbalsta pasākumu prioritārā secība.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_Toc244141512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64</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8.4</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Elektromobilitātes atbalsta politikas ieviešanas rīcības plāns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_Toc244141513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65</w:t>
      </w:r>
      <w:r w:rsidR="0086530E" w:rsidRPr="00BE0F03">
        <w:rPr>
          <w:rFonts w:ascii="Times New Roman" w:hAnsi="Times New Roman"/>
          <w:noProof/>
        </w:rPr>
        <w:fldChar w:fldCharType="end"/>
      </w:r>
    </w:p>
    <w:p w:rsidR="00F745CF" w:rsidRDefault="00F745CF">
      <w:pPr>
        <w:pStyle w:val="TOC3"/>
        <w:tabs>
          <w:tab w:val="right" w:leader="dot" w:pos="8290"/>
        </w:tabs>
        <w:rPr>
          <w:rFonts w:ascii="Times New Roman" w:hAnsi="Times New Roman"/>
          <w:noProof/>
        </w:rPr>
      </w:pPr>
      <w:r>
        <w:rPr>
          <w:rFonts w:ascii="Times New Roman" w:hAnsi="Times New Roman"/>
          <w:noProof/>
        </w:rPr>
        <w:t xml:space="preserve">8.4.1. </w:t>
      </w:r>
      <w:r w:rsidR="00953102" w:rsidRPr="00BE0F03">
        <w:rPr>
          <w:rFonts w:ascii="Times New Roman" w:hAnsi="Times New Roman"/>
          <w:noProof/>
        </w:rPr>
        <w:t xml:space="preserve">1. Virziens: atbalsts zinātnes un uzņēmējdarbības attīstībai </w:t>
      </w:r>
    </w:p>
    <w:p w:rsidR="00953102" w:rsidRPr="00BE0F03" w:rsidRDefault="00953102">
      <w:pPr>
        <w:pStyle w:val="TOC3"/>
        <w:tabs>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elektromobilitātes jomā</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_Toc244141514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71</w:t>
      </w:r>
      <w:r w:rsidR="0086530E" w:rsidRPr="00BE0F03">
        <w:rPr>
          <w:rFonts w:ascii="Times New Roman" w:hAnsi="Times New Roman"/>
          <w:noProof/>
        </w:rPr>
        <w:fldChar w:fldCharType="end"/>
      </w:r>
    </w:p>
    <w:p w:rsidR="00F745CF" w:rsidRDefault="00953102">
      <w:pPr>
        <w:pStyle w:val="TOC3"/>
        <w:tabs>
          <w:tab w:val="left" w:pos="936"/>
          <w:tab w:val="right" w:leader="dot" w:pos="8290"/>
        </w:tabs>
        <w:rPr>
          <w:rFonts w:ascii="Times New Roman" w:hAnsi="Times New Roman"/>
          <w:noProof/>
        </w:rPr>
      </w:pPr>
      <w:r w:rsidRPr="00BE0F03">
        <w:rPr>
          <w:rFonts w:ascii="Times New Roman" w:hAnsi="Times New Roman"/>
          <w:noProof/>
        </w:rPr>
        <w:t>8.4.2</w:t>
      </w:r>
      <w:r w:rsidRPr="00BE0F03">
        <w:rPr>
          <w:rFonts w:ascii="Times New Roman" w:eastAsiaTheme="minorEastAsia" w:hAnsi="Times New Roman"/>
          <w:i w:val="0"/>
          <w:noProof/>
          <w:szCs w:val="24"/>
          <w:lang w:val="cs-CZ" w:eastAsia="ja-JP"/>
        </w:rPr>
        <w:tab/>
      </w:r>
      <w:r w:rsidRPr="00BE0F03">
        <w:rPr>
          <w:rFonts w:ascii="Times New Roman" w:hAnsi="Times New Roman"/>
          <w:noProof/>
        </w:rPr>
        <w:t xml:space="preserve">2. Virziens: Administratīvās kapacitātes stiprināšana un informatīvie </w:t>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pasākumi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_Toc244141515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74</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8.4.3</w:t>
      </w:r>
      <w:r w:rsidRPr="00BE0F03">
        <w:rPr>
          <w:rFonts w:ascii="Times New Roman" w:eastAsiaTheme="minorEastAsia" w:hAnsi="Times New Roman"/>
          <w:i w:val="0"/>
          <w:noProof/>
          <w:szCs w:val="24"/>
          <w:lang w:val="cs-CZ" w:eastAsia="ja-JP"/>
        </w:rPr>
        <w:tab/>
      </w:r>
      <w:r w:rsidRPr="00BE0F03">
        <w:rPr>
          <w:rFonts w:ascii="Times New Roman" w:hAnsi="Times New Roman"/>
          <w:noProof/>
        </w:rPr>
        <w:t>3. Virziens: ETL uzlādes tīkla izveide</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_Toc244141516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76</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8.4.4</w:t>
      </w:r>
      <w:r w:rsidRPr="00BE0F03">
        <w:rPr>
          <w:rFonts w:ascii="Times New Roman" w:eastAsiaTheme="minorEastAsia" w:hAnsi="Times New Roman"/>
          <w:i w:val="0"/>
          <w:noProof/>
          <w:szCs w:val="24"/>
          <w:lang w:val="cs-CZ" w:eastAsia="ja-JP"/>
        </w:rPr>
        <w:tab/>
      </w:r>
      <w:r w:rsidRPr="00BE0F03">
        <w:rPr>
          <w:rFonts w:ascii="Times New Roman" w:hAnsi="Times New Roman"/>
          <w:noProof/>
        </w:rPr>
        <w:t>4. Virziens: ETL iegādes stimulēšana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_Toc244141517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80</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8.5</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Elektromobilitātes politikas sasaiste ar citām nozaru politikām</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_Toc244141518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85</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8.5.1</w:t>
      </w:r>
      <w:r w:rsidRPr="00BE0F03">
        <w:rPr>
          <w:rFonts w:ascii="Times New Roman" w:eastAsiaTheme="minorEastAsia" w:hAnsi="Times New Roman"/>
          <w:i w:val="0"/>
          <w:noProof/>
          <w:szCs w:val="24"/>
          <w:lang w:val="cs-CZ" w:eastAsia="ja-JP"/>
        </w:rPr>
        <w:tab/>
      </w:r>
      <w:r w:rsidRPr="00BE0F03">
        <w:rPr>
          <w:rFonts w:ascii="Times New Roman" w:hAnsi="Times New Roman"/>
          <w:noProof/>
        </w:rPr>
        <w:t>Nacionāla līmeņa politikas plānošanas dokumenti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_Toc244141519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85</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8.5.2</w:t>
      </w:r>
      <w:r w:rsidRPr="00BE0F03">
        <w:rPr>
          <w:rFonts w:ascii="Times New Roman" w:eastAsiaTheme="minorEastAsia" w:hAnsi="Times New Roman"/>
          <w:i w:val="0"/>
          <w:noProof/>
          <w:szCs w:val="24"/>
          <w:lang w:val="cs-CZ" w:eastAsia="ja-JP"/>
        </w:rPr>
        <w:tab/>
      </w:r>
      <w:r w:rsidRPr="00BE0F03">
        <w:rPr>
          <w:rFonts w:ascii="Times New Roman" w:hAnsi="Times New Roman"/>
          <w:noProof/>
        </w:rPr>
        <w:t>Eiropas Savienības politikas dokumenti: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_Toc244141520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87</w:t>
      </w:r>
      <w:r w:rsidR="0086530E" w:rsidRPr="00BE0F03">
        <w:rPr>
          <w:rFonts w:ascii="Times New Roman" w:hAnsi="Times New Roman"/>
          <w:noProof/>
        </w:rPr>
        <w:fldChar w:fldCharType="end"/>
      </w:r>
    </w:p>
    <w:p w:rsidR="00953102" w:rsidRPr="00BE0F03" w:rsidRDefault="00953102">
      <w:pPr>
        <w:pStyle w:val="TOC3"/>
        <w:tabs>
          <w:tab w:val="left" w:pos="936"/>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8.5.3</w:t>
      </w:r>
      <w:r w:rsidRPr="00BE0F03">
        <w:rPr>
          <w:rFonts w:ascii="Times New Roman" w:eastAsiaTheme="minorEastAsia" w:hAnsi="Times New Roman"/>
          <w:i w:val="0"/>
          <w:noProof/>
          <w:szCs w:val="24"/>
          <w:lang w:val="cs-CZ" w:eastAsia="ja-JP"/>
        </w:rPr>
        <w:tab/>
      </w:r>
      <w:r w:rsidRPr="00BE0F03">
        <w:rPr>
          <w:rFonts w:ascii="Times New Roman" w:hAnsi="Times New Roman"/>
          <w:noProof/>
        </w:rPr>
        <w:t>Starptautiskās vienošanās: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_Toc244141521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89</w:t>
      </w:r>
      <w:r w:rsidR="0086530E" w:rsidRPr="00BE0F03">
        <w:rPr>
          <w:rFonts w:ascii="Times New Roman" w:hAnsi="Times New Roman"/>
          <w:noProof/>
        </w:rPr>
        <w:fldChar w:fldCharType="end"/>
      </w:r>
    </w:p>
    <w:p w:rsidR="00953102" w:rsidRPr="00BE0F03" w:rsidRDefault="00953102">
      <w:pPr>
        <w:pStyle w:val="TOC1"/>
        <w:rPr>
          <w:rFonts w:ascii="Times New Roman" w:eastAsiaTheme="minorEastAsia" w:hAnsi="Times New Roman"/>
          <w:b w:val="0"/>
          <w:noProof/>
          <w:color w:val="auto"/>
          <w:lang w:val="cs-CZ" w:eastAsia="ja-JP"/>
        </w:rPr>
      </w:pPr>
      <w:r w:rsidRPr="00BE0F03">
        <w:rPr>
          <w:rFonts w:ascii="Times New Roman" w:hAnsi="Times New Roman"/>
          <w:noProof/>
          <w:color w:val="auto"/>
        </w:rPr>
        <w:t>9</w:t>
      </w:r>
      <w:r w:rsidRPr="00BE0F03">
        <w:rPr>
          <w:rFonts w:ascii="Times New Roman" w:eastAsiaTheme="minorEastAsia" w:hAnsi="Times New Roman"/>
          <w:b w:val="0"/>
          <w:noProof/>
          <w:color w:val="auto"/>
          <w:lang w:val="cs-CZ" w:eastAsia="ja-JP"/>
        </w:rPr>
        <w:tab/>
      </w:r>
      <w:r w:rsidRPr="00BE0F03">
        <w:rPr>
          <w:rFonts w:ascii="Times New Roman" w:hAnsi="Times New Roman"/>
          <w:noProof/>
          <w:color w:val="auto"/>
        </w:rPr>
        <w:t>Elektromobilitātes finansēšanas avoti un kārtība</w:t>
      </w:r>
      <w:r w:rsidRPr="00BE0F03">
        <w:rPr>
          <w:rFonts w:ascii="Times New Roman" w:hAnsi="Times New Roman"/>
          <w:noProof/>
          <w:color w:val="auto"/>
        </w:rPr>
        <w:tab/>
      </w:r>
      <w:r w:rsidR="0086530E" w:rsidRPr="00BE0F03">
        <w:rPr>
          <w:rFonts w:ascii="Times New Roman" w:hAnsi="Times New Roman"/>
          <w:noProof/>
          <w:color w:val="auto"/>
        </w:rPr>
        <w:fldChar w:fldCharType="begin"/>
      </w:r>
      <w:r w:rsidRPr="00BE0F03">
        <w:rPr>
          <w:rFonts w:ascii="Times New Roman" w:hAnsi="Times New Roman"/>
          <w:noProof/>
          <w:color w:val="auto"/>
        </w:rPr>
        <w:instrText xml:space="preserve"> PAGEREF _Toc244141522 \h </w:instrText>
      </w:r>
      <w:r w:rsidR="0086530E" w:rsidRPr="00BE0F03">
        <w:rPr>
          <w:rFonts w:ascii="Times New Roman" w:hAnsi="Times New Roman"/>
          <w:noProof/>
          <w:color w:val="auto"/>
        </w:rPr>
      </w:r>
      <w:r w:rsidR="0086530E" w:rsidRPr="00BE0F03">
        <w:rPr>
          <w:rFonts w:ascii="Times New Roman" w:hAnsi="Times New Roman"/>
          <w:noProof/>
          <w:color w:val="auto"/>
        </w:rPr>
        <w:fldChar w:fldCharType="separate"/>
      </w:r>
      <w:r w:rsidR="005B730D">
        <w:rPr>
          <w:rFonts w:ascii="Times New Roman" w:hAnsi="Times New Roman"/>
          <w:noProof/>
          <w:color w:val="auto"/>
        </w:rPr>
        <w:t>91</w:t>
      </w:r>
      <w:r w:rsidR="0086530E" w:rsidRPr="00BE0F03">
        <w:rPr>
          <w:rFonts w:ascii="Times New Roman" w:hAnsi="Times New Roman"/>
          <w:noProof/>
          <w:color w:val="auto"/>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9.1</w:t>
      </w:r>
      <w:r w:rsidRPr="00BE0F03">
        <w:rPr>
          <w:rFonts w:ascii="Times New Roman" w:eastAsiaTheme="minorEastAsia" w:hAnsi="Times New Roman"/>
          <w:noProof/>
          <w:szCs w:val="24"/>
          <w:lang w:val="cs-CZ" w:eastAsia="ja-JP"/>
        </w:rPr>
        <w:tab/>
      </w:r>
      <w:r w:rsidRPr="00BE0F03">
        <w:rPr>
          <w:rFonts w:ascii="Times New Roman" w:hAnsi="Times New Roman"/>
          <w:noProof/>
        </w:rPr>
        <w:t>Nepieciešamais investīciju apjoms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_Toc244141523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91</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9.1.1</w:t>
      </w:r>
      <w:r w:rsidRPr="00BE0F03">
        <w:rPr>
          <w:rFonts w:ascii="Times New Roman" w:eastAsiaTheme="minorEastAsia" w:hAnsi="Times New Roman"/>
          <w:i w:val="0"/>
          <w:noProof/>
          <w:szCs w:val="24"/>
          <w:lang w:val="cs-CZ" w:eastAsia="ja-JP"/>
        </w:rPr>
        <w:tab/>
      </w:r>
      <w:r w:rsidRPr="00BE0F03">
        <w:rPr>
          <w:rFonts w:ascii="Times New Roman" w:hAnsi="Times New Roman"/>
          <w:noProof/>
        </w:rPr>
        <w:t>Investīcijas infrastruktūras izveidei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_Toc244141524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91</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9.1.2</w:t>
      </w:r>
      <w:r w:rsidRPr="00BE0F03">
        <w:rPr>
          <w:rFonts w:ascii="Times New Roman" w:eastAsiaTheme="minorEastAsia" w:hAnsi="Times New Roman"/>
          <w:i w:val="0"/>
          <w:noProof/>
          <w:szCs w:val="24"/>
          <w:lang w:val="cs-CZ" w:eastAsia="ja-JP"/>
        </w:rPr>
        <w:tab/>
      </w:r>
      <w:r w:rsidRPr="00BE0F03">
        <w:rPr>
          <w:rFonts w:ascii="Times New Roman" w:hAnsi="Times New Roman"/>
          <w:noProof/>
        </w:rPr>
        <w:t>Investīcijas ETL atbalsta programmu izveidei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_Toc244141525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93</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lastRenderedPageBreak/>
        <w:t>9.1.3</w:t>
      </w:r>
      <w:r w:rsidRPr="00BE0F03">
        <w:rPr>
          <w:rFonts w:ascii="Times New Roman" w:eastAsiaTheme="minorEastAsia" w:hAnsi="Times New Roman"/>
          <w:i w:val="0"/>
          <w:noProof/>
          <w:szCs w:val="24"/>
          <w:lang w:val="cs-CZ" w:eastAsia="ja-JP"/>
        </w:rPr>
        <w:tab/>
      </w:r>
      <w:r w:rsidRPr="00BE0F03">
        <w:rPr>
          <w:rFonts w:ascii="Times New Roman" w:hAnsi="Times New Roman"/>
          <w:noProof/>
        </w:rPr>
        <w:t>Investīcijas pētniecības projektos un pilotprojektos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_Toc244141526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94</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9.2</w:t>
      </w:r>
      <w:r w:rsidRPr="00BE0F03">
        <w:rPr>
          <w:rFonts w:ascii="Times New Roman" w:eastAsiaTheme="minorEastAsia" w:hAnsi="Times New Roman"/>
          <w:noProof/>
          <w:szCs w:val="24"/>
          <w:lang w:val="cs-CZ" w:eastAsia="ja-JP"/>
        </w:rPr>
        <w:tab/>
      </w:r>
      <w:r w:rsidRPr="00BE0F03">
        <w:rPr>
          <w:rFonts w:ascii="Times New Roman" w:hAnsi="Times New Roman"/>
          <w:noProof/>
        </w:rPr>
        <w:t>Finansēšanas avoti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_Toc244141527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95</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9.2.1</w:t>
      </w:r>
      <w:r w:rsidRPr="00BE0F03">
        <w:rPr>
          <w:rFonts w:ascii="Times New Roman" w:eastAsiaTheme="minorEastAsia" w:hAnsi="Times New Roman"/>
          <w:i w:val="0"/>
          <w:noProof/>
          <w:szCs w:val="24"/>
          <w:lang w:val="cs-CZ" w:eastAsia="ja-JP"/>
        </w:rPr>
        <w:tab/>
      </w:r>
      <w:r w:rsidRPr="00BE0F03">
        <w:rPr>
          <w:rFonts w:ascii="Times New Roman" w:hAnsi="Times New Roman"/>
          <w:noProof/>
        </w:rPr>
        <w:t>Finansēšanas avotu pārskats</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_Toc244141528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95</w:t>
      </w:r>
      <w:r w:rsidR="0086530E" w:rsidRPr="00BE0F03">
        <w:rPr>
          <w:rFonts w:ascii="Times New Roman" w:hAnsi="Times New Roman"/>
          <w:noProof/>
        </w:rPr>
        <w:fldChar w:fldCharType="end"/>
      </w:r>
    </w:p>
    <w:p w:rsidR="00953102" w:rsidRPr="00BE0F03" w:rsidRDefault="00953102">
      <w:pPr>
        <w:pStyle w:val="TOC3"/>
        <w:tabs>
          <w:tab w:val="left" w:pos="940"/>
          <w:tab w:val="right" w:leader="dot" w:pos="8290"/>
        </w:tabs>
        <w:rPr>
          <w:rFonts w:ascii="Times New Roman" w:eastAsiaTheme="minorEastAsia" w:hAnsi="Times New Roman"/>
          <w:i w:val="0"/>
          <w:noProof/>
          <w:szCs w:val="24"/>
          <w:lang w:val="cs-CZ" w:eastAsia="ja-JP"/>
        </w:rPr>
      </w:pPr>
      <w:r w:rsidRPr="00BE0F03">
        <w:rPr>
          <w:rFonts w:ascii="Times New Roman" w:hAnsi="Times New Roman"/>
          <w:noProof/>
        </w:rPr>
        <w:t>9.2.2</w:t>
      </w:r>
      <w:r w:rsidRPr="00BE0F03">
        <w:rPr>
          <w:rFonts w:ascii="Times New Roman" w:eastAsiaTheme="minorEastAsia" w:hAnsi="Times New Roman"/>
          <w:i w:val="0"/>
          <w:noProof/>
          <w:szCs w:val="24"/>
          <w:lang w:val="cs-CZ" w:eastAsia="ja-JP"/>
        </w:rPr>
        <w:tab/>
      </w:r>
      <w:r w:rsidRPr="00BE0F03">
        <w:rPr>
          <w:rFonts w:ascii="Times New Roman" w:hAnsi="Times New Roman"/>
          <w:noProof/>
        </w:rPr>
        <w:t>Finansēšanas avoti</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_Toc244141529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97</w:t>
      </w:r>
      <w:r w:rsidR="0086530E" w:rsidRPr="00BE0F03">
        <w:rPr>
          <w:rFonts w:ascii="Times New Roman" w:hAnsi="Times New Roman"/>
          <w:noProof/>
        </w:rPr>
        <w:fldChar w:fldCharType="end"/>
      </w:r>
    </w:p>
    <w:p w:rsidR="00F745CF" w:rsidRDefault="00953102">
      <w:pPr>
        <w:pStyle w:val="TOC1"/>
        <w:tabs>
          <w:tab w:val="left" w:pos="483"/>
        </w:tabs>
        <w:rPr>
          <w:rFonts w:ascii="Times New Roman" w:hAnsi="Times New Roman"/>
          <w:noProof/>
          <w:color w:val="auto"/>
        </w:rPr>
      </w:pPr>
      <w:r w:rsidRPr="00BE0F03">
        <w:rPr>
          <w:rFonts w:ascii="Times New Roman" w:hAnsi="Times New Roman"/>
          <w:noProof/>
          <w:color w:val="auto"/>
        </w:rPr>
        <w:t>10</w:t>
      </w:r>
      <w:r w:rsidRPr="00BE0F03">
        <w:rPr>
          <w:rFonts w:ascii="Times New Roman" w:eastAsiaTheme="minorEastAsia" w:hAnsi="Times New Roman"/>
          <w:b w:val="0"/>
          <w:noProof/>
          <w:color w:val="auto"/>
          <w:lang w:val="cs-CZ" w:eastAsia="ja-JP"/>
        </w:rPr>
        <w:tab/>
      </w:r>
      <w:r w:rsidRPr="00BE0F03">
        <w:rPr>
          <w:rFonts w:ascii="Times New Roman" w:hAnsi="Times New Roman"/>
          <w:noProof/>
          <w:color w:val="auto"/>
        </w:rPr>
        <w:t xml:space="preserve">Elektromobilitātes attīstības plāna īstenošanas, uzraudzības un novērtēšanas </w:t>
      </w:r>
    </w:p>
    <w:p w:rsidR="00953102" w:rsidRPr="00BE0F03" w:rsidRDefault="00953102">
      <w:pPr>
        <w:pStyle w:val="TOC1"/>
        <w:tabs>
          <w:tab w:val="left" w:pos="483"/>
        </w:tabs>
        <w:rPr>
          <w:rFonts w:ascii="Times New Roman" w:eastAsiaTheme="minorEastAsia" w:hAnsi="Times New Roman"/>
          <w:b w:val="0"/>
          <w:noProof/>
          <w:color w:val="auto"/>
          <w:lang w:val="cs-CZ" w:eastAsia="ja-JP"/>
        </w:rPr>
      </w:pPr>
      <w:r w:rsidRPr="00BE0F03">
        <w:rPr>
          <w:rFonts w:ascii="Times New Roman" w:hAnsi="Times New Roman"/>
          <w:noProof/>
          <w:color w:val="auto"/>
        </w:rPr>
        <w:t>process</w:t>
      </w:r>
      <w:r w:rsidRPr="00BE0F03">
        <w:rPr>
          <w:rFonts w:ascii="Times New Roman" w:hAnsi="Times New Roman"/>
          <w:noProof/>
          <w:color w:val="auto"/>
        </w:rPr>
        <w:tab/>
      </w:r>
      <w:r w:rsidR="005D098C">
        <w:rPr>
          <w:rFonts w:ascii="Times New Roman" w:hAnsi="Times New Roman"/>
          <w:noProof/>
          <w:color w:val="auto"/>
        </w:rPr>
        <w:t>.................................................................................................</w:t>
      </w:r>
      <w:r w:rsidR="00F745CF">
        <w:rPr>
          <w:rFonts w:ascii="Times New Roman" w:hAnsi="Times New Roman"/>
          <w:noProof/>
          <w:color w:val="auto"/>
        </w:rPr>
        <w:t>.........................</w:t>
      </w:r>
      <w:r w:rsidR="0086530E" w:rsidRPr="00BE0F03">
        <w:rPr>
          <w:rFonts w:ascii="Times New Roman" w:hAnsi="Times New Roman"/>
          <w:noProof/>
          <w:color w:val="auto"/>
        </w:rPr>
        <w:fldChar w:fldCharType="begin"/>
      </w:r>
      <w:r w:rsidRPr="00BE0F03">
        <w:rPr>
          <w:rFonts w:ascii="Times New Roman" w:hAnsi="Times New Roman"/>
          <w:noProof/>
          <w:color w:val="auto"/>
        </w:rPr>
        <w:instrText xml:space="preserve"> PAGEREF _Toc244141530 \h </w:instrText>
      </w:r>
      <w:r w:rsidR="0086530E" w:rsidRPr="00BE0F03">
        <w:rPr>
          <w:rFonts w:ascii="Times New Roman" w:hAnsi="Times New Roman"/>
          <w:noProof/>
          <w:color w:val="auto"/>
        </w:rPr>
      </w:r>
      <w:r w:rsidR="0086530E" w:rsidRPr="00BE0F03">
        <w:rPr>
          <w:rFonts w:ascii="Times New Roman" w:hAnsi="Times New Roman"/>
          <w:noProof/>
          <w:color w:val="auto"/>
        </w:rPr>
        <w:fldChar w:fldCharType="separate"/>
      </w:r>
      <w:r w:rsidR="005B730D">
        <w:rPr>
          <w:rFonts w:ascii="Times New Roman" w:hAnsi="Times New Roman"/>
          <w:noProof/>
          <w:color w:val="auto"/>
        </w:rPr>
        <w:t>101</w:t>
      </w:r>
      <w:r w:rsidR="0086530E" w:rsidRPr="00BE0F03">
        <w:rPr>
          <w:rFonts w:ascii="Times New Roman" w:hAnsi="Times New Roman"/>
          <w:noProof/>
          <w:color w:val="auto"/>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10.1</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Elektromobilitātes attīstības plāna īstenošana.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_Toc244141531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101</w:t>
      </w:r>
      <w:r w:rsidR="0086530E" w:rsidRPr="00BE0F03">
        <w:rPr>
          <w:rFonts w:ascii="Times New Roman" w:hAnsi="Times New Roman"/>
          <w:noProof/>
        </w:rPr>
        <w:fldChar w:fldCharType="end"/>
      </w:r>
    </w:p>
    <w:p w:rsidR="00953102" w:rsidRPr="00BE0F03" w:rsidRDefault="00953102" w:rsidP="00AC6777">
      <w:pPr>
        <w:pStyle w:val="TOC2"/>
        <w:rPr>
          <w:rFonts w:ascii="Times New Roman" w:eastAsiaTheme="minorEastAsia" w:hAnsi="Times New Roman"/>
          <w:noProof/>
          <w:szCs w:val="24"/>
          <w:lang w:val="cs-CZ" w:eastAsia="ja-JP"/>
        </w:rPr>
      </w:pPr>
      <w:r w:rsidRPr="00BE0F03">
        <w:rPr>
          <w:rFonts w:ascii="Times New Roman" w:hAnsi="Times New Roman"/>
          <w:noProof/>
        </w:rPr>
        <w:t>10.2</w:t>
      </w:r>
      <w:r w:rsidRPr="00BE0F03">
        <w:rPr>
          <w:rFonts w:ascii="Times New Roman" w:eastAsiaTheme="minorEastAsia" w:hAnsi="Times New Roman"/>
          <w:noProof/>
          <w:szCs w:val="24"/>
          <w:lang w:val="cs-CZ" w:eastAsia="ja-JP"/>
        </w:rPr>
        <w:tab/>
      </w:r>
      <w:r w:rsidRPr="00BE0F03">
        <w:rPr>
          <w:rFonts w:ascii="Times New Roman" w:hAnsi="Times New Roman"/>
          <w:noProof/>
        </w:rPr>
        <w:t>Elektromobilitātes attīstības plāna uzraudzība un novērtēšana</w:t>
      </w:r>
      <w:r w:rsidRPr="00BE0F03">
        <w:rPr>
          <w:rFonts w:ascii="Times New Roman" w:hAnsi="Times New Roman"/>
          <w:noProof/>
        </w:rPr>
        <w:tab/>
      </w:r>
      <w:r w:rsidR="0086530E" w:rsidRPr="00BE0F03">
        <w:rPr>
          <w:rFonts w:ascii="Times New Roman" w:hAnsi="Times New Roman"/>
          <w:noProof/>
        </w:rPr>
        <w:fldChar w:fldCharType="begin"/>
      </w:r>
      <w:r w:rsidRPr="00BE0F03">
        <w:rPr>
          <w:rFonts w:ascii="Times New Roman" w:hAnsi="Times New Roman"/>
          <w:noProof/>
        </w:rPr>
        <w:instrText xml:space="preserve"> PAGEREF _Toc244141532 \h </w:instrText>
      </w:r>
      <w:r w:rsidR="0086530E" w:rsidRPr="00BE0F03">
        <w:rPr>
          <w:rFonts w:ascii="Times New Roman" w:hAnsi="Times New Roman"/>
          <w:noProof/>
        </w:rPr>
      </w:r>
      <w:r w:rsidR="0086530E" w:rsidRPr="00BE0F03">
        <w:rPr>
          <w:rFonts w:ascii="Times New Roman" w:hAnsi="Times New Roman"/>
          <w:noProof/>
        </w:rPr>
        <w:fldChar w:fldCharType="separate"/>
      </w:r>
      <w:r w:rsidR="005B730D">
        <w:rPr>
          <w:rFonts w:ascii="Times New Roman" w:hAnsi="Times New Roman"/>
          <w:noProof/>
        </w:rPr>
        <w:t>103</w:t>
      </w:r>
      <w:r w:rsidR="0086530E" w:rsidRPr="00BE0F03">
        <w:rPr>
          <w:rFonts w:ascii="Times New Roman" w:hAnsi="Times New Roman"/>
          <w:noProof/>
        </w:rPr>
        <w:fldChar w:fldCharType="end"/>
      </w:r>
    </w:p>
    <w:p w:rsidR="00F15577" w:rsidRPr="00BE0F03" w:rsidRDefault="0086530E" w:rsidP="00953102">
      <w:pPr>
        <w:tabs>
          <w:tab w:val="left" w:pos="3600"/>
        </w:tabs>
        <w:spacing w:line="240" w:lineRule="auto"/>
      </w:pPr>
      <w:r w:rsidRPr="00BE0F03">
        <w:fldChar w:fldCharType="end"/>
      </w:r>
      <w:r w:rsidR="00F15577" w:rsidRPr="00BE0F03">
        <w:tab/>
      </w:r>
    </w:p>
    <w:p w:rsidR="00F15577" w:rsidRPr="00BE0F03" w:rsidRDefault="00F15577" w:rsidP="00953102">
      <w:pPr>
        <w:tabs>
          <w:tab w:val="left" w:pos="3600"/>
        </w:tabs>
        <w:spacing w:line="240" w:lineRule="auto"/>
      </w:pPr>
    </w:p>
    <w:p w:rsidR="00F15577" w:rsidRPr="00BE0F03" w:rsidRDefault="00F15577" w:rsidP="00953102">
      <w:pPr>
        <w:tabs>
          <w:tab w:val="left" w:pos="3600"/>
        </w:tabs>
        <w:spacing w:line="240" w:lineRule="auto"/>
        <w:sectPr w:rsidR="00F15577" w:rsidRPr="00BE0F03" w:rsidSect="00D817A7">
          <w:headerReference w:type="default" r:id="rId10"/>
          <w:footerReference w:type="default" r:id="rId11"/>
          <w:footerReference w:type="first" r:id="rId12"/>
          <w:pgSz w:w="11900" w:h="16840"/>
          <w:pgMar w:top="1418" w:right="1134" w:bottom="1134" w:left="1134" w:header="708" w:footer="708" w:gutter="567"/>
          <w:cols w:space="708"/>
          <w:titlePg/>
          <w:docGrid w:linePitch="360"/>
        </w:sectPr>
      </w:pPr>
    </w:p>
    <w:p w:rsidR="00F15577" w:rsidRPr="00BE0F03" w:rsidRDefault="00F15577" w:rsidP="00D61DB4">
      <w:pPr>
        <w:pStyle w:val="Heading1"/>
        <w:spacing w:after="120"/>
        <w:ind w:firstLine="720"/>
        <w:rPr>
          <w:color w:val="auto"/>
          <w:sz w:val="24"/>
          <w:szCs w:val="24"/>
        </w:rPr>
      </w:pPr>
      <w:bookmarkStart w:id="2" w:name="_Toc338412020"/>
      <w:bookmarkStart w:id="3" w:name="_Toc228005577"/>
      <w:bookmarkStart w:id="4" w:name="_Toc244141447"/>
      <w:r w:rsidRPr="00BE0F03">
        <w:rPr>
          <w:color w:val="auto"/>
        </w:rPr>
        <w:lastRenderedPageBreak/>
        <w:t>Ievads</w:t>
      </w:r>
      <w:bookmarkEnd w:id="2"/>
      <w:bookmarkEnd w:id="3"/>
      <w:bookmarkEnd w:id="4"/>
      <w:r w:rsidRPr="00BE0F03">
        <w:rPr>
          <w:color w:val="auto"/>
        </w:rPr>
        <w:t xml:space="preserve"> </w:t>
      </w:r>
    </w:p>
    <w:p w:rsidR="00F15577" w:rsidRPr="00BE0F03" w:rsidRDefault="00F15577" w:rsidP="00D61DB4">
      <w:pPr>
        <w:spacing w:line="240" w:lineRule="auto"/>
        <w:ind w:firstLine="720"/>
      </w:pPr>
    </w:p>
    <w:p w:rsidR="007A5DDA" w:rsidRPr="00BE0F03" w:rsidRDefault="007A5DDA" w:rsidP="00D61DB4">
      <w:pPr>
        <w:spacing w:line="240" w:lineRule="auto"/>
        <w:ind w:firstLine="720"/>
      </w:pPr>
      <w:r w:rsidRPr="00BE0F03">
        <w:t>Augstās naftas cenas un naftas resursu izsīkšana pasaulē, kā arī nepieciešamība mazināt siltumnīcefekta gāzu (SEG) emisijas un naftas patēriņu ir radījuši nepieciešamību ar regulējošiem mehānismiem veicināt transportlīdzekļu elektrifikāciju visā Eiropā. Tas ir kalpojis kā stimuls jaunas industrijas radīšanai attīstītajās valstīs,</w:t>
      </w:r>
      <w:r w:rsidR="00592EAA" w:rsidRPr="00BE0F03">
        <w:t xml:space="preserve"> kas jau pārskatāmā nākotnē būtiski samazinās vai pat aizstās esošo iekšdedzes </w:t>
      </w:r>
      <w:r w:rsidR="00016236" w:rsidRPr="00BE0F03">
        <w:t>motor</w:t>
      </w:r>
      <w:r w:rsidR="00592EAA" w:rsidRPr="00BE0F03">
        <w:t xml:space="preserve">u </w:t>
      </w:r>
      <w:r w:rsidR="00A10175" w:rsidRPr="00BE0F03">
        <w:t>transportlīdzekļ</w:t>
      </w:r>
      <w:r w:rsidR="00592EAA" w:rsidRPr="00BE0F03">
        <w:t>u izmantošanu. Tādēļ</w:t>
      </w:r>
      <w:r w:rsidRPr="00BE0F03">
        <w:t xml:space="preserve">, lai </w:t>
      </w:r>
      <w:r w:rsidR="00541D92" w:rsidRPr="00BE0F03">
        <w:t>nākamo desmitgažu</w:t>
      </w:r>
      <w:r w:rsidRPr="00BE0F03">
        <w:t xml:space="preserve"> laikā Latvija </w:t>
      </w:r>
      <w:r w:rsidR="00592EAA" w:rsidRPr="00BE0F03">
        <w:t>varētu pildīt savu mērķi būt par attīstītu un uz zināšanām balstītu ekonomiku,</w:t>
      </w:r>
      <w:r w:rsidRPr="00BE0F03">
        <w:t xml:space="preserve"> un nekļūtu par tehnoloģiju importētājvalsti, arī Latvijai ir </w:t>
      </w:r>
      <w:r w:rsidR="00592EAA" w:rsidRPr="00BE0F03">
        <w:t xml:space="preserve">nepieciešams stimulēt </w:t>
      </w:r>
      <w:r w:rsidR="00424AF6" w:rsidRPr="00BE0F03">
        <w:t>elektromobilitātes</w:t>
      </w:r>
      <w:r w:rsidR="00750AF5" w:rsidRPr="00BE0F03">
        <w:t xml:space="preserve"> </w:t>
      </w:r>
      <w:r w:rsidR="00592EAA" w:rsidRPr="00BE0F03">
        <w:t>attīstību.</w:t>
      </w:r>
      <w:r w:rsidRPr="00BE0F03">
        <w:t xml:space="preserve"> </w:t>
      </w:r>
    </w:p>
    <w:p w:rsidR="00D40164" w:rsidRPr="00BE0F03" w:rsidRDefault="00D40164" w:rsidP="00D61DB4">
      <w:pPr>
        <w:spacing w:line="240" w:lineRule="auto"/>
        <w:ind w:firstLine="720"/>
      </w:pPr>
      <w:r w:rsidRPr="00BE0F03">
        <w:t>Latvijas elektromobilitātes attīstības p</w:t>
      </w:r>
      <w:r w:rsidR="00F15577" w:rsidRPr="00BE0F03">
        <w:t>lāns 2014 – 2016</w:t>
      </w:r>
      <w:r w:rsidRPr="00BE0F03">
        <w:t xml:space="preserve"> (turpmāk – Plāns)</w:t>
      </w:r>
      <w:r w:rsidR="00F15577" w:rsidRPr="00BE0F03">
        <w:t xml:space="preserve"> ir īstermiņa politika</w:t>
      </w:r>
      <w:r w:rsidR="00805E41" w:rsidRPr="00BE0F03">
        <w:t xml:space="preserve">s plānošanas dokuments, kas </w:t>
      </w:r>
      <w:r w:rsidR="00F15577" w:rsidRPr="00BE0F03">
        <w:t xml:space="preserve">izstrādāts, pamatojoties uz Ministru kabineta </w:t>
      </w:r>
      <w:r w:rsidRPr="00BE0F03">
        <w:t>2012. gada 11.decembra</w:t>
      </w:r>
      <w:r w:rsidRPr="00BE0F03">
        <w:rPr>
          <w:rStyle w:val="FootnoteReference"/>
        </w:rPr>
        <w:footnoteReference w:id="2"/>
      </w:r>
      <w:r w:rsidR="00107B83" w:rsidRPr="00BE0F03">
        <w:t xml:space="preserve"> </w:t>
      </w:r>
      <w:r w:rsidR="00F15577" w:rsidRPr="00BE0F03">
        <w:t>lēmum</w:t>
      </w:r>
      <w:r w:rsidRPr="00BE0F03">
        <w:t>u</w:t>
      </w:r>
      <w:r w:rsidR="00F15577" w:rsidRPr="00BE0F03">
        <w:t xml:space="preserve">. Plāns </w:t>
      </w:r>
      <w:r w:rsidRPr="00BE0F03">
        <w:t>ir</w:t>
      </w:r>
      <w:r w:rsidR="00F15577" w:rsidRPr="00BE0F03">
        <w:t xml:space="preserve"> izstrādāts atbilstoši </w:t>
      </w:r>
      <w:r w:rsidRPr="00BE0F03">
        <w:t xml:space="preserve">Latvijas </w:t>
      </w:r>
      <w:r w:rsidR="00F15577" w:rsidRPr="00BE0F03">
        <w:t>Nacionāla attīstības plāna 2014 – 2020. gadam</w:t>
      </w:r>
      <w:r w:rsidRPr="00BE0F03">
        <w:t xml:space="preserve"> (NAP</w:t>
      </w:r>
      <w:r w:rsidR="0055536B" w:rsidRPr="00BE0F03">
        <w:t>2020</w:t>
      </w:r>
      <w:r w:rsidRPr="00BE0F03">
        <w:t>)</w:t>
      </w:r>
      <w:r w:rsidR="00F15577" w:rsidRPr="00BE0F03">
        <w:t xml:space="preserve"> </w:t>
      </w:r>
      <w:r w:rsidR="00186431" w:rsidRPr="00BE0F03">
        <w:t>prioritātei</w:t>
      </w:r>
      <w:r w:rsidR="00F15577" w:rsidRPr="00BE0F03">
        <w:t xml:space="preserve"> - “Tautas saimniecības izaugsme”</w:t>
      </w:r>
      <w:r w:rsidR="00C859CE" w:rsidRPr="00BE0F03">
        <w:t xml:space="preserve">, </w:t>
      </w:r>
      <w:r w:rsidR="00F15577" w:rsidRPr="00BE0F03">
        <w:t>,</w:t>
      </w:r>
      <w:r w:rsidR="00C859CE" w:rsidRPr="00BE0F03">
        <w:t>,</w:t>
      </w:r>
      <w:r w:rsidR="00186431" w:rsidRPr="00BE0F03">
        <w:t>Transporta attīstības pamatnostādnēm 2014.-2020.gadam</w:t>
      </w:r>
      <w:r w:rsidR="00C859CE" w:rsidRPr="00BE0F03">
        <w:t>”</w:t>
      </w:r>
      <w:r w:rsidR="00186431" w:rsidRPr="00BE0F03">
        <w:t xml:space="preserve"> (projekts) un saskaņā ar Eiropas transporta politikas Balto grāmatu „Ceļvedis uz Eiropas vienoto transporta telpu — virzība uz konkurētspējīgu un resursefektīvu transporta sistēmu”</w:t>
      </w:r>
      <w:r w:rsidR="00186431" w:rsidRPr="00BE0F03">
        <w:rPr>
          <w:rStyle w:val="FootnoteReference"/>
        </w:rPr>
        <w:footnoteReference w:id="3"/>
      </w:r>
      <w:r w:rsidR="00750AF5" w:rsidRPr="00BE0F03">
        <w:t xml:space="preserve"> </w:t>
      </w:r>
      <w:r w:rsidR="00186431" w:rsidRPr="00BE0F03">
        <w:t>(turpmāk – Baltā grāmata), kurā ir uzsvērts, ka galvenā problēma ir pārtraukt transporta sistēmas atkarību no naftas, nepasliktinot tās efektivitāti un neapdraudot mobilitāti. Saskaņā ar pamatiniciatīvu "Resursu ziņā efektīva Eiropa", kas izveidota stratēģijas "Eiropa 2020"</w:t>
      </w:r>
      <w:r w:rsidR="00186431" w:rsidRPr="00BE0F03">
        <w:rPr>
          <w:rStyle w:val="FootnoteReference"/>
        </w:rPr>
        <w:footnoteReference w:id="4"/>
      </w:r>
      <w:r w:rsidR="00186431" w:rsidRPr="00BE0F03">
        <w:t xml:space="preserve"> ietvarā, un jauno 2011. gada energoefektivitātes plānu, Eiropas transporta politikas galvenais mērķis ir palīdzēt izveidot sistēmu, kas atbalsta Eiropas ekonomikas attīstību, paaugstina konkurētspēju un nodrošina augstas kvalitātes mobilitātes pakalpojumus, vienlaicīg</w:t>
      </w:r>
      <w:r w:rsidR="00CD5065" w:rsidRPr="00BE0F03">
        <w:t>i efektīvāk izmantojot resursus</w:t>
      </w:r>
      <w:r w:rsidR="00F15577" w:rsidRPr="00BE0F03">
        <w:t xml:space="preserve">. </w:t>
      </w:r>
    </w:p>
    <w:p w:rsidR="00F15577" w:rsidRPr="00BE0F03" w:rsidRDefault="00D40164" w:rsidP="00D61DB4">
      <w:pPr>
        <w:spacing w:line="240" w:lineRule="auto"/>
        <w:ind w:firstLine="720"/>
      </w:pPr>
      <w:r w:rsidRPr="00BE0F03">
        <w:t>P</w:t>
      </w:r>
      <w:r w:rsidR="00F15577" w:rsidRPr="00BE0F03">
        <w:t xml:space="preserve">lāns </w:t>
      </w:r>
      <w:r w:rsidRPr="00BE0F03">
        <w:t>ir izstrādāts balstoties uz</w:t>
      </w:r>
      <w:r w:rsidR="00F15577" w:rsidRPr="00BE0F03">
        <w:t xml:space="preserve"> trīs pamatprioritātēm: </w:t>
      </w:r>
    </w:p>
    <w:p w:rsidR="00D40164" w:rsidRPr="00BE0F03" w:rsidRDefault="00D40164" w:rsidP="00D61DB4">
      <w:pPr>
        <w:pStyle w:val="Bumbulikaste"/>
        <w:spacing w:after="120"/>
        <w:ind w:left="0" w:firstLine="720"/>
      </w:pPr>
      <w:r w:rsidRPr="00BE0F03">
        <w:t>Latvijas uzņēmumu konkurētspējas paaugstināšana jaunas industrijas radīšanai;</w:t>
      </w:r>
    </w:p>
    <w:p w:rsidR="00F15577" w:rsidRPr="00BE0F03" w:rsidRDefault="00F15577" w:rsidP="00D61DB4">
      <w:pPr>
        <w:pStyle w:val="Bumbulikaste"/>
        <w:spacing w:after="120"/>
        <w:ind w:left="0" w:firstLine="720"/>
      </w:pPr>
      <w:r w:rsidRPr="00BE0F03">
        <w:t xml:space="preserve">Latvijas energoneatkarības palielināšana; </w:t>
      </w:r>
    </w:p>
    <w:p w:rsidR="00F15577" w:rsidRPr="00BE0F03" w:rsidRDefault="00F15577" w:rsidP="00D61DB4">
      <w:pPr>
        <w:pStyle w:val="Bumbulikaste"/>
        <w:spacing w:after="120"/>
        <w:ind w:left="0" w:firstLine="720"/>
      </w:pPr>
      <w:r w:rsidRPr="00BE0F03">
        <w:t>Piesārņojuma un siltumnīcefektu izraisošo g</w:t>
      </w:r>
      <w:r w:rsidR="00D40164" w:rsidRPr="00BE0F03">
        <w:t>āzu samazināšana.</w:t>
      </w:r>
    </w:p>
    <w:p w:rsidR="00F15577" w:rsidRPr="00BE0F03" w:rsidRDefault="00F15577" w:rsidP="00D61DB4">
      <w:pPr>
        <w:spacing w:line="240" w:lineRule="auto"/>
        <w:ind w:firstLine="720"/>
      </w:pPr>
    </w:p>
    <w:p w:rsidR="00F15577" w:rsidRPr="00BE0F03" w:rsidRDefault="00F15577" w:rsidP="00D61DB4">
      <w:pPr>
        <w:spacing w:line="240" w:lineRule="auto"/>
        <w:ind w:firstLine="720"/>
      </w:pPr>
      <w:r w:rsidRPr="00BE0F03">
        <w:t>Šajā dokumentā tiek izmantotas šādas definīcijas:</w:t>
      </w:r>
    </w:p>
    <w:p w:rsidR="00C6677E" w:rsidRPr="00BE0F03" w:rsidRDefault="00C6677E" w:rsidP="00D61DB4">
      <w:pPr>
        <w:spacing w:line="240" w:lineRule="auto"/>
        <w:ind w:firstLine="720"/>
      </w:pPr>
      <w:r w:rsidRPr="00BE0F03">
        <w:t>“elektromobilitāte” – šī plāna ietvaros ar elektromobilitāti tiek saprasta transporta apakšnozare</w:t>
      </w:r>
      <w:r w:rsidR="00D33CC9" w:rsidRPr="00BE0F03">
        <w:t>,</w:t>
      </w:r>
      <w:r w:rsidRPr="00BE0F03">
        <w:t xml:space="preserve"> kas </w:t>
      </w:r>
      <w:r w:rsidR="000431A8" w:rsidRPr="00BE0F03">
        <w:t>ietver</w:t>
      </w:r>
      <w:r w:rsidR="002C42EB" w:rsidRPr="00BE0F03">
        <w:t xml:space="preserve"> </w:t>
      </w:r>
      <w:r w:rsidRPr="00BE0F03">
        <w:t>elektrotransportlīdzekļu</w:t>
      </w:r>
      <w:r w:rsidR="000431A8" w:rsidRPr="00BE0F03">
        <w:t xml:space="preserve"> un</w:t>
      </w:r>
      <w:r w:rsidRPr="00BE0F03">
        <w:t xml:space="preserve"> to </w:t>
      </w:r>
      <w:r w:rsidR="000431A8" w:rsidRPr="00BE0F03">
        <w:t>funkcionēšanai</w:t>
      </w:r>
      <w:r w:rsidRPr="00BE0F03">
        <w:t xml:space="preserve"> nepieciešamās infrastruktūras</w:t>
      </w:r>
      <w:r w:rsidR="000431A8" w:rsidRPr="00BE0F03">
        <w:t>, resursu un pakalpojumu</w:t>
      </w:r>
      <w:r w:rsidRPr="00BE0F03">
        <w:t>, kā arī</w:t>
      </w:r>
      <w:r w:rsidR="00750AF5" w:rsidRPr="00BE0F03">
        <w:t xml:space="preserve"> </w:t>
      </w:r>
      <w:r w:rsidRPr="00BE0F03">
        <w:t>komunikāciju un vadības sistēmu i</w:t>
      </w:r>
      <w:r w:rsidR="000431A8" w:rsidRPr="00BE0F03">
        <w:t>zstrādāšanu, ražošanu un lietošanu</w:t>
      </w:r>
      <w:r w:rsidR="002C42EB" w:rsidRPr="00BE0F03">
        <w:t>.</w:t>
      </w:r>
    </w:p>
    <w:p w:rsidR="00F15577" w:rsidRPr="00BE0F03" w:rsidRDefault="00F15577" w:rsidP="00D61DB4">
      <w:pPr>
        <w:spacing w:line="240" w:lineRule="auto"/>
        <w:ind w:firstLine="720"/>
      </w:pPr>
      <w:r w:rsidRPr="00BE0F03">
        <w:t>"elektrotransportlīdzeklis" (ETL) ir transportlīdzeklis tādā nozīmē, kas noteikta Eiropas Parlamenta un Padomes 2007. gada 5. septembra Direktīvā 2007/46/EK, ar ko izveido sistēmu mehānisko transportlīdzekļu un to piekabju, kā arī tādiem transportlīdzekļiem paredzētu sistēmu, sastāvdaļu un atsevišķu tehnisku vienību apstiprināšanai</w:t>
      </w:r>
      <w:r w:rsidRPr="00BE0F03">
        <w:rPr>
          <w:rStyle w:val="FootnoteReference"/>
          <w:bCs/>
          <w:iCs/>
        </w:rPr>
        <w:footnoteReference w:id="5"/>
      </w:r>
      <w:r w:rsidRPr="00BE0F03">
        <w:t xml:space="preserve">, ar maksimālo projektēto ātrumu, kas pārsniedz 25 km/h, ar vienu vai vairākiem vilces </w:t>
      </w:r>
      <w:r w:rsidR="00A10175" w:rsidRPr="00BE0F03">
        <w:t>elektomotor</w:t>
      </w:r>
      <w:r w:rsidRPr="00BE0F03">
        <w:t xml:space="preserve">iem, kas </w:t>
      </w:r>
      <w:r w:rsidRPr="00BE0F03">
        <w:lastRenderedPageBreak/>
        <w:t>nav pastāvīgi pieslēgti tīklam, kā arī augstsprieguma elementiem un sistēmām, kas galvaniski savienotas ar elektriskā spēka piedziņas bloka augstsprieguma kopni.</w:t>
      </w:r>
    </w:p>
    <w:p w:rsidR="00F15577" w:rsidRPr="00BE0F03" w:rsidRDefault="00F15577" w:rsidP="00D61DB4">
      <w:pPr>
        <w:spacing w:line="240" w:lineRule="auto"/>
        <w:ind w:firstLine="720"/>
        <w:rPr>
          <w:color w:val="C0504D"/>
        </w:rPr>
      </w:pPr>
      <w:r w:rsidRPr="00BE0F03">
        <w:rPr>
          <w:rFonts w:eastAsia="MS Mincho"/>
        </w:rPr>
        <w:t>ETL definīcija iekļauj šādus transportlīdzekļus</w:t>
      </w:r>
      <w:r w:rsidRPr="00BE0F03">
        <w:rPr>
          <w:rStyle w:val="FootnoteReference"/>
          <w:rFonts w:eastAsia="MS Mincho"/>
        </w:rPr>
        <w:footnoteReference w:id="6"/>
      </w:r>
      <w:r w:rsidRPr="00BE0F03">
        <w:rPr>
          <w:rFonts w:eastAsia="MS Mincho"/>
        </w:rPr>
        <w:t xml:space="preserve">: </w:t>
      </w:r>
    </w:p>
    <w:p w:rsidR="00F15577" w:rsidRPr="00BE0F03" w:rsidRDefault="00F15577" w:rsidP="00D61DB4">
      <w:pPr>
        <w:pStyle w:val="Bumbulikaste"/>
        <w:spacing w:after="120"/>
        <w:ind w:left="0" w:firstLine="720"/>
      </w:pPr>
      <w:r w:rsidRPr="00BE0F03">
        <w:t>auto</w:t>
      </w:r>
      <w:r w:rsidR="00971AF1">
        <w:t>mobiļi</w:t>
      </w:r>
      <w:r w:rsidRPr="00BE0F03">
        <w:t xml:space="preserve"> ar hibrīda </w:t>
      </w:r>
      <w:r w:rsidR="00016236" w:rsidRPr="00BE0F03">
        <w:t>motor</w:t>
      </w:r>
      <w:r w:rsidRPr="00BE0F03">
        <w:t>u, kam nepieciešamo elektroenerģiju var iegūt, pieslēdzoties ārējam elektroenerģijas avotam (</w:t>
      </w:r>
      <w:r w:rsidRPr="00BE0F03">
        <w:rPr>
          <w:i/>
        </w:rPr>
        <w:t>Plug-in Hybrid Electric Vehicles</w:t>
      </w:r>
      <w:r w:rsidRPr="00BE0F03">
        <w:t xml:space="preserve"> jeb PHEV)</w:t>
      </w:r>
      <w:r w:rsidR="00D364FF" w:rsidRPr="00BE0F03">
        <w:t>,</w:t>
      </w:r>
      <w:r w:rsidR="00541D92" w:rsidRPr="00BE0F03">
        <w:t xml:space="preserve"> </w:t>
      </w:r>
      <w:r w:rsidR="00D364FF" w:rsidRPr="00BE0F03">
        <w:t xml:space="preserve">šī kategorija iekļauj arī ETL ar iekšdedzes </w:t>
      </w:r>
      <w:r w:rsidR="00016236" w:rsidRPr="00BE0F03">
        <w:t>motor</w:t>
      </w:r>
      <w:r w:rsidR="00D364FF" w:rsidRPr="00BE0F03">
        <w:t>u, kas tiek izmantots tikai elektrības ražošanai (</w:t>
      </w:r>
      <w:r w:rsidR="00D364FF" w:rsidRPr="00BE0F03">
        <w:rPr>
          <w:i/>
        </w:rPr>
        <w:t>Extended Range Electric Vehicle</w:t>
      </w:r>
      <w:r w:rsidR="00D364FF" w:rsidRPr="00BE0F03">
        <w:t xml:space="preserve"> jeb EREV) </w:t>
      </w:r>
      <w:r w:rsidRPr="00BE0F03">
        <w:t xml:space="preserve">; </w:t>
      </w:r>
    </w:p>
    <w:p w:rsidR="00F15577" w:rsidRPr="00BE0F03" w:rsidRDefault="00F15577" w:rsidP="00D61DB4">
      <w:pPr>
        <w:pStyle w:val="Bumbulikaste"/>
        <w:spacing w:after="120"/>
        <w:ind w:left="0" w:firstLine="720"/>
      </w:pPr>
      <w:r w:rsidRPr="00BE0F03">
        <w:t>Bateriju ETL (</w:t>
      </w:r>
      <w:r w:rsidRPr="00BE0F03">
        <w:rPr>
          <w:i/>
        </w:rPr>
        <w:t>Battery Electric Vehicle</w:t>
      </w:r>
      <w:r w:rsidRPr="00BE0F03">
        <w:t xml:space="preserve"> jeb BEV), kas pilnībā tiek darbināts ar elektromotoru un kuru uzlādei nepieciešams ārējs elektroenerģijas avots</w:t>
      </w:r>
    </w:p>
    <w:p w:rsidR="002D75C0" w:rsidRPr="00BE0F03" w:rsidRDefault="002D75C0" w:rsidP="00D61DB4">
      <w:pPr>
        <w:pStyle w:val="Default"/>
        <w:spacing w:after="120"/>
        <w:ind w:firstLine="720"/>
        <w:jc w:val="both"/>
        <w:rPr>
          <w:rFonts w:ascii="Times New Roman" w:eastAsia="MS Mincho" w:hAnsi="Times New Roman" w:cs="Times New Roman"/>
          <w:color w:val="auto"/>
          <w:lang w:eastAsia="en-US"/>
        </w:rPr>
      </w:pPr>
    </w:p>
    <w:p w:rsidR="007710A6" w:rsidRPr="00BE0F03" w:rsidRDefault="007710A6" w:rsidP="00D61DB4">
      <w:pPr>
        <w:pStyle w:val="Default"/>
        <w:spacing w:after="120"/>
        <w:ind w:firstLine="720"/>
        <w:jc w:val="both"/>
        <w:rPr>
          <w:rFonts w:ascii="Times New Roman" w:eastAsia="MS Mincho" w:hAnsi="Times New Roman" w:cs="Times New Roman"/>
          <w:color w:val="auto"/>
          <w:lang w:eastAsia="en-US"/>
        </w:rPr>
      </w:pPr>
      <w:r w:rsidRPr="00BE0F03">
        <w:rPr>
          <w:rFonts w:ascii="Times New Roman" w:eastAsia="MS Mincho" w:hAnsi="Times New Roman" w:cs="Times New Roman"/>
          <w:color w:val="auto"/>
          <w:lang w:eastAsia="en-US"/>
        </w:rPr>
        <w:t xml:space="preserve">“velosipēds” — transportlīdzeklis, kas paredzēts braukšanai, izmantojot uz tā esošā cilvēka muskuļu spēku (izņemot invalīdu ratiņus). </w:t>
      </w:r>
    </w:p>
    <w:p w:rsidR="007710A6" w:rsidRPr="00BE0F03" w:rsidRDefault="007710A6" w:rsidP="00D61DB4">
      <w:pPr>
        <w:pStyle w:val="Default"/>
        <w:spacing w:after="120"/>
        <w:ind w:firstLine="720"/>
        <w:jc w:val="both"/>
        <w:rPr>
          <w:rFonts w:ascii="Times New Roman" w:eastAsia="MS Mincho" w:hAnsi="Times New Roman" w:cs="Times New Roman"/>
          <w:color w:val="auto"/>
          <w:lang w:eastAsia="en-US"/>
        </w:rPr>
      </w:pPr>
    </w:p>
    <w:p w:rsidR="007710A6" w:rsidRPr="00BE0F03" w:rsidRDefault="007710A6" w:rsidP="00D61DB4">
      <w:pPr>
        <w:pStyle w:val="Default"/>
        <w:spacing w:after="120"/>
        <w:ind w:firstLine="720"/>
        <w:jc w:val="both"/>
        <w:rPr>
          <w:rFonts w:ascii="Times New Roman" w:eastAsia="MS Mincho" w:hAnsi="Times New Roman" w:cs="Times New Roman"/>
          <w:color w:val="auto"/>
          <w:lang w:eastAsia="en-US"/>
        </w:rPr>
      </w:pPr>
      <w:r w:rsidRPr="00BE0F03">
        <w:rPr>
          <w:rFonts w:ascii="Times New Roman" w:eastAsia="MS Mincho" w:hAnsi="Times New Roman" w:cs="Times New Roman"/>
          <w:color w:val="auto"/>
          <w:lang w:eastAsia="en-US"/>
        </w:rPr>
        <w:t xml:space="preserve">“elektrovelosipēds” - </w:t>
      </w:r>
      <w:r w:rsidR="002D75C0" w:rsidRPr="00BE0F03">
        <w:rPr>
          <w:rFonts w:ascii="Times New Roman" w:eastAsia="MS Mincho" w:hAnsi="Times New Roman" w:cs="Times New Roman"/>
          <w:color w:val="auto"/>
          <w:lang w:eastAsia="en-US"/>
        </w:rPr>
        <w:t>v</w:t>
      </w:r>
      <w:r w:rsidRPr="00BE0F03">
        <w:rPr>
          <w:rFonts w:ascii="Times New Roman" w:eastAsia="MS Mincho" w:hAnsi="Times New Roman" w:cs="Times New Roman"/>
          <w:color w:val="auto"/>
          <w:lang w:eastAsia="en-US"/>
        </w:rPr>
        <w:t>elosipēds, kas aprīkots ar elektromotoru, kura jauda ir ne lielāka par 0,25 kW;</w:t>
      </w:r>
    </w:p>
    <w:p w:rsidR="007710A6" w:rsidRPr="00BE0F03" w:rsidRDefault="007710A6" w:rsidP="00D61DB4">
      <w:pPr>
        <w:pStyle w:val="Default"/>
        <w:spacing w:after="120"/>
        <w:ind w:firstLine="720"/>
        <w:jc w:val="both"/>
        <w:rPr>
          <w:rFonts w:ascii="Times New Roman" w:eastAsia="MS Mincho" w:hAnsi="Times New Roman" w:cs="Times New Roman"/>
          <w:color w:val="auto"/>
          <w:lang w:eastAsia="en-US"/>
        </w:rPr>
      </w:pPr>
    </w:p>
    <w:p w:rsidR="002D75C0" w:rsidRPr="00BE0F03" w:rsidRDefault="00F15577" w:rsidP="00D61DB4">
      <w:pPr>
        <w:spacing w:line="240" w:lineRule="auto"/>
        <w:ind w:firstLine="720"/>
      </w:pPr>
      <w:r w:rsidRPr="00BE0F03">
        <w:rPr>
          <w:rFonts w:eastAsia="MS Mincho"/>
        </w:rPr>
        <w:t xml:space="preserve">Kaut arī </w:t>
      </w:r>
      <w:r w:rsidR="007710A6" w:rsidRPr="00BE0F03">
        <w:rPr>
          <w:rFonts w:eastAsia="MS Mincho"/>
        </w:rPr>
        <w:t>elektrovelosipēd</w:t>
      </w:r>
      <w:r w:rsidRPr="00BE0F03">
        <w:rPr>
          <w:rFonts w:eastAsia="MS Mincho"/>
        </w:rPr>
        <w:t xml:space="preserve">i neietilpst ETL definīcijā, tomēr Eiropas pilotprojektu pieredze rāda, ka to izmantošana aizstāj iekšdedzes </w:t>
      </w:r>
      <w:r w:rsidR="00A10175" w:rsidRPr="00BE0F03">
        <w:rPr>
          <w:rFonts w:eastAsia="MS Mincho"/>
        </w:rPr>
        <w:t>transportlīdzekļ</w:t>
      </w:r>
      <w:r w:rsidRPr="00BE0F03">
        <w:rPr>
          <w:rFonts w:eastAsia="MS Mincho"/>
        </w:rPr>
        <w:t>u lietošanu noteiktā attāluma segmentā, līdz ar to, ņemot vērā EK darba grupas vadlīniju nosacījumus attiecībā uz tehnoloģisko neitralitāti</w:t>
      </w:r>
      <w:r w:rsidRPr="00BE0F03">
        <w:rPr>
          <w:rStyle w:val="FootnoteReference"/>
          <w:rFonts w:eastAsia="MS Mincho"/>
        </w:rPr>
        <w:footnoteReference w:id="7"/>
      </w:r>
      <w:r w:rsidRPr="00BE0F03">
        <w:rPr>
          <w:rFonts w:eastAsia="MS Mincho"/>
        </w:rPr>
        <w:t xml:space="preserve">, </w:t>
      </w:r>
      <w:r w:rsidR="007710A6" w:rsidRPr="00BE0F03">
        <w:rPr>
          <w:rFonts w:eastAsia="MS Mincho"/>
        </w:rPr>
        <w:t>elektrovelosipēd</w:t>
      </w:r>
      <w:r w:rsidRPr="00BE0F03">
        <w:rPr>
          <w:rFonts w:eastAsia="MS Mincho"/>
        </w:rPr>
        <w:t>i ir jāņem vērā izstrādājot elektromobilitātes sistēmu Latvijā.</w:t>
      </w:r>
    </w:p>
    <w:p w:rsidR="00D364FF" w:rsidRPr="00BE0F03" w:rsidRDefault="00D364FF" w:rsidP="00D61DB4">
      <w:pPr>
        <w:spacing w:line="240" w:lineRule="auto"/>
        <w:ind w:firstLine="720"/>
      </w:pPr>
      <w:r w:rsidRPr="00BE0F03">
        <w:t xml:space="preserve">„ETL uzlādes infrastruktūra” (saīsināti – infrastruktūra) šī plāna izpratnē ietver visu nepieciešamo iekārtu, būvniecības objektu un organizāciju kopumu, lai nodrošinātu ETL uzlādi Latvijas teritorijā, tai skaitā uzlādes punktus, to elektropieslēgumus, komunikāciju pieslēgumus, pievadceļus, visu veidu programmatūru, kā arī </w:t>
      </w:r>
      <w:r w:rsidR="00376800" w:rsidRPr="00BE0F03">
        <w:t>operator</w:t>
      </w:r>
      <w:r w:rsidRPr="00BE0F03">
        <w:t>us un klīringa centru.</w:t>
      </w:r>
    </w:p>
    <w:p w:rsidR="00305F79" w:rsidRPr="00BE0F03" w:rsidRDefault="00305F79" w:rsidP="00D61DB4">
      <w:pPr>
        <w:spacing w:line="240" w:lineRule="auto"/>
        <w:ind w:firstLine="720"/>
      </w:pPr>
      <w:r w:rsidRPr="00BE0F03">
        <w:t xml:space="preserve">“Nacionālais </w:t>
      </w:r>
      <w:r w:rsidR="00AF7630" w:rsidRPr="00BE0F03">
        <w:t>ETL uzlādes tīkls” – ETL uzlādes infrastruktūra, kas izveidota un darbojas vienotā tīklā un nodrošina vienotu ETL lietošanu un datu apmaiņu visā Latvijas teritorijā neatkarīgi no</w:t>
      </w:r>
      <w:r w:rsidR="000504E1" w:rsidRPr="00BE0F03">
        <w:t xml:space="preserve"> izvēlētā </w:t>
      </w:r>
      <w:r w:rsidR="00AF7630" w:rsidRPr="00BE0F03">
        <w:t>uzlādes stacijas īpašnieka</w:t>
      </w:r>
      <w:r w:rsidR="000504E1" w:rsidRPr="00BE0F03">
        <w:t>, operatora</w:t>
      </w:r>
      <w:r w:rsidR="00AF7630" w:rsidRPr="00BE0F03">
        <w:t xml:space="preserve"> vai elektroenerģijas piegādātāja.</w:t>
      </w:r>
      <w:r w:rsidR="00750AF5" w:rsidRPr="00BE0F03">
        <w:t xml:space="preserve"> </w:t>
      </w:r>
    </w:p>
    <w:p w:rsidR="00F15577" w:rsidRPr="00BE0F03" w:rsidRDefault="00F15577" w:rsidP="00D61DB4">
      <w:pPr>
        <w:autoSpaceDE w:val="0"/>
        <w:autoSpaceDN w:val="0"/>
        <w:adjustRightInd w:val="0"/>
        <w:spacing w:line="240" w:lineRule="auto"/>
        <w:ind w:firstLine="720"/>
      </w:pPr>
      <w:r w:rsidRPr="00BE0F03">
        <w:t>"Uzlādes punkts"</w:t>
      </w:r>
      <w:r w:rsidR="00541D92" w:rsidRPr="00BE0F03">
        <w:t xml:space="preserve"> </w:t>
      </w:r>
      <w:r w:rsidRPr="00BE0F03">
        <w:t>ir ETL akumulatoru baterijas lēnas uzlādes punkts vai ātras uzlādes punkts, vai aprīkojums ETL akumulatora fiziskai apmaiņai;</w:t>
      </w:r>
    </w:p>
    <w:p w:rsidR="00D364FF" w:rsidRPr="00BE0F03" w:rsidRDefault="00D364FF" w:rsidP="00D61DB4">
      <w:pPr>
        <w:autoSpaceDE w:val="0"/>
        <w:autoSpaceDN w:val="0"/>
        <w:adjustRightInd w:val="0"/>
        <w:spacing w:line="240" w:lineRule="auto"/>
        <w:ind w:firstLine="720"/>
      </w:pPr>
      <w:r w:rsidRPr="00BE0F03">
        <w:t>„Uzlādes stacija” ir infrastruktūras objekts, kurā ir uzstādīti viens vai vairāki ETL uzlādes punkti.</w:t>
      </w:r>
    </w:p>
    <w:p w:rsidR="00F15577" w:rsidRPr="00BE0F03" w:rsidRDefault="00F15577" w:rsidP="00D61DB4">
      <w:pPr>
        <w:autoSpaceDE w:val="0"/>
        <w:autoSpaceDN w:val="0"/>
        <w:adjustRightInd w:val="0"/>
        <w:spacing w:line="240" w:lineRule="auto"/>
        <w:ind w:firstLine="720"/>
      </w:pPr>
      <w:r w:rsidRPr="00BE0F03">
        <w:t xml:space="preserve"> "Lēnas uzlādes punkts" ir uzlādes punkts, ar kuru var tieši nodrošināt elektroenerģiju elektrotransportlīdzeklim un kura jauda nepārsniedz 22 kW;</w:t>
      </w:r>
    </w:p>
    <w:p w:rsidR="00F15577" w:rsidRPr="00BE0F03" w:rsidRDefault="00F15577" w:rsidP="00D61DB4">
      <w:pPr>
        <w:autoSpaceDE w:val="0"/>
        <w:autoSpaceDN w:val="0"/>
        <w:adjustRightInd w:val="0"/>
        <w:spacing w:line="240" w:lineRule="auto"/>
        <w:ind w:firstLine="720"/>
      </w:pPr>
      <w:r w:rsidRPr="00BE0F03">
        <w:t>"Ātras uzlādes punkts" ir uzlādes punkts, ar kuru var tieši nodrošināt elektroenerģiju elektrotransportlīdzeklim un kura jauda pārsniedz 22 kW;</w:t>
      </w:r>
    </w:p>
    <w:p w:rsidR="00F15577" w:rsidRPr="00BE0F03" w:rsidRDefault="00F15577" w:rsidP="00D61DB4">
      <w:pPr>
        <w:spacing w:line="240" w:lineRule="auto"/>
        <w:ind w:firstLine="720"/>
      </w:pPr>
      <w:r w:rsidRPr="00BE0F03">
        <w:t>"Publiski pieejams uzlādes punkts" ir uzlādes punkts, kuram vienlīdzīgi var piekļūt visi lietotāji;</w:t>
      </w:r>
    </w:p>
    <w:p w:rsidR="00F15577" w:rsidRPr="00BE0F03" w:rsidRDefault="00F15577" w:rsidP="00D61DB4">
      <w:pPr>
        <w:spacing w:line="240" w:lineRule="auto"/>
        <w:ind w:firstLine="720"/>
      </w:pPr>
      <w:r w:rsidRPr="00BE0F03">
        <w:lastRenderedPageBreak/>
        <w:t>“</w:t>
      </w:r>
      <w:r w:rsidR="00971AF1">
        <w:t>Elektrotransportlīdzekļu</w:t>
      </w:r>
      <w:r w:rsidR="0047781D" w:rsidRPr="00BE0F03">
        <w:t xml:space="preserve"> uzlādes iekārtu tīkla</w:t>
      </w:r>
      <w:r w:rsidR="009B73E8" w:rsidRPr="00BE0F03">
        <w:t xml:space="preserve"> vadības</w:t>
      </w:r>
      <w:r w:rsidR="0047781D" w:rsidRPr="00BE0F03">
        <w:t xml:space="preserve"> o</w:t>
      </w:r>
      <w:r w:rsidRPr="00BE0F03">
        <w:t>perator</w:t>
      </w:r>
      <w:r w:rsidR="00A9053E" w:rsidRPr="00BE0F03">
        <w:t>s</w:t>
      </w:r>
      <w:r w:rsidRPr="00BE0F03">
        <w:t>”</w:t>
      </w:r>
      <w:r w:rsidR="0047781D" w:rsidRPr="00BE0F03">
        <w:t xml:space="preserve"> (arī „Operators”)</w:t>
      </w:r>
      <w:r w:rsidRPr="00BE0F03">
        <w:t xml:space="preserve"> ir organizācija, kas nodrošina </w:t>
      </w:r>
      <w:r w:rsidR="0047781D" w:rsidRPr="00BE0F03">
        <w:t xml:space="preserve">savu klientu - </w:t>
      </w:r>
      <w:r w:rsidRPr="00BE0F03">
        <w:t>ETL lietotāju apkalpošanu un norēķinu veikšanu starp ETL uzlādes infrastruktūras dalībniekiem.</w:t>
      </w:r>
    </w:p>
    <w:p w:rsidR="00305F79" w:rsidRPr="00BE0F03" w:rsidRDefault="00F15577" w:rsidP="00D61DB4">
      <w:pPr>
        <w:spacing w:line="240" w:lineRule="auto"/>
        <w:ind w:firstLine="720"/>
      </w:pPr>
      <w:r w:rsidRPr="00BE0F03">
        <w:t>“Klīringa centrs” ir organizācija, kas nodrošina norēķinu informācijas plūsmas sta</w:t>
      </w:r>
      <w:r w:rsidR="0047781D" w:rsidRPr="00BE0F03">
        <w:t>rp dažādiem Operator</w:t>
      </w:r>
      <w:r w:rsidR="00A9053E" w:rsidRPr="00BE0F03">
        <w:t>iem</w:t>
      </w:r>
      <w:r w:rsidR="0047781D" w:rsidRPr="00BE0F03">
        <w:t xml:space="preserve"> Latvijā</w:t>
      </w:r>
      <w:r w:rsidRPr="00BE0F03">
        <w:t xml:space="preserve"> un </w:t>
      </w:r>
      <w:r w:rsidR="0047781D" w:rsidRPr="00BE0F03">
        <w:t xml:space="preserve">atbilstošiem Klīringa centriem </w:t>
      </w:r>
      <w:r w:rsidRPr="00BE0F03">
        <w:t>ārvalstīs.</w:t>
      </w:r>
      <w:r w:rsidR="00376800" w:rsidRPr="00BE0F03">
        <w:t xml:space="preserve"> Klīringa centr</w:t>
      </w:r>
      <w:r w:rsidR="00D4320A" w:rsidRPr="00BE0F03">
        <w:t>s</w:t>
      </w:r>
      <w:r w:rsidR="00376800" w:rsidRPr="00BE0F03">
        <w:t xml:space="preserve"> var pildīt</w:t>
      </w:r>
      <w:r w:rsidR="00D4320A" w:rsidRPr="00BE0F03">
        <w:t xml:space="preserve"> arī</w:t>
      </w:r>
      <w:r w:rsidR="00376800" w:rsidRPr="00BE0F03">
        <w:t xml:space="preserve"> Operatoru funkcijas.</w:t>
      </w:r>
    </w:p>
    <w:p w:rsidR="00D324BE" w:rsidRPr="00BE0F03" w:rsidRDefault="00D364FF" w:rsidP="00D61DB4">
      <w:pPr>
        <w:spacing w:line="240" w:lineRule="auto"/>
        <w:ind w:firstLine="720"/>
      </w:pPr>
      <w:r w:rsidRPr="00BE0F03">
        <w:t xml:space="preserve"> </w:t>
      </w:r>
      <w:r w:rsidR="00D324BE" w:rsidRPr="00BE0F03">
        <w:t xml:space="preserve">„Elektromobilitātes vadības un koordinācijas institūcija” </w:t>
      </w:r>
      <w:r w:rsidR="0047781D" w:rsidRPr="00BE0F03">
        <w:t xml:space="preserve">(EVKI) </w:t>
      </w:r>
      <w:r w:rsidR="00D324BE" w:rsidRPr="00BE0F03">
        <w:t>– organizācija, kas Latvijas teritorijā organizē elektromobilitātes ieviešanu saskaņā ar šajā plānā noteiktajiem principiem.</w:t>
      </w:r>
    </w:p>
    <w:p w:rsidR="00A9053E" w:rsidRPr="00BE0F03" w:rsidRDefault="00A9053E" w:rsidP="00D61DB4">
      <w:pPr>
        <w:tabs>
          <w:tab w:val="left" w:pos="3600"/>
        </w:tabs>
        <w:spacing w:line="240" w:lineRule="auto"/>
        <w:ind w:firstLine="720"/>
      </w:pPr>
      <w:r w:rsidRPr="00BE0F03">
        <w:t>TEN-T ceļi – galveni</w:t>
      </w:r>
      <w:r w:rsidR="00376800" w:rsidRPr="00BE0F03">
        <w:t xml:space="preserve">e valsts autoceļi, kas iekļauti Trans-Eiropas transporta tīklā. </w:t>
      </w:r>
    </w:p>
    <w:p w:rsidR="00A9053E" w:rsidRPr="00BE0F03" w:rsidRDefault="00A57F8E" w:rsidP="00D61DB4">
      <w:pPr>
        <w:tabs>
          <w:tab w:val="left" w:pos="3600"/>
        </w:tabs>
        <w:spacing w:line="240" w:lineRule="auto"/>
        <w:ind w:firstLine="720"/>
      </w:pPr>
      <w:r w:rsidRPr="00BE0F03">
        <w:t>“Publiskā un privātā partnerība” (PPP) — publiskā un privātā sektora sadarbība atbilstoši Publiskās un privātās partnerības likumam.</w:t>
      </w:r>
    </w:p>
    <w:p w:rsidR="00A9053E" w:rsidRPr="00BE0F03" w:rsidRDefault="00A9053E" w:rsidP="00D61DB4">
      <w:pPr>
        <w:tabs>
          <w:tab w:val="left" w:pos="3600"/>
        </w:tabs>
        <w:spacing w:line="240" w:lineRule="auto"/>
        <w:ind w:firstLine="720"/>
        <w:sectPr w:rsidR="00A9053E" w:rsidRPr="00BE0F03" w:rsidSect="0090062F">
          <w:pgSz w:w="11900" w:h="16840"/>
          <w:pgMar w:top="1418" w:right="1134" w:bottom="1134" w:left="1134" w:header="708" w:footer="708" w:gutter="567"/>
          <w:cols w:space="708"/>
          <w:docGrid w:linePitch="360"/>
        </w:sectPr>
      </w:pPr>
    </w:p>
    <w:p w:rsidR="00F15577" w:rsidRPr="00BE0F03" w:rsidRDefault="00D40164" w:rsidP="00D61DB4">
      <w:pPr>
        <w:pStyle w:val="Heading1"/>
        <w:spacing w:after="120"/>
        <w:ind w:firstLine="720"/>
        <w:rPr>
          <w:color w:val="auto"/>
        </w:rPr>
      </w:pPr>
      <w:bookmarkStart w:id="5" w:name="_Toc244141448"/>
      <w:r w:rsidRPr="00BE0F03">
        <w:rPr>
          <w:color w:val="auto"/>
        </w:rPr>
        <w:lastRenderedPageBreak/>
        <w:t>Elektromobilitātes</w:t>
      </w:r>
      <w:r w:rsidR="00F15577" w:rsidRPr="00BE0F03">
        <w:rPr>
          <w:color w:val="auto"/>
        </w:rPr>
        <w:t xml:space="preserve"> attīstības plāna struktūra</w:t>
      </w:r>
      <w:bookmarkEnd w:id="5"/>
    </w:p>
    <w:p w:rsidR="00F15577" w:rsidRPr="00BE0F03" w:rsidRDefault="00F15577" w:rsidP="00D61DB4">
      <w:pPr>
        <w:tabs>
          <w:tab w:val="left" w:pos="3600"/>
        </w:tabs>
        <w:spacing w:line="240" w:lineRule="auto"/>
        <w:ind w:firstLine="720"/>
      </w:pPr>
    </w:p>
    <w:p w:rsidR="00592EAA" w:rsidRPr="00BE0F03" w:rsidRDefault="00241B7D" w:rsidP="00D61DB4">
      <w:pPr>
        <w:spacing w:line="240" w:lineRule="auto"/>
        <w:ind w:firstLine="720"/>
      </w:pPr>
      <w:r>
        <w:rPr>
          <w:noProof/>
          <w:lang w:eastAsia="lv-LV"/>
        </w:rPr>
        <mc:AlternateContent>
          <mc:Choice Requires="wps">
            <w:drawing>
              <wp:anchor distT="0" distB="0" distL="114300" distR="114300" simplePos="0" relativeHeight="251657728" behindDoc="0" locked="0" layoutInCell="1" allowOverlap="1" wp14:anchorId="6A56F362" wp14:editId="24C3D77C">
                <wp:simplePos x="0" y="0"/>
                <wp:positionH relativeFrom="column">
                  <wp:posOffset>1828800</wp:posOffset>
                </wp:positionH>
                <wp:positionV relativeFrom="paragraph">
                  <wp:posOffset>1461135</wp:posOffset>
                </wp:positionV>
                <wp:extent cx="3924300" cy="3708400"/>
                <wp:effectExtent l="0" t="0" r="0" b="6350"/>
                <wp:wrapSquare wrapText="bothSides"/>
                <wp:docPr id="564"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4300" cy="3708400"/>
                        </a:xfrm>
                        <a:prstGeom prst="rect">
                          <a:avLst/>
                        </a:prstGeom>
                        <a:noFill/>
                        <a:ln>
                          <a:noFill/>
                        </a:ln>
                        <a:effectLst/>
                        <a:extLst/>
                      </wps:spPr>
                      <wps:txbx>
                        <w:txbxContent>
                          <w:p w:rsidR="00257347" w:rsidRDefault="00257347" w:rsidP="00592EAA">
                            <w:pPr>
                              <w:keepNext/>
                            </w:pPr>
                            <w:r>
                              <w:rPr>
                                <w:noProof/>
                                <w:lang w:eastAsia="lv-LV"/>
                              </w:rPr>
                              <w:drawing>
                                <wp:inline distT="0" distB="0" distL="0" distR="0" wp14:anchorId="561C3770" wp14:editId="13879E5B">
                                  <wp:extent cx="3542030" cy="3253105"/>
                                  <wp:effectExtent l="0" t="0" r="0" b="0"/>
                                  <wp:docPr id="8"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42030" cy="3253105"/>
                                          </a:xfrm>
                                          <a:prstGeom prst="rect">
                                            <a:avLst/>
                                          </a:prstGeom>
                                          <a:noFill/>
                                          <a:ln>
                                            <a:noFill/>
                                          </a:ln>
                                        </pic:spPr>
                                      </pic:pic>
                                    </a:graphicData>
                                  </a:graphic>
                                </wp:inline>
                              </w:drawing>
                            </w:r>
                          </w:p>
                          <w:p w:rsidR="00257347" w:rsidRPr="00D817A7" w:rsidRDefault="00257347" w:rsidP="00592EAA">
                            <w:pPr>
                              <w:pStyle w:val="Caption"/>
                              <w:rPr>
                                <w:color w:val="auto"/>
                              </w:rPr>
                            </w:pPr>
                            <w:r w:rsidRPr="00D817A7">
                              <w:rPr>
                                <w:color w:val="auto"/>
                              </w:rPr>
                              <w:t xml:space="preserve">Grafiks Nr. </w:t>
                            </w:r>
                            <w:r w:rsidRPr="00D817A7">
                              <w:rPr>
                                <w:color w:val="auto"/>
                              </w:rPr>
                              <w:fldChar w:fldCharType="begin"/>
                            </w:r>
                            <w:r w:rsidRPr="00D817A7">
                              <w:rPr>
                                <w:color w:val="auto"/>
                              </w:rPr>
                              <w:instrText xml:space="preserve"> SEQ Zīmējums \* ARABIC </w:instrText>
                            </w:r>
                            <w:r w:rsidRPr="00D817A7">
                              <w:rPr>
                                <w:color w:val="auto"/>
                              </w:rPr>
                              <w:fldChar w:fldCharType="separate"/>
                            </w:r>
                            <w:r>
                              <w:rPr>
                                <w:noProof/>
                                <w:color w:val="auto"/>
                              </w:rPr>
                              <w:t>1</w:t>
                            </w:r>
                            <w:r w:rsidRPr="00D817A7">
                              <w:rPr>
                                <w:color w:val="auto"/>
                              </w:rPr>
                              <w:fldChar w:fldCharType="end"/>
                            </w:r>
                            <w:r w:rsidRPr="00D817A7">
                              <w:rPr>
                                <w:color w:val="auto"/>
                              </w:rPr>
                              <w:t>: Elektromobilitātes plāna struktūra</w:t>
                            </w:r>
                          </w:p>
                          <w:p w:rsidR="00257347" w:rsidRDefault="00257347" w:rsidP="00592E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type id="_x0000_t202" coordsize="21600,21600" o:spt="202" path="m,l,21600r21600,l21600,xe">
                <v:stroke joinstyle="miter"/>
                <v:path gradientshapeok="t" o:connecttype="rect"/>
              </v:shapetype>
              <v:shape id="Text Box 564" o:spid="_x0000_s1026" type="#_x0000_t202" style="position:absolute;left:0;text-align:left;margin-left:2in;margin-top:115.05pt;width:309pt;height:29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" filled="f" stroked="f">
                <v:path arrowok="t"/>
                <v:textbox>
                  <w:txbxContent>
                    <w:p w:rsidR="00257347" w:rsidRDefault="00257347" w:rsidP="00592EAA">
                      <w:pPr>
                        <w:keepNext/>
                      </w:pPr>
                      <w:r>
                        <w:rPr>
                          <w:noProof/>
                          <w:lang w:eastAsia="lv-LV"/>
                        </w:rPr>
                        <w:drawing>
                          <wp:inline distT="0" distB="0" distL="0" distR="0" wp14:anchorId="561C3770" wp14:editId="13879E5B">
                            <wp:extent cx="3542030" cy="3253105"/>
                            <wp:effectExtent l="0" t="0" r="0" b="0"/>
                            <wp:docPr id="8"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42030" cy="3253105"/>
                                    </a:xfrm>
                                    <a:prstGeom prst="rect">
                                      <a:avLst/>
                                    </a:prstGeom>
                                    <a:noFill/>
                                    <a:ln>
                                      <a:noFill/>
                                    </a:ln>
                                  </pic:spPr>
                                </pic:pic>
                              </a:graphicData>
                            </a:graphic>
                          </wp:inline>
                        </w:drawing>
                      </w:r>
                    </w:p>
                    <w:p w:rsidR="00257347" w:rsidRPr="00D817A7" w:rsidRDefault="00257347" w:rsidP="00592EAA">
                      <w:pPr>
                        <w:pStyle w:val="Caption"/>
                        <w:rPr>
                          <w:color w:val="auto"/>
                        </w:rPr>
                      </w:pPr>
                      <w:r w:rsidRPr="00D817A7">
                        <w:rPr>
                          <w:color w:val="auto"/>
                        </w:rPr>
                        <w:t xml:space="preserve">Grafiks Nr. </w:t>
                      </w:r>
                      <w:r w:rsidRPr="00D817A7">
                        <w:rPr>
                          <w:color w:val="auto"/>
                        </w:rPr>
                        <w:fldChar w:fldCharType="begin"/>
                      </w:r>
                      <w:r w:rsidRPr="00D817A7">
                        <w:rPr>
                          <w:color w:val="auto"/>
                        </w:rPr>
                        <w:instrText xml:space="preserve"> SEQ Zīmējums \* ARABIC </w:instrText>
                      </w:r>
                      <w:r w:rsidRPr="00D817A7">
                        <w:rPr>
                          <w:color w:val="auto"/>
                        </w:rPr>
                        <w:fldChar w:fldCharType="separate"/>
                      </w:r>
                      <w:r>
                        <w:rPr>
                          <w:noProof/>
                          <w:color w:val="auto"/>
                        </w:rPr>
                        <w:t>1</w:t>
                      </w:r>
                      <w:r w:rsidRPr="00D817A7">
                        <w:rPr>
                          <w:color w:val="auto"/>
                        </w:rPr>
                        <w:fldChar w:fldCharType="end"/>
                      </w:r>
                      <w:r w:rsidRPr="00D817A7">
                        <w:rPr>
                          <w:color w:val="auto"/>
                        </w:rPr>
                        <w:t>: Elektromobilitātes plāna struktūra</w:t>
                      </w:r>
                    </w:p>
                    <w:p w:rsidR="00257347" w:rsidRDefault="00257347" w:rsidP="00592EAA"/>
                  </w:txbxContent>
                </v:textbox>
                <w10:wrap type="square"/>
              </v:shape>
            </w:pict>
          </mc:Fallback>
        </mc:AlternateContent>
      </w:r>
      <w:r w:rsidR="00592EAA" w:rsidRPr="00BE0F03">
        <w:t>Elektromobilitāte skar vienlaikus dažādas jomas: vides aizsardzības un ilgstpējības nodrošināšan</w:t>
      </w:r>
      <w:r w:rsidR="0073081D" w:rsidRPr="00BE0F03">
        <w:t>u</w:t>
      </w:r>
      <w:r w:rsidR="00592EAA" w:rsidRPr="00BE0F03">
        <w:t>, enerģētik</w:t>
      </w:r>
      <w:r w:rsidR="0073081D" w:rsidRPr="00BE0F03">
        <w:t>u</w:t>
      </w:r>
      <w:r w:rsidR="00592EAA" w:rsidRPr="00BE0F03">
        <w:t>, uzņēmējdarbīb</w:t>
      </w:r>
      <w:r w:rsidR="0073081D" w:rsidRPr="00BE0F03">
        <w:t>u</w:t>
      </w:r>
      <w:r w:rsidR="00592EAA" w:rsidRPr="00BE0F03">
        <w:t>, transport</w:t>
      </w:r>
      <w:r w:rsidR="0073081D" w:rsidRPr="00BE0F03">
        <w:t>u</w:t>
      </w:r>
      <w:r w:rsidR="00592EAA" w:rsidRPr="00BE0F03">
        <w:t xml:space="preserve">, līdz ar to elektromobilitātei ir vērā ņemams potenciāls turpmākajā Latvijas ekonomikas attīstībā. Lai veicinātu </w:t>
      </w:r>
      <w:r w:rsidR="00CD0BCD" w:rsidRPr="00BE0F03">
        <w:t>elektromobilitātes</w:t>
      </w:r>
      <w:r w:rsidR="00592EAA" w:rsidRPr="00BE0F03">
        <w:t xml:space="preserve"> attīstību, plāns paredz konkrētus atbalsta politikas virzienus attiecībā uz svarīgākajiem </w:t>
      </w:r>
      <w:r w:rsidR="00C4288A" w:rsidRPr="00BE0F03">
        <w:t xml:space="preserve">tās </w:t>
      </w:r>
      <w:r w:rsidR="00592EAA" w:rsidRPr="00BE0F03">
        <w:t xml:space="preserve">elementiem: ETL izplatība, uzlādes staciju tīkla izbūve, atbalsts inovatīvu produktu izstrādei, kā arī sabiedrības izglītošana un informācijas pieejamības </w:t>
      </w:r>
      <w:r w:rsidR="00C4288A" w:rsidRPr="00BE0F03">
        <w:t xml:space="preserve">nodrošināšana </w:t>
      </w:r>
      <w:r w:rsidR="00592EAA" w:rsidRPr="00BE0F03">
        <w:t xml:space="preserve">par elektromobilitāti. </w:t>
      </w:r>
    </w:p>
    <w:p w:rsidR="00592EAA" w:rsidRPr="00BE0F03" w:rsidRDefault="00592EAA" w:rsidP="00D61DB4">
      <w:pPr>
        <w:spacing w:line="240" w:lineRule="auto"/>
        <w:ind w:firstLine="720"/>
      </w:pPr>
      <w:r w:rsidRPr="00BE0F03">
        <w:t>Būtiski nozīmīga ir arī starpvalstu sadarbība, kas iekļauta komunikācijas un publicitātes atbalsta politikas iniciatīvā. Tā ir nepieciešama, lai radītu Latvijā ar citām valstīm savietojamu uzlādes staciju tīklu, tādējādi veicinot ETL izplatību.</w:t>
      </w:r>
    </w:p>
    <w:p w:rsidR="00F15577" w:rsidRPr="00BE0F03" w:rsidRDefault="00592EAA" w:rsidP="00D61DB4">
      <w:pPr>
        <w:tabs>
          <w:tab w:val="left" w:pos="3600"/>
        </w:tabs>
        <w:spacing w:line="240" w:lineRule="auto"/>
        <w:ind w:firstLine="720"/>
      </w:pPr>
      <w:r w:rsidRPr="00BE0F03">
        <w:t xml:space="preserve">Masveida elektromobilitātes ieviešana un attīstība prasīs vairākus gadus un ir uzskatāma kā ilgtermiņa investīcija, taču potenciālie ieguvumi, ko </w:t>
      </w:r>
      <w:r w:rsidR="00C4288A" w:rsidRPr="00BE0F03">
        <w:t xml:space="preserve">tā </w:t>
      </w:r>
      <w:r w:rsidRPr="00BE0F03">
        <w:t>spēs nest Latvijas tautas saimniecībai</w:t>
      </w:r>
      <w:r w:rsidR="00C4288A" w:rsidRPr="00BE0F03">
        <w:t>,</w:t>
      </w:r>
      <w:r w:rsidRPr="00BE0F03">
        <w:t xml:space="preserve"> ir vērā ņemami, potenciāli </w:t>
      </w:r>
      <w:r w:rsidR="00C4288A" w:rsidRPr="00BE0F03">
        <w:t>elektromobilitātes attīstī</w:t>
      </w:r>
      <w:r w:rsidR="002001D1" w:rsidRPr="00BE0F03">
        <w:t>b</w:t>
      </w:r>
      <w:r w:rsidR="00C4288A" w:rsidRPr="00BE0F03">
        <w:t>a</w:t>
      </w:r>
      <w:r w:rsidRPr="00BE0F03">
        <w:t xml:space="preserve"> </w:t>
      </w:r>
      <w:r w:rsidR="002001D1" w:rsidRPr="00BE0F03">
        <w:t xml:space="preserve">ir viens no </w:t>
      </w:r>
      <w:r w:rsidRPr="00BE0F03">
        <w:t>nozīmīgākajiem Latvijas “Ekonomikas izrāvien</w:t>
      </w:r>
      <w:r w:rsidR="002001D1" w:rsidRPr="00BE0F03">
        <w:t>u</w:t>
      </w:r>
      <w:r w:rsidRPr="00BE0F03">
        <w:t>” pozitīvi ietekmējošiem faktoriem</w:t>
      </w:r>
    </w:p>
    <w:p w:rsidR="00D40164" w:rsidRPr="00BE0F03" w:rsidRDefault="00D40164" w:rsidP="00D61DB4">
      <w:pPr>
        <w:tabs>
          <w:tab w:val="left" w:pos="3600"/>
        </w:tabs>
        <w:spacing w:line="240" w:lineRule="auto"/>
        <w:ind w:firstLine="720"/>
        <w:sectPr w:rsidR="00D40164" w:rsidRPr="00BE0F03" w:rsidSect="0090062F">
          <w:pgSz w:w="11900" w:h="16840"/>
          <w:pgMar w:top="1418" w:right="1134" w:bottom="1134" w:left="1134" w:header="708" w:footer="708" w:gutter="567"/>
          <w:cols w:space="708"/>
          <w:docGrid w:linePitch="360"/>
        </w:sectPr>
      </w:pPr>
    </w:p>
    <w:p w:rsidR="00F15577" w:rsidRPr="00BE0F03" w:rsidRDefault="00F15577" w:rsidP="00D61DB4">
      <w:pPr>
        <w:pStyle w:val="Heading1"/>
        <w:spacing w:after="120"/>
        <w:ind w:firstLine="720"/>
        <w:rPr>
          <w:color w:val="auto"/>
        </w:rPr>
      </w:pPr>
      <w:bookmarkStart w:id="6" w:name="_Toc228005586"/>
      <w:bookmarkStart w:id="7" w:name="_Toc244141449"/>
      <w:r w:rsidRPr="00BE0F03">
        <w:rPr>
          <w:color w:val="auto"/>
        </w:rPr>
        <w:lastRenderedPageBreak/>
        <w:t>Galvenās vidēja termiņa makroekonomiskās attīstības prognozes un to ietekme uz elektromobilitāti</w:t>
      </w:r>
      <w:bookmarkEnd w:id="6"/>
      <w:bookmarkEnd w:id="7"/>
    </w:p>
    <w:p w:rsidR="00BA587B" w:rsidRPr="00BE0F03" w:rsidRDefault="00BA587B" w:rsidP="00D61DB4">
      <w:pPr>
        <w:spacing w:line="240" w:lineRule="auto"/>
        <w:ind w:firstLine="720"/>
      </w:pPr>
    </w:p>
    <w:p w:rsidR="00F15577" w:rsidRPr="00BE0F03" w:rsidRDefault="00F15577" w:rsidP="00D61DB4">
      <w:pPr>
        <w:spacing w:line="240" w:lineRule="auto"/>
        <w:ind w:firstLine="720"/>
      </w:pPr>
      <w:r w:rsidRPr="00BE0F03">
        <w:t xml:space="preserve">Strauji mainīgajā ekonomikas un sociālajā vidē ir nepieciešams skaidri definēt koncentrētus izaugsmes virzienus un mērķtiecīgi strādāt, lai valsts stiprinātu un uzlabotu savas pozīcijas reģionālā, Eiropas un globālā kontekstā, nodrošinātu iedzīvotāju labklājību un valsts fiskālo ilgtspēju. </w:t>
      </w:r>
    </w:p>
    <w:p w:rsidR="00F15577" w:rsidRPr="00BE0F03" w:rsidRDefault="00E62AA9" w:rsidP="00D61DB4">
      <w:pPr>
        <w:spacing w:line="240" w:lineRule="auto"/>
        <w:ind w:firstLine="720"/>
      </w:pPr>
      <w:r w:rsidRPr="00BE0F03">
        <w:t>ETL lietošanas</w:t>
      </w:r>
      <w:r w:rsidR="00F15577" w:rsidRPr="00BE0F03">
        <w:t xml:space="preserve"> ietekmējošos faktorus var dalīt divās grupās: </w:t>
      </w:r>
      <w:r w:rsidR="00BA587B" w:rsidRPr="00BE0F03">
        <w:t>kopējo jauno</w:t>
      </w:r>
      <w:r w:rsidR="00F15577" w:rsidRPr="00BE0F03">
        <w:t xml:space="preserve"> </w:t>
      </w:r>
      <w:r w:rsidR="00A10175" w:rsidRPr="00BE0F03">
        <w:t>transportlīdzekļ</w:t>
      </w:r>
      <w:r w:rsidR="00F15577" w:rsidRPr="00BE0F03">
        <w:t xml:space="preserve">u apjomu ietekmējošie </w:t>
      </w:r>
      <w:r w:rsidR="00BA587B" w:rsidRPr="00BE0F03">
        <w:t xml:space="preserve">vispārējie </w:t>
      </w:r>
      <w:r w:rsidR="00F15577" w:rsidRPr="00BE0F03">
        <w:t xml:space="preserve">faktori un specifiskie makroekonomiskie faktori, kas ietekmē </w:t>
      </w:r>
      <w:r w:rsidR="00A10175" w:rsidRPr="00BE0F03">
        <w:t>transportlīdzekļ</w:t>
      </w:r>
      <w:r w:rsidR="00F15577" w:rsidRPr="00BE0F03">
        <w:t xml:space="preserve">u proporciju starp iekšdedzes </w:t>
      </w:r>
      <w:r w:rsidR="00016236" w:rsidRPr="00BE0F03">
        <w:t>motor</w:t>
      </w:r>
      <w:r w:rsidR="00F15577" w:rsidRPr="00BE0F03">
        <w:t xml:space="preserve">u </w:t>
      </w:r>
      <w:r w:rsidR="00A10175" w:rsidRPr="00BE0F03">
        <w:t>transportlīdzekļ</w:t>
      </w:r>
      <w:r w:rsidR="00F15577" w:rsidRPr="00BE0F03">
        <w:t>iem un ETL.</w:t>
      </w:r>
    </w:p>
    <w:p w:rsidR="00F15577" w:rsidRPr="00BE0F03" w:rsidRDefault="00A10175" w:rsidP="00D61DB4">
      <w:pPr>
        <w:pStyle w:val="Heading2"/>
        <w:spacing w:before="0" w:after="120" w:line="240" w:lineRule="auto"/>
        <w:ind w:firstLine="720"/>
        <w:rPr>
          <w:rFonts w:ascii="Times New Roman" w:hAnsi="Times New Roman"/>
        </w:rPr>
      </w:pPr>
      <w:bookmarkStart w:id="8" w:name="_Toc228005588"/>
      <w:bookmarkStart w:id="9" w:name="_Toc244141450"/>
      <w:r w:rsidRPr="00BE0F03">
        <w:rPr>
          <w:rFonts w:ascii="Times New Roman" w:hAnsi="Times New Roman"/>
        </w:rPr>
        <w:t>Transportlīdzekļ</w:t>
      </w:r>
      <w:r w:rsidR="00F15577" w:rsidRPr="00BE0F03">
        <w:rPr>
          <w:rFonts w:ascii="Times New Roman" w:hAnsi="Times New Roman"/>
        </w:rPr>
        <w:t>u apjomu vispārējie ietekmējošie faktori</w:t>
      </w:r>
      <w:bookmarkEnd w:id="8"/>
      <w:bookmarkEnd w:id="9"/>
    </w:p>
    <w:p w:rsidR="00F15577" w:rsidRPr="00BE0F03" w:rsidRDefault="00F15577" w:rsidP="00D61DB4">
      <w:pPr>
        <w:spacing w:line="240" w:lineRule="auto"/>
        <w:ind w:firstLine="720"/>
      </w:pPr>
      <w:r w:rsidRPr="00BE0F03">
        <w:t xml:space="preserve">Tā kā ETL ir salīdzinoši dārgāki, kā atbilstošas kategorijas iekšdedzes </w:t>
      </w:r>
      <w:r w:rsidR="00A10175" w:rsidRPr="00BE0F03">
        <w:t>transportlīdzekļ</w:t>
      </w:r>
      <w:r w:rsidRPr="00BE0F03">
        <w:t xml:space="preserve">i, tad to tirgus attīstību vairāk ietekmēs tie paši faktori, kas ietekmēs jauno </w:t>
      </w:r>
      <w:r w:rsidR="00A10175" w:rsidRPr="00BE0F03">
        <w:t>transportlīdzekļ</w:t>
      </w:r>
      <w:r w:rsidRPr="00BE0F03">
        <w:t xml:space="preserve">u skaitu, nevis kopējo Latvijas </w:t>
      </w:r>
      <w:r w:rsidR="00A10175" w:rsidRPr="00BE0F03">
        <w:t>transportlīdzekļ</w:t>
      </w:r>
      <w:r w:rsidRPr="00BE0F03">
        <w:t>u skaitu.</w:t>
      </w:r>
    </w:p>
    <w:p w:rsidR="00F15577" w:rsidRPr="00BE0F03" w:rsidRDefault="00F15577" w:rsidP="00D61DB4">
      <w:pPr>
        <w:spacing w:line="240" w:lineRule="auto"/>
        <w:ind w:firstLine="720"/>
      </w:pPr>
      <w:r w:rsidRPr="00BE0F03">
        <w:t xml:space="preserve">Jauno </w:t>
      </w:r>
      <w:r w:rsidR="00A10175" w:rsidRPr="00BE0F03">
        <w:t>transportlīdzekļ</w:t>
      </w:r>
      <w:r w:rsidRPr="00BE0F03">
        <w:t xml:space="preserve">u iegādes ziņā Latvija ievērojami atpaliek </w:t>
      </w:r>
      <w:r w:rsidR="00541D92" w:rsidRPr="00BE0F03">
        <w:t>gandrīz no</w:t>
      </w:r>
      <w:r w:rsidRPr="00BE0F03">
        <w:t xml:space="preserve"> visām Eiropas Savienības valstīm</w:t>
      </w:r>
      <w:r w:rsidRPr="00BE0F03">
        <w:rPr>
          <w:rStyle w:val="FootnoteReference"/>
        </w:rPr>
        <w:footnoteReference w:id="8"/>
      </w:r>
      <w:r w:rsidRPr="00BE0F03">
        <w:t>.</w:t>
      </w:r>
      <w:r w:rsidR="00750AF5" w:rsidRPr="00BE0F03">
        <w:t xml:space="preserve"> </w:t>
      </w:r>
      <w:r w:rsidR="00F24874" w:rsidRPr="00BE0F03">
        <w:t xml:space="preserve">Šobrīd Latvija vēl nav sasniegusi pirmskrīzes 2004. gada jauno </w:t>
      </w:r>
      <w:r w:rsidR="00A10175" w:rsidRPr="00BE0F03">
        <w:t>transportlīdzekļ</w:t>
      </w:r>
      <w:r w:rsidR="00F24874" w:rsidRPr="00BE0F03">
        <w:t>u tirdzniecības apjomus – 2012. gadā Latvijā tika pārdoti 12901 jauni auto</w:t>
      </w:r>
      <w:r w:rsidR="00971AF1">
        <w:t>mobiļi</w:t>
      </w:r>
      <w:r w:rsidR="00F24874" w:rsidRPr="00BE0F03">
        <w:t>, kas ir aptuveni tikpat kā 2004. gadā un gandrīz par 70% mazāk kā 2007. gadā</w:t>
      </w:r>
      <w:r w:rsidR="00F24874" w:rsidRPr="00BE0F03">
        <w:rPr>
          <w:rStyle w:val="FootnoteReference"/>
        </w:rPr>
        <w:footnoteReference w:id="9"/>
      </w:r>
      <w:r w:rsidR="00F24874" w:rsidRPr="00BE0F03">
        <w:t>.</w:t>
      </w:r>
      <w:r w:rsidR="00750AF5" w:rsidRPr="00BE0F03">
        <w:t xml:space="preserve">  </w:t>
      </w:r>
      <w:r w:rsidRPr="00BE0F03">
        <w:t xml:space="preserve">Latvijā ir lielākais vidējais </w:t>
      </w:r>
      <w:r w:rsidR="00A10175" w:rsidRPr="00BE0F03">
        <w:t>transportlīdzekļ</w:t>
      </w:r>
      <w:r w:rsidRPr="00BE0F03">
        <w:t xml:space="preserve">u vecums no visām ES valstīm (16 gadi) un tikai Polijā, Rumānijā, Bulgārijā, Grieķijā (krīzes iespaidā) un Lietuvā 2012. gadā iegādāto jauno </w:t>
      </w:r>
      <w:r w:rsidR="00A10175" w:rsidRPr="00BE0F03">
        <w:t>transportlīdzekļ</w:t>
      </w:r>
      <w:r w:rsidRPr="00BE0F03">
        <w:t xml:space="preserve">u skaits proporcionāli pret visiem </w:t>
      </w:r>
      <w:r w:rsidR="00A10175" w:rsidRPr="00BE0F03">
        <w:t>transportlīdzekļ</w:t>
      </w:r>
      <w:r w:rsidRPr="00BE0F03">
        <w:t>iem ir mazāks kā Latvijā.</w:t>
      </w:r>
    </w:p>
    <w:p w:rsidR="00F15577" w:rsidRPr="00BE0F03" w:rsidRDefault="00514CCF" w:rsidP="00D61DB4">
      <w:pPr>
        <w:spacing w:line="240" w:lineRule="auto"/>
        <w:ind w:firstLine="720"/>
      </w:pPr>
      <w:r w:rsidRPr="00BE0F03">
        <w:t>G</w:t>
      </w:r>
      <w:r w:rsidR="00F15577" w:rsidRPr="00BE0F03">
        <w:t xml:space="preserve">alvenie makroekonomiskie faktori, kas ietekmēs jauno </w:t>
      </w:r>
      <w:r w:rsidR="00A10175" w:rsidRPr="00BE0F03">
        <w:t>transportlīdzekļ</w:t>
      </w:r>
      <w:r w:rsidRPr="00BE0F03">
        <w:t>u iegādi kopumā, ir</w:t>
      </w:r>
      <w:r w:rsidR="00F15577" w:rsidRPr="00BE0F03">
        <w:t>:</w:t>
      </w:r>
    </w:p>
    <w:p w:rsidR="00F15577" w:rsidRPr="00BE0F03" w:rsidRDefault="00F15577" w:rsidP="00D61DB4">
      <w:pPr>
        <w:pStyle w:val="Bumbulikaste"/>
        <w:spacing w:after="120"/>
        <w:ind w:left="0" w:firstLine="720"/>
      </w:pPr>
      <w:r w:rsidRPr="00BE0F03">
        <w:t>Iedzīvotāju labklājību ietekmējošie faktori;</w:t>
      </w:r>
    </w:p>
    <w:p w:rsidR="00F15577" w:rsidRPr="00BE0F03" w:rsidRDefault="00F15577" w:rsidP="00D61DB4">
      <w:pPr>
        <w:pStyle w:val="Bumbulikaste"/>
        <w:spacing w:after="120"/>
        <w:ind w:left="0" w:firstLine="720"/>
      </w:pPr>
      <w:r w:rsidRPr="00BE0F03">
        <w:t>Uzņēmumu ienākumus ietekmējošie faktori.</w:t>
      </w:r>
    </w:p>
    <w:p w:rsidR="00F15577" w:rsidRPr="00BE0F03" w:rsidRDefault="00F15577" w:rsidP="00D61DB4">
      <w:pPr>
        <w:pStyle w:val="Bumbulikaste"/>
        <w:numPr>
          <w:ilvl w:val="0"/>
          <w:numId w:val="0"/>
        </w:numPr>
        <w:spacing w:after="120"/>
        <w:ind w:left="360" w:firstLine="720"/>
      </w:pPr>
    </w:p>
    <w:p w:rsidR="00F15577" w:rsidRPr="00BE0F03" w:rsidRDefault="00F15577" w:rsidP="00D61DB4">
      <w:pPr>
        <w:spacing w:line="240" w:lineRule="auto"/>
        <w:ind w:firstLine="720"/>
      </w:pPr>
      <w:r w:rsidRPr="00BE0F03">
        <w:t>Galvenie vidējā termiņa makroekonomikas faktoru rādītāji, kas ir jāņem vērā</w:t>
      </w:r>
      <w:r w:rsidR="00177F92">
        <w:t>,</w:t>
      </w:r>
      <w:r w:rsidRPr="00BE0F03">
        <w:t xml:space="preserve"> būs iekšzemes kopprodukta rādītāji, iedzīvotāju ienākumu rādītāji un nodarbinātības rādītāji.</w:t>
      </w:r>
    </w:p>
    <w:p w:rsidR="00F15577" w:rsidRPr="00BE0F03" w:rsidRDefault="00F15577" w:rsidP="00D61DB4">
      <w:pPr>
        <w:pStyle w:val="Heading3"/>
        <w:spacing w:before="0" w:after="120" w:line="240" w:lineRule="auto"/>
        <w:ind w:firstLine="720"/>
        <w:rPr>
          <w:rFonts w:ascii="Times New Roman" w:hAnsi="Times New Roman"/>
        </w:rPr>
      </w:pPr>
      <w:bookmarkStart w:id="10" w:name="_Toc244141451"/>
      <w:r w:rsidRPr="00BE0F03">
        <w:rPr>
          <w:rFonts w:ascii="Times New Roman" w:hAnsi="Times New Roman"/>
        </w:rPr>
        <w:t>Iekšzemes kopprodukta rādītāji</w:t>
      </w:r>
      <w:bookmarkEnd w:id="10"/>
    </w:p>
    <w:p w:rsidR="00261688" w:rsidRPr="00BE0F03" w:rsidRDefault="00F15577" w:rsidP="00D61DB4">
      <w:pPr>
        <w:spacing w:line="240" w:lineRule="auto"/>
        <w:ind w:firstLine="720"/>
      </w:pPr>
      <w:r w:rsidRPr="00BE0F03">
        <w:t xml:space="preserve">Iekšzemes kopprodukts ļoti tieši ataino valsts iedzīvotāju iespēju iegādāties jaunus </w:t>
      </w:r>
      <w:r w:rsidR="00A10175" w:rsidRPr="00BE0F03">
        <w:t>transportlīdzekļ</w:t>
      </w:r>
      <w:r w:rsidRPr="00BE0F03">
        <w:t>us</w:t>
      </w:r>
      <w:r w:rsidRPr="00BE0F03">
        <w:rPr>
          <w:rStyle w:val="FootnoteReference"/>
        </w:rPr>
        <w:footnoteReference w:id="10"/>
      </w:r>
      <w:r w:rsidRPr="00BE0F03">
        <w:t xml:space="preserve">. </w:t>
      </w:r>
      <w:r w:rsidR="00514CCF" w:rsidRPr="00BE0F03">
        <w:t xml:space="preserve">Pēc </w:t>
      </w:r>
      <w:r w:rsidRPr="00BE0F03">
        <w:t>Latvijas R</w:t>
      </w:r>
      <w:r w:rsidR="00514CCF" w:rsidRPr="00BE0F03">
        <w:t>epublikas Finanšu ministrijas,</w:t>
      </w:r>
      <w:r w:rsidRPr="00BE0F03">
        <w:t xml:space="preserve"> Ekonomikas Ministrijas</w:t>
      </w:r>
      <w:r w:rsidR="00514CCF" w:rsidRPr="00BE0F03">
        <w:t xml:space="preserve"> un Vides un reģionālās attīstības ministrijas sniegtajiem</w:t>
      </w:r>
      <w:r w:rsidRPr="00BE0F03">
        <w:t xml:space="preserve"> datiem galveno rādītāju prognozes ir sekojošas:</w:t>
      </w:r>
    </w:p>
    <w:p w:rsidR="00261688" w:rsidRPr="00BE0F03" w:rsidRDefault="00261688" w:rsidP="00D61DB4">
      <w:pPr>
        <w:spacing w:line="240" w:lineRule="auto"/>
        <w:ind w:firstLine="720"/>
      </w:pPr>
      <w:r w:rsidRPr="00BE0F03">
        <w:br w:type="page"/>
      </w:r>
    </w:p>
    <w:p w:rsidR="00F15577" w:rsidRPr="00BE0F03" w:rsidRDefault="00F15577" w:rsidP="00D61DB4">
      <w:pPr>
        <w:spacing w:line="240" w:lineRule="auto"/>
        <w:ind w:firstLine="720"/>
      </w:pPr>
    </w:p>
    <w:tbl>
      <w:tblPr>
        <w:tblW w:w="8535" w:type="dxa"/>
        <w:tblInd w:w="103" w:type="dxa"/>
        <w:tblLayout w:type="fixed"/>
        <w:tblLook w:val="00A0" w:firstRow="1" w:lastRow="0" w:firstColumn="1" w:lastColumn="0" w:noHBand="0" w:noVBand="0"/>
      </w:tblPr>
      <w:tblGrid>
        <w:gridCol w:w="2840"/>
        <w:gridCol w:w="1134"/>
        <w:gridCol w:w="1134"/>
        <w:gridCol w:w="1134"/>
        <w:gridCol w:w="1134"/>
        <w:gridCol w:w="1159"/>
      </w:tblGrid>
      <w:tr w:rsidR="009D4F9C" w:rsidRPr="00BE0F03" w:rsidTr="005779DC">
        <w:trPr>
          <w:trHeight w:val="600"/>
          <w:tblHeader/>
        </w:trPr>
        <w:tc>
          <w:tcPr>
            <w:tcW w:w="2840" w:type="dxa"/>
            <w:tcBorders>
              <w:top w:val="single" w:sz="4" w:space="0" w:color="008000"/>
              <w:left w:val="single" w:sz="4" w:space="0" w:color="008000"/>
              <w:bottom w:val="nil"/>
              <w:right w:val="single" w:sz="4" w:space="0" w:color="auto"/>
            </w:tcBorders>
            <w:shd w:val="clear" w:color="000000" w:fill="008000"/>
            <w:vAlign w:val="center"/>
          </w:tcPr>
          <w:p w:rsidR="00F15577" w:rsidRPr="00BE0F03" w:rsidRDefault="00F15577" w:rsidP="005779DC">
            <w:pPr>
              <w:spacing w:line="240" w:lineRule="auto"/>
              <w:rPr>
                <w:color w:val="FFFFFF"/>
                <w:szCs w:val="20"/>
              </w:rPr>
            </w:pPr>
            <w:r w:rsidRPr="00BE0F03">
              <w:rPr>
                <w:color w:val="FFFFFF"/>
                <w:szCs w:val="20"/>
              </w:rPr>
              <w:t xml:space="preserve">Vidēja termiņa makroekonomiskās prognozes (pa gadiem): Rādītājs </w:t>
            </w:r>
            <w:r w:rsidRPr="00BE0F03">
              <w:rPr>
                <w:rStyle w:val="FootnoteReference"/>
                <w:color w:val="FFFFFF"/>
                <w:szCs w:val="20"/>
              </w:rPr>
              <w:footnoteReference w:id="11"/>
            </w:r>
          </w:p>
        </w:tc>
        <w:tc>
          <w:tcPr>
            <w:tcW w:w="1134" w:type="dxa"/>
            <w:tcBorders>
              <w:top w:val="single" w:sz="4" w:space="0" w:color="008000"/>
              <w:left w:val="nil"/>
              <w:bottom w:val="nil"/>
              <w:right w:val="single" w:sz="4" w:space="0" w:color="auto"/>
            </w:tcBorders>
            <w:shd w:val="clear" w:color="000000" w:fill="008000"/>
            <w:vAlign w:val="center"/>
          </w:tcPr>
          <w:p w:rsidR="00F15577" w:rsidRPr="00BE0F03" w:rsidRDefault="00F15577" w:rsidP="004A7320">
            <w:pPr>
              <w:spacing w:line="240" w:lineRule="auto"/>
              <w:rPr>
                <w:color w:val="FFFFFF"/>
                <w:szCs w:val="20"/>
              </w:rPr>
            </w:pPr>
            <w:r w:rsidRPr="00BE0F03">
              <w:rPr>
                <w:color w:val="FFFFFF"/>
                <w:szCs w:val="20"/>
              </w:rPr>
              <w:t>2012</w:t>
            </w:r>
          </w:p>
        </w:tc>
        <w:tc>
          <w:tcPr>
            <w:tcW w:w="1134" w:type="dxa"/>
            <w:tcBorders>
              <w:top w:val="single" w:sz="4" w:space="0" w:color="008000"/>
              <w:left w:val="nil"/>
              <w:bottom w:val="nil"/>
              <w:right w:val="single" w:sz="4" w:space="0" w:color="auto"/>
            </w:tcBorders>
            <w:shd w:val="clear" w:color="000000" w:fill="008000"/>
            <w:vAlign w:val="center"/>
          </w:tcPr>
          <w:p w:rsidR="00F15577" w:rsidRPr="00BE0F03" w:rsidRDefault="00F15577" w:rsidP="004A7320">
            <w:pPr>
              <w:spacing w:line="240" w:lineRule="auto"/>
              <w:rPr>
                <w:color w:val="FFFFFF"/>
                <w:szCs w:val="20"/>
              </w:rPr>
            </w:pPr>
            <w:r w:rsidRPr="00BE0F03">
              <w:rPr>
                <w:color w:val="FFFFFF"/>
                <w:szCs w:val="20"/>
              </w:rPr>
              <w:t>2013</w:t>
            </w:r>
          </w:p>
        </w:tc>
        <w:tc>
          <w:tcPr>
            <w:tcW w:w="1134" w:type="dxa"/>
            <w:tcBorders>
              <w:top w:val="single" w:sz="4" w:space="0" w:color="008000"/>
              <w:left w:val="nil"/>
              <w:bottom w:val="nil"/>
              <w:right w:val="single" w:sz="4" w:space="0" w:color="auto"/>
            </w:tcBorders>
            <w:shd w:val="clear" w:color="000000" w:fill="008000"/>
            <w:vAlign w:val="center"/>
          </w:tcPr>
          <w:p w:rsidR="00F15577" w:rsidRPr="00BE0F03" w:rsidRDefault="00F15577" w:rsidP="004A7320">
            <w:pPr>
              <w:spacing w:line="240" w:lineRule="auto"/>
              <w:rPr>
                <w:color w:val="FFFFFF"/>
                <w:szCs w:val="20"/>
              </w:rPr>
            </w:pPr>
            <w:r w:rsidRPr="00BE0F03">
              <w:rPr>
                <w:color w:val="FFFFFF"/>
                <w:szCs w:val="20"/>
              </w:rPr>
              <w:t>2014</w:t>
            </w:r>
          </w:p>
        </w:tc>
        <w:tc>
          <w:tcPr>
            <w:tcW w:w="1134" w:type="dxa"/>
            <w:tcBorders>
              <w:top w:val="single" w:sz="4" w:space="0" w:color="008000"/>
              <w:left w:val="nil"/>
              <w:bottom w:val="nil"/>
              <w:right w:val="single" w:sz="4" w:space="0" w:color="auto"/>
            </w:tcBorders>
            <w:shd w:val="clear" w:color="000000" w:fill="008000"/>
            <w:vAlign w:val="center"/>
          </w:tcPr>
          <w:p w:rsidR="00F15577" w:rsidRPr="00BE0F03" w:rsidRDefault="00F15577" w:rsidP="004A7320">
            <w:pPr>
              <w:spacing w:line="240" w:lineRule="auto"/>
              <w:rPr>
                <w:color w:val="FFFFFF"/>
                <w:szCs w:val="20"/>
              </w:rPr>
            </w:pPr>
            <w:r w:rsidRPr="00BE0F03">
              <w:rPr>
                <w:color w:val="FFFFFF"/>
                <w:szCs w:val="20"/>
              </w:rPr>
              <w:t>2015</w:t>
            </w:r>
          </w:p>
        </w:tc>
        <w:tc>
          <w:tcPr>
            <w:tcW w:w="1159" w:type="dxa"/>
            <w:tcBorders>
              <w:top w:val="single" w:sz="4" w:space="0" w:color="008000"/>
              <w:left w:val="nil"/>
              <w:bottom w:val="nil"/>
              <w:right w:val="single" w:sz="4" w:space="0" w:color="auto"/>
            </w:tcBorders>
            <w:shd w:val="clear" w:color="000000" w:fill="008000"/>
            <w:vAlign w:val="center"/>
          </w:tcPr>
          <w:p w:rsidR="00F15577" w:rsidRPr="00BE0F03" w:rsidRDefault="00F15577" w:rsidP="004A7320">
            <w:pPr>
              <w:spacing w:line="240" w:lineRule="auto"/>
              <w:rPr>
                <w:color w:val="FFFFFF"/>
                <w:szCs w:val="20"/>
              </w:rPr>
            </w:pPr>
            <w:r w:rsidRPr="00BE0F03">
              <w:rPr>
                <w:color w:val="FFFFFF"/>
                <w:szCs w:val="20"/>
              </w:rPr>
              <w:t>2016</w:t>
            </w:r>
          </w:p>
        </w:tc>
      </w:tr>
      <w:tr w:rsidR="009D4F9C" w:rsidRPr="00BE0F03" w:rsidTr="00940A42">
        <w:trPr>
          <w:trHeight w:val="600"/>
        </w:trPr>
        <w:tc>
          <w:tcPr>
            <w:tcW w:w="2840" w:type="dxa"/>
            <w:tcBorders>
              <w:top w:val="single" w:sz="4" w:space="0" w:color="auto"/>
              <w:left w:val="single" w:sz="4" w:space="0" w:color="008000"/>
              <w:bottom w:val="single" w:sz="4" w:space="0" w:color="auto"/>
              <w:right w:val="single" w:sz="4" w:space="0" w:color="auto"/>
            </w:tcBorders>
            <w:vAlign w:val="center"/>
          </w:tcPr>
          <w:p w:rsidR="00240085" w:rsidRPr="00BE0F03" w:rsidRDefault="00240085" w:rsidP="004A7320">
            <w:pPr>
              <w:spacing w:line="240" w:lineRule="auto"/>
              <w:rPr>
                <w:color w:val="000000"/>
                <w:szCs w:val="20"/>
              </w:rPr>
            </w:pPr>
            <w:r w:rsidRPr="00BE0F03">
              <w:rPr>
                <w:color w:val="000000"/>
                <w:szCs w:val="20"/>
              </w:rPr>
              <w:t xml:space="preserve">IKP izmaiņas, salīdzināmās cenās (%) </w:t>
            </w:r>
          </w:p>
        </w:tc>
        <w:tc>
          <w:tcPr>
            <w:tcW w:w="1134" w:type="dxa"/>
            <w:tcBorders>
              <w:top w:val="single" w:sz="4" w:space="0" w:color="auto"/>
              <w:left w:val="nil"/>
              <w:bottom w:val="single" w:sz="4" w:space="0" w:color="auto"/>
              <w:right w:val="single" w:sz="4" w:space="0" w:color="auto"/>
            </w:tcBorders>
            <w:vAlign w:val="bottom"/>
          </w:tcPr>
          <w:p w:rsidR="00240085" w:rsidRPr="005779DC" w:rsidRDefault="00240085" w:rsidP="004A7320">
            <w:pPr>
              <w:spacing w:line="240" w:lineRule="auto"/>
              <w:rPr>
                <w:color w:val="000000"/>
                <w:szCs w:val="24"/>
              </w:rPr>
            </w:pPr>
            <w:r w:rsidRPr="004E6A80">
              <w:rPr>
                <w:szCs w:val="24"/>
              </w:rPr>
              <w:t>5.6</w:t>
            </w:r>
          </w:p>
        </w:tc>
        <w:tc>
          <w:tcPr>
            <w:tcW w:w="1134" w:type="dxa"/>
            <w:tcBorders>
              <w:top w:val="single" w:sz="4" w:space="0" w:color="auto"/>
              <w:left w:val="nil"/>
              <w:bottom w:val="single" w:sz="4" w:space="0" w:color="auto"/>
              <w:right w:val="single" w:sz="4" w:space="0" w:color="auto"/>
            </w:tcBorders>
            <w:vAlign w:val="bottom"/>
          </w:tcPr>
          <w:p w:rsidR="00240085" w:rsidRPr="005779DC" w:rsidRDefault="00240085" w:rsidP="004A7320">
            <w:pPr>
              <w:spacing w:line="240" w:lineRule="auto"/>
              <w:rPr>
                <w:color w:val="000000"/>
                <w:szCs w:val="24"/>
              </w:rPr>
            </w:pPr>
            <w:r w:rsidRPr="004E6A80">
              <w:rPr>
                <w:szCs w:val="24"/>
              </w:rPr>
              <w:t>4.2</w:t>
            </w:r>
          </w:p>
        </w:tc>
        <w:tc>
          <w:tcPr>
            <w:tcW w:w="1134" w:type="dxa"/>
            <w:tcBorders>
              <w:top w:val="single" w:sz="4" w:space="0" w:color="auto"/>
              <w:left w:val="nil"/>
              <w:bottom w:val="single" w:sz="4" w:space="0" w:color="auto"/>
              <w:right w:val="single" w:sz="4" w:space="0" w:color="auto"/>
            </w:tcBorders>
            <w:vAlign w:val="bottom"/>
          </w:tcPr>
          <w:p w:rsidR="00240085" w:rsidRPr="005779DC" w:rsidRDefault="00240085" w:rsidP="004A7320">
            <w:pPr>
              <w:spacing w:line="240" w:lineRule="auto"/>
              <w:rPr>
                <w:color w:val="000000"/>
                <w:szCs w:val="24"/>
              </w:rPr>
            </w:pPr>
            <w:r w:rsidRPr="004E6A80">
              <w:rPr>
                <w:szCs w:val="24"/>
              </w:rPr>
              <w:t>4.2</w:t>
            </w:r>
          </w:p>
        </w:tc>
        <w:tc>
          <w:tcPr>
            <w:tcW w:w="1134" w:type="dxa"/>
            <w:tcBorders>
              <w:top w:val="single" w:sz="4" w:space="0" w:color="auto"/>
              <w:left w:val="nil"/>
              <w:bottom w:val="single" w:sz="4" w:space="0" w:color="auto"/>
              <w:right w:val="single" w:sz="4" w:space="0" w:color="auto"/>
            </w:tcBorders>
            <w:vAlign w:val="bottom"/>
          </w:tcPr>
          <w:p w:rsidR="00240085" w:rsidRPr="005779DC" w:rsidRDefault="00240085" w:rsidP="004A7320">
            <w:pPr>
              <w:spacing w:line="240" w:lineRule="auto"/>
              <w:rPr>
                <w:color w:val="000000"/>
                <w:szCs w:val="24"/>
              </w:rPr>
            </w:pPr>
            <w:r w:rsidRPr="004E6A80">
              <w:rPr>
                <w:szCs w:val="24"/>
              </w:rPr>
              <w:t>4.0</w:t>
            </w:r>
          </w:p>
        </w:tc>
        <w:tc>
          <w:tcPr>
            <w:tcW w:w="1159" w:type="dxa"/>
            <w:tcBorders>
              <w:top w:val="single" w:sz="4" w:space="0" w:color="auto"/>
              <w:left w:val="nil"/>
              <w:bottom w:val="single" w:sz="4" w:space="0" w:color="auto"/>
              <w:right w:val="single" w:sz="4" w:space="0" w:color="auto"/>
            </w:tcBorders>
            <w:vAlign w:val="bottom"/>
          </w:tcPr>
          <w:p w:rsidR="00240085" w:rsidRPr="005779DC" w:rsidRDefault="00240085" w:rsidP="004A7320">
            <w:pPr>
              <w:spacing w:line="240" w:lineRule="auto"/>
              <w:rPr>
                <w:color w:val="000000"/>
                <w:szCs w:val="24"/>
              </w:rPr>
            </w:pPr>
            <w:r w:rsidRPr="004E6A80">
              <w:rPr>
                <w:szCs w:val="24"/>
              </w:rPr>
              <w:t>4.0</w:t>
            </w:r>
          </w:p>
        </w:tc>
      </w:tr>
      <w:tr w:rsidR="005779DC" w:rsidRPr="00BE0F03" w:rsidTr="00940A42">
        <w:trPr>
          <w:trHeight w:val="320"/>
        </w:trPr>
        <w:tc>
          <w:tcPr>
            <w:tcW w:w="2840" w:type="dxa"/>
            <w:tcBorders>
              <w:top w:val="nil"/>
              <w:left w:val="single" w:sz="4" w:space="0" w:color="008000"/>
              <w:bottom w:val="single" w:sz="4" w:space="0" w:color="auto"/>
              <w:right w:val="single" w:sz="4" w:space="0" w:color="auto"/>
            </w:tcBorders>
            <w:shd w:val="clear" w:color="000000" w:fill="EBF1DE"/>
            <w:vAlign w:val="center"/>
          </w:tcPr>
          <w:p w:rsidR="005779DC" w:rsidRPr="00BE0F03" w:rsidRDefault="005779DC" w:rsidP="005779DC">
            <w:pPr>
              <w:spacing w:line="240" w:lineRule="auto"/>
              <w:rPr>
                <w:color w:val="000000"/>
                <w:szCs w:val="20"/>
              </w:rPr>
            </w:pPr>
            <w:r w:rsidRPr="00BE0F03">
              <w:rPr>
                <w:color w:val="000000"/>
                <w:szCs w:val="20"/>
              </w:rPr>
              <w:t xml:space="preserve">IKP izmaiņas, </w:t>
            </w:r>
            <w:r>
              <w:rPr>
                <w:color w:val="000000"/>
                <w:szCs w:val="20"/>
              </w:rPr>
              <w:t xml:space="preserve">faktiskajās </w:t>
            </w:r>
            <w:r w:rsidRPr="00BE0F03">
              <w:rPr>
                <w:color w:val="000000"/>
                <w:szCs w:val="20"/>
              </w:rPr>
              <w:t xml:space="preserve"> cenās (%)</w:t>
            </w:r>
          </w:p>
        </w:tc>
        <w:tc>
          <w:tcPr>
            <w:tcW w:w="1134" w:type="dxa"/>
            <w:tcBorders>
              <w:top w:val="single" w:sz="4" w:space="0" w:color="auto"/>
              <w:left w:val="nil"/>
              <w:bottom w:val="single" w:sz="4" w:space="0" w:color="auto"/>
              <w:right w:val="nil"/>
            </w:tcBorders>
            <w:shd w:val="clear" w:color="000000" w:fill="EBF1DE"/>
            <w:noWrap/>
            <w:vAlign w:val="bottom"/>
          </w:tcPr>
          <w:p w:rsidR="005779DC" w:rsidRPr="005779DC" w:rsidRDefault="005779DC" w:rsidP="004A7320">
            <w:pPr>
              <w:spacing w:line="240" w:lineRule="auto"/>
              <w:rPr>
                <w:szCs w:val="24"/>
              </w:rPr>
            </w:pPr>
            <w:r w:rsidRPr="004E6A80">
              <w:rPr>
                <w:szCs w:val="24"/>
              </w:rPr>
              <w:t>8.7</w:t>
            </w:r>
          </w:p>
        </w:tc>
        <w:tc>
          <w:tcPr>
            <w:tcW w:w="1134" w:type="dxa"/>
            <w:tcBorders>
              <w:top w:val="nil"/>
              <w:left w:val="single" w:sz="4" w:space="0" w:color="auto"/>
              <w:bottom w:val="single" w:sz="4" w:space="0" w:color="auto"/>
              <w:right w:val="single" w:sz="4" w:space="0" w:color="auto"/>
            </w:tcBorders>
            <w:shd w:val="clear" w:color="000000" w:fill="EBF1DE"/>
            <w:vAlign w:val="bottom"/>
          </w:tcPr>
          <w:p w:rsidR="005779DC" w:rsidRPr="005779DC" w:rsidRDefault="005779DC" w:rsidP="004A7320">
            <w:pPr>
              <w:spacing w:line="240" w:lineRule="auto"/>
              <w:rPr>
                <w:szCs w:val="24"/>
              </w:rPr>
            </w:pPr>
            <w:r w:rsidRPr="004E6A80">
              <w:rPr>
                <w:szCs w:val="24"/>
              </w:rPr>
              <w:t>5.2</w:t>
            </w:r>
          </w:p>
        </w:tc>
        <w:tc>
          <w:tcPr>
            <w:tcW w:w="1134" w:type="dxa"/>
            <w:tcBorders>
              <w:top w:val="nil"/>
              <w:left w:val="nil"/>
              <w:bottom w:val="single" w:sz="4" w:space="0" w:color="auto"/>
              <w:right w:val="single" w:sz="4" w:space="0" w:color="auto"/>
            </w:tcBorders>
            <w:shd w:val="clear" w:color="000000" w:fill="EBF1DE"/>
            <w:vAlign w:val="bottom"/>
          </w:tcPr>
          <w:p w:rsidR="005779DC" w:rsidRPr="005779DC" w:rsidRDefault="005779DC" w:rsidP="004A7320">
            <w:pPr>
              <w:spacing w:line="240" w:lineRule="auto"/>
              <w:rPr>
                <w:szCs w:val="24"/>
              </w:rPr>
            </w:pPr>
            <w:r w:rsidRPr="004E6A80">
              <w:rPr>
                <w:szCs w:val="24"/>
              </w:rPr>
              <w:t>6.6</w:t>
            </w:r>
          </w:p>
        </w:tc>
        <w:tc>
          <w:tcPr>
            <w:tcW w:w="1134" w:type="dxa"/>
            <w:tcBorders>
              <w:top w:val="nil"/>
              <w:left w:val="nil"/>
              <w:bottom w:val="single" w:sz="4" w:space="0" w:color="auto"/>
              <w:right w:val="single" w:sz="4" w:space="0" w:color="auto"/>
            </w:tcBorders>
            <w:shd w:val="clear" w:color="000000" w:fill="EBF1DE"/>
            <w:vAlign w:val="bottom"/>
          </w:tcPr>
          <w:p w:rsidR="005779DC" w:rsidRPr="005779DC" w:rsidRDefault="005779DC" w:rsidP="004A7320">
            <w:pPr>
              <w:spacing w:line="240" w:lineRule="auto"/>
              <w:rPr>
                <w:szCs w:val="24"/>
              </w:rPr>
            </w:pPr>
            <w:r w:rsidRPr="004E6A80">
              <w:rPr>
                <w:szCs w:val="24"/>
              </w:rPr>
              <w:t>6.6</w:t>
            </w:r>
          </w:p>
        </w:tc>
        <w:tc>
          <w:tcPr>
            <w:tcW w:w="1159" w:type="dxa"/>
            <w:tcBorders>
              <w:top w:val="nil"/>
              <w:left w:val="nil"/>
              <w:bottom w:val="single" w:sz="4" w:space="0" w:color="auto"/>
              <w:right w:val="single" w:sz="4" w:space="0" w:color="auto"/>
            </w:tcBorders>
            <w:shd w:val="clear" w:color="000000" w:fill="EBF1DE"/>
            <w:vAlign w:val="bottom"/>
          </w:tcPr>
          <w:p w:rsidR="005779DC" w:rsidRPr="005779DC" w:rsidRDefault="005779DC" w:rsidP="004A7320">
            <w:pPr>
              <w:spacing w:line="240" w:lineRule="auto"/>
              <w:rPr>
                <w:szCs w:val="24"/>
              </w:rPr>
            </w:pPr>
            <w:r w:rsidRPr="004E6A80">
              <w:rPr>
                <w:szCs w:val="24"/>
              </w:rPr>
              <w:t>6.6</w:t>
            </w:r>
          </w:p>
        </w:tc>
      </w:tr>
      <w:tr w:rsidR="009D4F9C" w:rsidRPr="00BE0F03" w:rsidTr="00940A42">
        <w:trPr>
          <w:trHeight w:val="320"/>
        </w:trPr>
        <w:tc>
          <w:tcPr>
            <w:tcW w:w="2840" w:type="dxa"/>
            <w:tcBorders>
              <w:top w:val="nil"/>
              <w:left w:val="single" w:sz="4" w:space="0" w:color="008000"/>
              <w:bottom w:val="single" w:sz="4" w:space="0" w:color="auto"/>
              <w:right w:val="single" w:sz="4" w:space="0" w:color="auto"/>
            </w:tcBorders>
            <w:shd w:val="clear" w:color="000000" w:fill="EBF1DE"/>
            <w:vAlign w:val="center"/>
          </w:tcPr>
          <w:p w:rsidR="00D0312E" w:rsidRPr="00BE0F03" w:rsidRDefault="00D0312E" w:rsidP="004A7320">
            <w:pPr>
              <w:spacing w:line="240" w:lineRule="auto"/>
              <w:rPr>
                <w:color w:val="000000"/>
                <w:szCs w:val="20"/>
              </w:rPr>
            </w:pPr>
            <w:r w:rsidRPr="00BE0F03">
              <w:rPr>
                <w:color w:val="000000"/>
                <w:szCs w:val="20"/>
              </w:rPr>
              <w:t xml:space="preserve">IKP (Miljonos </w:t>
            </w:r>
            <w:r>
              <w:rPr>
                <w:color w:val="000000"/>
                <w:szCs w:val="20"/>
              </w:rPr>
              <w:t>EUR</w:t>
            </w:r>
            <w:r w:rsidRPr="00BE0F03">
              <w:rPr>
                <w:color w:val="000000"/>
                <w:szCs w:val="20"/>
              </w:rPr>
              <w:t>)</w:t>
            </w:r>
          </w:p>
        </w:tc>
        <w:tc>
          <w:tcPr>
            <w:tcW w:w="1134" w:type="dxa"/>
            <w:tcBorders>
              <w:top w:val="single" w:sz="4" w:space="0" w:color="auto"/>
              <w:left w:val="nil"/>
              <w:bottom w:val="nil"/>
              <w:right w:val="nil"/>
            </w:tcBorders>
            <w:shd w:val="clear" w:color="000000" w:fill="EBF1DE"/>
            <w:noWrap/>
            <w:vAlign w:val="bottom"/>
          </w:tcPr>
          <w:p w:rsidR="00D0312E" w:rsidRPr="005779DC" w:rsidRDefault="00D0312E" w:rsidP="004A7320">
            <w:pPr>
              <w:spacing w:line="240" w:lineRule="auto"/>
              <w:rPr>
                <w:color w:val="000000"/>
                <w:szCs w:val="24"/>
              </w:rPr>
            </w:pPr>
            <w:r w:rsidRPr="004E6A80">
              <w:rPr>
                <w:szCs w:val="24"/>
              </w:rPr>
              <w:t>22083.6</w:t>
            </w:r>
          </w:p>
        </w:tc>
        <w:tc>
          <w:tcPr>
            <w:tcW w:w="1134" w:type="dxa"/>
            <w:tcBorders>
              <w:top w:val="nil"/>
              <w:left w:val="single" w:sz="4" w:space="0" w:color="auto"/>
              <w:bottom w:val="single" w:sz="4" w:space="0" w:color="auto"/>
              <w:right w:val="single" w:sz="4" w:space="0" w:color="auto"/>
            </w:tcBorders>
            <w:shd w:val="clear" w:color="000000" w:fill="EBF1DE"/>
            <w:vAlign w:val="bottom"/>
          </w:tcPr>
          <w:p w:rsidR="00D0312E" w:rsidRPr="005779DC" w:rsidRDefault="00D0312E" w:rsidP="004A7320">
            <w:pPr>
              <w:spacing w:line="240" w:lineRule="auto"/>
              <w:rPr>
                <w:color w:val="000000"/>
                <w:szCs w:val="24"/>
              </w:rPr>
            </w:pPr>
            <w:r w:rsidRPr="004E6A80">
              <w:rPr>
                <w:szCs w:val="24"/>
              </w:rPr>
              <w:t>23239.8</w:t>
            </w:r>
          </w:p>
        </w:tc>
        <w:tc>
          <w:tcPr>
            <w:tcW w:w="1134" w:type="dxa"/>
            <w:tcBorders>
              <w:top w:val="nil"/>
              <w:left w:val="nil"/>
              <w:bottom w:val="single" w:sz="4" w:space="0" w:color="auto"/>
              <w:right w:val="single" w:sz="4" w:space="0" w:color="auto"/>
            </w:tcBorders>
            <w:shd w:val="clear" w:color="000000" w:fill="EBF1DE"/>
            <w:vAlign w:val="bottom"/>
          </w:tcPr>
          <w:p w:rsidR="00D0312E" w:rsidRPr="005779DC" w:rsidRDefault="00D0312E" w:rsidP="004A7320">
            <w:pPr>
              <w:spacing w:line="240" w:lineRule="auto"/>
              <w:rPr>
                <w:color w:val="000000"/>
                <w:szCs w:val="24"/>
              </w:rPr>
            </w:pPr>
            <w:r w:rsidRPr="004E6A80">
              <w:rPr>
                <w:szCs w:val="24"/>
              </w:rPr>
              <w:t>24763.6</w:t>
            </w:r>
          </w:p>
        </w:tc>
        <w:tc>
          <w:tcPr>
            <w:tcW w:w="1134" w:type="dxa"/>
            <w:tcBorders>
              <w:top w:val="nil"/>
              <w:left w:val="nil"/>
              <w:bottom w:val="single" w:sz="4" w:space="0" w:color="auto"/>
              <w:right w:val="single" w:sz="4" w:space="0" w:color="auto"/>
            </w:tcBorders>
            <w:shd w:val="clear" w:color="000000" w:fill="EBF1DE"/>
            <w:vAlign w:val="bottom"/>
          </w:tcPr>
          <w:p w:rsidR="00D0312E" w:rsidRPr="005779DC" w:rsidRDefault="00D0312E" w:rsidP="004A7320">
            <w:pPr>
              <w:spacing w:line="240" w:lineRule="auto"/>
              <w:rPr>
                <w:color w:val="000000"/>
                <w:szCs w:val="24"/>
              </w:rPr>
            </w:pPr>
            <w:r w:rsidRPr="004E6A80">
              <w:rPr>
                <w:szCs w:val="24"/>
              </w:rPr>
              <w:t>26391.8</w:t>
            </w:r>
          </w:p>
        </w:tc>
        <w:tc>
          <w:tcPr>
            <w:tcW w:w="1159" w:type="dxa"/>
            <w:tcBorders>
              <w:top w:val="nil"/>
              <w:left w:val="nil"/>
              <w:bottom w:val="single" w:sz="4" w:space="0" w:color="auto"/>
              <w:right w:val="single" w:sz="4" w:space="0" w:color="auto"/>
            </w:tcBorders>
            <w:shd w:val="clear" w:color="000000" w:fill="EBF1DE"/>
            <w:vAlign w:val="bottom"/>
          </w:tcPr>
          <w:p w:rsidR="00D0312E" w:rsidRPr="005779DC" w:rsidRDefault="00D0312E" w:rsidP="004A7320">
            <w:pPr>
              <w:spacing w:line="240" w:lineRule="auto"/>
              <w:rPr>
                <w:color w:val="000000"/>
                <w:szCs w:val="24"/>
              </w:rPr>
            </w:pPr>
            <w:r w:rsidRPr="004E6A80">
              <w:rPr>
                <w:szCs w:val="24"/>
              </w:rPr>
              <w:t>28136.3</w:t>
            </w:r>
          </w:p>
        </w:tc>
      </w:tr>
      <w:tr w:rsidR="009D4F9C" w:rsidRPr="00BE0F03" w:rsidTr="005779DC">
        <w:trPr>
          <w:trHeight w:val="320"/>
        </w:trPr>
        <w:tc>
          <w:tcPr>
            <w:tcW w:w="2840" w:type="dxa"/>
            <w:tcBorders>
              <w:top w:val="nil"/>
              <w:left w:val="single" w:sz="4" w:space="0" w:color="008000"/>
              <w:bottom w:val="single" w:sz="4" w:space="0" w:color="auto"/>
              <w:right w:val="single" w:sz="4" w:space="0" w:color="auto"/>
            </w:tcBorders>
            <w:vAlign w:val="center"/>
          </w:tcPr>
          <w:p w:rsidR="00F15577" w:rsidRPr="00BE0F03" w:rsidRDefault="00F15577" w:rsidP="00240085">
            <w:pPr>
              <w:spacing w:line="240" w:lineRule="auto"/>
              <w:rPr>
                <w:color w:val="000000"/>
                <w:szCs w:val="20"/>
              </w:rPr>
            </w:pPr>
            <w:r w:rsidRPr="00BE0F03">
              <w:rPr>
                <w:color w:val="000000"/>
                <w:szCs w:val="20"/>
              </w:rPr>
              <w:t>Iedzīvotāju skaits</w:t>
            </w:r>
            <w:r w:rsidR="00240085">
              <w:rPr>
                <w:color w:val="000000"/>
                <w:szCs w:val="20"/>
              </w:rPr>
              <w:t xml:space="preserve"> </w:t>
            </w:r>
            <w:r w:rsidRPr="00BE0F03">
              <w:rPr>
                <w:color w:val="000000"/>
                <w:szCs w:val="20"/>
              </w:rPr>
              <w:t xml:space="preserve"> (tūkstošos)</w:t>
            </w:r>
          </w:p>
        </w:tc>
        <w:tc>
          <w:tcPr>
            <w:tcW w:w="1134" w:type="dxa"/>
            <w:tcBorders>
              <w:top w:val="nil"/>
              <w:left w:val="nil"/>
              <w:bottom w:val="single" w:sz="4" w:space="0" w:color="auto"/>
              <w:right w:val="single" w:sz="4" w:space="0" w:color="auto"/>
            </w:tcBorders>
            <w:vAlign w:val="center"/>
          </w:tcPr>
          <w:p w:rsidR="00F15577" w:rsidRPr="005779DC" w:rsidRDefault="00F15577" w:rsidP="004A7320">
            <w:pPr>
              <w:spacing w:line="240" w:lineRule="auto"/>
              <w:rPr>
                <w:color w:val="000000"/>
                <w:szCs w:val="24"/>
              </w:rPr>
            </w:pPr>
            <w:r w:rsidRPr="005779DC">
              <w:rPr>
                <w:color w:val="000000"/>
                <w:szCs w:val="24"/>
              </w:rPr>
              <w:t>2034</w:t>
            </w:r>
          </w:p>
        </w:tc>
        <w:tc>
          <w:tcPr>
            <w:tcW w:w="1134" w:type="dxa"/>
            <w:tcBorders>
              <w:top w:val="nil"/>
              <w:left w:val="nil"/>
              <w:bottom w:val="single" w:sz="4" w:space="0" w:color="auto"/>
              <w:right w:val="single" w:sz="4" w:space="0" w:color="auto"/>
            </w:tcBorders>
            <w:vAlign w:val="center"/>
          </w:tcPr>
          <w:p w:rsidR="00F15577" w:rsidRPr="005779DC" w:rsidRDefault="00F15577" w:rsidP="004A7320">
            <w:pPr>
              <w:spacing w:line="240" w:lineRule="auto"/>
              <w:rPr>
                <w:color w:val="000000"/>
                <w:szCs w:val="24"/>
              </w:rPr>
            </w:pPr>
            <w:r w:rsidRPr="005779DC">
              <w:rPr>
                <w:color w:val="000000"/>
                <w:szCs w:val="24"/>
              </w:rPr>
              <w:t>2001</w:t>
            </w:r>
          </w:p>
        </w:tc>
        <w:tc>
          <w:tcPr>
            <w:tcW w:w="1134" w:type="dxa"/>
            <w:tcBorders>
              <w:top w:val="nil"/>
              <w:left w:val="nil"/>
              <w:bottom w:val="single" w:sz="4" w:space="0" w:color="auto"/>
              <w:right w:val="single" w:sz="4" w:space="0" w:color="auto"/>
            </w:tcBorders>
            <w:vAlign w:val="center"/>
          </w:tcPr>
          <w:p w:rsidR="00F15577" w:rsidRPr="005779DC" w:rsidRDefault="00F15577" w:rsidP="004A7320">
            <w:pPr>
              <w:spacing w:line="240" w:lineRule="auto"/>
              <w:rPr>
                <w:color w:val="000000"/>
                <w:szCs w:val="24"/>
              </w:rPr>
            </w:pPr>
            <w:r w:rsidRPr="005779DC">
              <w:rPr>
                <w:color w:val="000000"/>
                <w:szCs w:val="24"/>
              </w:rPr>
              <w:t>1969</w:t>
            </w:r>
          </w:p>
        </w:tc>
        <w:tc>
          <w:tcPr>
            <w:tcW w:w="1134" w:type="dxa"/>
            <w:tcBorders>
              <w:top w:val="nil"/>
              <w:left w:val="nil"/>
              <w:bottom w:val="single" w:sz="4" w:space="0" w:color="auto"/>
              <w:right w:val="single" w:sz="4" w:space="0" w:color="auto"/>
            </w:tcBorders>
            <w:vAlign w:val="center"/>
          </w:tcPr>
          <w:p w:rsidR="00F15577" w:rsidRPr="005779DC" w:rsidRDefault="00F15577" w:rsidP="004A7320">
            <w:pPr>
              <w:spacing w:line="240" w:lineRule="auto"/>
              <w:rPr>
                <w:color w:val="000000"/>
                <w:szCs w:val="24"/>
              </w:rPr>
            </w:pPr>
            <w:r w:rsidRPr="005779DC">
              <w:rPr>
                <w:color w:val="000000"/>
                <w:szCs w:val="24"/>
              </w:rPr>
              <w:t>1993</w:t>
            </w:r>
          </w:p>
        </w:tc>
        <w:tc>
          <w:tcPr>
            <w:tcW w:w="1159" w:type="dxa"/>
            <w:tcBorders>
              <w:top w:val="nil"/>
              <w:left w:val="nil"/>
              <w:bottom w:val="single" w:sz="4" w:space="0" w:color="auto"/>
              <w:right w:val="single" w:sz="4" w:space="0" w:color="auto"/>
            </w:tcBorders>
            <w:vAlign w:val="center"/>
          </w:tcPr>
          <w:p w:rsidR="00F15577" w:rsidRPr="005779DC" w:rsidRDefault="00F15577" w:rsidP="004A7320">
            <w:pPr>
              <w:spacing w:line="240" w:lineRule="auto"/>
              <w:rPr>
                <w:color w:val="000000"/>
                <w:szCs w:val="24"/>
              </w:rPr>
            </w:pPr>
            <w:r w:rsidRPr="005779DC">
              <w:rPr>
                <w:color w:val="000000"/>
                <w:szCs w:val="24"/>
              </w:rPr>
              <w:t>1984</w:t>
            </w:r>
          </w:p>
        </w:tc>
      </w:tr>
      <w:tr w:rsidR="009D4F9C" w:rsidRPr="00BE0F03" w:rsidTr="005779DC">
        <w:trPr>
          <w:trHeight w:val="320"/>
        </w:trPr>
        <w:tc>
          <w:tcPr>
            <w:tcW w:w="2840" w:type="dxa"/>
            <w:tcBorders>
              <w:top w:val="nil"/>
              <w:left w:val="single" w:sz="4" w:space="0" w:color="008000"/>
              <w:bottom w:val="single" w:sz="4" w:space="0" w:color="auto"/>
              <w:right w:val="single" w:sz="4" w:space="0" w:color="auto"/>
            </w:tcBorders>
            <w:shd w:val="clear" w:color="000000" w:fill="EBF1DE"/>
            <w:vAlign w:val="center"/>
          </w:tcPr>
          <w:p w:rsidR="00240085" w:rsidRPr="00BE0F03" w:rsidRDefault="00240085" w:rsidP="004A7320">
            <w:pPr>
              <w:spacing w:line="240" w:lineRule="auto"/>
              <w:rPr>
                <w:color w:val="000000"/>
                <w:szCs w:val="20"/>
              </w:rPr>
            </w:pPr>
            <w:r w:rsidRPr="00BE0F03">
              <w:rPr>
                <w:color w:val="000000"/>
                <w:szCs w:val="20"/>
              </w:rPr>
              <w:t>IKP/iedzīvotāju</w:t>
            </w:r>
            <w:r>
              <w:rPr>
                <w:color w:val="000000"/>
                <w:szCs w:val="20"/>
              </w:rPr>
              <w:t xml:space="preserve"> (EUR)</w:t>
            </w:r>
          </w:p>
        </w:tc>
        <w:tc>
          <w:tcPr>
            <w:tcW w:w="1134" w:type="dxa"/>
            <w:tcBorders>
              <w:top w:val="nil"/>
              <w:left w:val="nil"/>
              <w:bottom w:val="single" w:sz="4" w:space="0" w:color="auto"/>
              <w:right w:val="single" w:sz="4" w:space="0" w:color="auto"/>
            </w:tcBorders>
            <w:shd w:val="clear" w:color="000000" w:fill="EBF1DE"/>
            <w:vAlign w:val="center"/>
          </w:tcPr>
          <w:p w:rsidR="00240085" w:rsidRPr="005779DC" w:rsidRDefault="00240085" w:rsidP="004A7320">
            <w:pPr>
              <w:spacing w:line="240" w:lineRule="auto"/>
              <w:rPr>
                <w:color w:val="000000"/>
                <w:szCs w:val="24"/>
              </w:rPr>
            </w:pPr>
            <w:r w:rsidRPr="004E6A80">
              <w:rPr>
                <w:color w:val="000000"/>
                <w:szCs w:val="24"/>
              </w:rPr>
              <w:t>10857</w:t>
            </w:r>
          </w:p>
        </w:tc>
        <w:tc>
          <w:tcPr>
            <w:tcW w:w="1134" w:type="dxa"/>
            <w:tcBorders>
              <w:top w:val="nil"/>
              <w:left w:val="nil"/>
              <w:bottom w:val="single" w:sz="4" w:space="0" w:color="auto"/>
              <w:right w:val="single" w:sz="4" w:space="0" w:color="auto"/>
            </w:tcBorders>
            <w:shd w:val="clear" w:color="000000" w:fill="EBF1DE"/>
            <w:vAlign w:val="center"/>
          </w:tcPr>
          <w:p w:rsidR="00240085" w:rsidRPr="005779DC" w:rsidRDefault="00240085" w:rsidP="004A7320">
            <w:pPr>
              <w:spacing w:line="240" w:lineRule="auto"/>
              <w:rPr>
                <w:color w:val="000000"/>
                <w:szCs w:val="24"/>
              </w:rPr>
            </w:pPr>
            <w:r w:rsidRPr="004E6A80">
              <w:rPr>
                <w:color w:val="000000"/>
                <w:szCs w:val="24"/>
              </w:rPr>
              <w:t>11611</w:t>
            </w:r>
          </w:p>
        </w:tc>
        <w:tc>
          <w:tcPr>
            <w:tcW w:w="1134" w:type="dxa"/>
            <w:tcBorders>
              <w:top w:val="nil"/>
              <w:left w:val="nil"/>
              <w:bottom w:val="single" w:sz="4" w:space="0" w:color="auto"/>
              <w:right w:val="single" w:sz="4" w:space="0" w:color="auto"/>
            </w:tcBorders>
            <w:shd w:val="clear" w:color="000000" w:fill="EBF1DE"/>
            <w:vAlign w:val="center"/>
          </w:tcPr>
          <w:p w:rsidR="00240085" w:rsidRPr="005779DC" w:rsidRDefault="00240085" w:rsidP="004A7320">
            <w:pPr>
              <w:spacing w:line="240" w:lineRule="auto"/>
              <w:rPr>
                <w:color w:val="000000"/>
                <w:szCs w:val="24"/>
              </w:rPr>
            </w:pPr>
            <w:r w:rsidRPr="004E6A80">
              <w:rPr>
                <w:color w:val="000000"/>
                <w:szCs w:val="24"/>
              </w:rPr>
              <w:t>12574</w:t>
            </w:r>
          </w:p>
        </w:tc>
        <w:tc>
          <w:tcPr>
            <w:tcW w:w="1134" w:type="dxa"/>
            <w:tcBorders>
              <w:top w:val="nil"/>
              <w:left w:val="nil"/>
              <w:bottom w:val="single" w:sz="4" w:space="0" w:color="auto"/>
              <w:right w:val="single" w:sz="4" w:space="0" w:color="auto"/>
            </w:tcBorders>
            <w:shd w:val="clear" w:color="000000" w:fill="EBF1DE"/>
            <w:vAlign w:val="center"/>
          </w:tcPr>
          <w:p w:rsidR="00240085" w:rsidRPr="005779DC" w:rsidRDefault="00240085" w:rsidP="004A7320">
            <w:pPr>
              <w:spacing w:line="240" w:lineRule="auto"/>
              <w:rPr>
                <w:color w:val="000000"/>
                <w:szCs w:val="24"/>
              </w:rPr>
            </w:pPr>
            <w:r w:rsidRPr="004E6A80">
              <w:rPr>
                <w:color w:val="000000"/>
                <w:szCs w:val="24"/>
              </w:rPr>
              <w:t>13242</w:t>
            </w:r>
          </w:p>
        </w:tc>
        <w:tc>
          <w:tcPr>
            <w:tcW w:w="1159" w:type="dxa"/>
            <w:tcBorders>
              <w:top w:val="nil"/>
              <w:left w:val="nil"/>
              <w:bottom w:val="single" w:sz="4" w:space="0" w:color="auto"/>
              <w:right w:val="single" w:sz="4" w:space="0" w:color="auto"/>
            </w:tcBorders>
            <w:shd w:val="clear" w:color="000000" w:fill="EBF1DE"/>
            <w:vAlign w:val="center"/>
          </w:tcPr>
          <w:p w:rsidR="00240085" w:rsidRPr="005779DC" w:rsidRDefault="00240085" w:rsidP="004A7320">
            <w:pPr>
              <w:spacing w:line="240" w:lineRule="auto"/>
              <w:rPr>
                <w:color w:val="000000"/>
                <w:szCs w:val="24"/>
              </w:rPr>
            </w:pPr>
            <w:r w:rsidRPr="004E6A80">
              <w:rPr>
                <w:color w:val="000000"/>
                <w:szCs w:val="24"/>
              </w:rPr>
              <w:t>14179</w:t>
            </w:r>
          </w:p>
        </w:tc>
      </w:tr>
      <w:tr w:rsidR="009D4F9C" w:rsidRPr="00BE0F03" w:rsidTr="005779DC">
        <w:trPr>
          <w:trHeight w:val="320"/>
        </w:trPr>
        <w:tc>
          <w:tcPr>
            <w:tcW w:w="2840" w:type="dxa"/>
            <w:tcBorders>
              <w:top w:val="nil"/>
              <w:left w:val="single" w:sz="4" w:space="0" w:color="008000"/>
              <w:bottom w:val="single" w:sz="4" w:space="0" w:color="auto"/>
              <w:right w:val="single" w:sz="4" w:space="0" w:color="auto"/>
            </w:tcBorders>
            <w:vAlign w:val="center"/>
          </w:tcPr>
          <w:p w:rsidR="00240085" w:rsidRPr="00BE0F03" w:rsidRDefault="00240085" w:rsidP="004A7320">
            <w:pPr>
              <w:spacing w:line="240" w:lineRule="auto"/>
              <w:rPr>
                <w:color w:val="000000"/>
                <w:szCs w:val="20"/>
              </w:rPr>
            </w:pPr>
            <w:r w:rsidRPr="00BE0F03">
              <w:rPr>
                <w:color w:val="000000"/>
                <w:szCs w:val="20"/>
              </w:rPr>
              <w:t xml:space="preserve">nodarbinātības izmaiņas (%) </w:t>
            </w:r>
          </w:p>
        </w:tc>
        <w:tc>
          <w:tcPr>
            <w:tcW w:w="1134" w:type="dxa"/>
            <w:tcBorders>
              <w:top w:val="nil"/>
              <w:left w:val="nil"/>
              <w:bottom w:val="single" w:sz="4" w:space="0" w:color="auto"/>
              <w:right w:val="single" w:sz="4" w:space="0" w:color="auto"/>
            </w:tcBorders>
            <w:vAlign w:val="bottom"/>
          </w:tcPr>
          <w:p w:rsidR="00240085" w:rsidRPr="005779DC" w:rsidRDefault="00240085" w:rsidP="004A7320">
            <w:pPr>
              <w:spacing w:line="240" w:lineRule="auto"/>
              <w:rPr>
                <w:color w:val="000000"/>
                <w:szCs w:val="24"/>
              </w:rPr>
            </w:pPr>
            <w:r w:rsidRPr="004E6A80">
              <w:rPr>
                <w:szCs w:val="24"/>
              </w:rPr>
              <w:t>2.8</w:t>
            </w:r>
          </w:p>
        </w:tc>
        <w:tc>
          <w:tcPr>
            <w:tcW w:w="1134" w:type="dxa"/>
            <w:tcBorders>
              <w:top w:val="nil"/>
              <w:left w:val="nil"/>
              <w:bottom w:val="single" w:sz="4" w:space="0" w:color="auto"/>
              <w:right w:val="single" w:sz="4" w:space="0" w:color="auto"/>
            </w:tcBorders>
            <w:vAlign w:val="bottom"/>
          </w:tcPr>
          <w:p w:rsidR="00240085" w:rsidRPr="005779DC" w:rsidRDefault="00240085" w:rsidP="004A7320">
            <w:pPr>
              <w:spacing w:line="240" w:lineRule="auto"/>
              <w:rPr>
                <w:color w:val="000000"/>
                <w:szCs w:val="24"/>
              </w:rPr>
            </w:pPr>
            <w:r w:rsidRPr="004E6A80">
              <w:rPr>
                <w:szCs w:val="24"/>
              </w:rPr>
              <w:t>2.5</w:t>
            </w:r>
          </w:p>
        </w:tc>
        <w:tc>
          <w:tcPr>
            <w:tcW w:w="1134" w:type="dxa"/>
            <w:tcBorders>
              <w:top w:val="nil"/>
              <w:left w:val="nil"/>
              <w:bottom w:val="single" w:sz="4" w:space="0" w:color="auto"/>
              <w:right w:val="single" w:sz="4" w:space="0" w:color="auto"/>
            </w:tcBorders>
            <w:vAlign w:val="bottom"/>
          </w:tcPr>
          <w:p w:rsidR="00240085" w:rsidRPr="005779DC" w:rsidRDefault="00240085" w:rsidP="004A7320">
            <w:pPr>
              <w:spacing w:line="240" w:lineRule="auto"/>
              <w:rPr>
                <w:color w:val="000000"/>
                <w:szCs w:val="24"/>
              </w:rPr>
            </w:pPr>
            <w:r w:rsidRPr="004E6A80">
              <w:rPr>
                <w:szCs w:val="24"/>
              </w:rPr>
              <w:t>1.5</w:t>
            </w:r>
          </w:p>
        </w:tc>
        <w:tc>
          <w:tcPr>
            <w:tcW w:w="1134" w:type="dxa"/>
            <w:tcBorders>
              <w:top w:val="nil"/>
              <w:left w:val="nil"/>
              <w:bottom w:val="single" w:sz="4" w:space="0" w:color="auto"/>
              <w:right w:val="single" w:sz="4" w:space="0" w:color="auto"/>
            </w:tcBorders>
            <w:vAlign w:val="bottom"/>
          </w:tcPr>
          <w:p w:rsidR="00240085" w:rsidRPr="005779DC" w:rsidRDefault="00240085" w:rsidP="004A7320">
            <w:pPr>
              <w:spacing w:line="240" w:lineRule="auto"/>
              <w:rPr>
                <w:color w:val="000000"/>
                <w:szCs w:val="24"/>
              </w:rPr>
            </w:pPr>
            <w:r w:rsidRPr="004E6A80">
              <w:rPr>
                <w:szCs w:val="24"/>
              </w:rPr>
              <w:t>1.3</w:t>
            </w:r>
          </w:p>
        </w:tc>
        <w:tc>
          <w:tcPr>
            <w:tcW w:w="1159" w:type="dxa"/>
            <w:tcBorders>
              <w:top w:val="nil"/>
              <w:left w:val="nil"/>
              <w:bottom w:val="single" w:sz="4" w:space="0" w:color="auto"/>
              <w:right w:val="single" w:sz="4" w:space="0" w:color="auto"/>
            </w:tcBorders>
            <w:vAlign w:val="bottom"/>
          </w:tcPr>
          <w:p w:rsidR="00240085" w:rsidRPr="005779DC" w:rsidRDefault="00240085" w:rsidP="004A7320">
            <w:pPr>
              <w:spacing w:line="240" w:lineRule="auto"/>
              <w:rPr>
                <w:color w:val="000000"/>
                <w:szCs w:val="24"/>
              </w:rPr>
            </w:pPr>
            <w:r w:rsidRPr="004E6A80">
              <w:rPr>
                <w:szCs w:val="24"/>
              </w:rPr>
              <w:t>1.3</w:t>
            </w:r>
          </w:p>
        </w:tc>
      </w:tr>
      <w:tr w:rsidR="009D4F9C" w:rsidRPr="00BE0F03" w:rsidTr="005779DC">
        <w:trPr>
          <w:trHeight w:val="320"/>
        </w:trPr>
        <w:tc>
          <w:tcPr>
            <w:tcW w:w="2840" w:type="dxa"/>
            <w:tcBorders>
              <w:top w:val="nil"/>
              <w:left w:val="single" w:sz="4" w:space="0" w:color="008000"/>
              <w:bottom w:val="nil"/>
              <w:right w:val="single" w:sz="4" w:space="0" w:color="auto"/>
            </w:tcBorders>
            <w:shd w:val="clear" w:color="000000" w:fill="EBF1DE"/>
            <w:vAlign w:val="center"/>
          </w:tcPr>
          <w:p w:rsidR="00240085" w:rsidRPr="00BE0F03" w:rsidRDefault="00240085" w:rsidP="004A7320">
            <w:pPr>
              <w:spacing w:line="240" w:lineRule="auto"/>
              <w:rPr>
                <w:color w:val="000000"/>
                <w:szCs w:val="20"/>
              </w:rPr>
            </w:pPr>
            <w:r w:rsidRPr="00BE0F03">
              <w:rPr>
                <w:color w:val="000000"/>
                <w:szCs w:val="20"/>
              </w:rPr>
              <w:t>Nodarbinātība</w:t>
            </w:r>
          </w:p>
        </w:tc>
        <w:tc>
          <w:tcPr>
            <w:tcW w:w="1134" w:type="dxa"/>
            <w:tcBorders>
              <w:top w:val="nil"/>
              <w:left w:val="nil"/>
              <w:bottom w:val="nil"/>
              <w:right w:val="single" w:sz="4" w:space="0" w:color="auto"/>
            </w:tcBorders>
            <w:shd w:val="clear" w:color="000000" w:fill="EBF1DE"/>
            <w:vAlign w:val="bottom"/>
          </w:tcPr>
          <w:p w:rsidR="00240085" w:rsidRPr="005779DC" w:rsidRDefault="00240085" w:rsidP="004A7320">
            <w:pPr>
              <w:spacing w:line="240" w:lineRule="auto"/>
              <w:rPr>
                <w:color w:val="000000"/>
                <w:szCs w:val="24"/>
              </w:rPr>
            </w:pPr>
            <w:r w:rsidRPr="004E6A80">
              <w:rPr>
                <w:szCs w:val="24"/>
              </w:rPr>
              <w:t>885.6</w:t>
            </w:r>
          </w:p>
        </w:tc>
        <w:tc>
          <w:tcPr>
            <w:tcW w:w="1134" w:type="dxa"/>
            <w:tcBorders>
              <w:top w:val="single" w:sz="4" w:space="0" w:color="auto"/>
              <w:left w:val="nil"/>
              <w:bottom w:val="single" w:sz="4" w:space="0" w:color="auto"/>
              <w:right w:val="single" w:sz="4" w:space="0" w:color="auto"/>
            </w:tcBorders>
            <w:shd w:val="clear" w:color="000000" w:fill="EBF1DE"/>
            <w:noWrap/>
            <w:vAlign w:val="bottom"/>
          </w:tcPr>
          <w:p w:rsidR="00240085" w:rsidRPr="005779DC" w:rsidRDefault="00240085" w:rsidP="004A7320">
            <w:pPr>
              <w:spacing w:line="240" w:lineRule="auto"/>
              <w:rPr>
                <w:color w:val="000000"/>
                <w:szCs w:val="24"/>
              </w:rPr>
            </w:pPr>
            <w:r w:rsidRPr="004E6A80">
              <w:rPr>
                <w:szCs w:val="24"/>
              </w:rPr>
              <w:t>908.1</w:t>
            </w:r>
          </w:p>
        </w:tc>
        <w:tc>
          <w:tcPr>
            <w:tcW w:w="1134" w:type="dxa"/>
            <w:tcBorders>
              <w:top w:val="single" w:sz="4" w:space="0" w:color="auto"/>
              <w:left w:val="single" w:sz="4" w:space="0" w:color="auto"/>
              <w:bottom w:val="single" w:sz="4" w:space="0" w:color="auto"/>
              <w:right w:val="single" w:sz="4" w:space="0" w:color="auto"/>
            </w:tcBorders>
            <w:shd w:val="clear" w:color="000000" w:fill="EBF1DE"/>
            <w:noWrap/>
            <w:vAlign w:val="bottom"/>
          </w:tcPr>
          <w:p w:rsidR="00240085" w:rsidRPr="005779DC" w:rsidRDefault="00240085" w:rsidP="004A7320">
            <w:pPr>
              <w:spacing w:line="240" w:lineRule="auto"/>
              <w:rPr>
                <w:color w:val="000000"/>
                <w:szCs w:val="24"/>
              </w:rPr>
            </w:pPr>
            <w:r w:rsidRPr="004E6A80">
              <w:rPr>
                <w:szCs w:val="24"/>
              </w:rPr>
              <w:t>921.3</w:t>
            </w:r>
          </w:p>
        </w:tc>
        <w:tc>
          <w:tcPr>
            <w:tcW w:w="1134" w:type="dxa"/>
            <w:tcBorders>
              <w:top w:val="single" w:sz="4" w:space="0" w:color="auto"/>
              <w:left w:val="single" w:sz="4" w:space="0" w:color="auto"/>
              <w:bottom w:val="single" w:sz="4" w:space="0" w:color="auto"/>
              <w:right w:val="single" w:sz="4" w:space="0" w:color="auto"/>
            </w:tcBorders>
            <w:shd w:val="clear" w:color="000000" w:fill="EBF1DE"/>
            <w:noWrap/>
            <w:vAlign w:val="bottom"/>
          </w:tcPr>
          <w:p w:rsidR="00240085" w:rsidRPr="005779DC" w:rsidRDefault="00240085" w:rsidP="004A7320">
            <w:pPr>
              <w:spacing w:line="240" w:lineRule="auto"/>
              <w:rPr>
                <w:color w:val="000000"/>
                <w:szCs w:val="24"/>
              </w:rPr>
            </w:pPr>
            <w:r w:rsidRPr="004E6A80">
              <w:rPr>
                <w:szCs w:val="24"/>
              </w:rPr>
              <w:t>933.1</w:t>
            </w:r>
          </w:p>
        </w:tc>
        <w:tc>
          <w:tcPr>
            <w:tcW w:w="1159" w:type="dxa"/>
            <w:tcBorders>
              <w:top w:val="single" w:sz="4" w:space="0" w:color="auto"/>
              <w:left w:val="single" w:sz="4" w:space="0" w:color="auto"/>
              <w:bottom w:val="single" w:sz="4" w:space="0" w:color="auto"/>
              <w:right w:val="single" w:sz="4" w:space="0" w:color="auto"/>
            </w:tcBorders>
            <w:shd w:val="clear" w:color="000000" w:fill="EBF1DE"/>
            <w:noWrap/>
            <w:vAlign w:val="bottom"/>
          </w:tcPr>
          <w:p w:rsidR="00240085" w:rsidRPr="005779DC" w:rsidRDefault="00240085" w:rsidP="004A7320">
            <w:pPr>
              <w:spacing w:line="240" w:lineRule="auto"/>
              <w:rPr>
                <w:color w:val="000000"/>
                <w:szCs w:val="24"/>
              </w:rPr>
            </w:pPr>
            <w:r w:rsidRPr="004E6A80">
              <w:rPr>
                <w:szCs w:val="24"/>
              </w:rPr>
              <w:t>945.5</w:t>
            </w:r>
          </w:p>
        </w:tc>
      </w:tr>
      <w:tr w:rsidR="009D4F9C" w:rsidRPr="00BE0F03" w:rsidTr="005779DC">
        <w:trPr>
          <w:trHeight w:val="600"/>
        </w:trPr>
        <w:tc>
          <w:tcPr>
            <w:tcW w:w="2840" w:type="dxa"/>
            <w:tcBorders>
              <w:top w:val="single" w:sz="4" w:space="0" w:color="auto"/>
              <w:left w:val="single" w:sz="4" w:space="0" w:color="008000"/>
              <w:bottom w:val="single" w:sz="4" w:space="0" w:color="008000"/>
              <w:right w:val="single" w:sz="4" w:space="0" w:color="auto"/>
            </w:tcBorders>
            <w:vAlign w:val="center"/>
          </w:tcPr>
          <w:p w:rsidR="00240085" w:rsidRPr="00BE0F03" w:rsidRDefault="00240085" w:rsidP="004A7320">
            <w:pPr>
              <w:spacing w:line="240" w:lineRule="auto"/>
              <w:rPr>
                <w:color w:val="000000"/>
                <w:szCs w:val="20"/>
              </w:rPr>
            </w:pPr>
            <w:r w:rsidRPr="00BE0F03">
              <w:rPr>
                <w:color w:val="000000"/>
                <w:szCs w:val="20"/>
              </w:rPr>
              <w:t xml:space="preserve">darba algas (bruto) izmaiņas, salīdzināmās cenās (%) </w:t>
            </w:r>
          </w:p>
        </w:tc>
        <w:tc>
          <w:tcPr>
            <w:tcW w:w="1134" w:type="dxa"/>
            <w:tcBorders>
              <w:top w:val="single" w:sz="4" w:space="0" w:color="auto"/>
              <w:left w:val="nil"/>
              <w:bottom w:val="single" w:sz="4" w:space="0" w:color="008000"/>
              <w:right w:val="single" w:sz="4" w:space="0" w:color="auto"/>
            </w:tcBorders>
            <w:vAlign w:val="bottom"/>
          </w:tcPr>
          <w:p w:rsidR="00240085" w:rsidRPr="005779DC" w:rsidRDefault="00240085" w:rsidP="004A7320">
            <w:pPr>
              <w:spacing w:line="240" w:lineRule="auto"/>
              <w:rPr>
                <w:color w:val="000000"/>
                <w:szCs w:val="24"/>
              </w:rPr>
            </w:pPr>
            <w:r w:rsidRPr="004E6A80">
              <w:rPr>
                <w:szCs w:val="24"/>
              </w:rPr>
              <w:t>1.3</w:t>
            </w:r>
          </w:p>
        </w:tc>
        <w:tc>
          <w:tcPr>
            <w:tcW w:w="1134" w:type="dxa"/>
            <w:tcBorders>
              <w:top w:val="single" w:sz="4" w:space="0" w:color="auto"/>
              <w:left w:val="nil"/>
              <w:bottom w:val="single" w:sz="4" w:space="0" w:color="008000"/>
              <w:right w:val="single" w:sz="4" w:space="0" w:color="auto"/>
            </w:tcBorders>
            <w:vAlign w:val="bottom"/>
          </w:tcPr>
          <w:p w:rsidR="00240085" w:rsidRPr="005779DC" w:rsidRDefault="00240085" w:rsidP="004A7320">
            <w:pPr>
              <w:spacing w:line="240" w:lineRule="auto"/>
              <w:rPr>
                <w:color w:val="000000"/>
                <w:szCs w:val="24"/>
              </w:rPr>
            </w:pPr>
            <w:r w:rsidRPr="004E6A80">
              <w:rPr>
                <w:szCs w:val="24"/>
              </w:rPr>
              <w:t>4.0</w:t>
            </w:r>
          </w:p>
        </w:tc>
        <w:tc>
          <w:tcPr>
            <w:tcW w:w="1134" w:type="dxa"/>
            <w:tcBorders>
              <w:top w:val="single" w:sz="4" w:space="0" w:color="auto"/>
              <w:left w:val="nil"/>
              <w:bottom w:val="single" w:sz="4" w:space="0" w:color="008000"/>
              <w:right w:val="single" w:sz="4" w:space="0" w:color="auto"/>
            </w:tcBorders>
            <w:vAlign w:val="bottom"/>
          </w:tcPr>
          <w:p w:rsidR="00240085" w:rsidRPr="005779DC" w:rsidRDefault="00240085" w:rsidP="004A7320">
            <w:pPr>
              <w:spacing w:line="240" w:lineRule="auto"/>
              <w:rPr>
                <w:color w:val="000000"/>
                <w:szCs w:val="24"/>
              </w:rPr>
            </w:pPr>
            <w:r w:rsidRPr="004E6A80">
              <w:rPr>
                <w:szCs w:val="24"/>
              </w:rPr>
              <w:t>2.7</w:t>
            </w:r>
          </w:p>
        </w:tc>
        <w:tc>
          <w:tcPr>
            <w:tcW w:w="1134" w:type="dxa"/>
            <w:tcBorders>
              <w:top w:val="single" w:sz="4" w:space="0" w:color="auto"/>
              <w:left w:val="nil"/>
              <w:bottom w:val="single" w:sz="4" w:space="0" w:color="008000"/>
              <w:right w:val="single" w:sz="4" w:space="0" w:color="auto"/>
            </w:tcBorders>
            <w:vAlign w:val="bottom"/>
          </w:tcPr>
          <w:p w:rsidR="00240085" w:rsidRPr="005779DC" w:rsidRDefault="00240085" w:rsidP="004A7320">
            <w:pPr>
              <w:spacing w:line="240" w:lineRule="auto"/>
              <w:rPr>
                <w:color w:val="000000"/>
                <w:szCs w:val="24"/>
              </w:rPr>
            </w:pPr>
            <w:r w:rsidRPr="004E6A80">
              <w:rPr>
                <w:szCs w:val="24"/>
              </w:rPr>
              <w:t>2.7</w:t>
            </w:r>
          </w:p>
        </w:tc>
        <w:tc>
          <w:tcPr>
            <w:tcW w:w="1159" w:type="dxa"/>
            <w:tcBorders>
              <w:top w:val="single" w:sz="4" w:space="0" w:color="auto"/>
              <w:left w:val="nil"/>
              <w:bottom w:val="single" w:sz="4" w:space="0" w:color="008000"/>
              <w:right w:val="single" w:sz="4" w:space="0" w:color="auto"/>
            </w:tcBorders>
            <w:vAlign w:val="bottom"/>
          </w:tcPr>
          <w:p w:rsidR="00240085" w:rsidRPr="005779DC" w:rsidRDefault="00240085" w:rsidP="004A7320">
            <w:pPr>
              <w:spacing w:line="240" w:lineRule="auto"/>
              <w:rPr>
                <w:color w:val="000000"/>
                <w:szCs w:val="24"/>
              </w:rPr>
            </w:pPr>
            <w:r w:rsidRPr="004E6A80">
              <w:rPr>
                <w:szCs w:val="24"/>
              </w:rPr>
              <w:t>2.6</w:t>
            </w:r>
          </w:p>
        </w:tc>
      </w:tr>
      <w:tr w:rsidR="009D4F9C" w:rsidRPr="00BE0F03" w:rsidTr="005779DC">
        <w:trPr>
          <w:trHeight w:val="320"/>
        </w:trPr>
        <w:tc>
          <w:tcPr>
            <w:tcW w:w="2840" w:type="dxa"/>
            <w:tcBorders>
              <w:top w:val="single" w:sz="4" w:space="0" w:color="auto"/>
              <w:left w:val="single" w:sz="4" w:space="0" w:color="008000"/>
              <w:bottom w:val="single" w:sz="4" w:space="0" w:color="auto"/>
              <w:right w:val="single" w:sz="4" w:space="0" w:color="auto"/>
            </w:tcBorders>
            <w:shd w:val="clear" w:color="000000" w:fill="EBF1DE"/>
            <w:vAlign w:val="center"/>
          </w:tcPr>
          <w:p w:rsidR="00D0312E" w:rsidRPr="00BE0F03" w:rsidRDefault="00D0312E" w:rsidP="004A7320">
            <w:pPr>
              <w:spacing w:line="240" w:lineRule="auto"/>
              <w:rPr>
                <w:color w:val="000000"/>
                <w:szCs w:val="20"/>
              </w:rPr>
            </w:pPr>
            <w:r w:rsidRPr="00BE0F03">
              <w:rPr>
                <w:color w:val="000000"/>
                <w:szCs w:val="20"/>
              </w:rPr>
              <w:t>Bruto algas</w:t>
            </w:r>
            <w:r>
              <w:rPr>
                <w:color w:val="000000"/>
                <w:szCs w:val="20"/>
              </w:rPr>
              <w:t xml:space="preserve"> (EUR)</w:t>
            </w:r>
          </w:p>
        </w:tc>
        <w:tc>
          <w:tcPr>
            <w:tcW w:w="1134" w:type="dxa"/>
            <w:tcBorders>
              <w:top w:val="single" w:sz="4" w:space="0" w:color="auto"/>
              <w:left w:val="nil"/>
              <w:bottom w:val="single" w:sz="4" w:space="0" w:color="auto"/>
              <w:right w:val="single" w:sz="4" w:space="0" w:color="auto"/>
            </w:tcBorders>
            <w:shd w:val="clear" w:color="000000" w:fill="EBF1DE"/>
            <w:vAlign w:val="bottom"/>
          </w:tcPr>
          <w:p w:rsidR="00D0312E" w:rsidRPr="005779DC" w:rsidRDefault="00D0312E" w:rsidP="004A7320">
            <w:pPr>
              <w:spacing w:line="240" w:lineRule="auto"/>
              <w:rPr>
                <w:color w:val="000000"/>
                <w:szCs w:val="24"/>
              </w:rPr>
            </w:pPr>
            <w:r w:rsidRPr="004E6A80">
              <w:rPr>
                <w:szCs w:val="24"/>
              </w:rPr>
              <w:t>684</w:t>
            </w:r>
          </w:p>
        </w:tc>
        <w:tc>
          <w:tcPr>
            <w:tcW w:w="1134" w:type="dxa"/>
            <w:tcBorders>
              <w:top w:val="single" w:sz="4" w:space="0" w:color="auto"/>
              <w:left w:val="nil"/>
              <w:bottom w:val="single" w:sz="4" w:space="0" w:color="auto"/>
              <w:right w:val="single" w:sz="4" w:space="0" w:color="auto"/>
            </w:tcBorders>
            <w:shd w:val="clear" w:color="000000" w:fill="EBF1DE"/>
            <w:vAlign w:val="bottom"/>
          </w:tcPr>
          <w:p w:rsidR="00D0312E" w:rsidRPr="005779DC" w:rsidRDefault="00D0312E" w:rsidP="004A7320">
            <w:pPr>
              <w:spacing w:line="240" w:lineRule="auto"/>
              <w:rPr>
                <w:color w:val="000000"/>
                <w:szCs w:val="24"/>
              </w:rPr>
            </w:pPr>
            <w:r w:rsidRPr="004E6A80">
              <w:rPr>
                <w:szCs w:val="24"/>
              </w:rPr>
              <w:t>715</w:t>
            </w:r>
          </w:p>
        </w:tc>
        <w:tc>
          <w:tcPr>
            <w:tcW w:w="1134" w:type="dxa"/>
            <w:tcBorders>
              <w:top w:val="single" w:sz="4" w:space="0" w:color="auto"/>
              <w:left w:val="nil"/>
              <w:bottom w:val="single" w:sz="4" w:space="0" w:color="auto"/>
              <w:right w:val="single" w:sz="4" w:space="0" w:color="auto"/>
            </w:tcBorders>
            <w:shd w:val="clear" w:color="000000" w:fill="EBF1DE"/>
            <w:vAlign w:val="bottom"/>
          </w:tcPr>
          <w:p w:rsidR="00D0312E" w:rsidRPr="005779DC" w:rsidRDefault="00D0312E" w:rsidP="004A7320">
            <w:pPr>
              <w:spacing w:line="240" w:lineRule="auto"/>
              <w:rPr>
                <w:color w:val="000000"/>
                <w:szCs w:val="24"/>
              </w:rPr>
            </w:pPr>
            <w:r w:rsidRPr="004E6A80">
              <w:rPr>
                <w:szCs w:val="24"/>
              </w:rPr>
              <w:t>751</w:t>
            </w:r>
          </w:p>
        </w:tc>
        <w:tc>
          <w:tcPr>
            <w:tcW w:w="1134" w:type="dxa"/>
            <w:tcBorders>
              <w:top w:val="single" w:sz="4" w:space="0" w:color="auto"/>
              <w:left w:val="nil"/>
              <w:bottom w:val="single" w:sz="4" w:space="0" w:color="auto"/>
              <w:right w:val="single" w:sz="4" w:space="0" w:color="auto"/>
            </w:tcBorders>
            <w:shd w:val="clear" w:color="000000" w:fill="EBF1DE"/>
            <w:vAlign w:val="bottom"/>
          </w:tcPr>
          <w:p w:rsidR="00D0312E" w:rsidRPr="005779DC" w:rsidRDefault="00D0312E" w:rsidP="004A7320">
            <w:pPr>
              <w:spacing w:line="240" w:lineRule="auto"/>
              <w:rPr>
                <w:color w:val="000000"/>
                <w:szCs w:val="24"/>
              </w:rPr>
            </w:pPr>
            <w:r w:rsidRPr="004E6A80">
              <w:rPr>
                <w:szCs w:val="24"/>
              </w:rPr>
              <w:t>790</w:t>
            </w:r>
          </w:p>
        </w:tc>
        <w:tc>
          <w:tcPr>
            <w:tcW w:w="1159" w:type="dxa"/>
            <w:tcBorders>
              <w:top w:val="single" w:sz="4" w:space="0" w:color="auto"/>
              <w:left w:val="nil"/>
              <w:bottom w:val="single" w:sz="4" w:space="0" w:color="auto"/>
              <w:right w:val="single" w:sz="4" w:space="0" w:color="auto"/>
            </w:tcBorders>
            <w:shd w:val="clear" w:color="000000" w:fill="EBF1DE"/>
            <w:vAlign w:val="bottom"/>
          </w:tcPr>
          <w:p w:rsidR="00D0312E" w:rsidRPr="005779DC" w:rsidRDefault="00D0312E" w:rsidP="004A7320">
            <w:pPr>
              <w:keepNext/>
              <w:spacing w:line="240" w:lineRule="auto"/>
              <w:rPr>
                <w:color w:val="000000"/>
                <w:szCs w:val="24"/>
              </w:rPr>
            </w:pPr>
            <w:r w:rsidRPr="004E6A80">
              <w:rPr>
                <w:szCs w:val="24"/>
              </w:rPr>
              <w:t>831</w:t>
            </w:r>
          </w:p>
        </w:tc>
      </w:tr>
    </w:tbl>
    <w:p w:rsidR="00F15577" w:rsidRPr="00D817A7" w:rsidRDefault="00F15577" w:rsidP="00D61DB4">
      <w:pPr>
        <w:pStyle w:val="Caption"/>
        <w:ind w:firstLine="720"/>
        <w:rPr>
          <w:rFonts w:ascii="Times New Roman" w:hAnsi="Times New Roman"/>
          <w:color w:val="auto"/>
        </w:rPr>
      </w:pPr>
      <w:r w:rsidRPr="00D817A7">
        <w:rPr>
          <w:rFonts w:ascii="Times New Roman" w:hAnsi="Times New Roman"/>
          <w:color w:val="auto"/>
        </w:rPr>
        <w:t xml:space="preserve">Tabula </w:t>
      </w:r>
      <w:r w:rsidR="0086530E" w:rsidRPr="00D817A7">
        <w:rPr>
          <w:rFonts w:ascii="Times New Roman" w:hAnsi="Times New Roman"/>
          <w:color w:val="auto"/>
        </w:rPr>
        <w:fldChar w:fldCharType="begin"/>
      </w:r>
      <w:r w:rsidR="00286760" w:rsidRPr="00D817A7">
        <w:rPr>
          <w:rFonts w:ascii="Times New Roman" w:hAnsi="Times New Roman"/>
          <w:color w:val="auto"/>
        </w:rPr>
        <w:instrText xml:space="preserve"> SEQ Tabula \* ARABIC </w:instrText>
      </w:r>
      <w:r w:rsidR="0086530E" w:rsidRPr="00D817A7">
        <w:rPr>
          <w:rFonts w:ascii="Times New Roman" w:hAnsi="Times New Roman"/>
          <w:color w:val="auto"/>
        </w:rPr>
        <w:fldChar w:fldCharType="separate"/>
      </w:r>
      <w:r w:rsidR="005B730D">
        <w:rPr>
          <w:rFonts w:ascii="Times New Roman" w:hAnsi="Times New Roman"/>
          <w:noProof/>
          <w:color w:val="auto"/>
        </w:rPr>
        <w:t>1</w:t>
      </w:r>
      <w:r w:rsidR="0086530E" w:rsidRPr="00D817A7">
        <w:rPr>
          <w:rFonts w:ascii="Times New Roman" w:hAnsi="Times New Roman"/>
          <w:color w:val="auto"/>
        </w:rPr>
        <w:fldChar w:fldCharType="end"/>
      </w:r>
      <w:r w:rsidRPr="00D817A7">
        <w:rPr>
          <w:rFonts w:ascii="Times New Roman" w:hAnsi="Times New Roman"/>
          <w:color w:val="auto"/>
        </w:rPr>
        <w:t>: Makroekonomiskās prognoze</w:t>
      </w:r>
      <w:r w:rsidR="005779DC">
        <w:rPr>
          <w:rFonts w:ascii="Times New Roman" w:hAnsi="Times New Roman"/>
          <w:color w:val="auto"/>
        </w:rPr>
        <w:t xml:space="preserve">s (FM </w:t>
      </w:r>
      <w:r w:rsidRPr="00D817A7">
        <w:rPr>
          <w:rFonts w:ascii="Times New Roman" w:hAnsi="Times New Roman"/>
          <w:color w:val="auto"/>
        </w:rPr>
        <w:t>dati)</w:t>
      </w:r>
    </w:p>
    <w:p w:rsidR="00F15577" w:rsidRPr="00BE0F03" w:rsidRDefault="00F15577" w:rsidP="00D61DB4">
      <w:pPr>
        <w:spacing w:line="240" w:lineRule="auto"/>
        <w:ind w:firstLine="720"/>
      </w:pPr>
    </w:p>
    <w:p w:rsidR="00DA6C33" w:rsidRPr="00BE0F03" w:rsidRDefault="00DA6C33" w:rsidP="00D61DB4">
      <w:pPr>
        <w:spacing w:line="240" w:lineRule="auto"/>
        <w:ind w:firstLine="720"/>
      </w:pPr>
      <w:r w:rsidRPr="00BE0F03">
        <w:t xml:space="preserve">Pamatojoties uz šiem datiem, </w:t>
      </w:r>
      <w:r w:rsidR="00F85010" w:rsidRPr="00BE0F03">
        <w:t>šajā plānā tiek pieņemts</w:t>
      </w:r>
      <w:r w:rsidRPr="00BE0F03">
        <w:t xml:space="preserve">, ka jauno </w:t>
      </w:r>
      <w:r w:rsidR="00A10175" w:rsidRPr="00BE0F03">
        <w:t>transportlīdzekļ</w:t>
      </w:r>
      <w:r w:rsidRPr="00BE0F03">
        <w:t xml:space="preserve">u tirgošanas apjomi Latvijā pieaugs </w:t>
      </w:r>
      <w:r w:rsidR="00E62AA9" w:rsidRPr="00BE0F03">
        <w:t>proporcionāli</w:t>
      </w:r>
      <w:r w:rsidRPr="00BE0F03">
        <w:t xml:space="preserve"> ar iekšzemes kopprodukta pieaugumu</w:t>
      </w:r>
      <w:r w:rsidR="00F06D1A" w:rsidRPr="00BE0F03">
        <w:t xml:space="preserve"> – vidēji </w:t>
      </w:r>
      <w:r w:rsidRPr="00BE0F03">
        <w:t xml:space="preserve">5% gadā. </w:t>
      </w:r>
    </w:p>
    <w:p w:rsidR="00F15577" w:rsidRPr="00BE0F03" w:rsidRDefault="00F15577" w:rsidP="00D61DB4">
      <w:pPr>
        <w:pStyle w:val="Heading3"/>
        <w:spacing w:before="0" w:after="120" w:line="240" w:lineRule="auto"/>
        <w:ind w:firstLine="720"/>
        <w:rPr>
          <w:rFonts w:ascii="Times New Roman" w:hAnsi="Times New Roman"/>
        </w:rPr>
      </w:pPr>
      <w:bookmarkStart w:id="11" w:name="_Toc228005589"/>
      <w:bookmarkStart w:id="12" w:name="_Toc244141452"/>
      <w:r w:rsidRPr="00BE0F03">
        <w:rPr>
          <w:rFonts w:ascii="Times New Roman" w:hAnsi="Times New Roman"/>
        </w:rPr>
        <w:t>ETL proporcijas ietekmējošie faktori</w:t>
      </w:r>
      <w:bookmarkEnd w:id="11"/>
      <w:bookmarkEnd w:id="12"/>
    </w:p>
    <w:p w:rsidR="005E79BF" w:rsidRPr="00BE0F03" w:rsidRDefault="005E79BF" w:rsidP="00D61DB4">
      <w:pPr>
        <w:spacing w:line="240" w:lineRule="auto"/>
        <w:ind w:firstLine="720"/>
      </w:pPr>
      <w:r w:rsidRPr="00BE0F03">
        <w:t xml:space="preserve">Proporcijas starp iekšdedzes </w:t>
      </w:r>
      <w:r w:rsidR="00016236" w:rsidRPr="00BE0F03">
        <w:t>motor</w:t>
      </w:r>
      <w:r w:rsidRPr="00BE0F03">
        <w:t xml:space="preserve">u </w:t>
      </w:r>
      <w:r w:rsidR="00A10175" w:rsidRPr="00BE0F03">
        <w:t>transportlīdzekļ</w:t>
      </w:r>
      <w:r w:rsidRPr="00BE0F03">
        <w:t xml:space="preserve">iem un ETL, ietekmēs makroekonomiskie faktori, kas saistīti ar katras grupas </w:t>
      </w:r>
      <w:r w:rsidR="00A10175" w:rsidRPr="00BE0F03">
        <w:t>transportlīdzekļ</w:t>
      </w:r>
      <w:r w:rsidRPr="00BE0F03">
        <w:t xml:space="preserve">u ekspluatāciju. </w:t>
      </w:r>
    </w:p>
    <w:p w:rsidR="00F15577" w:rsidRPr="00BE0F03" w:rsidRDefault="005E79BF" w:rsidP="00D61DB4">
      <w:pPr>
        <w:spacing w:line="240" w:lineRule="auto"/>
        <w:ind w:firstLine="720"/>
      </w:pPr>
      <w:r w:rsidRPr="00BE0F03">
        <w:t>No makroekonomiskā viedokļa galvenie indikatīvie rādītāji ir degvielas cenu paredzamās izmaiņas un elektrības cenu paredzamās izmaiņas.</w:t>
      </w:r>
      <w:r w:rsidR="00F15577" w:rsidRPr="00BE0F03">
        <w:t>.</w:t>
      </w:r>
    </w:p>
    <w:p w:rsidR="00F15577" w:rsidRPr="00BE0F03" w:rsidRDefault="00F15577" w:rsidP="00D61DB4">
      <w:pPr>
        <w:pStyle w:val="Heading4"/>
        <w:spacing w:before="0" w:after="120" w:line="240" w:lineRule="auto"/>
        <w:ind w:firstLine="720"/>
        <w:rPr>
          <w:rFonts w:ascii="Times New Roman" w:hAnsi="Times New Roman"/>
          <w:color w:val="auto"/>
        </w:rPr>
      </w:pPr>
      <w:bookmarkStart w:id="13" w:name="_Toc220661765"/>
      <w:r w:rsidRPr="00BE0F03">
        <w:rPr>
          <w:rFonts w:ascii="Times New Roman" w:hAnsi="Times New Roman"/>
          <w:color w:val="auto"/>
        </w:rPr>
        <w:t>Degvielas cen</w:t>
      </w:r>
      <w:bookmarkEnd w:id="13"/>
      <w:r w:rsidRPr="00BE0F03">
        <w:rPr>
          <w:rFonts w:ascii="Times New Roman" w:hAnsi="Times New Roman"/>
          <w:color w:val="auto"/>
        </w:rPr>
        <w:t>as</w:t>
      </w:r>
    </w:p>
    <w:p w:rsidR="00682652" w:rsidRPr="00BE0F03" w:rsidRDefault="00682652" w:rsidP="00D61DB4">
      <w:pPr>
        <w:spacing w:line="240" w:lineRule="auto"/>
        <w:ind w:firstLine="720"/>
      </w:pPr>
      <w:r w:rsidRPr="00BE0F03">
        <w:t xml:space="preserve">Degvielas cenas laikā no 2000. gada līdz 2012. gada beigām ir </w:t>
      </w:r>
      <w:r w:rsidR="00D2034C" w:rsidRPr="00BE0F03">
        <w:t>pieaugušas vairāk nekā divas reizes</w:t>
      </w:r>
      <w:r w:rsidRPr="00BE0F03">
        <w:t xml:space="preserve"> no </w:t>
      </w:r>
      <w:r w:rsidR="00523B5E" w:rsidRPr="00BE0F03">
        <w:t>0.56 EUR litrā 2000. gada janvārī līdz 1.37 EUR litrā 2013.gada martā</w:t>
      </w:r>
      <w:r w:rsidRPr="00BE0F03">
        <w:t>.</w:t>
      </w:r>
    </w:p>
    <w:p w:rsidR="00682652" w:rsidRPr="00BE0F03" w:rsidRDefault="00C2234F" w:rsidP="00D61DB4">
      <w:pPr>
        <w:keepNext/>
        <w:spacing w:line="240" w:lineRule="auto"/>
        <w:ind w:firstLine="720"/>
      </w:pPr>
      <w:r w:rsidRPr="00BE0F03">
        <w:rPr>
          <w:noProof/>
          <w:lang w:eastAsia="lv-LV"/>
        </w:rPr>
        <w:lastRenderedPageBreak/>
        <w:drawing>
          <wp:inline distT="0" distB="0" distL="0" distR="0" wp14:anchorId="082E8492" wp14:editId="7BA08451">
            <wp:extent cx="5293995" cy="3340100"/>
            <wp:effectExtent l="0" t="0" r="0" b="1270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3995" cy="3340100"/>
                    </a:xfrm>
                    <a:prstGeom prst="rect">
                      <a:avLst/>
                    </a:prstGeom>
                    <a:noFill/>
                    <a:ln>
                      <a:noFill/>
                    </a:ln>
                  </pic:spPr>
                </pic:pic>
              </a:graphicData>
            </a:graphic>
          </wp:inline>
        </w:drawing>
      </w:r>
    </w:p>
    <w:p w:rsidR="00682652" w:rsidRPr="00D817A7" w:rsidRDefault="00541D92" w:rsidP="00D61DB4">
      <w:pPr>
        <w:pStyle w:val="Caption"/>
        <w:ind w:firstLine="720"/>
        <w:rPr>
          <w:rFonts w:ascii="Times New Roman" w:hAnsi="Times New Roman"/>
          <w:color w:val="auto"/>
        </w:rPr>
      </w:pPr>
      <w:r w:rsidRPr="00D817A7">
        <w:rPr>
          <w:rFonts w:ascii="Times New Roman" w:hAnsi="Times New Roman"/>
          <w:color w:val="auto"/>
        </w:rPr>
        <w:t>Grafiks Nr.</w:t>
      </w:r>
      <w:r w:rsidR="00F41238" w:rsidRPr="00D817A7">
        <w:rPr>
          <w:rFonts w:ascii="Times New Roman" w:hAnsi="Times New Roman"/>
          <w:color w:val="auto"/>
        </w:rPr>
        <w:t xml:space="preserve"> </w:t>
      </w:r>
      <w:r w:rsidR="0086530E" w:rsidRPr="00D817A7">
        <w:rPr>
          <w:rFonts w:ascii="Times New Roman" w:hAnsi="Times New Roman"/>
          <w:color w:val="auto"/>
        </w:rPr>
        <w:fldChar w:fldCharType="begin"/>
      </w:r>
      <w:r w:rsidR="00F41238" w:rsidRPr="00D817A7">
        <w:rPr>
          <w:rFonts w:ascii="Times New Roman" w:hAnsi="Times New Roman"/>
          <w:color w:val="auto"/>
        </w:rPr>
        <w:instrText xml:space="preserve"> SEQ Zīmējums \* ARABIC </w:instrText>
      </w:r>
      <w:r w:rsidR="0086530E" w:rsidRPr="00D817A7">
        <w:rPr>
          <w:rFonts w:ascii="Times New Roman" w:hAnsi="Times New Roman"/>
          <w:color w:val="auto"/>
        </w:rPr>
        <w:fldChar w:fldCharType="separate"/>
      </w:r>
      <w:r w:rsidR="005B730D">
        <w:rPr>
          <w:rFonts w:ascii="Times New Roman" w:hAnsi="Times New Roman"/>
          <w:noProof/>
          <w:color w:val="auto"/>
        </w:rPr>
        <w:t>2</w:t>
      </w:r>
      <w:r w:rsidR="0086530E" w:rsidRPr="00D817A7">
        <w:rPr>
          <w:rFonts w:ascii="Times New Roman" w:hAnsi="Times New Roman"/>
          <w:color w:val="auto"/>
        </w:rPr>
        <w:fldChar w:fldCharType="end"/>
      </w:r>
      <w:r w:rsidR="00682652" w:rsidRPr="00D817A7">
        <w:rPr>
          <w:rFonts w:ascii="Times New Roman" w:hAnsi="Times New Roman"/>
          <w:color w:val="auto"/>
        </w:rPr>
        <w:t>: Degvielas cenas Latvijā 2000-2012</w:t>
      </w:r>
      <w:r w:rsidR="00682652" w:rsidRPr="00D817A7">
        <w:rPr>
          <w:rStyle w:val="FootnoteReference"/>
          <w:rFonts w:ascii="Times New Roman" w:hAnsi="Times New Roman"/>
          <w:color w:val="auto"/>
        </w:rPr>
        <w:footnoteReference w:id="12"/>
      </w:r>
    </w:p>
    <w:p w:rsidR="00682652" w:rsidRPr="00BE0F03" w:rsidRDefault="00682652" w:rsidP="00D61DB4">
      <w:pPr>
        <w:spacing w:line="240" w:lineRule="auto"/>
        <w:ind w:firstLine="720"/>
      </w:pPr>
    </w:p>
    <w:p w:rsidR="00F15577" w:rsidRPr="00BE0F03" w:rsidRDefault="0099610F" w:rsidP="00D61DB4">
      <w:pPr>
        <w:spacing w:line="240" w:lineRule="auto"/>
        <w:ind w:firstLine="720"/>
      </w:pPr>
      <w:r w:rsidRPr="00BE0F03">
        <w:t xml:space="preserve">Degvielas </w:t>
      </w:r>
      <w:r w:rsidR="005E79BF" w:rsidRPr="00BE0F03">
        <w:t>mazumtirdzniecības cenas</w:t>
      </w:r>
      <w:r w:rsidRPr="00BE0F03">
        <w:t xml:space="preserve"> ietekmē trīs faktori: </w:t>
      </w:r>
      <w:r w:rsidR="00F15577" w:rsidRPr="00BE0F03">
        <w:t>pasaules</w:t>
      </w:r>
      <w:r w:rsidRPr="00BE0F03">
        <w:t xml:space="preserve"> </w:t>
      </w:r>
      <w:r w:rsidR="00F15577" w:rsidRPr="00BE0F03">
        <w:t>jēlnaftas iepirkuma cenas, naftas pārstrādes industri</w:t>
      </w:r>
      <w:r w:rsidR="005E79BF" w:rsidRPr="00BE0F03">
        <w:t>jas un mazumtirgotāju uzcenojums</w:t>
      </w:r>
      <w:r w:rsidR="00F15577" w:rsidRPr="00BE0F03">
        <w:t xml:space="preserve"> un </w:t>
      </w:r>
      <w:r w:rsidR="005E79BF" w:rsidRPr="00BE0F03">
        <w:t>valsts nodokļu politika</w:t>
      </w:r>
      <w:r w:rsidR="00F15577" w:rsidRPr="00BE0F03">
        <w:t>. </w:t>
      </w:r>
    </w:p>
    <w:p w:rsidR="00F15577" w:rsidRPr="00BE0F03" w:rsidRDefault="00F15577" w:rsidP="00D61DB4">
      <w:pPr>
        <w:spacing w:line="240" w:lineRule="auto"/>
        <w:ind w:firstLine="720"/>
      </w:pPr>
      <w:r w:rsidRPr="00BE0F03">
        <w:t>Jēlnafta</w:t>
      </w:r>
      <w:r w:rsidR="00EF3E26" w:rsidRPr="00BE0F03">
        <w:t>s iepirkuma daļa degvielas cena</w:t>
      </w:r>
      <w:r w:rsidRPr="00BE0F03">
        <w:t xml:space="preserve"> visā ES ir ļoti līdzīga, tā svārstās </w:t>
      </w:r>
      <w:r w:rsidR="00EF3E26" w:rsidRPr="00BE0F03">
        <w:t>divu eiro centu robežās un Latvijā sastāda vidēji 40-50% no degvielas cenas.</w:t>
      </w:r>
      <w:r w:rsidR="000254CA" w:rsidRPr="00BE0F03">
        <w:t xml:space="preserve"> </w:t>
      </w:r>
      <w:r w:rsidRPr="00BE0F03">
        <w:t xml:space="preserve">Nozīmīgāko atšķirību avots ir nodokļu politikas ietekme. Mazākais akcīzes nodoklis benzīnam ES – Kiprā (0.38 </w:t>
      </w:r>
      <w:r w:rsidR="004D561C" w:rsidRPr="00BE0F03">
        <w:t>EUR</w:t>
      </w:r>
      <w:r w:rsidRPr="00BE0F03">
        <w:t>/litrā), lielākais – Nīderlandē (0.75</w:t>
      </w:r>
      <w:r w:rsidR="004D561C" w:rsidRPr="00BE0F03">
        <w:t>EUR</w:t>
      </w:r>
      <w:r w:rsidR="00016236" w:rsidRPr="00BE0F03">
        <w:t>/litrā</w:t>
      </w:r>
      <w:r w:rsidRPr="00BE0F03">
        <w:t>). Latvijā piektais mazākais – 0.42</w:t>
      </w:r>
      <w:r w:rsidR="004D561C" w:rsidRPr="00BE0F03">
        <w:t>EUR</w:t>
      </w:r>
      <w:r w:rsidR="00016236" w:rsidRPr="00BE0F03">
        <w:t>/litrā</w:t>
      </w:r>
      <w:r w:rsidR="00016236" w:rsidRPr="00BE0F03">
        <w:rPr>
          <w:rStyle w:val="FootnoteReference"/>
        </w:rPr>
        <w:t xml:space="preserve"> </w:t>
      </w:r>
      <w:r w:rsidR="00E11AD7" w:rsidRPr="00BE0F03">
        <w:rPr>
          <w:rStyle w:val="FootnoteReference"/>
        </w:rPr>
        <w:footnoteReference w:id="13"/>
      </w:r>
      <w:r w:rsidRPr="00BE0F03">
        <w:t>, Igaunijā – 0.43</w:t>
      </w:r>
      <w:r w:rsidR="004D561C" w:rsidRPr="00BE0F03">
        <w:t>EUR</w:t>
      </w:r>
      <w:r w:rsidR="00016236" w:rsidRPr="00BE0F03">
        <w:t>/litrā</w:t>
      </w:r>
      <w:r w:rsidRPr="00BE0F03">
        <w:t>, Lietuvā – 0.41</w:t>
      </w:r>
      <w:r w:rsidR="004D561C" w:rsidRPr="00BE0F03">
        <w:t>EUR</w:t>
      </w:r>
      <w:r w:rsidR="00016236" w:rsidRPr="00BE0F03">
        <w:t>/litrā</w:t>
      </w:r>
      <w:r w:rsidRPr="00BE0F03">
        <w:t>. Mazākais akcīzes nodoklis dīzeļdegvielai – Lietuvā (0.27</w:t>
      </w:r>
      <w:r w:rsidR="004D561C" w:rsidRPr="00BE0F03">
        <w:t>EUR</w:t>
      </w:r>
      <w:r w:rsidR="00016236" w:rsidRPr="00BE0F03">
        <w:t>/litrā</w:t>
      </w:r>
      <w:r w:rsidRPr="00BE0F03">
        <w:t>) un lielākais Lielbritānijā (0.65</w:t>
      </w:r>
      <w:r w:rsidR="004D561C" w:rsidRPr="00BE0F03">
        <w:t>EUR</w:t>
      </w:r>
      <w:r w:rsidR="00016236" w:rsidRPr="00BE0F03">
        <w:t>/litrā</w:t>
      </w:r>
      <w:r w:rsidRPr="00BE0F03">
        <w:t>). Latvijā piektais zemākais – 0.34</w:t>
      </w:r>
      <w:r w:rsidR="004D561C" w:rsidRPr="00BE0F03">
        <w:t>EUR</w:t>
      </w:r>
      <w:r w:rsidR="00016236" w:rsidRPr="00BE0F03">
        <w:t>/litrā</w:t>
      </w:r>
      <w:r w:rsidR="00016236" w:rsidRPr="00BE0F03">
        <w:rPr>
          <w:rStyle w:val="FootnoteReference"/>
        </w:rPr>
        <w:t xml:space="preserve"> </w:t>
      </w:r>
      <w:r w:rsidR="00E11AD7" w:rsidRPr="00BE0F03">
        <w:rPr>
          <w:rStyle w:val="FootnoteReference"/>
        </w:rPr>
        <w:footnoteReference w:id="14"/>
      </w:r>
      <w:r w:rsidRPr="00BE0F03">
        <w:t>. Igaunijā 0.40</w:t>
      </w:r>
      <w:r w:rsidR="004D561C" w:rsidRPr="00BE0F03">
        <w:t>EUR</w:t>
      </w:r>
      <w:r w:rsidR="00016236" w:rsidRPr="00BE0F03">
        <w:t>/litrā</w:t>
      </w:r>
      <w:r w:rsidRPr="00BE0F03">
        <w:t xml:space="preserve">. Pievienotās vērtības nodoklis svārstās no 15% Kiprā un Luksemburgā līdz 25% Ungārijā, Dānijā un Zviedrijā. Latvijā </w:t>
      </w:r>
      <w:r w:rsidR="00703F4C" w:rsidRPr="00BE0F03">
        <w:t>un Lietuvā – 21%, Igaunijā – 20%.</w:t>
      </w:r>
    </w:p>
    <w:p w:rsidR="00F15577" w:rsidRPr="00BE0F03" w:rsidRDefault="00F15577" w:rsidP="00D61DB4">
      <w:pPr>
        <w:spacing w:line="240" w:lineRule="auto"/>
        <w:ind w:firstLine="720"/>
      </w:pPr>
      <w:r w:rsidRPr="00BE0F03">
        <w:t>Aplūkojot uzcenojumu, ko veido gan pārstrādātāja, uzglabātāja, transportētāja, gan arī mazumtirgotāja daļa, tā nozīmīgi atšķiras gan ES, gan arī Baltijas valstu starpā. Mazākais uzcenojums ES ir Igaunijā (benzīnam 0.09</w:t>
      </w:r>
      <w:r w:rsidR="004D561C" w:rsidRPr="00BE0F03">
        <w:t>EUR</w:t>
      </w:r>
      <w:r w:rsidR="00016236" w:rsidRPr="00BE0F03">
        <w:t>/litrā</w:t>
      </w:r>
      <w:r w:rsidRPr="00BE0F03">
        <w:t xml:space="preserve"> (7% no gala cenas) un dīzeļdegvielai 0.12</w:t>
      </w:r>
      <w:r w:rsidR="004D561C" w:rsidRPr="00BE0F03">
        <w:t>EUR</w:t>
      </w:r>
      <w:r w:rsidR="00016236" w:rsidRPr="00BE0F03">
        <w:t>/litrā</w:t>
      </w:r>
      <w:r w:rsidRPr="00BE0F03">
        <w:t xml:space="preserve"> (10%), visaugstākais Dānijā – attiecīgi 24 un 26 eiro centi par litru degvielas (14.6% un 16.9%). Latvijā naftas pārstrādei, uzglabāšanai un mazumtirdzniecībai kopā 15 un 20 eiro centi no katra degvielas (atbilstoši, benzīna un dīzeļdegvielas) litra, kas veido 11% un 16% no gala cenas. Šāds līmenis ir nedaudz virs ES vidējā. Mazumtirgotāji apgalvo, ka to uzcenojums veido vidēji 7%</w:t>
      </w:r>
      <w:r w:rsidRPr="00BE0F03">
        <w:rPr>
          <w:rStyle w:val="FootnoteReference"/>
        </w:rPr>
        <w:footnoteReference w:id="15"/>
      </w:r>
      <w:r w:rsidRPr="00BE0F03">
        <w:t xml:space="preserve"> no kopējās mazumtirdzniecības cenas</w:t>
      </w:r>
      <w:r w:rsidRPr="00BE0F03">
        <w:rPr>
          <w:rStyle w:val="FootnoteReference"/>
        </w:rPr>
        <w:footnoteReference w:id="16"/>
      </w:r>
      <w:r w:rsidRPr="00BE0F03">
        <w:t>, kas pārstrādātājiem un uzglabātājiem atstāj aptuveni 4-9%. Lietuvā uzņēmumu uzcenojums veido 16 un 20 eiro centi, kas ir nedaudz vairāk kā Latvijā.</w:t>
      </w:r>
    </w:p>
    <w:p w:rsidR="00F15577" w:rsidRPr="00BE0F03" w:rsidRDefault="00E11AD7" w:rsidP="00D61DB4">
      <w:pPr>
        <w:spacing w:line="240" w:lineRule="auto"/>
        <w:ind w:firstLine="720"/>
      </w:pPr>
      <w:r w:rsidRPr="00BE0F03">
        <w:lastRenderedPageBreak/>
        <w:t xml:space="preserve">Paredzams, ka Eiropā nākotnē nodokļi starp ES dalībvalstīm pakāpeniski </w:t>
      </w:r>
      <w:r w:rsidR="00F56727" w:rsidRPr="00BE0F03">
        <w:t xml:space="preserve">tiks </w:t>
      </w:r>
      <w:r w:rsidRPr="00BE0F03">
        <w:t>izlīdzin</w:t>
      </w:r>
      <w:r w:rsidR="00F56727" w:rsidRPr="00BE0F03">
        <w:t>āti</w:t>
      </w:r>
      <w:r w:rsidRPr="00BE0F03">
        <w:t>. Tāpat vēsturiski ir vērojams jēlnaftas cenu pieaugums un pastāvot ierobežotiem ieguves apjomiem un pieaugošam pieprasījumam</w:t>
      </w:r>
      <w:r w:rsidR="00682652" w:rsidRPr="00BE0F03">
        <w:t xml:space="preserve"> no BRIC un attīstības valstu puses</w:t>
      </w:r>
      <w:r w:rsidRPr="00BE0F03">
        <w:t xml:space="preserve">, nav paredzams </w:t>
      </w:r>
      <w:r w:rsidR="00682652" w:rsidRPr="00BE0F03">
        <w:t>naftas cenu kritums.</w:t>
      </w:r>
    </w:p>
    <w:p w:rsidR="00F15577" w:rsidRPr="00BE0F03" w:rsidRDefault="00F56727" w:rsidP="00D61DB4">
      <w:pPr>
        <w:spacing w:line="240" w:lineRule="auto"/>
        <w:ind w:firstLine="720"/>
      </w:pPr>
      <w:r w:rsidRPr="00BE0F03">
        <w:t>Balstoties uz šī brīža akcīzes nodokļa starpību starp Latviju un ES vidējo rādīt</w:t>
      </w:r>
      <w:r w:rsidR="005818E1" w:rsidRPr="00BE0F03">
        <w:t>āju</w:t>
      </w:r>
      <w:r w:rsidRPr="00BE0F03">
        <w:t xml:space="preserve"> </w:t>
      </w:r>
      <w:r w:rsidR="005818E1" w:rsidRPr="00BE0F03">
        <w:t>un</w:t>
      </w:r>
      <w:r w:rsidRPr="00BE0F03">
        <w:t xml:space="preserve"> ekstrapolējot vēsturiskos naftas cenas datus, ir apzināti </w:t>
      </w:r>
      <w:r w:rsidR="00F15577" w:rsidRPr="00BE0F03">
        <w:t xml:space="preserve">divi scenāriji degvielas cenu pieaugumam laikā no 2012 līdz 2020. gadam. Pēc augstākā scenārija degvielas cenas 2020. gadā sasniegs </w:t>
      </w:r>
      <w:r w:rsidR="00D62346">
        <w:t>2.80</w:t>
      </w:r>
      <w:r w:rsidR="00F15577" w:rsidRPr="00BE0F03">
        <w:t xml:space="preserve"> </w:t>
      </w:r>
      <w:r w:rsidR="00D62346">
        <w:t>EUR</w:t>
      </w:r>
      <w:r w:rsidRPr="00BE0F03">
        <w:t xml:space="preserve"> par </w:t>
      </w:r>
      <w:r w:rsidR="00F15577" w:rsidRPr="00BE0F03">
        <w:t xml:space="preserve">litru, bet pēc minimāla scenārija – </w:t>
      </w:r>
      <w:r w:rsidR="00D62346">
        <w:t>2.23</w:t>
      </w:r>
      <w:r w:rsidR="00F15577" w:rsidRPr="00BE0F03">
        <w:t xml:space="preserve"> </w:t>
      </w:r>
      <w:r w:rsidR="00D62346">
        <w:t>EUR</w:t>
      </w:r>
      <w:r w:rsidRPr="00BE0F03">
        <w:t xml:space="preserve"> par </w:t>
      </w:r>
      <w:r w:rsidR="00F15577" w:rsidRPr="00BE0F03">
        <w:t xml:space="preserve">litru. </w:t>
      </w:r>
    </w:p>
    <w:p w:rsidR="00F15577" w:rsidRPr="00BE0F03" w:rsidRDefault="00F15577" w:rsidP="00D61DB4">
      <w:pPr>
        <w:pStyle w:val="Heading4"/>
        <w:spacing w:before="0" w:after="120" w:line="240" w:lineRule="auto"/>
        <w:ind w:firstLine="720"/>
        <w:rPr>
          <w:rFonts w:ascii="Times New Roman" w:hAnsi="Times New Roman"/>
          <w:color w:val="auto"/>
        </w:rPr>
      </w:pPr>
      <w:r w:rsidRPr="00BE0F03">
        <w:rPr>
          <w:rFonts w:ascii="Times New Roman" w:hAnsi="Times New Roman"/>
          <w:color w:val="auto"/>
        </w:rPr>
        <w:t>Elektrības cenu līmeņa prognozes</w:t>
      </w:r>
    </w:p>
    <w:p w:rsidR="0043371D" w:rsidRDefault="0043371D" w:rsidP="0043371D">
      <w:pPr>
        <w:spacing w:line="240" w:lineRule="auto"/>
        <w:ind w:firstLine="720"/>
      </w:pPr>
      <w:r>
        <w:t xml:space="preserve">ETL uzlādei var tikt izmantots elektroenerģijas mājsaimniecības lietotāju pieslēgums vai publiski pieejamie ETL uzlādes punkti. Atkarībā no uzlādes vietas atšķirsies arī elektroenerģijas kopējā cena. </w:t>
      </w:r>
      <w:r w:rsidRPr="00BE0F03">
        <w:t xml:space="preserve">Vidējā kopējā elektroenerģijas cena ir zemāka kā elektroenerģijas cena mājsaimniecībām, </w:t>
      </w:r>
      <w:r>
        <w:t xml:space="preserve">saskaņā ar Centrālās statistikas pārvaldes datiem </w:t>
      </w:r>
      <w:r w:rsidRPr="00BE0F03">
        <w:t xml:space="preserve">elektroenerģijas vidējā kopējā cena (bez PVN) </w:t>
      </w:r>
      <w:r>
        <w:t xml:space="preserve">gala patērētājiem </w:t>
      </w:r>
      <w:r w:rsidRPr="00BE0F03">
        <w:t xml:space="preserve">2012. gadā bija </w:t>
      </w:r>
      <w:r>
        <w:t>104 EUR/MWh. Savukārt elektroenerģijas Pamata tatrifs</w:t>
      </w:r>
      <w:r w:rsidRPr="004045B8">
        <w:t xml:space="preserve"> </w:t>
      </w:r>
      <w:r>
        <w:t>mājsaimniecībām bija 151,5 EUR/MWh (bez PVN – 125,2 EUR/MWh)</w:t>
      </w:r>
    </w:p>
    <w:tbl>
      <w:tblPr>
        <w:tblStyle w:val="TableGrid"/>
        <w:tblW w:w="0" w:type="auto"/>
        <w:tblLook w:val="04A0" w:firstRow="1" w:lastRow="0" w:firstColumn="1" w:lastColumn="0" w:noHBand="0" w:noVBand="1"/>
      </w:tblPr>
      <w:tblGrid>
        <w:gridCol w:w="4928"/>
        <w:gridCol w:w="1417"/>
        <w:gridCol w:w="1417"/>
        <w:gridCol w:w="1418"/>
      </w:tblGrid>
      <w:tr w:rsidR="0043371D" w:rsidTr="008571F1">
        <w:tc>
          <w:tcPr>
            <w:tcW w:w="4928" w:type="dxa"/>
            <w:vAlign w:val="center"/>
          </w:tcPr>
          <w:p w:rsidR="0043371D" w:rsidRDefault="0043371D" w:rsidP="008571F1">
            <w:pPr>
              <w:jc w:val="left"/>
              <w:rPr>
                <w:color w:val="000000"/>
                <w:lang w:eastAsia="lv-LV"/>
              </w:rPr>
            </w:pPr>
            <w:r>
              <w:rPr>
                <w:color w:val="000000"/>
                <w:lang w:eastAsia="lv-LV"/>
              </w:rPr>
              <w:t>Gads</w:t>
            </w:r>
          </w:p>
        </w:tc>
        <w:tc>
          <w:tcPr>
            <w:tcW w:w="1417" w:type="dxa"/>
            <w:vAlign w:val="center"/>
          </w:tcPr>
          <w:p w:rsidR="0043371D" w:rsidRDefault="0043371D" w:rsidP="008571F1">
            <w:pPr>
              <w:jc w:val="center"/>
              <w:rPr>
                <w:color w:val="000000"/>
                <w:lang w:eastAsia="lv-LV"/>
              </w:rPr>
            </w:pPr>
            <w:r>
              <w:rPr>
                <w:color w:val="000000"/>
                <w:lang w:eastAsia="lv-LV"/>
              </w:rPr>
              <w:t>2014</w:t>
            </w:r>
          </w:p>
        </w:tc>
        <w:tc>
          <w:tcPr>
            <w:tcW w:w="1417" w:type="dxa"/>
            <w:vAlign w:val="center"/>
          </w:tcPr>
          <w:p w:rsidR="0043371D" w:rsidRDefault="0043371D" w:rsidP="008571F1">
            <w:pPr>
              <w:jc w:val="center"/>
              <w:rPr>
                <w:color w:val="000000"/>
                <w:lang w:eastAsia="lv-LV"/>
              </w:rPr>
            </w:pPr>
            <w:r>
              <w:rPr>
                <w:color w:val="000000"/>
                <w:lang w:eastAsia="lv-LV"/>
              </w:rPr>
              <w:t>2015</w:t>
            </w:r>
          </w:p>
        </w:tc>
        <w:tc>
          <w:tcPr>
            <w:tcW w:w="1418" w:type="dxa"/>
            <w:vAlign w:val="center"/>
          </w:tcPr>
          <w:p w:rsidR="0043371D" w:rsidRDefault="0043371D" w:rsidP="008571F1">
            <w:pPr>
              <w:jc w:val="center"/>
              <w:rPr>
                <w:color w:val="000000"/>
                <w:lang w:eastAsia="lv-LV"/>
              </w:rPr>
            </w:pPr>
            <w:r>
              <w:rPr>
                <w:color w:val="000000"/>
                <w:lang w:eastAsia="lv-LV"/>
              </w:rPr>
              <w:t>2016</w:t>
            </w:r>
          </w:p>
        </w:tc>
      </w:tr>
      <w:tr w:rsidR="0043371D" w:rsidTr="008571F1">
        <w:trPr>
          <w:trHeight w:val="572"/>
        </w:trPr>
        <w:tc>
          <w:tcPr>
            <w:tcW w:w="4928" w:type="dxa"/>
            <w:vAlign w:val="center"/>
          </w:tcPr>
          <w:p w:rsidR="0043371D" w:rsidRDefault="0043371D" w:rsidP="008571F1">
            <w:pPr>
              <w:jc w:val="left"/>
              <w:rPr>
                <w:color w:val="000000"/>
                <w:lang w:eastAsia="lv-LV"/>
              </w:rPr>
            </w:pPr>
            <w:r>
              <w:t xml:space="preserve">Vidējā elektroenerģijas kopējā cena, </w:t>
            </w:r>
            <w:r>
              <w:rPr>
                <w:color w:val="000000"/>
                <w:lang w:eastAsia="lv-LV"/>
              </w:rPr>
              <w:t>EUR/MWh</w:t>
            </w:r>
          </w:p>
        </w:tc>
        <w:tc>
          <w:tcPr>
            <w:tcW w:w="1417" w:type="dxa"/>
            <w:vAlign w:val="center"/>
          </w:tcPr>
          <w:p w:rsidR="0043371D" w:rsidRDefault="0043371D" w:rsidP="008571F1">
            <w:pPr>
              <w:jc w:val="center"/>
              <w:rPr>
                <w:color w:val="000000"/>
                <w:lang w:eastAsia="lv-LV"/>
              </w:rPr>
            </w:pPr>
            <w:r>
              <w:rPr>
                <w:color w:val="000000"/>
                <w:lang w:eastAsia="lv-LV"/>
              </w:rPr>
              <w:t>121</w:t>
            </w:r>
          </w:p>
        </w:tc>
        <w:tc>
          <w:tcPr>
            <w:tcW w:w="1417" w:type="dxa"/>
            <w:vAlign w:val="center"/>
          </w:tcPr>
          <w:p w:rsidR="0043371D" w:rsidRDefault="0043371D" w:rsidP="008571F1">
            <w:pPr>
              <w:jc w:val="center"/>
              <w:rPr>
                <w:color w:val="000000"/>
                <w:lang w:eastAsia="lv-LV"/>
              </w:rPr>
            </w:pPr>
            <w:r>
              <w:rPr>
                <w:color w:val="000000"/>
                <w:lang w:eastAsia="lv-LV"/>
              </w:rPr>
              <w:t>134</w:t>
            </w:r>
          </w:p>
        </w:tc>
        <w:tc>
          <w:tcPr>
            <w:tcW w:w="1418" w:type="dxa"/>
            <w:vAlign w:val="center"/>
          </w:tcPr>
          <w:p w:rsidR="0043371D" w:rsidRDefault="0043371D" w:rsidP="008571F1">
            <w:pPr>
              <w:jc w:val="center"/>
              <w:rPr>
                <w:color w:val="000000"/>
                <w:lang w:eastAsia="lv-LV"/>
              </w:rPr>
            </w:pPr>
            <w:r>
              <w:rPr>
                <w:color w:val="000000"/>
                <w:lang w:eastAsia="lv-LV"/>
              </w:rPr>
              <w:t>138</w:t>
            </w:r>
          </w:p>
        </w:tc>
      </w:tr>
    </w:tbl>
    <w:p w:rsidR="0043371D" w:rsidRPr="00D817A7" w:rsidRDefault="0043371D" w:rsidP="0043371D">
      <w:pPr>
        <w:pStyle w:val="Caption"/>
        <w:spacing w:after="0"/>
        <w:ind w:firstLine="720"/>
      </w:pPr>
      <w:r w:rsidRPr="00D817A7">
        <w:t xml:space="preserve">Tabula </w:t>
      </w:r>
      <w:r w:rsidRPr="00D817A7">
        <w:fldChar w:fldCharType="begin"/>
      </w:r>
      <w:r w:rsidRPr="00D817A7">
        <w:instrText xml:space="preserve"> SEQ Tabula \* ARABIC </w:instrText>
      </w:r>
      <w:r w:rsidRPr="00D817A7">
        <w:fldChar w:fldCharType="separate"/>
      </w:r>
      <w:r w:rsidR="005B730D">
        <w:rPr>
          <w:noProof/>
        </w:rPr>
        <w:t>2</w:t>
      </w:r>
      <w:r w:rsidRPr="00D817A7">
        <w:fldChar w:fldCharType="end"/>
      </w:r>
      <w:r w:rsidRPr="00D817A7">
        <w:t>:</w:t>
      </w:r>
      <w:r w:rsidRPr="00D817A7">
        <w:rPr>
          <w:rFonts w:eastAsia="MS ??"/>
          <w:b w:val="0"/>
          <w:bCs w:val="0"/>
          <w:i/>
          <w:szCs w:val="28"/>
        </w:rPr>
        <w:t xml:space="preserve"> </w:t>
      </w:r>
      <w:r>
        <w:t>Vidējās elektroenerģijas kopējās cenas prognoze Latvijā</w:t>
      </w:r>
      <w:r w:rsidRPr="00D817A7">
        <w:t xml:space="preserve"> 2014.-20</w:t>
      </w:r>
      <w:r w:rsidR="00C91A30">
        <w:t>16</w:t>
      </w:r>
      <w:r w:rsidRPr="00D817A7">
        <w:t>.gadam</w:t>
      </w:r>
    </w:p>
    <w:p w:rsidR="0043371D" w:rsidRPr="00BE0F03" w:rsidRDefault="0043371D" w:rsidP="0043371D">
      <w:pPr>
        <w:spacing w:after="0" w:line="240" w:lineRule="auto"/>
        <w:ind w:firstLine="720"/>
        <w:rPr>
          <w:i/>
          <w:color w:val="000000"/>
          <w:sz w:val="20"/>
          <w:szCs w:val="20"/>
        </w:rPr>
      </w:pPr>
      <w:r>
        <w:rPr>
          <w:i/>
          <w:color w:val="000000"/>
          <w:sz w:val="20"/>
          <w:szCs w:val="20"/>
        </w:rPr>
        <w:t>Avots: EM prognoze</w:t>
      </w:r>
    </w:p>
    <w:p w:rsidR="0043371D" w:rsidRPr="00BE0F03" w:rsidRDefault="0043371D" w:rsidP="0043371D">
      <w:pPr>
        <w:spacing w:line="240" w:lineRule="auto"/>
        <w:ind w:firstLine="720"/>
      </w:pPr>
    </w:p>
    <w:p w:rsidR="0043371D" w:rsidRDefault="0043371D" w:rsidP="0043371D">
      <w:pPr>
        <w:spacing w:line="240" w:lineRule="auto"/>
        <w:ind w:firstLine="720"/>
      </w:pPr>
      <w:r>
        <w:t>E</w:t>
      </w:r>
      <w:r w:rsidRPr="00BE0F03">
        <w:t>lektroenerģijas vidējās kopējās cenas pieaugums attiecībā pret 2012. gadu tiek prognozēts aptuveni 2</w:t>
      </w:r>
      <w:r>
        <w:t>9</w:t>
      </w:r>
      <w:r w:rsidRPr="00BE0F03">
        <w:t>% apmērā 2015. gadā un 33% - 20</w:t>
      </w:r>
      <w:r>
        <w:t>16</w:t>
      </w:r>
      <w:r w:rsidRPr="00BE0F03">
        <w:t xml:space="preserve">. gadā. </w:t>
      </w:r>
    </w:p>
    <w:p w:rsidR="00F15577" w:rsidRPr="00BE0F03" w:rsidRDefault="00D378F6" w:rsidP="00D61DB4">
      <w:pPr>
        <w:tabs>
          <w:tab w:val="left" w:pos="3600"/>
        </w:tabs>
        <w:spacing w:line="240" w:lineRule="auto"/>
        <w:ind w:firstLine="720"/>
      </w:pPr>
      <w:r w:rsidRPr="00BE0F03">
        <w:t>Balstoties uz šiem pieņēmumiem</w:t>
      </w:r>
      <w:r w:rsidR="007C0D3A">
        <w:t>,</w:t>
      </w:r>
      <w:r w:rsidR="00F672A2" w:rsidRPr="00BE0F03">
        <w:t xml:space="preserve"> ir prognozējams, kaut arī relatīvi pieaugums laika posmā līdz 2020. gadam būs līdzīgs kā degvielas tā elektroenerģijas cenām, tomēr absolūtajos skaitļos izmaksu starpība </w:t>
      </w:r>
      <w:r w:rsidR="00A10175" w:rsidRPr="00BE0F03">
        <w:t>transportlīdzekļ</w:t>
      </w:r>
      <w:r w:rsidR="00F672A2" w:rsidRPr="00BE0F03">
        <w:t>u lietotājiem palielināsies</w:t>
      </w:r>
      <w:r w:rsidR="002259F9" w:rsidRPr="00BE0F03">
        <w:t xml:space="preserve"> (skat. grafiku nr.4)</w:t>
      </w:r>
      <w:r w:rsidR="00F672A2" w:rsidRPr="00BE0F03">
        <w:t xml:space="preserve"> – minimālā degvielas izmaksu pieauguma scenārija gadījumā no </w:t>
      </w:r>
      <w:r w:rsidR="00041B9B">
        <w:t>5,4</w:t>
      </w:r>
      <w:r w:rsidR="00F672A2" w:rsidRPr="00BE0F03">
        <w:t xml:space="preserve"> </w:t>
      </w:r>
      <w:r w:rsidR="00D62346">
        <w:t>EUR</w:t>
      </w:r>
      <w:r w:rsidR="00F672A2" w:rsidRPr="00BE0F03">
        <w:t>/100 km šobrīd l</w:t>
      </w:r>
      <w:r w:rsidRPr="00BE0F03">
        <w:t xml:space="preserve">īdz </w:t>
      </w:r>
      <w:r w:rsidR="00041B9B">
        <w:t>9.5</w:t>
      </w:r>
      <w:r w:rsidR="00F672A2" w:rsidRPr="00BE0F03">
        <w:t xml:space="preserve"> </w:t>
      </w:r>
      <w:r w:rsidR="00D62346">
        <w:t>EUR</w:t>
      </w:r>
      <w:r w:rsidR="00F672A2" w:rsidRPr="00BE0F03">
        <w:t>/100 km 2020. gadā. Maksimālā scenārija gadījumā</w:t>
      </w:r>
      <w:r w:rsidR="002134DA" w:rsidRPr="00BE0F03">
        <w:t xml:space="preserve"> izmaksu starp</w:t>
      </w:r>
      <w:r w:rsidRPr="00BE0F03">
        <w:t>ības</w:t>
      </w:r>
      <w:r w:rsidR="00F672A2" w:rsidRPr="00BE0F03">
        <w:t xml:space="preserve"> pie</w:t>
      </w:r>
      <w:r w:rsidRPr="00BE0F03">
        <w:t>a</w:t>
      </w:r>
      <w:r w:rsidR="00F672A2" w:rsidRPr="00BE0F03">
        <w:t>u</w:t>
      </w:r>
      <w:r w:rsidRPr="00BE0F03">
        <w:t>gu</w:t>
      </w:r>
      <w:r w:rsidR="00F672A2" w:rsidRPr="00BE0F03">
        <w:t xml:space="preserve">ms būs vēl lielāks – līdz </w:t>
      </w:r>
      <w:r w:rsidR="00041B9B">
        <w:t>12.5</w:t>
      </w:r>
      <w:r w:rsidRPr="00BE0F03">
        <w:t xml:space="preserve"> </w:t>
      </w:r>
      <w:r w:rsidR="00D62346">
        <w:t>EUR</w:t>
      </w:r>
      <w:r w:rsidRPr="00BE0F03">
        <w:t xml:space="preserve">/100 km. </w:t>
      </w:r>
    </w:p>
    <w:p w:rsidR="00D378F6" w:rsidRPr="00BE0F03" w:rsidRDefault="00041B9B" w:rsidP="00D61DB4">
      <w:pPr>
        <w:tabs>
          <w:tab w:val="left" w:pos="3600"/>
        </w:tabs>
        <w:spacing w:line="240" w:lineRule="auto"/>
        <w:ind w:firstLine="720"/>
      </w:pPr>
      <w:r w:rsidRPr="00041B9B">
        <w:t xml:space="preserve"> </w:t>
      </w:r>
      <w:r w:rsidRPr="00041B9B">
        <w:rPr>
          <w:noProof/>
          <w:lang w:eastAsia="lv-LV"/>
        </w:rPr>
        <w:drawing>
          <wp:inline distT="0" distB="0" distL="0" distR="0" wp14:anchorId="4A68769E" wp14:editId="51718C97">
            <wp:extent cx="3854369" cy="2368771"/>
            <wp:effectExtent l="0" t="0" r="698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4408" cy="2368795"/>
                    </a:xfrm>
                    <a:prstGeom prst="rect">
                      <a:avLst/>
                    </a:prstGeom>
                    <a:noFill/>
                    <a:ln>
                      <a:noFill/>
                    </a:ln>
                  </pic:spPr>
                </pic:pic>
              </a:graphicData>
            </a:graphic>
          </wp:inline>
        </w:drawing>
      </w:r>
    </w:p>
    <w:p w:rsidR="00D378F6" w:rsidRPr="00D817A7" w:rsidRDefault="00541D92" w:rsidP="00D61DB4">
      <w:pPr>
        <w:pStyle w:val="Caption"/>
        <w:ind w:firstLine="720"/>
        <w:rPr>
          <w:rFonts w:ascii="Times New Roman" w:hAnsi="Times New Roman"/>
          <w:b w:val="0"/>
          <w:color w:val="auto"/>
        </w:rPr>
      </w:pPr>
      <w:r w:rsidRPr="00D817A7">
        <w:rPr>
          <w:rFonts w:ascii="Times New Roman" w:hAnsi="Times New Roman"/>
          <w:color w:val="auto"/>
        </w:rPr>
        <w:t>Grafiks Nr.</w:t>
      </w:r>
      <w:r w:rsidR="00F41238" w:rsidRPr="00D817A7">
        <w:rPr>
          <w:rFonts w:ascii="Times New Roman" w:hAnsi="Times New Roman"/>
          <w:color w:val="auto"/>
        </w:rPr>
        <w:t xml:space="preserve"> </w:t>
      </w:r>
      <w:r w:rsidR="0086530E" w:rsidRPr="00D817A7">
        <w:rPr>
          <w:rFonts w:ascii="Times New Roman" w:hAnsi="Times New Roman"/>
          <w:color w:val="auto"/>
        </w:rPr>
        <w:fldChar w:fldCharType="begin"/>
      </w:r>
      <w:r w:rsidR="00F41238" w:rsidRPr="00D817A7">
        <w:rPr>
          <w:rFonts w:ascii="Times New Roman" w:hAnsi="Times New Roman"/>
          <w:color w:val="auto"/>
        </w:rPr>
        <w:instrText xml:space="preserve"> SEQ Zīmējums \* ARABIC </w:instrText>
      </w:r>
      <w:r w:rsidR="0086530E" w:rsidRPr="00D817A7">
        <w:rPr>
          <w:rFonts w:ascii="Times New Roman" w:hAnsi="Times New Roman"/>
          <w:color w:val="auto"/>
        </w:rPr>
        <w:fldChar w:fldCharType="separate"/>
      </w:r>
      <w:r w:rsidR="005B730D">
        <w:rPr>
          <w:rFonts w:ascii="Times New Roman" w:hAnsi="Times New Roman"/>
          <w:noProof/>
          <w:color w:val="auto"/>
        </w:rPr>
        <w:t>3</w:t>
      </w:r>
      <w:r w:rsidR="0086530E" w:rsidRPr="00D817A7">
        <w:rPr>
          <w:rFonts w:ascii="Times New Roman" w:hAnsi="Times New Roman"/>
          <w:color w:val="auto"/>
        </w:rPr>
        <w:fldChar w:fldCharType="end"/>
      </w:r>
      <w:r w:rsidR="00D378F6" w:rsidRPr="00D817A7">
        <w:rPr>
          <w:rFonts w:ascii="Times New Roman" w:hAnsi="Times New Roman"/>
          <w:color w:val="auto"/>
        </w:rPr>
        <w:t xml:space="preserve">: ETL un iekšdedzes </w:t>
      </w:r>
      <w:r w:rsidR="00016236" w:rsidRPr="00D817A7">
        <w:rPr>
          <w:rFonts w:ascii="Times New Roman" w:hAnsi="Times New Roman"/>
          <w:color w:val="auto"/>
        </w:rPr>
        <w:t>motor</w:t>
      </w:r>
      <w:r w:rsidR="00D378F6" w:rsidRPr="00D817A7">
        <w:rPr>
          <w:rFonts w:ascii="Times New Roman" w:hAnsi="Times New Roman"/>
          <w:color w:val="auto"/>
        </w:rPr>
        <w:t>u auto</w:t>
      </w:r>
      <w:r w:rsidR="00971AF1">
        <w:rPr>
          <w:rFonts w:ascii="Times New Roman" w:hAnsi="Times New Roman"/>
          <w:color w:val="auto"/>
        </w:rPr>
        <w:t>mobiļu</w:t>
      </w:r>
      <w:r w:rsidR="00D378F6" w:rsidRPr="00D817A7">
        <w:rPr>
          <w:rFonts w:ascii="Times New Roman" w:hAnsi="Times New Roman"/>
          <w:color w:val="auto"/>
        </w:rPr>
        <w:t xml:space="preserve"> izmaksu salīdzinājums</w:t>
      </w:r>
      <w:r w:rsidR="00750AF5" w:rsidRPr="00D817A7">
        <w:rPr>
          <w:rFonts w:ascii="Times New Roman" w:hAnsi="Times New Roman"/>
          <w:color w:val="auto"/>
        </w:rPr>
        <w:t xml:space="preserve"> </w:t>
      </w:r>
      <w:r w:rsidR="00D378F6" w:rsidRPr="00D817A7">
        <w:rPr>
          <w:rFonts w:ascii="Times New Roman" w:hAnsi="Times New Roman"/>
          <w:color w:val="auto"/>
        </w:rPr>
        <w:t>2012.-2020. gadam</w:t>
      </w:r>
    </w:p>
    <w:p w:rsidR="00CF7902" w:rsidRPr="00D817A7" w:rsidRDefault="00CF7902" w:rsidP="00D61DB4">
      <w:pPr>
        <w:tabs>
          <w:tab w:val="left" w:pos="3600"/>
        </w:tabs>
        <w:spacing w:line="240" w:lineRule="auto"/>
        <w:ind w:firstLine="720"/>
        <w:sectPr w:rsidR="00CF7902" w:rsidRPr="00D817A7" w:rsidSect="0090062F">
          <w:pgSz w:w="11900" w:h="16840"/>
          <w:pgMar w:top="1418" w:right="1134" w:bottom="1134" w:left="1134" w:header="708" w:footer="708" w:gutter="567"/>
          <w:cols w:space="708"/>
          <w:docGrid w:linePitch="360"/>
        </w:sectPr>
      </w:pPr>
    </w:p>
    <w:p w:rsidR="00CF7902" w:rsidRPr="00BE0F03" w:rsidRDefault="006D0673" w:rsidP="00D61DB4">
      <w:pPr>
        <w:pStyle w:val="Heading1"/>
        <w:spacing w:after="120"/>
        <w:ind w:firstLine="720"/>
        <w:rPr>
          <w:color w:val="auto"/>
        </w:rPr>
      </w:pPr>
      <w:bookmarkStart w:id="14" w:name="_Toc356997317"/>
      <w:bookmarkStart w:id="15" w:name="_Toc244141453"/>
      <w:r w:rsidRPr="00BE0F03">
        <w:rPr>
          <w:color w:val="auto"/>
        </w:rPr>
        <w:lastRenderedPageBreak/>
        <w:t>E</w:t>
      </w:r>
      <w:r w:rsidR="00CF7902" w:rsidRPr="00BE0F03">
        <w:rPr>
          <w:color w:val="auto"/>
        </w:rPr>
        <w:t>sošās</w:t>
      </w:r>
      <w:r w:rsidRPr="00BE0F03">
        <w:rPr>
          <w:color w:val="auto"/>
        </w:rPr>
        <w:t xml:space="preserve"> ETL</w:t>
      </w:r>
      <w:r w:rsidR="00CF7902" w:rsidRPr="00BE0F03">
        <w:rPr>
          <w:color w:val="auto"/>
        </w:rPr>
        <w:t xml:space="preserve"> tirgus situācijas apskats</w:t>
      </w:r>
      <w:bookmarkEnd w:id="14"/>
      <w:bookmarkEnd w:id="15"/>
    </w:p>
    <w:p w:rsidR="00001B1F" w:rsidRPr="00BE0F03" w:rsidRDefault="00271ACA" w:rsidP="00D61DB4">
      <w:pPr>
        <w:pStyle w:val="Heading2"/>
        <w:spacing w:before="0" w:after="120" w:line="240" w:lineRule="auto"/>
        <w:ind w:firstLine="720"/>
        <w:rPr>
          <w:rFonts w:ascii="Times New Roman" w:hAnsi="Times New Roman"/>
        </w:rPr>
      </w:pPr>
      <w:bookmarkStart w:id="16" w:name="_Toc244141454"/>
      <w:r w:rsidRPr="00BE0F03">
        <w:rPr>
          <w:rFonts w:ascii="Times New Roman" w:hAnsi="Times New Roman"/>
        </w:rPr>
        <w:t>E</w:t>
      </w:r>
      <w:r w:rsidR="005836AB" w:rsidRPr="00BE0F03">
        <w:rPr>
          <w:rFonts w:ascii="Times New Roman" w:hAnsi="Times New Roman"/>
        </w:rPr>
        <w:t>TL</w:t>
      </w:r>
      <w:r w:rsidRPr="00BE0F03">
        <w:rPr>
          <w:rFonts w:ascii="Times New Roman" w:hAnsi="Times New Roman"/>
        </w:rPr>
        <w:t xml:space="preserve"> tirgus apskats</w:t>
      </w:r>
      <w:bookmarkEnd w:id="16"/>
    </w:p>
    <w:p w:rsidR="00592EAA" w:rsidRPr="00BE0F03" w:rsidRDefault="00592EAA" w:rsidP="00D61DB4">
      <w:pPr>
        <w:spacing w:line="240" w:lineRule="auto"/>
        <w:ind w:firstLine="720"/>
      </w:pPr>
      <w:r w:rsidRPr="00BE0F03">
        <w:t xml:space="preserve">2010.gadā Eiropas </w:t>
      </w:r>
      <w:r w:rsidR="00971AF1">
        <w:t>elektrotransportlīdzekļu</w:t>
      </w:r>
      <w:r w:rsidRPr="00BE0F03">
        <w:t xml:space="preserve"> pārdošanas apjoms nedaudz pārsniedza 1000 vienību atzīmi, kas ir niecīgs skaitlis salīdzinājumā ar kopējiem auto</w:t>
      </w:r>
      <w:r w:rsidR="00971AF1">
        <w:t>mobiļu</w:t>
      </w:r>
      <w:r w:rsidRPr="00BE0F03">
        <w:t xml:space="preserve"> pārdošanas rādītājiem, kas parasti sasniedz ap 9-10 miljoniem gadā Rietumeiropā. </w:t>
      </w:r>
      <w:r w:rsidRPr="00BE0F03">
        <w:rPr>
          <w:rStyle w:val="FootnoteReference"/>
        </w:rPr>
        <w:footnoteReference w:id="17"/>
      </w:r>
      <w:r w:rsidRPr="00BE0F03">
        <w:t xml:space="preserve"> Zemāk attēlotajā </w:t>
      </w:r>
      <w:r w:rsidR="00541D92" w:rsidRPr="00BE0F03">
        <w:t>grafikā ir atspoguļot</w:t>
      </w:r>
      <w:r w:rsidR="00A47358" w:rsidRPr="00BE0F03">
        <w:t>s iegādāto</w:t>
      </w:r>
      <w:r w:rsidR="00541D92" w:rsidRPr="00BE0F03">
        <w:t xml:space="preserve"> </w:t>
      </w:r>
      <w:r w:rsidR="00A47358" w:rsidRPr="00BE0F03">
        <w:t>elektrisko vieglo pasažieru auto</w:t>
      </w:r>
      <w:r w:rsidR="00971AF1">
        <w:t>mobiļu</w:t>
      </w:r>
      <w:r w:rsidR="00A47358" w:rsidRPr="00BE0F03">
        <w:t xml:space="preserve"> un kravas automobiļu skaits Eiropā</w:t>
      </w:r>
      <w:r w:rsidRPr="00BE0F03">
        <w:t xml:space="preserve">. </w:t>
      </w:r>
      <w:r w:rsidR="00541D92" w:rsidRPr="00BE0F03">
        <w:t xml:space="preserve">Secināms, ka </w:t>
      </w:r>
      <w:r w:rsidRPr="00BE0F03">
        <w:t xml:space="preserve">ETL, kas paredzēti kravu pārvadājumiem, tiek iegādāti biežāk nekā pasažieru </w:t>
      </w:r>
      <w:r w:rsidR="00F85010" w:rsidRPr="00BE0F03">
        <w:t>ETL</w:t>
      </w:r>
      <w:r w:rsidRPr="00BE0F03">
        <w:t>. Tas varētu liecināt par to, ka uzņēmumi novērtē ETL tehniskās īpašības</w:t>
      </w:r>
      <w:r w:rsidR="00541D92" w:rsidRPr="00BE0F03">
        <w:t>, kā arī</w:t>
      </w:r>
      <w:r w:rsidRPr="00BE0F03">
        <w:t xml:space="preserve"> zemākas ekspluatācijas izmaksas salīdzinājumā ar iekšdedzes </w:t>
      </w:r>
      <w:r w:rsidR="00016236" w:rsidRPr="00BE0F03">
        <w:t>motor</w:t>
      </w:r>
      <w:r w:rsidRPr="00BE0F03">
        <w:t>u auto</w:t>
      </w:r>
      <w:r w:rsidR="00971AF1">
        <w:t>mobiļiem</w:t>
      </w:r>
      <w:r w:rsidRPr="00BE0F03">
        <w:t xml:space="preserve">. </w:t>
      </w:r>
    </w:p>
    <w:p w:rsidR="00592EAA" w:rsidRPr="00BE0F03" w:rsidRDefault="004D652C" w:rsidP="00D61DB4">
      <w:pPr>
        <w:spacing w:line="240" w:lineRule="auto"/>
        <w:ind w:firstLine="720"/>
      </w:pPr>
      <w:r w:rsidRPr="004D652C">
        <w:rPr>
          <w:noProof/>
          <w:lang w:eastAsia="lv-LV"/>
        </w:rPr>
        <w:drawing>
          <wp:inline distT="0" distB="0" distL="0" distR="0" wp14:anchorId="332D44DB" wp14:editId="6AB74339">
            <wp:extent cx="3796496" cy="2572992"/>
            <wp:effectExtent l="0" t="0" r="0" b="0"/>
            <wp:docPr id="41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6496" cy="2572992"/>
                    </a:xfrm>
                    <a:prstGeom prst="rect">
                      <a:avLst/>
                    </a:prstGeom>
                    <a:noFill/>
                    <a:ln>
                      <a:noFill/>
                    </a:ln>
                  </pic:spPr>
                </pic:pic>
              </a:graphicData>
            </a:graphic>
          </wp:inline>
        </w:drawing>
      </w:r>
    </w:p>
    <w:p w:rsidR="00592EAA" w:rsidRPr="00D817A7" w:rsidRDefault="00541D92" w:rsidP="00D61DB4">
      <w:pPr>
        <w:pStyle w:val="Caption"/>
        <w:ind w:firstLine="720"/>
        <w:rPr>
          <w:rFonts w:ascii="Times New Roman" w:hAnsi="Times New Roman"/>
          <w:color w:val="auto"/>
        </w:rPr>
      </w:pPr>
      <w:r w:rsidRPr="00D817A7">
        <w:rPr>
          <w:rFonts w:ascii="Times New Roman" w:hAnsi="Times New Roman"/>
          <w:color w:val="auto"/>
        </w:rPr>
        <w:t xml:space="preserve">Grafiks Nr. 5: </w:t>
      </w:r>
      <w:r w:rsidR="00592EAA" w:rsidRPr="00D817A7">
        <w:rPr>
          <w:rFonts w:ascii="Times New Roman" w:hAnsi="Times New Roman"/>
          <w:color w:val="auto"/>
        </w:rPr>
        <w:t>ETL pārdošanas apjomu dat</w:t>
      </w:r>
      <w:r w:rsidRPr="00D817A7">
        <w:rPr>
          <w:rFonts w:ascii="Times New Roman" w:hAnsi="Times New Roman"/>
          <w:color w:val="auto"/>
        </w:rPr>
        <w:t>i</w:t>
      </w:r>
      <w:r w:rsidR="00592EAA" w:rsidRPr="00D817A7">
        <w:rPr>
          <w:rFonts w:ascii="Times New Roman" w:hAnsi="Times New Roman"/>
          <w:color w:val="auto"/>
        </w:rPr>
        <w:t xml:space="preserve"> periodā no 201</w:t>
      </w:r>
      <w:r w:rsidR="004D652C">
        <w:rPr>
          <w:rFonts w:ascii="Times New Roman" w:hAnsi="Times New Roman"/>
          <w:color w:val="auto"/>
        </w:rPr>
        <w:t>1</w:t>
      </w:r>
      <w:r w:rsidR="00592EAA" w:rsidRPr="00D817A7">
        <w:rPr>
          <w:rFonts w:ascii="Times New Roman" w:hAnsi="Times New Roman"/>
          <w:color w:val="auto"/>
        </w:rPr>
        <w:t>-2012.gadam.</w:t>
      </w:r>
    </w:p>
    <w:p w:rsidR="00592EAA" w:rsidRPr="00BE0F03" w:rsidRDefault="00592EAA" w:rsidP="00D61DB4">
      <w:pPr>
        <w:spacing w:line="240" w:lineRule="auto"/>
        <w:ind w:firstLine="720"/>
      </w:pPr>
    </w:p>
    <w:p w:rsidR="00592EAA" w:rsidRPr="00BE0F03" w:rsidRDefault="0062029F" w:rsidP="00D61DB4">
      <w:pPr>
        <w:spacing w:line="240" w:lineRule="auto"/>
        <w:ind w:firstLine="720"/>
      </w:pPr>
      <w:r w:rsidRPr="00BE0F03">
        <w:t xml:space="preserve"> </w:t>
      </w:r>
      <w:r w:rsidRPr="00BE0F03">
        <w:rPr>
          <w:noProof/>
          <w:lang w:eastAsia="lv-LV"/>
        </w:rPr>
        <w:drawing>
          <wp:inline distT="0" distB="0" distL="0" distR="0" wp14:anchorId="139ACE5B" wp14:editId="34EB3B12">
            <wp:extent cx="3830855" cy="2473320"/>
            <wp:effectExtent l="0" t="0" r="5080" b="0"/>
            <wp:docPr id="4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31968" cy="2474038"/>
                    </a:xfrm>
                    <a:prstGeom prst="rect">
                      <a:avLst/>
                    </a:prstGeom>
                    <a:noFill/>
                    <a:ln>
                      <a:noFill/>
                    </a:ln>
                  </pic:spPr>
                </pic:pic>
              </a:graphicData>
            </a:graphic>
          </wp:inline>
        </w:drawing>
      </w:r>
    </w:p>
    <w:p w:rsidR="00592EAA" w:rsidRPr="00BE0F03" w:rsidRDefault="00241B7D" w:rsidP="00D61DB4">
      <w:pPr>
        <w:pStyle w:val="Caption"/>
        <w:ind w:firstLine="720"/>
        <w:rPr>
          <w:rFonts w:ascii="Times New Roman" w:hAnsi="Times New Roman"/>
        </w:rPr>
      </w:pPr>
      <w:r>
        <w:rPr>
          <w:rFonts w:ascii="Times New Roman" w:hAnsi="Times New Roman"/>
          <w:noProof/>
          <w:lang w:eastAsia="lv-LV"/>
        </w:rPr>
        <mc:AlternateContent>
          <mc:Choice Requires="wps">
            <w:drawing>
              <wp:inline distT="0" distB="0" distL="0" distR="0" wp14:anchorId="3F45FC5A" wp14:editId="7AEEE83A">
                <wp:extent cx="4355465" cy="344170"/>
                <wp:effectExtent l="0" t="0" r="6985" b="0"/>
                <wp:docPr id="410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55465" cy="344170"/>
                        </a:xfrm>
                        <a:prstGeom prst="rect">
                          <a:avLst/>
                        </a:prstGeom>
                        <a:solidFill>
                          <a:prstClr val="white"/>
                        </a:solidFill>
                        <a:ln>
                          <a:noFill/>
                        </a:ln>
                        <a:effectLst/>
                        <a:extLst/>
                      </wps:spPr>
                      <wps:txbx>
                        <w:txbxContent>
                          <w:p w:rsidR="00257347" w:rsidRPr="00D817A7" w:rsidRDefault="00257347" w:rsidP="00592EAA">
                            <w:pPr>
                              <w:pStyle w:val="Caption"/>
                              <w:jc w:val="left"/>
                              <w:rPr>
                                <w:color w:val="auto"/>
                              </w:rPr>
                            </w:pPr>
                            <w:r w:rsidRPr="00D817A7">
                              <w:rPr>
                                <w:color w:val="auto"/>
                              </w:rPr>
                              <w:t>Grafiks Nr.6: ETL pārdošanas apjomi Eiropā 201</w:t>
                            </w:r>
                            <w:r w:rsidRPr="00D817A7">
                              <w:rPr>
                                <w:rFonts w:ascii="Times New Roman" w:hAnsi="Times New Roman"/>
                                <w:color w:val="auto"/>
                              </w:rPr>
                              <w:t>0</w:t>
                            </w:r>
                            <w:r w:rsidRPr="00D817A7">
                              <w:rPr>
                                <w:color w:val="auto"/>
                              </w:rPr>
                              <w:t>-2012</w:t>
                            </w:r>
                            <w:r w:rsidRPr="00D817A7">
                              <w:rPr>
                                <w:color w:val="auto"/>
                              </w:rPr>
                              <w:br/>
                              <w:t>Avots: AID; ASV Enerģētikas Departaments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xmlns:mo="http://schemas.microsoft.com/office/mac/office/2008/main" xmlns:mv="urn:schemas-microsoft-com:mac:vml">
            <w:pict>
              <v:shape id="Text Box 11" o:spid="_x0000_s1027" type="#_x0000_t202" style="width:342.95pt;height:27.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" stroked="f">
                <v:path arrowok="t"/>
                <v:textbox style="mso-fit-shape-to-text:t" inset="0,0,0,0">
                  <w:txbxContent>
                    <w:p w:rsidR="00257347" w:rsidRPr="00D817A7" w:rsidRDefault="00257347" w:rsidP="00592EAA">
                      <w:pPr>
                        <w:pStyle w:val="Caption"/>
                        <w:jc w:val="left"/>
                        <w:rPr>
                          <w:color w:val="auto"/>
                        </w:rPr>
                      </w:pPr>
                      <w:r w:rsidRPr="00D817A7">
                        <w:rPr>
                          <w:color w:val="auto"/>
                        </w:rPr>
                        <w:t>Grafiks Nr.6: ETL pārdošanas apjomi Eiropā 201</w:t>
                      </w:r>
                      <w:r w:rsidRPr="00D817A7">
                        <w:rPr>
                          <w:rFonts w:ascii="Times New Roman" w:hAnsi="Times New Roman"/>
                          <w:color w:val="auto"/>
                        </w:rPr>
                        <w:t>0</w:t>
                      </w:r>
                      <w:r w:rsidRPr="00D817A7">
                        <w:rPr>
                          <w:color w:val="auto"/>
                        </w:rPr>
                        <w:t>-2012</w:t>
                      </w:r>
                      <w:r w:rsidRPr="00D817A7">
                        <w:rPr>
                          <w:color w:val="auto"/>
                        </w:rPr>
                        <w:br/>
                        <w:t>Avots: AID; ASV Enerģētikas Departaments</w:t>
                      </w:r>
                    </w:p>
                  </w:txbxContent>
                </v:textbox>
                <w10:anchorlock/>
              </v:shape>
            </w:pict>
          </mc:Fallback>
        </mc:AlternateContent>
      </w:r>
    </w:p>
    <w:p w:rsidR="00D378F6" w:rsidRPr="00BE0F03" w:rsidRDefault="00592EAA" w:rsidP="00D61DB4">
      <w:pPr>
        <w:tabs>
          <w:tab w:val="left" w:pos="3600"/>
        </w:tabs>
        <w:spacing w:line="240" w:lineRule="auto"/>
        <w:ind w:firstLine="720"/>
      </w:pPr>
      <w:r w:rsidRPr="00BE0F03">
        <w:t>Nav šaubu, ka ETL tirgus attīstības dinamika ir iespaidīga. No 135</w:t>
      </w:r>
      <w:r w:rsidR="00CC6C90">
        <w:t>0</w:t>
      </w:r>
      <w:r w:rsidRPr="00BE0F03">
        <w:t xml:space="preserve"> vienībām 2010.gadā līdz 22 114 vienībām 2012.gadā. Salīdzinot ar 2011.gadu, ETL tirgus pārdošanas apjomi piea</w:t>
      </w:r>
      <w:r w:rsidR="00541D92" w:rsidRPr="00BE0F03">
        <w:t>u</w:t>
      </w:r>
      <w:r w:rsidRPr="00BE0F03">
        <w:t xml:space="preserve">guši par 91% jeb gandrīz dubultojušies. </w:t>
      </w:r>
      <w:r w:rsidR="00541D92" w:rsidRPr="00BE0F03">
        <w:t>Prognozes liecina,</w:t>
      </w:r>
      <w:r w:rsidRPr="00BE0F03">
        <w:t xml:space="preserve"> līdz ar jaunu ETL </w:t>
      </w:r>
      <w:r w:rsidRPr="00BE0F03">
        <w:lastRenderedPageBreak/>
        <w:t xml:space="preserve">modeļa ienākšanu tirgū 2013.gadā, pārdošanas apjomi ievērojami pieaugs. Lai arī šāda tirgus dinamika ir ļoti pozitīva, tomēr pārdoto ETL skaits atspoguļo vien 0.2% no 2012.gadā kopējā automašīnu skaita, kas Rietumeiropā pārsniedza 10 miljonu vienību. </w:t>
      </w:r>
    </w:p>
    <w:p w:rsidR="00271ACA" w:rsidRPr="00BE0F03" w:rsidRDefault="00F41238" w:rsidP="00D61DB4">
      <w:pPr>
        <w:spacing w:line="240" w:lineRule="auto"/>
        <w:ind w:firstLine="720"/>
      </w:pPr>
      <w:r w:rsidRPr="00BE0F03">
        <w:t xml:space="preserve">Sekojošais </w:t>
      </w:r>
      <w:r w:rsidR="00541D92" w:rsidRPr="00BE0F03">
        <w:t>grafiks</w:t>
      </w:r>
      <w:r w:rsidR="008B5C89" w:rsidRPr="00BE0F03">
        <w:t xml:space="preserve"> Nr.7</w:t>
      </w:r>
      <w:r w:rsidR="00541D92" w:rsidRPr="00BE0F03">
        <w:t xml:space="preserve"> </w:t>
      </w:r>
      <w:r w:rsidR="00271ACA" w:rsidRPr="00BE0F03">
        <w:t xml:space="preserve">atspoguļo 2012.gada Eiropā pasažieru ETL reģistrāciju skaitu, kas attiecībā pret kopējo valstīs reģistrēto automašīnu skaitu </w:t>
      </w:r>
      <w:r w:rsidR="008B5C89" w:rsidRPr="00BE0F03">
        <w:t xml:space="preserve">pagaidām </w:t>
      </w:r>
      <w:r w:rsidR="00271ACA" w:rsidRPr="00BE0F03">
        <w:t>ir maznozīmīgs.</w:t>
      </w:r>
    </w:p>
    <w:p w:rsidR="00D43728" w:rsidRPr="00BE0F03" w:rsidRDefault="0097797B" w:rsidP="00D61DB4">
      <w:pPr>
        <w:spacing w:line="240" w:lineRule="auto"/>
        <w:ind w:firstLine="720"/>
      </w:pPr>
      <w:r w:rsidRPr="00BE0F03">
        <w:rPr>
          <w:noProof/>
          <w:lang w:eastAsia="lv-LV"/>
        </w:rPr>
        <w:drawing>
          <wp:inline distT="0" distB="0" distL="0" distR="0" wp14:anchorId="3A4FE99D" wp14:editId="26C1FF48">
            <wp:extent cx="5270500" cy="2906534"/>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0500" cy="2906534"/>
                    </a:xfrm>
                    <a:prstGeom prst="rect">
                      <a:avLst/>
                    </a:prstGeom>
                    <a:noFill/>
                    <a:ln>
                      <a:noFill/>
                    </a:ln>
                  </pic:spPr>
                </pic:pic>
              </a:graphicData>
            </a:graphic>
          </wp:inline>
        </w:drawing>
      </w:r>
    </w:p>
    <w:p w:rsidR="00D817A7" w:rsidRDefault="00541D92" w:rsidP="004A7320">
      <w:pPr>
        <w:pStyle w:val="Caption"/>
        <w:ind w:left="709" w:firstLine="11"/>
        <w:rPr>
          <w:rFonts w:ascii="Times New Roman" w:hAnsi="Times New Roman"/>
          <w:color w:val="auto"/>
        </w:rPr>
      </w:pPr>
      <w:r w:rsidRPr="00D817A7">
        <w:rPr>
          <w:rFonts w:ascii="Times New Roman" w:hAnsi="Times New Roman"/>
          <w:color w:val="auto"/>
        </w:rPr>
        <w:t>Grafiks Nr. 7</w:t>
      </w:r>
      <w:r w:rsidR="00271ACA" w:rsidRPr="00D817A7">
        <w:rPr>
          <w:rFonts w:ascii="Times New Roman" w:hAnsi="Times New Roman"/>
          <w:color w:val="auto"/>
        </w:rPr>
        <w:t xml:space="preserve">: Reģistrētais ETL pasažieru skaits </w:t>
      </w:r>
      <w:r w:rsidR="0097797B" w:rsidRPr="00D817A7">
        <w:rPr>
          <w:rFonts w:ascii="Times New Roman" w:hAnsi="Times New Roman"/>
          <w:color w:val="auto"/>
        </w:rPr>
        <w:t>un</w:t>
      </w:r>
      <w:r w:rsidR="00271ACA" w:rsidRPr="00D817A7">
        <w:rPr>
          <w:rFonts w:ascii="Times New Roman" w:hAnsi="Times New Roman"/>
          <w:color w:val="auto"/>
        </w:rPr>
        <w:t xml:space="preserve"> kopēj</w:t>
      </w:r>
      <w:r w:rsidR="0097797B" w:rsidRPr="00D817A7">
        <w:rPr>
          <w:rFonts w:ascii="Times New Roman" w:hAnsi="Times New Roman"/>
          <w:color w:val="auto"/>
        </w:rPr>
        <w:t>ais</w:t>
      </w:r>
      <w:r w:rsidR="00271ACA" w:rsidRPr="00D817A7">
        <w:rPr>
          <w:rFonts w:ascii="Times New Roman" w:hAnsi="Times New Roman"/>
          <w:color w:val="auto"/>
        </w:rPr>
        <w:t xml:space="preserve"> reģistrēt</w:t>
      </w:r>
      <w:r w:rsidR="0097797B" w:rsidRPr="00D817A7">
        <w:rPr>
          <w:rFonts w:ascii="Times New Roman" w:hAnsi="Times New Roman"/>
          <w:color w:val="auto"/>
        </w:rPr>
        <w:t>ais</w:t>
      </w:r>
      <w:r w:rsidR="00271ACA" w:rsidRPr="00D817A7">
        <w:rPr>
          <w:rFonts w:ascii="Times New Roman" w:hAnsi="Times New Roman"/>
          <w:color w:val="auto"/>
        </w:rPr>
        <w:t xml:space="preserve"> pasažieru transportlīdzekļu skait</w:t>
      </w:r>
      <w:r w:rsidR="0097797B" w:rsidRPr="00D817A7">
        <w:rPr>
          <w:rFonts w:ascii="Times New Roman" w:hAnsi="Times New Roman"/>
          <w:color w:val="auto"/>
        </w:rPr>
        <w:t>s</w:t>
      </w:r>
      <w:r w:rsidR="00271ACA" w:rsidRPr="00D817A7">
        <w:rPr>
          <w:rFonts w:ascii="Times New Roman" w:hAnsi="Times New Roman"/>
          <w:color w:val="auto"/>
        </w:rPr>
        <w:t xml:space="preserve"> Eiropā 2012. gadā</w:t>
      </w:r>
      <w:r w:rsidR="00D817A7">
        <w:rPr>
          <w:rFonts w:ascii="Times New Roman" w:hAnsi="Times New Roman"/>
          <w:color w:val="auto"/>
        </w:rPr>
        <w:t xml:space="preserve"> </w:t>
      </w:r>
    </w:p>
    <w:p w:rsidR="00271ACA" w:rsidRPr="00D817A7" w:rsidRDefault="00271ACA" w:rsidP="00D61DB4">
      <w:pPr>
        <w:pStyle w:val="Caption"/>
        <w:ind w:firstLine="720"/>
        <w:rPr>
          <w:rFonts w:ascii="Times New Roman" w:hAnsi="Times New Roman"/>
          <w:color w:val="auto"/>
        </w:rPr>
      </w:pPr>
      <w:r w:rsidRPr="00D817A7">
        <w:rPr>
          <w:rFonts w:ascii="Times New Roman" w:hAnsi="Times New Roman"/>
          <w:color w:val="auto"/>
        </w:rPr>
        <w:t>Avots: AVERE; IEA, CENEX, Bil Sweden, RAI, OFV, NL Agency, AISA, Reuters, UNECE</w:t>
      </w:r>
    </w:p>
    <w:p w:rsidR="00271ACA" w:rsidRPr="00BE0F03" w:rsidRDefault="00271ACA" w:rsidP="00D61DB4">
      <w:pPr>
        <w:spacing w:line="240" w:lineRule="auto"/>
        <w:ind w:firstLine="720"/>
      </w:pPr>
      <w:r w:rsidRPr="00BE0F03">
        <w:t xml:space="preserve">Eiropā, līdz 2020. gadam, ETL turpinās būt par nišas produktu auto industrijā un 2020. gadā </w:t>
      </w:r>
      <w:r w:rsidR="00541D92" w:rsidRPr="00BE0F03">
        <w:t xml:space="preserve">veidos </w:t>
      </w:r>
      <w:r w:rsidRPr="00BE0F03">
        <w:t xml:space="preserve">ap 7% no pārdoto automašīnu skaita. Lielāka tirgus daļa būs </w:t>
      </w:r>
      <w:r w:rsidR="00A47358" w:rsidRPr="00BE0F03">
        <w:t>parastajiem hibrīdauto</w:t>
      </w:r>
      <w:r w:rsidR="00971AF1">
        <w:t>mobiļiem</w:t>
      </w:r>
      <w:r w:rsidR="00A47358" w:rsidRPr="00BE0F03">
        <w:t xml:space="preserve"> (HEV)</w:t>
      </w:r>
      <w:r w:rsidRPr="00BE0F03">
        <w:t>, kur</w:t>
      </w:r>
      <w:r w:rsidR="00A47358" w:rsidRPr="00BE0F03">
        <w:t>os</w:t>
      </w:r>
      <w:r w:rsidRPr="00BE0F03">
        <w:t xml:space="preserve"> arī </w:t>
      </w:r>
      <w:r w:rsidR="00A47358" w:rsidRPr="00BE0F03">
        <w:t>tiek izmantots</w:t>
      </w:r>
      <w:r w:rsidRPr="00BE0F03">
        <w:t xml:space="preserve"> akumulator</w:t>
      </w:r>
      <w:r w:rsidR="00A47358" w:rsidRPr="00BE0F03">
        <w:t>s enerģijas uzkrāšanai</w:t>
      </w:r>
      <w:r w:rsidRPr="00BE0F03">
        <w:t>, taču to</w:t>
      </w:r>
      <w:r w:rsidR="00541D92" w:rsidRPr="00BE0F03">
        <w:t>s nav iespējams</w:t>
      </w:r>
      <w:r w:rsidRPr="00BE0F03">
        <w:t xml:space="preserve"> uzlādēt no elektrības tīkla, tas tiek uzlādēts autonomi no iekšdedzes </w:t>
      </w:r>
      <w:r w:rsidR="00016236" w:rsidRPr="00BE0F03">
        <w:t>motor</w:t>
      </w:r>
      <w:r w:rsidRPr="00BE0F03">
        <w:t xml:space="preserve">a darbības. Kaut arī HEV </w:t>
      </w:r>
      <w:r w:rsidR="00A47358" w:rsidRPr="00BE0F03">
        <w:t>netiek pieskaitīti pie ETL</w:t>
      </w:r>
      <w:r w:rsidRPr="00BE0F03">
        <w:t xml:space="preserve">, to turpmākā attīstība pozitīvi ietekmēs </w:t>
      </w:r>
      <w:r w:rsidR="00BE0090" w:rsidRPr="00BE0F03">
        <w:t xml:space="preserve">arī </w:t>
      </w:r>
      <w:r w:rsidRPr="00BE0F03">
        <w:t>ETL</w:t>
      </w:r>
      <w:r w:rsidR="00BE0090" w:rsidRPr="00BE0F03">
        <w:t xml:space="preserve"> attīstību</w:t>
      </w:r>
      <w:r w:rsidRPr="00BE0F03">
        <w:t xml:space="preserve">. Jo vairāk hibrīdu tiks pārdoti, jo ātrāk tiks sasniegts apjomradīts ietaupījums attiecībā uz akumulatoriem, padarot tos lētākus. Zemāka akumulatora cena padarīs ETL lētākus un konkurētspējīgākus, rezultātā veicinot to lielāku tirgus iekļūšanas daļu nākotnē. 2030. gadā Eiropā tiek </w:t>
      </w:r>
      <w:r w:rsidR="005811B9" w:rsidRPr="00BE0F03">
        <w:t>p</w:t>
      </w:r>
      <w:r w:rsidR="00966F13" w:rsidRPr="00BE0F03">
        <w:t>rognozēts</w:t>
      </w:r>
      <w:r w:rsidRPr="00BE0F03">
        <w:t>, ka vairāk kā trešdaļa no visiem pārdotiem auto</w:t>
      </w:r>
      <w:r w:rsidR="00971AF1">
        <w:t>mobiļiem</w:t>
      </w:r>
      <w:r w:rsidRPr="00BE0F03">
        <w:t xml:space="preserve"> būs ETL</w:t>
      </w:r>
      <w:r w:rsidR="0022230E" w:rsidRPr="00BE0F03">
        <w:rPr>
          <w:rStyle w:val="FootnoteReference"/>
        </w:rPr>
        <w:footnoteReference w:id="18"/>
      </w:r>
      <w:r w:rsidRPr="00BE0F03">
        <w:t>. H</w:t>
      </w:r>
      <w:r w:rsidR="00BE0090" w:rsidRPr="00BE0F03">
        <w:t>EV</w:t>
      </w:r>
      <w:r w:rsidRPr="00BE0F03">
        <w:t xml:space="preserve"> tirgus daļa arī </w:t>
      </w:r>
      <w:r w:rsidR="002259F9" w:rsidRPr="00BE0F03">
        <w:t>pieaugs</w:t>
      </w:r>
      <w:r w:rsidRPr="00BE0F03">
        <w:t xml:space="preserve">, bet ne tik ievērojami kā ETL. Iepriekšminētā analīze tiek attēlota </w:t>
      </w:r>
      <w:r w:rsidR="00541D92" w:rsidRPr="00BE0F03">
        <w:t>grafikā Nr.8</w:t>
      </w:r>
      <w:r w:rsidRPr="00BE0F03">
        <w:t xml:space="preserve">. Balstoties uz </w:t>
      </w:r>
      <w:r w:rsidR="00541D92" w:rsidRPr="00BE0F03">
        <w:t>pētījuma prognozēm</w:t>
      </w:r>
      <w:r w:rsidRPr="00BE0F03">
        <w:t>, 83</w:t>
      </w:r>
      <w:r w:rsidR="00AB0356" w:rsidRPr="00BE0F03">
        <w:t>.</w:t>
      </w:r>
      <w:r w:rsidRPr="00BE0F03">
        <w:t xml:space="preserve">9% aizņems </w:t>
      </w:r>
      <w:r w:rsidR="002259F9" w:rsidRPr="00BE0F03">
        <w:t xml:space="preserve">iekšdedzes </w:t>
      </w:r>
      <w:r w:rsidR="00016236" w:rsidRPr="00BE0F03">
        <w:t>motor</w:t>
      </w:r>
      <w:r w:rsidR="002259F9" w:rsidRPr="00BE0F03">
        <w:t xml:space="preserve">u </w:t>
      </w:r>
      <w:r w:rsidR="00A10175" w:rsidRPr="00BE0F03">
        <w:t>transportlīdzekļ</w:t>
      </w:r>
      <w:r w:rsidR="002259F9" w:rsidRPr="00BE0F03">
        <w:t>i</w:t>
      </w:r>
      <w:r w:rsidRPr="00BE0F03">
        <w:t>, 8.80% aizņems HEV,</w:t>
      </w:r>
      <w:r w:rsidR="00750AF5" w:rsidRPr="00BE0F03">
        <w:t xml:space="preserve"> </w:t>
      </w:r>
      <w:r w:rsidR="00A47358" w:rsidRPr="00BE0F03">
        <w:t>6</w:t>
      </w:r>
      <w:r w:rsidR="00AB0356" w:rsidRPr="00BE0F03">
        <w:t>.</w:t>
      </w:r>
      <w:r w:rsidRPr="00BE0F03">
        <w:t>20% PHEV</w:t>
      </w:r>
      <w:r w:rsidR="00155D02" w:rsidRPr="00BE0F03">
        <w:t xml:space="preserve"> (tai skaitā EREV)</w:t>
      </w:r>
      <w:r w:rsidRPr="00BE0F03">
        <w:t>, un 1</w:t>
      </w:r>
      <w:r w:rsidR="00AB0356" w:rsidRPr="00BE0F03">
        <w:t>.</w:t>
      </w:r>
      <w:r w:rsidRPr="00BE0F03">
        <w:t xml:space="preserve">1% BEV. Situācija krasi mainīsies 2030. gadā, kad iekšdedzes </w:t>
      </w:r>
      <w:r w:rsidR="00016236" w:rsidRPr="00BE0F03">
        <w:t>motor</w:t>
      </w:r>
      <w:r w:rsidRPr="00BE0F03">
        <w:t>u automašīnu tirgus daļa samazināsies līdz 55</w:t>
      </w:r>
      <w:r w:rsidR="00AB0356" w:rsidRPr="00BE0F03">
        <w:t>.</w:t>
      </w:r>
      <w:r w:rsidRPr="00BE0F03">
        <w:t>5%, HEV tirgus daļa palielināsies līdz 13</w:t>
      </w:r>
      <w:r w:rsidR="00AB0356" w:rsidRPr="00BE0F03">
        <w:t>.</w:t>
      </w:r>
      <w:r w:rsidRPr="00BE0F03">
        <w:t>2%, PHEV ti</w:t>
      </w:r>
      <w:r w:rsidR="002259F9" w:rsidRPr="00BE0F03">
        <w:t>r</w:t>
      </w:r>
      <w:r w:rsidRPr="00BE0F03">
        <w:t xml:space="preserve">gus daļa sastādīs </w:t>
      </w:r>
      <w:r w:rsidR="00016236" w:rsidRPr="00BE0F03">
        <w:t>16</w:t>
      </w:r>
      <w:r w:rsidR="00AB0356" w:rsidRPr="00BE0F03">
        <w:t>.</w:t>
      </w:r>
      <w:r w:rsidR="00016236" w:rsidRPr="00BE0F03">
        <w:t>5</w:t>
      </w:r>
      <w:r w:rsidRPr="00BE0F03">
        <w:t>%,</w:t>
      </w:r>
      <w:r w:rsidR="00750AF5" w:rsidRPr="00BE0F03">
        <w:t xml:space="preserve"> </w:t>
      </w:r>
      <w:r w:rsidRPr="00BE0F03">
        <w:t>BEV aizņems 11</w:t>
      </w:r>
      <w:r w:rsidR="00AB0356" w:rsidRPr="00BE0F03">
        <w:t>.</w:t>
      </w:r>
      <w:r w:rsidRPr="00BE0F03">
        <w:t>5% no tirgus</w:t>
      </w:r>
      <w:r w:rsidR="00E86551" w:rsidRPr="00BE0F03">
        <w:t>,</w:t>
      </w:r>
      <w:r w:rsidRPr="00BE0F03">
        <w:t xml:space="preserve"> kā arī ūdeņraža degvielas šūnas transportlīdzek</w:t>
      </w:r>
      <w:r w:rsidR="00E86551" w:rsidRPr="00BE0F03">
        <w:t>ļi</w:t>
      </w:r>
      <w:r w:rsidRPr="00BE0F03">
        <w:t xml:space="preserve"> 0.6% tirgus daļu.</w:t>
      </w:r>
    </w:p>
    <w:p w:rsidR="00155D02" w:rsidRPr="00BE0F03" w:rsidRDefault="00C2234F" w:rsidP="00D61DB4">
      <w:pPr>
        <w:spacing w:line="240" w:lineRule="auto"/>
        <w:ind w:firstLine="720"/>
      </w:pPr>
      <w:r w:rsidRPr="00BE0F03">
        <w:rPr>
          <w:noProof/>
          <w:lang w:eastAsia="lv-LV"/>
        </w:rPr>
        <w:lastRenderedPageBreak/>
        <w:drawing>
          <wp:inline distT="0" distB="0" distL="0" distR="0" wp14:anchorId="7B6B3F6D" wp14:editId="5C6D235E">
            <wp:extent cx="5284470" cy="2194560"/>
            <wp:effectExtent l="0" t="0" r="0" b="0"/>
            <wp:docPr id="11"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00AEC" w:rsidRPr="00D817A7" w:rsidRDefault="00155D02" w:rsidP="004A7320">
      <w:pPr>
        <w:pStyle w:val="Caption"/>
        <w:spacing w:after="0"/>
        <w:ind w:firstLine="720"/>
        <w:rPr>
          <w:rFonts w:ascii="Times New Roman" w:hAnsi="Times New Roman"/>
          <w:color w:val="auto"/>
        </w:rPr>
      </w:pPr>
      <w:r w:rsidRPr="00D817A7">
        <w:rPr>
          <w:rFonts w:ascii="Times New Roman" w:hAnsi="Times New Roman"/>
          <w:color w:val="auto"/>
        </w:rPr>
        <w:t>Grafiks Nr.</w:t>
      </w:r>
      <w:r w:rsidR="0022230E" w:rsidRPr="00D817A7">
        <w:rPr>
          <w:rFonts w:ascii="Times New Roman" w:hAnsi="Times New Roman"/>
          <w:color w:val="auto"/>
        </w:rPr>
        <w:t>8</w:t>
      </w:r>
      <w:r w:rsidRPr="00D817A7">
        <w:rPr>
          <w:rFonts w:ascii="Times New Roman" w:hAnsi="Times New Roman"/>
          <w:color w:val="auto"/>
        </w:rPr>
        <w:t>: Pārdoto automašīnu veidu tirgus daļa procentos Eiropā</w:t>
      </w:r>
      <w:r w:rsidR="00700AEC" w:rsidRPr="00D817A7">
        <w:rPr>
          <w:rFonts w:ascii="Times New Roman" w:hAnsi="Times New Roman"/>
          <w:color w:val="auto"/>
        </w:rPr>
        <w:t xml:space="preserve"> </w:t>
      </w:r>
    </w:p>
    <w:p w:rsidR="00155D02" w:rsidRPr="00D817A7" w:rsidRDefault="00155D02" w:rsidP="004A7320">
      <w:pPr>
        <w:pStyle w:val="Caption"/>
        <w:spacing w:after="0"/>
        <w:ind w:firstLine="720"/>
        <w:rPr>
          <w:rFonts w:ascii="Times New Roman" w:hAnsi="Times New Roman"/>
          <w:color w:val="auto"/>
        </w:rPr>
      </w:pPr>
      <w:r w:rsidRPr="00D817A7">
        <w:rPr>
          <w:rFonts w:ascii="Times New Roman" w:hAnsi="Times New Roman"/>
          <w:color w:val="auto"/>
        </w:rPr>
        <w:t>Avots: Duisburg Essen</w:t>
      </w:r>
    </w:p>
    <w:p w:rsidR="00D43728" w:rsidRPr="00BE0F03" w:rsidRDefault="00D43728" w:rsidP="00D61DB4">
      <w:pPr>
        <w:spacing w:line="240" w:lineRule="auto"/>
        <w:ind w:firstLine="720"/>
      </w:pPr>
    </w:p>
    <w:p w:rsidR="00001B1F" w:rsidRPr="00BE0F03" w:rsidRDefault="00271ACA" w:rsidP="00D61DB4">
      <w:pPr>
        <w:pStyle w:val="Heading2"/>
        <w:spacing w:before="0" w:after="120" w:line="240" w:lineRule="auto"/>
        <w:ind w:firstLine="720"/>
        <w:rPr>
          <w:rFonts w:ascii="Times New Roman" w:hAnsi="Times New Roman"/>
        </w:rPr>
      </w:pPr>
      <w:bookmarkStart w:id="17" w:name="_Toc244141455"/>
      <w:r w:rsidRPr="00BE0F03">
        <w:rPr>
          <w:rFonts w:ascii="Times New Roman" w:hAnsi="Times New Roman"/>
        </w:rPr>
        <w:t>Uzlādes staciju tirgus situācijas apskats</w:t>
      </w:r>
      <w:bookmarkEnd w:id="17"/>
    </w:p>
    <w:p w:rsidR="00271ACA" w:rsidRPr="00BE0F03" w:rsidRDefault="00271ACA" w:rsidP="00D61DB4">
      <w:pPr>
        <w:spacing w:line="240" w:lineRule="auto"/>
        <w:ind w:firstLine="720"/>
      </w:pPr>
      <w:bookmarkStart w:id="18" w:name="_Toc221686220"/>
      <w:r w:rsidRPr="00BE0F03">
        <w:t xml:space="preserve">Šībrīža pasaules pieredze rāda, ka plaša un vispārpieejama ETL uzlādes infrastruktūra ir viens no galvenajiem priekšnosacījumiem, lai veiksmīgi īstenotu elektromobilitātes programmu ieviešanu valstīs. </w:t>
      </w:r>
    </w:p>
    <w:p w:rsidR="00271ACA" w:rsidRPr="00BE0F03" w:rsidRDefault="00271ACA" w:rsidP="00D61DB4">
      <w:pPr>
        <w:spacing w:line="240" w:lineRule="auto"/>
        <w:ind w:firstLine="720"/>
      </w:pPr>
      <w:r w:rsidRPr="00BE0F03">
        <w:t>ETL uzlādes tehnoloģiju var iedalīt sekojošos segmentos:</w:t>
      </w:r>
    </w:p>
    <w:p w:rsidR="00271ACA" w:rsidRPr="00BE0F03" w:rsidRDefault="00271ACA" w:rsidP="00D61DB4">
      <w:pPr>
        <w:pStyle w:val="Bumbulikaste"/>
        <w:spacing w:after="120"/>
        <w:ind w:firstLine="720"/>
      </w:pPr>
      <w:r w:rsidRPr="00BE0F03">
        <w:t>Maiņstrāvas uzlāde (“AC”);</w:t>
      </w:r>
    </w:p>
    <w:p w:rsidR="00271ACA" w:rsidRPr="00BE0F03" w:rsidRDefault="00271ACA" w:rsidP="00D61DB4">
      <w:pPr>
        <w:pStyle w:val="Bumbulikaste"/>
        <w:spacing w:after="120"/>
        <w:ind w:firstLine="720"/>
      </w:pPr>
      <w:r w:rsidRPr="00BE0F03">
        <w:t>Līdzstrāvas uzlāde (“DC”);</w:t>
      </w:r>
    </w:p>
    <w:p w:rsidR="00271ACA" w:rsidRPr="00BE0F03" w:rsidRDefault="00271ACA" w:rsidP="00D61DB4">
      <w:pPr>
        <w:pStyle w:val="Bumbulikaste"/>
        <w:spacing w:after="120"/>
        <w:ind w:firstLine="720"/>
      </w:pPr>
      <w:r w:rsidRPr="00BE0F03">
        <w:t>Bateriju maiņa (“Battery swapping”);</w:t>
      </w:r>
    </w:p>
    <w:p w:rsidR="00271ACA" w:rsidRPr="00BE0F03" w:rsidRDefault="00271ACA" w:rsidP="00D61DB4">
      <w:pPr>
        <w:pStyle w:val="Bumbulikaste"/>
        <w:spacing w:after="120"/>
        <w:ind w:firstLine="720"/>
      </w:pPr>
      <w:r w:rsidRPr="00BE0F03">
        <w:t>Bezvadu induktīvā uzlāde (“Wireless charging”).</w:t>
      </w:r>
    </w:p>
    <w:p w:rsidR="00271ACA" w:rsidRPr="00D817A7" w:rsidRDefault="00C2234F" w:rsidP="004A7320">
      <w:pPr>
        <w:pStyle w:val="Caption"/>
        <w:ind w:left="720"/>
        <w:rPr>
          <w:rFonts w:ascii="Times New Roman" w:hAnsi="Times New Roman"/>
          <w:color w:val="auto"/>
        </w:rPr>
      </w:pPr>
      <w:r w:rsidRPr="00BE0F03">
        <w:rPr>
          <w:rFonts w:ascii="Times New Roman" w:hAnsi="Times New Roman"/>
          <w:noProof/>
          <w:lang w:eastAsia="lv-LV"/>
        </w:rPr>
        <w:drawing>
          <wp:inline distT="0" distB="0" distL="0" distR="0" wp14:anchorId="61F2C734" wp14:editId="39D111F9">
            <wp:extent cx="5274945" cy="2752725"/>
            <wp:effectExtent l="25400" t="25400" r="33655" b="1587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945" cy="2752725"/>
                    </a:xfrm>
                    <a:prstGeom prst="rect">
                      <a:avLst/>
                    </a:prstGeom>
                    <a:noFill/>
                    <a:ln w="9525" cmpd="sng">
                      <a:solidFill>
                        <a:srgbClr val="000000"/>
                      </a:solidFill>
                      <a:miter lim="800000"/>
                      <a:headEnd/>
                      <a:tailEnd/>
                    </a:ln>
                    <a:effectLst/>
                  </pic:spPr>
                </pic:pic>
              </a:graphicData>
            </a:graphic>
          </wp:inline>
        </w:drawing>
      </w:r>
      <w:r w:rsidR="00541D92" w:rsidRPr="00D817A7">
        <w:rPr>
          <w:rFonts w:ascii="Times New Roman" w:hAnsi="Times New Roman"/>
          <w:color w:val="auto"/>
        </w:rPr>
        <w:t>Grafiks Nr.9</w:t>
      </w:r>
      <w:r w:rsidR="00271ACA" w:rsidRPr="00D817A7">
        <w:rPr>
          <w:rFonts w:ascii="Times New Roman" w:hAnsi="Times New Roman"/>
          <w:color w:val="auto"/>
        </w:rPr>
        <w:t>: Dažādu uzlādes tehnoloģiju pašreizējais izplatības līmenis pasaulē</w:t>
      </w:r>
      <w:r w:rsidR="00271ACA" w:rsidRPr="00D817A7">
        <w:rPr>
          <w:rFonts w:ascii="Times New Roman" w:hAnsi="Times New Roman"/>
          <w:color w:val="auto"/>
        </w:rPr>
        <w:br/>
        <w:t>Avots: Pike Research</w:t>
      </w:r>
    </w:p>
    <w:p w:rsidR="00271ACA" w:rsidRPr="00BE0F03" w:rsidRDefault="00271ACA" w:rsidP="00D61DB4">
      <w:pPr>
        <w:spacing w:line="240" w:lineRule="auto"/>
        <w:ind w:firstLine="720"/>
      </w:pPr>
      <w:r w:rsidRPr="00BE0F03">
        <w:t>Bezvadu uzlāde šobrīd vēl ir izstrādes stadijā</w:t>
      </w:r>
      <w:r w:rsidR="00541D92" w:rsidRPr="00BE0F03">
        <w:t>, un</w:t>
      </w:r>
      <w:r w:rsidRPr="00BE0F03">
        <w:t xml:space="preserve"> eksistē tikai daži pilotprojekti, taču paredzams, ka nākotnē to apjoms palielināsies.</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7952"/>
      </w:tblGrid>
      <w:tr w:rsidR="00271ACA" w:rsidRPr="00BE0F03" w:rsidTr="00120E1D">
        <w:trPr>
          <w:trHeight w:val="4505"/>
        </w:trPr>
        <w:tc>
          <w:tcPr>
            <w:tcW w:w="7952" w:type="dxa"/>
          </w:tcPr>
          <w:p w:rsidR="00271ACA" w:rsidRPr="00BE0F03" w:rsidRDefault="00C2234F" w:rsidP="00D61DB4">
            <w:pPr>
              <w:spacing w:line="240" w:lineRule="auto"/>
              <w:ind w:firstLine="720"/>
            </w:pPr>
            <w:r w:rsidRPr="00BE0F03">
              <w:rPr>
                <w:noProof/>
                <w:lang w:eastAsia="lv-LV"/>
              </w:rPr>
              <w:lastRenderedPageBreak/>
              <w:drawing>
                <wp:inline distT="0" distB="0" distL="0" distR="0" wp14:anchorId="24AB4F81" wp14:editId="5B15DDBB">
                  <wp:extent cx="4909185" cy="2752725"/>
                  <wp:effectExtent l="0" t="0" r="0"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09185" cy="2752725"/>
                          </a:xfrm>
                          <a:prstGeom prst="rect">
                            <a:avLst/>
                          </a:prstGeom>
                          <a:noFill/>
                          <a:ln>
                            <a:noFill/>
                          </a:ln>
                        </pic:spPr>
                      </pic:pic>
                    </a:graphicData>
                  </a:graphic>
                </wp:inline>
              </w:drawing>
            </w:r>
          </w:p>
        </w:tc>
      </w:tr>
    </w:tbl>
    <w:p w:rsidR="00271ACA" w:rsidRPr="00D817A7" w:rsidRDefault="00541D92" w:rsidP="00FD1817">
      <w:pPr>
        <w:pStyle w:val="Caption"/>
        <w:jc w:val="left"/>
        <w:rPr>
          <w:rFonts w:ascii="Times New Roman" w:hAnsi="Times New Roman"/>
          <w:color w:val="auto"/>
        </w:rPr>
      </w:pPr>
      <w:r w:rsidRPr="00D817A7">
        <w:rPr>
          <w:rFonts w:ascii="Times New Roman" w:hAnsi="Times New Roman"/>
          <w:color w:val="auto"/>
        </w:rPr>
        <w:t>Grafiks Nr.10</w:t>
      </w:r>
      <w:r w:rsidR="00271ACA" w:rsidRPr="00D817A7">
        <w:rPr>
          <w:rFonts w:ascii="Times New Roman" w:hAnsi="Times New Roman"/>
          <w:color w:val="auto"/>
        </w:rPr>
        <w:t>: Dažādu uzlādes tehnoloģiju tirgus daļu attīstība Eiropā līdz 2020. gadam</w:t>
      </w:r>
      <w:r w:rsidR="00271ACA" w:rsidRPr="00D817A7">
        <w:rPr>
          <w:rFonts w:ascii="Times New Roman" w:hAnsi="Times New Roman"/>
          <w:color w:val="auto"/>
        </w:rPr>
        <w:br/>
        <w:t>Avots: Pike Research</w:t>
      </w:r>
    </w:p>
    <w:p w:rsidR="00001B1F" w:rsidRPr="00BE0F03" w:rsidRDefault="007E7A03" w:rsidP="00D61DB4">
      <w:pPr>
        <w:pStyle w:val="Heading2"/>
        <w:spacing w:before="0" w:after="120" w:line="240" w:lineRule="auto"/>
        <w:ind w:firstLine="720"/>
        <w:rPr>
          <w:rFonts w:ascii="Times New Roman" w:hAnsi="Times New Roman"/>
        </w:rPr>
      </w:pPr>
      <w:bookmarkStart w:id="19" w:name="_Toc244141456"/>
      <w:r w:rsidRPr="00BE0F03">
        <w:rPr>
          <w:rFonts w:ascii="Times New Roman" w:hAnsi="Times New Roman"/>
        </w:rPr>
        <w:t xml:space="preserve">Elektromobilitātes atbalsta politikas </w:t>
      </w:r>
      <w:r w:rsidR="00153BFE" w:rsidRPr="00BE0F03">
        <w:rPr>
          <w:rFonts w:ascii="Times New Roman" w:hAnsi="Times New Roman"/>
        </w:rPr>
        <w:t>pasaulē</w:t>
      </w:r>
      <w:bookmarkEnd w:id="19"/>
    </w:p>
    <w:p w:rsidR="007E7A03" w:rsidRPr="00BE0F03" w:rsidRDefault="007E7A03" w:rsidP="00D61DB4">
      <w:pPr>
        <w:spacing w:line="240" w:lineRule="auto"/>
        <w:ind w:firstLine="720"/>
      </w:pPr>
      <w:r w:rsidRPr="00BE0F03">
        <w:t xml:space="preserve">Izvērtējot elektromobilitātes </w:t>
      </w:r>
      <w:r w:rsidR="0062029F" w:rsidRPr="00BE0F03">
        <w:t>attīstību</w:t>
      </w:r>
      <w:r w:rsidRPr="00BE0F03">
        <w:t xml:space="preserve"> pasaulē valstis </w:t>
      </w:r>
      <w:r w:rsidR="00966F13" w:rsidRPr="00BE0F03">
        <w:t xml:space="preserve">var </w:t>
      </w:r>
      <w:r w:rsidR="0062029F" w:rsidRPr="00BE0F03">
        <w:t>iedalīt</w:t>
      </w:r>
      <w:r w:rsidR="00541D92" w:rsidRPr="00BE0F03">
        <w:t xml:space="preserve"> </w:t>
      </w:r>
      <w:r w:rsidRPr="00BE0F03">
        <w:t>trīs grupās:</w:t>
      </w:r>
    </w:p>
    <w:p w:rsidR="007E7A03" w:rsidRPr="00BE0F03" w:rsidRDefault="007E7A03" w:rsidP="00D61DB4">
      <w:pPr>
        <w:pStyle w:val="Bumbulikaste"/>
        <w:spacing w:after="120"/>
        <w:ind w:left="0" w:firstLine="720"/>
      </w:pPr>
      <w:r w:rsidRPr="00BE0F03">
        <w:t>Valstis, kurās</w:t>
      </w:r>
      <w:r w:rsidR="00750AF5" w:rsidRPr="00BE0F03">
        <w:t xml:space="preserve"> </w:t>
      </w:r>
      <w:r w:rsidR="00BE0090" w:rsidRPr="00BE0F03">
        <w:t>elektromobilitāti</w:t>
      </w:r>
      <w:r w:rsidRPr="00BE0F03">
        <w:t xml:space="preserve"> uztver</w:t>
      </w:r>
      <w:r w:rsidR="00BE0090" w:rsidRPr="00BE0F03">
        <w:t xml:space="preserve"> kā</w:t>
      </w:r>
      <w:r w:rsidRPr="00BE0F03">
        <w:t xml:space="preserve"> iespēju samazināt izmešus, gaisa piesārņojumu un uzlabot iedzīvotāju dzīves </w:t>
      </w:r>
      <w:r w:rsidR="00D2034C" w:rsidRPr="00BE0F03">
        <w:t>kvalitāti</w:t>
      </w:r>
      <w:r w:rsidRPr="00BE0F03">
        <w:t>;</w:t>
      </w:r>
    </w:p>
    <w:p w:rsidR="007E7A03" w:rsidRPr="00BE0F03" w:rsidRDefault="007E7A03" w:rsidP="00D61DB4">
      <w:pPr>
        <w:pStyle w:val="Bumbulikaste"/>
        <w:spacing w:after="120"/>
        <w:ind w:left="0" w:firstLine="720"/>
      </w:pPr>
      <w:r w:rsidRPr="00BE0F03">
        <w:t xml:space="preserve">Valstis, kurās </w:t>
      </w:r>
      <w:r w:rsidR="00966F13" w:rsidRPr="00BE0F03">
        <w:t>elektromobilitāt</w:t>
      </w:r>
      <w:r w:rsidRPr="00BE0F03">
        <w:t xml:space="preserve">e tiek uztverta </w:t>
      </w:r>
      <w:r w:rsidR="00BE0090" w:rsidRPr="00BE0F03">
        <w:t xml:space="preserve">kā </w:t>
      </w:r>
      <w:r w:rsidRPr="00BE0F03">
        <w:t>iespēj</w:t>
      </w:r>
      <w:r w:rsidR="00BE0090" w:rsidRPr="00BE0F03">
        <w:t>a</w:t>
      </w:r>
      <w:r w:rsidRPr="00BE0F03">
        <w:t xml:space="preserve"> kļūt par vadošiem spēlētājiem industrijā, kas stāsies iekšdedzes </w:t>
      </w:r>
      <w:r w:rsidR="00A10175" w:rsidRPr="00BE0F03">
        <w:t>transportlīdzekļ</w:t>
      </w:r>
      <w:r w:rsidRPr="00BE0F03">
        <w:t>u vietā tuvāko trīsdesmit gadu laikā;</w:t>
      </w:r>
    </w:p>
    <w:p w:rsidR="007E7A03" w:rsidRPr="00BE0F03" w:rsidRDefault="007E7A03" w:rsidP="00D61DB4">
      <w:pPr>
        <w:pStyle w:val="Bumbulikaste"/>
        <w:spacing w:after="120"/>
        <w:ind w:left="0" w:firstLine="720"/>
      </w:pPr>
      <w:r w:rsidRPr="00BE0F03">
        <w:t xml:space="preserve">Valstis, kuras </w:t>
      </w:r>
      <w:r w:rsidR="00966F13" w:rsidRPr="00BE0F03">
        <w:t>elektromobilitāt</w:t>
      </w:r>
      <w:r w:rsidR="00BE0090" w:rsidRPr="00BE0F03">
        <w:t>es attīstībā</w:t>
      </w:r>
      <w:r w:rsidRPr="00BE0F03">
        <w:t xml:space="preserve"> </w:t>
      </w:r>
      <w:r w:rsidR="00541D92" w:rsidRPr="00BE0F03">
        <w:t>ir inertas</w:t>
      </w:r>
      <w:r w:rsidRPr="00BE0F03">
        <w:t xml:space="preserve"> un turpinās</w:t>
      </w:r>
      <w:r w:rsidR="00541D92" w:rsidRPr="00BE0F03">
        <w:t xml:space="preserve"> īstenot</w:t>
      </w:r>
      <w:r w:rsidRPr="00BE0F03">
        <w:t xml:space="preserve"> tehnoloģisk</w:t>
      </w:r>
      <w:r w:rsidR="00541D92" w:rsidRPr="00BE0F03">
        <w:t>o risinājumu iepirkumus nevis jaunradi</w:t>
      </w:r>
      <w:r w:rsidRPr="00BE0F03">
        <w:t xml:space="preserve">. </w:t>
      </w:r>
    </w:p>
    <w:p w:rsidR="007E7A03" w:rsidRPr="00BE0F03" w:rsidRDefault="007E7A03" w:rsidP="00D61DB4">
      <w:pPr>
        <w:pStyle w:val="Bumbulikaste"/>
        <w:numPr>
          <w:ilvl w:val="0"/>
          <w:numId w:val="0"/>
        </w:numPr>
        <w:spacing w:after="120"/>
        <w:ind w:firstLine="720"/>
      </w:pPr>
    </w:p>
    <w:p w:rsidR="00120E1D" w:rsidRPr="00BE0F03" w:rsidRDefault="00120E1D" w:rsidP="00D61DB4">
      <w:pPr>
        <w:spacing w:line="240" w:lineRule="auto"/>
        <w:ind w:firstLine="720"/>
      </w:pPr>
      <w:r w:rsidRPr="00BE0F03">
        <w:t xml:space="preserve">Atkarībā no izvēlētajām prioritātēm, ir </w:t>
      </w:r>
      <w:r w:rsidR="00541D92" w:rsidRPr="00BE0F03">
        <w:t>izv</w:t>
      </w:r>
      <w:r w:rsidRPr="00BE0F03">
        <w:t>eidotas valstu atbalst</w:t>
      </w:r>
      <w:r w:rsidR="00541D92" w:rsidRPr="00BE0F03">
        <w:t>a</w:t>
      </w:r>
      <w:r w:rsidRPr="00BE0F03">
        <w:t xml:space="preserve"> programmas.</w:t>
      </w:r>
    </w:p>
    <w:p w:rsidR="007E7A03" w:rsidRPr="00BE0F03" w:rsidRDefault="007E7A03" w:rsidP="00D61DB4">
      <w:pPr>
        <w:spacing w:line="240" w:lineRule="auto"/>
        <w:ind w:firstLine="720"/>
      </w:pPr>
      <w:r w:rsidRPr="00BE0F03">
        <w:t xml:space="preserve">Valstu </w:t>
      </w:r>
      <w:r w:rsidR="00286760" w:rsidRPr="00BE0F03">
        <w:t>sniegtais atbalsts</w:t>
      </w:r>
      <w:r w:rsidRPr="00BE0F03">
        <w:t xml:space="preserve"> ir parādīts sekojošā </w:t>
      </w:r>
      <w:r w:rsidR="00541D92" w:rsidRPr="00BE0F03">
        <w:t>grafikā</w:t>
      </w:r>
      <w:r w:rsidR="00E86551" w:rsidRPr="00BE0F03">
        <w:t>. Ar plusu skaitu grafikā tiek apzīmētas valstu prioritātes:</w:t>
      </w:r>
      <w:r w:rsidR="00750AF5" w:rsidRPr="00BE0F03">
        <w:t xml:space="preserve"> </w:t>
      </w:r>
      <w:r w:rsidR="00E86551" w:rsidRPr="00BE0F03">
        <w:t>ar + apzīmētas tās aktiviātes, kurās atbalsts tiek sniegts minimāli,</w:t>
      </w:r>
      <w:r w:rsidR="00750AF5" w:rsidRPr="00BE0F03">
        <w:t xml:space="preserve"> </w:t>
      </w:r>
      <w:r w:rsidR="00E86551" w:rsidRPr="00BE0F03">
        <w:t>++ - vidējā līmenī,</w:t>
      </w:r>
      <w:r w:rsidR="00750AF5" w:rsidRPr="00BE0F03">
        <w:t xml:space="preserve"> </w:t>
      </w:r>
      <w:r w:rsidR="00E86551" w:rsidRPr="00BE0F03">
        <w:t>+++ kuras ir galvenās atbalsta prioritātes. (Piemēram Vācijā galvenās prioritātes ir attīstības un pētniecības projektiem un pilotprojektiem, savukārt Nīderlandē – lietošanas izmaksu samazinājumam).</w:t>
      </w:r>
      <w:r w:rsidR="00750AF5" w:rsidRPr="00BE0F03">
        <w:t xml:space="preserve"> </w:t>
      </w:r>
      <w:r w:rsidR="00DC018B" w:rsidRPr="00BE0F03">
        <w:t>Ja grafikā nav atzīmes ar +, attiecīgo pasākumu grupu valsts neatbalsta</w:t>
      </w:r>
      <w:r w:rsidR="006A2793" w:rsidRPr="00BE0F03">
        <w:t>, n/z – par attiecīgo atbalsta pasākumu grupu valstī nav datu</w:t>
      </w:r>
      <w:r w:rsidR="00DC018B" w:rsidRPr="00BE0F03">
        <w:t>.</w:t>
      </w:r>
      <w:r w:rsidR="00750AF5" w:rsidRPr="00BE0F03">
        <w:t xml:space="preserve"> </w:t>
      </w:r>
    </w:p>
    <w:p w:rsidR="007E7A03" w:rsidRPr="00BE0F03" w:rsidRDefault="004A4E55" w:rsidP="00D61DB4">
      <w:pPr>
        <w:keepNext/>
        <w:spacing w:line="240" w:lineRule="auto"/>
        <w:ind w:firstLine="720"/>
      </w:pPr>
      <w:r w:rsidRPr="004A4E55">
        <w:rPr>
          <w:noProof/>
          <w:lang w:eastAsia="lv-LV"/>
        </w:rPr>
        <w:lastRenderedPageBreak/>
        <w:drawing>
          <wp:inline distT="0" distB="0" distL="0" distR="0" wp14:anchorId="70E82EEA" wp14:editId="165CBB00">
            <wp:extent cx="5139159" cy="2756145"/>
            <wp:effectExtent l="0" t="0" r="0" b="12700"/>
            <wp:docPr id="4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9777" cy="2756476"/>
                    </a:xfrm>
                    <a:prstGeom prst="rect">
                      <a:avLst/>
                    </a:prstGeom>
                    <a:noFill/>
                    <a:ln>
                      <a:noFill/>
                    </a:ln>
                  </pic:spPr>
                </pic:pic>
              </a:graphicData>
            </a:graphic>
          </wp:inline>
        </w:drawing>
      </w:r>
    </w:p>
    <w:p w:rsidR="007E7A03" w:rsidRPr="00D817A7" w:rsidRDefault="00541D92" w:rsidP="00D61DB4">
      <w:pPr>
        <w:pStyle w:val="Caption"/>
        <w:ind w:firstLine="720"/>
        <w:rPr>
          <w:rFonts w:ascii="Times New Roman" w:hAnsi="Times New Roman"/>
          <w:color w:val="auto"/>
        </w:rPr>
      </w:pPr>
      <w:r w:rsidRPr="00D817A7">
        <w:rPr>
          <w:rFonts w:ascii="Times New Roman" w:hAnsi="Times New Roman"/>
          <w:color w:val="auto"/>
        </w:rPr>
        <w:t>Grafiks Nr.11</w:t>
      </w:r>
      <w:r w:rsidR="007E7A03" w:rsidRPr="00D817A7">
        <w:rPr>
          <w:rFonts w:ascii="Times New Roman" w:hAnsi="Times New Roman"/>
          <w:color w:val="auto"/>
        </w:rPr>
        <w:t>: Dažādu valstu elektromobilitātes atbalsta politikas kopsavilkums.</w:t>
      </w:r>
    </w:p>
    <w:p w:rsidR="007E7A03" w:rsidRDefault="007E7A03" w:rsidP="00D61DB4">
      <w:pPr>
        <w:spacing w:line="240" w:lineRule="auto"/>
        <w:ind w:firstLine="720"/>
      </w:pPr>
      <w:r w:rsidRPr="00BE0F03">
        <w:t xml:space="preserve">Kā redzams, tad gandrīz visas attīstītās valstis un Ķīna sniedz atbalstu </w:t>
      </w:r>
      <w:r w:rsidR="00966F13" w:rsidRPr="00BE0F03">
        <w:t>elektromobilitāt</w:t>
      </w:r>
      <w:r w:rsidRPr="00BE0F03">
        <w:t xml:space="preserve">ei, </w:t>
      </w:r>
      <w:r w:rsidR="00541D92" w:rsidRPr="00BE0F03">
        <w:t>turklāt</w:t>
      </w:r>
      <w:r w:rsidRPr="00BE0F03">
        <w:t xml:space="preserve"> Vācija, Francija, Lielbritānija, Ķīna un ASV ir šo nozari pasludinājušas par stratēģiski svarīgu un sniedz atbalstu būtiski lielākos apmēros</w:t>
      </w:r>
      <w:r w:rsidR="00541D92" w:rsidRPr="00BE0F03">
        <w:t>.</w:t>
      </w:r>
    </w:p>
    <w:p w:rsidR="0065638B" w:rsidRDefault="0065638B" w:rsidP="0065638B">
      <w:pPr>
        <w:ind w:firstLine="720"/>
      </w:pPr>
      <w:r>
        <w:t>Skatoties uz tuvākajām kaimiņvalstīm – Igauniju un Lietuvu, redzams, ka tās ietilpst dažādās augtākminētajās grupās. Igaunija pieder pie valstīm, kura veic plašas investīcijas elektromobilitātē  - gan infrastruktūrā, gan atbalstam elektroauto iegādei</w:t>
      </w:r>
      <w:r>
        <w:rPr>
          <w:rStyle w:val="FootnoteReference"/>
        </w:rPr>
        <w:footnoteReference w:id="19"/>
      </w:r>
      <w:r>
        <w:t>. Sākot ar 2014. gadu Igaunijā būs pieejami līdzekļi arī elektromobilitātes tehnoloģiju attīstībai</w:t>
      </w:r>
      <w:r>
        <w:rPr>
          <w:rStyle w:val="FootnoteReference"/>
        </w:rPr>
        <w:footnoteReference w:id="20"/>
      </w:r>
      <w:r>
        <w:t>. Kopā elektromobilitātes attīstībai Igaunija ir piešķīrusi 45 miljonus EUR</w:t>
      </w:r>
      <w:r>
        <w:rPr>
          <w:rStyle w:val="FootnoteReference"/>
        </w:rPr>
        <w:footnoteReference w:id="21"/>
      </w:r>
      <w:r>
        <w:t xml:space="preserve">. </w:t>
      </w:r>
    </w:p>
    <w:p w:rsidR="0065638B" w:rsidRPr="00BE0F03" w:rsidRDefault="0065638B" w:rsidP="0065638B">
      <w:pPr>
        <w:spacing w:line="240" w:lineRule="auto"/>
        <w:ind w:firstLine="720"/>
      </w:pPr>
      <w:r>
        <w:t>Savukārt Lietuva pieder pie Eiropas atpalikušākajām valstīm, un ir viena no retajām ES dalībvalstīm, kas elektromobilitātes attīstībai nav vēl neko pasākusi.</w:t>
      </w:r>
    </w:p>
    <w:p w:rsidR="007E7A03" w:rsidRPr="00BE0F03" w:rsidRDefault="00541D92" w:rsidP="00D61DB4">
      <w:pPr>
        <w:spacing w:line="240" w:lineRule="auto"/>
        <w:ind w:firstLine="720"/>
      </w:pPr>
      <w:r w:rsidRPr="00BE0F03">
        <w:t>T</w:t>
      </w:r>
      <w:r w:rsidR="007E7A03" w:rsidRPr="00BE0F03">
        <w:t>abulā</w:t>
      </w:r>
      <w:r w:rsidRPr="00BE0F03">
        <w:t xml:space="preserve"> Nr.2</w:t>
      </w:r>
      <w:r w:rsidR="007E7A03" w:rsidRPr="00BE0F03">
        <w:t xml:space="preserve"> ir parādīts investīciju apjoms </w:t>
      </w:r>
      <w:r w:rsidR="00966F13" w:rsidRPr="00BE0F03">
        <w:t>elektromobilitāt</w:t>
      </w:r>
      <w:r w:rsidR="007E7A03" w:rsidRPr="00BE0F03">
        <w:t>es pētniecībā.</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020"/>
      </w:tblGrid>
      <w:tr w:rsidR="00120E1D" w:rsidRPr="00BE0F03" w:rsidTr="00C6586B">
        <w:trPr>
          <w:tblHeader/>
        </w:trPr>
        <w:tc>
          <w:tcPr>
            <w:tcW w:w="1728" w:type="dxa"/>
            <w:shd w:val="clear" w:color="auto" w:fill="auto"/>
          </w:tcPr>
          <w:p w:rsidR="00120E1D" w:rsidRPr="00BE0F03" w:rsidRDefault="00120E1D" w:rsidP="00F9390E">
            <w:pPr>
              <w:spacing w:line="240" w:lineRule="auto"/>
              <w:rPr>
                <w:b/>
                <w:sz w:val="20"/>
                <w:szCs w:val="20"/>
              </w:rPr>
            </w:pPr>
            <w:r w:rsidRPr="00BE0F03">
              <w:rPr>
                <w:b/>
                <w:sz w:val="20"/>
                <w:szCs w:val="20"/>
              </w:rPr>
              <w:t>Valsts</w:t>
            </w:r>
          </w:p>
        </w:tc>
        <w:tc>
          <w:tcPr>
            <w:tcW w:w="7020" w:type="dxa"/>
            <w:shd w:val="clear" w:color="auto" w:fill="auto"/>
          </w:tcPr>
          <w:p w:rsidR="00120E1D" w:rsidRPr="00BE0F03" w:rsidRDefault="00120E1D" w:rsidP="00F9390E">
            <w:pPr>
              <w:spacing w:line="240" w:lineRule="auto"/>
              <w:rPr>
                <w:b/>
                <w:sz w:val="20"/>
                <w:szCs w:val="20"/>
              </w:rPr>
            </w:pPr>
            <w:r w:rsidRPr="00BE0F03">
              <w:rPr>
                <w:b/>
                <w:sz w:val="20"/>
                <w:szCs w:val="20"/>
              </w:rPr>
              <w:t>Investīcijas</w:t>
            </w:r>
          </w:p>
        </w:tc>
      </w:tr>
      <w:tr w:rsidR="00120E1D" w:rsidRPr="00BE0F03" w:rsidTr="00C6586B">
        <w:tc>
          <w:tcPr>
            <w:tcW w:w="1728" w:type="dxa"/>
            <w:shd w:val="clear" w:color="auto" w:fill="auto"/>
          </w:tcPr>
          <w:p w:rsidR="00120E1D" w:rsidRPr="00BE0F03" w:rsidRDefault="00541D92" w:rsidP="00F9390E">
            <w:pPr>
              <w:spacing w:line="240" w:lineRule="auto"/>
              <w:rPr>
                <w:sz w:val="20"/>
                <w:szCs w:val="20"/>
              </w:rPr>
            </w:pPr>
            <w:r w:rsidRPr="00BE0F03">
              <w:rPr>
                <w:sz w:val="20"/>
                <w:szCs w:val="20"/>
              </w:rPr>
              <w:t>Vācija</w:t>
            </w:r>
          </w:p>
        </w:tc>
        <w:tc>
          <w:tcPr>
            <w:tcW w:w="7020" w:type="dxa"/>
            <w:shd w:val="clear" w:color="auto" w:fill="auto"/>
          </w:tcPr>
          <w:p w:rsidR="00120E1D" w:rsidRPr="00BE0F03" w:rsidRDefault="00120E1D" w:rsidP="00F9390E">
            <w:pPr>
              <w:spacing w:line="240" w:lineRule="auto"/>
              <w:rPr>
                <w:sz w:val="20"/>
                <w:szCs w:val="20"/>
              </w:rPr>
            </w:pPr>
            <w:r w:rsidRPr="00BE0F03">
              <w:rPr>
                <w:sz w:val="20"/>
                <w:szCs w:val="20"/>
              </w:rPr>
              <w:t>Vācija</w:t>
            </w:r>
            <w:r w:rsidRPr="00BE0F03">
              <w:rPr>
                <w:sz w:val="20"/>
                <w:szCs w:val="20"/>
              </w:rPr>
              <w:tab/>
              <w:t xml:space="preserve">2009-2011 g balstoties uz Vācijas nacionālo </w:t>
            </w:r>
            <w:r w:rsidR="00966F13" w:rsidRPr="00BE0F03">
              <w:rPr>
                <w:sz w:val="20"/>
                <w:szCs w:val="20"/>
              </w:rPr>
              <w:t>elektromobilitāt</w:t>
            </w:r>
            <w:r w:rsidRPr="00BE0F03">
              <w:rPr>
                <w:sz w:val="20"/>
                <w:szCs w:val="20"/>
              </w:rPr>
              <w:t>es plānu</w:t>
            </w:r>
            <w:r w:rsidR="00750AF5" w:rsidRPr="00BE0F03">
              <w:rPr>
                <w:sz w:val="20"/>
                <w:szCs w:val="20"/>
              </w:rPr>
              <w:t xml:space="preserve"> </w:t>
            </w:r>
            <w:r w:rsidRPr="00BE0F03">
              <w:rPr>
                <w:sz w:val="20"/>
                <w:szCs w:val="20"/>
              </w:rPr>
              <w:t>izstrādāja programmu</w:t>
            </w:r>
            <w:r w:rsidR="00750AF5" w:rsidRPr="00BE0F03">
              <w:rPr>
                <w:sz w:val="20"/>
                <w:szCs w:val="20"/>
              </w:rPr>
              <w:t xml:space="preserve"> </w:t>
            </w:r>
            <w:r w:rsidRPr="00BE0F03">
              <w:rPr>
                <w:sz w:val="20"/>
                <w:szCs w:val="20"/>
              </w:rPr>
              <w:t>“Konjunkturpaket II”, kurā līdz 2012 gadam tika sniegts atbalsts plašam elektromobilitātes virzienu spektram.</w:t>
            </w:r>
            <w:r w:rsidR="00750AF5" w:rsidRPr="00BE0F03">
              <w:rPr>
                <w:sz w:val="20"/>
                <w:szCs w:val="20"/>
              </w:rPr>
              <w:t xml:space="preserve"> </w:t>
            </w:r>
            <w:r w:rsidRPr="00BE0F03">
              <w:rPr>
                <w:sz w:val="20"/>
                <w:szCs w:val="20"/>
              </w:rPr>
              <w:t xml:space="preserve">Investīcijās enerģijas uzkrāšanas sistēmu izstrādē tika ieguldīti 60 miljoni EUR, industrijai ieguldot papildus 360 miljonus eiro. Vēl 35 miljoni eiro tika ieguldīti bateriju komponenšu izstrādē. </w:t>
            </w:r>
          </w:p>
          <w:p w:rsidR="00120E1D" w:rsidRPr="00BE0F03" w:rsidRDefault="00120E1D" w:rsidP="00F9390E">
            <w:pPr>
              <w:spacing w:line="240" w:lineRule="auto"/>
              <w:rPr>
                <w:sz w:val="20"/>
                <w:szCs w:val="20"/>
              </w:rPr>
            </w:pPr>
            <w:r w:rsidRPr="00BE0F03">
              <w:rPr>
                <w:sz w:val="20"/>
                <w:szCs w:val="20"/>
              </w:rPr>
              <w:t>ETL tehnoloģiju attīstībā EENOVA programmas ietvaros Vācija ieguldīja 100 miljonus EUR, industrijai piedaloties ar vēl 500 miljonu EUR līdzfinansējumu. 60 miljonus EUR Vācija investēja sistēmas un tīkla integrācijas programmās.</w:t>
            </w:r>
          </w:p>
          <w:p w:rsidR="00120E1D" w:rsidRPr="00BE0F03" w:rsidRDefault="00120E1D" w:rsidP="00F9390E">
            <w:pPr>
              <w:spacing w:line="240" w:lineRule="auto"/>
              <w:rPr>
                <w:sz w:val="20"/>
                <w:szCs w:val="20"/>
              </w:rPr>
            </w:pPr>
            <w:r w:rsidRPr="00BE0F03">
              <w:rPr>
                <w:sz w:val="20"/>
                <w:szCs w:val="20"/>
              </w:rPr>
              <w:t>2012. un 2013. gadam Vācija ir paziņojusi, ka ieguldīs vēl 1 miljardu EUR divu gadu programmā</w:t>
            </w:r>
            <w:r w:rsidR="00541D92" w:rsidRPr="00BE0F03">
              <w:rPr>
                <w:sz w:val="20"/>
                <w:szCs w:val="20"/>
              </w:rPr>
              <w:t>.</w:t>
            </w:r>
          </w:p>
        </w:tc>
      </w:tr>
      <w:tr w:rsidR="00120E1D" w:rsidRPr="00BE0F03" w:rsidTr="00C6586B">
        <w:tc>
          <w:tcPr>
            <w:tcW w:w="1728" w:type="dxa"/>
            <w:shd w:val="clear" w:color="auto" w:fill="auto"/>
          </w:tcPr>
          <w:p w:rsidR="00120E1D" w:rsidRPr="00BE0F03" w:rsidRDefault="00120E1D" w:rsidP="00F9390E">
            <w:pPr>
              <w:spacing w:line="240" w:lineRule="auto"/>
              <w:rPr>
                <w:sz w:val="20"/>
                <w:szCs w:val="20"/>
              </w:rPr>
            </w:pPr>
            <w:r w:rsidRPr="00BE0F03">
              <w:rPr>
                <w:sz w:val="20"/>
                <w:szCs w:val="20"/>
              </w:rPr>
              <w:t>ASV</w:t>
            </w:r>
          </w:p>
        </w:tc>
        <w:tc>
          <w:tcPr>
            <w:tcW w:w="7020" w:type="dxa"/>
            <w:shd w:val="clear" w:color="auto" w:fill="auto"/>
          </w:tcPr>
          <w:p w:rsidR="00120E1D" w:rsidRPr="00BE0F03" w:rsidRDefault="00120E1D" w:rsidP="00F9390E">
            <w:pPr>
              <w:spacing w:line="240" w:lineRule="auto"/>
              <w:rPr>
                <w:sz w:val="20"/>
                <w:szCs w:val="20"/>
              </w:rPr>
            </w:pPr>
            <w:r w:rsidRPr="00BE0F03">
              <w:rPr>
                <w:sz w:val="20"/>
                <w:szCs w:val="20"/>
              </w:rPr>
              <w:t>ASV tuvāko 10 gadu laikā kopā plāno investēt 150 miljardus dolāru</w:t>
            </w:r>
            <w:r w:rsidR="00541D92" w:rsidRPr="00BE0F03">
              <w:rPr>
                <w:sz w:val="20"/>
                <w:szCs w:val="20"/>
              </w:rPr>
              <w:t xml:space="preserve">, </w:t>
            </w:r>
            <w:r w:rsidRPr="00BE0F03">
              <w:rPr>
                <w:sz w:val="20"/>
                <w:szCs w:val="20"/>
              </w:rPr>
              <w:t xml:space="preserve">no tiem 12 miljardus dolāru </w:t>
            </w:r>
            <w:r w:rsidR="00A10175" w:rsidRPr="00BE0F03">
              <w:rPr>
                <w:sz w:val="20"/>
                <w:szCs w:val="20"/>
              </w:rPr>
              <w:t>transportlīdzekļ</w:t>
            </w:r>
            <w:r w:rsidRPr="00BE0F03">
              <w:rPr>
                <w:sz w:val="20"/>
                <w:szCs w:val="20"/>
              </w:rPr>
              <w:t>u tehnoloģijās, tai skaitā 5 miljardus USD - ETL nozarē</w:t>
            </w:r>
            <w:r w:rsidR="00541D92" w:rsidRPr="00BE0F03">
              <w:rPr>
                <w:sz w:val="20"/>
                <w:szCs w:val="20"/>
              </w:rPr>
              <w:t>.</w:t>
            </w:r>
            <w:r w:rsidR="00750AF5" w:rsidRPr="00BE0F03">
              <w:rPr>
                <w:sz w:val="20"/>
                <w:szCs w:val="20"/>
              </w:rPr>
              <w:t xml:space="preserve"> </w:t>
            </w:r>
            <w:r w:rsidRPr="00BE0F03">
              <w:rPr>
                <w:sz w:val="20"/>
                <w:szCs w:val="20"/>
              </w:rPr>
              <w:t xml:space="preserve">Programmā tika piešķirti 2.4 miljardi USD 30 bateriju un sastāvdaļu </w:t>
            </w:r>
            <w:r w:rsidRPr="00BE0F03">
              <w:rPr>
                <w:sz w:val="20"/>
                <w:szCs w:val="20"/>
              </w:rPr>
              <w:lastRenderedPageBreak/>
              <w:t>ražotājiem jaunu ETL izstrādes pilotprojektiem.</w:t>
            </w:r>
            <w:r w:rsidR="00750AF5" w:rsidRPr="00BE0F03">
              <w:rPr>
                <w:sz w:val="20"/>
                <w:szCs w:val="20"/>
              </w:rPr>
              <w:t xml:space="preserve"> </w:t>
            </w:r>
            <w:r w:rsidRPr="00BE0F03">
              <w:rPr>
                <w:sz w:val="20"/>
                <w:szCs w:val="20"/>
              </w:rPr>
              <w:t xml:space="preserve">Papildus </w:t>
            </w:r>
            <w:r w:rsidR="0058682C" w:rsidRPr="00BE0F03">
              <w:rPr>
                <w:sz w:val="20"/>
                <w:szCs w:val="20"/>
              </w:rPr>
              <w:t>p</w:t>
            </w:r>
            <w:r w:rsidR="00AE64F9" w:rsidRPr="00BE0F03">
              <w:rPr>
                <w:sz w:val="20"/>
                <w:szCs w:val="20"/>
              </w:rPr>
              <w:t>erspektīvo</w:t>
            </w:r>
            <w:r w:rsidRPr="00BE0F03">
              <w:rPr>
                <w:sz w:val="20"/>
                <w:szCs w:val="20"/>
              </w:rPr>
              <w:t xml:space="preserve"> izpētes projektu aģentūra</w:t>
            </w:r>
            <w:r w:rsidR="006D0673" w:rsidRPr="00BE0F03">
              <w:rPr>
                <w:rStyle w:val="FootnoteReference"/>
                <w:sz w:val="20"/>
                <w:szCs w:val="20"/>
              </w:rPr>
              <w:footnoteReference w:id="22"/>
            </w:r>
            <w:r w:rsidRPr="00BE0F03">
              <w:rPr>
                <w:sz w:val="20"/>
                <w:szCs w:val="20"/>
              </w:rPr>
              <w:t xml:space="preserve"> (ARPA-E) piešķīra 80 miljonus USD jaun</w:t>
            </w:r>
            <w:r w:rsidR="00541D92" w:rsidRPr="00BE0F03">
              <w:rPr>
                <w:sz w:val="20"/>
                <w:szCs w:val="20"/>
              </w:rPr>
              <w:t>u</w:t>
            </w:r>
            <w:r w:rsidRPr="00BE0F03">
              <w:rPr>
                <w:sz w:val="20"/>
                <w:szCs w:val="20"/>
              </w:rPr>
              <w:t xml:space="preserve"> bateriju tehnoloģiju izstrādei, ar potenciālu būtiski mainīt bateriju industriju. </w:t>
            </w:r>
          </w:p>
          <w:p w:rsidR="00120E1D" w:rsidRPr="00BE0F03" w:rsidRDefault="00120E1D" w:rsidP="00F9390E">
            <w:pPr>
              <w:spacing w:line="240" w:lineRule="auto"/>
              <w:rPr>
                <w:sz w:val="20"/>
                <w:szCs w:val="20"/>
              </w:rPr>
            </w:pPr>
            <w:r w:rsidRPr="00BE0F03">
              <w:rPr>
                <w:sz w:val="20"/>
                <w:szCs w:val="20"/>
              </w:rPr>
              <w:t>Vēl 25 miljardus USD ASV ieguldīs aizdevumos auto industrijai energotaupošo auto</w:t>
            </w:r>
            <w:r w:rsidR="00971AF1">
              <w:rPr>
                <w:sz w:val="20"/>
                <w:szCs w:val="20"/>
              </w:rPr>
              <w:t>mobiļu</w:t>
            </w:r>
            <w:r w:rsidRPr="00BE0F03">
              <w:rPr>
                <w:sz w:val="20"/>
                <w:szCs w:val="20"/>
              </w:rPr>
              <w:t xml:space="preserve"> un to sastāvdaļu ražošanas rūpnīcu izveidei, kā arī 2.6 miljardus USD Nissan, Tesla un Fisker rūpnīcu izveidei.</w:t>
            </w:r>
          </w:p>
        </w:tc>
      </w:tr>
      <w:tr w:rsidR="00120E1D" w:rsidRPr="00BE0F03" w:rsidTr="00C6586B">
        <w:tc>
          <w:tcPr>
            <w:tcW w:w="1728" w:type="dxa"/>
            <w:shd w:val="clear" w:color="auto" w:fill="auto"/>
          </w:tcPr>
          <w:p w:rsidR="00120E1D" w:rsidRPr="00BE0F03" w:rsidRDefault="00120E1D" w:rsidP="00F9390E">
            <w:pPr>
              <w:spacing w:line="240" w:lineRule="auto"/>
              <w:rPr>
                <w:sz w:val="20"/>
                <w:szCs w:val="20"/>
              </w:rPr>
            </w:pPr>
            <w:r w:rsidRPr="00BE0F03">
              <w:rPr>
                <w:sz w:val="20"/>
                <w:szCs w:val="20"/>
              </w:rPr>
              <w:lastRenderedPageBreak/>
              <w:t>Lielbritānija</w:t>
            </w:r>
            <w:r w:rsidRPr="00BE0F03">
              <w:rPr>
                <w:sz w:val="20"/>
                <w:szCs w:val="20"/>
              </w:rPr>
              <w:tab/>
            </w:r>
          </w:p>
        </w:tc>
        <w:tc>
          <w:tcPr>
            <w:tcW w:w="7020" w:type="dxa"/>
            <w:shd w:val="clear" w:color="auto" w:fill="auto"/>
          </w:tcPr>
          <w:p w:rsidR="00120E1D" w:rsidRPr="00BE0F03" w:rsidRDefault="00120E1D" w:rsidP="00F9390E">
            <w:pPr>
              <w:spacing w:line="240" w:lineRule="auto"/>
              <w:rPr>
                <w:sz w:val="20"/>
                <w:szCs w:val="20"/>
              </w:rPr>
            </w:pPr>
            <w:r w:rsidRPr="00BE0F03">
              <w:rPr>
                <w:sz w:val="20"/>
                <w:szCs w:val="20"/>
              </w:rPr>
              <w:t>Lielbritānijā ar Tehnoloģiju stratēģiju padomes atbalstu ETL pētniecībā un attīstībā pēdējos gados tiek īstenoti aptuveni 200 projekti par kopējo investīciju summu 250 miljoni EUR.</w:t>
            </w:r>
            <w:r w:rsidR="00750AF5" w:rsidRPr="00BE0F03">
              <w:rPr>
                <w:sz w:val="20"/>
                <w:szCs w:val="20"/>
              </w:rPr>
              <w:t xml:space="preserve"> </w:t>
            </w:r>
            <w:r w:rsidRPr="00BE0F03">
              <w:rPr>
                <w:sz w:val="20"/>
                <w:szCs w:val="20"/>
              </w:rPr>
              <w:t>Kopumā līdz 2020. gadam Lielbritānija plāno investēt EV attīstībā līdz 800 miljoniem EUR.</w:t>
            </w:r>
          </w:p>
        </w:tc>
      </w:tr>
    </w:tbl>
    <w:p w:rsidR="00FD246A" w:rsidRPr="00BE0F03" w:rsidRDefault="00FD246A" w:rsidP="00D61DB4">
      <w:pPr>
        <w:spacing w:line="240" w:lineRule="auto"/>
        <w:ind w:firstLine="720"/>
      </w:pPr>
      <w:r w:rsidRPr="00BE0F03">
        <w:br w:type="page"/>
      </w:r>
    </w:p>
    <w:p w:rsidR="00FD246A" w:rsidRPr="00BE0F03" w:rsidRDefault="00FD246A" w:rsidP="00D61DB4">
      <w:pPr>
        <w:spacing w:line="240" w:lineRule="auto"/>
        <w:ind w:firstLine="720"/>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020"/>
      </w:tblGrid>
      <w:tr w:rsidR="00120E1D" w:rsidRPr="00BE0F03" w:rsidTr="00C6586B">
        <w:tc>
          <w:tcPr>
            <w:tcW w:w="1728" w:type="dxa"/>
            <w:shd w:val="clear" w:color="auto" w:fill="auto"/>
          </w:tcPr>
          <w:p w:rsidR="00120E1D" w:rsidRPr="00BE0F03" w:rsidRDefault="00120E1D" w:rsidP="00F9390E">
            <w:pPr>
              <w:spacing w:line="240" w:lineRule="auto"/>
              <w:rPr>
                <w:sz w:val="20"/>
                <w:szCs w:val="20"/>
              </w:rPr>
            </w:pPr>
            <w:r w:rsidRPr="00BE0F03">
              <w:rPr>
                <w:sz w:val="20"/>
                <w:szCs w:val="20"/>
              </w:rPr>
              <w:t>Ķīna</w:t>
            </w:r>
          </w:p>
        </w:tc>
        <w:tc>
          <w:tcPr>
            <w:tcW w:w="7020" w:type="dxa"/>
            <w:shd w:val="clear" w:color="auto" w:fill="auto"/>
          </w:tcPr>
          <w:p w:rsidR="00120E1D" w:rsidRPr="00BE0F03" w:rsidRDefault="00120E1D" w:rsidP="00F9390E">
            <w:pPr>
              <w:spacing w:line="240" w:lineRule="auto"/>
              <w:rPr>
                <w:sz w:val="20"/>
                <w:szCs w:val="20"/>
              </w:rPr>
            </w:pPr>
            <w:r w:rsidRPr="00BE0F03">
              <w:rPr>
                <w:sz w:val="20"/>
                <w:szCs w:val="20"/>
              </w:rPr>
              <w:t>Ar kopējo investīciju fondu 1. miljarda eiro apmērā Ķīna ir viena no lielākajiem ieguldītājiem jauno tehnoloģiju izstrādē, fokusējoties uz baterijām un piedziņas sistēmām.</w:t>
            </w:r>
            <w:r w:rsidR="00750AF5" w:rsidRPr="00BE0F03">
              <w:rPr>
                <w:sz w:val="20"/>
                <w:szCs w:val="20"/>
              </w:rPr>
              <w:t xml:space="preserve"> </w:t>
            </w:r>
            <w:r w:rsidRPr="00BE0F03">
              <w:rPr>
                <w:sz w:val="20"/>
                <w:szCs w:val="20"/>
              </w:rPr>
              <w:t>Papildus, Ķīnas zinātnes un tehnoloģiju ministrija ir atbalstījusi 10 pilotreģionus, kuros ieguldījusi</w:t>
            </w:r>
            <w:r w:rsidR="00541D92" w:rsidRPr="00BE0F03">
              <w:rPr>
                <w:sz w:val="20"/>
                <w:szCs w:val="20"/>
              </w:rPr>
              <w:t xml:space="preserve"> </w:t>
            </w:r>
            <w:r w:rsidRPr="00BE0F03">
              <w:rPr>
                <w:sz w:val="20"/>
                <w:szCs w:val="20"/>
              </w:rPr>
              <w:t xml:space="preserve">2 miljardus eiro no 2009 līdz 2011. gadam 10 000 </w:t>
            </w:r>
            <w:r w:rsidR="00971AF1">
              <w:rPr>
                <w:sz w:val="20"/>
                <w:szCs w:val="20"/>
              </w:rPr>
              <w:t>elektro</w:t>
            </w:r>
            <w:r w:rsidR="00A10175" w:rsidRPr="00BE0F03">
              <w:rPr>
                <w:sz w:val="20"/>
                <w:szCs w:val="20"/>
              </w:rPr>
              <w:t>transportlīdzekļ</w:t>
            </w:r>
            <w:r w:rsidRPr="00BE0F03">
              <w:rPr>
                <w:sz w:val="20"/>
                <w:szCs w:val="20"/>
              </w:rPr>
              <w:t>u saražošanai un ieviešanai.</w:t>
            </w:r>
          </w:p>
        </w:tc>
      </w:tr>
      <w:tr w:rsidR="00120E1D" w:rsidRPr="00BE0F03" w:rsidTr="00C6586B">
        <w:tc>
          <w:tcPr>
            <w:tcW w:w="1728" w:type="dxa"/>
            <w:shd w:val="clear" w:color="auto" w:fill="auto"/>
          </w:tcPr>
          <w:p w:rsidR="00120E1D" w:rsidRPr="00BE0F03" w:rsidRDefault="00120E1D" w:rsidP="00F9390E">
            <w:pPr>
              <w:spacing w:line="240" w:lineRule="auto"/>
              <w:rPr>
                <w:sz w:val="20"/>
                <w:szCs w:val="20"/>
              </w:rPr>
            </w:pPr>
            <w:r w:rsidRPr="00BE0F03">
              <w:rPr>
                <w:sz w:val="20"/>
                <w:szCs w:val="20"/>
              </w:rPr>
              <w:t>Japāna</w:t>
            </w:r>
            <w:r w:rsidRPr="00BE0F03">
              <w:rPr>
                <w:sz w:val="20"/>
                <w:szCs w:val="20"/>
              </w:rPr>
              <w:tab/>
            </w:r>
          </w:p>
        </w:tc>
        <w:tc>
          <w:tcPr>
            <w:tcW w:w="7020" w:type="dxa"/>
            <w:shd w:val="clear" w:color="auto" w:fill="auto"/>
          </w:tcPr>
          <w:p w:rsidR="00120E1D" w:rsidRPr="00BE0F03" w:rsidRDefault="00120E1D" w:rsidP="00F9390E">
            <w:pPr>
              <w:spacing w:line="240" w:lineRule="auto"/>
              <w:rPr>
                <w:sz w:val="20"/>
                <w:szCs w:val="20"/>
              </w:rPr>
            </w:pPr>
            <w:r w:rsidRPr="00BE0F03">
              <w:rPr>
                <w:sz w:val="20"/>
                <w:szCs w:val="20"/>
              </w:rPr>
              <w:t>Japānā lielākās investīcijas ir veiktas privātajā sektorā, kas mērāmas vairākos desmitos miljardu USD – kuras veikuši auto</w:t>
            </w:r>
            <w:r w:rsidR="00971AF1">
              <w:rPr>
                <w:sz w:val="20"/>
                <w:szCs w:val="20"/>
              </w:rPr>
              <w:t>mobiļu</w:t>
            </w:r>
            <w:r w:rsidRPr="00BE0F03">
              <w:rPr>
                <w:sz w:val="20"/>
                <w:szCs w:val="20"/>
              </w:rPr>
              <w:t xml:space="preserve"> ražotāji (Nissan, Mitsubishi, Toyota) un bateriju ražotāji (Panasonic) u.c.</w:t>
            </w:r>
            <w:r w:rsidR="00750AF5" w:rsidRPr="00BE0F03">
              <w:rPr>
                <w:sz w:val="20"/>
                <w:szCs w:val="20"/>
              </w:rPr>
              <w:t xml:space="preserve"> </w:t>
            </w:r>
            <w:r w:rsidRPr="00BE0F03">
              <w:rPr>
                <w:sz w:val="20"/>
                <w:szCs w:val="20"/>
              </w:rPr>
              <w:t>Valsts sniegusi atbalstu bateriju izstrādei 200 miljonu USD apmērā.</w:t>
            </w:r>
          </w:p>
        </w:tc>
      </w:tr>
      <w:tr w:rsidR="00120E1D" w:rsidRPr="00BE0F03" w:rsidTr="00C6586B">
        <w:tc>
          <w:tcPr>
            <w:tcW w:w="1728" w:type="dxa"/>
            <w:shd w:val="clear" w:color="auto" w:fill="auto"/>
          </w:tcPr>
          <w:p w:rsidR="00120E1D" w:rsidRPr="00BE0F03" w:rsidRDefault="00120E1D" w:rsidP="00F9390E">
            <w:pPr>
              <w:spacing w:line="240" w:lineRule="auto"/>
              <w:rPr>
                <w:sz w:val="20"/>
                <w:szCs w:val="20"/>
              </w:rPr>
            </w:pPr>
            <w:r w:rsidRPr="00BE0F03">
              <w:rPr>
                <w:sz w:val="20"/>
                <w:szCs w:val="20"/>
              </w:rPr>
              <w:t>Francija</w:t>
            </w:r>
            <w:r w:rsidRPr="00BE0F03">
              <w:rPr>
                <w:sz w:val="20"/>
                <w:szCs w:val="20"/>
              </w:rPr>
              <w:tab/>
            </w:r>
          </w:p>
        </w:tc>
        <w:tc>
          <w:tcPr>
            <w:tcW w:w="7020" w:type="dxa"/>
            <w:shd w:val="clear" w:color="auto" w:fill="auto"/>
          </w:tcPr>
          <w:p w:rsidR="00120E1D" w:rsidRPr="00BE0F03" w:rsidRDefault="00120E1D" w:rsidP="00F9390E">
            <w:pPr>
              <w:spacing w:line="240" w:lineRule="auto"/>
              <w:rPr>
                <w:sz w:val="20"/>
                <w:szCs w:val="20"/>
              </w:rPr>
            </w:pPr>
            <w:r w:rsidRPr="00BE0F03">
              <w:rPr>
                <w:sz w:val="20"/>
                <w:szCs w:val="20"/>
              </w:rPr>
              <w:t>Francijas budžets pēdējos četros gados hibrīd un elektrisko auto</w:t>
            </w:r>
            <w:r w:rsidR="00971AF1">
              <w:rPr>
                <w:sz w:val="20"/>
                <w:szCs w:val="20"/>
              </w:rPr>
              <w:t>mobiļu</w:t>
            </w:r>
            <w:r w:rsidRPr="00BE0F03">
              <w:rPr>
                <w:sz w:val="20"/>
                <w:szCs w:val="20"/>
              </w:rPr>
              <w:t xml:space="preserve"> pētniecībai un attīstībai bija 400 miljonu EUR.</w:t>
            </w:r>
          </w:p>
        </w:tc>
      </w:tr>
    </w:tbl>
    <w:p w:rsidR="007E7A03" w:rsidRDefault="00F41238" w:rsidP="00D61DB4">
      <w:pPr>
        <w:pStyle w:val="Caption"/>
        <w:ind w:firstLine="720"/>
        <w:rPr>
          <w:rFonts w:ascii="Times New Roman" w:hAnsi="Times New Roman"/>
          <w:color w:val="auto"/>
        </w:rPr>
      </w:pPr>
      <w:bookmarkStart w:id="20" w:name="_Ref251486893"/>
      <w:r w:rsidRPr="00D817A7">
        <w:rPr>
          <w:rFonts w:ascii="Times New Roman" w:hAnsi="Times New Roman"/>
          <w:color w:val="auto"/>
        </w:rPr>
        <w:t xml:space="preserve">Tabula </w:t>
      </w:r>
      <w:r w:rsidR="0086530E" w:rsidRPr="00D817A7">
        <w:rPr>
          <w:rFonts w:ascii="Times New Roman" w:hAnsi="Times New Roman"/>
          <w:color w:val="auto"/>
        </w:rPr>
        <w:fldChar w:fldCharType="begin"/>
      </w:r>
      <w:r w:rsidRPr="00D817A7">
        <w:rPr>
          <w:rFonts w:ascii="Times New Roman" w:hAnsi="Times New Roman"/>
          <w:color w:val="auto"/>
        </w:rPr>
        <w:instrText xml:space="preserve"> SEQ Tabula \* ARABIC </w:instrText>
      </w:r>
      <w:r w:rsidR="0086530E" w:rsidRPr="00D817A7">
        <w:rPr>
          <w:rFonts w:ascii="Times New Roman" w:hAnsi="Times New Roman"/>
          <w:color w:val="auto"/>
        </w:rPr>
        <w:fldChar w:fldCharType="separate"/>
      </w:r>
      <w:r w:rsidR="005B730D">
        <w:rPr>
          <w:rFonts w:ascii="Times New Roman" w:hAnsi="Times New Roman"/>
          <w:noProof/>
          <w:color w:val="auto"/>
        </w:rPr>
        <w:t>3</w:t>
      </w:r>
      <w:r w:rsidR="0086530E" w:rsidRPr="00D817A7">
        <w:rPr>
          <w:rFonts w:ascii="Times New Roman" w:hAnsi="Times New Roman"/>
          <w:color w:val="auto"/>
        </w:rPr>
        <w:fldChar w:fldCharType="end"/>
      </w:r>
      <w:r w:rsidR="007E7A03" w:rsidRPr="00D817A7">
        <w:rPr>
          <w:rFonts w:ascii="Times New Roman" w:hAnsi="Times New Roman"/>
          <w:color w:val="auto"/>
        </w:rPr>
        <w:t>:</w:t>
      </w:r>
      <w:r w:rsidR="00750AF5" w:rsidRPr="00D817A7">
        <w:rPr>
          <w:rFonts w:ascii="Times New Roman" w:hAnsi="Times New Roman"/>
          <w:color w:val="auto"/>
        </w:rPr>
        <w:t xml:space="preserve"> </w:t>
      </w:r>
      <w:r w:rsidR="007E7A03" w:rsidRPr="00D817A7">
        <w:rPr>
          <w:rFonts w:ascii="Times New Roman" w:hAnsi="Times New Roman"/>
          <w:color w:val="auto"/>
        </w:rPr>
        <w:t xml:space="preserve">Pasaules valstu ieguldījums </w:t>
      </w:r>
      <w:r w:rsidR="00966F13" w:rsidRPr="00D817A7">
        <w:rPr>
          <w:rFonts w:ascii="Times New Roman" w:hAnsi="Times New Roman"/>
          <w:color w:val="auto"/>
        </w:rPr>
        <w:t>elektromobilitāt</w:t>
      </w:r>
      <w:r w:rsidR="007E7A03" w:rsidRPr="00D817A7">
        <w:rPr>
          <w:rFonts w:ascii="Times New Roman" w:hAnsi="Times New Roman"/>
          <w:color w:val="auto"/>
        </w:rPr>
        <w:t>es pētniecībā</w:t>
      </w:r>
      <w:bookmarkEnd w:id="20"/>
    </w:p>
    <w:p w:rsidR="00994584" w:rsidRPr="00BE0F03" w:rsidRDefault="00153BFE" w:rsidP="00D61DB4">
      <w:pPr>
        <w:pStyle w:val="Heading2"/>
        <w:spacing w:before="0" w:after="120" w:line="240" w:lineRule="auto"/>
        <w:ind w:left="576" w:firstLine="720"/>
        <w:rPr>
          <w:rFonts w:ascii="Times New Roman" w:hAnsi="Times New Roman"/>
        </w:rPr>
      </w:pPr>
      <w:bookmarkStart w:id="21" w:name="_Toc244141457"/>
      <w:r w:rsidRPr="00BE0F03">
        <w:rPr>
          <w:rFonts w:ascii="Times New Roman" w:hAnsi="Times New Roman"/>
        </w:rPr>
        <w:t>E</w:t>
      </w:r>
      <w:r w:rsidR="00994584" w:rsidRPr="00BE0F03">
        <w:rPr>
          <w:rFonts w:ascii="Times New Roman" w:hAnsi="Times New Roman"/>
        </w:rPr>
        <w:t>lektromobilitāte Latvijā</w:t>
      </w:r>
      <w:bookmarkEnd w:id="18"/>
      <w:bookmarkEnd w:id="21"/>
    </w:p>
    <w:p w:rsidR="005454A1" w:rsidRPr="00BE0F03" w:rsidRDefault="00120E1D" w:rsidP="00D61DB4">
      <w:pPr>
        <w:tabs>
          <w:tab w:val="left" w:pos="3600"/>
        </w:tabs>
        <w:spacing w:line="240" w:lineRule="auto"/>
        <w:ind w:firstLine="720"/>
      </w:pPr>
      <w:r w:rsidRPr="00BE0F03">
        <w:t>Latvija</w:t>
      </w:r>
      <w:r w:rsidR="00541D92" w:rsidRPr="00BE0F03">
        <w:t>, salīdzinājumā ar E</w:t>
      </w:r>
      <w:r w:rsidRPr="00BE0F03">
        <w:t>iropas Savienības un pasaules attīstītajām valstīm</w:t>
      </w:r>
      <w:r w:rsidR="00541D92" w:rsidRPr="00BE0F03">
        <w:t>,</w:t>
      </w:r>
      <w:r w:rsidRPr="00BE0F03">
        <w:t xml:space="preserve"> elektromobilitātes jomā</w:t>
      </w:r>
      <w:r w:rsidR="00541D92" w:rsidRPr="00BE0F03">
        <w:t xml:space="preserve"> ir sākumposma stadijā</w:t>
      </w:r>
      <w:r w:rsidRPr="00BE0F03">
        <w:t>. Šobrīd elektromobilitāte Latvijā tiek īstenota galvenokārt pateicoties komercuzņēmumu un sabiedrisko organizāciju iniciatīvām</w:t>
      </w:r>
      <w:r w:rsidR="00541D92" w:rsidRPr="00BE0F03">
        <w:t xml:space="preserve">, </w:t>
      </w:r>
      <w:r w:rsidR="00153BFE" w:rsidRPr="00BE0F03">
        <w:t>bet, ņemot vērā elektromobilitātes attīstības tendences pasaulē, ES transporta politikas uzstādījumus, kā arī šīs jomas potenciālu,valstij nepieciešams noteikt konkrētas rīcības elektromobilitātes straujākai attīstībai Latvijā</w:t>
      </w:r>
      <w:r w:rsidRPr="00BE0F03">
        <w:t xml:space="preserve">. </w:t>
      </w:r>
    </w:p>
    <w:p w:rsidR="00120E1D" w:rsidRPr="00BE0F03" w:rsidRDefault="00120E1D" w:rsidP="00D61DB4">
      <w:pPr>
        <w:pStyle w:val="Heading3"/>
        <w:spacing w:before="0" w:after="120" w:line="240" w:lineRule="auto"/>
        <w:ind w:firstLine="720"/>
        <w:rPr>
          <w:rFonts w:ascii="Times New Roman" w:hAnsi="Times New Roman"/>
        </w:rPr>
      </w:pPr>
      <w:bookmarkStart w:id="22" w:name="_Toc244141458"/>
      <w:r w:rsidRPr="00BE0F03">
        <w:rPr>
          <w:rFonts w:ascii="Times New Roman" w:hAnsi="Times New Roman"/>
        </w:rPr>
        <w:t>Esošais likumdošanas atbalsts.</w:t>
      </w:r>
      <w:bookmarkEnd w:id="22"/>
    </w:p>
    <w:p w:rsidR="00120E1D" w:rsidRPr="00BE0F03" w:rsidRDefault="00120E1D" w:rsidP="00D61DB4">
      <w:pPr>
        <w:tabs>
          <w:tab w:val="left" w:pos="3600"/>
        </w:tabs>
        <w:spacing w:line="240" w:lineRule="auto"/>
        <w:ind w:firstLine="720"/>
      </w:pPr>
      <w:r w:rsidRPr="00BE0F03">
        <w:t xml:space="preserve">Šobrīd ir vairāki likumi, kuri jau pašlaik stimulē ETL </w:t>
      </w:r>
      <w:r w:rsidR="00547C0B" w:rsidRPr="00BE0F03">
        <w:t>izmantošanu</w:t>
      </w:r>
      <w:r w:rsidRPr="00BE0F03">
        <w:t xml:space="preserve"> Latvijā</w:t>
      </w:r>
      <w:r w:rsidR="006A2793" w:rsidRPr="00BE0F03">
        <w:t xml:space="preserve">, sneidzot atbalstu BEV </w:t>
      </w:r>
      <w:r w:rsidR="00A10175" w:rsidRPr="00BE0F03">
        <w:t>transportlīdzekļ</w:t>
      </w:r>
      <w:r w:rsidR="006A2793" w:rsidRPr="00BE0F03">
        <w:t>iem</w:t>
      </w:r>
      <w:r w:rsidRPr="00BE0F03">
        <w:t>:</w:t>
      </w:r>
    </w:p>
    <w:p w:rsidR="00120E1D" w:rsidRPr="00BE0F03" w:rsidRDefault="00CB0C0F" w:rsidP="00D61DB4">
      <w:pPr>
        <w:pStyle w:val="Bumbulikaste"/>
        <w:spacing w:after="120"/>
        <w:ind w:left="0" w:firstLine="720"/>
      </w:pPr>
      <w:r w:rsidRPr="00BE0F03">
        <w:t xml:space="preserve">BEV </w:t>
      </w:r>
      <w:r w:rsidR="006A2793" w:rsidRPr="00BE0F03">
        <w:t>ETL</w:t>
      </w:r>
      <w:r w:rsidR="00022C34" w:rsidRPr="00BE0F03">
        <w:t xml:space="preserve"> ir atbrīvoti no</w:t>
      </w:r>
      <w:r w:rsidRPr="00BE0F03">
        <w:t xml:space="preserve"> vieglo automobiļu un motociklu nodokļa;</w:t>
      </w:r>
    </w:p>
    <w:p w:rsidR="00CB0C0F" w:rsidRPr="00BE0F03" w:rsidRDefault="006A2793" w:rsidP="00D61DB4">
      <w:pPr>
        <w:pStyle w:val="Bumbulikaste"/>
        <w:spacing w:after="120"/>
        <w:ind w:left="0" w:firstLine="720"/>
      </w:pPr>
      <w:r w:rsidRPr="00BE0F03">
        <w:t xml:space="preserve">BEV ETL ir atbrīvoti </w:t>
      </w:r>
      <w:r w:rsidR="004F4CAF" w:rsidRPr="00BE0F03">
        <w:t>no transportlīdzekļa ekspluatācijas nodokļa</w:t>
      </w:r>
      <w:r w:rsidR="002317A4">
        <w:t>;</w:t>
      </w:r>
    </w:p>
    <w:p w:rsidR="00E02468" w:rsidRDefault="002317A4" w:rsidP="00D61DB4">
      <w:pPr>
        <w:pStyle w:val="Bumbulikaste"/>
        <w:spacing w:after="120"/>
        <w:ind w:left="0" w:firstLine="720"/>
      </w:pPr>
      <w:r w:rsidRPr="00900260">
        <w:t>palielināt</w:t>
      </w:r>
      <w:r>
        <w:t>a</w:t>
      </w:r>
      <w:r w:rsidRPr="00900260">
        <w:t xml:space="preserve"> reprezentatīvā vieglā automobiļa summu līdz </w:t>
      </w:r>
      <w:r w:rsidRPr="00900260">
        <w:rPr>
          <w:i/>
          <w:iCs/>
        </w:rPr>
        <w:t>euro</w:t>
      </w:r>
      <w:r w:rsidRPr="00900260">
        <w:t xml:space="preserve"> 50</w:t>
      </w:r>
      <w:r w:rsidR="00E02468">
        <w:t> </w:t>
      </w:r>
      <w:r w:rsidRPr="00900260">
        <w:t>000</w:t>
      </w:r>
      <w:r w:rsidR="00E02468">
        <w:t>;</w:t>
      </w:r>
    </w:p>
    <w:p w:rsidR="002317A4" w:rsidRPr="00BE0F03" w:rsidRDefault="00E02468" w:rsidP="00D61DB4">
      <w:pPr>
        <w:pStyle w:val="Bumbulikaste"/>
        <w:spacing w:after="120"/>
        <w:ind w:left="0" w:firstLine="720"/>
      </w:pPr>
      <w:r>
        <w:rPr>
          <w:color w:val="000000"/>
        </w:rPr>
        <w:t xml:space="preserve">BEV ETL ir </w:t>
      </w:r>
      <w:r w:rsidRPr="00900260">
        <w:rPr>
          <w:color w:val="000000"/>
        </w:rPr>
        <w:t>samazināta maksa par tehnisko apskati</w:t>
      </w:r>
      <w:r w:rsidR="002317A4" w:rsidRPr="00900260">
        <w:t>.</w:t>
      </w:r>
    </w:p>
    <w:p w:rsidR="004F4CAF" w:rsidRPr="00BE0F03" w:rsidRDefault="004F4CAF" w:rsidP="00D61DB4">
      <w:pPr>
        <w:tabs>
          <w:tab w:val="left" w:pos="3600"/>
        </w:tabs>
        <w:spacing w:line="240" w:lineRule="auto"/>
        <w:ind w:firstLine="720"/>
      </w:pPr>
    </w:p>
    <w:p w:rsidR="004F4CAF" w:rsidRPr="00BE0F03" w:rsidRDefault="004F4CAF" w:rsidP="00D61DB4">
      <w:pPr>
        <w:tabs>
          <w:tab w:val="left" w:pos="3600"/>
        </w:tabs>
        <w:spacing w:line="240" w:lineRule="auto"/>
        <w:ind w:firstLine="720"/>
      </w:pPr>
      <w:r w:rsidRPr="00BE0F03">
        <w:t xml:space="preserve">Vienlaikus ir vairāki likumi, kuri tieši pretēji – </w:t>
      </w:r>
      <w:r w:rsidR="00D35B34" w:rsidRPr="00BE0F03">
        <w:t>kavē</w:t>
      </w:r>
      <w:r w:rsidRPr="00BE0F03">
        <w:t xml:space="preserve"> ETL izmantošanu:</w:t>
      </w:r>
    </w:p>
    <w:p w:rsidR="004F4CAF" w:rsidRPr="00BE0F03" w:rsidRDefault="00606042" w:rsidP="00D61DB4">
      <w:pPr>
        <w:pStyle w:val="Bumbulikaste"/>
        <w:spacing w:after="120"/>
        <w:ind w:left="0" w:firstLine="720"/>
      </w:pPr>
      <w:r w:rsidRPr="00BE0F03">
        <w:t>Uzņēmumu vieglo transportlīdzekļu nodoklis –</w:t>
      </w:r>
      <w:r w:rsidR="00022C34" w:rsidRPr="00BE0F03">
        <w:t xml:space="preserve"> </w:t>
      </w:r>
      <w:r w:rsidR="0062029F" w:rsidRPr="00BE0F03">
        <w:t xml:space="preserve">ETL kā atsevišķa </w:t>
      </w:r>
      <w:r w:rsidR="00A10175" w:rsidRPr="00BE0F03">
        <w:t>transportlīdzekļ</w:t>
      </w:r>
      <w:r w:rsidR="0062029F" w:rsidRPr="00BE0F03">
        <w:t>u</w:t>
      </w:r>
      <w:r w:rsidR="006E5A3B" w:rsidRPr="00BE0F03">
        <w:t xml:space="preserve"> kategorija </w:t>
      </w:r>
      <w:r w:rsidRPr="00BE0F03">
        <w:t>likumā</w:t>
      </w:r>
      <w:r w:rsidR="006E5A3B" w:rsidRPr="00BE0F03">
        <w:t xml:space="preserve"> nav izdalīta</w:t>
      </w:r>
      <w:r w:rsidRPr="00BE0F03">
        <w:t xml:space="preserve">, tādēļ tiek izmantota </w:t>
      </w:r>
      <w:r w:rsidR="006E5A3B" w:rsidRPr="00BE0F03">
        <w:t xml:space="preserve">vispārējā </w:t>
      </w:r>
      <w:r w:rsidRPr="00BE0F03">
        <w:t xml:space="preserve">likme 30 </w:t>
      </w:r>
      <w:r w:rsidR="00D62346">
        <w:t>EUR</w:t>
      </w:r>
      <w:r w:rsidRPr="00BE0F03">
        <w:t>/mēnesī.</w:t>
      </w:r>
    </w:p>
    <w:p w:rsidR="004F4CAF" w:rsidRPr="00BE0F03" w:rsidRDefault="004F4CAF" w:rsidP="00D61DB4">
      <w:pPr>
        <w:pStyle w:val="Bumbulikaste"/>
        <w:spacing w:after="120"/>
        <w:ind w:left="0" w:firstLine="720"/>
      </w:pPr>
      <w:r w:rsidRPr="00BE0F03">
        <w:t xml:space="preserve">Ministru kabineta instrukcija Nr.12 „Dienesta vieglo automobiļu iegādes un nomas kārtība”, stimulē zemu izmešu </w:t>
      </w:r>
      <w:r w:rsidR="00A10175" w:rsidRPr="00BE0F03">
        <w:t>transportlīdzekļ</w:t>
      </w:r>
      <w:r w:rsidRPr="00BE0F03">
        <w:t xml:space="preserve">u lietošanu, taču noteiktās maksimālās </w:t>
      </w:r>
      <w:r w:rsidR="00A10175" w:rsidRPr="00BE0F03">
        <w:t>transportlīdzekļ</w:t>
      </w:r>
      <w:r w:rsidRPr="00BE0F03">
        <w:t>a iegādes summas limits ETL iegādi izslēdz.</w:t>
      </w:r>
    </w:p>
    <w:p w:rsidR="004F4CAF" w:rsidRPr="00BE0F03" w:rsidRDefault="004F4CAF" w:rsidP="00D61DB4">
      <w:pPr>
        <w:tabs>
          <w:tab w:val="left" w:pos="3600"/>
        </w:tabs>
        <w:spacing w:line="240" w:lineRule="auto"/>
        <w:ind w:firstLine="720"/>
      </w:pPr>
    </w:p>
    <w:p w:rsidR="00D35B34" w:rsidRPr="00BE0F03" w:rsidRDefault="00D35B34" w:rsidP="00D61DB4">
      <w:pPr>
        <w:tabs>
          <w:tab w:val="left" w:pos="3600"/>
        </w:tabs>
        <w:spacing w:line="240" w:lineRule="auto"/>
        <w:ind w:firstLine="720"/>
      </w:pPr>
      <w:r w:rsidRPr="00BE0F03">
        <w:t xml:space="preserve">Šobrīd Latvijā nav </w:t>
      </w:r>
      <w:r w:rsidR="00606042" w:rsidRPr="00BE0F03">
        <w:t>ieviests</w:t>
      </w:r>
      <w:r w:rsidRPr="00BE0F03">
        <w:t xml:space="preserve"> </w:t>
      </w:r>
      <w:r w:rsidR="006A2793" w:rsidRPr="00BE0F03">
        <w:t xml:space="preserve">netiešais </w:t>
      </w:r>
      <w:r w:rsidR="00606042" w:rsidRPr="00BE0F03">
        <w:t>atbalsts</w:t>
      </w:r>
      <w:r w:rsidRPr="00BE0F03">
        <w:t xml:space="preserve"> ETL lietotājiem: bezmaksas auto</w:t>
      </w:r>
      <w:r w:rsidR="00971AF1">
        <w:t>mobiļu</w:t>
      </w:r>
      <w:r w:rsidRPr="00BE0F03">
        <w:t xml:space="preserve"> novietošanas iespēju</w:t>
      </w:r>
      <w:r w:rsidR="00541D92" w:rsidRPr="00BE0F03">
        <w:t xml:space="preserve"> un</w:t>
      </w:r>
      <w:r w:rsidR="00C91A90" w:rsidRPr="00BE0F03">
        <w:t xml:space="preserve"> </w:t>
      </w:r>
      <w:r w:rsidRPr="00BE0F03">
        <w:t>tiesīb</w:t>
      </w:r>
      <w:r w:rsidR="00541D92" w:rsidRPr="00BE0F03">
        <w:t>as</w:t>
      </w:r>
      <w:r w:rsidRPr="00BE0F03">
        <w:t xml:space="preserve"> lietot ETL sabiedriskā transporta joslās, u.c.</w:t>
      </w:r>
    </w:p>
    <w:p w:rsidR="00D35B34" w:rsidRPr="00BE0F03" w:rsidRDefault="00D35B34" w:rsidP="00D61DB4">
      <w:pPr>
        <w:tabs>
          <w:tab w:val="left" w:pos="3600"/>
        </w:tabs>
        <w:spacing w:line="240" w:lineRule="auto"/>
        <w:ind w:firstLine="720"/>
      </w:pPr>
      <w:r w:rsidRPr="00BE0F03">
        <w:t>Šobrīd Rīgas pilsēta apsver iespējas ļaut ETL bezmaksas auto</w:t>
      </w:r>
      <w:r w:rsidR="00971AF1">
        <w:t>mobiļu</w:t>
      </w:r>
      <w:r w:rsidRPr="00BE0F03">
        <w:t xml:space="preserve"> novietošanu stāvvietās, taču šis lēmums kavējas, jo</w:t>
      </w:r>
      <w:r w:rsidR="001F2F6F" w:rsidRPr="00BE0F03">
        <w:t xml:space="preserve"> likumdošanā</w:t>
      </w:r>
      <w:r w:rsidRPr="00BE0F03">
        <w:t xml:space="preserve"> nav noteiktas ETL atpazīšanas zīmes, kas ļautu kontrolēt to izmantošanu. </w:t>
      </w:r>
    </w:p>
    <w:p w:rsidR="00D35B34" w:rsidRPr="00BE0F03" w:rsidRDefault="00D35B34" w:rsidP="00D61DB4">
      <w:pPr>
        <w:pStyle w:val="Heading3"/>
        <w:spacing w:before="0" w:after="120" w:line="240" w:lineRule="auto"/>
        <w:ind w:firstLine="720"/>
        <w:rPr>
          <w:rFonts w:ascii="Times New Roman" w:hAnsi="Times New Roman"/>
        </w:rPr>
      </w:pPr>
      <w:bookmarkStart w:id="23" w:name="_Toc244141459"/>
      <w:r w:rsidRPr="00BE0F03">
        <w:rPr>
          <w:rFonts w:ascii="Times New Roman" w:hAnsi="Times New Roman"/>
        </w:rPr>
        <w:lastRenderedPageBreak/>
        <w:t>ETL uzlādes infrastruktūra Latvijā</w:t>
      </w:r>
      <w:bookmarkEnd w:id="23"/>
    </w:p>
    <w:p w:rsidR="00E57B9B" w:rsidRPr="00BE0F03" w:rsidRDefault="00511F4F" w:rsidP="00D61DB4">
      <w:pPr>
        <w:tabs>
          <w:tab w:val="left" w:pos="3600"/>
        </w:tabs>
        <w:spacing w:line="240" w:lineRule="auto"/>
        <w:ind w:firstLine="720"/>
      </w:pPr>
      <w:r w:rsidRPr="00BE0F03">
        <w:t>Šobrīd Latvijā ir 9 uzlādes vietas ar 30 uzlādes punktiem</w:t>
      </w:r>
      <w:r w:rsidRPr="00BE0F03">
        <w:rPr>
          <w:rStyle w:val="FootnoteReference"/>
        </w:rPr>
        <w:footnoteReference w:id="23"/>
      </w:r>
      <w:r w:rsidRPr="00BE0F03">
        <w:t xml:space="preserve">, no kuriem 7 ir Rīgā, viena Jūrmalā un viena Jelgavā. </w:t>
      </w:r>
      <w:r w:rsidR="00541D92" w:rsidRPr="00BE0F03">
        <w:t>V</w:t>
      </w:r>
      <w:r w:rsidRPr="00BE0F03">
        <w:t>iens no šiem uzlādes punktiem ir 20kW Type2 uzlādes punkts, kurš atbilst ES Direktīvas projektā noteiktajām prasībām (</w:t>
      </w:r>
      <w:r w:rsidR="00C91A90" w:rsidRPr="00BE0F03">
        <w:t>J</w:t>
      </w:r>
      <w:r w:rsidRPr="00BE0F03">
        <w:t>omas iela 4, Jūrmala), pār</w:t>
      </w:r>
      <w:r w:rsidR="001F2F6F" w:rsidRPr="00BE0F03">
        <w:t>ējie ir parast</w:t>
      </w:r>
      <w:r w:rsidR="00C91A90" w:rsidRPr="00BE0F03">
        <w:t>as publiski pieejamas elektrības</w:t>
      </w:r>
      <w:r w:rsidR="001F2F6F" w:rsidRPr="00BE0F03">
        <w:t xml:space="preserve"> kontaktligzdas</w:t>
      </w:r>
      <w:r w:rsidR="001F2F6F" w:rsidRPr="00BE0F03">
        <w:rPr>
          <w:rStyle w:val="FootnoteReference"/>
        </w:rPr>
        <w:footnoteReference w:id="24"/>
      </w:r>
      <w:r w:rsidR="001F2F6F" w:rsidRPr="00BE0F03">
        <w:t xml:space="preserve">, </w:t>
      </w:r>
      <w:r w:rsidR="00E57B9B" w:rsidRPr="00BE0F03">
        <w:t>kas atbilstoši ES alternatīvās degvielas infrastruktūras direktīvas projektam neatbilst ETL uzlādes staciju prasībām</w:t>
      </w:r>
      <w:r w:rsidR="00E57B9B" w:rsidRPr="00BE0F03">
        <w:rPr>
          <w:rStyle w:val="FootnoteReference"/>
        </w:rPr>
        <w:footnoteReference w:id="25"/>
      </w:r>
      <w:r w:rsidR="00E57B9B" w:rsidRPr="00BE0F03">
        <w:t>.</w:t>
      </w:r>
    </w:p>
    <w:p w:rsidR="001F2F6F" w:rsidRPr="00BE0F03" w:rsidRDefault="001F2F6F" w:rsidP="00D61DB4">
      <w:pPr>
        <w:tabs>
          <w:tab w:val="left" w:pos="3600"/>
        </w:tabs>
        <w:spacing w:line="240" w:lineRule="auto"/>
        <w:ind w:firstLine="720"/>
      </w:pPr>
    </w:p>
    <w:p w:rsidR="001F2F6F" w:rsidRPr="00BE0F03" w:rsidRDefault="001F2F6F" w:rsidP="00D61DB4">
      <w:pPr>
        <w:pStyle w:val="Heading3"/>
        <w:spacing w:before="0" w:after="120" w:line="240" w:lineRule="auto"/>
        <w:ind w:firstLine="720"/>
        <w:rPr>
          <w:rFonts w:ascii="Times New Roman" w:hAnsi="Times New Roman"/>
        </w:rPr>
      </w:pPr>
      <w:bookmarkStart w:id="24" w:name="_Toc244141460"/>
      <w:r w:rsidRPr="00BE0F03">
        <w:rPr>
          <w:rFonts w:ascii="Times New Roman" w:hAnsi="Times New Roman"/>
        </w:rPr>
        <w:t>ETL Latvijā</w:t>
      </w:r>
      <w:bookmarkEnd w:id="24"/>
    </w:p>
    <w:p w:rsidR="001F2F6F" w:rsidRPr="00BE0F03" w:rsidRDefault="001F2F6F" w:rsidP="00D61DB4">
      <w:pPr>
        <w:tabs>
          <w:tab w:val="left" w:pos="3600"/>
        </w:tabs>
        <w:spacing w:line="240" w:lineRule="auto"/>
        <w:ind w:firstLine="720"/>
      </w:pPr>
      <w:r w:rsidRPr="00BE0F03">
        <w:t xml:space="preserve">Saskaņā ar CSDD datiem, uz </w:t>
      </w:r>
      <w:r w:rsidR="00912319">
        <w:t>2014. gada</w:t>
      </w:r>
      <w:r w:rsidRPr="00BE0F03">
        <w:t xml:space="preserve"> 1. </w:t>
      </w:r>
      <w:r w:rsidR="00E57B9B" w:rsidRPr="00BE0F03">
        <w:t xml:space="preserve">oktobri </w:t>
      </w:r>
      <w:r w:rsidRPr="00BE0F03">
        <w:t>Latvijā bija</w:t>
      </w:r>
      <w:r w:rsidR="00750AF5" w:rsidRPr="00BE0F03">
        <w:t xml:space="preserve"> </w:t>
      </w:r>
      <w:r w:rsidR="00A10175" w:rsidRPr="00BE0F03">
        <w:t xml:space="preserve">66 ETL, no tiem 63 </w:t>
      </w:r>
      <w:r w:rsidRPr="00BE0F03">
        <w:t xml:space="preserve">BEV un </w:t>
      </w:r>
      <w:r w:rsidR="00A10175" w:rsidRPr="00BE0F03">
        <w:t>3</w:t>
      </w:r>
      <w:r w:rsidRPr="00BE0F03">
        <w:t xml:space="preserve"> PHEV, kas ir par 1</w:t>
      </w:r>
      <w:r w:rsidR="00A10175" w:rsidRPr="00BE0F03">
        <w:t>1</w:t>
      </w:r>
      <w:r w:rsidRPr="00BE0F03">
        <w:t xml:space="preserve"> BEV vairāk, kā </w:t>
      </w:r>
      <w:r w:rsidR="00750AF5" w:rsidRPr="00BE0F03">
        <w:t xml:space="preserve"> </w:t>
      </w:r>
      <w:r w:rsidR="00A10175" w:rsidRPr="00BE0F03">
        <w:t>gada sākumā</w:t>
      </w:r>
      <w:r w:rsidRPr="00BE0F03">
        <w:t xml:space="preserve">. </w:t>
      </w:r>
    </w:p>
    <w:tbl>
      <w:tblPr>
        <w:tblW w:w="8525" w:type="dxa"/>
        <w:tblInd w:w="93" w:type="dxa"/>
        <w:tblLook w:val="04A0" w:firstRow="1" w:lastRow="0" w:firstColumn="1" w:lastColumn="0" w:noHBand="0" w:noVBand="1"/>
      </w:tblPr>
      <w:tblGrid>
        <w:gridCol w:w="1810"/>
        <w:gridCol w:w="2061"/>
        <w:gridCol w:w="2061"/>
        <w:gridCol w:w="2061"/>
        <w:gridCol w:w="1195"/>
      </w:tblGrid>
      <w:tr w:rsidR="00A10175" w:rsidRPr="00BE0F03" w:rsidTr="00A10175">
        <w:trPr>
          <w:trHeight w:val="300"/>
        </w:trPr>
        <w:tc>
          <w:tcPr>
            <w:tcW w:w="2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b/>
                <w:bCs/>
                <w:color w:val="000000"/>
                <w:szCs w:val="24"/>
                <w:lang w:val="cs-CZ"/>
              </w:rPr>
            </w:pPr>
            <w:r w:rsidRPr="00BE0F03">
              <w:rPr>
                <w:b/>
                <w:bCs/>
                <w:color w:val="000000"/>
                <w:szCs w:val="24"/>
                <w:lang w:val="cs-CZ"/>
              </w:rPr>
              <w:t>Transportlīdzekļa tips</w:t>
            </w:r>
          </w:p>
        </w:tc>
        <w:tc>
          <w:tcPr>
            <w:tcW w:w="2816" w:type="dxa"/>
            <w:gridSpan w:val="2"/>
            <w:tcBorders>
              <w:top w:val="single" w:sz="4" w:space="0" w:color="auto"/>
              <w:left w:val="nil"/>
              <w:bottom w:val="single" w:sz="4" w:space="0" w:color="auto"/>
              <w:right w:val="single" w:sz="4" w:space="0" w:color="auto"/>
            </w:tcBorders>
            <w:shd w:val="clear" w:color="auto" w:fill="auto"/>
            <w:noWrap/>
            <w:vAlign w:val="bottom"/>
            <w:hideMark/>
          </w:tcPr>
          <w:p w:rsidR="00A10175" w:rsidRPr="00BE0F03" w:rsidRDefault="00A10175" w:rsidP="004C1934">
            <w:pPr>
              <w:spacing w:line="240" w:lineRule="auto"/>
              <w:rPr>
                <w:b/>
                <w:bCs/>
                <w:color w:val="000000"/>
                <w:szCs w:val="24"/>
                <w:lang w:val="cs-CZ"/>
              </w:rPr>
            </w:pPr>
            <w:r w:rsidRPr="00BE0F03">
              <w:rPr>
                <w:b/>
                <w:bCs/>
                <w:color w:val="000000"/>
                <w:szCs w:val="24"/>
                <w:lang w:val="cs-CZ"/>
              </w:rPr>
              <w:t>Bateriju ETL</w:t>
            </w:r>
          </w:p>
        </w:tc>
        <w:tc>
          <w:tcPr>
            <w:tcW w:w="3000" w:type="dxa"/>
            <w:gridSpan w:val="2"/>
            <w:tcBorders>
              <w:top w:val="single" w:sz="4" w:space="0" w:color="auto"/>
              <w:left w:val="nil"/>
              <w:bottom w:val="single" w:sz="4" w:space="0" w:color="auto"/>
              <w:right w:val="single" w:sz="4" w:space="0" w:color="auto"/>
            </w:tcBorders>
            <w:shd w:val="clear" w:color="auto" w:fill="auto"/>
            <w:noWrap/>
            <w:vAlign w:val="bottom"/>
            <w:hideMark/>
          </w:tcPr>
          <w:p w:rsidR="00A10175" w:rsidRPr="00BE0F03" w:rsidRDefault="00A10175" w:rsidP="004C1934">
            <w:pPr>
              <w:spacing w:line="240" w:lineRule="auto"/>
              <w:rPr>
                <w:b/>
                <w:bCs/>
                <w:color w:val="000000"/>
                <w:szCs w:val="24"/>
                <w:lang w:val="cs-CZ"/>
              </w:rPr>
            </w:pPr>
            <w:r w:rsidRPr="00BE0F03">
              <w:rPr>
                <w:b/>
                <w:bCs/>
                <w:color w:val="000000"/>
                <w:szCs w:val="24"/>
                <w:lang w:val="cs-CZ"/>
              </w:rPr>
              <w:t>PHEV</w:t>
            </w:r>
          </w:p>
        </w:tc>
      </w:tr>
      <w:tr w:rsidR="00A10175" w:rsidRPr="00BE0F03" w:rsidTr="00A10175">
        <w:trPr>
          <w:trHeight w:val="640"/>
        </w:trPr>
        <w:tc>
          <w:tcPr>
            <w:tcW w:w="2709" w:type="dxa"/>
            <w:vMerge/>
            <w:tcBorders>
              <w:top w:val="single" w:sz="4" w:space="0" w:color="auto"/>
              <w:left w:val="single" w:sz="4" w:space="0" w:color="auto"/>
              <w:bottom w:val="single" w:sz="4" w:space="0" w:color="auto"/>
              <w:right w:val="single" w:sz="4" w:space="0" w:color="auto"/>
            </w:tcBorders>
            <w:vAlign w:val="center"/>
            <w:hideMark/>
          </w:tcPr>
          <w:p w:rsidR="00A10175" w:rsidRPr="00BE0F03" w:rsidRDefault="00A10175" w:rsidP="004C1934">
            <w:pPr>
              <w:spacing w:line="240" w:lineRule="auto"/>
              <w:rPr>
                <w:b/>
                <w:bCs/>
                <w:color w:val="000000"/>
                <w:szCs w:val="24"/>
                <w:lang w:val="cs-CZ"/>
              </w:rPr>
            </w:pPr>
          </w:p>
        </w:tc>
        <w:tc>
          <w:tcPr>
            <w:tcW w:w="1356"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ind w:left="1008"/>
              <w:contextualSpacing/>
              <w:rPr>
                <w:b/>
                <w:bCs/>
                <w:color w:val="000000"/>
                <w:szCs w:val="24"/>
                <w:lang w:val="cs-CZ"/>
              </w:rPr>
            </w:pPr>
            <w:r w:rsidRPr="00BE0F03">
              <w:rPr>
                <w:b/>
                <w:bCs/>
                <w:color w:val="000000"/>
                <w:szCs w:val="24"/>
                <w:lang w:val="cs-CZ"/>
              </w:rPr>
              <w:t>01.01.2013.</w:t>
            </w:r>
          </w:p>
        </w:tc>
        <w:tc>
          <w:tcPr>
            <w:tcW w:w="146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ind w:left="1008"/>
              <w:contextualSpacing/>
              <w:rPr>
                <w:b/>
                <w:bCs/>
                <w:color w:val="000000"/>
                <w:szCs w:val="24"/>
                <w:lang w:val="cs-CZ"/>
              </w:rPr>
            </w:pPr>
            <w:r w:rsidRPr="00BE0F03">
              <w:rPr>
                <w:b/>
                <w:bCs/>
                <w:color w:val="000000"/>
                <w:szCs w:val="24"/>
                <w:lang w:val="cs-CZ"/>
              </w:rPr>
              <w:t>18.10.2013.</w:t>
            </w:r>
          </w:p>
        </w:tc>
        <w:tc>
          <w:tcPr>
            <w:tcW w:w="144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ind w:left="1008"/>
              <w:contextualSpacing/>
              <w:rPr>
                <w:b/>
                <w:bCs/>
                <w:color w:val="000000"/>
                <w:szCs w:val="24"/>
                <w:lang w:val="cs-CZ"/>
              </w:rPr>
            </w:pPr>
            <w:r w:rsidRPr="00BE0F03">
              <w:rPr>
                <w:b/>
                <w:bCs/>
                <w:color w:val="000000"/>
                <w:szCs w:val="24"/>
                <w:lang w:val="cs-CZ"/>
              </w:rPr>
              <w:t>01.01.2013.</w:t>
            </w:r>
          </w:p>
        </w:tc>
        <w:tc>
          <w:tcPr>
            <w:tcW w:w="156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b/>
                <w:bCs/>
                <w:color w:val="000000"/>
                <w:szCs w:val="24"/>
                <w:lang w:val="cs-CZ"/>
              </w:rPr>
            </w:pPr>
            <w:r w:rsidRPr="00BE0F03">
              <w:rPr>
                <w:b/>
                <w:bCs/>
                <w:color w:val="000000"/>
                <w:szCs w:val="24"/>
                <w:lang w:val="cs-CZ"/>
              </w:rPr>
              <w:t>18.10.2013.</w:t>
            </w:r>
          </w:p>
        </w:tc>
      </w:tr>
      <w:tr w:rsidR="00A10175" w:rsidRPr="00BE0F03" w:rsidTr="00A10175">
        <w:trPr>
          <w:trHeight w:val="320"/>
        </w:trPr>
        <w:tc>
          <w:tcPr>
            <w:tcW w:w="2709" w:type="dxa"/>
            <w:tcBorders>
              <w:top w:val="nil"/>
              <w:left w:val="single" w:sz="4" w:space="0" w:color="000000"/>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Autobuss</w:t>
            </w:r>
          </w:p>
        </w:tc>
        <w:tc>
          <w:tcPr>
            <w:tcW w:w="1356"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c>
          <w:tcPr>
            <w:tcW w:w="146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c>
          <w:tcPr>
            <w:tcW w:w="144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c>
          <w:tcPr>
            <w:tcW w:w="1560" w:type="dxa"/>
            <w:tcBorders>
              <w:top w:val="nil"/>
              <w:left w:val="nil"/>
              <w:bottom w:val="single" w:sz="4" w:space="0" w:color="auto"/>
              <w:right w:val="single" w:sz="4" w:space="0" w:color="000000"/>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r>
      <w:tr w:rsidR="00A10175" w:rsidRPr="00BE0F03" w:rsidTr="00A10175">
        <w:trPr>
          <w:trHeight w:val="320"/>
        </w:trPr>
        <w:tc>
          <w:tcPr>
            <w:tcW w:w="2709" w:type="dxa"/>
            <w:tcBorders>
              <w:top w:val="nil"/>
              <w:left w:val="single" w:sz="4" w:space="0" w:color="000000"/>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Motocikls, tricikls</w:t>
            </w:r>
          </w:p>
        </w:tc>
        <w:tc>
          <w:tcPr>
            <w:tcW w:w="1356"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c>
          <w:tcPr>
            <w:tcW w:w="146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c>
          <w:tcPr>
            <w:tcW w:w="144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c>
          <w:tcPr>
            <w:tcW w:w="1560" w:type="dxa"/>
            <w:tcBorders>
              <w:top w:val="nil"/>
              <w:left w:val="nil"/>
              <w:bottom w:val="single" w:sz="4" w:space="0" w:color="auto"/>
              <w:right w:val="single" w:sz="4" w:space="0" w:color="000000"/>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r>
      <w:tr w:rsidR="00A10175" w:rsidRPr="00BE0F03" w:rsidTr="00A10175">
        <w:trPr>
          <w:trHeight w:val="320"/>
        </w:trPr>
        <w:tc>
          <w:tcPr>
            <w:tcW w:w="2709" w:type="dxa"/>
            <w:tcBorders>
              <w:top w:val="nil"/>
              <w:left w:val="single" w:sz="4" w:space="0" w:color="000000"/>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Kravas</w:t>
            </w:r>
          </w:p>
        </w:tc>
        <w:tc>
          <w:tcPr>
            <w:tcW w:w="1356"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2</w:t>
            </w:r>
          </w:p>
        </w:tc>
        <w:tc>
          <w:tcPr>
            <w:tcW w:w="146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2</w:t>
            </w:r>
          </w:p>
        </w:tc>
        <w:tc>
          <w:tcPr>
            <w:tcW w:w="144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c>
          <w:tcPr>
            <w:tcW w:w="1560" w:type="dxa"/>
            <w:tcBorders>
              <w:top w:val="nil"/>
              <w:left w:val="nil"/>
              <w:bottom w:val="single" w:sz="4" w:space="0" w:color="auto"/>
              <w:right w:val="single" w:sz="4" w:space="0" w:color="000000"/>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r>
      <w:tr w:rsidR="00A10175" w:rsidRPr="00BE0F03" w:rsidTr="00A10175">
        <w:trPr>
          <w:trHeight w:val="320"/>
        </w:trPr>
        <w:tc>
          <w:tcPr>
            <w:tcW w:w="2709" w:type="dxa"/>
            <w:tcBorders>
              <w:top w:val="nil"/>
              <w:left w:val="single" w:sz="4" w:space="0" w:color="000000"/>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Kvadracikls</w:t>
            </w:r>
          </w:p>
        </w:tc>
        <w:tc>
          <w:tcPr>
            <w:tcW w:w="1356"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20</w:t>
            </w:r>
          </w:p>
        </w:tc>
        <w:tc>
          <w:tcPr>
            <w:tcW w:w="146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22</w:t>
            </w:r>
          </w:p>
        </w:tc>
        <w:tc>
          <w:tcPr>
            <w:tcW w:w="144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c>
          <w:tcPr>
            <w:tcW w:w="1560" w:type="dxa"/>
            <w:tcBorders>
              <w:top w:val="nil"/>
              <w:left w:val="nil"/>
              <w:bottom w:val="single" w:sz="4" w:space="0" w:color="auto"/>
              <w:right w:val="single" w:sz="4" w:space="0" w:color="000000"/>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r>
      <w:tr w:rsidR="00A10175" w:rsidRPr="00BE0F03" w:rsidTr="00A10175">
        <w:trPr>
          <w:trHeight w:val="320"/>
        </w:trPr>
        <w:tc>
          <w:tcPr>
            <w:tcW w:w="2709" w:type="dxa"/>
            <w:tcBorders>
              <w:top w:val="nil"/>
              <w:left w:val="single" w:sz="4" w:space="0" w:color="000000"/>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Mopēds</w:t>
            </w:r>
          </w:p>
        </w:tc>
        <w:tc>
          <w:tcPr>
            <w:tcW w:w="1356"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18</w:t>
            </w:r>
          </w:p>
        </w:tc>
        <w:tc>
          <w:tcPr>
            <w:tcW w:w="146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21</w:t>
            </w:r>
          </w:p>
        </w:tc>
        <w:tc>
          <w:tcPr>
            <w:tcW w:w="144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c>
          <w:tcPr>
            <w:tcW w:w="1560" w:type="dxa"/>
            <w:tcBorders>
              <w:top w:val="nil"/>
              <w:left w:val="nil"/>
              <w:bottom w:val="single" w:sz="4" w:space="0" w:color="auto"/>
              <w:right w:val="single" w:sz="4" w:space="0" w:color="000000"/>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0</w:t>
            </w:r>
          </w:p>
        </w:tc>
      </w:tr>
      <w:tr w:rsidR="00A10175" w:rsidRPr="00BE0F03" w:rsidTr="00A10175">
        <w:trPr>
          <w:trHeight w:val="320"/>
        </w:trPr>
        <w:tc>
          <w:tcPr>
            <w:tcW w:w="2709" w:type="dxa"/>
            <w:tcBorders>
              <w:top w:val="nil"/>
              <w:left w:val="single" w:sz="4" w:space="0" w:color="000000"/>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Vieglais</w:t>
            </w:r>
          </w:p>
        </w:tc>
        <w:tc>
          <w:tcPr>
            <w:tcW w:w="1356"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10</w:t>
            </w:r>
          </w:p>
        </w:tc>
        <w:tc>
          <w:tcPr>
            <w:tcW w:w="146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13</w:t>
            </w:r>
          </w:p>
        </w:tc>
        <w:tc>
          <w:tcPr>
            <w:tcW w:w="1440" w:type="dxa"/>
            <w:tcBorders>
              <w:top w:val="nil"/>
              <w:left w:val="nil"/>
              <w:bottom w:val="single" w:sz="4" w:space="0" w:color="auto"/>
              <w:right w:val="single" w:sz="4" w:space="0" w:color="auto"/>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1</w:t>
            </w:r>
          </w:p>
        </w:tc>
        <w:tc>
          <w:tcPr>
            <w:tcW w:w="1560" w:type="dxa"/>
            <w:tcBorders>
              <w:top w:val="nil"/>
              <w:left w:val="nil"/>
              <w:bottom w:val="single" w:sz="4" w:space="0" w:color="auto"/>
              <w:right w:val="single" w:sz="4" w:space="0" w:color="000000"/>
            </w:tcBorders>
            <w:shd w:val="clear" w:color="000000" w:fill="FFFFFF"/>
            <w:vAlign w:val="center"/>
            <w:hideMark/>
          </w:tcPr>
          <w:p w:rsidR="00A10175" w:rsidRPr="00BE0F03" w:rsidRDefault="00A10175" w:rsidP="004C1934">
            <w:pPr>
              <w:spacing w:line="240" w:lineRule="auto"/>
              <w:rPr>
                <w:color w:val="000000"/>
                <w:szCs w:val="24"/>
                <w:lang w:val="cs-CZ"/>
              </w:rPr>
            </w:pPr>
            <w:r w:rsidRPr="00BE0F03">
              <w:rPr>
                <w:color w:val="000000"/>
                <w:szCs w:val="24"/>
                <w:lang w:val="cs-CZ"/>
              </w:rPr>
              <w:t>3</w:t>
            </w:r>
          </w:p>
        </w:tc>
      </w:tr>
      <w:tr w:rsidR="00A10175" w:rsidRPr="00BE0F03" w:rsidTr="00A10175">
        <w:trPr>
          <w:trHeight w:val="320"/>
        </w:trPr>
        <w:tc>
          <w:tcPr>
            <w:tcW w:w="2709" w:type="dxa"/>
            <w:tcBorders>
              <w:top w:val="nil"/>
              <w:left w:val="single" w:sz="4" w:space="0" w:color="000000"/>
              <w:bottom w:val="single" w:sz="4" w:space="0" w:color="000000"/>
              <w:right w:val="single" w:sz="4" w:space="0" w:color="auto"/>
            </w:tcBorders>
            <w:shd w:val="clear" w:color="000000" w:fill="FFFFFF"/>
            <w:vAlign w:val="center"/>
            <w:hideMark/>
          </w:tcPr>
          <w:p w:rsidR="00A10175" w:rsidRPr="00BE0F03" w:rsidRDefault="00A10175" w:rsidP="004C1934">
            <w:pPr>
              <w:spacing w:line="240" w:lineRule="auto"/>
              <w:rPr>
                <w:b/>
                <w:bCs/>
                <w:color w:val="000000"/>
                <w:szCs w:val="24"/>
                <w:lang w:val="cs-CZ"/>
              </w:rPr>
            </w:pPr>
            <w:r w:rsidRPr="00BE0F03">
              <w:rPr>
                <w:b/>
                <w:bCs/>
                <w:color w:val="000000"/>
                <w:szCs w:val="24"/>
                <w:lang w:val="cs-CZ"/>
              </w:rPr>
              <w:t>KOPĀ</w:t>
            </w:r>
          </w:p>
        </w:tc>
        <w:tc>
          <w:tcPr>
            <w:tcW w:w="1356" w:type="dxa"/>
            <w:tcBorders>
              <w:top w:val="nil"/>
              <w:left w:val="nil"/>
              <w:bottom w:val="single" w:sz="4" w:space="0" w:color="000000"/>
              <w:right w:val="single" w:sz="4" w:space="0" w:color="auto"/>
            </w:tcBorders>
            <w:shd w:val="clear" w:color="000000" w:fill="FFFFFF"/>
            <w:vAlign w:val="center"/>
            <w:hideMark/>
          </w:tcPr>
          <w:p w:rsidR="00A10175" w:rsidRPr="00BE0F03" w:rsidRDefault="00A10175" w:rsidP="004C1934">
            <w:pPr>
              <w:spacing w:line="240" w:lineRule="auto"/>
              <w:rPr>
                <w:b/>
                <w:bCs/>
                <w:color w:val="000000"/>
                <w:szCs w:val="24"/>
                <w:lang w:val="cs-CZ"/>
              </w:rPr>
            </w:pPr>
            <w:r w:rsidRPr="00BE0F03">
              <w:rPr>
                <w:b/>
                <w:bCs/>
                <w:color w:val="000000"/>
                <w:szCs w:val="24"/>
                <w:lang w:val="cs-CZ"/>
              </w:rPr>
              <w:t>51</w:t>
            </w:r>
          </w:p>
        </w:tc>
        <w:tc>
          <w:tcPr>
            <w:tcW w:w="1460" w:type="dxa"/>
            <w:tcBorders>
              <w:top w:val="nil"/>
              <w:left w:val="nil"/>
              <w:bottom w:val="single" w:sz="4" w:space="0" w:color="000000"/>
              <w:right w:val="single" w:sz="4" w:space="0" w:color="auto"/>
            </w:tcBorders>
            <w:shd w:val="clear" w:color="000000" w:fill="FFFFFF"/>
            <w:vAlign w:val="center"/>
            <w:hideMark/>
          </w:tcPr>
          <w:p w:rsidR="00A10175" w:rsidRPr="00BE0F03" w:rsidRDefault="00A10175" w:rsidP="004C1934">
            <w:pPr>
              <w:spacing w:line="240" w:lineRule="auto"/>
              <w:rPr>
                <w:b/>
                <w:bCs/>
                <w:color w:val="000000"/>
                <w:szCs w:val="24"/>
                <w:lang w:val="cs-CZ"/>
              </w:rPr>
            </w:pPr>
            <w:r w:rsidRPr="00BE0F03">
              <w:rPr>
                <w:b/>
                <w:bCs/>
                <w:color w:val="000000"/>
                <w:szCs w:val="24"/>
                <w:lang w:val="cs-CZ"/>
              </w:rPr>
              <w:t>63</w:t>
            </w:r>
          </w:p>
        </w:tc>
        <w:tc>
          <w:tcPr>
            <w:tcW w:w="1440" w:type="dxa"/>
            <w:tcBorders>
              <w:top w:val="nil"/>
              <w:left w:val="nil"/>
              <w:bottom w:val="single" w:sz="4" w:space="0" w:color="000000"/>
              <w:right w:val="single" w:sz="4" w:space="0" w:color="auto"/>
            </w:tcBorders>
            <w:shd w:val="clear" w:color="000000" w:fill="FFFFFF"/>
            <w:vAlign w:val="center"/>
            <w:hideMark/>
          </w:tcPr>
          <w:p w:rsidR="00A10175" w:rsidRPr="00BE0F03" w:rsidRDefault="00A10175" w:rsidP="004C1934">
            <w:pPr>
              <w:spacing w:line="240" w:lineRule="auto"/>
              <w:rPr>
                <w:b/>
                <w:bCs/>
                <w:color w:val="000000"/>
                <w:szCs w:val="24"/>
                <w:lang w:val="cs-CZ"/>
              </w:rPr>
            </w:pPr>
            <w:r w:rsidRPr="00BE0F03">
              <w:rPr>
                <w:b/>
                <w:bCs/>
                <w:color w:val="000000"/>
                <w:szCs w:val="24"/>
                <w:lang w:val="cs-CZ"/>
              </w:rPr>
              <w:t>1</w:t>
            </w:r>
          </w:p>
        </w:tc>
        <w:tc>
          <w:tcPr>
            <w:tcW w:w="1560" w:type="dxa"/>
            <w:tcBorders>
              <w:top w:val="nil"/>
              <w:left w:val="nil"/>
              <w:bottom w:val="single" w:sz="4" w:space="0" w:color="000000"/>
              <w:right w:val="single" w:sz="4" w:space="0" w:color="000000"/>
            </w:tcBorders>
            <w:shd w:val="clear" w:color="000000" w:fill="FFFFFF"/>
            <w:vAlign w:val="center"/>
            <w:hideMark/>
          </w:tcPr>
          <w:p w:rsidR="00A10175" w:rsidRPr="00BE0F03" w:rsidRDefault="00A10175" w:rsidP="004C1934">
            <w:pPr>
              <w:keepNext/>
              <w:spacing w:line="240" w:lineRule="auto"/>
              <w:rPr>
                <w:b/>
                <w:bCs/>
                <w:color w:val="000000"/>
                <w:szCs w:val="24"/>
                <w:lang w:val="cs-CZ"/>
              </w:rPr>
            </w:pPr>
            <w:r w:rsidRPr="00BE0F03">
              <w:rPr>
                <w:b/>
                <w:bCs/>
                <w:color w:val="000000"/>
                <w:szCs w:val="24"/>
                <w:lang w:val="cs-CZ"/>
              </w:rPr>
              <w:t>3</w:t>
            </w:r>
          </w:p>
        </w:tc>
      </w:tr>
    </w:tbl>
    <w:p w:rsidR="00A10175" w:rsidRPr="00D817A7" w:rsidRDefault="00A10175" w:rsidP="00D61DB4">
      <w:pPr>
        <w:pStyle w:val="Caption"/>
        <w:ind w:firstLine="720"/>
        <w:rPr>
          <w:rFonts w:ascii="Times New Roman" w:hAnsi="Times New Roman"/>
          <w:color w:val="auto"/>
        </w:rPr>
      </w:pPr>
      <w:r w:rsidRPr="00D817A7">
        <w:rPr>
          <w:rFonts w:ascii="Times New Roman" w:hAnsi="Times New Roman"/>
          <w:color w:val="auto"/>
        </w:rPr>
        <w:t xml:space="preserve">Tabula </w:t>
      </w:r>
      <w:r w:rsidR="0086530E" w:rsidRPr="00D817A7">
        <w:rPr>
          <w:rFonts w:ascii="Times New Roman" w:hAnsi="Times New Roman"/>
          <w:color w:val="auto"/>
        </w:rPr>
        <w:fldChar w:fldCharType="begin"/>
      </w:r>
      <w:r w:rsidRPr="00D817A7">
        <w:rPr>
          <w:rFonts w:ascii="Times New Roman" w:hAnsi="Times New Roman"/>
          <w:color w:val="auto"/>
        </w:rPr>
        <w:instrText xml:space="preserve"> SEQ Tabula \* ARABIC </w:instrText>
      </w:r>
      <w:r w:rsidR="0086530E" w:rsidRPr="00D817A7">
        <w:rPr>
          <w:rFonts w:ascii="Times New Roman" w:hAnsi="Times New Roman"/>
          <w:color w:val="auto"/>
        </w:rPr>
        <w:fldChar w:fldCharType="separate"/>
      </w:r>
      <w:r w:rsidR="005B730D">
        <w:rPr>
          <w:rFonts w:ascii="Times New Roman" w:hAnsi="Times New Roman"/>
          <w:noProof/>
          <w:color w:val="auto"/>
        </w:rPr>
        <w:t>4</w:t>
      </w:r>
      <w:r w:rsidR="0086530E" w:rsidRPr="00D817A7">
        <w:rPr>
          <w:rFonts w:ascii="Times New Roman" w:hAnsi="Times New Roman"/>
          <w:color w:val="auto"/>
        </w:rPr>
        <w:fldChar w:fldCharType="end"/>
      </w:r>
      <w:r w:rsidRPr="00D817A7">
        <w:rPr>
          <w:rFonts w:ascii="Times New Roman" w:hAnsi="Times New Roman"/>
          <w:color w:val="auto"/>
        </w:rPr>
        <w:t>: ETL skaits Latvijā</w:t>
      </w:r>
      <w:r w:rsidR="00CE5B2A" w:rsidRPr="00D817A7">
        <w:rPr>
          <w:rFonts w:ascii="Times New Roman" w:hAnsi="Times New Roman"/>
          <w:color w:val="auto"/>
        </w:rPr>
        <w:t xml:space="preserve"> pēc CSDD datiem</w:t>
      </w:r>
    </w:p>
    <w:p w:rsidR="001F2F6F" w:rsidRPr="00BE0F03" w:rsidRDefault="001F2F6F" w:rsidP="00D61DB4">
      <w:pPr>
        <w:pStyle w:val="Heading3"/>
        <w:spacing w:before="0" w:after="120" w:line="240" w:lineRule="auto"/>
        <w:ind w:firstLine="720"/>
        <w:rPr>
          <w:rFonts w:ascii="Times New Roman" w:hAnsi="Times New Roman"/>
        </w:rPr>
      </w:pPr>
      <w:bookmarkStart w:id="25" w:name="_Toc244141461"/>
      <w:r w:rsidRPr="00BE0F03">
        <w:rPr>
          <w:rFonts w:ascii="Times New Roman" w:hAnsi="Times New Roman"/>
        </w:rPr>
        <w:t>Elektromobilitātes industrija Latvijā</w:t>
      </w:r>
      <w:bookmarkEnd w:id="25"/>
    </w:p>
    <w:p w:rsidR="00643A8D" w:rsidRPr="00BE0F03" w:rsidRDefault="001F2F6F" w:rsidP="00D61DB4">
      <w:pPr>
        <w:tabs>
          <w:tab w:val="left" w:pos="3600"/>
        </w:tabs>
        <w:spacing w:line="240" w:lineRule="auto"/>
        <w:ind w:firstLine="720"/>
      </w:pPr>
      <w:r w:rsidRPr="00BE0F03">
        <w:t>Sekojošā tabulā ir parādīti Latvijas pētniecības un ražošanas uzņēmumi, kas darbojas elektromobilitātes jomā. Šobrīd Latvijā nav vienotas elektromobilitātes industrijas dalībnieku uzskaites, tādēļ, iespējams, visi šīs jomas uzņēmumi nav uzskaitīti.</w:t>
      </w:r>
    </w:p>
    <w:tbl>
      <w:tblPr>
        <w:tblW w:w="831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6480"/>
      </w:tblGrid>
      <w:tr w:rsidR="00643A8D" w:rsidRPr="00BE0F03" w:rsidTr="00C6586B">
        <w:tc>
          <w:tcPr>
            <w:tcW w:w="1838" w:type="dxa"/>
            <w:shd w:val="clear" w:color="auto" w:fill="auto"/>
          </w:tcPr>
          <w:p w:rsidR="00643A8D" w:rsidRPr="00BE0F03" w:rsidRDefault="00643A8D" w:rsidP="004C1934">
            <w:pPr>
              <w:tabs>
                <w:tab w:val="left" w:pos="3600"/>
              </w:tabs>
              <w:spacing w:line="240" w:lineRule="auto"/>
              <w:rPr>
                <w:b/>
              </w:rPr>
            </w:pPr>
            <w:r w:rsidRPr="00BE0F03">
              <w:rPr>
                <w:b/>
              </w:rPr>
              <w:t>Uzņēmums</w:t>
            </w:r>
          </w:p>
        </w:tc>
        <w:tc>
          <w:tcPr>
            <w:tcW w:w="6480" w:type="dxa"/>
            <w:shd w:val="clear" w:color="auto" w:fill="auto"/>
          </w:tcPr>
          <w:p w:rsidR="00643A8D" w:rsidRPr="00BE0F03" w:rsidRDefault="00643A8D" w:rsidP="004C1934">
            <w:pPr>
              <w:tabs>
                <w:tab w:val="left" w:pos="3600"/>
              </w:tabs>
              <w:spacing w:line="240" w:lineRule="auto"/>
              <w:rPr>
                <w:b/>
              </w:rPr>
            </w:pPr>
            <w:r w:rsidRPr="00BE0F03">
              <w:rPr>
                <w:b/>
              </w:rPr>
              <w:t>Darbības joma</w:t>
            </w:r>
          </w:p>
        </w:tc>
      </w:tr>
      <w:tr w:rsidR="00643A8D" w:rsidRPr="00BE0F03" w:rsidTr="00C6586B">
        <w:tc>
          <w:tcPr>
            <w:tcW w:w="1838" w:type="dxa"/>
            <w:shd w:val="clear" w:color="auto" w:fill="auto"/>
          </w:tcPr>
          <w:p w:rsidR="00643A8D" w:rsidRPr="00BE0F03" w:rsidRDefault="00643A8D" w:rsidP="004C1934">
            <w:pPr>
              <w:tabs>
                <w:tab w:val="left" w:pos="3600"/>
              </w:tabs>
              <w:spacing w:line="240" w:lineRule="auto"/>
              <w:rPr>
                <w:sz w:val="20"/>
                <w:szCs w:val="20"/>
              </w:rPr>
            </w:pPr>
            <w:r w:rsidRPr="00BE0F03">
              <w:rPr>
                <w:sz w:val="20"/>
                <w:szCs w:val="20"/>
              </w:rPr>
              <w:t>A/S „Amo Plant”</w:t>
            </w:r>
          </w:p>
        </w:tc>
        <w:tc>
          <w:tcPr>
            <w:tcW w:w="6480" w:type="dxa"/>
            <w:shd w:val="clear" w:color="auto" w:fill="auto"/>
          </w:tcPr>
          <w:p w:rsidR="00643A8D" w:rsidRPr="00BE0F03" w:rsidRDefault="00643A8D" w:rsidP="004C1934">
            <w:pPr>
              <w:tabs>
                <w:tab w:val="left" w:pos="3600"/>
              </w:tabs>
              <w:spacing w:line="240" w:lineRule="auto"/>
              <w:rPr>
                <w:sz w:val="20"/>
                <w:szCs w:val="20"/>
              </w:rPr>
            </w:pPr>
            <w:r w:rsidRPr="00BE0F03">
              <w:rPr>
                <w:sz w:val="20"/>
                <w:szCs w:val="20"/>
              </w:rPr>
              <w:t xml:space="preserve">Autobusu ražošana. </w:t>
            </w:r>
          </w:p>
          <w:p w:rsidR="00643A8D" w:rsidRPr="00BE0F03" w:rsidRDefault="00643A8D" w:rsidP="004C1934">
            <w:pPr>
              <w:tabs>
                <w:tab w:val="left" w:pos="3600"/>
              </w:tabs>
              <w:spacing w:line="240" w:lineRule="auto"/>
              <w:rPr>
                <w:sz w:val="20"/>
                <w:szCs w:val="20"/>
              </w:rPr>
            </w:pPr>
            <w:r w:rsidRPr="00BE0F03">
              <w:rPr>
                <w:sz w:val="20"/>
                <w:szCs w:val="20"/>
              </w:rPr>
              <w:t xml:space="preserve">Uzsākta elektroautobusu ražošanas izstrāde </w:t>
            </w:r>
          </w:p>
        </w:tc>
      </w:tr>
      <w:tr w:rsidR="00643A8D" w:rsidRPr="00BE0F03" w:rsidTr="00C6586B">
        <w:tc>
          <w:tcPr>
            <w:tcW w:w="1838" w:type="dxa"/>
            <w:shd w:val="clear" w:color="auto" w:fill="auto"/>
          </w:tcPr>
          <w:p w:rsidR="00643A8D" w:rsidRPr="00BE0F03" w:rsidRDefault="00643A8D" w:rsidP="004C1934">
            <w:pPr>
              <w:tabs>
                <w:tab w:val="left" w:pos="3600"/>
              </w:tabs>
              <w:spacing w:line="240" w:lineRule="auto"/>
              <w:rPr>
                <w:sz w:val="20"/>
                <w:szCs w:val="20"/>
              </w:rPr>
            </w:pPr>
            <w:r w:rsidRPr="00BE0F03">
              <w:rPr>
                <w:sz w:val="20"/>
                <w:szCs w:val="20"/>
              </w:rPr>
              <w:t>SIA „eO”</w:t>
            </w:r>
          </w:p>
        </w:tc>
        <w:tc>
          <w:tcPr>
            <w:tcW w:w="6480" w:type="dxa"/>
            <w:shd w:val="clear" w:color="auto" w:fill="auto"/>
          </w:tcPr>
          <w:p w:rsidR="00643A8D" w:rsidRPr="00BE0F03" w:rsidRDefault="00112AEB" w:rsidP="004C1934">
            <w:pPr>
              <w:tabs>
                <w:tab w:val="left" w:pos="3600"/>
              </w:tabs>
              <w:spacing w:line="240" w:lineRule="auto"/>
              <w:rPr>
                <w:sz w:val="20"/>
                <w:szCs w:val="20"/>
              </w:rPr>
            </w:pPr>
            <w:r>
              <w:rPr>
                <w:sz w:val="20"/>
                <w:szCs w:val="20"/>
              </w:rPr>
              <w:t>Elektrotransportlīdzekļa</w:t>
            </w:r>
            <w:r w:rsidRPr="00BE0F03">
              <w:rPr>
                <w:sz w:val="20"/>
                <w:szCs w:val="20"/>
              </w:rPr>
              <w:t xml:space="preserve"> </w:t>
            </w:r>
            <w:r w:rsidR="00643A8D" w:rsidRPr="00BE0F03">
              <w:rPr>
                <w:sz w:val="20"/>
                <w:szCs w:val="20"/>
              </w:rPr>
              <w:t xml:space="preserve">izstrāde </w:t>
            </w:r>
          </w:p>
          <w:p w:rsidR="00643A8D" w:rsidRPr="00BE0F03" w:rsidRDefault="00643A8D" w:rsidP="004C1934">
            <w:pPr>
              <w:tabs>
                <w:tab w:val="left" w:pos="3600"/>
              </w:tabs>
              <w:spacing w:line="240" w:lineRule="auto"/>
              <w:rPr>
                <w:sz w:val="20"/>
                <w:szCs w:val="20"/>
              </w:rPr>
            </w:pPr>
            <w:r w:rsidRPr="00BE0F03">
              <w:rPr>
                <w:sz w:val="20"/>
                <w:szCs w:val="20"/>
              </w:rPr>
              <w:t xml:space="preserve">Uzsākta </w:t>
            </w:r>
            <w:r w:rsidR="00112AEB">
              <w:rPr>
                <w:sz w:val="20"/>
                <w:szCs w:val="20"/>
              </w:rPr>
              <w:t>elektrotransportlīdzekļu</w:t>
            </w:r>
            <w:r w:rsidR="00112AEB" w:rsidRPr="00BE0F03">
              <w:rPr>
                <w:sz w:val="20"/>
                <w:szCs w:val="20"/>
              </w:rPr>
              <w:t xml:space="preserve"> </w:t>
            </w:r>
            <w:r w:rsidRPr="00BE0F03">
              <w:rPr>
                <w:sz w:val="20"/>
                <w:szCs w:val="20"/>
              </w:rPr>
              <w:t>invertoru un motoru vadības sistēmas izstrāde</w:t>
            </w:r>
          </w:p>
          <w:p w:rsidR="00643A8D" w:rsidRPr="00BE0F03" w:rsidRDefault="00643A8D" w:rsidP="004C1934">
            <w:pPr>
              <w:tabs>
                <w:tab w:val="left" w:pos="3600"/>
              </w:tabs>
              <w:spacing w:line="240" w:lineRule="auto"/>
              <w:rPr>
                <w:sz w:val="20"/>
                <w:szCs w:val="20"/>
              </w:rPr>
            </w:pPr>
            <w:r w:rsidRPr="00BE0F03">
              <w:rPr>
                <w:sz w:val="20"/>
                <w:szCs w:val="20"/>
              </w:rPr>
              <w:t xml:space="preserve">Uzskākta </w:t>
            </w:r>
            <w:r w:rsidR="00112AEB">
              <w:rPr>
                <w:sz w:val="20"/>
                <w:szCs w:val="20"/>
              </w:rPr>
              <w:t>elektrotransportlīdzekļu</w:t>
            </w:r>
            <w:r w:rsidR="00112AEB" w:rsidRPr="00BE0F03">
              <w:rPr>
                <w:sz w:val="20"/>
                <w:szCs w:val="20"/>
              </w:rPr>
              <w:t xml:space="preserve"> </w:t>
            </w:r>
            <w:r w:rsidRPr="00BE0F03">
              <w:rPr>
                <w:sz w:val="20"/>
                <w:szCs w:val="20"/>
              </w:rPr>
              <w:t>bateriju vadības sistēmas (BMS) izstrāde.</w:t>
            </w:r>
          </w:p>
        </w:tc>
      </w:tr>
      <w:tr w:rsidR="00643A8D" w:rsidRPr="00BE0F03" w:rsidTr="00C6586B">
        <w:tc>
          <w:tcPr>
            <w:tcW w:w="1838" w:type="dxa"/>
            <w:shd w:val="clear" w:color="auto" w:fill="auto"/>
          </w:tcPr>
          <w:p w:rsidR="00643A8D" w:rsidRPr="00BE0F03" w:rsidRDefault="00643A8D" w:rsidP="004C1934">
            <w:pPr>
              <w:tabs>
                <w:tab w:val="left" w:pos="3600"/>
              </w:tabs>
              <w:spacing w:line="240" w:lineRule="auto"/>
              <w:rPr>
                <w:sz w:val="20"/>
                <w:szCs w:val="20"/>
              </w:rPr>
            </w:pPr>
            <w:r w:rsidRPr="00BE0F03">
              <w:rPr>
                <w:sz w:val="20"/>
                <w:szCs w:val="20"/>
              </w:rPr>
              <w:t>SIA „Eltus”</w:t>
            </w:r>
          </w:p>
        </w:tc>
        <w:tc>
          <w:tcPr>
            <w:tcW w:w="6480" w:type="dxa"/>
            <w:shd w:val="clear" w:color="auto" w:fill="auto"/>
          </w:tcPr>
          <w:p w:rsidR="00643A8D" w:rsidRPr="00BE0F03" w:rsidRDefault="00112AEB" w:rsidP="004C1934">
            <w:pPr>
              <w:tabs>
                <w:tab w:val="left" w:pos="3600"/>
              </w:tabs>
              <w:spacing w:line="240" w:lineRule="auto"/>
              <w:rPr>
                <w:sz w:val="20"/>
                <w:szCs w:val="20"/>
              </w:rPr>
            </w:pPr>
            <w:r>
              <w:rPr>
                <w:sz w:val="20"/>
                <w:szCs w:val="20"/>
              </w:rPr>
              <w:t>Elektrotransportlīdzekļu</w:t>
            </w:r>
            <w:r w:rsidRPr="00BE0F03">
              <w:rPr>
                <w:sz w:val="20"/>
                <w:szCs w:val="20"/>
              </w:rPr>
              <w:t xml:space="preserve"> </w:t>
            </w:r>
            <w:r w:rsidR="00643A8D" w:rsidRPr="00BE0F03">
              <w:rPr>
                <w:sz w:val="20"/>
                <w:szCs w:val="20"/>
              </w:rPr>
              <w:t>uzlādes iekārtu ražošana.</w:t>
            </w:r>
          </w:p>
        </w:tc>
      </w:tr>
      <w:tr w:rsidR="00643A8D" w:rsidRPr="00BE0F03" w:rsidTr="00C6586B">
        <w:tc>
          <w:tcPr>
            <w:tcW w:w="1838" w:type="dxa"/>
            <w:shd w:val="clear" w:color="auto" w:fill="auto"/>
          </w:tcPr>
          <w:p w:rsidR="00643A8D" w:rsidRPr="00BE0F03" w:rsidRDefault="00643A8D" w:rsidP="004C1934">
            <w:pPr>
              <w:tabs>
                <w:tab w:val="left" w:pos="3600"/>
              </w:tabs>
              <w:spacing w:line="240" w:lineRule="auto"/>
              <w:rPr>
                <w:sz w:val="20"/>
                <w:szCs w:val="20"/>
              </w:rPr>
            </w:pPr>
            <w:r w:rsidRPr="00BE0F03">
              <w:rPr>
                <w:sz w:val="20"/>
                <w:szCs w:val="20"/>
              </w:rPr>
              <w:t>SIA „RS Factor”</w:t>
            </w:r>
          </w:p>
        </w:tc>
        <w:tc>
          <w:tcPr>
            <w:tcW w:w="6480" w:type="dxa"/>
            <w:shd w:val="clear" w:color="auto" w:fill="auto"/>
          </w:tcPr>
          <w:p w:rsidR="00643A8D" w:rsidRPr="00BE0F03" w:rsidRDefault="00643A8D" w:rsidP="004C1934">
            <w:pPr>
              <w:tabs>
                <w:tab w:val="left" w:pos="3600"/>
              </w:tabs>
              <w:spacing w:line="240" w:lineRule="auto"/>
              <w:rPr>
                <w:sz w:val="20"/>
                <w:szCs w:val="20"/>
              </w:rPr>
            </w:pPr>
            <w:r w:rsidRPr="00BE0F03">
              <w:rPr>
                <w:sz w:val="20"/>
                <w:szCs w:val="20"/>
              </w:rPr>
              <w:t>Elektronikas iekārtu izstrāde</w:t>
            </w:r>
          </w:p>
          <w:p w:rsidR="00643A8D" w:rsidRPr="00BE0F03" w:rsidRDefault="00643A8D" w:rsidP="004C1934">
            <w:pPr>
              <w:tabs>
                <w:tab w:val="left" w:pos="3600"/>
              </w:tabs>
              <w:spacing w:line="240" w:lineRule="auto"/>
              <w:rPr>
                <w:sz w:val="20"/>
                <w:szCs w:val="20"/>
              </w:rPr>
            </w:pPr>
            <w:r w:rsidRPr="00BE0F03">
              <w:rPr>
                <w:sz w:val="20"/>
                <w:szCs w:val="20"/>
              </w:rPr>
              <w:t>Uzsākta bezvadu uzlādes sistēmas izstrāde elektroautobusu vajadzībām</w:t>
            </w:r>
          </w:p>
        </w:tc>
      </w:tr>
      <w:tr w:rsidR="00643A8D" w:rsidRPr="00BE0F03" w:rsidTr="00C6586B">
        <w:tc>
          <w:tcPr>
            <w:tcW w:w="1838" w:type="dxa"/>
            <w:shd w:val="clear" w:color="auto" w:fill="auto"/>
          </w:tcPr>
          <w:p w:rsidR="00643A8D" w:rsidRPr="00BE0F03" w:rsidRDefault="00643A8D" w:rsidP="004C1934">
            <w:pPr>
              <w:tabs>
                <w:tab w:val="left" w:pos="3600"/>
              </w:tabs>
              <w:spacing w:line="240" w:lineRule="auto"/>
              <w:rPr>
                <w:sz w:val="20"/>
                <w:szCs w:val="20"/>
              </w:rPr>
            </w:pPr>
            <w:r w:rsidRPr="00BE0F03">
              <w:rPr>
                <w:sz w:val="20"/>
                <w:szCs w:val="20"/>
              </w:rPr>
              <w:t xml:space="preserve">AS"Rīgas </w:t>
            </w:r>
            <w:r w:rsidRPr="00BE0F03">
              <w:rPr>
                <w:sz w:val="20"/>
                <w:szCs w:val="20"/>
              </w:rPr>
              <w:lastRenderedPageBreak/>
              <w:t>elektromašīnbūves rūpnīca"</w:t>
            </w:r>
          </w:p>
        </w:tc>
        <w:tc>
          <w:tcPr>
            <w:tcW w:w="6480" w:type="dxa"/>
            <w:shd w:val="clear" w:color="auto" w:fill="auto"/>
          </w:tcPr>
          <w:p w:rsidR="00643A8D" w:rsidRPr="00BE0F03" w:rsidRDefault="00643A8D" w:rsidP="004C1934">
            <w:pPr>
              <w:tabs>
                <w:tab w:val="left" w:pos="3600"/>
              </w:tabs>
              <w:spacing w:line="240" w:lineRule="auto"/>
              <w:rPr>
                <w:sz w:val="20"/>
                <w:szCs w:val="20"/>
              </w:rPr>
            </w:pPr>
            <w:r w:rsidRPr="00BE0F03">
              <w:rPr>
                <w:sz w:val="20"/>
                <w:szCs w:val="20"/>
              </w:rPr>
              <w:lastRenderedPageBreak/>
              <w:t xml:space="preserve">Elektrovilcienu, pasažieru vagonu un elektroiekrāvēju iekārtu projektēšana un </w:t>
            </w:r>
            <w:r w:rsidRPr="00BE0F03">
              <w:rPr>
                <w:sz w:val="20"/>
                <w:szCs w:val="20"/>
              </w:rPr>
              <w:lastRenderedPageBreak/>
              <w:t>ražošana.</w:t>
            </w:r>
          </w:p>
        </w:tc>
      </w:tr>
    </w:tbl>
    <w:p w:rsidR="005454A1" w:rsidRPr="00BE0F03" w:rsidRDefault="005454A1" w:rsidP="00D61DB4">
      <w:pPr>
        <w:tabs>
          <w:tab w:val="left" w:pos="3600"/>
        </w:tabs>
        <w:spacing w:line="240" w:lineRule="auto"/>
        <w:ind w:firstLine="720"/>
      </w:pPr>
    </w:p>
    <w:p w:rsidR="00994584" w:rsidRPr="006B5A7B" w:rsidRDefault="00994584" w:rsidP="00D61DB4">
      <w:pPr>
        <w:pStyle w:val="Heading1"/>
        <w:pageBreakBefore w:val="0"/>
        <w:spacing w:after="120"/>
        <w:ind w:firstLine="720"/>
        <w:rPr>
          <w:color w:val="auto"/>
        </w:rPr>
      </w:pPr>
      <w:bookmarkStart w:id="26" w:name="_Toc221686221"/>
      <w:bookmarkStart w:id="27" w:name="_Toc244141462"/>
      <w:r w:rsidRPr="006B5A7B">
        <w:rPr>
          <w:color w:val="auto"/>
        </w:rPr>
        <w:t>Elektromobilitātes</w:t>
      </w:r>
      <w:r w:rsidR="00541D92" w:rsidRPr="006B5A7B">
        <w:rPr>
          <w:color w:val="auto"/>
        </w:rPr>
        <w:t xml:space="preserve"> </w:t>
      </w:r>
      <w:r w:rsidRPr="006B5A7B">
        <w:rPr>
          <w:color w:val="auto"/>
        </w:rPr>
        <w:t>attīstības plāna mērķis un uzdevumi tā sasniegšanai</w:t>
      </w:r>
      <w:bookmarkEnd w:id="26"/>
      <w:bookmarkEnd w:id="27"/>
    </w:p>
    <w:p w:rsidR="00994584" w:rsidRPr="00BE0F03" w:rsidRDefault="00994584" w:rsidP="00D61DB4">
      <w:pPr>
        <w:pStyle w:val="Heading2"/>
        <w:spacing w:before="0" w:after="120" w:line="240" w:lineRule="auto"/>
        <w:ind w:firstLine="720"/>
        <w:rPr>
          <w:rFonts w:ascii="Times New Roman" w:hAnsi="Times New Roman"/>
        </w:rPr>
      </w:pPr>
      <w:bookmarkStart w:id="28" w:name="_Toc356997327"/>
      <w:bookmarkStart w:id="29" w:name="_Toc244141463"/>
      <w:bookmarkStart w:id="30" w:name="_Toc221686222"/>
      <w:r w:rsidRPr="00BE0F03">
        <w:rPr>
          <w:rFonts w:ascii="Times New Roman" w:hAnsi="Times New Roman"/>
        </w:rPr>
        <w:t>Latvijas elektromobilitātes plāna mērķi</w:t>
      </w:r>
      <w:r w:rsidR="00C00E01" w:rsidRPr="00BE0F03">
        <w:rPr>
          <w:rFonts w:ascii="Times New Roman" w:hAnsi="Times New Roman"/>
        </w:rPr>
        <w:t>s</w:t>
      </w:r>
      <w:r w:rsidRPr="00BE0F03">
        <w:rPr>
          <w:rFonts w:ascii="Times New Roman" w:hAnsi="Times New Roman"/>
        </w:rPr>
        <w:t>:</w:t>
      </w:r>
      <w:bookmarkEnd w:id="28"/>
      <w:bookmarkEnd w:id="29"/>
    </w:p>
    <w:p w:rsidR="00994584" w:rsidRPr="00BE0F03" w:rsidRDefault="00994584" w:rsidP="00D61DB4">
      <w:pPr>
        <w:spacing w:line="240" w:lineRule="auto"/>
        <w:ind w:firstLine="720"/>
      </w:pPr>
      <w:r w:rsidRPr="00BE0F03">
        <w:t xml:space="preserve">Latvijas elektromobilitātes attīstības plāna mērķi ir cieši saistīti ar </w:t>
      </w:r>
      <w:r w:rsidR="00680693" w:rsidRPr="00BE0F03">
        <w:t>NAP2020</w:t>
      </w:r>
      <w:r w:rsidRPr="00BE0F03">
        <w:t xml:space="preserve"> noteiktajām prioritātēm, kā arī Eiropas pozīcijas dokumentam par Partnerības līguma un darbības programmu izstrādi 2014.–2020.gada plānošanas </w:t>
      </w:r>
      <w:r w:rsidR="00541D92" w:rsidRPr="00BE0F03">
        <w:t>periodu</w:t>
      </w:r>
      <w:r w:rsidRPr="00BE0F03">
        <w:t>.</w:t>
      </w:r>
    </w:p>
    <w:p w:rsidR="00C00E01" w:rsidRPr="00BE0F03" w:rsidRDefault="00C00E01" w:rsidP="00D61DB4">
      <w:pPr>
        <w:spacing w:line="240" w:lineRule="auto"/>
        <w:ind w:firstLine="720"/>
      </w:pPr>
      <w:r w:rsidRPr="00BE0F03">
        <w:t xml:space="preserve">Latvijas elektromobilitātes, kā transporta </w:t>
      </w:r>
      <w:r w:rsidR="001B1820" w:rsidRPr="00BE0F03">
        <w:t>apakš</w:t>
      </w:r>
      <w:r w:rsidRPr="00BE0F03">
        <w:t>nozares mērķis ir cieši saistīts ar Trasnporta attīsības p</w:t>
      </w:r>
      <w:r w:rsidR="001B1820" w:rsidRPr="00BE0F03">
        <w:t>amatnostādnēs</w:t>
      </w:r>
      <w:r w:rsidRPr="00BE0F03">
        <w:t xml:space="preserve"> noteikto transporta politikas mērķi</w:t>
      </w:r>
      <w:r w:rsidR="001B1820" w:rsidRPr="00BE0F03">
        <w:t xml:space="preserve"> -</w:t>
      </w:r>
      <w:r w:rsidR="00750AF5" w:rsidRPr="00BE0F03">
        <w:t xml:space="preserve"> </w:t>
      </w:r>
      <w:r w:rsidRPr="00BE0F03">
        <w:t xml:space="preserve">konkurētspējīga, ilgtspējīga, komodāla transporta sistēma, kas nodrošina augstas kvalitātes mobilitāti, efektīvi izmantojot resursus, t.sk. ES fondus. </w:t>
      </w:r>
    </w:p>
    <w:p w:rsidR="002A2099" w:rsidRPr="00BE0F03" w:rsidRDefault="002A2099" w:rsidP="00D61DB4">
      <w:pPr>
        <w:spacing w:line="240" w:lineRule="auto"/>
        <w:ind w:firstLine="720"/>
      </w:pPr>
      <w:r w:rsidRPr="00BE0F03">
        <w:t>Balstoties uz Eiropas Savienības kopēj</w:t>
      </w:r>
      <w:r w:rsidR="001B1820" w:rsidRPr="00BE0F03">
        <w:t>o</w:t>
      </w:r>
      <w:r w:rsidRPr="00BE0F03">
        <w:t xml:space="preserve"> transporta politik</w:t>
      </w:r>
      <w:r w:rsidR="001B1820" w:rsidRPr="00BE0F03">
        <w:t>u</w:t>
      </w:r>
      <w:r w:rsidRPr="00BE0F03">
        <w:t xml:space="preserve">, kas paredz, ka transportam jāpatērē mazāk un tīrāka enerģija, labāk jāizmanto moderna infrastruktūra un jāsamazina sava negatīvā ietekme uz vidi, Latvijas elektromobilitātes plāna mērķis ir mazināt Latvijas transporta sistēmas atkarību no naftas, uzlabojot tās efektivitāti, nodrošinot mobilitāti, un veicinot inovatīvu tehnoloģiju radīšanu un izmantošanu Latvijas transporta nozarē. </w:t>
      </w:r>
    </w:p>
    <w:p w:rsidR="00994584" w:rsidRPr="00BE0F03" w:rsidRDefault="001B1820" w:rsidP="00D61DB4">
      <w:pPr>
        <w:spacing w:line="240" w:lineRule="auto"/>
        <w:ind w:firstLine="720"/>
      </w:pPr>
      <w:r w:rsidRPr="00BE0F03">
        <w:t xml:space="preserve">Vadoties </w:t>
      </w:r>
      <w:r w:rsidR="00994584" w:rsidRPr="00BE0F03">
        <w:t>no NAP prioritātēm Latvijas elektromobilitātes plānam ir jāsasniedz trīs galveni</w:t>
      </w:r>
      <w:r w:rsidR="00541D92" w:rsidRPr="00BE0F03">
        <w:t>e</w:t>
      </w:r>
      <w:r w:rsidR="002A2099" w:rsidRPr="00BE0F03">
        <w:t xml:space="preserve"> rezultāti</w:t>
      </w:r>
      <w:r w:rsidR="00994584" w:rsidRPr="00BE0F03">
        <w:t>:</w:t>
      </w:r>
    </w:p>
    <w:p w:rsidR="00994584" w:rsidRPr="00BE0F03" w:rsidRDefault="00994584" w:rsidP="00D61DB4">
      <w:pPr>
        <w:pStyle w:val="Bumbulikaste"/>
        <w:spacing w:after="120"/>
        <w:ind w:left="0" w:firstLine="720"/>
      </w:pPr>
      <w:r w:rsidRPr="00BE0F03">
        <w:t>Latvijas uzņēmumu konkurētspējas palielināšana jaunas industrijas radīšanai.</w:t>
      </w:r>
      <w:r w:rsidR="00750AF5" w:rsidRPr="00BE0F03">
        <w:t xml:space="preserve"> </w:t>
      </w:r>
    </w:p>
    <w:p w:rsidR="00994584" w:rsidRPr="00BE0F03" w:rsidRDefault="00994584" w:rsidP="00D61DB4">
      <w:pPr>
        <w:pStyle w:val="Bumbulikaste"/>
        <w:spacing w:after="120"/>
        <w:ind w:left="0" w:firstLine="720"/>
      </w:pPr>
      <w:r w:rsidRPr="00BE0F03">
        <w:t>Latvijas energoneatkarības palielināšana;</w:t>
      </w:r>
    </w:p>
    <w:p w:rsidR="00994584" w:rsidRPr="00BE0F03" w:rsidRDefault="00994584" w:rsidP="00D61DB4">
      <w:pPr>
        <w:pStyle w:val="Bumbulikaste"/>
        <w:spacing w:after="120"/>
        <w:ind w:left="0" w:firstLine="720"/>
      </w:pPr>
      <w:r w:rsidRPr="00BE0F03">
        <w:t>Piesārņojuma un siltumnīcefektu izraisošo gāzu samazinā</w:t>
      </w:r>
      <w:r w:rsidR="006136D8" w:rsidRPr="00BE0F03">
        <w:t>šana</w:t>
      </w:r>
      <w:r w:rsidRPr="00BE0F03">
        <w:t>;</w:t>
      </w:r>
    </w:p>
    <w:p w:rsidR="006E5A3B" w:rsidRPr="00BE0F03" w:rsidRDefault="006E5A3B" w:rsidP="00D61DB4">
      <w:pPr>
        <w:spacing w:line="240" w:lineRule="auto"/>
        <w:ind w:firstLine="720"/>
      </w:pPr>
    </w:p>
    <w:p w:rsidR="00001B1F" w:rsidRPr="00BE0F03" w:rsidRDefault="0062021A" w:rsidP="00D61DB4">
      <w:pPr>
        <w:pStyle w:val="Heading3"/>
        <w:spacing w:before="0" w:after="120" w:line="240" w:lineRule="auto"/>
        <w:ind w:firstLine="720"/>
        <w:rPr>
          <w:rFonts w:ascii="Times New Roman" w:hAnsi="Times New Roman"/>
        </w:rPr>
      </w:pPr>
      <w:bookmarkStart w:id="31" w:name="_Toc356997330"/>
      <w:bookmarkStart w:id="32" w:name="_Toc244141464"/>
      <w:bookmarkStart w:id="33" w:name="_Toc356997328"/>
      <w:r w:rsidRPr="00BE0F03">
        <w:rPr>
          <w:rFonts w:ascii="Times New Roman" w:hAnsi="Times New Roman"/>
        </w:rPr>
        <w:t>Latvijas</w:t>
      </w:r>
      <w:r w:rsidR="002A2099" w:rsidRPr="00BE0F03">
        <w:rPr>
          <w:rFonts w:ascii="Times New Roman" w:hAnsi="Times New Roman"/>
        </w:rPr>
        <w:t xml:space="preserve"> </w:t>
      </w:r>
      <w:r w:rsidRPr="00BE0F03">
        <w:rPr>
          <w:rFonts w:ascii="Times New Roman" w:hAnsi="Times New Roman"/>
        </w:rPr>
        <w:t>uzņēmumu konkurētspējas palielināšana</w:t>
      </w:r>
      <w:bookmarkEnd w:id="31"/>
      <w:r w:rsidR="002A2099" w:rsidRPr="00BE0F03">
        <w:rPr>
          <w:rFonts w:ascii="Times New Roman" w:hAnsi="Times New Roman"/>
        </w:rPr>
        <w:t xml:space="preserve"> elektromobilitātes jomā</w:t>
      </w:r>
      <w:bookmarkEnd w:id="32"/>
    </w:p>
    <w:p w:rsidR="00983795" w:rsidRPr="00BE0F03" w:rsidRDefault="0062021A" w:rsidP="00D61DB4">
      <w:pPr>
        <w:spacing w:line="240" w:lineRule="auto"/>
        <w:ind w:firstLine="720"/>
      </w:pPr>
      <w:r w:rsidRPr="00BE0F03">
        <w:t>Latvijas uzņēmumu konkurētspējas palielināšana</w:t>
      </w:r>
      <w:r w:rsidR="001542EB" w:rsidRPr="00BE0F03">
        <w:t>i</w:t>
      </w:r>
      <w:r w:rsidRPr="00BE0F03">
        <w:t xml:space="preserve"> ir</w:t>
      </w:r>
      <w:r w:rsidR="001542EB" w:rsidRPr="00BE0F03">
        <w:t xml:space="preserve"> jābūt galvenajam</w:t>
      </w:r>
      <w:r w:rsidRPr="00BE0F03">
        <w:t xml:space="preserve"> elektromobilitātes plāna </w:t>
      </w:r>
      <w:r w:rsidR="001542EB" w:rsidRPr="00BE0F03">
        <w:t>rezultātam</w:t>
      </w:r>
      <w:r w:rsidRPr="00BE0F03">
        <w:t xml:space="preserve">, jo </w:t>
      </w:r>
      <w:r w:rsidR="00541D92" w:rsidRPr="00BE0F03">
        <w:t>palielinot uzņēmumu konkurētspēju,</w:t>
      </w:r>
      <w:r w:rsidRPr="00BE0F03">
        <w:t xml:space="preserve"> tiks gūti jauni ienākumi, kas atpelnīs veiktās investīcijas</w:t>
      </w:r>
      <w:r w:rsidR="00983795" w:rsidRPr="00BE0F03">
        <w:t xml:space="preserve"> elektromobilitātē</w:t>
      </w:r>
      <w:r w:rsidRPr="00BE0F03">
        <w:t xml:space="preserve"> un ļaus</w:t>
      </w:r>
      <w:r w:rsidR="00983795" w:rsidRPr="00BE0F03">
        <w:t xml:space="preserve"> gūtos līdzekļus izmantot valsts tālākās labklājības celšanai.</w:t>
      </w:r>
    </w:p>
    <w:p w:rsidR="0062021A" w:rsidRPr="00BE0F03" w:rsidRDefault="0062021A" w:rsidP="00D61DB4">
      <w:pPr>
        <w:spacing w:line="240" w:lineRule="auto"/>
        <w:ind w:firstLine="720"/>
      </w:pPr>
      <w:r w:rsidRPr="00BE0F03">
        <w:t>Elektromobilitāte ir jaunas industrijas sākums</w:t>
      </w:r>
      <w:r w:rsidR="00983795" w:rsidRPr="00BE0F03">
        <w:t xml:space="preserve"> pasaulē</w:t>
      </w:r>
      <w:r w:rsidRPr="00BE0F03">
        <w:t xml:space="preserve">. Saskaņā ar starptautiskās enerģētikas aģentūras datiem, ir paredzams, ka līdz 2050. gadam iekšdedzes </w:t>
      </w:r>
      <w:r w:rsidR="00A10175" w:rsidRPr="00BE0F03">
        <w:t>transportlīdzekļ</w:t>
      </w:r>
      <w:r w:rsidRPr="00BE0F03">
        <w:t xml:space="preserve">us pakāpeniski aizstās jaunās tehnoloģijas: ETL: sākumā HEV un PHEV, vēlāk BEV un degvielas šūnu </w:t>
      </w:r>
      <w:r w:rsidR="00A10175" w:rsidRPr="00BE0F03">
        <w:t>transportlīdzekļ</w:t>
      </w:r>
      <w:r w:rsidRPr="00BE0F03">
        <w:t>i</w:t>
      </w:r>
      <w:r w:rsidR="00983795" w:rsidRPr="00BE0F03">
        <w:rPr>
          <w:rStyle w:val="FootnoteReference"/>
        </w:rPr>
        <w:footnoteReference w:id="26"/>
      </w:r>
      <w:r w:rsidRPr="00BE0F03">
        <w:t>.</w:t>
      </w:r>
    </w:p>
    <w:p w:rsidR="007A660D" w:rsidRPr="00BE0F03" w:rsidRDefault="007A660D" w:rsidP="00D61DB4">
      <w:pPr>
        <w:keepNext/>
        <w:spacing w:line="240" w:lineRule="auto"/>
        <w:ind w:firstLine="720"/>
      </w:pPr>
      <w:r w:rsidRPr="00BE0F03">
        <w:rPr>
          <w:noProof/>
          <w:lang w:eastAsia="lv-LV"/>
        </w:rPr>
        <w:lastRenderedPageBreak/>
        <w:drawing>
          <wp:inline distT="0" distB="0" distL="0" distR="0" wp14:anchorId="7E7EA95E" wp14:editId="5C346818">
            <wp:extent cx="4918510" cy="2154870"/>
            <wp:effectExtent l="0" t="0" r="9525" b="4445"/>
            <wp:docPr id="411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18510" cy="2154870"/>
                    </a:xfrm>
                    <a:prstGeom prst="rect">
                      <a:avLst/>
                    </a:prstGeom>
                    <a:noFill/>
                    <a:ln>
                      <a:noFill/>
                    </a:ln>
                  </pic:spPr>
                </pic:pic>
              </a:graphicData>
            </a:graphic>
          </wp:inline>
        </w:drawing>
      </w:r>
    </w:p>
    <w:p w:rsidR="007A660D" w:rsidRPr="00D817A7" w:rsidRDefault="007A660D" w:rsidP="002E739C">
      <w:pPr>
        <w:pStyle w:val="Caption"/>
        <w:ind w:left="709"/>
        <w:rPr>
          <w:rFonts w:ascii="Times New Roman" w:hAnsi="Times New Roman"/>
          <w:color w:val="auto"/>
        </w:rPr>
      </w:pPr>
      <w:r w:rsidRPr="00D817A7">
        <w:rPr>
          <w:rFonts w:ascii="Times New Roman" w:hAnsi="Times New Roman"/>
          <w:color w:val="auto"/>
        </w:rPr>
        <w:t xml:space="preserve">Zīmējums 40: </w:t>
      </w:r>
      <w:r w:rsidR="00A10175" w:rsidRPr="00D817A7">
        <w:rPr>
          <w:rFonts w:ascii="Times New Roman" w:hAnsi="Times New Roman"/>
          <w:color w:val="auto"/>
        </w:rPr>
        <w:t>Transportlīdzekļ</w:t>
      </w:r>
      <w:r w:rsidRPr="00D817A7">
        <w:rPr>
          <w:rFonts w:ascii="Times New Roman" w:hAnsi="Times New Roman"/>
          <w:color w:val="auto"/>
        </w:rPr>
        <w:t>u tehnoloģiju attīstības prognozes līdz 2050. gadam</w:t>
      </w:r>
      <w:r w:rsidRPr="00D817A7">
        <w:rPr>
          <w:rStyle w:val="FootnoteReference"/>
          <w:rFonts w:ascii="Times New Roman" w:hAnsi="Times New Roman"/>
          <w:color w:val="auto"/>
        </w:rPr>
        <w:footnoteReference w:id="27"/>
      </w:r>
      <w:r w:rsidRPr="00D817A7">
        <w:rPr>
          <w:rFonts w:ascii="Times New Roman" w:hAnsi="Times New Roman"/>
          <w:color w:val="auto"/>
        </w:rPr>
        <w:t xml:space="preserve"> Avots: Starptautiskā enerģētikas aģentūra</w:t>
      </w:r>
    </w:p>
    <w:p w:rsidR="000A6AD9" w:rsidRPr="00BE0F03" w:rsidRDefault="000A6AD9" w:rsidP="00D61DB4">
      <w:pPr>
        <w:spacing w:line="240" w:lineRule="auto"/>
        <w:ind w:firstLine="720"/>
      </w:pPr>
    </w:p>
    <w:p w:rsidR="0062021A" w:rsidRPr="00BE0F03" w:rsidRDefault="0062021A" w:rsidP="00D61DB4">
      <w:pPr>
        <w:spacing w:line="240" w:lineRule="auto"/>
        <w:ind w:firstLine="720"/>
      </w:pPr>
      <w:r w:rsidRPr="00BE0F03">
        <w:t xml:space="preserve">Iekšdedzes </w:t>
      </w:r>
      <w:r w:rsidR="00016236" w:rsidRPr="00BE0F03">
        <w:t>motor</w:t>
      </w:r>
      <w:r w:rsidRPr="00BE0F03">
        <w:t xml:space="preserve">u </w:t>
      </w:r>
      <w:r w:rsidR="00A10175" w:rsidRPr="00BE0F03">
        <w:t>transportlīdzekļ</w:t>
      </w:r>
      <w:r w:rsidRPr="00BE0F03">
        <w:t>u industrija ir pēdējo simts gadu laikā nostiprinājusies</w:t>
      </w:r>
      <w:r w:rsidR="00541D92" w:rsidRPr="00BE0F03">
        <w:t>, un</w:t>
      </w:r>
      <w:r w:rsidRPr="00BE0F03">
        <w:t xml:space="preserve"> tajā iekļūt jauniem uzņēmumiem ir gandrīz neiespējami. </w:t>
      </w:r>
      <w:r w:rsidR="004C740F" w:rsidRPr="00BE0F03">
        <w:t>Savukārt</w:t>
      </w:r>
      <w:r w:rsidRPr="00BE0F03">
        <w:t xml:space="preserve"> elektromob</w:t>
      </w:r>
      <w:r w:rsidR="00A40B14" w:rsidRPr="00BE0F03">
        <w:t>īļu ražošanā</w:t>
      </w:r>
      <w:r w:rsidRPr="00BE0F03">
        <w:t xml:space="preserve"> vēl nav izteiktas konkurences un ir </w:t>
      </w:r>
      <w:r w:rsidR="00A10175" w:rsidRPr="00BE0F03">
        <w:t>transportlīdzekļ</w:t>
      </w:r>
      <w:r w:rsidRPr="00BE0F03">
        <w:t>u mezgli, kuriem pašlaik pasaulē ir tikai viens vai daži piegādātāji</w:t>
      </w:r>
      <w:r w:rsidRPr="00BE0F03">
        <w:rPr>
          <w:rStyle w:val="FootnoteReference"/>
        </w:rPr>
        <w:footnoteReference w:id="28"/>
      </w:r>
      <w:r w:rsidRPr="00BE0F03">
        <w:t xml:space="preserve">. Tas rada </w:t>
      </w:r>
      <w:r w:rsidR="004C740F" w:rsidRPr="00BE0F03">
        <w:t xml:space="preserve">uzņēmumiem </w:t>
      </w:r>
      <w:r w:rsidRPr="00BE0F03">
        <w:t xml:space="preserve">jaunas iespējas iekļūt industrijā, kas stāsies iekšdedzes </w:t>
      </w:r>
      <w:r w:rsidR="00A10175" w:rsidRPr="00BE0F03">
        <w:t>transportlīdzekļ</w:t>
      </w:r>
      <w:r w:rsidRPr="00BE0F03">
        <w:t xml:space="preserve">u </w:t>
      </w:r>
      <w:r w:rsidR="00A40B14" w:rsidRPr="00BE0F03">
        <w:t xml:space="preserve">industrijas </w:t>
      </w:r>
      <w:r w:rsidRPr="00BE0F03">
        <w:t>vietā tuvāko trīsdesmit gadu laikā.</w:t>
      </w:r>
    </w:p>
    <w:p w:rsidR="0062021A" w:rsidRPr="00BE0F03" w:rsidRDefault="0062021A" w:rsidP="00D61DB4">
      <w:pPr>
        <w:spacing w:line="240" w:lineRule="auto"/>
        <w:ind w:firstLine="720"/>
      </w:pPr>
      <w:r w:rsidRPr="00BE0F03">
        <w:t xml:space="preserve">Šo apzinoties, pasaules valstis šobrīd veic aktīvus </w:t>
      </w:r>
      <w:r w:rsidR="00C91A90" w:rsidRPr="00BE0F03">
        <w:t xml:space="preserve">uzņēmējdarbības atbalsta </w:t>
      </w:r>
      <w:r w:rsidRPr="00BE0F03">
        <w:t xml:space="preserve">pasākumus, lai kļūtu par vadošajām šajā topošajā industrijā. </w:t>
      </w:r>
    </w:p>
    <w:p w:rsidR="0062021A" w:rsidRPr="00BE0F03" w:rsidRDefault="00BD1B3F" w:rsidP="004E6A80">
      <w:pPr>
        <w:spacing w:line="240" w:lineRule="auto"/>
        <w:ind w:firstLine="720"/>
      </w:pPr>
      <w:r w:rsidRPr="009E5B3B">
        <w:t>Veicināt Latvijas uzņēmumu konkurētspēju ir sevišķi svarīgi, ņemot vērā, ka Latvija ir ierindota 25. vietā</w:t>
      </w:r>
      <w:r>
        <w:rPr>
          <w:rStyle w:val="FootnoteReference"/>
        </w:rPr>
        <w:footnoteReference w:id="29"/>
      </w:r>
      <w:r w:rsidRPr="009E5B3B">
        <w:t xml:space="preserve"> Eiropā inovāciju jomā, apsteidzot vien Bulgāriju un Rumāniju,  un inovācijas ir nākotnes konkurētspējas stūrakmens. </w:t>
      </w:r>
      <w:r w:rsidR="0062021A" w:rsidRPr="00BE0F03">
        <w:t>.</w:t>
      </w:r>
      <w:r w:rsidR="00750AF5" w:rsidRPr="00BE0F03">
        <w:t xml:space="preserve"> </w:t>
      </w:r>
    </w:p>
    <w:p w:rsidR="004C740F" w:rsidRPr="00BE0F03" w:rsidRDefault="004C740F" w:rsidP="00D61DB4">
      <w:pPr>
        <w:spacing w:line="240" w:lineRule="auto"/>
        <w:ind w:firstLine="720"/>
      </w:pPr>
      <w:r w:rsidRPr="00BE0F03">
        <w:t xml:space="preserve">Līdz ar to </w:t>
      </w:r>
      <w:r w:rsidR="00A40B14" w:rsidRPr="00BE0F03">
        <w:t xml:space="preserve">valstij </w:t>
      </w:r>
      <w:r w:rsidRPr="00BE0F03">
        <w:t>ir primāri jāsniedz atbalst</w:t>
      </w:r>
      <w:r w:rsidR="00A40B14" w:rsidRPr="00BE0F03">
        <w:t>s</w:t>
      </w:r>
      <w:r w:rsidRPr="00BE0F03">
        <w:t>, kas vērsts uz konkurētspējas paaugstināšanu un sadarbību starp uzņēmējiem un zinātniekiem</w:t>
      </w:r>
      <w:r w:rsidR="00541D92" w:rsidRPr="00BE0F03">
        <w:t xml:space="preserve"> </w:t>
      </w:r>
      <w:r w:rsidRPr="00BE0F03">
        <w:t>jaunu, eksportspējīgu produktu radīšanai un tiešo investīciju veicināšanai elektromobilitātes nozarē</w:t>
      </w:r>
      <w:r w:rsidR="00D63D26" w:rsidRPr="00BE0F03">
        <w:t>, lai p</w:t>
      </w:r>
      <w:r w:rsidR="006136D8" w:rsidRPr="00BE0F03">
        <w:t xml:space="preserve">ārējos plānā paredzētos rezultātus (Latvijas energoneatkarības palielināšana un </w:t>
      </w:r>
      <w:r w:rsidR="00DB5FA2" w:rsidRPr="00BE0F03">
        <w:t>p</w:t>
      </w:r>
      <w:r w:rsidR="006136D8" w:rsidRPr="00BE0F03">
        <w:t>iesārņojuma un siltumnīcefektu izraisošo gāzu samazināšana)</w:t>
      </w:r>
      <w:r w:rsidR="00750AF5" w:rsidRPr="00BE0F03">
        <w:t xml:space="preserve"> </w:t>
      </w:r>
      <w:r w:rsidR="00D63D26" w:rsidRPr="00BE0F03">
        <w:t>sasniegtu ar Latvijā izstrādātu un ražotu produkciju</w:t>
      </w:r>
      <w:r w:rsidRPr="00BE0F03">
        <w:t>.</w:t>
      </w:r>
    </w:p>
    <w:p w:rsidR="00994584" w:rsidRPr="00BE0F03" w:rsidRDefault="00994584" w:rsidP="00D61DB4">
      <w:pPr>
        <w:pStyle w:val="Heading3"/>
        <w:spacing w:before="0" w:after="120" w:line="240" w:lineRule="auto"/>
        <w:ind w:firstLine="720"/>
        <w:rPr>
          <w:rFonts w:ascii="Times New Roman" w:hAnsi="Times New Roman"/>
        </w:rPr>
      </w:pPr>
      <w:bookmarkStart w:id="34" w:name="_Toc244141465"/>
      <w:r w:rsidRPr="00BE0F03">
        <w:rPr>
          <w:rFonts w:ascii="Times New Roman" w:hAnsi="Times New Roman"/>
        </w:rPr>
        <w:t>Latvijas energoneatkarības palielināšana</w:t>
      </w:r>
      <w:bookmarkEnd w:id="33"/>
      <w:bookmarkEnd w:id="34"/>
    </w:p>
    <w:p w:rsidR="00994584" w:rsidRPr="00BE0F03" w:rsidRDefault="00994584" w:rsidP="00D61DB4">
      <w:pPr>
        <w:spacing w:line="240" w:lineRule="auto"/>
        <w:ind w:firstLine="720"/>
      </w:pPr>
      <w:r w:rsidRPr="00BE0F03">
        <w:t xml:space="preserve">Energoneatkarība ir minēta kā viens no galvenajiem </w:t>
      </w:r>
      <w:r w:rsidR="006136D8" w:rsidRPr="00BE0F03">
        <w:t>rādītājiem</w:t>
      </w:r>
      <w:r w:rsidRPr="00BE0F03">
        <w:t xml:space="preserve"> </w:t>
      </w:r>
      <w:r w:rsidR="00680693" w:rsidRPr="00BE0F03">
        <w:t>NAP2020</w:t>
      </w:r>
      <w:r w:rsidR="006136D8" w:rsidRPr="00BE0F03">
        <w:t xml:space="preserve"> mērķu sasniegšanai</w:t>
      </w:r>
      <w:r w:rsidRPr="00BE0F03">
        <w:t xml:space="preserve"> prioritātē “T</w:t>
      </w:r>
      <w:r w:rsidR="00FC4394">
        <w:t>autas saimniecības izaugsme”, rī</w:t>
      </w:r>
      <w:r w:rsidRPr="00BE0F03">
        <w:t>cības virziena "Ener</w:t>
      </w:r>
      <w:r w:rsidR="00FC4394">
        <w:t>goefektivitāte un enerģijas ražoš</w:t>
      </w:r>
      <w:r w:rsidRPr="00BE0F03">
        <w:t>an</w:t>
      </w:r>
      <w:r w:rsidR="00FC4394">
        <w:t>a", kas cita starpā paredz vietējo atjaunojamo energoresursu īpatsvara palielināšanos kopējā patērētajā</w:t>
      </w:r>
      <w:r w:rsidRPr="00BE0F03">
        <w:t xml:space="preserve"> apjom</w:t>
      </w:r>
      <w:r w:rsidR="00FC4394">
        <w:t>ā</w:t>
      </w:r>
      <w:r w:rsidRPr="00BE0F03">
        <w:rPr>
          <w:rStyle w:val="FootnoteReference"/>
        </w:rPr>
        <w:footnoteReference w:id="30"/>
      </w:r>
    </w:p>
    <w:p w:rsidR="00994584" w:rsidRPr="00BE0F03" w:rsidRDefault="00994584" w:rsidP="004E6A80">
      <w:pPr>
        <w:spacing w:line="240" w:lineRule="auto"/>
        <w:ind w:firstLine="720"/>
      </w:pPr>
      <w:r w:rsidRPr="00BE0F03">
        <w:t>Eiropa mobilitātes un transporta jomā ir ļoti atkarīga no naftas importa: 2010. gadā transporta nozarē, kas ar 55 % ir lielāk</w:t>
      </w:r>
      <w:r w:rsidR="00E1219D" w:rsidRPr="00BE0F03">
        <w:t>ā</w:t>
      </w:r>
      <w:r w:rsidRPr="00BE0F03">
        <w:t xml:space="preserve"> naftas patērētāj</w:t>
      </w:r>
      <w:r w:rsidR="00E1219D" w:rsidRPr="00BE0F03">
        <w:t>a</w:t>
      </w:r>
      <w:r w:rsidRPr="00BE0F03">
        <w:t>, nafta veidoja 94 % no patērētās enerģijas, un 84 % šā naftas apjoma tika importēti. Latvijā energoatkarība</w:t>
      </w:r>
      <w:r w:rsidRPr="00BE0F03">
        <w:rPr>
          <w:rStyle w:val="FootnoteReference"/>
        </w:rPr>
        <w:footnoteReference w:id="31"/>
      </w:r>
      <w:r w:rsidRPr="00BE0F03">
        <w:t xml:space="preserve"> ir vēl lielāka kā </w:t>
      </w:r>
      <w:r w:rsidR="00E1219D" w:rsidRPr="00BE0F03">
        <w:lastRenderedPageBreak/>
        <w:t xml:space="preserve">vidēji </w:t>
      </w:r>
      <w:r w:rsidRPr="00BE0F03">
        <w:t xml:space="preserve">Eiropā. </w:t>
      </w:r>
      <w:r w:rsidR="00BD1B3F" w:rsidRPr="00CC61A6">
        <w:t>Kaut arī beidzamo 20 gadu laikā Latvija ir palikusi enerģētiski neatkarīgāka (kopējais importētās enerģi</w:t>
      </w:r>
      <w:r w:rsidR="00BD1B3F">
        <w:t>jas apjoms ir samazinājies no 88.9</w:t>
      </w:r>
      <w:r w:rsidR="00BD1B3F" w:rsidRPr="00CC61A6">
        <w:t xml:space="preserve">% </w:t>
      </w:r>
      <w:r w:rsidR="00BD1B3F">
        <w:t>1990</w:t>
      </w:r>
      <w:r w:rsidR="00BD1B3F" w:rsidRPr="00CC61A6">
        <w:t>. gadā līdz 59</w:t>
      </w:r>
      <w:r w:rsidR="00BD1B3F">
        <w:t>,1% 2011</w:t>
      </w:r>
      <w:r w:rsidR="00BD1B3F" w:rsidRPr="00CC61A6">
        <w:t>.gadā</w:t>
      </w:r>
      <w:r w:rsidR="00BD1B3F" w:rsidRPr="00CC61A6">
        <w:rPr>
          <w:rStyle w:val="FootnoteReference"/>
        </w:rPr>
        <w:footnoteReference w:id="32"/>
      </w:r>
      <w:r w:rsidR="00BD1B3F" w:rsidRPr="00CC61A6">
        <w:t xml:space="preserve">), NAP2020 paredz palielināt Latvijas energoneatkarību no 41.6% 2010. gadā līdz </w:t>
      </w:r>
      <w:r w:rsidR="00BD1B3F">
        <w:t>44.1</w:t>
      </w:r>
      <w:r w:rsidR="00BD1B3F" w:rsidRPr="00CC61A6">
        <w:t>% 2020. gadā</w:t>
      </w:r>
      <w:r w:rsidR="00BD1B3F" w:rsidRPr="00CC61A6">
        <w:rPr>
          <w:rStyle w:val="FootnoteReference"/>
        </w:rPr>
        <w:footnoteReference w:id="33"/>
      </w:r>
      <w:r w:rsidR="00BD1B3F" w:rsidRPr="00CC61A6">
        <w:t xml:space="preserve">. </w:t>
      </w:r>
      <w:r w:rsidRPr="00BE0F03">
        <w:t xml:space="preserve">. </w:t>
      </w:r>
    </w:p>
    <w:p w:rsidR="00994584" w:rsidRPr="00BE0F03" w:rsidRDefault="00994584" w:rsidP="00D61DB4">
      <w:pPr>
        <w:spacing w:line="240" w:lineRule="auto"/>
        <w:ind w:firstLine="720"/>
      </w:pPr>
      <w:r w:rsidRPr="00BE0F03">
        <w:t>Transporta sektorā Latvijas energoatkarība ir lielāka kā tautsaimniecībā kopumā. Latvijas transportā izmantotās enerģijas daudzumā 97% sastāda fosilā enerģija, kura 100% tiek importēta. Transporta nodrošināšanai Latvija ik gadus importē fosilo degvielu vairāk kā pusmiljarda Latu apjomā, tādējādi radot ārējās tirdzniecības deficītu 6.5% apmērā</w:t>
      </w:r>
      <w:r w:rsidR="00C91A90" w:rsidRPr="00BE0F03">
        <w:rPr>
          <w:rStyle w:val="FootnoteReference"/>
        </w:rPr>
        <w:footnoteReference w:id="34"/>
      </w:r>
    </w:p>
    <w:p w:rsidR="00994584" w:rsidRPr="00BE0F03" w:rsidRDefault="00680693" w:rsidP="00D61DB4">
      <w:pPr>
        <w:spacing w:line="240" w:lineRule="auto"/>
        <w:ind w:firstLine="720"/>
      </w:pPr>
      <w:r w:rsidRPr="00BE0F03">
        <w:t>Kvantita</w:t>
      </w:r>
      <w:r w:rsidR="00C91A90" w:rsidRPr="00BE0F03">
        <w:t>t</w:t>
      </w:r>
      <w:r w:rsidRPr="00BE0F03">
        <w:t xml:space="preserve">īvā </w:t>
      </w:r>
      <w:r w:rsidR="00994584" w:rsidRPr="00BE0F03">
        <w:t>izteiksmē fosilās degvielas patēriņš Latvijā pārsniedz 1.1 miljonu tonnu gadā</w:t>
      </w:r>
      <w:r w:rsidR="00A469CA" w:rsidRPr="00BE0F03">
        <w:t>, no tā benzīns un dīzeļdegviela – 0.9 miljonus tonnu:</w:t>
      </w:r>
      <w:r w:rsidR="00994584" w:rsidRPr="00BE0F03">
        <w:t xml:space="preserve"> </w:t>
      </w:r>
    </w:p>
    <w:tbl>
      <w:tblPr>
        <w:tblW w:w="8302" w:type="dxa"/>
        <w:tblInd w:w="93" w:type="dxa"/>
        <w:tblLayout w:type="fixed"/>
        <w:tblLook w:val="04A0" w:firstRow="1" w:lastRow="0" w:firstColumn="1" w:lastColumn="0" w:noHBand="0" w:noVBand="1"/>
      </w:tblPr>
      <w:tblGrid>
        <w:gridCol w:w="3795"/>
        <w:gridCol w:w="900"/>
        <w:gridCol w:w="900"/>
        <w:gridCol w:w="900"/>
        <w:gridCol w:w="900"/>
        <w:gridCol w:w="907"/>
      </w:tblGrid>
      <w:tr w:rsidR="00A469CA" w:rsidRPr="00BE0F03" w:rsidTr="00A469CA">
        <w:trPr>
          <w:trHeight w:val="300"/>
        </w:trPr>
        <w:tc>
          <w:tcPr>
            <w:tcW w:w="3795" w:type="dxa"/>
            <w:tcBorders>
              <w:top w:val="nil"/>
              <w:left w:val="nil"/>
              <w:bottom w:val="nil"/>
              <w:right w:val="single" w:sz="4" w:space="0" w:color="auto"/>
            </w:tcBorders>
            <w:shd w:val="clear" w:color="000000" w:fill="008000"/>
            <w:noWrap/>
            <w:vAlign w:val="bottom"/>
          </w:tcPr>
          <w:p w:rsidR="00A469CA" w:rsidRPr="00BE0F03" w:rsidRDefault="00A469CA" w:rsidP="004C1934">
            <w:pPr>
              <w:spacing w:line="240" w:lineRule="auto"/>
              <w:rPr>
                <w:color w:val="FFFFFF"/>
                <w:szCs w:val="20"/>
              </w:rPr>
            </w:pPr>
            <w:r w:rsidRPr="00BE0F03">
              <w:rPr>
                <w:color w:val="FFFFFF"/>
                <w:szCs w:val="20"/>
              </w:rPr>
              <w:t>Degvielas tips</w:t>
            </w:r>
          </w:p>
        </w:tc>
        <w:tc>
          <w:tcPr>
            <w:tcW w:w="900" w:type="dxa"/>
            <w:tcBorders>
              <w:top w:val="nil"/>
              <w:left w:val="single" w:sz="4" w:space="0" w:color="auto"/>
              <w:bottom w:val="nil"/>
              <w:right w:val="nil"/>
            </w:tcBorders>
            <w:shd w:val="clear" w:color="000000" w:fill="008000"/>
            <w:vAlign w:val="bottom"/>
          </w:tcPr>
          <w:p w:rsidR="00A469CA" w:rsidRPr="00BE0F03" w:rsidRDefault="00A469CA" w:rsidP="004C1934">
            <w:pPr>
              <w:spacing w:line="240" w:lineRule="auto"/>
              <w:rPr>
                <w:color w:val="FFFFFF"/>
                <w:szCs w:val="20"/>
              </w:rPr>
            </w:pPr>
            <w:r w:rsidRPr="00BE0F03">
              <w:rPr>
                <w:color w:val="FFFFFF"/>
                <w:szCs w:val="20"/>
              </w:rPr>
              <w:t>2008</w:t>
            </w:r>
          </w:p>
        </w:tc>
        <w:tc>
          <w:tcPr>
            <w:tcW w:w="900" w:type="dxa"/>
            <w:tcBorders>
              <w:top w:val="nil"/>
              <w:left w:val="nil"/>
              <w:bottom w:val="nil"/>
              <w:right w:val="nil"/>
            </w:tcBorders>
            <w:shd w:val="clear" w:color="000000" w:fill="008000"/>
            <w:noWrap/>
            <w:vAlign w:val="bottom"/>
          </w:tcPr>
          <w:p w:rsidR="00A469CA" w:rsidRPr="00BE0F03" w:rsidRDefault="00A469CA" w:rsidP="004C1934">
            <w:pPr>
              <w:spacing w:line="240" w:lineRule="auto"/>
              <w:rPr>
                <w:color w:val="FFFFFF"/>
                <w:szCs w:val="20"/>
              </w:rPr>
            </w:pPr>
            <w:r w:rsidRPr="00BE0F03">
              <w:rPr>
                <w:color w:val="FFFFFF"/>
                <w:szCs w:val="20"/>
              </w:rPr>
              <w:t>2009</w:t>
            </w:r>
          </w:p>
        </w:tc>
        <w:tc>
          <w:tcPr>
            <w:tcW w:w="900" w:type="dxa"/>
            <w:tcBorders>
              <w:top w:val="nil"/>
              <w:left w:val="nil"/>
              <w:bottom w:val="nil"/>
              <w:right w:val="nil"/>
            </w:tcBorders>
            <w:shd w:val="clear" w:color="000000" w:fill="008000"/>
            <w:noWrap/>
            <w:vAlign w:val="bottom"/>
          </w:tcPr>
          <w:p w:rsidR="00A469CA" w:rsidRPr="00BE0F03" w:rsidRDefault="00A469CA" w:rsidP="004C1934">
            <w:pPr>
              <w:spacing w:line="240" w:lineRule="auto"/>
              <w:rPr>
                <w:color w:val="FFFFFF"/>
                <w:szCs w:val="20"/>
              </w:rPr>
            </w:pPr>
            <w:r w:rsidRPr="00BE0F03">
              <w:rPr>
                <w:color w:val="FFFFFF"/>
                <w:szCs w:val="20"/>
              </w:rPr>
              <w:t>2010</w:t>
            </w:r>
          </w:p>
        </w:tc>
        <w:tc>
          <w:tcPr>
            <w:tcW w:w="900" w:type="dxa"/>
            <w:tcBorders>
              <w:top w:val="nil"/>
              <w:left w:val="nil"/>
              <w:bottom w:val="nil"/>
              <w:right w:val="nil"/>
            </w:tcBorders>
            <w:shd w:val="clear" w:color="000000" w:fill="008000"/>
            <w:noWrap/>
            <w:vAlign w:val="bottom"/>
          </w:tcPr>
          <w:p w:rsidR="00A469CA" w:rsidRPr="00BE0F03" w:rsidRDefault="00A469CA" w:rsidP="004C1934">
            <w:pPr>
              <w:spacing w:line="240" w:lineRule="auto"/>
              <w:rPr>
                <w:color w:val="FFFFFF"/>
                <w:szCs w:val="20"/>
              </w:rPr>
            </w:pPr>
            <w:r w:rsidRPr="00BE0F03">
              <w:rPr>
                <w:color w:val="FFFFFF"/>
                <w:szCs w:val="20"/>
              </w:rPr>
              <w:t>2011</w:t>
            </w:r>
          </w:p>
        </w:tc>
        <w:tc>
          <w:tcPr>
            <w:tcW w:w="907" w:type="dxa"/>
            <w:tcBorders>
              <w:top w:val="nil"/>
              <w:left w:val="nil"/>
              <w:bottom w:val="nil"/>
              <w:right w:val="nil"/>
            </w:tcBorders>
            <w:shd w:val="clear" w:color="000000" w:fill="008000"/>
            <w:noWrap/>
            <w:vAlign w:val="bottom"/>
          </w:tcPr>
          <w:p w:rsidR="00A469CA" w:rsidRPr="00BE0F03" w:rsidRDefault="00A469CA" w:rsidP="004C1934">
            <w:pPr>
              <w:spacing w:line="240" w:lineRule="auto"/>
              <w:rPr>
                <w:color w:val="FFFFFF"/>
                <w:szCs w:val="20"/>
              </w:rPr>
            </w:pPr>
            <w:r w:rsidRPr="00BE0F03">
              <w:rPr>
                <w:color w:val="FFFFFF"/>
                <w:szCs w:val="20"/>
              </w:rPr>
              <w:t>2012</w:t>
            </w:r>
          </w:p>
        </w:tc>
      </w:tr>
      <w:tr w:rsidR="00A469CA" w:rsidRPr="00BE0F03" w:rsidTr="00A469CA">
        <w:trPr>
          <w:trHeight w:val="300"/>
        </w:trPr>
        <w:tc>
          <w:tcPr>
            <w:tcW w:w="3795" w:type="dxa"/>
            <w:tcBorders>
              <w:top w:val="nil"/>
              <w:left w:val="nil"/>
              <w:bottom w:val="nil"/>
              <w:right w:val="single" w:sz="4" w:space="0" w:color="auto"/>
            </w:tcBorders>
            <w:shd w:val="clear" w:color="auto" w:fill="auto"/>
            <w:noWrap/>
            <w:vAlign w:val="bottom"/>
          </w:tcPr>
          <w:p w:rsidR="00A469CA" w:rsidRPr="00BE0F03" w:rsidRDefault="00A469CA" w:rsidP="004C1934">
            <w:pPr>
              <w:spacing w:line="240" w:lineRule="auto"/>
              <w:rPr>
                <w:szCs w:val="20"/>
              </w:rPr>
            </w:pPr>
            <w:r w:rsidRPr="00BE0F03">
              <w:rPr>
                <w:szCs w:val="20"/>
              </w:rPr>
              <w:t>Benzīns (tūkst. t)</w:t>
            </w:r>
          </w:p>
        </w:tc>
        <w:tc>
          <w:tcPr>
            <w:tcW w:w="900" w:type="dxa"/>
            <w:tcBorders>
              <w:top w:val="nil"/>
              <w:left w:val="single" w:sz="4" w:space="0" w:color="auto"/>
              <w:bottom w:val="nil"/>
              <w:right w:val="nil"/>
            </w:tcBorders>
            <w:shd w:val="clear" w:color="auto" w:fill="auto"/>
            <w:vAlign w:val="bottom"/>
          </w:tcPr>
          <w:p w:rsidR="00A469CA" w:rsidRPr="00BE0F03" w:rsidRDefault="00A469CA" w:rsidP="004C1934">
            <w:pPr>
              <w:spacing w:line="240" w:lineRule="auto"/>
              <w:rPr>
                <w:szCs w:val="20"/>
              </w:rPr>
            </w:pPr>
            <w:r w:rsidRPr="00BE0F03">
              <w:rPr>
                <w:sz w:val="20"/>
                <w:szCs w:val="20"/>
              </w:rPr>
              <w:t>378.7</w:t>
            </w:r>
          </w:p>
        </w:tc>
        <w:tc>
          <w:tcPr>
            <w:tcW w:w="900" w:type="dxa"/>
            <w:tcBorders>
              <w:top w:val="nil"/>
              <w:left w:val="nil"/>
              <w:bottom w:val="nil"/>
              <w:right w:val="nil"/>
            </w:tcBorders>
            <w:shd w:val="clear" w:color="auto" w:fill="auto"/>
            <w:noWrap/>
            <w:vAlign w:val="bottom"/>
          </w:tcPr>
          <w:p w:rsidR="00A469CA" w:rsidRPr="00BE0F03" w:rsidRDefault="00A469CA" w:rsidP="004C1934">
            <w:pPr>
              <w:spacing w:line="240" w:lineRule="auto"/>
              <w:rPr>
                <w:szCs w:val="20"/>
              </w:rPr>
            </w:pPr>
            <w:r w:rsidRPr="00BE0F03">
              <w:rPr>
                <w:sz w:val="20"/>
                <w:szCs w:val="20"/>
              </w:rPr>
              <w:t>322.8</w:t>
            </w:r>
          </w:p>
        </w:tc>
        <w:tc>
          <w:tcPr>
            <w:tcW w:w="900" w:type="dxa"/>
            <w:tcBorders>
              <w:top w:val="nil"/>
              <w:left w:val="nil"/>
              <w:bottom w:val="nil"/>
              <w:right w:val="nil"/>
            </w:tcBorders>
            <w:shd w:val="clear" w:color="auto" w:fill="auto"/>
            <w:noWrap/>
            <w:vAlign w:val="bottom"/>
          </w:tcPr>
          <w:p w:rsidR="00A469CA" w:rsidRPr="00BE0F03" w:rsidRDefault="00A469CA" w:rsidP="004C1934">
            <w:pPr>
              <w:spacing w:line="240" w:lineRule="auto"/>
              <w:rPr>
                <w:szCs w:val="20"/>
              </w:rPr>
            </w:pPr>
            <w:r w:rsidRPr="00BE0F03">
              <w:rPr>
                <w:sz w:val="20"/>
                <w:szCs w:val="20"/>
              </w:rPr>
              <w:t>288.6</w:t>
            </w:r>
          </w:p>
        </w:tc>
        <w:tc>
          <w:tcPr>
            <w:tcW w:w="900" w:type="dxa"/>
            <w:tcBorders>
              <w:top w:val="nil"/>
              <w:left w:val="nil"/>
              <w:bottom w:val="nil"/>
              <w:right w:val="nil"/>
            </w:tcBorders>
            <w:shd w:val="clear" w:color="auto" w:fill="auto"/>
            <w:noWrap/>
            <w:vAlign w:val="bottom"/>
          </w:tcPr>
          <w:p w:rsidR="00A469CA" w:rsidRPr="00BE0F03" w:rsidRDefault="00A469CA" w:rsidP="004C1934">
            <w:pPr>
              <w:spacing w:line="240" w:lineRule="auto"/>
              <w:rPr>
                <w:szCs w:val="20"/>
              </w:rPr>
            </w:pPr>
            <w:r w:rsidRPr="00BE0F03">
              <w:rPr>
                <w:sz w:val="20"/>
                <w:szCs w:val="20"/>
              </w:rPr>
              <w:t>277.2</w:t>
            </w:r>
          </w:p>
        </w:tc>
        <w:tc>
          <w:tcPr>
            <w:tcW w:w="907" w:type="dxa"/>
            <w:tcBorders>
              <w:top w:val="nil"/>
              <w:left w:val="nil"/>
              <w:bottom w:val="nil"/>
              <w:right w:val="nil"/>
            </w:tcBorders>
            <w:shd w:val="clear" w:color="auto" w:fill="auto"/>
            <w:noWrap/>
            <w:vAlign w:val="bottom"/>
          </w:tcPr>
          <w:p w:rsidR="00A469CA" w:rsidRPr="00BE0F03" w:rsidRDefault="00A469CA" w:rsidP="004C1934">
            <w:pPr>
              <w:spacing w:line="240" w:lineRule="auto"/>
              <w:rPr>
                <w:szCs w:val="20"/>
              </w:rPr>
            </w:pPr>
            <w:r w:rsidRPr="00BE0F03">
              <w:rPr>
                <w:sz w:val="20"/>
                <w:szCs w:val="20"/>
              </w:rPr>
              <w:t>227.0</w:t>
            </w:r>
          </w:p>
        </w:tc>
      </w:tr>
      <w:tr w:rsidR="00A469CA" w:rsidRPr="00BE0F03" w:rsidTr="00A469CA">
        <w:trPr>
          <w:trHeight w:val="300"/>
        </w:trPr>
        <w:tc>
          <w:tcPr>
            <w:tcW w:w="3795" w:type="dxa"/>
            <w:tcBorders>
              <w:top w:val="nil"/>
              <w:left w:val="nil"/>
              <w:bottom w:val="nil"/>
              <w:right w:val="single" w:sz="4" w:space="0" w:color="auto"/>
            </w:tcBorders>
            <w:shd w:val="clear" w:color="000000" w:fill="EBF1DE"/>
            <w:noWrap/>
            <w:vAlign w:val="bottom"/>
          </w:tcPr>
          <w:p w:rsidR="00A469CA" w:rsidRPr="00BE0F03" w:rsidRDefault="00A469CA" w:rsidP="004C1934">
            <w:pPr>
              <w:spacing w:line="240" w:lineRule="auto"/>
              <w:rPr>
                <w:szCs w:val="20"/>
              </w:rPr>
            </w:pPr>
            <w:r w:rsidRPr="00BE0F03">
              <w:rPr>
                <w:szCs w:val="20"/>
              </w:rPr>
              <w:t>Dīzeļdegviela (tūkst. t)</w:t>
            </w:r>
          </w:p>
        </w:tc>
        <w:tc>
          <w:tcPr>
            <w:tcW w:w="900" w:type="dxa"/>
            <w:tcBorders>
              <w:top w:val="nil"/>
              <w:left w:val="single" w:sz="4" w:space="0" w:color="auto"/>
              <w:bottom w:val="nil"/>
              <w:right w:val="nil"/>
            </w:tcBorders>
            <w:shd w:val="clear" w:color="000000" w:fill="EBF1DE"/>
            <w:vAlign w:val="bottom"/>
          </w:tcPr>
          <w:p w:rsidR="00A469CA" w:rsidRPr="00BE0F03" w:rsidRDefault="00A469CA" w:rsidP="004C1934">
            <w:pPr>
              <w:spacing w:line="240" w:lineRule="auto"/>
              <w:rPr>
                <w:szCs w:val="20"/>
              </w:rPr>
            </w:pPr>
            <w:r w:rsidRPr="00BE0F03">
              <w:rPr>
                <w:sz w:val="20"/>
                <w:szCs w:val="20"/>
              </w:rPr>
              <w:t>808.0</w:t>
            </w:r>
          </w:p>
        </w:tc>
        <w:tc>
          <w:tcPr>
            <w:tcW w:w="900" w:type="dxa"/>
            <w:tcBorders>
              <w:top w:val="nil"/>
              <w:left w:val="nil"/>
              <w:bottom w:val="nil"/>
              <w:right w:val="nil"/>
            </w:tcBorders>
            <w:shd w:val="clear" w:color="000000" w:fill="EBF1DE"/>
            <w:noWrap/>
            <w:vAlign w:val="bottom"/>
          </w:tcPr>
          <w:p w:rsidR="00A469CA" w:rsidRPr="00BE0F03" w:rsidRDefault="00A469CA" w:rsidP="004C1934">
            <w:pPr>
              <w:spacing w:line="240" w:lineRule="auto"/>
              <w:rPr>
                <w:szCs w:val="20"/>
              </w:rPr>
            </w:pPr>
            <w:r w:rsidRPr="00BE0F03">
              <w:rPr>
                <w:sz w:val="20"/>
                <w:szCs w:val="20"/>
              </w:rPr>
              <w:t>644.4</w:t>
            </w:r>
          </w:p>
        </w:tc>
        <w:tc>
          <w:tcPr>
            <w:tcW w:w="900" w:type="dxa"/>
            <w:tcBorders>
              <w:top w:val="nil"/>
              <w:left w:val="nil"/>
              <w:bottom w:val="nil"/>
              <w:right w:val="nil"/>
            </w:tcBorders>
            <w:shd w:val="clear" w:color="000000" w:fill="EBF1DE"/>
            <w:noWrap/>
            <w:vAlign w:val="bottom"/>
          </w:tcPr>
          <w:p w:rsidR="00A469CA" w:rsidRPr="00BE0F03" w:rsidRDefault="00A469CA" w:rsidP="004C1934">
            <w:pPr>
              <w:spacing w:line="240" w:lineRule="auto"/>
              <w:rPr>
                <w:szCs w:val="20"/>
              </w:rPr>
            </w:pPr>
            <w:r w:rsidRPr="00BE0F03">
              <w:rPr>
                <w:sz w:val="20"/>
                <w:szCs w:val="20"/>
              </w:rPr>
              <w:t>639.0</w:t>
            </w:r>
          </w:p>
        </w:tc>
        <w:tc>
          <w:tcPr>
            <w:tcW w:w="900" w:type="dxa"/>
            <w:tcBorders>
              <w:top w:val="nil"/>
              <w:left w:val="nil"/>
              <w:bottom w:val="nil"/>
              <w:right w:val="nil"/>
            </w:tcBorders>
            <w:shd w:val="clear" w:color="000000" w:fill="EBF1DE"/>
            <w:noWrap/>
            <w:vAlign w:val="bottom"/>
          </w:tcPr>
          <w:p w:rsidR="00A469CA" w:rsidRPr="00BE0F03" w:rsidRDefault="00A469CA" w:rsidP="004C1934">
            <w:pPr>
              <w:spacing w:line="240" w:lineRule="auto"/>
              <w:rPr>
                <w:szCs w:val="20"/>
              </w:rPr>
            </w:pPr>
            <w:r w:rsidRPr="00BE0F03">
              <w:rPr>
                <w:sz w:val="20"/>
                <w:szCs w:val="20"/>
              </w:rPr>
              <w:t>643.1</w:t>
            </w:r>
          </w:p>
        </w:tc>
        <w:tc>
          <w:tcPr>
            <w:tcW w:w="907" w:type="dxa"/>
            <w:tcBorders>
              <w:top w:val="nil"/>
              <w:left w:val="nil"/>
              <w:bottom w:val="nil"/>
              <w:right w:val="nil"/>
            </w:tcBorders>
            <w:shd w:val="clear" w:color="000000" w:fill="EBF1DE"/>
            <w:noWrap/>
            <w:vAlign w:val="bottom"/>
          </w:tcPr>
          <w:p w:rsidR="00A469CA" w:rsidRPr="00BE0F03" w:rsidRDefault="00A469CA" w:rsidP="004C1934">
            <w:pPr>
              <w:spacing w:line="240" w:lineRule="auto"/>
              <w:rPr>
                <w:szCs w:val="20"/>
              </w:rPr>
            </w:pPr>
            <w:r w:rsidRPr="00BE0F03">
              <w:rPr>
                <w:sz w:val="20"/>
                <w:szCs w:val="20"/>
              </w:rPr>
              <w:t>675.7</w:t>
            </w:r>
          </w:p>
        </w:tc>
      </w:tr>
      <w:tr w:rsidR="00A469CA" w:rsidRPr="00BE0F03" w:rsidTr="00A469CA">
        <w:trPr>
          <w:trHeight w:val="300"/>
        </w:trPr>
        <w:tc>
          <w:tcPr>
            <w:tcW w:w="3795" w:type="dxa"/>
            <w:tcBorders>
              <w:top w:val="nil"/>
              <w:left w:val="nil"/>
              <w:bottom w:val="nil"/>
              <w:right w:val="single" w:sz="4" w:space="0" w:color="auto"/>
            </w:tcBorders>
            <w:shd w:val="clear" w:color="000000" w:fill="C4D79B"/>
            <w:noWrap/>
            <w:vAlign w:val="bottom"/>
          </w:tcPr>
          <w:p w:rsidR="00A469CA" w:rsidRPr="00BE0F03" w:rsidRDefault="00A469CA" w:rsidP="004C1934">
            <w:pPr>
              <w:spacing w:line="240" w:lineRule="auto"/>
              <w:rPr>
                <w:szCs w:val="20"/>
              </w:rPr>
            </w:pPr>
            <w:r w:rsidRPr="00BE0F03">
              <w:rPr>
                <w:szCs w:val="20"/>
              </w:rPr>
              <w:t>Kopā (tūkst.t)</w:t>
            </w:r>
          </w:p>
        </w:tc>
        <w:tc>
          <w:tcPr>
            <w:tcW w:w="900" w:type="dxa"/>
            <w:tcBorders>
              <w:top w:val="nil"/>
              <w:left w:val="single" w:sz="4" w:space="0" w:color="auto"/>
              <w:bottom w:val="nil"/>
              <w:right w:val="nil"/>
            </w:tcBorders>
            <w:shd w:val="clear" w:color="000000" w:fill="C4D79B"/>
            <w:vAlign w:val="bottom"/>
          </w:tcPr>
          <w:p w:rsidR="00A469CA" w:rsidRPr="00BE0F03" w:rsidRDefault="00A469CA" w:rsidP="004C1934">
            <w:pPr>
              <w:spacing w:line="240" w:lineRule="auto"/>
              <w:rPr>
                <w:szCs w:val="20"/>
              </w:rPr>
            </w:pPr>
            <w:r w:rsidRPr="00BE0F03">
              <w:rPr>
                <w:sz w:val="20"/>
                <w:szCs w:val="20"/>
              </w:rPr>
              <w:t>1 186.7</w:t>
            </w:r>
          </w:p>
        </w:tc>
        <w:tc>
          <w:tcPr>
            <w:tcW w:w="900" w:type="dxa"/>
            <w:tcBorders>
              <w:top w:val="nil"/>
              <w:left w:val="nil"/>
              <w:bottom w:val="nil"/>
              <w:right w:val="nil"/>
            </w:tcBorders>
            <w:shd w:val="clear" w:color="000000" w:fill="C4D79B"/>
            <w:noWrap/>
            <w:vAlign w:val="bottom"/>
          </w:tcPr>
          <w:p w:rsidR="00A469CA" w:rsidRPr="00BE0F03" w:rsidRDefault="00A469CA" w:rsidP="004C1934">
            <w:pPr>
              <w:spacing w:line="240" w:lineRule="auto"/>
              <w:rPr>
                <w:szCs w:val="20"/>
              </w:rPr>
            </w:pPr>
            <w:r w:rsidRPr="00BE0F03">
              <w:rPr>
                <w:sz w:val="20"/>
                <w:szCs w:val="20"/>
              </w:rPr>
              <w:t>967.1</w:t>
            </w:r>
          </w:p>
        </w:tc>
        <w:tc>
          <w:tcPr>
            <w:tcW w:w="900" w:type="dxa"/>
            <w:tcBorders>
              <w:top w:val="nil"/>
              <w:left w:val="nil"/>
              <w:bottom w:val="nil"/>
              <w:right w:val="nil"/>
            </w:tcBorders>
            <w:shd w:val="clear" w:color="000000" w:fill="C4D79B"/>
            <w:noWrap/>
            <w:vAlign w:val="bottom"/>
          </w:tcPr>
          <w:p w:rsidR="00A469CA" w:rsidRPr="00BE0F03" w:rsidRDefault="00A469CA" w:rsidP="004C1934">
            <w:pPr>
              <w:spacing w:line="240" w:lineRule="auto"/>
              <w:rPr>
                <w:szCs w:val="20"/>
              </w:rPr>
            </w:pPr>
            <w:r w:rsidRPr="00BE0F03">
              <w:rPr>
                <w:sz w:val="20"/>
                <w:szCs w:val="20"/>
              </w:rPr>
              <w:t>927.6</w:t>
            </w:r>
          </w:p>
        </w:tc>
        <w:tc>
          <w:tcPr>
            <w:tcW w:w="900" w:type="dxa"/>
            <w:tcBorders>
              <w:top w:val="nil"/>
              <w:left w:val="nil"/>
              <w:bottom w:val="nil"/>
              <w:right w:val="nil"/>
            </w:tcBorders>
            <w:shd w:val="clear" w:color="000000" w:fill="C4D79B"/>
            <w:noWrap/>
            <w:vAlign w:val="bottom"/>
          </w:tcPr>
          <w:p w:rsidR="00A469CA" w:rsidRPr="00BE0F03" w:rsidRDefault="00A469CA" w:rsidP="004C1934">
            <w:pPr>
              <w:spacing w:line="240" w:lineRule="auto"/>
              <w:rPr>
                <w:szCs w:val="20"/>
              </w:rPr>
            </w:pPr>
            <w:r w:rsidRPr="00BE0F03">
              <w:rPr>
                <w:sz w:val="20"/>
                <w:szCs w:val="20"/>
              </w:rPr>
              <w:t>920.2</w:t>
            </w:r>
          </w:p>
        </w:tc>
        <w:tc>
          <w:tcPr>
            <w:tcW w:w="907" w:type="dxa"/>
            <w:tcBorders>
              <w:top w:val="nil"/>
              <w:left w:val="nil"/>
              <w:bottom w:val="nil"/>
              <w:right w:val="nil"/>
            </w:tcBorders>
            <w:shd w:val="clear" w:color="000000" w:fill="C4D79B"/>
            <w:noWrap/>
            <w:vAlign w:val="bottom"/>
          </w:tcPr>
          <w:p w:rsidR="00A469CA" w:rsidRPr="00BE0F03" w:rsidRDefault="00A469CA" w:rsidP="004C1934">
            <w:pPr>
              <w:keepNext/>
              <w:spacing w:line="240" w:lineRule="auto"/>
              <w:rPr>
                <w:szCs w:val="20"/>
              </w:rPr>
            </w:pPr>
            <w:r w:rsidRPr="00BE0F03">
              <w:rPr>
                <w:sz w:val="20"/>
                <w:szCs w:val="20"/>
              </w:rPr>
              <w:t>902.6</w:t>
            </w:r>
          </w:p>
        </w:tc>
      </w:tr>
    </w:tbl>
    <w:p w:rsidR="00994584" w:rsidRPr="00D817A7" w:rsidRDefault="00F41238" w:rsidP="00D61DB4">
      <w:pPr>
        <w:pStyle w:val="Caption"/>
        <w:ind w:firstLine="720"/>
        <w:rPr>
          <w:rFonts w:ascii="Times New Roman" w:hAnsi="Times New Roman"/>
          <w:color w:val="auto"/>
        </w:rPr>
      </w:pPr>
      <w:r w:rsidRPr="00D817A7">
        <w:rPr>
          <w:rFonts w:ascii="Times New Roman" w:hAnsi="Times New Roman"/>
          <w:color w:val="auto"/>
        </w:rPr>
        <w:t xml:space="preserve">Tabula </w:t>
      </w:r>
      <w:r w:rsidR="0086530E" w:rsidRPr="00D817A7">
        <w:rPr>
          <w:rFonts w:ascii="Times New Roman" w:hAnsi="Times New Roman"/>
          <w:color w:val="auto"/>
        </w:rPr>
        <w:fldChar w:fldCharType="begin"/>
      </w:r>
      <w:r w:rsidRPr="00D817A7">
        <w:rPr>
          <w:rFonts w:ascii="Times New Roman" w:hAnsi="Times New Roman"/>
          <w:color w:val="auto"/>
        </w:rPr>
        <w:instrText xml:space="preserve"> SEQ Tabula \* ARABIC </w:instrText>
      </w:r>
      <w:r w:rsidR="0086530E" w:rsidRPr="00D817A7">
        <w:rPr>
          <w:rFonts w:ascii="Times New Roman" w:hAnsi="Times New Roman"/>
          <w:color w:val="auto"/>
        </w:rPr>
        <w:fldChar w:fldCharType="separate"/>
      </w:r>
      <w:r w:rsidR="005B730D">
        <w:rPr>
          <w:rFonts w:ascii="Times New Roman" w:hAnsi="Times New Roman"/>
          <w:noProof/>
          <w:color w:val="auto"/>
        </w:rPr>
        <w:t>5</w:t>
      </w:r>
      <w:r w:rsidR="0086530E" w:rsidRPr="00D817A7">
        <w:rPr>
          <w:rFonts w:ascii="Times New Roman" w:hAnsi="Times New Roman"/>
          <w:color w:val="auto"/>
        </w:rPr>
        <w:fldChar w:fldCharType="end"/>
      </w:r>
      <w:r w:rsidR="00994584" w:rsidRPr="00D817A7">
        <w:rPr>
          <w:rFonts w:ascii="Times New Roman" w:hAnsi="Times New Roman"/>
          <w:color w:val="auto"/>
        </w:rPr>
        <w:t xml:space="preserve">: </w:t>
      </w:r>
      <w:r w:rsidR="00A469CA" w:rsidRPr="00D817A7">
        <w:rPr>
          <w:rFonts w:ascii="Times New Roman" w:hAnsi="Times New Roman"/>
          <w:color w:val="auto"/>
        </w:rPr>
        <w:t>Benzīna un dīzeļ</w:t>
      </w:r>
      <w:r w:rsidR="00994584" w:rsidRPr="00D817A7">
        <w:rPr>
          <w:rFonts w:ascii="Times New Roman" w:hAnsi="Times New Roman"/>
          <w:color w:val="auto"/>
        </w:rPr>
        <w:t>degvielas patēriņš Latvijā</w:t>
      </w:r>
      <w:r w:rsidR="00994584" w:rsidRPr="00D817A7">
        <w:rPr>
          <w:rStyle w:val="FootnoteReference"/>
          <w:rFonts w:ascii="Times New Roman" w:hAnsi="Times New Roman"/>
          <w:color w:val="auto"/>
        </w:rPr>
        <w:footnoteReference w:id="35"/>
      </w:r>
    </w:p>
    <w:p w:rsidR="00994584" w:rsidRPr="00BE0F03" w:rsidRDefault="00994584" w:rsidP="00D61DB4">
      <w:pPr>
        <w:spacing w:line="240" w:lineRule="auto"/>
        <w:ind w:firstLine="720"/>
      </w:pPr>
      <w:r w:rsidRPr="00BE0F03">
        <w:t xml:space="preserve">Pie </w:t>
      </w:r>
      <w:r w:rsidR="00A20D8E">
        <w:t>2013. gada</w:t>
      </w:r>
      <w:r w:rsidR="00A20D8E" w:rsidRPr="00BE0F03">
        <w:t xml:space="preserve"> </w:t>
      </w:r>
      <w:r w:rsidRPr="00BE0F03">
        <w:t>mazumtirdzniecības cenām t</w:t>
      </w:r>
      <w:r w:rsidR="00AC7ADA" w:rsidRPr="00BE0F03">
        <w:t>as</w:t>
      </w:r>
      <w:r w:rsidRPr="00BE0F03">
        <w:t xml:space="preserve"> </w:t>
      </w:r>
      <w:r w:rsidR="00680693" w:rsidRPr="00BE0F03">
        <w:t xml:space="preserve">veido </w:t>
      </w:r>
      <w:r w:rsidRPr="00BE0F03">
        <w:t>vairāk kā vienu miljardu LVL</w:t>
      </w:r>
      <w:r w:rsidR="00A20D8E">
        <w:t xml:space="preserve"> (1.42 miljardi </w:t>
      </w:r>
      <w:r w:rsidR="00D62346">
        <w:t>EUR</w:t>
      </w:r>
      <w:r w:rsidR="00A20D8E">
        <w:t>)</w:t>
      </w:r>
      <w:r w:rsidRPr="00BE0F03">
        <w:t xml:space="preserve">, ko Latvijas iedzīvotāji ir samaksājuši par importēto </w:t>
      </w:r>
      <w:r w:rsidR="00AC7ADA" w:rsidRPr="00BE0F03">
        <w:t xml:space="preserve">fosilo </w:t>
      </w:r>
      <w:r w:rsidRPr="00BE0F03">
        <w:t>degvielu, turklāt importētās degvielas cenas Latvija nevar ietekmēt un līdz ar to Latvijas ekonomika ir stratēģisku resursu jomā pilnībā atkarīga no naftas eksportētājvalst</w:t>
      </w:r>
      <w:r w:rsidR="00680693" w:rsidRPr="00BE0F03">
        <w:t>īm.</w:t>
      </w:r>
    </w:p>
    <w:p w:rsidR="00AC7ADA" w:rsidRPr="00BE0F03" w:rsidRDefault="00AC7ADA" w:rsidP="00D61DB4">
      <w:pPr>
        <w:spacing w:line="240" w:lineRule="auto"/>
        <w:ind w:firstLine="720"/>
      </w:pPr>
      <w:r w:rsidRPr="00BE0F03">
        <w:t>Lai</w:t>
      </w:r>
      <w:r w:rsidR="007C0D3A">
        <w:t>,</w:t>
      </w:r>
      <w:r w:rsidRPr="00BE0F03">
        <w:t xml:space="preserve"> samazinot atkarību no fosilās enerģijas</w:t>
      </w:r>
      <w:r w:rsidR="007C0D3A">
        <w:t>,</w:t>
      </w:r>
      <w:r w:rsidRPr="00BE0F03">
        <w:t xml:space="preserve"> netiktu palielināta atkarība no cita veida importētās enerģijas, daudzās valstīs tiek ieviests mehānisms, kas paredz palielināt vietējās atjaunojamās enerģijas ražošanas apjomus proporcionāli katr</w:t>
      </w:r>
      <w:r w:rsidR="00680693" w:rsidRPr="00BE0F03">
        <w:t>am</w:t>
      </w:r>
      <w:r w:rsidRPr="00BE0F03">
        <w:t xml:space="preserve"> pārdot</w:t>
      </w:r>
      <w:r w:rsidR="00680693" w:rsidRPr="00BE0F03">
        <w:t>ajam</w:t>
      </w:r>
      <w:r w:rsidRPr="00BE0F03">
        <w:t xml:space="preserve"> ETL, tādējādi reāli nodrošinot vietējās zaļās enerģijas izmantošanu elektromobilitātē.</w:t>
      </w:r>
      <w:r w:rsidR="00750AF5" w:rsidRPr="00BE0F03">
        <w:t xml:space="preserve"> </w:t>
      </w:r>
      <w:r w:rsidRPr="00BE0F03">
        <w:t>Līdzīgu mehānismu būtu nepieciešams izstrādāt un ieviest arī Latvijā.</w:t>
      </w:r>
    </w:p>
    <w:p w:rsidR="00994584" w:rsidRPr="00BE0F03" w:rsidRDefault="00994584" w:rsidP="00D61DB4">
      <w:pPr>
        <w:pStyle w:val="Heading3"/>
        <w:spacing w:before="0" w:after="120" w:line="240" w:lineRule="auto"/>
        <w:ind w:firstLine="720"/>
        <w:rPr>
          <w:rFonts w:ascii="Times New Roman" w:hAnsi="Times New Roman"/>
        </w:rPr>
      </w:pPr>
      <w:bookmarkStart w:id="35" w:name="_Toc356997329"/>
      <w:bookmarkStart w:id="36" w:name="_Toc244141466"/>
      <w:r w:rsidRPr="00BE0F03">
        <w:rPr>
          <w:rFonts w:ascii="Times New Roman" w:hAnsi="Times New Roman"/>
        </w:rPr>
        <w:t>Piesārņojuma samazināšana</w:t>
      </w:r>
      <w:bookmarkEnd w:id="35"/>
      <w:bookmarkEnd w:id="36"/>
    </w:p>
    <w:p w:rsidR="00994584" w:rsidRPr="00241B7D" w:rsidRDefault="00680693" w:rsidP="00D61DB4">
      <w:pPr>
        <w:spacing w:line="240" w:lineRule="auto"/>
        <w:ind w:firstLine="720"/>
        <w:rPr>
          <w:color w:val="000000" w:themeColor="text1"/>
        </w:rPr>
      </w:pPr>
      <w:r w:rsidRPr="00241B7D">
        <w:rPr>
          <w:color w:val="000000" w:themeColor="text1"/>
        </w:rPr>
        <w:t>NAP2020</w:t>
      </w:r>
      <w:r w:rsidR="00994584" w:rsidRPr="00241B7D">
        <w:rPr>
          <w:color w:val="000000" w:themeColor="text1"/>
        </w:rPr>
        <w:t xml:space="preserve"> rīcības virziens "Augstražīga un eksportspējīga ražošana un starptautiski konkurētspējīgi pakalpojumi" paredz nepārsniegt ilgtermiņa attīstību nodrošinošu vidē nonākošā piesārņojuma un siltumnīcefekta gāzu apjomus (samazinot enerģētikas, rūpniecības, transporta, lauksaimniecības, zivsaimniecības un mājsaimniecību radītās piesārņojošo vielu emisijas un radīto atkritumu daudzumu)</w:t>
      </w:r>
      <w:r w:rsidR="00994584" w:rsidRPr="00241B7D">
        <w:rPr>
          <w:rStyle w:val="FootnoteReference"/>
          <w:color w:val="000000" w:themeColor="text1"/>
        </w:rPr>
        <w:footnoteReference w:id="36"/>
      </w:r>
    </w:p>
    <w:p w:rsidR="00945AAE" w:rsidRPr="00BE0F03" w:rsidRDefault="00945AAE" w:rsidP="00D61DB4">
      <w:pPr>
        <w:spacing w:line="240" w:lineRule="auto"/>
        <w:ind w:firstLine="720"/>
      </w:pPr>
      <w:r w:rsidRPr="00BE0F03">
        <w:t>Kopumā CO</w:t>
      </w:r>
      <w:r w:rsidRPr="00BE0F03">
        <w:rPr>
          <w:vertAlign w:val="subscript"/>
        </w:rPr>
        <w:t>2</w:t>
      </w:r>
      <w:r w:rsidRPr="00BE0F03">
        <w:t xml:space="preserve"> izmešu ziņā Latvijā beidzamo</w:t>
      </w:r>
      <w:r w:rsidR="0062021A" w:rsidRPr="00BE0F03">
        <w:t xml:space="preserve"> gadu laikā ir panākts progress.</w:t>
      </w:r>
      <w:r w:rsidRPr="00BE0F03">
        <w:t xml:space="preserve"> </w:t>
      </w:r>
      <w:r w:rsidR="0062021A" w:rsidRPr="00BE0F03">
        <w:t xml:space="preserve">Būtiskākais </w:t>
      </w:r>
      <w:r w:rsidRPr="00BE0F03">
        <w:t>CO</w:t>
      </w:r>
      <w:r w:rsidRPr="00BE0F03">
        <w:rPr>
          <w:vertAlign w:val="subscript"/>
        </w:rPr>
        <w:t>2</w:t>
      </w:r>
      <w:r w:rsidRPr="00BE0F03">
        <w:t xml:space="preserve"> izme</w:t>
      </w:r>
      <w:r w:rsidR="0062021A" w:rsidRPr="00BE0F03">
        <w:t>šu apjoms ir</w:t>
      </w:r>
      <w:r w:rsidRPr="00BE0F03">
        <w:t xml:space="preserve"> R</w:t>
      </w:r>
      <w:r w:rsidR="0062021A" w:rsidRPr="00BE0F03">
        <w:t>īgā</w:t>
      </w:r>
      <w:r w:rsidRPr="00BE0F03">
        <w:t>. Rīgā ir samazinājies kopējais CO</w:t>
      </w:r>
      <w:r w:rsidRPr="00BE0F03">
        <w:rPr>
          <w:vertAlign w:val="subscript"/>
        </w:rPr>
        <w:t>2</w:t>
      </w:r>
      <w:r w:rsidRPr="00BE0F03">
        <w:t xml:space="preserve"> izmešu apjoms par 50% salīdzinot ar 1990.gadu</w:t>
      </w:r>
      <w:r w:rsidR="0062021A" w:rsidRPr="00BE0F03">
        <w:t xml:space="preserve"> – no 4.2 līdz 2.3 miljoniem tonnu CO</w:t>
      </w:r>
      <w:r w:rsidR="0062021A" w:rsidRPr="00BE0F03">
        <w:rPr>
          <w:vertAlign w:val="subscript"/>
        </w:rPr>
        <w:t>2</w:t>
      </w:r>
      <w:r w:rsidR="0062021A" w:rsidRPr="00BE0F03">
        <w:rPr>
          <w:rStyle w:val="FootnoteReference"/>
        </w:rPr>
        <w:footnoteReference w:id="37"/>
      </w:r>
      <w:r w:rsidRPr="00BE0F03">
        <w:t>, tomēr redzams, ka izmeši no transporta ir palielinājušies un sasnieguši 37% no kopējā CO</w:t>
      </w:r>
      <w:r w:rsidRPr="00BE0F03">
        <w:rPr>
          <w:vertAlign w:val="subscript"/>
        </w:rPr>
        <w:t>2</w:t>
      </w:r>
      <w:r w:rsidRPr="00BE0F03">
        <w:t xml:space="preserve"> izmešu apjoma, kļūstot par lielāko izmešu avotu</w:t>
      </w:r>
      <w:r w:rsidR="0062021A" w:rsidRPr="00BE0F03">
        <w:t xml:space="preserve"> ar 860 tūkstošiem tonnu CO</w:t>
      </w:r>
      <w:r w:rsidR="0062021A" w:rsidRPr="00BE0F03">
        <w:rPr>
          <w:vertAlign w:val="subscript"/>
        </w:rPr>
        <w:t>2</w:t>
      </w:r>
      <w:r w:rsidRPr="00BE0F03">
        <w:t>.</w:t>
      </w:r>
    </w:p>
    <w:p w:rsidR="00594F68" w:rsidRPr="00BE0F03" w:rsidRDefault="0062021A" w:rsidP="00D61DB4">
      <w:pPr>
        <w:spacing w:line="240" w:lineRule="auto"/>
        <w:ind w:firstLine="720"/>
      </w:pPr>
      <w:r w:rsidRPr="00BE0F03">
        <w:t>Viens no veidiem, kā samazināt CO</w:t>
      </w:r>
      <w:r w:rsidRPr="00BE0F03">
        <w:rPr>
          <w:vertAlign w:val="subscript"/>
        </w:rPr>
        <w:t>2</w:t>
      </w:r>
      <w:r w:rsidRPr="00BE0F03">
        <w:t xml:space="preserve"> izmešu apjomu transportā</w:t>
      </w:r>
      <w:r w:rsidR="00372DE2" w:rsidRPr="00BE0F03">
        <w:t>,</w:t>
      </w:r>
      <w:r w:rsidRPr="00BE0F03">
        <w:t xml:space="preserve"> ir elektromobilitātes </w:t>
      </w:r>
      <w:r w:rsidR="006136D8" w:rsidRPr="00BE0F03">
        <w:t>attīstība</w:t>
      </w:r>
      <w:r w:rsidR="00680693" w:rsidRPr="00BE0F03">
        <w:t>, izmantojot atjaunojamos energoresursus</w:t>
      </w:r>
      <w:r w:rsidRPr="00BE0F03">
        <w:t xml:space="preserve">. </w:t>
      </w:r>
      <w:r w:rsidR="00680693" w:rsidRPr="00BE0F03">
        <w:t>NAP2020</w:t>
      </w:r>
      <w:r w:rsidR="00594F68" w:rsidRPr="00BE0F03">
        <w:t xml:space="preserve"> paredz veidot atbalsta </w:t>
      </w:r>
      <w:r w:rsidR="00594F68" w:rsidRPr="00241B7D">
        <w:t xml:space="preserve">programmas pārejai uz atjaunojamiem energoresursiem transporta sektorā un nepieciešamās </w:t>
      </w:r>
      <w:r w:rsidR="00594F68" w:rsidRPr="00241B7D">
        <w:lastRenderedPageBreak/>
        <w:t>infrastruktūras nodrošināšanai, kā arī atbalstot inovāciju, kuras rezultātā tiek sekmēta ekonomiski izdevīgu alternatīvo energoresursu izmantošana</w:t>
      </w:r>
      <w:r w:rsidR="00594F68" w:rsidRPr="00241B7D">
        <w:rPr>
          <w:rStyle w:val="FootnoteReference"/>
        </w:rPr>
        <w:footnoteReference w:id="38"/>
      </w:r>
      <w:r w:rsidR="00594F68" w:rsidRPr="00241B7D">
        <w:t>.</w:t>
      </w:r>
    </w:p>
    <w:p w:rsidR="00BD1B3F" w:rsidRDefault="00BD1B3F" w:rsidP="004E6A80">
      <w:pPr>
        <w:ind w:firstLine="720"/>
      </w:pPr>
      <w:r w:rsidRPr="00CC61A6">
        <w:t xml:space="preserve">Kopumā šobrīd Latvijā atjaunojamās enerģijas īpatsvars kopējā patērētās elektroenerģijas ziņā ir salīdzinoši augsts – </w:t>
      </w:r>
      <w:r w:rsidRPr="00CC61A6">
        <w:rPr>
          <w:lang w:eastAsia="lv-LV"/>
        </w:rPr>
        <w:t>pateicoties no atjaunojamiem energoresursiem saražotās elektroenerģijas īpatsvaram bruto elektroenerģijas patēriņā (2012. gadā – 4109 GWh jeb 52,3%), jo pamatā elektroenerģija tiek saražota lielajās HES (</w:t>
      </w:r>
      <w:r>
        <w:rPr>
          <w:lang w:eastAsia="lv-LV"/>
        </w:rPr>
        <w:t>2012. gadā – 3707 GWh)</w:t>
      </w:r>
      <w:r w:rsidRPr="00CC61A6">
        <w:t>, Latvija Eiropā ieņem trešo vietu aiz Norvēģijas un Zviedrijas ar 32.6%</w:t>
      </w:r>
      <w:r w:rsidRPr="00CC61A6">
        <w:rPr>
          <w:rStyle w:val="FootnoteReference"/>
        </w:rPr>
        <w:footnoteReference w:id="39"/>
      </w:r>
      <w:r w:rsidRPr="00CC61A6">
        <w:t xml:space="preserve"> atjaunotās enerģijas kopējā enerģijas patēriņā.</w:t>
      </w:r>
    </w:p>
    <w:p w:rsidR="00D0312E" w:rsidRDefault="00BD1B3F" w:rsidP="00D61DB4">
      <w:pPr>
        <w:spacing w:line="240" w:lineRule="auto"/>
        <w:ind w:firstLine="720"/>
      </w:pPr>
      <w:r>
        <w:rPr>
          <w:lang w:eastAsia="lv-LV"/>
        </w:rPr>
        <w:t xml:space="preserve">Tomēr transporta jomā </w:t>
      </w:r>
      <w:r w:rsidRPr="00CC61A6">
        <w:rPr>
          <w:lang w:eastAsia="lv-LV"/>
        </w:rPr>
        <w:t>2011.</w:t>
      </w:r>
      <w:r>
        <w:rPr>
          <w:lang w:eastAsia="lv-LV"/>
        </w:rPr>
        <w:t xml:space="preserve"> </w:t>
      </w:r>
      <w:r w:rsidRPr="00CC61A6">
        <w:rPr>
          <w:lang w:eastAsia="lv-LV"/>
        </w:rPr>
        <w:t>gadā atjaunojamās e</w:t>
      </w:r>
      <w:r>
        <w:rPr>
          <w:lang w:eastAsia="lv-LV"/>
        </w:rPr>
        <w:t>nerģijas īpatsvars transportā bija tikai</w:t>
      </w:r>
      <w:r w:rsidRPr="00CC61A6">
        <w:rPr>
          <w:lang w:eastAsia="lv-LV"/>
        </w:rPr>
        <w:t xml:space="preserve"> 3,2%, bet 2012.gadā – 3,1%. </w:t>
      </w:r>
      <w:r w:rsidRPr="00CC61A6">
        <w:t>un Latvija ievērojami atpaliek no noteiktā mērķa – 10%</w:t>
      </w:r>
      <w:r>
        <w:rPr>
          <w:rStyle w:val="FootnoteReference"/>
        </w:rPr>
        <w:footnoteReference w:id="40"/>
      </w:r>
      <w:r w:rsidRPr="00CC61A6">
        <w:t xml:space="preserve"> un </w:t>
      </w:r>
      <w:r w:rsidR="004E79A4">
        <w:t xml:space="preserve"> nedaudz no </w:t>
      </w:r>
      <w:r w:rsidRPr="00CC61A6">
        <w:t xml:space="preserve">Eiropā vidējā līmeņa, kurš </w:t>
      </w:r>
      <w:r w:rsidR="004E79A4">
        <w:t>2010. gadā bija</w:t>
      </w:r>
      <w:r w:rsidR="004E79A4" w:rsidRPr="00CC61A6">
        <w:t xml:space="preserve"> </w:t>
      </w:r>
      <w:r w:rsidRPr="00CC61A6">
        <w:t>4.7%</w:t>
      </w:r>
      <w:r w:rsidRPr="00CC61A6">
        <w:rPr>
          <w:rStyle w:val="FootnoteReference"/>
        </w:rPr>
        <w:footnoteReference w:id="41"/>
      </w:r>
      <w:r w:rsidR="004E79A4">
        <w:t>, bet 2011. gadā – 3.8%</w:t>
      </w:r>
      <w:r w:rsidRPr="00CC61A6">
        <w:t>.</w:t>
      </w:r>
      <w:r w:rsidR="0062021A" w:rsidRPr="00BE0F03">
        <w:t xml:space="preserve"> </w:t>
      </w:r>
    </w:p>
    <w:p w:rsidR="00D0312E" w:rsidRDefault="00D0312E" w:rsidP="00D0312E">
      <w:pPr>
        <w:spacing w:line="240" w:lineRule="auto"/>
        <w:ind w:firstLine="720"/>
      </w:pPr>
      <w:r>
        <w:t>Saskaņā ar Direktīvas 2009/28/EK I Pielikuma A daļu, Latvijas mērķis ir palielināt AER izmantošanu no 32,6% 2005. gadā līdz 40% 2020. gadā no GFCE. Kopējais no AER izmantotais apjoms 2020. gadā sasniedz (1918 ktoe).</w:t>
      </w:r>
    </w:p>
    <w:p w:rsidR="00D0312E" w:rsidRDefault="00D0312E" w:rsidP="00D0312E">
      <w:pPr>
        <w:spacing w:line="240" w:lineRule="auto"/>
        <w:ind w:firstLine="720"/>
      </w:pPr>
      <w:r>
        <w:t>Latvijas mērķi AER jomā līdz 2020. gadam un turpmākam periodam:</w:t>
      </w:r>
    </w:p>
    <w:p w:rsidR="00D0312E" w:rsidRDefault="00D0312E" w:rsidP="00D0312E">
      <w:pPr>
        <w:spacing w:line="240" w:lineRule="auto"/>
        <w:ind w:firstLine="720"/>
      </w:pPr>
      <w:r>
        <w:t>1) līdz 2020. gadam atjaunojamās enerģijas īpatsvaru kopējā bruto enerģijas galapatēriņā paaugstināt vismaz līdz 40% un turpmāk to pakāpeniski palielināt;</w:t>
      </w:r>
    </w:p>
    <w:p w:rsidR="00D0312E" w:rsidRDefault="00D0312E" w:rsidP="00D0312E">
      <w:pPr>
        <w:spacing w:line="240" w:lineRule="auto"/>
        <w:ind w:firstLine="720"/>
      </w:pPr>
      <w:r>
        <w:t>2) līdz 2020. gadam atjaunojamās enerģijas īpatsvaram transporta sektorā jāsasniedz vismaz 10% no enerģijas bruto galapatēriņa transportā un turpmāk to pakāpeniski palielināt.</w:t>
      </w:r>
      <w:r>
        <w:rPr>
          <w:rStyle w:val="FootnoteReference"/>
        </w:rPr>
        <w:footnoteReference w:id="42"/>
      </w:r>
    </w:p>
    <w:p w:rsidR="00D0312E" w:rsidRDefault="00D0312E" w:rsidP="00D61DB4">
      <w:pPr>
        <w:spacing w:line="240" w:lineRule="auto"/>
        <w:ind w:firstLine="720"/>
      </w:pPr>
    </w:p>
    <w:p w:rsidR="00594F68" w:rsidRPr="00BE0F03" w:rsidRDefault="0062021A" w:rsidP="00D61DB4">
      <w:pPr>
        <w:spacing w:line="240" w:lineRule="auto"/>
        <w:ind w:firstLine="720"/>
      </w:pPr>
      <w:r w:rsidRPr="00BE0F03">
        <w:t xml:space="preserve">Ja citās jomās ir tikuši veikti </w:t>
      </w:r>
      <w:r w:rsidR="00A469CA" w:rsidRPr="00BE0F03">
        <w:t xml:space="preserve">tieši </w:t>
      </w:r>
      <w:r w:rsidRPr="00BE0F03">
        <w:t>atbalsta pasākumi energoefektivitātes palielināšanai un CO</w:t>
      </w:r>
      <w:r w:rsidRPr="00BE0F03">
        <w:rPr>
          <w:vertAlign w:val="subscript"/>
        </w:rPr>
        <w:t>2</w:t>
      </w:r>
      <w:r w:rsidRPr="00BE0F03">
        <w:t xml:space="preserve"> izmešu samazināšanai, tad transporta jomā Latvijā </w:t>
      </w:r>
      <w:r w:rsidR="00A469CA" w:rsidRPr="00BE0F03">
        <w:t xml:space="preserve">izņemot nodokļu atlaides ETL iegādei un ekspluatācijai, citi </w:t>
      </w:r>
      <w:r w:rsidRPr="00BE0F03">
        <w:t>atbalsta pasākumi nav tikuši veikti.</w:t>
      </w:r>
    </w:p>
    <w:p w:rsidR="00994584" w:rsidRPr="00BE0F03" w:rsidRDefault="00594F68" w:rsidP="00D61DB4">
      <w:pPr>
        <w:spacing w:line="240" w:lineRule="auto"/>
        <w:ind w:firstLine="720"/>
      </w:pPr>
      <w:r w:rsidRPr="00BE0F03">
        <w:t xml:space="preserve">Transporta jomā vislielāko piesārņojumu rada vieglais pasažieru transports – 73% no </w:t>
      </w:r>
      <w:r w:rsidR="00D2034C" w:rsidRPr="00BE0F03">
        <w:t>kopējā apjoma</w:t>
      </w:r>
      <w:r w:rsidRPr="00BE0F03">
        <w:t xml:space="preserve">. Tas ir izskaidrojams ar </w:t>
      </w:r>
      <w:r w:rsidR="00A10175" w:rsidRPr="00BE0F03">
        <w:t>transportlīdzekļ</w:t>
      </w:r>
      <w:r w:rsidRPr="00BE0F03">
        <w:t>u skaita pieaugumu, ko tikai daļēji kompensē</w:t>
      </w:r>
      <w:r w:rsidR="00D2034C" w:rsidRPr="00BE0F03">
        <w:t xml:space="preserve"> </w:t>
      </w:r>
      <w:r w:rsidR="00A10175" w:rsidRPr="00BE0F03">
        <w:t>transportlīdzekļ</w:t>
      </w:r>
      <w:r w:rsidRPr="00BE0F03">
        <w:t>u efektivitātes palielinājums šajā laikā.</w:t>
      </w:r>
      <w:r w:rsidR="00750AF5" w:rsidRPr="00BE0F03">
        <w:t xml:space="preserve"> </w:t>
      </w:r>
      <w:r w:rsidR="0062021A" w:rsidRPr="00BE0F03">
        <w:t xml:space="preserve"> </w:t>
      </w:r>
      <w:r w:rsidR="002C4B5A" w:rsidRPr="00BE0F03">
        <w:t>Šobrīd Latvij</w:t>
      </w:r>
      <w:r w:rsidR="00D2034C" w:rsidRPr="00BE0F03">
        <w:t>a</w:t>
      </w:r>
      <w:r w:rsidR="002C4B5A" w:rsidRPr="00BE0F03">
        <w:t xml:space="preserve"> ir </w:t>
      </w:r>
      <w:r w:rsidR="00D2034C" w:rsidRPr="00BE0F03">
        <w:t xml:space="preserve">augsts </w:t>
      </w:r>
      <w:r w:rsidR="002C4B5A" w:rsidRPr="00BE0F03">
        <w:t>176.9 g CO2 izmeš</w:t>
      </w:r>
      <w:r w:rsidR="00D2034C" w:rsidRPr="00BE0F03">
        <w:t>u daudzums</w:t>
      </w:r>
      <w:r w:rsidR="002C4B5A" w:rsidRPr="00BE0F03">
        <w:t xml:space="preserve"> uz kilometru, ko ietekmē, tas, ka Latvijā ir </w:t>
      </w:r>
      <w:r w:rsidR="00D2034C" w:rsidRPr="00BE0F03">
        <w:t>novecojis</w:t>
      </w:r>
      <w:r w:rsidR="002C4B5A" w:rsidRPr="00BE0F03">
        <w:t xml:space="preserve"> autoparks un Latvijas iedzīvotāji</w:t>
      </w:r>
      <w:r w:rsidR="00016236" w:rsidRPr="00BE0F03">
        <w:t xml:space="preserve"> dod priekšroku</w:t>
      </w:r>
      <w:r w:rsidR="002C4B5A" w:rsidRPr="00BE0F03">
        <w:t xml:space="preserve"> iegādā</w:t>
      </w:r>
      <w:r w:rsidR="00016236" w:rsidRPr="00BE0F03">
        <w:t>jo</w:t>
      </w:r>
      <w:r w:rsidR="002C4B5A" w:rsidRPr="00BE0F03">
        <w:t xml:space="preserve">ties </w:t>
      </w:r>
      <w:r w:rsidR="00D2034C" w:rsidRPr="00BE0F03">
        <w:t xml:space="preserve">apjomīga </w:t>
      </w:r>
      <w:r w:rsidR="00016236" w:rsidRPr="00BE0F03">
        <w:t>motor</w:t>
      </w:r>
      <w:r w:rsidR="00D2034C" w:rsidRPr="00BE0F03">
        <w:t>a tilpuma</w:t>
      </w:r>
      <w:r w:rsidR="002C4B5A" w:rsidRPr="00BE0F03">
        <w:t xml:space="preserve"> </w:t>
      </w:r>
      <w:r w:rsidR="00A10175" w:rsidRPr="00BE0F03">
        <w:t>transportlīdzekļ</w:t>
      </w:r>
      <w:r w:rsidR="002C4B5A" w:rsidRPr="00BE0F03">
        <w:t>us</w:t>
      </w:r>
      <w:r w:rsidR="00693A9B" w:rsidRPr="00BE0F03">
        <w:rPr>
          <w:rStyle w:val="FootnoteReference"/>
        </w:rPr>
        <w:footnoteReference w:id="43"/>
      </w:r>
      <w:r w:rsidR="00693A9B" w:rsidRPr="00BE0F03">
        <w:t>: 20</w:t>
      </w:r>
      <w:r w:rsidR="002127AC" w:rsidRPr="00BE0F03">
        <w:t>11</w:t>
      </w:r>
      <w:r w:rsidR="00693A9B" w:rsidRPr="00BE0F03">
        <w:t xml:space="preserve">. gadā apvidus auto bija </w:t>
      </w:r>
      <w:r w:rsidR="002127AC" w:rsidRPr="00BE0F03">
        <w:t xml:space="preserve">35.2 % no visiem, </w:t>
      </w:r>
      <w:r w:rsidR="00693A9B" w:rsidRPr="00BE0F03">
        <w:t>mazās klases auto īpatsvars sarucis no 13.6 % 2007. gadā līdz 8.3 % 2011. gadā, kompaktklase sarukusi no 24.2 % līdz 24.1 % 2011. gadā.</w:t>
      </w:r>
      <w:r w:rsidR="00693A9B" w:rsidRPr="00BE0F03">
        <w:rPr>
          <w:rStyle w:val="FootnoteReference"/>
        </w:rPr>
        <w:t xml:space="preserve"> </w:t>
      </w:r>
      <w:r w:rsidR="00016236" w:rsidRPr="00BE0F03">
        <w:rPr>
          <w:rStyle w:val="FootnoteReference"/>
        </w:rPr>
        <w:footnoteReference w:id="44"/>
      </w:r>
      <w:r w:rsidR="002C4B5A" w:rsidRPr="00BE0F03">
        <w:t>.</w:t>
      </w:r>
    </w:p>
    <w:p w:rsidR="002C4B5A" w:rsidRPr="00BE0F03" w:rsidRDefault="002C4B5A" w:rsidP="00D61DB4">
      <w:pPr>
        <w:spacing w:line="240" w:lineRule="auto"/>
        <w:ind w:firstLine="720"/>
      </w:pPr>
      <w:r w:rsidRPr="00BE0F03">
        <w:t xml:space="preserve">Elektromobilitātes ieviešanas rezultātā varēs tikt paaugstināta atjaunojamās enerģijas izmantošana transportā, un samazināts piesārņojums, aizstājot piesārņojošos iekšdedzes </w:t>
      </w:r>
      <w:r w:rsidR="00016236" w:rsidRPr="00BE0F03">
        <w:t>motor</w:t>
      </w:r>
      <w:r w:rsidRPr="00BE0F03">
        <w:t xml:space="preserve">u </w:t>
      </w:r>
      <w:r w:rsidR="00A10175" w:rsidRPr="00BE0F03">
        <w:t>transportlīdzekļ</w:t>
      </w:r>
      <w:r w:rsidRPr="00BE0F03">
        <w:t>us ar ETL.</w:t>
      </w:r>
    </w:p>
    <w:p w:rsidR="00D63D26" w:rsidRPr="00BE0F03" w:rsidRDefault="00D63D26" w:rsidP="00D61DB4">
      <w:pPr>
        <w:pStyle w:val="Heading2"/>
        <w:spacing w:before="0" w:after="120" w:line="240" w:lineRule="auto"/>
        <w:ind w:firstLine="720"/>
        <w:rPr>
          <w:rFonts w:ascii="Times New Roman" w:hAnsi="Times New Roman"/>
        </w:rPr>
      </w:pPr>
      <w:bookmarkStart w:id="37" w:name="_Toc356997331"/>
      <w:bookmarkStart w:id="38" w:name="_Toc244141467"/>
      <w:r w:rsidRPr="00BE0F03">
        <w:rPr>
          <w:rFonts w:ascii="Times New Roman" w:hAnsi="Times New Roman"/>
        </w:rPr>
        <w:lastRenderedPageBreak/>
        <w:t>Elektromobilitātes</w:t>
      </w:r>
      <w:r w:rsidR="002C4B5A" w:rsidRPr="00BE0F03">
        <w:rPr>
          <w:rFonts w:ascii="Times New Roman" w:hAnsi="Times New Roman"/>
        </w:rPr>
        <w:t xml:space="preserve"> attīstības</w:t>
      </w:r>
      <w:r w:rsidR="00D2034C" w:rsidRPr="00BE0F03">
        <w:rPr>
          <w:rFonts w:ascii="Times New Roman" w:hAnsi="Times New Roman"/>
        </w:rPr>
        <w:t xml:space="preserve"> </w:t>
      </w:r>
      <w:r w:rsidRPr="00BE0F03">
        <w:rPr>
          <w:rFonts w:ascii="Times New Roman" w:hAnsi="Times New Roman"/>
        </w:rPr>
        <w:t>plāna uzdevums</w:t>
      </w:r>
      <w:bookmarkEnd w:id="37"/>
      <w:bookmarkEnd w:id="38"/>
    </w:p>
    <w:p w:rsidR="00D63D26" w:rsidRPr="00BE0F03" w:rsidRDefault="00D63D26" w:rsidP="00D61DB4">
      <w:pPr>
        <w:tabs>
          <w:tab w:val="left" w:pos="6663"/>
        </w:tabs>
        <w:spacing w:line="240" w:lineRule="auto"/>
        <w:ind w:firstLine="720"/>
      </w:pPr>
      <w:r w:rsidRPr="00BE0F03">
        <w:t xml:space="preserve">Elektromobilitātes </w:t>
      </w:r>
      <w:r w:rsidR="00372DE2" w:rsidRPr="00BE0F03">
        <w:t xml:space="preserve">attīstības </w:t>
      </w:r>
      <w:r w:rsidRPr="00BE0F03">
        <w:t xml:space="preserve">plāna vispārējais uzdevums ir sniegt </w:t>
      </w:r>
      <w:r w:rsidR="00372DE2" w:rsidRPr="00BE0F03">
        <w:t xml:space="preserve">nepieciešamo </w:t>
      </w:r>
      <w:r w:rsidR="00A469CA" w:rsidRPr="00BE0F03">
        <w:t>pasākumu aprakstu</w:t>
      </w:r>
      <w:r w:rsidRPr="00BE0F03">
        <w:t xml:space="preserve"> elektromobilitātes mērķu sasniegšanai</w:t>
      </w:r>
      <w:r w:rsidR="00372DE2" w:rsidRPr="00BE0F03">
        <w:t xml:space="preserve"> un noteikt īstermiņa veicamos pasākumus.</w:t>
      </w:r>
      <w:r w:rsidRPr="00BE0F03">
        <w:t xml:space="preserve">. </w:t>
      </w:r>
    </w:p>
    <w:p w:rsidR="00D63D26" w:rsidRPr="00BE0F03" w:rsidRDefault="00372DE2" w:rsidP="00D61DB4">
      <w:pPr>
        <w:spacing w:line="240" w:lineRule="auto"/>
        <w:ind w:firstLine="720"/>
      </w:pPr>
      <w:r w:rsidRPr="00BE0F03">
        <w:t>Lai sasniegtu noteikto mērķi, nepieciešams:</w:t>
      </w:r>
    </w:p>
    <w:p w:rsidR="00D63D26" w:rsidRPr="00BE0F03" w:rsidRDefault="00D63D26" w:rsidP="00D61DB4">
      <w:pPr>
        <w:pStyle w:val="Bumbulikaste"/>
        <w:spacing w:after="120"/>
        <w:ind w:left="0" w:firstLine="720"/>
      </w:pPr>
      <w:r w:rsidRPr="00BE0F03">
        <w:t>Noteikt tirgus modeļa organizatorisko struktūru Latvijā;</w:t>
      </w:r>
    </w:p>
    <w:p w:rsidR="00D63D26" w:rsidRPr="00BE0F03" w:rsidRDefault="00D63D26" w:rsidP="00D61DB4">
      <w:pPr>
        <w:pStyle w:val="Bumbulikaste"/>
        <w:spacing w:after="120"/>
        <w:ind w:left="0" w:firstLine="720"/>
      </w:pPr>
      <w:r w:rsidRPr="00BE0F03">
        <w:t>Noteikt uzlādes infrastruktūras sistēmisko un organizatorisko struktūru Latvijā;</w:t>
      </w:r>
    </w:p>
    <w:p w:rsidR="00D63D26" w:rsidRPr="00BE0F03" w:rsidRDefault="00D63D26" w:rsidP="00D61DB4">
      <w:pPr>
        <w:pStyle w:val="Bumbulikaste"/>
        <w:spacing w:after="120"/>
        <w:ind w:left="0" w:firstLine="720"/>
      </w:pPr>
      <w:r w:rsidRPr="00BE0F03">
        <w:t>Noteikt elektromobilitātes atbalsta politikas virzienus;</w:t>
      </w:r>
    </w:p>
    <w:p w:rsidR="00D63D26" w:rsidRPr="00BE0F03" w:rsidRDefault="00D63D26" w:rsidP="00D61DB4">
      <w:pPr>
        <w:pStyle w:val="Bumbulikaste"/>
        <w:spacing w:after="120"/>
        <w:ind w:left="0" w:firstLine="720"/>
      </w:pPr>
      <w:r w:rsidRPr="00BE0F03">
        <w:t>Izstrādāt atbalsta politikas ieviešanas rīcības plānu katram virzienam;</w:t>
      </w:r>
    </w:p>
    <w:p w:rsidR="00D63D26" w:rsidRPr="00BE0F03" w:rsidRDefault="00D63D26" w:rsidP="00D61DB4">
      <w:pPr>
        <w:pStyle w:val="Bumbulikaste"/>
        <w:spacing w:after="120"/>
        <w:ind w:left="0" w:firstLine="720"/>
      </w:pPr>
      <w:r w:rsidRPr="00BE0F03">
        <w:t>Izstrādāt elektromobilitātes finansēšanas avotus un kārtību;</w:t>
      </w:r>
    </w:p>
    <w:p w:rsidR="00D63D26" w:rsidRPr="00BE0F03" w:rsidRDefault="00D63D26" w:rsidP="00D61DB4">
      <w:pPr>
        <w:pStyle w:val="Bumbulikaste"/>
        <w:spacing w:after="120"/>
        <w:ind w:left="0" w:firstLine="720"/>
      </w:pPr>
      <w:r w:rsidRPr="00BE0F03">
        <w:t>Izstrādāt elektromobilitātes attīstības plāna īstenošanas, uzraudzības un novērtēšanas procesus.</w:t>
      </w:r>
    </w:p>
    <w:p w:rsidR="00D63D26" w:rsidRPr="00BE0F03" w:rsidRDefault="00D63D26" w:rsidP="00D61DB4">
      <w:pPr>
        <w:spacing w:line="240" w:lineRule="auto"/>
        <w:ind w:firstLine="720"/>
      </w:pPr>
    </w:p>
    <w:p w:rsidR="00994584" w:rsidRPr="00BE0F03" w:rsidRDefault="00994584" w:rsidP="00D61DB4">
      <w:pPr>
        <w:pStyle w:val="Heading2"/>
        <w:spacing w:before="0" w:after="120" w:line="240" w:lineRule="auto"/>
        <w:ind w:left="576" w:firstLine="720"/>
        <w:rPr>
          <w:rFonts w:ascii="Times New Roman" w:hAnsi="Times New Roman"/>
        </w:rPr>
      </w:pPr>
      <w:bookmarkStart w:id="39" w:name="_Toc244141468"/>
      <w:r w:rsidRPr="00BE0F03">
        <w:rPr>
          <w:rFonts w:ascii="Times New Roman" w:hAnsi="Times New Roman"/>
        </w:rPr>
        <w:t>Redzējums par elektromobilitāt</w:t>
      </w:r>
      <w:r w:rsidR="00372DE2" w:rsidRPr="00BE0F03">
        <w:rPr>
          <w:rFonts w:ascii="Times New Roman" w:hAnsi="Times New Roman"/>
        </w:rPr>
        <w:t>es iespējamo attīstību</w:t>
      </w:r>
      <w:r w:rsidRPr="00BE0F03">
        <w:rPr>
          <w:rFonts w:ascii="Times New Roman" w:hAnsi="Times New Roman"/>
        </w:rPr>
        <w:t xml:space="preserve"> Latvijā</w:t>
      </w:r>
      <w:r w:rsidR="00D2034C" w:rsidRPr="00BE0F03">
        <w:rPr>
          <w:rFonts w:ascii="Times New Roman" w:hAnsi="Times New Roman"/>
        </w:rPr>
        <w:t>.</w:t>
      </w:r>
      <w:bookmarkEnd w:id="30"/>
      <w:bookmarkEnd w:id="39"/>
    </w:p>
    <w:p w:rsidR="00D63D26" w:rsidRPr="00BE0F03" w:rsidRDefault="00D63D26" w:rsidP="00D61DB4">
      <w:pPr>
        <w:spacing w:line="240" w:lineRule="auto"/>
        <w:ind w:firstLine="720"/>
      </w:pPr>
      <w:r w:rsidRPr="00BE0F03">
        <w:t xml:space="preserve">Latvija </w:t>
      </w:r>
      <w:r w:rsidR="00372DE2" w:rsidRPr="00BE0F03">
        <w:t xml:space="preserve">ir uzsākusi </w:t>
      </w:r>
      <w:r w:rsidRPr="00BE0F03">
        <w:t xml:space="preserve">elektromobilitātes ieviešanu salīdzinoši vēlāk, kā pārējās Eiropas Savienības valstis, taču tas ir </w:t>
      </w:r>
      <w:r w:rsidR="006A2793" w:rsidRPr="00BE0F03">
        <w:t xml:space="preserve">devis priekšrocību </w:t>
      </w:r>
      <w:r w:rsidRPr="00BE0F03">
        <w:t>līdz 2016. gadam Latvijai likt pamatus labākajai sistēm</w:t>
      </w:r>
      <w:r w:rsidR="00D2034C" w:rsidRPr="00BE0F03">
        <w:t>ai</w:t>
      </w:r>
      <w:r w:rsidRPr="00BE0F03">
        <w:t xml:space="preserve"> Eiropā, balstoties uz citu valstu pieredzi un piemēriem.</w:t>
      </w:r>
      <w:r w:rsidR="00750AF5" w:rsidRPr="00BE0F03">
        <w:t xml:space="preserve"> </w:t>
      </w:r>
    </w:p>
    <w:p w:rsidR="00D63D26" w:rsidRPr="00BE0F03" w:rsidRDefault="00D63D26" w:rsidP="00D61DB4">
      <w:pPr>
        <w:spacing w:line="240" w:lineRule="auto"/>
        <w:ind w:firstLine="720"/>
      </w:pPr>
      <w:r w:rsidRPr="00BE0F03">
        <w:t xml:space="preserve">2016. gadā Latvijā elektromobilitāte ir augoša Latvijas transporta </w:t>
      </w:r>
      <w:r w:rsidR="00BB02BE" w:rsidRPr="00BE0F03">
        <w:t>apakšnozare</w:t>
      </w:r>
      <w:r w:rsidRPr="00BE0F03">
        <w:t>, kuru īsteno Latvijas Elektromobilitātes vadības un koordinācijas institūcija.</w:t>
      </w:r>
      <w:r w:rsidR="00750AF5" w:rsidRPr="00BE0F03">
        <w:t xml:space="preserve"> </w:t>
      </w:r>
      <w:r w:rsidRPr="00BE0F03">
        <w:t xml:space="preserve">Uz Latvijas ceļiem ir jau </w:t>
      </w:r>
      <w:r w:rsidR="00EA7901" w:rsidRPr="00BE0F03">
        <w:t>vairāk kā 7</w:t>
      </w:r>
      <w:r w:rsidRPr="00BE0F03">
        <w:t xml:space="preserve">00 ETL, un to skaits pastāvīgi pieaug – </w:t>
      </w:r>
      <w:r w:rsidR="00372DE2" w:rsidRPr="00BE0F03">
        <w:t xml:space="preserve">apmēram </w:t>
      </w:r>
      <w:r w:rsidR="00EA7901" w:rsidRPr="00BE0F03">
        <w:t>2.5</w:t>
      </w:r>
      <w:r w:rsidRPr="00BE0F03">
        <w:t xml:space="preserve">% no visiem pārdotajiem </w:t>
      </w:r>
      <w:r w:rsidR="002134DA" w:rsidRPr="00BE0F03">
        <w:t xml:space="preserve">jaunajiem </w:t>
      </w:r>
      <w:r w:rsidR="00A10175" w:rsidRPr="00BE0F03">
        <w:t>transportlīdzekļ</w:t>
      </w:r>
      <w:r w:rsidRPr="00BE0F03">
        <w:t xml:space="preserve">iem ir ETL. </w:t>
      </w:r>
      <w:r w:rsidR="00EA7901" w:rsidRPr="00BE0F03">
        <w:t xml:space="preserve">ETL tiek iegādāti arī valsts </w:t>
      </w:r>
      <w:r w:rsidRPr="00BE0F03">
        <w:t>sektorā</w:t>
      </w:r>
      <w:r w:rsidR="00EA7901" w:rsidRPr="00BE0F03">
        <w:t>,</w:t>
      </w:r>
      <w:r w:rsidRPr="00BE0F03">
        <w:t xml:space="preserve"> kas ļauj valstij samazināt budžeta izmaksas</w:t>
      </w:r>
      <w:r w:rsidR="009530E5" w:rsidRPr="00BE0F03">
        <w:t xml:space="preserve"> </w:t>
      </w:r>
      <w:r w:rsidR="00A10175" w:rsidRPr="00BE0F03">
        <w:t>transportlīdzekļ</w:t>
      </w:r>
      <w:r w:rsidR="009530E5" w:rsidRPr="00BE0F03">
        <w:t>u ekspluatācijai</w:t>
      </w:r>
      <w:r w:rsidRPr="00BE0F03">
        <w:t>. Latvija ir noslēgusi sadarbības memorandus ar ETL ražotājiem, kas ļauj tai saņemt jaunākos modeļus vienlaicīgi ar pasaules lielvalstīm, nodrošinot plašu pieejamo ETL klāstu.</w:t>
      </w:r>
    </w:p>
    <w:p w:rsidR="00D63D26" w:rsidRPr="00BE0F03" w:rsidRDefault="00D63D26" w:rsidP="00D61DB4">
      <w:pPr>
        <w:spacing w:line="240" w:lineRule="auto"/>
        <w:ind w:firstLine="720"/>
      </w:pPr>
      <w:r w:rsidRPr="00BE0F03">
        <w:t>Galvenie iemesli, kādēļ lietotāji iegādājas ETL</w:t>
      </w:r>
      <w:r w:rsidR="00EA6AB2" w:rsidRPr="00BE0F03">
        <w:t>,</w:t>
      </w:r>
      <w:r w:rsidRPr="00BE0F03">
        <w:t xml:space="preserve"> ir to lietošanas ērtības, jo ETL ir jaudīgi, klusi, dabai labvēlīgi un izmaksā lētāk </w:t>
      </w:r>
      <w:r w:rsidR="007A1811" w:rsidRPr="00BE0F03">
        <w:t>ne</w:t>
      </w:r>
      <w:r w:rsidRPr="00BE0F03">
        <w:t xml:space="preserve">kā iekšdedzes </w:t>
      </w:r>
      <w:r w:rsidR="00016236" w:rsidRPr="00BE0F03">
        <w:t>motor</w:t>
      </w:r>
      <w:r w:rsidRPr="00BE0F03">
        <w:t>i, turklāt</w:t>
      </w:r>
      <w:r w:rsidR="004D652C">
        <w:t xml:space="preserve"> Latvijā, līdzīgi kā vairumā Eiropas valstu,</w:t>
      </w:r>
      <w:r w:rsidRPr="00BE0F03">
        <w:t xml:space="preserve"> tos var izmantot arī braucot pa sabiedriskā transporta joslām un novietot stāvēšanai pilsētās bez maksas. </w:t>
      </w:r>
    </w:p>
    <w:p w:rsidR="00D63D26" w:rsidRPr="00BE0F03" w:rsidRDefault="00D63D26" w:rsidP="00D61DB4">
      <w:pPr>
        <w:spacing w:line="240" w:lineRule="auto"/>
        <w:ind w:firstLine="720"/>
      </w:pPr>
      <w:r w:rsidRPr="00BE0F03">
        <w:t>Latvijā, valstij īstenojot sadarbības programmu ar uzņēmējiem, ir izveidot</w:t>
      </w:r>
      <w:r w:rsidR="00EA7901" w:rsidRPr="00BE0F03">
        <w:t>s</w:t>
      </w:r>
      <w:r w:rsidRPr="00BE0F03">
        <w:t xml:space="preserve"> ETL uzlādes </w:t>
      </w:r>
      <w:r w:rsidR="00EA7901" w:rsidRPr="00BE0F03">
        <w:t>pamat</w:t>
      </w:r>
      <w:r w:rsidRPr="00BE0F03">
        <w:t>infrastruktūra</w:t>
      </w:r>
      <w:r w:rsidR="00EA7901" w:rsidRPr="00BE0F03">
        <w:t>s pārklājums</w:t>
      </w:r>
      <w:r w:rsidRPr="00BE0F03">
        <w:t xml:space="preserve"> –</w:t>
      </w:r>
      <w:r w:rsidR="00EA7901" w:rsidRPr="00BE0F03">
        <w:t xml:space="preserve">235 </w:t>
      </w:r>
      <w:r w:rsidRPr="00BE0F03">
        <w:t>publiskās ātrās uzlādes stacijas visā Latvijas teritorijā, kas ļauj lietot ETL neuztraucoties par to, kur tos būs iespējams uzlādēt.</w:t>
      </w:r>
      <w:r w:rsidR="00750AF5" w:rsidRPr="00BE0F03">
        <w:t xml:space="preserve"> </w:t>
      </w:r>
      <w:r w:rsidRPr="00BE0F03">
        <w:t xml:space="preserve">ETL borta datori ļauj ātri pārliecināties par tuvākajām brīvajām uzlādes stacijām un tās rezervēt. To pašu var izdarīt arī no viedtālruņiem, kas informē par uzlādes progresu un sniedz dažādas papildus iespējas. </w:t>
      </w:r>
      <w:r w:rsidR="00EA7901" w:rsidRPr="00BE0F03">
        <w:t xml:space="preserve">Ir izstrādātas programmas, lai uzlādes </w:t>
      </w:r>
      <w:r w:rsidRPr="00BE0F03">
        <w:t xml:space="preserve">stacijas </w:t>
      </w:r>
      <w:r w:rsidR="00EA7901" w:rsidRPr="00BE0F03">
        <w:t xml:space="preserve">varētu tikt uzstādītas </w:t>
      </w:r>
      <w:r w:rsidRPr="00BE0F03">
        <w:t>ir arī pie visām sabiedriskajām ēkām un transporta mezgliem, kā arī tās tiek paredzētas visos lielākajos jaunceļamajos objektos.</w:t>
      </w:r>
    </w:p>
    <w:p w:rsidR="00D63D26" w:rsidRPr="00BE0F03" w:rsidRDefault="00D63D26" w:rsidP="00D61DB4">
      <w:pPr>
        <w:spacing w:line="240" w:lineRule="auto"/>
        <w:ind w:firstLine="720"/>
      </w:pPr>
      <w:r w:rsidRPr="00BE0F03">
        <w:t xml:space="preserve">Arī ārvalstnieki </w:t>
      </w:r>
      <w:r w:rsidR="00EA7901" w:rsidRPr="00BE0F03">
        <w:t>sāk</w:t>
      </w:r>
      <w:r w:rsidRPr="00BE0F03">
        <w:t xml:space="preserve"> apmeklēt Latviju ar ETL, jo</w:t>
      </w:r>
      <w:r w:rsidR="00D2034C" w:rsidRPr="00BE0F03">
        <w:t xml:space="preserve"> </w:t>
      </w:r>
      <w:r w:rsidRPr="00BE0F03">
        <w:t>Latvijā ir iespējams lietot ETL tikpat viegli kā mobilos telefonus,</w:t>
      </w:r>
      <w:r w:rsidR="00D2034C" w:rsidRPr="00BE0F03">
        <w:t xml:space="preserve"> </w:t>
      </w:r>
      <w:r w:rsidRPr="00BE0F03">
        <w:t>izmantojot viņu esošās kartes vai mobilās aplikācijas.</w:t>
      </w:r>
      <w:r w:rsidR="00750AF5" w:rsidRPr="00BE0F03">
        <w:t xml:space="preserve"> </w:t>
      </w:r>
      <w:r w:rsidRPr="00BE0F03">
        <w:t xml:space="preserve">Latvijas ETL mājaslapa un mobilās aplikācijas sniedz visu nepieciešamo informāciju, un </w:t>
      </w:r>
      <w:r w:rsidR="00EA7901" w:rsidRPr="00BE0F03">
        <w:t xml:space="preserve">nacionālais </w:t>
      </w:r>
      <w:r w:rsidRPr="00BE0F03">
        <w:t xml:space="preserve">uzlādes tīkls ir piemērots visu Latvijas galveno tūrisma objektu apskatei. </w:t>
      </w:r>
      <w:r w:rsidR="00EA7901" w:rsidRPr="00BE0F03">
        <w:t>Tiek izstrādātas</w:t>
      </w:r>
      <w:r w:rsidRPr="00BE0F03">
        <w:t xml:space="preserve"> ETL aplikācijas</w:t>
      </w:r>
      <w:r w:rsidR="00EA7901" w:rsidRPr="00BE0F03">
        <w:t>, kas</w:t>
      </w:r>
      <w:r w:rsidRPr="00BE0F03">
        <w:t xml:space="preserve"> snie</w:t>
      </w:r>
      <w:r w:rsidR="00EA7901" w:rsidRPr="00BE0F03">
        <w:t>gs</w:t>
      </w:r>
      <w:r w:rsidRPr="00BE0F03">
        <w:t xml:space="preserve"> arī citas papildus iespējas, piemēram, </w:t>
      </w:r>
      <w:r w:rsidR="00EA7901" w:rsidRPr="00BE0F03">
        <w:t xml:space="preserve">ļaus </w:t>
      </w:r>
      <w:r w:rsidRPr="00BE0F03">
        <w:t>rezervēt elektriskos divriteņus tūrisma informācijas centros, tādējādi ļaujot izbaudīt Latviju pilnībā bez CO</w:t>
      </w:r>
      <w:r w:rsidRPr="00BE0F03">
        <w:rPr>
          <w:vertAlign w:val="subscript"/>
        </w:rPr>
        <w:t>2</w:t>
      </w:r>
      <w:r w:rsidRPr="00BE0F03">
        <w:t xml:space="preserve"> piesārņojuma.</w:t>
      </w:r>
    </w:p>
    <w:p w:rsidR="00D63D26" w:rsidRPr="00BE0F03" w:rsidRDefault="00D63D26" w:rsidP="00D61DB4">
      <w:pPr>
        <w:spacing w:line="240" w:lineRule="auto"/>
        <w:ind w:firstLine="720"/>
      </w:pPr>
      <w:r w:rsidRPr="00BE0F03">
        <w:t>Latvijas uzņēmumi aktīvi darbojas ETL jomā un ir guvuši panākumus ne tikai vietējā tirgū.</w:t>
      </w:r>
      <w:r w:rsidR="00750AF5" w:rsidRPr="00BE0F03">
        <w:t xml:space="preserve"> </w:t>
      </w:r>
      <w:r w:rsidRPr="00BE0F03">
        <w:t xml:space="preserve">Jelgavas autobusu ražotājs A/S “Amo Plant” ražo elektro autobusus ar bezvadu uzlādi </w:t>
      </w:r>
      <w:r w:rsidRPr="00BE0F03">
        <w:lastRenderedPageBreak/>
        <w:t>visai Eiropai.</w:t>
      </w:r>
      <w:r w:rsidR="00750AF5" w:rsidRPr="00BE0F03">
        <w:t xml:space="preserve"> </w:t>
      </w:r>
      <w:r w:rsidRPr="00BE0F03">
        <w:t>Viņu biznesam ir palīdzējis attīstīties valsts atbalsts un pilotprojekti – ikviens, kas ierodas Latvijā ar lidmašīnu, dodas uz Rīgu vai Jūrmalu ar jaunajiem Amo Plant elektriskajiem autobusiem, kas ir bijis viens no pirmajiem elektromobilitātes pilotprojektiem Latvijā.</w:t>
      </w:r>
      <w:r w:rsidR="00750AF5" w:rsidRPr="00BE0F03">
        <w:t xml:space="preserve"> </w:t>
      </w:r>
      <w:r w:rsidRPr="00BE0F03">
        <w:t>Savukārt SIA “eO”</w:t>
      </w:r>
      <w:r w:rsidR="009C5AFA">
        <w:t>,</w:t>
      </w:r>
      <w:r w:rsidRPr="00BE0F03">
        <w:t xml:space="preserve"> izmantojot izstrādātās bateriju un elektropiedziņas vadības sistēmas</w:t>
      </w:r>
      <w:r w:rsidR="009C5AFA">
        <w:t>,</w:t>
      </w:r>
      <w:r w:rsidRPr="00BE0F03">
        <w:t xml:space="preserve"> ir uzvarējis </w:t>
      </w:r>
      <w:r w:rsidR="00EA7901" w:rsidRPr="00BE0F03">
        <w:t xml:space="preserve">plaši pazīstamās sacensībās </w:t>
      </w:r>
      <w:r w:rsidRPr="00BE0F03">
        <w:t>ar ETL, pierādot savu tehnoloģiju veiktspēju, un SIA “eO”</w:t>
      </w:r>
      <w:r w:rsidR="00D2034C" w:rsidRPr="00BE0F03">
        <w:t xml:space="preserve"> </w:t>
      </w:r>
      <w:r w:rsidRPr="00BE0F03">
        <w:t xml:space="preserve">ir kļuvis par vienu no vadošajiem elektrosistēmu piegādātājiem jaudīgo </w:t>
      </w:r>
      <w:r w:rsidR="00A10175" w:rsidRPr="00BE0F03">
        <w:t>transportlīdzekļ</w:t>
      </w:r>
      <w:r w:rsidRPr="00BE0F03">
        <w:t>u tirgus sektorā.</w:t>
      </w:r>
      <w:r w:rsidR="00750AF5" w:rsidRPr="00BE0F03">
        <w:t xml:space="preserve"> </w:t>
      </w:r>
      <w:r w:rsidRPr="00BE0F03">
        <w:t xml:space="preserve"> </w:t>
      </w:r>
    </w:p>
    <w:p w:rsidR="00D63D26" w:rsidRPr="00BE0F03" w:rsidRDefault="00D63D26" w:rsidP="00D61DB4">
      <w:pPr>
        <w:spacing w:line="240" w:lineRule="auto"/>
        <w:ind w:firstLine="720"/>
      </w:pPr>
      <w:r w:rsidRPr="00BE0F03">
        <w:t xml:space="preserve">Papildus šiem uzņēmumiem ir radušies virkne jaunu, perspektīvu uzņēmumu, kas sadarbībā ar Elektomobilitātes kompetences centru un Latvijas zinātniekiem ir izstrādājuši pasaulē pieprasītus produktus un tehnoloģijas, tos ražo un eksportē, un maksā nodokļus Latvijas valsts ekonomikas </w:t>
      </w:r>
      <w:r w:rsidR="00D2034C" w:rsidRPr="00BE0F03">
        <w:t>attīstībai</w:t>
      </w:r>
      <w:r w:rsidRPr="00BE0F03">
        <w:t xml:space="preserve">. </w:t>
      </w:r>
    </w:p>
    <w:p w:rsidR="00D63D26" w:rsidRPr="00BE0F03" w:rsidRDefault="00D63D26" w:rsidP="00D61DB4">
      <w:pPr>
        <w:spacing w:line="240" w:lineRule="auto"/>
        <w:ind w:firstLine="720"/>
      </w:pPr>
      <w:r w:rsidRPr="00BE0F03">
        <w:t>Latvija ir iestājusies pasaules galvenajās elektromobilitātes organizācijās un vadošajos projektos, kas ļauj tai būt starp līderēm šajā nozarē. Latvijas Elektromobilitātes vadības un koordinācijas institūcija ir atzīta par vienu no kvalificētākajām organizācijām pasaulē, un, līdzīgi kā Īrijas ESB Cars, sniedz konsultācijas citu valstu valdībām par elektromobilitātes ieviešanu.</w:t>
      </w:r>
    </w:p>
    <w:p w:rsidR="00D63D26" w:rsidRPr="00BE0F03" w:rsidRDefault="00D63D26" w:rsidP="00D61DB4">
      <w:pPr>
        <w:spacing w:line="240" w:lineRule="auto"/>
        <w:ind w:firstLine="720"/>
      </w:pPr>
      <w:r w:rsidRPr="00BE0F03">
        <w:t xml:space="preserve">Latvija arī domā par turpmākajiem pasākumiem nākotnē, kas ļaus tai saglabāt vietu pasaules attīstītāko valstu vidū – Latvijas progresīvākās pilsētas ir paziņojušas, ka </w:t>
      </w:r>
      <w:r w:rsidR="00D2034C" w:rsidRPr="00BE0F03">
        <w:t xml:space="preserve">sākot ar </w:t>
      </w:r>
      <w:r w:rsidR="00EA7901" w:rsidRPr="00BE0F03">
        <w:t>2030</w:t>
      </w:r>
      <w:r w:rsidR="00D2034C" w:rsidRPr="00BE0F03">
        <w:t>. gadu to,</w:t>
      </w:r>
      <w:r w:rsidRPr="00BE0F03">
        <w:t xml:space="preserve"> centri būs izmešu brīvas zonas, kurās drīkstēs iebraukt tikai bezizmešu </w:t>
      </w:r>
      <w:r w:rsidR="00A10175" w:rsidRPr="00BE0F03">
        <w:t>transportlīdzekļ</w:t>
      </w:r>
      <w:r w:rsidRPr="00BE0F03">
        <w:t>i.</w:t>
      </w:r>
      <w:r w:rsidR="00750AF5" w:rsidRPr="00BE0F03">
        <w:t xml:space="preserve"> </w:t>
      </w:r>
      <w:r w:rsidRPr="00BE0F03">
        <w:t>Plānots, ka sabiedriskais transports pilsētās no 2030. gada būs pilnībā bez izmešiem.</w:t>
      </w:r>
      <w:r w:rsidR="00750AF5" w:rsidRPr="00BE0F03">
        <w:t xml:space="preserve"> </w:t>
      </w:r>
    </w:p>
    <w:p w:rsidR="00994584" w:rsidRPr="00BE0F03" w:rsidRDefault="00994584" w:rsidP="00D61DB4">
      <w:pPr>
        <w:tabs>
          <w:tab w:val="left" w:pos="3600"/>
        </w:tabs>
        <w:spacing w:line="240" w:lineRule="auto"/>
        <w:ind w:firstLine="720"/>
      </w:pPr>
    </w:p>
    <w:p w:rsidR="00994584" w:rsidRPr="00BE0F03" w:rsidRDefault="00994584" w:rsidP="00D61DB4">
      <w:pPr>
        <w:pStyle w:val="Heading2"/>
        <w:spacing w:before="0" w:after="120" w:line="240" w:lineRule="auto"/>
        <w:ind w:left="576" w:firstLine="720"/>
        <w:rPr>
          <w:rFonts w:ascii="Times New Roman" w:hAnsi="Times New Roman"/>
        </w:rPr>
      </w:pPr>
      <w:bookmarkStart w:id="40" w:name="_Toc221686223"/>
      <w:bookmarkStart w:id="41" w:name="_Toc244141469"/>
      <w:r w:rsidRPr="00BE0F03">
        <w:rPr>
          <w:rFonts w:ascii="Times New Roman" w:hAnsi="Times New Roman"/>
        </w:rPr>
        <w:t>Elektromobilitātes</w:t>
      </w:r>
      <w:r w:rsidR="00D2034C" w:rsidRPr="00BE0F03">
        <w:rPr>
          <w:rFonts w:ascii="Times New Roman" w:hAnsi="Times New Roman"/>
        </w:rPr>
        <w:t xml:space="preserve"> </w:t>
      </w:r>
      <w:r w:rsidRPr="00BE0F03">
        <w:rPr>
          <w:rFonts w:ascii="Times New Roman" w:hAnsi="Times New Roman"/>
        </w:rPr>
        <w:t xml:space="preserve">attīstības plāna </w:t>
      </w:r>
      <w:r w:rsidR="00F17600">
        <w:rPr>
          <w:rFonts w:ascii="Times New Roman" w:hAnsi="Times New Roman"/>
        </w:rPr>
        <w:t>sasniedzamie</w:t>
      </w:r>
      <w:r w:rsidR="00F17600" w:rsidRPr="00BE0F03">
        <w:rPr>
          <w:rFonts w:ascii="Times New Roman" w:hAnsi="Times New Roman"/>
        </w:rPr>
        <w:t xml:space="preserve"> </w:t>
      </w:r>
      <w:r w:rsidRPr="00BE0F03">
        <w:rPr>
          <w:rFonts w:ascii="Times New Roman" w:hAnsi="Times New Roman"/>
        </w:rPr>
        <w:t>rādītāji</w:t>
      </w:r>
      <w:bookmarkEnd w:id="40"/>
      <w:bookmarkEnd w:id="41"/>
    </w:p>
    <w:p w:rsidR="00D63D26" w:rsidRPr="00BE0F03" w:rsidRDefault="00D63D26" w:rsidP="00D61DB4">
      <w:pPr>
        <w:tabs>
          <w:tab w:val="left" w:pos="426"/>
        </w:tabs>
        <w:spacing w:line="240" w:lineRule="auto"/>
        <w:ind w:firstLine="720"/>
        <w:rPr>
          <w:szCs w:val="24"/>
        </w:rPr>
      </w:pPr>
      <w:r w:rsidRPr="00BE0F03">
        <w:rPr>
          <w:szCs w:val="24"/>
        </w:rPr>
        <w:t xml:space="preserve">Elektromobilitātes </w:t>
      </w:r>
      <w:r w:rsidR="00F17600">
        <w:rPr>
          <w:szCs w:val="24"/>
        </w:rPr>
        <w:t>sasniedzamie</w:t>
      </w:r>
      <w:r w:rsidR="00F17600" w:rsidRPr="00BE0F03">
        <w:rPr>
          <w:szCs w:val="24"/>
        </w:rPr>
        <w:t xml:space="preserve"> </w:t>
      </w:r>
      <w:r w:rsidRPr="00BE0F03">
        <w:rPr>
          <w:szCs w:val="24"/>
        </w:rPr>
        <w:t xml:space="preserve">rādītāji </w:t>
      </w:r>
      <w:r w:rsidR="00F17600">
        <w:rPr>
          <w:szCs w:val="24"/>
        </w:rPr>
        <w:t>raksturo</w:t>
      </w:r>
      <w:r w:rsidRPr="00BE0F03">
        <w:rPr>
          <w:szCs w:val="24"/>
        </w:rPr>
        <w:t xml:space="preserve"> nepieciešamos datus regulārai plāna ieviešanas un ietekmes novērtēšanai. Tie palīdz lēmumu pieņēmējiem un sabiedrībai sekot līdzi elektromobilitātes mērķu</w:t>
      </w:r>
      <w:r w:rsidRPr="00BE0F03">
        <w:rPr>
          <w:b/>
          <w:szCs w:val="24"/>
        </w:rPr>
        <w:t xml:space="preserve"> </w:t>
      </w:r>
      <w:r w:rsidRPr="00BE0F03">
        <w:rPr>
          <w:szCs w:val="24"/>
        </w:rPr>
        <w:t xml:space="preserve">sasniegšanā. Visi izvēlētie rādītāji ir </w:t>
      </w:r>
      <w:r w:rsidR="00EA6AB2" w:rsidRPr="00BE0F03">
        <w:rPr>
          <w:szCs w:val="24"/>
        </w:rPr>
        <w:t xml:space="preserve">izmērāmi, </w:t>
      </w:r>
      <w:r w:rsidRPr="00BE0F03">
        <w:rPr>
          <w:szCs w:val="24"/>
        </w:rPr>
        <w:t>maksimāli koncentrēti, savstarpēji saistīti un pakārtoti, kā arī vispusīgi raksturo mērķa īstenošanas pakāpi.</w:t>
      </w:r>
    </w:p>
    <w:p w:rsidR="00D63D26" w:rsidRPr="00BE0F03" w:rsidRDefault="00D63D26" w:rsidP="00D61DB4">
      <w:pPr>
        <w:tabs>
          <w:tab w:val="left" w:pos="426"/>
        </w:tabs>
        <w:spacing w:line="240" w:lineRule="auto"/>
        <w:ind w:firstLine="720"/>
        <w:rPr>
          <w:szCs w:val="24"/>
        </w:rPr>
      </w:pPr>
    </w:p>
    <w:p w:rsidR="00D63D26" w:rsidRPr="00BE0F03" w:rsidRDefault="00D63D26" w:rsidP="00D61DB4">
      <w:pPr>
        <w:tabs>
          <w:tab w:val="left" w:pos="426"/>
        </w:tabs>
        <w:spacing w:line="240" w:lineRule="auto"/>
        <w:ind w:firstLine="720"/>
        <w:rPr>
          <w:szCs w:val="24"/>
        </w:rPr>
      </w:pPr>
      <w:r w:rsidRPr="00BE0F03">
        <w:rPr>
          <w:szCs w:val="24"/>
        </w:rPr>
        <w:t>Elektromobilitātes attīstības progresu raksturo sekojošas rādītāju grupas:</w:t>
      </w:r>
    </w:p>
    <w:p w:rsidR="00D63D26" w:rsidRPr="00BE0F03" w:rsidRDefault="00D63D26" w:rsidP="00D61DB4">
      <w:pPr>
        <w:pStyle w:val="Bumbulikaste"/>
        <w:spacing w:after="120"/>
        <w:ind w:left="0" w:firstLine="720"/>
      </w:pPr>
      <w:r w:rsidRPr="00BE0F03">
        <w:t>Transporta rādītāji;</w:t>
      </w:r>
    </w:p>
    <w:p w:rsidR="00D63D26" w:rsidRPr="00BE0F03" w:rsidRDefault="00D63D26" w:rsidP="00D61DB4">
      <w:pPr>
        <w:pStyle w:val="Bumbulikaste"/>
        <w:spacing w:after="120"/>
        <w:ind w:left="0" w:firstLine="720"/>
      </w:pPr>
      <w:r w:rsidRPr="00BE0F03">
        <w:t>Enerģētikas rādītāji;</w:t>
      </w:r>
    </w:p>
    <w:p w:rsidR="00D63D26" w:rsidRPr="00BE0F03" w:rsidRDefault="00D63D26" w:rsidP="00D61DB4">
      <w:pPr>
        <w:pStyle w:val="Bumbulikaste"/>
        <w:spacing w:after="120"/>
        <w:ind w:left="0" w:firstLine="720"/>
      </w:pPr>
      <w:r w:rsidRPr="00BE0F03">
        <w:t>Vides piesārņojuma rādītāji;</w:t>
      </w:r>
    </w:p>
    <w:p w:rsidR="00D63D26" w:rsidRPr="00BE0F03" w:rsidRDefault="00D63D26" w:rsidP="00D61DB4">
      <w:pPr>
        <w:pStyle w:val="Bumbulikaste"/>
        <w:spacing w:after="120"/>
        <w:ind w:left="0" w:firstLine="720"/>
      </w:pPr>
      <w:r w:rsidRPr="00BE0F03">
        <w:t>Tautsaimniecības rādītāji;</w:t>
      </w:r>
    </w:p>
    <w:p w:rsidR="00D63D26" w:rsidRPr="00BE0F03" w:rsidRDefault="00D63D26" w:rsidP="00D61DB4">
      <w:pPr>
        <w:pStyle w:val="Bumbulikaste"/>
        <w:spacing w:after="120"/>
        <w:ind w:left="0" w:firstLine="720"/>
      </w:pPr>
      <w:r w:rsidRPr="00BE0F03">
        <w:t>Uzņēmējdarbības attīstības rādītāji.</w:t>
      </w:r>
    </w:p>
    <w:p w:rsidR="00D63D26" w:rsidRPr="00BE0F03" w:rsidRDefault="00D63D26" w:rsidP="00D61DB4">
      <w:pPr>
        <w:pStyle w:val="Heading3"/>
        <w:spacing w:before="0" w:after="120" w:line="240" w:lineRule="auto"/>
        <w:ind w:firstLine="720"/>
        <w:rPr>
          <w:rFonts w:ascii="Times New Roman" w:hAnsi="Times New Roman"/>
        </w:rPr>
      </w:pPr>
      <w:bookmarkStart w:id="42" w:name="_Toc356997334"/>
      <w:bookmarkStart w:id="43" w:name="_Toc244141470"/>
      <w:r w:rsidRPr="00BE0F03">
        <w:rPr>
          <w:rFonts w:ascii="Times New Roman" w:hAnsi="Times New Roman"/>
        </w:rPr>
        <w:t>Transporta rādītāji</w:t>
      </w:r>
      <w:bookmarkEnd w:id="42"/>
      <w:bookmarkEnd w:id="43"/>
    </w:p>
    <w:p w:rsidR="00D63D26" w:rsidRPr="00BE0F03" w:rsidRDefault="00D63D26" w:rsidP="00D61DB4">
      <w:pPr>
        <w:spacing w:line="240" w:lineRule="auto"/>
        <w:ind w:firstLine="720"/>
      </w:pPr>
      <w:r w:rsidRPr="00BE0F03">
        <w:t>Transporta rādītāji raksturo</w:t>
      </w:r>
      <w:r w:rsidR="00D2034C" w:rsidRPr="00BE0F03">
        <w:t>, cik</w:t>
      </w:r>
      <w:r w:rsidRPr="00BE0F03">
        <w:t xml:space="preserve"> plaši elektromobilitāte tiek izmantota tautsaimniecībā. </w:t>
      </w:r>
    </w:p>
    <w:p w:rsidR="00D63D26" w:rsidRPr="00BE0F03" w:rsidRDefault="00D63D26" w:rsidP="00D61DB4">
      <w:pPr>
        <w:spacing w:line="240" w:lineRule="auto"/>
        <w:ind w:firstLine="720"/>
      </w:pPr>
      <w:r w:rsidRPr="00BE0F03">
        <w:t>Šajā grupā raksturojošie rādītāji ir:</w:t>
      </w:r>
    </w:p>
    <w:p w:rsidR="00D63D26" w:rsidRPr="00BE0F03" w:rsidRDefault="00D63D26" w:rsidP="00D61DB4">
      <w:pPr>
        <w:pStyle w:val="Bumbulikaste"/>
        <w:spacing w:after="120"/>
        <w:ind w:left="0" w:firstLine="720"/>
      </w:pPr>
      <w:r w:rsidRPr="00BE0F03">
        <w:t xml:space="preserve">Iegādāto ETL skaits (gadā, kumulatīvi, % no visiem </w:t>
      </w:r>
      <w:r w:rsidR="00A10175" w:rsidRPr="00BE0F03">
        <w:t>transportlīdzekļ</w:t>
      </w:r>
      <w:r w:rsidRPr="00BE0F03">
        <w:t>iem);</w:t>
      </w:r>
    </w:p>
    <w:p w:rsidR="00D63D26" w:rsidRPr="00BE0F03" w:rsidRDefault="00D63D26" w:rsidP="00D61DB4">
      <w:pPr>
        <w:pStyle w:val="Bumbulikaste"/>
        <w:spacing w:after="120"/>
        <w:ind w:left="0" w:firstLine="720"/>
      </w:pPr>
      <w:r w:rsidRPr="00BE0F03">
        <w:t>Nobraukto kilometru skaits (vidēji transporta līdzeklis gadā, kopā visi ETL gadā).</w:t>
      </w:r>
    </w:p>
    <w:p w:rsidR="00D63D26" w:rsidRPr="00BE0F03" w:rsidRDefault="00D63D26" w:rsidP="00D61DB4">
      <w:pPr>
        <w:pStyle w:val="Heading3"/>
        <w:spacing w:before="0" w:after="120" w:line="240" w:lineRule="auto"/>
        <w:ind w:firstLine="720"/>
        <w:rPr>
          <w:rFonts w:ascii="Times New Roman" w:hAnsi="Times New Roman"/>
        </w:rPr>
      </w:pPr>
      <w:bookmarkStart w:id="44" w:name="_Toc356997335"/>
      <w:bookmarkStart w:id="45" w:name="_Toc244141471"/>
      <w:r w:rsidRPr="00BE0F03">
        <w:rPr>
          <w:rFonts w:ascii="Times New Roman" w:hAnsi="Times New Roman"/>
        </w:rPr>
        <w:t>Enerģētikas rādītāji</w:t>
      </w:r>
      <w:bookmarkEnd w:id="44"/>
      <w:bookmarkEnd w:id="45"/>
    </w:p>
    <w:p w:rsidR="00D63D26" w:rsidRPr="00BE0F03" w:rsidRDefault="00D63D26" w:rsidP="00D61DB4">
      <w:pPr>
        <w:spacing w:line="240" w:lineRule="auto"/>
        <w:ind w:firstLine="720"/>
      </w:pPr>
      <w:r w:rsidRPr="00BE0F03">
        <w:t>Enerģētikas rādītāji raksturo, kā elektromobilitāte ietekmē Latvijas enerģētisko bilanci un energoneatkarību</w:t>
      </w:r>
    </w:p>
    <w:p w:rsidR="00D63D26" w:rsidRPr="00BE0F03" w:rsidRDefault="00D63D26" w:rsidP="00D61DB4">
      <w:pPr>
        <w:spacing w:line="240" w:lineRule="auto"/>
        <w:ind w:firstLine="720"/>
      </w:pPr>
      <w:r w:rsidRPr="00BE0F03">
        <w:lastRenderedPageBreak/>
        <w:t>Šajā grupā raksturojošie rādītāji ir:</w:t>
      </w:r>
    </w:p>
    <w:p w:rsidR="00D63D26" w:rsidRPr="00BE0F03" w:rsidRDefault="00D63D26" w:rsidP="00D61DB4">
      <w:pPr>
        <w:pStyle w:val="Bumbulikaste"/>
        <w:spacing w:after="120"/>
        <w:ind w:left="0" w:firstLine="720"/>
      </w:pPr>
      <w:r w:rsidRPr="00BE0F03">
        <w:t>Patērētās elektroenerģijas apjoms (vidēji uz ETL, gadā);</w:t>
      </w:r>
    </w:p>
    <w:p w:rsidR="00D63D26" w:rsidRPr="00BE0F03" w:rsidRDefault="00D63D26" w:rsidP="00D61DB4">
      <w:pPr>
        <w:pStyle w:val="Bumbulikaste"/>
        <w:spacing w:after="120"/>
        <w:ind w:left="0" w:firstLine="720"/>
      </w:pPr>
      <w:r w:rsidRPr="00BE0F03">
        <w:t>Samazinātais fosilās degvielas apjoms (vidēji uz transporta līdzekli, gadā, % no visa fosilās degvielas apjoma);</w:t>
      </w:r>
    </w:p>
    <w:p w:rsidR="00D63D26" w:rsidRPr="00BE0F03" w:rsidRDefault="00D63D26" w:rsidP="00D61DB4">
      <w:pPr>
        <w:pStyle w:val="Bumbulikaste"/>
        <w:spacing w:after="120"/>
        <w:ind w:left="0" w:firstLine="720"/>
      </w:pPr>
      <w:r w:rsidRPr="00BE0F03">
        <w:t>Samazinātā energoatkarība</w:t>
      </w:r>
      <w:r w:rsidR="00EA7901" w:rsidRPr="00BE0F03">
        <w:t>, jo tiek izmantota vietējā saražotā elektroenerģija (importētais enerģijas apjoms /kopējais patērētais enerģijas apjoms, %)</w:t>
      </w:r>
    </w:p>
    <w:p w:rsidR="00D63D26" w:rsidRPr="00BE0F03" w:rsidRDefault="00D63D26" w:rsidP="00D61DB4">
      <w:pPr>
        <w:pStyle w:val="Heading3"/>
        <w:spacing w:before="0" w:after="120" w:line="240" w:lineRule="auto"/>
        <w:ind w:firstLine="720"/>
        <w:rPr>
          <w:rFonts w:ascii="Times New Roman" w:hAnsi="Times New Roman"/>
        </w:rPr>
      </w:pPr>
      <w:bookmarkStart w:id="46" w:name="_Toc356997336"/>
      <w:bookmarkStart w:id="47" w:name="_Toc244141472"/>
      <w:r w:rsidRPr="00BE0F03">
        <w:rPr>
          <w:rFonts w:ascii="Times New Roman" w:hAnsi="Times New Roman"/>
        </w:rPr>
        <w:t>Vides piesārņojuma rādītāji</w:t>
      </w:r>
      <w:bookmarkEnd w:id="46"/>
      <w:bookmarkEnd w:id="47"/>
    </w:p>
    <w:p w:rsidR="00D63D26" w:rsidRPr="00BE0F03" w:rsidRDefault="00D63D26" w:rsidP="00D61DB4">
      <w:pPr>
        <w:spacing w:line="240" w:lineRule="auto"/>
        <w:ind w:firstLine="720"/>
      </w:pPr>
      <w:r w:rsidRPr="00BE0F03">
        <w:t xml:space="preserve">Vides piesārņojuma rādītāji raksturo, kā elektromobilitāte uzlabo Latvijas vides rādītājus </w:t>
      </w:r>
    </w:p>
    <w:p w:rsidR="00D63D26" w:rsidRPr="00BE0F03" w:rsidRDefault="00D63D26" w:rsidP="00D61DB4">
      <w:pPr>
        <w:spacing w:line="240" w:lineRule="auto"/>
        <w:ind w:firstLine="720"/>
      </w:pPr>
      <w:r w:rsidRPr="00BE0F03">
        <w:t>Šajā grupā raksturojošie rādītāji ir:</w:t>
      </w:r>
    </w:p>
    <w:p w:rsidR="00D63D26" w:rsidRPr="00BE0F03" w:rsidRDefault="00D63D26" w:rsidP="00D61DB4">
      <w:pPr>
        <w:pStyle w:val="Bumbulikaste"/>
        <w:spacing w:after="120"/>
        <w:ind w:left="0" w:firstLine="720"/>
      </w:pPr>
      <w:r w:rsidRPr="00BE0F03">
        <w:t>CO</w:t>
      </w:r>
      <w:r w:rsidRPr="000907AA">
        <w:t>2</w:t>
      </w:r>
      <w:r w:rsidRPr="00BE0F03">
        <w:t xml:space="preserve"> izmešu samazinājums (vidēji uz transporta līdzekli, gadā kopā, samazinājums % no visa </w:t>
      </w:r>
      <w:r w:rsidR="00A10175" w:rsidRPr="00BE0F03">
        <w:t>transportlīdzekļ</w:t>
      </w:r>
      <w:r w:rsidRPr="00BE0F03">
        <w:t>u izmešu apjoma);</w:t>
      </w:r>
    </w:p>
    <w:p w:rsidR="00D63D26" w:rsidRPr="00BE0F03" w:rsidRDefault="00D63D26" w:rsidP="00D61DB4">
      <w:pPr>
        <w:pStyle w:val="Bumbulikaste"/>
        <w:spacing w:after="120"/>
        <w:ind w:left="0" w:firstLine="720"/>
      </w:pPr>
      <w:r w:rsidRPr="00BE0F03">
        <w:t>NOx izmešu samazinājums (vidēji uz transporta līdzekli, gadā kopā);</w:t>
      </w:r>
    </w:p>
    <w:p w:rsidR="00D63D26" w:rsidRPr="00BE0F03" w:rsidRDefault="00D63D26" w:rsidP="00D61DB4">
      <w:pPr>
        <w:pStyle w:val="Heading3"/>
        <w:spacing w:before="0" w:after="120" w:line="240" w:lineRule="auto"/>
        <w:ind w:firstLine="720"/>
        <w:rPr>
          <w:rFonts w:ascii="Times New Roman" w:hAnsi="Times New Roman"/>
        </w:rPr>
      </w:pPr>
      <w:bookmarkStart w:id="48" w:name="_Toc356997337"/>
      <w:bookmarkStart w:id="49" w:name="_Toc244141473"/>
      <w:r w:rsidRPr="00BE0F03">
        <w:rPr>
          <w:rFonts w:ascii="Times New Roman" w:hAnsi="Times New Roman"/>
        </w:rPr>
        <w:t>Tautsaimniecības rādītāji</w:t>
      </w:r>
      <w:bookmarkEnd w:id="48"/>
      <w:bookmarkEnd w:id="49"/>
    </w:p>
    <w:p w:rsidR="00D63D26" w:rsidRPr="00BE0F03" w:rsidRDefault="00D63D26" w:rsidP="00D61DB4">
      <w:pPr>
        <w:spacing w:line="240" w:lineRule="auto"/>
        <w:ind w:firstLine="720"/>
      </w:pPr>
      <w:r w:rsidRPr="00BE0F03">
        <w:t>Šīs grupas rādītāji raksturo, kā elektromobilitāte uzlabo Latvijas tautsaimniecības stāvokli.</w:t>
      </w:r>
    </w:p>
    <w:p w:rsidR="00D63D26" w:rsidRPr="00BE0F03" w:rsidRDefault="00D63D26" w:rsidP="00D61DB4">
      <w:pPr>
        <w:spacing w:line="240" w:lineRule="auto"/>
        <w:ind w:firstLine="720"/>
      </w:pPr>
      <w:r w:rsidRPr="00BE0F03">
        <w:t>Šajā grupā raksturojošie rādītāji ir:</w:t>
      </w:r>
    </w:p>
    <w:p w:rsidR="00D63D26" w:rsidRPr="00BE0F03" w:rsidRDefault="007B34B6" w:rsidP="00D61DB4">
      <w:pPr>
        <w:pStyle w:val="Bumbulikaste"/>
        <w:spacing w:after="120"/>
        <w:ind w:left="0" w:firstLine="720"/>
      </w:pPr>
      <w:r w:rsidRPr="00BE0F03">
        <w:t>Vietējās saražotās e</w:t>
      </w:r>
      <w:r w:rsidR="00D63D26" w:rsidRPr="00BE0F03">
        <w:t>lektroenerģijas patēriņš (vidēji uz transporta līdzekli, gadā kopā);</w:t>
      </w:r>
    </w:p>
    <w:p w:rsidR="00D63D26" w:rsidRPr="00BE0F03" w:rsidRDefault="00D63D26" w:rsidP="00D61DB4">
      <w:pPr>
        <w:pStyle w:val="Bumbulikaste"/>
        <w:spacing w:after="120"/>
        <w:ind w:left="0" w:firstLine="720"/>
      </w:pPr>
      <w:r w:rsidRPr="00BE0F03">
        <w:t>Samazinātais fosilās degvielas importa apjoms (vidēji uz transporta līdzekli, gadā, % no visa fosilās degvielas importa, ārējās tirdzniecības bilances uzlabojums).</w:t>
      </w:r>
    </w:p>
    <w:p w:rsidR="00D63D26" w:rsidRPr="00BE0F03" w:rsidRDefault="00D63D26" w:rsidP="00D61DB4">
      <w:pPr>
        <w:pStyle w:val="Heading3"/>
        <w:spacing w:before="0" w:after="120" w:line="240" w:lineRule="auto"/>
        <w:ind w:firstLine="720"/>
        <w:rPr>
          <w:rFonts w:ascii="Times New Roman" w:hAnsi="Times New Roman"/>
        </w:rPr>
      </w:pPr>
      <w:bookmarkStart w:id="50" w:name="_Toc356997338"/>
      <w:bookmarkStart w:id="51" w:name="_Toc244141474"/>
      <w:r w:rsidRPr="00BE0F03">
        <w:rPr>
          <w:rFonts w:ascii="Times New Roman" w:hAnsi="Times New Roman"/>
        </w:rPr>
        <w:t>Uzņēmējdarbības attīstības rādītāji</w:t>
      </w:r>
      <w:bookmarkEnd w:id="50"/>
      <w:bookmarkEnd w:id="51"/>
    </w:p>
    <w:p w:rsidR="00D63D26" w:rsidRPr="00BE0F03" w:rsidRDefault="00D63D26" w:rsidP="00D61DB4">
      <w:pPr>
        <w:spacing w:line="240" w:lineRule="auto"/>
        <w:ind w:firstLine="720"/>
      </w:pPr>
      <w:r w:rsidRPr="00BE0F03">
        <w:t>Šīs grupas rādītāji raksturo, kā elektromobilitāte uzlabo Latvijas uzņēmējdarbības vidi un sasniegtos rezultātus.</w:t>
      </w:r>
    </w:p>
    <w:p w:rsidR="00D63D26" w:rsidRPr="00BE0F03" w:rsidRDefault="00D63D26" w:rsidP="00D61DB4">
      <w:pPr>
        <w:spacing w:line="240" w:lineRule="auto"/>
        <w:ind w:firstLine="720"/>
      </w:pPr>
      <w:r w:rsidRPr="00BE0F03">
        <w:t>Šajā grupā raksturojošie rādītāji ir:</w:t>
      </w:r>
    </w:p>
    <w:p w:rsidR="00D63D26" w:rsidRPr="00BE0F03" w:rsidRDefault="00D63D26" w:rsidP="00D61DB4">
      <w:pPr>
        <w:pStyle w:val="Bumbulikaste"/>
        <w:spacing w:after="120"/>
        <w:ind w:left="0" w:firstLine="720"/>
      </w:pPr>
      <w:r w:rsidRPr="00BE0F03">
        <w:t>Radušies jaunie uzņēmumi elektromobilitātes nozarē;</w:t>
      </w:r>
    </w:p>
    <w:p w:rsidR="00D63D26" w:rsidRPr="00BE0F03" w:rsidRDefault="00D63D26" w:rsidP="00D61DB4">
      <w:pPr>
        <w:pStyle w:val="Bumbulikaste"/>
        <w:spacing w:after="120"/>
        <w:ind w:left="0" w:firstLine="720"/>
      </w:pPr>
      <w:r w:rsidRPr="00BE0F03">
        <w:t>Izstrādāti jaunie produkti elektromobilitātes nozarē;</w:t>
      </w:r>
    </w:p>
    <w:p w:rsidR="00D63D26" w:rsidRPr="00BE0F03" w:rsidRDefault="00D63D26" w:rsidP="00D61DB4">
      <w:pPr>
        <w:pStyle w:val="Bumbulikaste"/>
        <w:spacing w:after="120"/>
        <w:ind w:left="0" w:firstLine="720"/>
      </w:pPr>
      <w:r w:rsidRPr="00BE0F03">
        <w:t>Īstenotie pilotprojekti elektromobilitātes nozarē;</w:t>
      </w:r>
    </w:p>
    <w:p w:rsidR="00D63D26" w:rsidRPr="00BE0F03" w:rsidRDefault="00D63D26" w:rsidP="00D61DB4">
      <w:pPr>
        <w:pStyle w:val="Bumbulikaste"/>
        <w:spacing w:after="120"/>
        <w:ind w:left="0" w:firstLine="720"/>
      </w:pPr>
      <w:r w:rsidRPr="00BE0F03">
        <w:t>Radītās jaunās darbavietas elektromobilitātes nozarē;</w:t>
      </w:r>
    </w:p>
    <w:p w:rsidR="00D63D26" w:rsidRPr="00BE0F03" w:rsidRDefault="00D63D26" w:rsidP="00D61DB4">
      <w:pPr>
        <w:pStyle w:val="Bumbulikaste"/>
        <w:spacing w:after="120"/>
        <w:ind w:left="0" w:firstLine="720"/>
      </w:pPr>
      <w:r w:rsidRPr="00BE0F03">
        <w:t>Saražotais kopprodukts elektromobilitātes nozarē.</w:t>
      </w:r>
    </w:p>
    <w:p w:rsidR="00994584" w:rsidRPr="00BE0F03" w:rsidRDefault="00994584" w:rsidP="00D61DB4">
      <w:pPr>
        <w:tabs>
          <w:tab w:val="left" w:pos="3600"/>
        </w:tabs>
        <w:spacing w:line="240" w:lineRule="auto"/>
        <w:ind w:firstLine="720"/>
      </w:pPr>
    </w:p>
    <w:p w:rsidR="00931ED5" w:rsidRPr="00BE0F03" w:rsidRDefault="00931ED5" w:rsidP="00D61DB4">
      <w:pPr>
        <w:pStyle w:val="Heading3"/>
        <w:spacing w:before="0" w:after="120" w:line="240" w:lineRule="auto"/>
        <w:ind w:firstLine="720"/>
        <w:rPr>
          <w:rFonts w:ascii="Times New Roman" w:hAnsi="Times New Roman"/>
          <w:sz w:val="24"/>
        </w:rPr>
      </w:pPr>
      <w:bookmarkStart w:id="52" w:name="_Toc244141475"/>
      <w:r w:rsidRPr="00BE0F03">
        <w:rPr>
          <w:rFonts w:ascii="Times New Roman" w:hAnsi="Times New Roman"/>
        </w:rPr>
        <w:t xml:space="preserve">Attīstības plāna </w:t>
      </w:r>
      <w:r w:rsidR="00F17600">
        <w:rPr>
          <w:rFonts w:ascii="Times New Roman" w:hAnsi="Times New Roman"/>
        </w:rPr>
        <w:t>sasniedzamo</w:t>
      </w:r>
      <w:r w:rsidR="00F17600" w:rsidRPr="00BE0F03">
        <w:rPr>
          <w:rFonts w:ascii="Times New Roman" w:hAnsi="Times New Roman"/>
        </w:rPr>
        <w:t xml:space="preserve"> </w:t>
      </w:r>
      <w:r w:rsidRPr="00BE0F03">
        <w:rPr>
          <w:rFonts w:ascii="Times New Roman" w:hAnsi="Times New Roman"/>
        </w:rPr>
        <w:t>rādītāju a</w:t>
      </w:r>
      <w:r w:rsidRPr="00BE0F03">
        <w:rPr>
          <w:rFonts w:ascii="Times New Roman" w:hAnsi="Times New Roman"/>
          <w:sz w:val="24"/>
        </w:rPr>
        <w:t>prēķinu metodika</w:t>
      </w:r>
      <w:r w:rsidR="007861ED" w:rsidRPr="00BE0F03">
        <w:rPr>
          <w:rFonts w:ascii="Times New Roman" w:hAnsi="Times New Roman"/>
          <w:sz w:val="24"/>
        </w:rPr>
        <w:t xml:space="preserve"> un prognozes</w:t>
      </w:r>
      <w:r w:rsidRPr="00BE0F03">
        <w:rPr>
          <w:rFonts w:ascii="Times New Roman" w:hAnsi="Times New Roman"/>
          <w:sz w:val="24"/>
        </w:rPr>
        <w:t>:</w:t>
      </w:r>
      <w:bookmarkEnd w:id="52"/>
    </w:p>
    <w:p w:rsidR="00931ED5" w:rsidRPr="00BE0F03" w:rsidRDefault="00931ED5" w:rsidP="00D61DB4">
      <w:pPr>
        <w:keepNext/>
        <w:spacing w:line="240" w:lineRule="auto"/>
        <w:ind w:firstLine="720"/>
        <w:rPr>
          <w:szCs w:val="24"/>
        </w:rPr>
      </w:pPr>
      <w:r w:rsidRPr="00BE0F03">
        <w:rPr>
          <w:szCs w:val="24"/>
        </w:rPr>
        <w:t>2010. gadā Latvijas CO2 izmešu apjoms no transporta sektora bija 3220 tūkstoši tonnu CO</w:t>
      </w:r>
      <w:r w:rsidRPr="00BE0F03">
        <w:rPr>
          <w:szCs w:val="24"/>
          <w:vertAlign w:val="subscript"/>
        </w:rPr>
        <w:t>2</w:t>
      </w:r>
      <w:r w:rsidRPr="00BE0F03">
        <w:rPr>
          <w:rStyle w:val="FootnoteReference"/>
          <w:rFonts w:eastAsia="MS Gothic"/>
          <w:szCs w:val="24"/>
        </w:rPr>
        <w:footnoteReference w:id="45"/>
      </w:r>
      <w:r w:rsidRPr="00BE0F03">
        <w:rPr>
          <w:szCs w:val="24"/>
        </w:rPr>
        <w:t>, tai skaitā no sauszemes transporta – 2879.95 tūkstoši tonnu, no tiem vieglie automobīļi 1456.65 tūkstoši tonnu</w:t>
      </w:r>
      <w:r w:rsidRPr="00BE0F03">
        <w:rPr>
          <w:rStyle w:val="FootnoteReference"/>
          <w:rFonts w:eastAsia="MS Gothic"/>
          <w:szCs w:val="24"/>
        </w:rPr>
        <w:footnoteReference w:id="46"/>
      </w:r>
      <w:r w:rsidRPr="00BE0F03">
        <w:rPr>
          <w:szCs w:val="24"/>
        </w:rPr>
        <w:t>.</w:t>
      </w:r>
    </w:p>
    <w:p w:rsidR="00931ED5" w:rsidRPr="00BE0F03" w:rsidRDefault="00931ED5" w:rsidP="00D61DB4">
      <w:pPr>
        <w:spacing w:line="240" w:lineRule="auto"/>
        <w:ind w:firstLine="720"/>
        <w:rPr>
          <w:szCs w:val="24"/>
        </w:rPr>
      </w:pPr>
      <w:r w:rsidRPr="00BE0F03">
        <w:rPr>
          <w:szCs w:val="24"/>
        </w:rPr>
        <w:t>2012. gadā Latvijā kopējais tehniskā kārtībā esošais vieglo un kravas auto</w:t>
      </w:r>
      <w:r w:rsidR="00112AEB">
        <w:rPr>
          <w:szCs w:val="24"/>
        </w:rPr>
        <w:t>mobiļu</w:t>
      </w:r>
      <w:r w:rsidRPr="00BE0F03">
        <w:rPr>
          <w:szCs w:val="24"/>
        </w:rPr>
        <w:t xml:space="preserve">, kā arī autobusu skaits bija 591625 </w:t>
      </w:r>
      <w:r w:rsidR="00A10175" w:rsidRPr="00BE0F03">
        <w:rPr>
          <w:szCs w:val="24"/>
        </w:rPr>
        <w:t>transportlīdzekļ</w:t>
      </w:r>
      <w:r w:rsidRPr="00BE0F03">
        <w:rPr>
          <w:szCs w:val="24"/>
        </w:rPr>
        <w:t xml:space="preserve">i, no tiem 524445 vieglie </w:t>
      </w:r>
      <w:r w:rsidR="00A10175" w:rsidRPr="00BE0F03">
        <w:rPr>
          <w:szCs w:val="24"/>
        </w:rPr>
        <w:t>transportlīdzekļ</w:t>
      </w:r>
      <w:r w:rsidRPr="00BE0F03">
        <w:rPr>
          <w:szCs w:val="24"/>
        </w:rPr>
        <w:t>i.</w:t>
      </w:r>
      <w:r w:rsidR="00750AF5" w:rsidRPr="00BE0F03">
        <w:rPr>
          <w:szCs w:val="24"/>
        </w:rPr>
        <w:t xml:space="preserve"> </w:t>
      </w:r>
      <w:r w:rsidRPr="00BE0F03">
        <w:rPr>
          <w:szCs w:val="24"/>
        </w:rPr>
        <w:lastRenderedPageBreak/>
        <w:t xml:space="preserve">Vidējais vieglo </w:t>
      </w:r>
      <w:r w:rsidR="00A10175" w:rsidRPr="00BE0F03">
        <w:rPr>
          <w:szCs w:val="24"/>
        </w:rPr>
        <w:t>transportlīdzekļ</w:t>
      </w:r>
      <w:r w:rsidRPr="00BE0F03">
        <w:rPr>
          <w:szCs w:val="24"/>
        </w:rPr>
        <w:t>u nobraukums bija 15701 kilometrs gadā</w:t>
      </w:r>
      <w:r w:rsidRPr="00BE0F03">
        <w:rPr>
          <w:rStyle w:val="FootnoteReference"/>
          <w:rFonts w:eastAsia="MS Gothic"/>
          <w:szCs w:val="24"/>
        </w:rPr>
        <w:footnoteReference w:id="47"/>
      </w:r>
      <w:r w:rsidRPr="00BE0F03">
        <w:rPr>
          <w:szCs w:val="24"/>
        </w:rPr>
        <w:t xml:space="preserve">. Pēdējo divu gadu vidējais ikgadējā nobraukuma samazinājums bija 0.5% gadā, no tā tiek ekstrapolēts paredzamais vidējais vieglo </w:t>
      </w:r>
      <w:r w:rsidR="00A10175" w:rsidRPr="00BE0F03">
        <w:rPr>
          <w:szCs w:val="24"/>
        </w:rPr>
        <w:t>transportlīdzekļ</w:t>
      </w:r>
      <w:r w:rsidRPr="00BE0F03">
        <w:rPr>
          <w:szCs w:val="24"/>
        </w:rPr>
        <w:t xml:space="preserve">u nobraukums 2022. gadā 14267 km. </w:t>
      </w:r>
    </w:p>
    <w:p w:rsidR="00931ED5" w:rsidRPr="00BE0F03" w:rsidRDefault="00931ED5" w:rsidP="00D61DB4">
      <w:pPr>
        <w:spacing w:line="240" w:lineRule="auto"/>
        <w:ind w:firstLine="720"/>
        <w:rPr>
          <w:szCs w:val="24"/>
        </w:rPr>
      </w:pPr>
      <w:r w:rsidRPr="00BE0F03">
        <w:rPr>
          <w:szCs w:val="24"/>
        </w:rPr>
        <w:t xml:space="preserve">Balstoties uz augstākminētajiem datiem, 2010. gadā Latvijas vidējais vieglo </w:t>
      </w:r>
      <w:r w:rsidR="00A10175" w:rsidRPr="00BE0F03">
        <w:rPr>
          <w:szCs w:val="24"/>
        </w:rPr>
        <w:t>transportlīdzekļ</w:t>
      </w:r>
      <w:r w:rsidRPr="00BE0F03">
        <w:rPr>
          <w:szCs w:val="24"/>
        </w:rPr>
        <w:t xml:space="preserve">u izmešu apjoms bija 178.7 g/km, kas ekstrapolēti ar samazinājumu 0.5% gadā, kas ir pēdējo 6 gadu vidējais rādītājs, ļauj prognozēt vidējo vieglo </w:t>
      </w:r>
      <w:r w:rsidR="00A10175" w:rsidRPr="00BE0F03">
        <w:rPr>
          <w:szCs w:val="24"/>
        </w:rPr>
        <w:t>transportlīdzekļ</w:t>
      </w:r>
      <w:r w:rsidRPr="00BE0F03">
        <w:rPr>
          <w:szCs w:val="24"/>
        </w:rPr>
        <w:t>u izmešu apjomu 174.25 g/km 2016. gadā, jeb vidējo degvielas patēriņu</w:t>
      </w:r>
      <w:r w:rsidR="00750AF5" w:rsidRPr="00BE0F03">
        <w:rPr>
          <w:szCs w:val="24"/>
        </w:rPr>
        <w:t xml:space="preserve"> </w:t>
      </w:r>
      <w:r w:rsidRPr="00BE0F03">
        <w:rPr>
          <w:szCs w:val="24"/>
        </w:rPr>
        <w:t xml:space="preserve">7.53 l/100 km. </w:t>
      </w:r>
    </w:p>
    <w:p w:rsidR="00931ED5" w:rsidRPr="00BE0F03" w:rsidRDefault="00931ED5" w:rsidP="00D61DB4">
      <w:pPr>
        <w:spacing w:line="240" w:lineRule="auto"/>
        <w:ind w:firstLine="720"/>
        <w:rPr>
          <w:szCs w:val="24"/>
        </w:rPr>
      </w:pPr>
      <w:r w:rsidRPr="00BE0F03">
        <w:rPr>
          <w:szCs w:val="24"/>
        </w:rPr>
        <w:t xml:space="preserve">2016. gadā paredzētais ETL skaits Latvijā ir 747 gab (jeb 2.5% no ikgadējā jauno </w:t>
      </w:r>
      <w:r w:rsidR="00A10175" w:rsidRPr="00BE0F03">
        <w:rPr>
          <w:szCs w:val="24"/>
        </w:rPr>
        <w:t>transportlīdzekļ</w:t>
      </w:r>
      <w:r w:rsidRPr="00BE0F03">
        <w:rPr>
          <w:szCs w:val="24"/>
        </w:rPr>
        <w:t>u apjoma</w:t>
      </w:r>
      <w:r w:rsidRPr="00BE0F03">
        <w:rPr>
          <w:rStyle w:val="FootnoteReference"/>
          <w:rFonts w:eastAsia="MS Gothic"/>
          <w:szCs w:val="24"/>
        </w:rPr>
        <w:footnoteReference w:id="48"/>
      </w:r>
      <w:r w:rsidRPr="00BE0F03">
        <w:rPr>
          <w:szCs w:val="24"/>
        </w:rPr>
        <w:t>).</w:t>
      </w:r>
    </w:p>
    <w:p w:rsidR="00931ED5" w:rsidRPr="00BE0F03" w:rsidRDefault="00931ED5" w:rsidP="00D61DB4">
      <w:pPr>
        <w:spacing w:line="240" w:lineRule="auto"/>
        <w:ind w:firstLine="720"/>
        <w:rPr>
          <w:szCs w:val="24"/>
        </w:rPr>
      </w:pPr>
      <w:r w:rsidRPr="00BE0F03">
        <w:rPr>
          <w:szCs w:val="24"/>
        </w:rPr>
        <w:t xml:space="preserve">Balstoties uz paredzēto ETL skaitu un paredzamo vidējo </w:t>
      </w:r>
      <w:r w:rsidR="00A10175" w:rsidRPr="00BE0F03">
        <w:rPr>
          <w:szCs w:val="24"/>
        </w:rPr>
        <w:t>transportlīdzekļ</w:t>
      </w:r>
      <w:r w:rsidRPr="00BE0F03">
        <w:rPr>
          <w:szCs w:val="24"/>
        </w:rPr>
        <w:t>u nobraukumu Latvijā 2016. gadā, tiek iegūts 1.98 tūkstoši tonnu CO</w:t>
      </w:r>
      <w:r w:rsidRPr="00BE0F03">
        <w:rPr>
          <w:szCs w:val="24"/>
          <w:vertAlign w:val="subscript"/>
        </w:rPr>
        <w:t>2</w:t>
      </w:r>
      <w:r w:rsidRPr="00BE0F03">
        <w:rPr>
          <w:szCs w:val="24"/>
        </w:rPr>
        <w:t xml:space="preserve"> ietaupījums, jeb 0.1% no kopējā CO</w:t>
      </w:r>
      <w:r w:rsidRPr="00BE0F03">
        <w:rPr>
          <w:szCs w:val="24"/>
          <w:vertAlign w:val="subscript"/>
        </w:rPr>
        <w:t>2</w:t>
      </w:r>
      <w:r w:rsidRPr="00BE0F03">
        <w:rPr>
          <w:szCs w:val="24"/>
        </w:rPr>
        <w:t xml:space="preserve"> izmešu apjoma transporta sektorā.</w:t>
      </w:r>
    </w:p>
    <w:p w:rsidR="00931ED5" w:rsidRPr="00BE0F03" w:rsidRDefault="00931ED5" w:rsidP="00D61DB4">
      <w:pPr>
        <w:spacing w:line="240" w:lineRule="auto"/>
        <w:ind w:firstLine="720"/>
        <w:rPr>
          <w:szCs w:val="24"/>
        </w:rPr>
      </w:pPr>
      <w:r w:rsidRPr="00BE0F03">
        <w:rPr>
          <w:szCs w:val="24"/>
        </w:rPr>
        <w:t xml:space="preserve">Tāpat, tiek iegūts 2016.gadā paredzamais kopējais ar elektrību nobraukto kilometru skaits 11.35 miljoni kilometru, kas pie prognozētā vidējā </w:t>
      </w:r>
      <w:r w:rsidR="007861ED" w:rsidRPr="00BE0F03">
        <w:rPr>
          <w:szCs w:val="24"/>
        </w:rPr>
        <w:t>degvielas patēriņa dos valstij 0.85</w:t>
      </w:r>
      <w:r w:rsidRPr="00BE0F03">
        <w:rPr>
          <w:szCs w:val="24"/>
        </w:rPr>
        <w:t xml:space="preserve"> miljonu litru fosilās importētās degvielas samazinājumu un aizstāšanu ar vietējo ražoto zaļo elektroenerģiju. </w:t>
      </w:r>
    </w:p>
    <w:p w:rsidR="00931ED5" w:rsidRPr="00BE0F03" w:rsidRDefault="001B1820" w:rsidP="00D61DB4">
      <w:pPr>
        <w:keepNext/>
        <w:tabs>
          <w:tab w:val="left" w:pos="3600"/>
        </w:tabs>
        <w:spacing w:line="240" w:lineRule="auto"/>
        <w:ind w:firstLine="720"/>
      </w:pPr>
      <w:r w:rsidRPr="00BE0F03">
        <w:rPr>
          <w:noProof/>
          <w:lang w:eastAsia="lv-LV"/>
        </w:rPr>
        <w:drawing>
          <wp:inline distT="0" distB="0" distL="0" distR="0" wp14:anchorId="618A3EC1" wp14:editId="0F964A62">
            <wp:extent cx="5245735" cy="3147695"/>
            <wp:effectExtent l="0" t="0" r="12065"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r="38452"/>
                    <a:stretch>
                      <a:fillRect/>
                    </a:stretch>
                  </pic:blipFill>
                  <pic:spPr bwMode="auto">
                    <a:xfrm>
                      <a:off x="0" y="0"/>
                      <a:ext cx="5245735" cy="3147695"/>
                    </a:xfrm>
                    <a:prstGeom prst="rect">
                      <a:avLst/>
                    </a:prstGeom>
                    <a:noFill/>
                    <a:ln>
                      <a:noFill/>
                    </a:ln>
                  </pic:spPr>
                </pic:pic>
              </a:graphicData>
            </a:graphic>
          </wp:inline>
        </w:drawing>
      </w:r>
    </w:p>
    <w:p w:rsidR="00931ED5" w:rsidRDefault="00931ED5" w:rsidP="00D61DB4">
      <w:pPr>
        <w:pStyle w:val="Caption"/>
        <w:ind w:firstLine="720"/>
        <w:rPr>
          <w:rFonts w:ascii="Times New Roman" w:hAnsi="Times New Roman"/>
          <w:color w:val="auto"/>
        </w:rPr>
      </w:pPr>
      <w:r w:rsidRPr="00D817A7">
        <w:rPr>
          <w:rFonts w:ascii="Times New Roman" w:hAnsi="Times New Roman"/>
          <w:color w:val="auto"/>
        </w:rPr>
        <w:t xml:space="preserve">Tabula </w:t>
      </w:r>
      <w:r w:rsidR="0086530E" w:rsidRPr="00D817A7">
        <w:rPr>
          <w:rFonts w:ascii="Times New Roman" w:hAnsi="Times New Roman"/>
          <w:color w:val="auto"/>
        </w:rPr>
        <w:fldChar w:fldCharType="begin"/>
      </w:r>
      <w:r w:rsidRPr="00D817A7">
        <w:rPr>
          <w:rFonts w:ascii="Times New Roman" w:hAnsi="Times New Roman"/>
          <w:color w:val="auto"/>
        </w:rPr>
        <w:instrText xml:space="preserve"> SEQ Tabula \* ARABIC </w:instrText>
      </w:r>
      <w:r w:rsidR="0086530E" w:rsidRPr="00D817A7">
        <w:rPr>
          <w:rFonts w:ascii="Times New Roman" w:hAnsi="Times New Roman"/>
          <w:color w:val="auto"/>
        </w:rPr>
        <w:fldChar w:fldCharType="separate"/>
      </w:r>
      <w:r w:rsidR="005B730D">
        <w:rPr>
          <w:rFonts w:ascii="Times New Roman" w:hAnsi="Times New Roman"/>
          <w:noProof/>
          <w:color w:val="auto"/>
        </w:rPr>
        <w:t>6</w:t>
      </w:r>
      <w:r w:rsidR="0086530E" w:rsidRPr="00D817A7">
        <w:rPr>
          <w:rFonts w:ascii="Times New Roman" w:hAnsi="Times New Roman"/>
          <w:color w:val="auto"/>
        </w:rPr>
        <w:fldChar w:fldCharType="end"/>
      </w:r>
      <w:r w:rsidRPr="00D817A7">
        <w:rPr>
          <w:rFonts w:ascii="Times New Roman" w:hAnsi="Times New Roman"/>
          <w:color w:val="auto"/>
        </w:rPr>
        <w:t xml:space="preserve">: </w:t>
      </w:r>
      <w:r w:rsidR="00F17600">
        <w:rPr>
          <w:rFonts w:ascii="Times New Roman" w:hAnsi="Times New Roman"/>
          <w:color w:val="auto"/>
        </w:rPr>
        <w:t>Sasniedzamo</w:t>
      </w:r>
      <w:r w:rsidR="00F17600" w:rsidRPr="00D817A7">
        <w:rPr>
          <w:rFonts w:ascii="Times New Roman" w:hAnsi="Times New Roman"/>
          <w:color w:val="auto"/>
        </w:rPr>
        <w:t xml:space="preserve"> </w:t>
      </w:r>
      <w:r w:rsidRPr="00D817A7">
        <w:rPr>
          <w:rFonts w:ascii="Times New Roman" w:hAnsi="Times New Roman"/>
          <w:color w:val="auto"/>
        </w:rPr>
        <w:t>rādītāju prognozes līdz 2016. gadam</w:t>
      </w:r>
    </w:p>
    <w:p w:rsidR="00D817A7" w:rsidRPr="00D817A7" w:rsidRDefault="00D817A7" w:rsidP="00D61DB4">
      <w:pPr>
        <w:spacing w:line="240" w:lineRule="auto"/>
        <w:ind w:firstLine="720"/>
      </w:pPr>
    </w:p>
    <w:p w:rsidR="00D63D26" w:rsidRPr="000907AA" w:rsidRDefault="00D63D26" w:rsidP="00D61DB4">
      <w:pPr>
        <w:pStyle w:val="Heading1"/>
        <w:spacing w:after="120"/>
        <w:ind w:firstLine="720"/>
        <w:rPr>
          <w:color w:val="auto"/>
          <w:kern w:val="32"/>
        </w:rPr>
      </w:pPr>
      <w:bookmarkStart w:id="53" w:name="_Toc356997339"/>
      <w:bookmarkStart w:id="54" w:name="_Toc244141476"/>
      <w:r w:rsidRPr="000907AA">
        <w:rPr>
          <w:color w:val="auto"/>
        </w:rPr>
        <w:lastRenderedPageBreak/>
        <w:t>Izaicinājumi elektromobilitātes tirgus izveidei</w:t>
      </w:r>
      <w:r w:rsidRPr="000907AA">
        <w:rPr>
          <w:color w:val="auto"/>
          <w:kern w:val="32"/>
        </w:rPr>
        <w:t xml:space="preserve"> Latvijas kontekstā</w:t>
      </w:r>
      <w:bookmarkEnd w:id="53"/>
      <w:bookmarkEnd w:id="54"/>
    </w:p>
    <w:p w:rsidR="00EA2F6E" w:rsidRPr="00BE0F03" w:rsidRDefault="00EA2F6E" w:rsidP="00D61DB4">
      <w:pPr>
        <w:spacing w:line="240" w:lineRule="auto"/>
        <w:ind w:firstLine="720"/>
        <w:rPr>
          <w:lang w:eastAsia="lv-LV"/>
        </w:rPr>
      </w:pPr>
    </w:p>
    <w:p w:rsidR="00D81254" w:rsidRPr="00BE0F03" w:rsidRDefault="00D81254" w:rsidP="00D61DB4">
      <w:pPr>
        <w:spacing w:line="240" w:lineRule="auto"/>
        <w:ind w:firstLine="720"/>
        <w:rPr>
          <w:bCs/>
        </w:rPr>
      </w:pPr>
      <w:r w:rsidRPr="00BE0F03">
        <w:t xml:space="preserve">Lai panāktu </w:t>
      </w:r>
      <w:r w:rsidR="00EA6AB2" w:rsidRPr="00BE0F03">
        <w:t xml:space="preserve">ETL </w:t>
      </w:r>
      <w:r w:rsidRPr="00BE0F03">
        <w:t>veiksmīgu i</w:t>
      </w:r>
      <w:r w:rsidR="00606042" w:rsidRPr="00BE0F03">
        <w:t>enākšanu</w:t>
      </w:r>
      <w:r w:rsidRPr="00BE0F03">
        <w:t xml:space="preserve"> automobiļu tirgū un to pozīciju nostiprināšanu, salīdzinot ar automašīnām ar iekšdedzes </w:t>
      </w:r>
      <w:r w:rsidR="00016236" w:rsidRPr="00BE0F03">
        <w:t>motor</w:t>
      </w:r>
      <w:r w:rsidRPr="00BE0F03">
        <w:t xml:space="preserve">u, ir </w:t>
      </w:r>
      <w:r w:rsidRPr="00BE0F03">
        <w:rPr>
          <w:bCs/>
        </w:rPr>
        <w:t xml:space="preserve">jāpanāk vairāku šķēršļu novēršana vai to negatīvās ietekmes mazināšana. Elektromobilitātei esot par vienu no vērā ņemamiem faktoriem CO2 samazinājumā, enerģijas neatkarības sasniegšanā un efektīvākas mobilitātes ieviešanā, dažādu galvenokārt tehnoloģisku kā arī izmaksu un cita veida šķēršļu dēļ elektromobilitātes ieviešanas process nevirzās tik strauji, cik to </w:t>
      </w:r>
      <w:r w:rsidRPr="00BE0F03">
        <w:t>vēlētos</w:t>
      </w:r>
      <w:r w:rsidRPr="00BE0F03">
        <w:rPr>
          <w:bCs/>
        </w:rPr>
        <w:t xml:space="preserve"> šīs jaunās industrijas dalībnieki. </w:t>
      </w:r>
    </w:p>
    <w:p w:rsidR="00D81254" w:rsidRPr="00BE0F03" w:rsidRDefault="00D81254" w:rsidP="00D61DB4">
      <w:pPr>
        <w:pStyle w:val="Default"/>
        <w:spacing w:after="120"/>
        <w:ind w:firstLine="720"/>
        <w:jc w:val="both"/>
        <w:rPr>
          <w:rFonts w:ascii="Times New Roman" w:hAnsi="Times New Roman" w:cs="Times New Roman"/>
          <w:bCs/>
        </w:rPr>
      </w:pPr>
      <w:r w:rsidRPr="00BE0F03">
        <w:rPr>
          <w:rFonts w:ascii="Times New Roman" w:hAnsi="Times New Roman" w:cs="Times New Roman"/>
          <w:bCs/>
        </w:rPr>
        <w:t>Minētie primārie šķēršļi ir sekojoši:</w:t>
      </w:r>
    </w:p>
    <w:p w:rsidR="00D81254" w:rsidRPr="00BE0F03" w:rsidRDefault="00D81254" w:rsidP="00D61DB4">
      <w:pPr>
        <w:pStyle w:val="Bumbulikaste"/>
        <w:spacing w:after="120"/>
        <w:ind w:left="0" w:firstLine="720"/>
      </w:pPr>
      <w:r w:rsidRPr="00BE0F03">
        <w:t>ETL tehnoloģiskās īpašības un iegādes cena;</w:t>
      </w:r>
    </w:p>
    <w:p w:rsidR="00D81254" w:rsidRPr="00BE0F03" w:rsidRDefault="00D81254" w:rsidP="00D61DB4">
      <w:pPr>
        <w:pStyle w:val="Bumbulikaste"/>
        <w:spacing w:after="120"/>
        <w:ind w:left="0" w:firstLine="720"/>
      </w:pPr>
      <w:r w:rsidRPr="00BE0F03">
        <w:t>Infrastruktūras (uzlādes stacijas) tīkla izbūve;</w:t>
      </w:r>
    </w:p>
    <w:p w:rsidR="00D81254" w:rsidRPr="00BE0F03" w:rsidRDefault="00D81254" w:rsidP="00D61DB4">
      <w:pPr>
        <w:pStyle w:val="Bumbulikaste"/>
        <w:spacing w:after="120"/>
        <w:ind w:left="0" w:firstLine="720"/>
      </w:pPr>
      <w:r w:rsidRPr="00BE0F03">
        <w:t>Patērētāju paradumi;</w:t>
      </w:r>
    </w:p>
    <w:p w:rsidR="00D81254" w:rsidRPr="00BE0F03" w:rsidRDefault="00D81254" w:rsidP="00D61DB4">
      <w:pPr>
        <w:pStyle w:val="Bumbulikaste"/>
        <w:spacing w:after="120"/>
        <w:ind w:left="0" w:firstLine="720"/>
      </w:pPr>
      <w:r w:rsidRPr="00BE0F03">
        <w:t>Konkurējošu transportlīdzekļu tehnoloģiju esamība un to paralēla attīstība.</w:t>
      </w:r>
    </w:p>
    <w:p w:rsidR="00D81254" w:rsidRPr="00BE0F03" w:rsidRDefault="00D81254" w:rsidP="00D61DB4">
      <w:pPr>
        <w:pStyle w:val="Heading2"/>
        <w:spacing w:before="0" w:after="120" w:line="240" w:lineRule="auto"/>
        <w:ind w:firstLine="720"/>
        <w:rPr>
          <w:rFonts w:ascii="Times New Roman" w:hAnsi="Times New Roman"/>
        </w:rPr>
      </w:pPr>
      <w:bookmarkStart w:id="55" w:name="_Toc231326468"/>
      <w:bookmarkStart w:id="56" w:name="_Toc244141477"/>
      <w:r w:rsidRPr="00BE0F03">
        <w:rPr>
          <w:rFonts w:ascii="Times New Roman" w:hAnsi="Times New Roman"/>
        </w:rPr>
        <w:t>ETL iegādes cena</w:t>
      </w:r>
      <w:bookmarkEnd w:id="55"/>
      <w:bookmarkEnd w:id="56"/>
    </w:p>
    <w:p w:rsidR="00F213B9" w:rsidRPr="00BE0F03" w:rsidRDefault="00D81254" w:rsidP="00D61DB4">
      <w:pPr>
        <w:spacing w:line="240" w:lineRule="auto"/>
        <w:ind w:firstLine="720"/>
      </w:pPr>
      <w:r w:rsidRPr="00BE0F03">
        <w:t xml:space="preserve">ETL iegādes cena vidēji ir par 20-30 % augstāka nekā iekšdedzes </w:t>
      </w:r>
      <w:r w:rsidR="00016236" w:rsidRPr="00BE0F03">
        <w:t>motor</w:t>
      </w:r>
      <w:r w:rsidRPr="00BE0F03">
        <w:t>u analogi. Patērētāji nav gatavi maksāt šādu cenas starpību par tehnoloģiju</w:t>
      </w:r>
      <w:r w:rsidR="00F213B9" w:rsidRPr="00BE0F03">
        <w:t>.</w:t>
      </w:r>
      <w:r w:rsidRPr="00BE0F03">
        <w:t xml:space="preserve"> Galvenais iemesls ETL cenai ir tā akumulatori, kuru izmaksas svārstās 500 – 800 ASV dolāru par KWh.</w:t>
      </w:r>
      <w:r w:rsidRPr="00BE0F03">
        <w:rPr>
          <w:rStyle w:val="FootnoteReference"/>
          <w:bCs/>
        </w:rPr>
        <w:footnoteReference w:id="49"/>
      </w:r>
      <w:r w:rsidRPr="00BE0F03">
        <w:t xml:space="preserve"> Tādējādi, 20 KW lieli akumulatori izmaksās sastāda ~ 10 000 – 16 000 ASV dolāru. Lai samazinātu ETL cenu, elektromobilitātes industrijas dalībniekiem ir jānodrošina zemākas akumulatora izmaksas, no kurām ir atkarīga ETL iegādes cena un konkurētspēja. </w:t>
      </w:r>
    </w:p>
    <w:p w:rsidR="00D81254" w:rsidRPr="00BE0F03" w:rsidRDefault="00F213B9" w:rsidP="00D61DB4">
      <w:pPr>
        <w:spacing w:line="240" w:lineRule="auto"/>
        <w:ind w:firstLine="720"/>
      </w:pPr>
      <w:r w:rsidRPr="00BE0F03">
        <w:t>Beidzamo gadu tendences parāda, ka vidēji ETL cenas samazinās par 10-15% gadā, kas nozīmē, ka iegādes cena tuvāko piecu gadu laikā varētu pārstāt būt izaicinājums.</w:t>
      </w:r>
    </w:p>
    <w:p w:rsidR="007B34B6" w:rsidRPr="00BE0F03" w:rsidRDefault="007B34B6" w:rsidP="00D61DB4">
      <w:pPr>
        <w:pStyle w:val="Heading2"/>
        <w:spacing w:before="0" w:after="120" w:line="240" w:lineRule="auto"/>
        <w:ind w:firstLine="720"/>
        <w:rPr>
          <w:rFonts w:ascii="Times New Roman" w:hAnsi="Times New Roman"/>
        </w:rPr>
      </w:pPr>
      <w:bookmarkStart w:id="57" w:name="_Toc244141478"/>
      <w:r w:rsidRPr="00BE0F03">
        <w:rPr>
          <w:rFonts w:ascii="Times New Roman" w:hAnsi="Times New Roman"/>
        </w:rPr>
        <w:t>ETL tehnoloģiskās īpašības</w:t>
      </w:r>
      <w:bookmarkEnd w:id="57"/>
    </w:p>
    <w:p w:rsidR="00D81254" w:rsidRPr="00BE0F03" w:rsidRDefault="00F213B9" w:rsidP="00D61DB4">
      <w:pPr>
        <w:pStyle w:val="Heading3"/>
        <w:spacing w:before="0" w:after="120" w:line="240" w:lineRule="auto"/>
        <w:ind w:left="720" w:firstLine="720"/>
        <w:rPr>
          <w:rFonts w:ascii="Times New Roman" w:hAnsi="Times New Roman"/>
        </w:rPr>
      </w:pPr>
      <w:bookmarkStart w:id="58" w:name="_Toc231326470"/>
      <w:bookmarkStart w:id="59" w:name="_Toc244141479"/>
      <w:r w:rsidRPr="00BE0F03">
        <w:rPr>
          <w:rFonts w:ascii="Times New Roman" w:hAnsi="Times New Roman"/>
        </w:rPr>
        <w:t>Ierobežotais nobraukums</w:t>
      </w:r>
      <w:r w:rsidR="00D81254" w:rsidRPr="00BE0F03">
        <w:rPr>
          <w:rFonts w:ascii="Times New Roman" w:hAnsi="Times New Roman"/>
        </w:rPr>
        <w:t xml:space="preserve"> no vienas uzlādes</w:t>
      </w:r>
      <w:bookmarkEnd w:id="58"/>
      <w:bookmarkEnd w:id="59"/>
    </w:p>
    <w:p w:rsidR="00D81254" w:rsidRPr="00BE0F03" w:rsidRDefault="00F213B9" w:rsidP="00D61DB4">
      <w:pPr>
        <w:pStyle w:val="Default"/>
        <w:spacing w:after="120"/>
        <w:ind w:firstLine="720"/>
        <w:jc w:val="both"/>
        <w:rPr>
          <w:rFonts w:ascii="Times New Roman" w:hAnsi="Times New Roman" w:cs="Times New Roman"/>
          <w:bCs/>
        </w:rPr>
      </w:pPr>
      <w:r w:rsidRPr="00BE0F03">
        <w:rPr>
          <w:rFonts w:ascii="Times New Roman" w:hAnsi="Times New Roman" w:cs="Times New Roman"/>
          <w:bCs/>
        </w:rPr>
        <w:t xml:space="preserve">Atbilstoši pašreizējiem faktiskajiem datiem, </w:t>
      </w:r>
      <w:r w:rsidR="00D81254" w:rsidRPr="00BE0F03">
        <w:rPr>
          <w:rFonts w:ascii="Times New Roman" w:hAnsi="Times New Roman" w:cs="Times New Roman"/>
          <w:bCs/>
        </w:rPr>
        <w:t>ETL spēj nobraukt vidēji 80 – 150 km no pilnas uzlādes</w:t>
      </w:r>
      <w:r w:rsidR="00D81254" w:rsidRPr="00BE0F03">
        <w:rPr>
          <w:rStyle w:val="FootnoteReference"/>
          <w:rFonts w:ascii="Times New Roman" w:hAnsi="Times New Roman" w:cs="Times New Roman"/>
          <w:bCs/>
        </w:rPr>
        <w:footnoteReference w:id="50"/>
      </w:r>
      <w:r w:rsidR="00D81254" w:rsidRPr="00BE0F03">
        <w:rPr>
          <w:rFonts w:ascii="Times New Roman" w:hAnsi="Times New Roman" w:cs="Times New Roman"/>
          <w:bCs/>
        </w:rPr>
        <w:t>. Lai arī Eiropā patērētāju vidēji 50% no visiem braucieniem nobrauc mazāk par 10 km un 80% gadījumos mazāk par 25 km</w:t>
      </w:r>
      <w:r w:rsidR="00D81254" w:rsidRPr="00BE0F03">
        <w:rPr>
          <w:rStyle w:val="FootnoteReference"/>
          <w:rFonts w:ascii="Times New Roman" w:hAnsi="Times New Roman" w:cs="Times New Roman"/>
          <w:bCs/>
        </w:rPr>
        <w:footnoteReference w:id="51"/>
      </w:r>
      <w:r w:rsidR="00D81254" w:rsidRPr="00BE0F03">
        <w:rPr>
          <w:rFonts w:ascii="Times New Roman" w:hAnsi="Times New Roman" w:cs="Times New Roman"/>
          <w:bCs/>
        </w:rPr>
        <w:t xml:space="preserve">, </w:t>
      </w:r>
      <w:r w:rsidRPr="00BE0F03">
        <w:rPr>
          <w:rFonts w:ascii="Times New Roman" w:hAnsi="Times New Roman" w:cs="Times New Roman"/>
          <w:bCs/>
        </w:rPr>
        <w:t>ierobežotais nobraukums no vienas uzlādes ir galvenais iemesls, kādēļ nepieciešama plaša un vispārpieejama uzlādes infrastruktūra, lai ETL varētu izmantot pilnvērtīgi.</w:t>
      </w:r>
      <w:r w:rsidR="00750AF5" w:rsidRPr="00BE0F03">
        <w:rPr>
          <w:rFonts w:ascii="Times New Roman" w:hAnsi="Times New Roman" w:cs="Times New Roman"/>
          <w:bCs/>
        </w:rPr>
        <w:t xml:space="preserve"> </w:t>
      </w:r>
    </w:p>
    <w:p w:rsidR="00D81254" w:rsidRPr="00BE0F03" w:rsidRDefault="00F213B9" w:rsidP="00D61DB4">
      <w:pPr>
        <w:pStyle w:val="Heading3"/>
        <w:spacing w:before="0" w:after="120" w:line="240" w:lineRule="auto"/>
        <w:ind w:left="720" w:firstLine="720"/>
        <w:rPr>
          <w:rFonts w:ascii="Times New Roman" w:hAnsi="Times New Roman"/>
        </w:rPr>
      </w:pPr>
      <w:bookmarkStart w:id="60" w:name="_Toc231326471"/>
      <w:bookmarkStart w:id="61" w:name="_Toc244141480"/>
      <w:r w:rsidRPr="00BE0F03">
        <w:rPr>
          <w:rFonts w:ascii="Times New Roman" w:hAnsi="Times New Roman"/>
        </w:rPr>
        <w:t>Salīdzinoši ilgs ETL bateriju</w:t>
      </w:r>
      <w:r w:rsidR="00D81254" w:rsidRPr="00BE0F03">
        <w:rPr>
          <w:rFonts w:ascii="Times New Roman" w:hAnsi="Times New Roman"/>
        </w:rPr>
        <w:t xml:space="preserve"> lādēšanas laiks</w:t>
      </w:r>
      <w:bookmarkEnd w:id="60"/>
      <w:bookmarkEnd w:id="61"/>
    </w:p>
    <w:p w:rsidR="00D81254" w:rsidRPr="00BE0F03" w:rsidRDefault="00F213B9" w:rsidP="00D61DB4">
      <w:pPr>
        <w:pStyle w:val="Default"/>
        <w:spacing w:after="120"/>
        <w:ind w:firstLine="720"/>
        <w:jc w:val="both"/>
        <w:rPr>
          <w:rFonts w:ascii="Times New Roman" w:hAnsi="Times New Roman" w:cs="Times New Roman"/>
          <w:bCs/>
        </w:rPr>
      </w:pPr>
      <w:r w:rsidRPr="00BE0F03">
        <w:rPr>
          <w:rFonts w:ascii="Times New Roman" w:hAnsi="Times New Roman" w:cs="Times New Roman"/>
          <w:bCs/>
        </w:rPr>
        <w:t>Pašlaik tirgū vidēja ETL ar akumulatoru ietilpību ap 20kW uzlāde ir iespējama</w:t>
      </w:r>
      <w:r w:rsidR="00D81254" w:rsidRPr="00BE0F03">
        <w:rPr>
          <w:rFonts w:ascii="Times New Roman" w:hAnsi="Times New Roman" w:cs="Times New Roman"/>
          <w:bCs/>
        </w:rPr>
        <w:t xml:space="preserve"> 30 minūšu laikā </w:t>
      </w:r>
      <w:r w:rsidRPr="00BE0F03">
        <w:rPr>
          <w:rFonts w:ascii="Times New Roman" w:hAnsi="Times New Roman" w:cs="Times New Roman"/>
          <w:bCs/>
        </w:rPr>
        <w:t>izmantojot 50 kWh līdzstrāvas ātrās uzlādes iekārtas, taču tas var sasniegt līdz pat 12 stundām, lādējot no parastas mājsaimniecību elektrorozetes</w:t>
      </w:r>
      <w:r w:rsidR="00D81254" w:rsidRPr="00BE0F03">
        <w:rPr>
          <w:rFonts w:ascii="Times New Roman" w:hAnsi="Times New Roman" w:cs="Times New Roman"/>
          <w:bCs/>
        </w:rPr>
        <w:t xml:space="preserve">. Lādēšanas laiks atkarīgs arī no baterijas uzlādes līmeņa un izmantotās lādēšanas tehnoloģijas. Salīdzinot ar </w:t>
      </w:r>
      <w:r w:rsidRPr="00BE0F03">
        <w:rPr>
          <w:rFonts w:ascii="Times New Roman" w:hAnsi="Times New Roman" w:cs="Times New Roman"/>
          <w:bCs/>
        </w:rPr>
        <w:t xml:space="preserve">BEV, </w:t>
      </w:r>
      <w:r w:rsidR="00D2034C" w:rsidRPr="00BE0F03">
        <w:rPr>
          <w:rFonts w:ascii="Times New Roman" w:hAnsi="Times New Roman" w:cs="Times New Roman"/>
          <w:bCs/>
        </w:rPr>
        <w:t>kā piemēram,</w:t>
      </w:r>
      <w:r w:rsidR="00D81254" w:rsidRPr="00BE0F03">
        <w:rPr>
          <w:rFonts w:ascii="Times New Roman" w:hAnsi="Times New Roman" w:cs="Times New Roman"/>
          <w:bCs/>
        </w:rPr>
        <w:t xml:space="preserve"> Nissan Leaf, Opel Ampera (PHEV) vidēji uzlādējams daudz ātrāk, jo ir aprīkota ar zemākas </w:t>
      </w:r>
      <w:r w:rsidRPr="00BE0F03">
        <w:rPr>
          <w:rFonts w:ascii="Times New Roman" w:hAnsi="Times New Roman" w:cs="Times New Roman"/>
          <w:bCs/>
        </w:rPr>
        <w:t>ietilpības</w:t>
      </w:r>
      <w:r w:rsidR="00D81254" w:rsidRPr="00BE0F03">
        <w:rPr>
          <w:rFonts w:ascii="Times New Roman" w:hAnsi="Times New Roman" w:cs="Times New Roman"/>
          <w:bCs/>
        </w:rPr>
        <w:t xml:space="preserve"> bateriju.</w:t>
      </w:r>
      <w:r w:rsidR="00ED5857" w:rsidRPr="00BE0F03">
        <w:rPr>
          <w:rFonts w:ascii="Times New Roman" w:hAnsi="Times New Roman" w:cs="Times New Roman"/>
          <w:bCs/>
        </w:rPr>
        <w:t xml:space="preserve"> </w:t>
      </w:r>
    </w:p>
    <w:p w:rsidR="00ED5857" w:rsidRPr="00BE0F03" w:rsidRDefault="00ED5857" w:rsidP="00D61DB4">
      <w:pPr>
        <w:pStyle w:val="Default"/>
        <w:spacing w:after="120"/>
        <w:ind w:firstLine="720"/>
        <w:jc w:val="both"/>
        <w:rPr>
          <w:rFonts w:ascii="Times New Roman" w:hAnsi="Times New Roman" w:cs="Times New Roman"/>
          <w:bCs/>
        </w:rPr>
      </w:pPr>
      <w:r w:rsidRPr="00BE0F03">
        <w:rPr>
          <w:rFonts w:ascii="Times New Roman" w:hAnsi="Times New Roman" w:cs="Times New Roman"/>
          <w:bCs/>
        </w:rPr>
        <w:lastRenderedPageBreak/>
        <w:t>Lai novērstu uzlādes ilguma izaicinājumus, šobrīd ES alternatīvo degvielu infrastruktūras direktīvā ir paredzēts ieviest plašu Type 2 ātrās uzlādes staciju tīklu visā Eiropā, tādējādi nodrošinot plašas ātras uzlādes iespējas un ETL pilnvērtīgu lietošanu.</w:t>
      </w:r>
    </w:p>
    <w:p w:rsidR="00D81254" w:rsidRPr="00BE0F03" w:rsidRDefault="00D81254" w:rsidP="00D61DB4">
      <w:pPr>
        <w:pStyle w:val="Heading3"/>
        <w:spacing w:before="0" w:after="120" w:line="240" w:lineRule="auto"/>
        <w:ind w:left="720" w:firstLine="720"/>
        <w:rPr>
          <w:rFonts w:ascii="Times New Roman" w:hAnsi="Times New Roman"/>
        </w:rPr>
      </w:pPr>
      <w:bookmarkStart w:id="62" w:name="_Toc244141481"/>
      <w:r w:rsidRPr="00BE0F03">
        <w:rPr>
          <w:rFonts w:ascii="Times New Roman" w:hAnsi="Times New Roman"/>
        </w:rPr>
        <w:t>Akumulatora ilgmūžība</w:t>
      </w:r>
      <w:bookmarkEnd w:id="62"/>
    </w:p>
    <w:p w:rsidR="00ED5857" w:rsidRPr="00BE0F03" w:rsidRDefault="00D81254" w:rsidP="00D61DB4">
      <w:pPr>
        <w:spacing w:line="240" w:lineRule="auto"/>
        <w:ind w:firstLine="720"/>
      </w:pPr>
      <w:r w:rsidRPr="00BE0F03">
        <w:t xml:space="preserve">Akumulatora darbības mūžs ir papildus izaicinājums, kas </w:t>
      </w:r>
      <w:r w:rsidR="00ED5857" w:rsidRPr="00BE0F03">
        <w:t>šobrīd ir joprojām nezināms faktors, tādēļ psiholoģisks izaicinājums</w:t>
      </w:r>
      <w:r w:rsidRPr="00BE0F03">
        <w:t xml:space="preserve"> elektromobilitātes tirgus attīstībai. Pašlaik </w:t>
      </w:r>
      <w:r w:rsidR="00ED5857" w:rsidRPr="00BE0F03">
        <w:t xml:space="preserve">akumulatoru darba mūža datu pieejamība ir ierobežota. Papildus, ir diezgan grūti noteikt precīzu akumulatora darbības mūžu, jo to ietekmē dažādi faktori kā, piemēram, ETL kopējais nobraukums un apkārtējā vide. </w:t>
      </w:r>
      <w:r w:rsidR="00ED5857" w:rsidRPr="00475EE8">
        <w:t>ETL akumulators ātrāk zaudē savu ilgtspējību</w:t>
      </w:r>
      <w:r w:rsidR="009C5AFA">
        <w:t>,</w:t>
      </w:r>
      <w:r w:rsidR="00ED5857" w:rsidRPr="00475EE8">
        <w:t xml:space="preserve"> ja to bieži uzpilda ar ātro uzpildes staciju. Tāpat, augsta </w:t>
      </w:r>
      <w:r w:rsidR="004A382E" w:rsidRPr="00475EE8">
        <w:t xml:space="preserve">vai izteikti zema </w:t>
      </w:r>
      <w:r w:rsidR="00ED5857" w:rsidRPr="00475EE8">
        <w:t>temperatūra ievērojami pazemina akumulatora ilgmūžību.</w:t>
      </w:r>
    </w:p>
    <w:p w:rsidR="00D81254" w:rsidRPr="00BE0F03" w:rsidRDefault="00D81254" w:rsidP="00D61DB4">
      <w:pPr>
        <w:spacing w:line="240" w:lineRule="auto"/>
        <w:ind w:firstLine="720"/>
      </w:pPr>
      <w:r w:rsidRPr="00BE0F03">
        <w:t>ETL ražotāji kā Nissan un Renault sniedz akum</w:t>
      </w:r>
      <w:r w:rsidR="009C5AFA">
        <w:t>ulatora darbības garantiju uz 5</w:t>
      </w:r>
      <w:r w:rsidRPr="00BE0F03">
        <w:t xml:space="preserve"> gadiem jeb 100 000 km.</w:t>
      </w:r>
      <w:r w:rsidR="00750AF5" w:rsidRPr="00BE0F03">
        <w:t xml:space="preserve"> </w:t>
      </w:r>
      <w:r w:rsidR="00ED5857" w:rsidRPr="00BE0F03">
        <w:t>Lai papildus novērstu patērētāju bažas par akumulatoru darba mūžu, gan Renault, gan arī</w:t>
      </w:r>
      <w:r w:rsidR="009C5AFA">
        <w:t>,</w:t>
      </w:r>
      <w:r w:rsidR="00ED5857" w:rsidRPr="00BE0F03">
        <w:t xml:space="preserve"> sākot ar šo gadu Nissan, ir uzsākuši akumulatorus nomāt, uzņemoties visu risku paši un garantējot akumulatoru drošu darbību visā auto</w:t>
      </w:r>
      <w:r w:rsidR="00112AEB">
        <w:t>mobiļu</w:t>
      </w:r>
      <w:r w:rsidR="00ED5857" w:rsidRPr="00BE0F03">
        <w:t xml:space="preserve"> lietošanas mūžā.</w:t>
      </w:r>
    </w:p>
    <w:p w:rsidR="00D81254" w:rsidRPr="00BE0F03" w:rsidRDefault="00D81254" w:rsidP="00D61DB4">
      <w:pPr>
        <w:pStyle w:val="Heading2"/>
        <w:spacing w:before="0" w:after="120" w:line="240" w:lineRule="auto"/>
        <w:ind w:firstLine="720"/>
        <w:rPr>
          <w:rFonts w:ascii="Times New Roman" w:hAnsi="Times New Roman"/>
        </w:rPr>
      </w:pPr>
      <w:bookmarkStart w:id="63" w:name="_Toc231326472"/>
      <w:bookmarkStart w:id="64" w:name="_Toc244141482"/>
      <w:r w:rsidRPr="00BE0F03">
        <w:rPr>
          <w:rFonts w:ascii="Times New Roman" w:hAnsi="Times New Roman"/>
          <w:sz w:val="26"/>
          <w:szCs w:val="26"/>
        </w:rPr>
        <w:t>Infrastruktūras</w:t>
      </w:r>
      <w:r w:rsidRPr="00BE0F03">
        <w:rPr>
          <w:rFonts w:ascii="Times New Roman" w:hAnsi="Times New Roman"/>
        </w:rPr>
        <w:t xml:space="preserve"> (uzlādes stacijas) tīkla izbūve</w:t>
      </w:r>
      <w:bookmarkEnd w:id="63"/>
      <w:bookmarkEnd w:id="64"/>
    </w:p>
    <w:p w:rsidR="004D561C" w:rsidRPr="00BE0F03" w:rsidRDefault="00D81254" w:rsidP="00D61DB4">
      <w:pPr>
        <w:spacing w:line="240" w:lineRule="auto"/>
        <w:ind w:firstLine="720"/>
      </w:pPr>
      <w:r w:rsidRPr="00BE0F03">
        <w:t>Uzlādes staciju tīkla attīstīšana ir svarīgs elektromobilitātes attīstība</w:t>
      </w:r>
      <w:r w:rsidR="004D561C" w:rsidRPr="00BE0F03">
        <w:t xml:space="preserve">s faktors, </w:t>
      </w:r>
      <w:r w:rsidRPr="00BE0F03">
        <w:t>taču šī tīkla paplašināšanās notiek relatīvi lēni. Uzlādes punkti, kurus ir iespējams ierīkot privātmājā ir salīdzinoši lēti (vidēji ap 950 Eiro</w:t>
      </w:r>
      <w:r w:rsidRPr="00BE0F03">
        <w:rPr>
          <w:rStyle w:val="FootnoteReference"/>
        </w:rPr>
        <w:footnoteReference w:id="52"/>
      </w:r>
      <w:r w:rsidRPr="00BE0F03">
        <w:t>), taču ātrās uzlādes stacijas instalēšana prasa daudz lielākas sākotnējās inv</w:t>
      </w:r>
      <w:r w:rsidR="004D561C" w:rsidRPr="00BE0F03">
        <w:t xml:space="preserve">estīcijas. </w:t>
      </w:r>
    </w:p>
    <w:p w:rsidR="00D81254" w:rsidRPr="00BE0F03" w:rsidRDefault="004D561C" w:rsidP="00D61DB4">
      <w:pPr>
        <w:spacing w:line="240" w:lineRule="auto"/>
        <w:ind w:firstLine="720"/>
      </w:pPr>
      <w:r w:rsidRPr="00BE0F03">
        <w:t>Plašs uzlādes staciju tīkls</w:t>
      </w:r>
      <w:r w:rsidR="00D81254" w:rsidRPr="00BE0F03">
        <w:t xml:space="preserve"> </w:t>
      </w:r>
      <w:r w:rsidRPr="00BE0F03">
        <w:t>ir nepieciešams, lai novērstu</w:t>
      </w:r>
      <w:r w:rsidR="00D81254" w:rsidRPr="00BE0F03">
        <w:t xml:space="preserve"> ETL lietotājos tā saucamās </w:t>
      </w:r>
      <w:r w:rsidR="00D81254" w:rsidRPr="00BE0F03">
        <w:rPr>
          <w:bCs/>
        </w:rPr>
        <w:t>„attāluma bažas” („</w:t>
      </w:r>
      <w:r w:rsidR="00D81254" w:rsidRPr="00BE0F03">
        <w:rPr>
          <w:bCs/>
          <w:i/>
          <w:iCs/>
        </w:rPr>
        <w:t>range anxiety”</w:t>
      </w:r>
      <w:r w:rsidR="00D81254" w:rsidRPr="00BE0F03">
        <w:rPr>
          <w:bCs/>
        </w:rPr>
        <w:t xml:space="preserve">) </w:t>
      </w:r>
      <w:r w:rsidR="00D81254" w:rsidRPr="00BE0F03">
        <w:t xml:space="preserve">jeb elektromobilitātes lietotāja bailes, ka transporta līdzeklis ar </w:t>
      </w:r>
      <w:r w:rsidR="00DC018B" w:rsidRPr="00BE0F03">
        <w:t xml:space="preserve">atlikušo </w:t>
      </w:r>
      <w:r w:rsidR="00D81254" w:rsidRPr="00BE0F03">
        <w:t>akumulatora uzlādi nespēs sasniegt galamērķi. “Attāluma bažas” rada nopietnu risku elektromobilitātes industrijas attīstībai un šajā gadījumā valstij</w:t>
      </w:r>
      <w:r w:rsidR="00D2034C" w:rsidRPr="00BE0F03">
        <w:t xml:space="preserve"> un</w:t>
      </w:r>
      <w:r w:rsidR="00D81254" w:rsidRPr="00BE0F03">
        <w:t xml:space="preserve"> industrijas pārstāvjiem sadarbojoties</w:t>
      </w:r>
      <w:r w:rsidR="00D2034C" w:rsidRPr="00BE0F03">
        <w:t>, ir</w:t>
      </w:r>
      <w:r w:rsidR="00D81254" w:rsidRPr="00BE0F03">
        <w:t xml:space="preserve"> kopā jāievieš efektīvs veids kā izplatīt informāciju par uzlādes staciju ģeogrāfisko atrašanās vietu un to pieejamību.</w:t>
      </w:r>
    </w:p>
    <w:p w:rsidR="00D81254" w:rsidRPr="00BE0F03" w:rsidRDefault="00D81254" w:rsidP="00D61DB4">
      <w:pPr>
        <w:spacing w:line="240" w:lineRule="auto"/>
        <w:ind w:firstLine="720"/>
      </w:pPr>
      <w:r w:rsidRPr="00BE0F03">
        <w:t>Uzlādes staciju starpvalstu savietojamība ir svarīgs ETL izplatības faktors, par kuru industrijas pārstāvjiem un valstij jārod efektīvi risinājumi.</w:t>
      </w:r>
    </w:p>
    <w:p w:rsidR="00D81254" w:rsidRPr="00BE0F03" w:rsidRDefault="00D81254" w:rsidP="00D61DB4">
      <w:pPr>
        <w:spacing w:line="240" w:lineRule="auto"/>
        <w:ind w:firstLine="720"/>
      </w:pPr>
    </w:p>
    <w:p w:rsidR="00D81254" w:rsidRPr="00BE0F03" w:rsidRDefault="00D81254" w:rsidP="00D61DB4">
      <w:pPr>
        <w:pStyle w:val="Heading2"/>
        <w:spacing w:before="0" w:after="120" w:line="240" w:lineRule="auto"/>
        <w:ind w:firstLine="720"/>
        <w:rPr>
          <w:rFonts w:ascii="Times New Roman" w:hAnsi="Times New Roman"/>
        </w:rPr>
      </w:pPr>
      <w:bookmarkStart w:id="65" w:name="_Toc231326473"/>
      <w:bookmarkStart w:id="66" w:name="_Toc244141483"/>
      <w:r w:rsidRPr="00BE0F03">
        <w:rPr>
          <w:rFonts w:ascii="Times New Roman" w:hAnsi="Times New Roman"/>
        </w:rPr>
        <w:t>Patērētāju informētība, paradumi un ETL tehnoloģijas atbalstīšana</w:t>
      </w:r>
      <w:bookmarkEnd w:id="65"/>
      <w:bookmarkEnd w:id="66"/>
    </w:p>
    <w:p w:rsidR="00D81254" w:rsidRPr="00BE0F03" w:rsidRDefault="00D81254" w:rsidP="00D61DB4">
      <w:pPr>
        <w:spacing w:line="240" w:lineRule="auto"/>
        <w:ind w:firstLine="720"/>
      </w:pPr>
      <w:r w:rsidRPr="00BE0F03">
        <w:t xml:space="preserve">Patērētāji </w:t>
      </w:r>
      <w:r w:rsidR="00D2034C" w:rsidRPr="00BE0F03">
        <w:t xml:space="preserve">nosaka </w:t>
      </w:r>
      <w:r w:rsidRPr="00BE0F03">
        <w:t xml:space="preserve">galveno lomu elektromobilitātes attīstībā, kas </w:t>
      </w:r>
      <w:r w:rsidR="00D2034C" w:rsidRPr="00BE0F03">
        <w:t xml:space="preserve">ģenerē </w:t>
      </w:r>
      <w:r w:rsidRPr="00BE0F03">
        <w:t>elektromobilitātes veiksmīg</w:t>
      </w:r>
      <w:r w:rsidR="00D2034C" w:rsidRPr="00BE0F03">
        <w:t>u</w:t>
      </w:r>
      <w:r w:rsidRPr="00BE0F03">
        <w:t xml:space="preserve"> tirgus ieviešanu un apjomradīta ietaupījuma sasniegšanu. </w:t>
      </w:r>
      <w:r w:rsidR="00D2034C" w:rsidRPr="00BE0F03">
        <w:t>P</w:t>
      </w:r>
      <w:r w:rsidRPr="00BE0F03">
        <w:t>atērētāju vēlmēm un vajadzībām,</w:t>
      </w:r>
      <w:r w:rsidR="00750AF5" w:rsidRPr="00BE0F03">
        <w:t xml:space="preserve"> </w:t>
      </w:r>
      <w:r w:rsidRPr="00BE0F03">
        <w:t>ir jāsakrīt ar ETL tehnoloģiju piedāvājumu, lai elektromobilitātes masveida ieviešanas rādītāji tiktu sasniegti. Salīdzinoši neliels</w:t>
      </w:r>
      <w:r w:rsidR="00D2034C" w:rsidRPr="00BE0F03">
        <w:t xml:space="preserve"> </w:t>
      </w:r>
      <w:r w:rsidRPr="00BE0F03">
        <w:t>nobraukums no vienas uzlādes, ilgs ETL uzlādes laiks un “attāluma bažas”, augstāka iegādes cena, kā arī nepieciešamā auto</w:t>
      </w:r>
      <w:r w:rsidR="00112AEB">
        <w:t>mobiļu</w:t>
      </w:r>
      <w:r w:rsidRPr="00BE0F03">
        <w:t xml:space="preserve"> lietošanas paradumu maiņa un pielāgošanās jaunai tehnoloģijai attur lielāko daļu no patērētājiem iegādāties ETL. Tajā pašā laikā, pastāv korelācija starp patērētāja informētības pakāpi par ETL ieguvumiem un patērētāja iegādes varbūtību un gatavību maksāt augstāku iegādes cenu</w:t>
      </w:r>
      <w:r w:rsidR="002127AC" w:rsidRPr="00BE0F03">
        <w:t>, iegūstot zemākas ekspluatācijas izmaksas</w:t>
      </w:r>
      <w:r w:rsidRPr="00BE0F03">
        <w:t>. Komunikācijas un publicitātes pasākumi vērsti uz patērētāju izglītošanu elektromobilitātes sniegto ieguvumu ziņā ir svarīgs elektromobilitātes ieviešanas veicināšanas faktors.</w:t>
      </w:r>
    </w:p>
    <w:p w:rsidR="00D81254" w:rsidRPr="00BE0F03" w:rsidRDefault="00D81254" w:rsidP="00D61DB4">
      <w:pPr>
        <w:pStyle w:val="Heading2"/>
        <w:spacing w:before="0" w:after="120" w:line="240" w:lineRule="auto"/>
        <w:ind w:firstLine="720"/>
        <w:rPr>
          <w:rFonts w:ascii="Times New Roman" w:hAnsi="Times New Roman"/>
        </w:rPr>
      </w:pPr>
      <w:bookmarkStart w:id="67" w:name="_Toc231326474"/>
      <w:bookmarkStart w:id="68" w:name="_Toc244141484"/>
      <w:r w:rsidRPr="00BE0F03">
        <w:rPr>
          <w:rFonts w:ascii="Times New Roman" w:hAnsi="Times New Roman"/>
        </w:rPr>
        <w:lastRenderedPageBreak/>
        <w:t>Konkurējošu transportlīdzekļu tehnoloģiju esamība un to paralēla attīstība</w:t>
      </w:r>
      <w:bookmarkEnd w:id="67"/>
      <w:bookmarkEnd w:id="68"/>
    </w:p>
    <w:p w:rsidR="00D81254" w:rsidRPr="00BE0F03" w:rsidRDefault="00D81254" w:rsidP="00D61DB4">
      <w:pPr>
        <w:spacing w:line="240" w:lineRule="auto"/>
        <w:ind w:firstLine="720"/>
      </w:pPr>
      <w:r w:rsidRPr="00BE0F03">
        <w:t xml:space="preserve">Citu automašīnu tehnoloģiju esamība (automašīnas darbinātas ar ūdeņradi, dabasgāzi, biodegvielu) kā arī iekšdedzes </w:t>
      </w:r>
      <w:r w:rsidR="00016236" w:rsidRPr="00BE0F03">
        <w:t>motor</w:t>
      </w:r>
      <w:r w:rsidRPr="00BE0F03">
        <w:t>a efektivitātes palielināšana vidējā termiņā un šo tehnoloģiju paralēla attīstība ar ETL rada zināmu konkurenci elektromobilitātei. Šobrīd paredzams, ka ūdeņraža darbinātas automašīnas sasniegs masveida tirgu tikai pēc 2035. gada</w:t>
      </w:r>
      <w:r w:rsidRPr="00BE0F03">
        <w:rPr>
          <w:rStyle w:val="FootnoteReference"/>
        </w:rPr>
        <w:footnoteReference w:id="53"/>
      </w:r>
      <w:r w:rsidRPr="00BE0F03">
        <w:t xml:space="preserve">. Galvenie ūdeņraža </w:t>
      </w:r>
      <w:r w:rsidR="00A10175" w:rsidRPr="00BE0F03">
        <w:t>transportlīdzekļ</w:t>
      </w:r>
      <w:r w:rsidRPr="00BE0F03">
        <w:t>u ieviešanu kavējošie faktori ir ūdeņraža uzpildes stacijas izmaksas, kas sasniedz 1 miljonu ASV dolāru kā arī ūdeņraža automašīnas pašizmaksa sasniedz 100 000 ASV dolāru</w:t>
      </w:r>
      <w:r w:rsidRPr="00BE0F03">
        <w:rPr>
          <w:rStyle w:val="FootnoteReference"/>
        </w:rPr>
        <w:footnoteReference w:id="54"/>
      </w:r>
      <w:r w:rsidRPr="00BE0F03">
        <w:t xml:space="preserve">. </w:t>
      </w:r>
    </w:p>
    <w:p w:rsidR="00D81254" w:rsidRPr="00BE0F03" w:rsidRDefault="00D81254" w:rsidP="00D61DB4">
      <w:pPr>
        <w:pStyle w:val="Bumbulikaste"/>
        <w:numPr>
          <w:ilvl w:val="0"/>
          <w:numId w:val="0"/>
        </w:numPr>
        <w:spacing w:after="120"/>
        <w:ind w:firstLine="720"/>
      </w:pPr>
    </w:p>
    <w:p w:rsidR="00D81254" w:rsidRPr="00BE0F03" w:rsidRDefault="00D81254" w:rsidP="00D61DB4">
      <w:pPr>
        <w:pStyle w:val="Heading2"/>
        <w:spacing w:before="0" w:after="120" w:line="240" w:lineRule="auto"/>
        <w:ind w:firstLine="720"/>
        <w:rPr>
          <w:rFonts w:ascii="Times New Roman" w:hAnsi="Times New Roman"/>
        </w:rPr>
      </w:pPr>
      <w:bookmarkStart w:id="69" w:name="_Toc231326475"/>
      <w:bookmarkStart w:id="70" w:name="_Toc244141485"/>
      <w:r w:rsidRPr="00BE0F03">
        <w:rPr>
          <w:rFonts w:ascii="Times New Roman" w:hAnsi="Times New Roman"/>
        </w:rPr>
        <w:t>SVID</w:t>
      </w:r>
      <w:r w:rsidRPr="00BE0F03">
        <w:rPr>
          <w:rStyle w:val="FootnoteReference"/>
          <w:rFonts w:ascii="Times New Roman" w:hAnsi="Times New Roman"/>
        </w:rPr>
        <w:footnoteReference w:id="55"/>
      </w:r>
      <w:r w:rsidRPr="00BE0F03">
        <w:rPr>
          <w:rFonts w:ascii="Times New Roman" w:hAnsi="Times New Roman"/>
        </w:rPr>
        <w:t xml:space="preserve"> analīze attiecībā uz elektromobilitātes ieviešanu Latvijā</w:t>
      </w:r>
      <w:bookmarkEnd w:id="69"/>
      <w:bookmarkEnd w:id="70"/>
    </w:p>
    <w:p w:rsidR="00D81254" w:rsidRPr="00BE0F03" w:rsidRDefault="00D81254" w:rsidP="00D61DB4">
      <w:pPr>
        <w:spacing w:line="240" w:lineRule="auto"/>
        <w:ind w:firstLine="720"/>
        <w:rPr>
          <w:b/>
          <w:u w:val="single"/>
        </w:rPr>
      </w:pPr>
      <w:r w:rsidRPr="00BE0F03">
        <w:rPr>
          <w:b/>
          <w:u w:val="single"/>
        </w:rPr>
        <w:t xml:space="preserve">Stiprās puses: </w:t>
      </w:r>
    </w:p>
    <w:p w:rsidR="00D81254" w:rsidRPr="00BE0F03" w:rsidRDefault="0065229C" w:rsidP="00D61DB4">
      <w:pPr>
        <w:pStyle w:val="Bumbulikaste"/>
        <w:spacing w:after="120"/>
        <w:ind w:left="0" w:firstLine="720"/>
      </w:pPr>
      <w:r w:rsidRPr="00BE0F03">
        <w:rPr>
          <w:u w:val="single"/>
        </w:rPr>
        <w:t>Videi draudzīga elektroenerģija</w:t>
      </w:r>
      <w:r w:rsidR="00D81254" w:rsidRPr="00BE0F03">
        <w:t xml:space="preserve">: </w:t>
      </w:r>
      <w:r w:rsidR="007A1811" w:rsidRPr="00BE0F03">
        <w:t xml:space="preserve">Kopumā </w:t>
      </w:r>
      <w:r w:rsidR="000C71B6" w:rsidRPr="00BE0F03">
        <w:t>41.9</w:t>
      </w:r>
      <w:r w:rsidR="007A1811" w:rsidRPr="00BE0F03">
        <w:t xml:space="preserve">% no Latvijā </w:t>
      </w:r>
      <w:r w:rsidR="000C71B6" w:rsidRPr="00BE0F03">
        <w:t xml:space="preserve">patērētās </w:t>
      </w:r>
      <w:r w:rsidR="007A1811" w:rsidRPr="00BE0F03">
        <w:t>elektroenerģijas top no atjaunojamiem</w:t>
      </w:r>
      <w:r w:rsidR="000C71B6" w:rsidRPr="00BE0F03">
        <w:t xml:space="preserve"> energoresursiem</w:t>
      </w:r>
      <w:r w:rsidRPr="00BE0F03">
        <w:rPr>
          <w:rStyle w:val="FootnoteReference"/>
        </w:rPr>
        <w:footnoteReference w:id="56"/>
      </w:r>
      <w:r w:rsidR="007A1811" w:rsidRPr="00BE0F03">
        <w:t xml:space="preserve"> </w:t>
      </w:r>
      <w:r w:rsidR="000C71B6" w:rsidRPr="00BE0F03">
        <w:t>,</w:t>
      </w:r>
      <w:r w:rsidR="007B34B6" w:rsidRPr="00BE0F03" w:rsidDel="007B34B6">
        <w:t xml:space="preserve"> </w:t>
      </w:r>
      <w:r w:rsidR="00D81254" w:rsidRPr="00BE0F03">
        <w:t>līdz ar to</w:t>
      </w:r>
      <w:r w:rsidR="007B34B6" w:rsidRPr="00BE0F03">
        <w:t xml:space="preserve"> Latvijā ir</w:t>
      </w:r>
      <w:r w:rsidR="00D81254" w:rsidRPr="00BE0F03">
        <w:t xml:space="preserve"> zems īpatnējās CO2 emisiju daudzums</w:t>
      </w:r>
      <w:r w:rsidRPr="00BE0F03">
        <w:t xml:space="preserve"> -</w:t>
      </w:r>
      <w:r w:rsidR="00D81254" w:rsidRPr="00BE0F03">
        <w:t xml:space="preserve"> krietni zemāks par ES vidējiem rādītājiem. Šie labvēlīgie apstākļi potenciāli ļauj Latvijai ātrāk nonākt pie noteikta CO2 emisiju līmeņa tuvākajā nākotnē, pateicoties elektromobilitātes ieviešanai un integrēšanai Latvijā. ETL veicinās lielāku atjaunojamo enerģijas resursu izmantošanu elektroenerģijas ražošanā, tādējādi CO2 samazinājuma potenciāls ir ievērojami lielāks nekā pie fosilo degvielu izmantošanas elektroenerģijas ražošanā</w:t>
      </w:r>
    </w:p>
    <w:p w:rsidR="00D81254" w:rsidRPr="00BE0F03" w:rsidRDefault="00D81254" w:rsidP="00D61DB4">
      <w:pPr>
        <w:pStyle w:val="Bumbulikaste"/>
        <w:spacing w:after="120"/>
        <w:ind w:left="0" w:firstLine="720"/>
      </w:pPr>
      <w:r w:rsidRPr="00BE0F03">
        <w:rPr>
          <w:u w:val="single"/>
        </w:rPr>
        <w:t>Maza valsts – salīdzinoši nelieli attālumi</w:t>
      </w:r>
      <w:r w:rsidRPr="00BE0F03">
        <w:t>: šis fakts padara Latviju par piemērojamu valsti elektromobilitātes tehnoloģijas ieviešanai. Cilvēki Latvijā vidēji nobrauc</w:t>
      </w:r>
      <w:r w:rsidR="00D2034C" w:rsidRPr="00BE0F03">
        <w:t xml:space="preserve"> līdz 50 km dien</w:t>
      </w:r>
      <w:r w:rsidR="005075B7" w:rsidRPr="00BE0F03">
        <w:t>ā</w:t>
      </w:r>
      <w:r w:rsidRPr="00BE0F03">
        <w:t>, kamēr vidējā elektromob</w:t>
      </w:r>
      <w:r w:rsidR="00D2034C" w:rsidRPr="00BE0F03">
        <w:t>ī</w:t>
      </w:r>
      <w:r w:rsidRPr="00BE0F03">
        <w:t>ļa nobraukuma kapacitāte ir 80 – 150 km atkarībā no braukšanas stila un laikapstākļiem.</w:t>
      </w:r>
    </w:p>
    <w:p w:rsidR="00D81254" w:rsidRPr="00BE0F03" w:rsidRDefault="00D81254" w:rsidP="00D61DB4">
      <w:pPr>
        <w:pStyle w:val="Bumbulikaste"/>
        <w:spacing w:after="120"/>
        <w:ind w:left="0" w:firstLine="720"/>
        <w:rPr>
          <w:u w:val="single"/>
        </w:rPr>
      </w:pPr>
      <w:r w:rsidRPr="00BE0F03">
        <w:rPr>
          <w:u w:val="single"/>
        </w:rPr>
        <w:t xml:space="preserve">Eiropas Savienības atbalsta politika: </w:t>
      </w:r>
      <w:r w:rsidRPr="00BE0F03">
        <w:t>Eiropas Komisijas direktīvas ļauj stimulēt elektrombilitātes tirgu, vienlaicīgi dodot pozitīvu signālu industrijas pārstāvjiem - kā investoriem, tā arī radot iniciatīvas konservatīvāku dalībvalstu valdību vidū attīstīt jauno un perspektīvo mobilitātes virzienu.</w:t>
      </w:r>
    </w:p>
    <w:p w:rsidR="00D81254" w:rsidRPr="00BE0F03" w:rsidRDefault="00D81254" w:rsidP="00D61DB4">
      <w:pPr>
        <w:pStyle w:val="Bumbulikaste"/>
        <w:spacing w:after="120"/>
        <w:ind w:left="0" w:firstLine="720"/>
      </w:pPr>
      <w:r w:rsidRPr="00BE0F03">
        <w:rPr>
          <w:u w:val="single"/>
        </w:rPr>
        <w:t>Zemākas ETL ekspluatācijas izmaksas</w:t>
      </w:r>
      <w:r w:rsidRPr="00BE0F03">
        <w:t xml:space="preserve">: ETL sastāv no daudz mazāka kustīgo daļu skaita nekā iekšdedzes </w:t>
      </w:r>
      <w:r w:rsidR="00016236" w:rsidRPr="00BE0F03">
        <w:t>motor</w:t>
      </w:r>
      <w:r w:rsidRPr="00BE0F03">
        <w:t>a automašīnas. Augstās degvielas cenas padara ETL par lētāku pārvietošanās līdzekli, it īpaši pilsētās, kur degviela tiek patērēta visvairāk. Pie degvielas cenas 1 LVL par vienu litru, un automašīnai patērējot Latvijā vidēji ap 8.1l/100km</w:t>
      </w:r>
      <w:r w:rsidRPr="00BE0F03">
        <w:rPr>
          <w:rStyle w:val="FootnoteReference"/>
        </w:rPr>
        <w:footnoteReference w:id="57"/>
      </w:r>
      <w:r w:rsidRPr="00BE0F03">
        <w:t>, 1 km izmaksā 8.1 santīmus. Tikmēr pie 22 kWh baterijas un elektrības tarifa 10 santīmi par kWh, 1 km izmaksā ap 2 santīmiem. Pie mēneša nobraukuma 1500 km, ETL izmaksas sasniegs 30 latus</w:t>
      </w:r>
      <w:r w:rsidR="00D2034C" w:rsidRPr="00BE0F03">
        <w:t>,</w:t>
      </w:r>
      <w:r w:rsidRPr="00BE0F03">
        <w:t xml:space="preserve"> salīdzinot </w:t>
      </w:r>
      <w:r w:rsidR="00D2034C" w:rsidRPr="00BE0F03">
        <w:t>ar</w:t>
      </w:r>
      <w:r w:rsidRPr="00BE0F03">
        <w:t xml:space="preserve"> 121.50 latiem iekšdedzes </w:t>
      </w:r>
      <w:r w:rsidR="00016236" w:rsidRPr="00BE0F03">
        <w:t>motor</w:t>
      </w:r>
      <w:r w:rsidRPr="00BE0F03">
        <w:t>a</w:t>
      </w:r>
      <w:r w:rsidR="00D2034C" w:rsidRPr="00BE0F03">
        <w:t>.</w:t>
      </w:r>
      <w:r w:rsidRPr="00BE0F03">
        <w:t xml:space="preserve"> </w:t>
      </w:r>
    </w:p>
    <w:p w:rsidR="00D81254" w:rsidRPr="00BE0F03" w:rsidRDefault="00D81254" w:rsidP="00D61DB4">
      <w:pPr>
        <w:pStyle w:val="Bumbulikaste"/>
        <w:numPr>
          <w:ilvl w:val="0"/>
          <w:numId w:val="0"/>
        </w:numPr>
        <w:spacing w:after="120"/>
        <w:ind w:firstLine="720"/>
      </w:pPr>
    </w:p>
    <w:p w:rsidR="00D81254" w:rsidRPr="00BE0F03" w:rsidRDefault="00D81254" w:rsidP="00D61DB4">
      <w:pPr>
        <w:spacing w:line="240" w:lineRule="auto"/>
        <w:ind w:firstLine="720"/>
      </w:pPr>
      <w:r w:rsidRPr="00BE0F03">
        <w:rPr>
          <w:b/>
          <w:u w:val="single"/>
        </w:rPr>
        <w:t>Vājās puses</w:t>
      </w:r>
      <w:r w:rsidRPr="00BE0F03">
        <w:t xml:space="preserve">: </w:t>
      </w:r>
    </w:p>
    <w:p w:rsidR="00CF3AEC" w:rsidRPr="00475EE8" w:rsidRDefault="00D81254" w:rsidP="00D61DB4">
      <w:pPr>
        <w:pStyle w:val="Bumbulikaste"/>
        <w:spacing w:after="120"/>
        <w:ind w:left="0" w:firstLine="720"/>
      </w:pPr>
      <w:r w:rsidRPr="00475EE8">
        <w:lastRenderedPageBreak/>
        <w:t xml:space="preserve">Patērētāju </w:t>
      </w:r>
      <w:r w:rsidR="00D2034C" w:rsidRPr="00475EE8">
        <w:t>ne</w:t>
      </w:r>
      <w:r w:rsidRPr="00475EE8">
        <w:t>informētība</w:t>
      </w:r>
      <w:r w:rsidR="00706260" w:rsidRPr="00475EE8">
        <w:t xml:space="preserve"> </w:t>
      </w:r>
      <w:r w:rsidRPr="00475EE8">
        <w:t>attiecībā uz elektromobilitātes sniegtajiem ieguvumiem</w:t>
      </w:r>
      <w:r w:rsidR="00706260" w:rsidRPr="00475EE8">
        <w:t xml:space="preserve"> un konservatīva attieksme attiecībā uz elektromobilitāti (atturīga attieksme attiecībā uz ETL lietotājiem sniegtajiem pozitīviem aspektiem)</w:t>
      </w:r>
      <w:r w:rsidR="006A2793" w:rsidRPr="00475EE8">
        <w:t xml:space="preserve">. </w:t>
      </w:r>
    </w:p>
    <w:p w:rsidR="00D81254" w:rsidRPr="00475EE8" w:rsidRDefault="006A2793" w:rsidP="00D61DB4">
      <w:pPr>
        <w:pStyle w:val="Bumbulikaste"/>
        <w:spacing w:after="120"/>
        <w:ind w:left="0" w:firstLine="720"/>
      </w:pPr>
      <w:r w:rsidRPr="00475EE8">
        <w:t xml:space="preserve"> Elektromobilitātes plānā ir paredzēts </w:t>
      </w:r>
      <w:r w:rsidR="00BE7D4A" w:rsidRPr="00475EE8">
        <w:t xml:space="preserve">šo novērst aktivitātē 2.4. Informācijas pieejamības nodrošināšana, </w:t>
      </w:r>
      <w:r w:rsidR="00966F13" w:rsidRPr="00475EE8">
        <w:t>elektromobilitāt</w:t>
      </w:r>
      <w:r w:rsidR="00BE7D4A" w:rsidRPr="00475EE8">
        <w:t>es mājaslapas izveide</w:t>
      </w:r>
      <w:r w:rsidR="00750AF5" w:rsidRPr="00475EE8">
        <w:t xml:space="preserve"> </w:t>
      </w:r>
      <w:r w:rsidR="00BE7D4A" w:rsidRPr="00475EE8">
        <w:t xml:space="preserve">un aktivitāte 2.5 </w:t>
      </w:r>
      <w:r w:rsidR="00966F13" w:rsidRPr="00475EE8">
        <w:t>Elektromobilitāt</w:t>
      </w:r>
      <w:r w:rsidR="00BE7D4A" w:rsidRPr="00475EE8">
        <w:t xml:space="preserve">es veicinošu pasākumu organizēšana sadarbībā ar nozares asociācijām. </w:t>
      </w:r>
    </w:p>
    <w:p w:rsidR="00117708" w:rsidRPr="00475EE8" w:rsidRDefault="00D81254" w:rsidP="00D61DB4">
      <w:pPr>
        <w:pStyle w:val="Bumbulikaste"/>
        <w:spacing w:after="120"/>
        <w:ind w:left="0" w:firstLine="720"/>
      </w:pPr>
      <w:r w:rsidRPr="00475EE8">
        <w:t>ETL salīdzinoši augstā pārdošanas cena</w:t>
      </w:r>
      <w:r w:rsidR="00117708" w:rsidRPr="00475EE8">
        <w:t>.</w:t>
      </w:r>
      <w:r w:rsidR="004748D9" w:rsidRPr="00475EE8">
        <w:t xml:space="preserve"> </w:t>
      </w:r>
    </w:p>
    <w:p w:rsidR="00D81254" w:rsidRPr="00BE0F03" w:rsidRDefault="004748D9" w:rsidP="00D61DB4">
      <w:pPr>
        <w:pStyle w:val="Bumbulikaste"/>
        <w:numPr>
          <w:ilvl w:val="0"/>
          <w:numId w:val="0"/>
        </w:numPr>
        <w:spacing w:after="120"/>
        <w:ind w:firstLine="720"/>
        <w:rPr>
          <w:i/>
        </w:rPr>
      </w:pPr>
      <w:r w:rsidRPr="00BE0F03">
        <w:rPr>
          <w:i/>
        </w:rPr>
        <w:t xml:space="preserve">Šo šī brīža ETL trūkumu cenšas novērst gan ražotāji attīstot jaunas tehnoloģijas, kas ļaus samazināt </w:t>
      </w:r>
      <w:r w:rsidR="00DE7E2A" w:rsidRPr="00BE0F03">
        <w:rPr>
          <w:i/>
        </w:rPr>
        <w:t xml:space="preserve">ETL </w:t>
      </w:r>
      <w:r w:rsidRPr="00BE0F03">
        <w:rPr>
          <w:i/>
        </w:rPr>
        <w:t xml:space="preserve">cenu, gan arī </w:t>
      </w:r>
      <w:r w:rsidR="003631FC" w:rsidRPr="00BE0F03">
        <w:rPr>
          <w:i/>
        </w:rPr>
        <w:t xml:space="preserve">plānā </w:t>
      </w:r>
      <w:r w:rsidRPr="00BE0F03">
        <w:rPr>
          <w:i/>
        </w:rPr>
        <w:t>ir paredzētas aktivitātes 4. virzienā: EV iegādes stimulēšana, kas sniegs gan tiešu finanšu atbalstu ETL iegādei, gan netiešu atbalstu, samazinot nodokļus ETL, kā arī sniedzot lietošanas ērtības, piemēram</w:t>
      </w:r>
      <w:r w:rsidR="003631FC" w:rsidRPr="00BE0F03">
        <w:rPr>
          <w:i/>
        </w:rPr>
        <w:t>,</w:t>
      </w:r>
      <w:r w:rsidRPr="00BE0F03">
        <w:rPr>
          <w:i/>
        </w:rPr>
        <w:t xml:space="preserve"> atļaujot izmantot ETL sabiedriskā transporta joslās. Vienlaikus paredzēts cenu starpību samazināt arī palielinot nodokļu apmēru visvairāk piesārņojošo iekšdedzes </w:t>
      </w:r>
      <w:r w:rsidR="00016236" w:rsidRPr="00BE0F03">
        <w:rPr>
          <w:i/>
        </w:rPr>
        <w:t>motor</w:t>
      </w:r>
      <w:r w:rsidRPr="00BE0F03">
        <w:rPr>
          <w:i/>
        </w:rPr>
        <w:t xml:space="preserve">u </w:t>
      </w:r>
      <w:r w:rsidR="00A10175" w:rsidRPr="00BE0F03">
        <w:rPr>
          <w:i/>
        </w:rPr>
        <w:t>transportlīdzekļ</w:t>
      </w:r>
      <w:r w:rsidRPr="00BE0F03">
        <w:rPr>
          <w:i/>
        </w:rPr>
        <w:t>u kategorijām.</w:t>
      </w:r>
    </w:p>
    <w:p w:rsidR="00117708" w:rsidRPr="00BE0F03" w:rsidRDefault="00D81254" w:rsidP="00D61DB4">
      <w:pPr>
        <w:pStyle w:val="Bumbulikaste"/>
        <w:spacing w:after="120"/>
        <w:ind w:left="0" w:firstLine="720"/>
      </w:pPr>
      <w:r w:rsidRPr="00BE0F03">
        <w:t>Nepieciešamas apjomīgas sākotnējas investīcijas, lai izveidotu infrastruktūras staciju tīklu</w:t>
      </w:r>
      <w:r w:rsidR="00376800" w:rsidRPr="00BE0F03">
        <w:t xml:space="preserve"> un</w:t>
      </w:r>
      <w:r w:rsidRPr="00BE0F03">
        <w:t xml:space="preserve"> operatoru</w:t>
      </w:r>
      <w:r w:rsidR="00D2034C" w:rsidRPr="00BE0F03">
        <w:t>;</w:t>
      </w:r>
      <w:r w:rsidR="00BE7D4A" w:rsidRPr="00BE0F03">
        <w:t xml:space="preserve"> </w:t>
      </w:r>
    </w:p>
    <w:p w:rsidR="00D81254" w:rsidRPr="00BE0F03" w:rsidRDefault="00BE7D4A" w:rsidP="00D61DB4">
      <w:pPr>
        <w:pStyle w:val="Bumbulikaste"/>
        <w:numPr>
          <w:ilvl w:val="0"/>
          <w:numId w:val="0"/>
        </w:numPr>
        <w:spacing w:after="120"/>
        <w:ind w:firstLine="720"/>
        <w:rPr>
          <w:i/>
        </w:rPr>
      </w:pPr>
      <w:r w:rsidRPr="00BE0F03">
        <w:rPr>
          <w:i/>
        </w:rPr>
        <w:t>Lai samazinātu nepieciešam</w:t>
      </w:r>
      <w:r w:rsidR="000C71B6" w:rsidRPr="00BE0F03">
        <w:rPr>
          <w:i/>
        </w:rPr>
        <w:t>ību pēc</w:t>
      </w:r>
      <w:r w:rsidRPr="00BE0F03">
        <w:rPr>
          <w:i/>
        </w:rPr>
        <w:t xml:space="preserve"> investīcij</w:t>
      </w:r>
      <w:r w:rsidR="000C71B6" w:rsidRPr="00BE0F03">
        <w:rPr>
          <w:i/>
        </w:rPr>
        <w:t>ām</w:t>
      </w:r>
      <w:r w:rsidRPr="00BE0F03">
        <w:rPr>
          <w:i/>
        </w:rPr>
        <w:t xml:space="preserve"> no valsts budžeta, ir paredzēta virkne atbalsta programmu 3. atbalsta virziena pasākumos: ETL uzlādes tīkla izveide, kas paredz gan infrastruktūras izveidošanai piesaistīt ES fondu līdzekļus (aktivitāte 3.1. Nacionālā ETL uzlādes tīkla izveide), gan sadarboties ar pašvaldībām un </w:t>
      </w:r>
      <w:r w:rsidR="004748D9" w:rsidRPr="00BE0F03">
        <w:rPr>
          <w:i/>
        </w:rPr>
        <w:t xml:space="preserve">uzņēmumiem (aktivitātes 3.3, 3.4, un 3.5). </w:t>
      </w:r>
    </w:p>
    <w:p w:rsidR="00D81254" w:rsidRPr="00BE0F03" w:rsidRDefault="00D81254" w:rsidP="00D61DB4">
      <w:pPr>
        <w:pStyle w:val="Bumbulikaste"/>
        <w:spacing w:after="120"/>
        <w:ind w:left="0" w:firstLine="720"/>
      </w:pPr>
      <w:r w:rsidRPr="00BE0F03">
        <w:t>Tehniskā ietvara neesamība</w:t>
      </w:r>
      <w:r w:rsidR="00117708" w:rsidRPr="00BE0F03">
        <w:t>.</w:t>
      </w:r>
      <w:r w:rsidR="004748D9" w:rsidRPr="00BE0F03">
        <w:t xml:space="preserve"> </w:t>
      </w:r>
    </w:p>
    <w:p w:rsidR="00117708" w:rsidRPr="00BE0F03" w:rsidRDefault="00D81254" w:rsidP="00D61DB4">
      <w:pPr>
        <w:pStyle w:val="Bumbulikaste"/>
        <w:spacing w:after="120"/>
        <w:ind w:left="0" w:firstLine="720"/>
      </w:pPr>
      <w:r w:rsidRPr="00BE0F03">
        <w:t xml:space="preserve">Salīdzinoši neliels </w:t>
      </w:r>
      <w:r w:rsidR="00706260" w:rsidRPr="00BE0F03">
        <w:t xml:space="preserve">ETL </w:t>
      </w:r>
      <w:r w:rsidRPr="00BE0F03">
        <w:t xml:space="preserve">tirgus un zema pirktspēja: tirgus nepievilcības dēļ ir grūtāk piesaistīt </w:t>
      </w:r>
      <w:r w:rsidR="00706260" w:rsidRPr="00BE0F03">
        <w:t xml:space="preserve">infrastruktūras izveidei </w:t>
      </w:r>
      <w:r w:rsidRPr="00BE0F03">
        <w:t>nepieciešamo investīcijas apjomu, jo ir garāks investīciju atdeves laiks</w:t>
      </w:r>
      <w:r w:rsidR="00117708" w:rsidRPr="00BE0F03">
        <w:t>.</w:t>
      </w:r>
      <w:r w:rsidR="00BE7D4A" w:rsidRPr="00BE0F03">
        <w:t xml:space="preserve"> </w:t>
      </w:r>
    </w:p>
    <w:p w:rsidR="00D81254" w:rsidRPr="00BE0F03" w:rsidRDefault="00BE7D4A" w:rsidP="00D61DB4">
      <w:pPr>
        <w:pStyle w:val="Bumbulikaste"/>
        <w:numPr>
          <w:ilvl w:val="0"/>
          <w:numId w:val="0"/>
        </w:numPr>
        <w:spacing w:after="120"/>
        <w:ind w:firstLine="720"/>
        <w:rPr>
          <w:i/>
        </w:rPr>
      </w:pPr>
      <w:r w:rsidRPr="00BE0F03">
        <w:rPr>
          <w:i/>
        </w:rPr>
        <w:t>Šo trūkumu ir paredzēts mazināt 1. atbalsta virziena pasākumos: atbalsts zinātnes un uzņēmējdarbības attīstībai elektromobilitātes nozarē, kas ietvers gan atbalstu jaunu ETL produktu izstrādei, gan pieeju jaunākajām tehnoloģijām izstādēs un starptautiskās organizācijās.</w:t>
      </w:r>
    </w:p>
    <w:p w:rsidR="00117708" w:rsidRPr="00BE0F03" w:rsidRDefault="00D81254" w:rsidP="00D61DB4">
      <w:pPr>
        <w:pStyle w:val="Bumbulikaste"/>
        <w:spacing w:after="120"/>
        <w:ind w:left="0" w:firstLine="720"/>
      </w:pPr>
      <w:r w:rsidRPr="00BE0F03">
        <w:t>Klimata īpašības: ziemas laikā zemo temperatūru dēļ ETL baterija izlādējas daudz ātrāk, pazeminot kopējo iespējamo nobraukumu no vienas uzlādes.</w:t>
      </w:r>
      <w:r w:rsidR="00BE7D4A" w:rsidRPr="00BE0F03">
        <w:t xml:space="preserve"> </w:t>
      </w:r>
    </w:p>
    <w:p w:rsidR="00D81254" w:rsidRPr="00BE0F03" w:rsidRDefault="00BE7D4A" w:rsidP="00D61DB4">
      <w:pPr>
        <w:pStyle w:val="Bumbulikaste"/>
        <w:numPr>
          <w:ilvl w:val="0"/>
          <w:numId w:val="0"/>
        </w:numPr>
        <w:spacing w:after="120"/>
        <w:ind w:firstLine="720"/>
        <w:rPr>
          <w:i/>
        </w:rPr>
      </w:pPr>
      <w:r w:rsidRPr="00BE0F03">
        <w:rPr>
          <w:i/>
        </w:rPr>
        <w:t xml:space="preserve">Šo problēmu aktīvi risina ETL ražotāji – jaunākās paaudzes ETL tiek aprīkoti ar speciālu ziemas aprīkojumu – bateriju apsildi, alternatīvām apkures sistēmām, viedajām tehnoloģijām, kas, piemēram, uzsilda mašīnu pirms braukšanas, kamēr tā ir pieslēgta elektrotīklam, lai nav jāizmanto baterija, u.c. </w:t>
      </w:r>
    </w:p>
    <w:p w:rsidR="00D81254" w:rsidRPr="00BE0F03" w:rsidRDefault="00D81254" w:rsidP="00D61DB4">
      <w:pPr>
        <w:pStyle w:val="Bumbulikaste"/>
        <w:numPr>
          <w:ilvl w:val="0"/>
          <w:numId w:val="0"/>
        </w:numPr>
        <w:spacing w:after="120"/>
        <w:ind w:firstLine="720"/>
      </w:pPr>
    </w:p>
    <w:p w:rsidR="00D81254" w:rsidRPr="00BE0F03" w:rsidRDefault="00D81254" w:rsidP="00D61DB4">
      <w:pPr>
        <w:pStyle w:val="Bumbulikaste"/>
        <w:numPr>
          <w:ilvl w:val="0"/>
          <w:numId w:val="0"/>
        </w:numPr>
        <w:spacing w:after="120"/>
        <w:ind w:left="720" w:firstLine="720"/>
      </w:pPr>
    </w:p>
    <w:p w:rsidR="00D81254" w:rsidRPr="00BE0F03" w:rsidRDefault="00D81254" w:rsidP="00D61DB4">
      <w:pPr>
        <w:spacing w:line="240" w:lineRule="auto"/>
        <w:ind w:firstLine="720"/>
      </w:pPr>
      <w:r w:rsidRPr="00BE0F03">
        <w:rPr>
          <w:b/>
          <w:u w:val="single"/>
        </w:rPr>
        <w:t>Iespējas</w:t>
      </w:r>
      <w:r w:rsidRPr="00BE0F03">
        <w:t xml:space="preserve">: </w:t>
      </w:r>
    </w:p>
    <w:p w:rsidR="00706260" w:rsidRPr="00BE0F03" w:rsidRDefault="00706260" w:rsidP="00D61DB4">
      <w:pPr>
        <w:pStyle w:val="Bumbulikaste"/>
        <w:spacing w:after="120"/>
        <w:ind w:left="0" w:firstLine="720"/>
      </w:pPr>
      <w:r w:rsidRPr="00BE0F03">
        <w:t>Izveidot</w:t>
      </w:r>
      <w:r w:rsidR="00D81254" w:rsidRPr="00BE0F03">
        <w:t xml:space="preserve"> potenciālu ieņemt vadošās pozīcijas arī Eiropas tirgū: investē</w:t>
      </w:r>
      <w:r w:rsidRPr="00BE0F03">
        <w:t>jot</w:t>
      </w:r>
      <w:r w:rsidR="00D81254" w:rsidRPr="00BE0F03">
        <w:t xml:space="preserve"> jaunajā, strauji augošajā transporta industrijā ar mērķi kļūt par vienu no Eirop</w:t>
      </w:r>
      <w:r w:rsidR="00D2034C" w:rsidRPr="00BE0F03">
        <w:t>ā</w:t>
      </w:r>
      <w:r w:rsidR="00D81254" w:rsidRPr="00BE0F03">
        <w:t xml:space="preserve"> nozīmīgākajiem šajā nozarē, attīstot, ražojot un eksportējot elektromobilitātes </w:t>
      </w:r>
      <w:r w:rsidR="00DF4E7F" w:rsidRPr="00BE0F03">
        <w:t xml:space="preserve">nodrošināšanai nepieciešamās </w:t>
      </w:r>
      <w:r w:rsidR="00D81254" w:rsidRPr="00BE0F03">
        <w:t xml:space="preserve">komponentes, radot jaunas </w:t>
      </w:r>
      <w:r w:rsidR="00D2034C" w:rsidRPr="00BE0F03">
        <w:t>darbavietas</w:t>
      </w:r>
      <w:r w:rsidR="00D81254" w:rsidRPr="00BE0F03">
        <w:t xml:space="preserve"> augsto </w:t>
      </w:r>
      <w:r w:rsidR="009530E5" w:rsidRPr="00BE0F03">
        <w:t>tehnoloģiju jomā</w:t>
      </w:r>
      <w:r w:rsidR="00D81254" w:rsidRPr="00BE0F03">
        <w:t xml:space="preserve">. </w:t>
      </w:r>
    </w:p>
    <w:p w:rsidR="00D81254" w:rsidRPr="00BE0F03" w:rsidRDefault="00D81254" w:rsidP="00D61DB4">
      <w:pPr>
        <w:pStyle w:val="Bumbulikaste"/>
        <w:spacing w:after="120"/>
        <w:ind w:left="0" w:firstLine="720"/>
      </w:pPr>
      <w:r w:rsidRPr="00BE0F03">
        <w:t>attīstīt inovatīvus elektromobilitātes produktus un risinājumus</w:t>
      </w:r>
      <w:r w:rsidR="00706260" w:rsidRPr="00BE0F03">
        <w:t xml:space="preserve"> atbalstot Latvijas tehnoloģiju pilotprojektus, lai palīdzētu nokļūt</w:t>
      </w:r>
      <w:r w:rsidRPr="00BE0F03">
        <w:t xml:space="preserve"> līdz to masveida ražošanai un palielināt Latvijas uzņēmumu eksportu un konkurētspēju</w:t>
      </w:r>
      <w:r w:rsidR="00D2034C" w:rsidRPr="00BE0F03">
        <w:t>;</w:t>
      </w:r>
    </w:p>
    <w:p w:rsidR="00D81254" w:rsidRPr="00BE0F03" w:rsidRDefault="00D81254" w:rsidP="00D61DB4">
      <w:pPr>
        <w:pStyle w:val="Bumbulikaste"/>
        <w:spacing w:after="120"/>
        <w:ind w:left="0" w:firstLine="720"/>
      </w:pPr>
      <w:r w:rsidRPr="00BE0F03">
        <w:t>Samazināt atkarību no naftas importa</w:t>
      </w:r>
      <w:r w:rsidR="00D2034C" w:rsidRPr="00BE0F03">
        <w:t>;</w:t>
      </w:r>
    </w:p>
    <w:p w:rsidR="00D81254" w:rsidRPr="00BE0F03" w:rsidRDefault="00DF4E7F" w:rsidP="00D61DB4">
      <w:pPr>
        <w:pStyle w:val="Bumbulikaste"/>
        <w:spacing w:after="120"/>
        <w:ind w:left="0" w:firstLine="720"/>
      </w:pPr>
      <w:r w:rsidRPr="00BE0F03">
        <w:t>Samazināt transporta negatīvo ietekmi uz vidi</w:t>
      </w:r>
      <w:r w:rsidR="00D81254" w:rsidRPr="00BE0F03">
        <w:t>, samazinot CO2 izmešu daudzumu</w:t>
      </w:r>
      <w:r w:rsidR="00D2034C" w:rsidRPr="00BE0F03">
        <w:t>;</w:t>
      </w:r>
    </w:p>
    <w:p w:rsidR="00D81254" w:rsidRPr="00BE0F03" w:rsidRDefault="00D81254" w:rsidP="00D61DB4">
      <w:pPr>
        <w:pStyle w:val="Bumbulikaste"/>
        <w:spacing w:after="120"/>
        <w:ind w:left="0" w:firstLine="720"/>
      </w:pPr>
      <w:r w:rsidRPr="00BE0F03">
        <w:t>Attīstīt inovatīvus biznesa modeļus atjaunojamo enerģijas resursu jomā</w:t>
      </w:r>
      <w:r w:rsidR="00D2034C" w:rsidRPr="00BE0F03">
        <w:t>;</w:t>
      </w:r>
    </w:p>
    <w:p w:rsidR="00D81254" w:rsidRPr="00BE0F03" w:rsidRDefault="00D81254" w:rsidP="00D61DB4">
      <w:pPr>
        <w:pStyle w:val="Bumbulikaste"/>
        <w:spacing w:after="120"/>
        <w:ind w:left="0" w:firstLine="720"/>
      </w:pPr>
      <w:r w:rsidRPr="00BE0F03">
        <w:t>Palielināt Latvijas uzņēmumu eksporta un konkurētspēju inovāciju jomā</w:t>
      </w:r>
      <w:r w:rsidR="00D2034C" w:rsidRPr="00BE0F03">
        <w:t>;</w:t>
      </w:r>
    </w:p>
    <w:p w:rsidR="00D81254" w:rsidRPr="00BE0F03" w:rsidRDefault="00D81254" w:rsidP="00D61DB4">
      <w:pPr>
        <w:pStyle w:val="Bumbulikaste"/>
        <w:spacing w:after="120"/>
        <w:ind w:left="0" w:firstLine="720"/>
      </w:pPr>
      <w:r w:rsidRPr="00BE0F03">
        <w:lastRenderedPageBreak/>
        <w:t>Palielināt atjaunojamo enerģijas resursu īpatsvaru elektroenerģijas ražošanā,</w:t>
      </w:r>
      <w:r w:rsidR="004748D9" w:rsidRPr="00BE0F03">
        <w:t xml:space="preserve"> it sevišķi vēja un saules enerģijas,</w:t>
      </w:r>
      <w:r w:rsidRPr="00BE0F03">
        <w:t xml:space="preserve"> tādējādi samazinot kaitīgos izmešus atmosfērā</w:t>
      </w:r>
      <w:r w:rsidR="00D2034C" w:rsidRPr="00BE0F03">
        <w:t>;</w:t>
      </w:r>
    </w:p>
    <w:p w:rsidR="00D81254" w:rsidRPr="00BE0F03" w:rsidRDefault="00D81254" w:rsidP="00D61DB4">
      <w:pPr>
        <w:pStyle w:val="Bumbulikaste"/>
        <w:spacing w:after="120"/>
        <w:ind w:left="0" w:firstLine="720"/>
      </w:pPr>
      <w:r w:rsidRPr="00BE0F03">
        <w:t>Samazināt apkārtējās vides trokšņa piesārņojumu</w:t>
      </w:r>
      <w:r w:rsidR="00D2034C" w:rsidRPr="00BE0F03">
        <w:t>;</w:t>
      </w:r>
    </w:p>
    <w:p w:rsidR="00D81254" w:rsidRPr="00BE0F03" w:rsidRDefault="00D81254" w:rsidP="00D61DB4">
      <w:pPr>
        <w:pStyle w:val="Bumbulikaste"/>
        <w:spacing w:after="120"/>
        <w:ind w:left="0" w:firstLine="720"/>
      </w:pPr>
      <w:r w:rsidRPr="00BE0F03">
        <w:t>Vairāku sektoru nacionālās un starptautiskās sadarbības iespējas</w:t>
      </w:r>
      <w:r w:rsidR="00D2034C" w:rsidRPr="00BE0F03">
        <w:t>;</w:t>
      </w:r>
    </w:p>
    <w:p w:rsidR="00D81254" w:rsidRPr="00BE0F03" w:rsidRDefault="00D81254" w:rsidP="00D61DB4">
      <w:pPr>
        <w:pStyle w:val="Bumbulikaste"/>
        <w:spacing w:after="120"/>
        <w:ind w:left="0" w:firstLine="720"/>
      </w:pPr>
      <w:r w:rsidRPr="00BE0F03">
        <w:t>E</w:t>
      </w:r>
      <w:r w:rsidR="00DF4E7F" w:rsidRPr="00BE0F03">
        <w:t>TL</w:t>
      </w:r>
      <w:r w:rsidRPr="00BE0F03">
        <w:t xml:space="preserve"> ieviešana valsts autoparkos ģenerēs patērētāju interesi un pārliecinātību par ETL tehnoloģisko briedumu un lietošanas piemērotību, radot vēlmi to</w:t>
      </w:r>
      <w:r w:rsidR="00D2034C" w:rsidRPr="00BE0F03">
        <w:t>s</w:t>
      </w:r>
      <w:r w:rsidRPr="00BE0F03">
        <w:t xml:space="preserve"> iegādāties.</w:t>
      </w:r>
    </w:p>
    <w:p w:rsidR="00D81254" w:rsidRPr="00BE0F03" w:rsidRDefault="00D81254" w:rsidP="00D61DB4">
      <w:pPr>
        <w:spacing w:line="240" w:lineRule="auto"/>
        <w:ind w:firstLine="720"/>
        <w:rPr>
          <w:b/>
          <w:u w:val="single"/>
        </w:rPr>
      </w:pPr>
    </w:p>
    <w:p w:rsidR="00D81254" w:rsidRPr="00BE0F03" w:rsidRDefault="00D81254" w:rsidP="00D61DB4">
      <w:pPr>
        <w:spacing w:line="240" w:lineRule="auto"/>
        <w:ind w:firstLine="720"/>
        <w:rPr>
          <w:b/>
          <w:u w:val="single"/>
        </w:rPr>
      </w:pPr>
      <w:r w:rsidRPr="00BE0F03">
        <w:rPr>
          <w:b/>
          <w:u w:val="single"/>
        </w:rPr>
        <w:t xml:space="preserve">Draudi: </w:t>
      </w:r>
    </w:p>
    <w:p w:rsidR="00D81254" w:rsidRPr="00BE0F03" w:rsidRDefault="00D81254" w:rsidP="00D61DB4">
      <w:pPr>
        <w:pStyle w:val="Bumbulikaste"/>
        <w:spacing w:after="120"/>
        <w:ind w:left="0" w:firstLine="720"/>
        <w:rPr>
          <w:b/>
          <w:u w:val="single"/>
        </w:rPr>
      </w:pPr>
      <w:r w:rsidRPr="00BE0F03">
        <w:t>Ekonomikas krīze un politiskā nestabilitāte var novirzīt fokusu no elektromobilitātes attīstības, to atliekot uz nenoteiktu laiku</w:t>
      </w:r>
      <w:r w:rsidR="00D2034C" w:rsidRPr="00BE0F03">
        <w:t>;</w:t>
      </w:r>
    </w:p>
    <w:p w:rsidR="00D81254" w:rsidRPr="00BE0F03" w:rsidRDefault="00D81254" w:rsidP="00D61DB4">
      <w:pPr>
        <w:pStyle w:val="Bumbulikaste"/>
        <w:spacing w:after="120"/>
        <w:ind w:left="0" w:firstLine="720"/>
      </w:pPr>
      <w:r w:rsidRPr="00BE0F03">
        <w:t>Uzsākot elektromobilitātes pasākumu īstenošanu bez atbilstošas likumdošanas un tehniskā ietvara esamības, tiks radīts haoss uzlādes staciju jomā, kas novedīs pie staciju nesavietojamības ar atšķirīgu norēķinu sistēmu, radot neērtu no klienta puses uzlādes staciju lietošanu, kas savukārt varētu ievērojami novēlot elektromobilitātes attīstību</w:t>
      </w:r>
      <w:r w:rsidR="00D2034C" w:rsidRPr="00BE0F03">
        <w:t>;</w:t>
      </w:r>
      <w:r w:rsidRPr="00BE0F03">
        <w:t xml:space="preserve"> </w:t>
      </w:r>
    </w:p>
    <w:p w:rsidR="00D81254" w:rsidRPr="00BE0F03" w:rsidRDefault="00D81254" w:rsidP="00D61DB4">
      <w:pPr>
        <w:pStyle w:val="Bumbulikaste"/>
        <w:spacing w:after="120"/>
        <w:ind w:left="0" w:firstLine="720"/>
      </w:pPr>
      <w:r w:rsidRPr="00BE0F03">
        <w:t>Nozīmīgo ETL ražotāju (piem. Renault) ienākšana Latvijas tirgū var būt ievērojami novēlota Latvijas elektromobilitātes noteiktā līmeņa attīstības trūkuma dēļ - tirgus nepievilcības, kas savukārt kopumā negatīvi ietekmēs elektromobilitātes tirgus attīstību. Ierobežots ETL modeļu piedāvājuma klāsts neveicinās ETL skaita pieaugumu uz ceļiem, nespējot apmierinot plašāku patērētāju loka vajadzības un preferences</w:t>
      </w:r>
      <w:r w:rsidR="00D2034C" w:rsidRPr="00BE0F03">
        <w:t>;</w:t>
      </w:r>
    </w:p>
    <w:p w:rsidR="00D81254" w:rsidRPr="00BE0F03" w:rsidRDefault="00706260" w:rsidP="00D61DB4">
      <w:pPr>
        <w:pStyle w:val="Bumbulikaste"/>
        <w:spacing w:after="120"/>
        <w:ind w:left="0" w:firstLine="720"/>
      </w:pPr>
      <w:r w:rsidRPr="00BE0F03">
        <w:t>Samazinoties cenu starpībai starp benzīnu un elektroenerģiju</w:t>
      </w:r>
      <w:r w:rsidR="00D81254" w:rsidRPr="00BE0F03">
        <w:t xml:space="preserve"> samazinās elektromobilitātes pievienoto vērtību salīdzinot ar iekšdedzes </w:t>
      </w:r>
      <w:r w:rsidR="00016236" w:rsidRPr="00BE0F03">
        <w:t>motor</w:t>
      </w:r>
      <w:r w:rsidR="00D81254" w:rsidRPr="00BE0F03">
        <w:t xml:space="preserve">iem, samazinot iekšdedzes </w:t>
      </w:r>
      <w:r w:rsidR="00016236" w:rsidRPr="00BE0F03">
        <w:t>motor</w:t>
      </w:r>
      <w:r w:rsidR="00D81254" w:rsidRPr="00BE0F03">
        <w:t>a automašīnu kopējās izmaksas</w:t>
      </w:r>
      <w:r w:rsidR="00D2034C" w:rsidRPr="00BE0F03">
        <w:t>;</w:t>
      </w:r>
    </w:p>
    <w:p w:rsidR="00D81254" w:rsidRPr="00BE0F03" w:rsidRDefault="00D81254" w:rsidP="00D61DB4">
      <w:pPr>
        <w:pStyle w:val="Bumbulikaste"/>
        <w:spacing w:after="120"/>
        <w:ind w:left="0" w:firstLine="720"/>
      </w:pPr>
      <w:r w:rsidRPr="00BE0F03">
        <w:t>Elektromobilitātes atbalsta politikas finanšu apjomam ir jābūt adekvātam, lai sasniegtu izvirzītos mērķus. Neadekvāta finansējuma apjoma dēļ elektromobilitāte var attīstīsies ievērojami lēnāk nekā citur Eiropā un pasaulē</w:t>
      </w:r>
      <w:r w:rsidR="00D2034C" w:rsidRPr="00BE0F03">
        <w:t>;</w:t>
      </w:r>
    </w:p>
    <w:p w:rsidR="00D81254" w:rsidRPr="00BE0F03" w:rsidRDefault="00D81254" w:rsidP="00D61DB4">
      <w:pPr>
        <w:pStyle w:val="Bumbulikaste"/>
        <w:spacing w:after="120"/>
        <w:ind w:left="0" w:firstLine="720"/>
      </w:pPr>
      <w:r w:rsidRPr="00BE0F03">
        <w:t>Dažādu nepieciešamo elektromobilitātes pušu nekoordinētu un nesaliedētu darbību dēļ elektromobilitātes attīstība noritēs neefektīvi un lēni</w:t>
      </w:r>
      <w:r w:rsidR="00D2034C" w:rsidRPr="00BE0F03">
        <w:t>;</w:t>
      </w:r>
    </w:p>
    <w:p w:rsidR="00D81254" w:rsidRPr="00BE0F03" w:rsidRDefault="00D81254" w:rsidP="00D61DB4">
      <w:pPr>
        <w:pStyle w:val="Bumbulikaste"/>
        <w:spacing w:after="120"/>
        <w:ind w:left="0" w:firstLine="720"/>
      </w:pPr>
      <w:r w:rsidRPr="00BE0F03">
        <w:t xml:space="preserve">Citu automašīnu tehnoloģiju attīstība un uzlabošana (gāzes, ūdeņraža degvielas </w:t>
      </w:r>
      <w:r w:rsidR="00697F59" w:rsidRPr="00BE0F03">
        <w:t>auto</w:t>
      </w:r>
      <w:r w:rsidRPr="00BE0F03">
        <w:t xml:space="preserve">, iekšdedzes </w:t>
      </w:r>
      <w:r w:rsidR="00016236" w:rsidRPr="00BE0F03">
        <w:t>motor</w:t>
      </w:r>
      <w:r w:rsidRPr="00BE0F03">
        <w:t xml:space="preserve">u </w:t>
      </w:r>
      <w:r w:rsidR="00697F59" w:rsidRPr="00BE0F03">
        <w:t xml:space="preserve">turpmāka </w:t>
      </w:r>
      <w:r w:rsidRPr="00BE0F03">
        <w:t>optimizācija).</w:t>
      </w:r>
    </w:p>
    <w:p w:rsidR="00EA2F6E" w:rsidRPr="00BE0F03" w:rsidRDefault="00EA2F6E" w:rsidP="00D61DB4">
      <w:pPr>
        <w:spacing w:line="240" w:lineRule="auto"/>
        <w:ind w:firstLine="720"/>
        <w:rPr>
          <w:lang w:eastAsia="lv-LV"/>
        </w:rPr>
        <w:sectPr w:rsidR="00EA2F6E" w:rsidRPr="00BE0F03" w:rsidSect="0090062F">
          <w:pgSz w:w="11900" w:h="16840"/>
          <w:pgMar w:top="1418" w:right="1134" w:bottom="1134" w:left="1134" w:header="708" w:footer="708" w:gutter="567"/>
          <w:cols w:space="708"/>
          <w:docGrid w:linePitch="360"/>
        </w:sectPr>
      </w:pPr>
    </w:p>
    <w:p w:rsidR="00EA2F6E" w:rsidRPr="00DC6402" w:rsidRDefault="00EA2F6E" w:rsidP="00D61DB4">
      <w:pPr>
        <w:pStyle w:val="Heading1"/>
        <w:pageBreakBefore w:val="0"/>
        <w:spacing w:after="120"/>
        <w:ind w:firstLine="720"/>
        <w:rPr>
          <w:color w:val="auto"/>
        </w:rPr>
      </w:pPr>
      <w:bookmarkStart w:id="71" w:name="_Toc221686225"/>
      <w:bookmarkStart w:id="72" w:name="_Toc244141486"/>
      <w:r w:rsidRPr="00DC6402">
        <w:rPr>
          <w:color w:val="auto"/>
        </w:rPr>
        <w:lastRenderedPageBreak/>
        <w:t>Elektromobilitātes tirgus ieviešana un atšķirīgi biznesa modeļi</w:t>
      </w:r>
      <w:bookmarkEnd w:id="71"/>
      <w:bookmarkEnd w:id="72"/>
      <w:r w:rsidRPr="00DC6402">
        <w:rPr>
          <w:color w:val="auto"/>
        </w:rPr>
        <w:t xml:space="preserve"> </w:t>
      </w:r>
    </w:p>
    <w:p w:rsidR="00EA2F6E" w:rsidRPr="00DC6402" w:rsidRDefault="00EA2F6E" w:rsidP="00D61DB4">
      <w:pPr>
        <w:spacing w:line="240" w:lineRule="auto"/>
        <w:ind w:firstLine="720"/>
        <w:rPr>
          <w:b/>
          <w:sz w:val="28"/>
          <w:szCs w:val="28"/>
        </w:rPr>
      </w:pPr>
    </w:p>
    <w:p w:rsidR="00EA2F6E" w:rsidRPr="00BE0F03" w:rsidRDefault="00EA2F6E" w:rsidP="00D61DB4">
      <w:pPr>
        <w:pStyle w:val="Heading2"/>
        <w:spacing w:before="0" w:after="120" w:line="240" w:lineRule="auto"/>
        <w:ind w:left="576" w:firstLine="720"/>
        <w:rPr>
          <w:rFonts w:ascii="Times New Roman" w:hAnsi="Times New Roman"/>
        </w:rPr>
      </w:pPr>
      <w:bookmarkStart w:id="73" w:name="_Toc221686226"/>
      <w:bookmarkStart w:id="74" w:name="_Toc244141487"/>
      <w:r w:rsidRPr="00BE0F03">
        <w:rPr>
          <w:rFonts w:ascii="Times New Roman" w:hAnsi="Times New Roman"/>
        </w:rPr>
        <w:t>Elektromobilitātes tirgus</w:t>
      </w:r>
      <w:r w:rsidR="00C97546" w:rsidRPr="00BE0F03">
        <w:rPr>
          <w:rFonts w:ascii="Times New Roman" w:hAnsi="Times New Roman"/>
        </w:rPr>
        <w:t xml:space="preserve"> modeļu</w:t>
      </w:r>
      <w:r w:rsidRPr="00BE0F03">
        <w:rPr>
          <w:rFonts w:ascii="Times New Roman" w:hAnsi="Times New Roman"/>
        </w:rPr>
        <w:t xml:space="preserve"> apskats</w:t>
      </w:r>
      <w:bookmarkEnd w:id="73"/>
      <w:bookmarkEnd w:id="74"/>
    </w:p>
    <w:p w:rsidR="00B331D3" w:rsidRPr="00BE0F03" w:rsidRDefault="00B331D3" w:rsidP="00D61DB4">
      <w:pPr>
        <w:spacing w:line="240" w:lineRule="auto"/>
        <w:ind w:firstLine="720"/>
      </w:pPr>
      <w:r w:rsidRPr="00BE0F03">
        <w:t>Šajā sadaļā tiks apskatīti elektromobilitātes tirgus dalībnieki, dažādi šobrīd esošie tirgus modeļi, faktori, kuri jāņem vērā, izvēloties labāko tirgus modeli Latvijā.</w:t>
      </w:r>
    </w:p>
    <w:p w:rsidR="00D63D26" w:rsidRPr="00BE0F03" w:rsidRDefault="00B331D3" w:rsidP="00D61DB4">
      <w:pPr>
        <w:tabs>
          <w:tab w:val="left" w:pos="3600"/>
        </w:tabs>
        <w:spacing w:line="240" w:lineRule="auto"/>
        <w:ind w:firstLine="720"/>
      </w:pPr>
      <w:r w:rsidRPr="00BE0F03">
        <w:t>Lai varētu izvērtēt elektromobilitātes tirgus modeļus, pirmkārt jāsaprot kādi ir šī tirgus dalībnieki</w:t>
      </w:r>
      <w:r w:rsidR="00A6632D" w:rsidRPr="00BE0F03">
        <w:t xml:space="preserve"> un kāda ir to saistība</w:t>
      </w:r>
      <w:r w:rsidRPr="00BE0F03">
        <w:t>.</w:t>
      </w:r>
      <w:r w:rsidR="00117708" w:rsidRPr="00BE0F03">
        <w:t xml:space="preserve"> Šo tirgus dalībnieku piemērs ir parādīts sekojošā grafikā:</w:t>
      </w:r>
    </w:p>
    <w:p w:rsidR="00A6632D" w:rsidRPr="00BE0F03" w:rsidRDefault="00C2234F" w:rsidP="00D61DB4">
      <w:pPr>
        <w:keepNext/>
        <w:tabs>
          <w:tab w:val="left" w:pos="3600"/>
        </w:tabs>
        <w:spacing w:line="240" w:lineRule="auto"/>
        <w:ind w:firstLine="720"/>
      </w:pPr>
      <w:r w:rsidRPr="00BE0F03">
        <w:rPr>
          <w:noProof/>
          <w:lang w:eastAsia="lv-LV"/>
        </w:rPr>
        <w:drawing>
          <wp:inline distT="0" distB="0" distL="0" distR="0" wp14:anchorId="13B04408" wp14:editId="6C2EA3BF">
            <wp:extent cx="5264785" cy="4283075"/>
            <wp:effectExtent l="0" t="0" r="0" b="9525"/>
            <wp:docPr id="1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64785" cy="4283075"/>
                    </a:xfrm>
                    <a:prstGeom prst="rect">
                      <a:avLst/>
                    </a:prstGeom>
                    <a:noFill/>
                    <a:ln>
                      <a:noFill/>
                    </a:ln>
                  </pic:spPr>
                </pic:pic>
              </a:graphicData>
            </a:graphic>
          </wp:inline>
        </w:drawing>
      </w:r>
    </w:p>
    <w:p w:rsidR="00EA2F6E" w:rsidRPr="00D817A7" w:rsidRDefault="00732EA1" w:rsidP="00D61DB4">
      <w:pPr>
        <w:pStyle w:val="Caption"/>
        <w:ind w:firstLine="720"/>
        <w:rPr>
          <w:rFonts w:ascii="Times New Roman" w:hAnsi="Times New Roman"/>
          <w:color w:val="auto"/>
        </w:rPr>
      </w:pPr>
      <w:r w:rsidRPr="00D817A7">
        <w:rPr>
          <w:rFonts w:ascii="Times New Roman" w:hAnsi="Times New Roman"/>
          <w:color w:val="auto"/>
        </w:rPr>
        <w:t>Grafiks Nr.12</w:t>
      </w:r>
      <w:r w:rsidR="00A6632D" w:rsidRPr="00D817A7">
        <w:rPr>
          <w:rFonts w:ascii="Times New Roman" w:hAnsi="Times New Roman"/>
          <w:color w:val="auto"/>
        </w:rPr>
        <w:t>: Elektromobilitātes tirgus dalībnieki</w:t>
      </w:r>
    </w:p>
    <w:p w:rsidR="00B331D3" w:rsidRPr="00BE0F03" w:rsidRDefault="00B331D3" w:rsidP="00D61DB4">
      <w:pPr>
        <w:tabs>
          <w:tab w:val="left" w:pos="3600"/>
        </w:tabs>
        <w:spacing w:line="240" w:lineRule="auto"/>
        <w:ind w:firstLine="720"/>
      </w:pPr>
    </w:p>
    <w:p w:rsidR="00B331D3" w:rsidRPr="00BE0F03" w:rsidRDefault="00117708" w:rsidP="00D61DB4">
      <w:pPr>
        <w:tabs>
          <w:tab w:val="left" w:pos="3600"/>
        </w:tabs>
        <w:spacing w:line="240" w:lineRule="auto"/>
        <w:ind w:firstLine="720"/>
      </w:pPr>
      <w:r w:rsidRPr="00BE0F03">
        <w:t xml:space="preserve">Grafikā </w:t>
      </w:r>
      <w:r w:rsidR="00A6632D" w:rsidRPr="00BE0F03">
        <w:t>parādīto e</w:t>
      </w:r>
      <w:r w:rsidR="00B331D3" w:rsidRPr="00BE0F03">
        <w:t>lektromobilitātes tirgus dalībnieku galvenās funkcijas ir parādītas tabulā</w:t>
      </w:r>
      <w:r w:rsidRPr="00BE0F03">
        <w:t xml:space="preserve"> zemāk</w:t>
      </w:r>
      <w:r w:rsidR="00B331D3" w:rsidRPr="00BE0F03">
        <w:t>:</w:t>
      </w:r>
    </w:p>
    <w:tbl>
      <w:tblPr>
        <w:tblW w:w="8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3119"/>
        <w:gridCol w:w="3552"/>
      </w:tblGrid>
      <w:tr w:rsidR="00B331D3" w:rsidRPr="00BE0F03" w:rsidTr="00866A8B">
        <w:trPr>
          <w:tblHeader/>
        </w:trPr>
        <w:tc>
          <w:tcPr>
            <w:tcW w:w="1951" w:type="dxa"/>
            <w:shd w:val="clear" w:color="auto" w:fill="008000"/>
          </w:tcPr>
          <w:p w:rsidR="00B331D3" w:rsidRPr="00BE0F03" w:rsidRDefault="00B331D3" w:rsidP="00B87FF9">
            <w:pPr>
              <w:spacing w:line="240" w:lineRule="auto"/>
              <w:rPr>
                <w:color w:val="FFFFFF"/>
              </w:rPr>
            </w:pPr>
            <w:r w:rsidRPr="00BE0F03">
              <w:rPr>
                <w:color w:val="FFFFFF"/>
              </w:rPr>
              <w:t>Dalībnieks</w:t>
            </w:r>
          </w:p>
        </w:tc>
        <w:tc>
          <w:tcPr>
            <w:tcW w:w="3119" w:type="dxa"/>
            <w:shd w:val="clear" w:color="auto" w:fill="008000"/>
          </w:tcPr>
          <w:p w:rsidR="00B331D3" w:rsidRPr="00BE0F03" w:rsidRDefault="00B331D3" w:rsidP="00B87FF9">
            <w:pPr>
              <w:spacing w:line="240" w:lineRule="auto"/>
              <w:rPr>
                <w:color w:val="FFFFFF"/>
              </w:rPr>
            </w:pPr>
            <w:r w:rsidRPr="00BE0F03">
              <w:rPr>
                <w:color w:val="FFFFFF"/>
              </w:rPr>
              <w:t>Apraksts</w:t>
            </w:r>
          </w:p>
        </w:tc>
        <w:tc>
          <w:tcPr>
            <w:tcW w:w="3552" w:type="dxa"/>
            <w:shd w:val="clear" w:color="auto" w:fill="008000"/>
          </w:tcPr>
          <w:p w:rsidR="00B331D3" w:rsidRPr="00BE0F03" w:rsidRDefault="00B331D3" w:rsidP="00B87FF9">
            <w:pPr>
              <w:spacing w:line="240" w:lineRule="auto"/>
              <w:rPr>
                <w:color w:val="FFFFFF"/>
              </w:rPr>
            </w:pPr>
            <w:r w:rsidRPr="00BE0F03">
              <w:rPr>
                <w:color w:val="FFFFFF"/>
              </w:rPr>
              <w:t>Iesaiste</w:t>
            </w:r>
          </w:p>
        </w:tc>
      </w:tr>
      <w:tr w:rsidR="00B331D3" w:rsidRPr="00BE0F03" w:rsidTr="00866A8B">
        <w:tc>
          <w:tcPr>
            <w:tcW w:w="1951" w:type="dxa"/>
            <w:shd w:val="clear" w:color="auto" w:fill="auto"/>
          </w:tcPr>
          <w:p w:rsidR="00B331D3" w:rsidRPr="00BE0F03" w:rsidRDefault="00B331D3" w:rsidP="00B87FF9">
            <w:pPr>
              <w:spacing w:line="240" w:lineRule="auto"/>
              <w:rPr>
                <w:sz w:val="20"/>
                <w:szCs w:val="20"/>
              </w:rPr>
            </w:pPr>
            <w:r w:rsidRPr="00BE0F03">
              <w:rPr>
                <w:sz w:val="20"/>
                <w:szCs w:val="20"/>
              </w:rPr>
              <w:t>ETL lietotāji</w:t>
            </w:r>
          </w:p>
        </w:tc>
        <w:tc>
          <w:tcPr>
            <w:tcW w:w="3119" w:type="dxa"/>
            <w:shd w:val="clear" w:color="auto" w:fill="auto"/>
          </w:tcPr>
          <w:p w:rsidR="00B331D3" w:rsidRPr="00BE0F03" w:rsidRDefault="00B331D3" w:rsidP="00B87FF9">
            <w:pPr>
              <w:spacing w:line="240" w:lineRule="auto"/>
              <w:rPr>
                <w:sz w:val="20"/>
                <w:szCs w:val="20"/>
              </w:rPr>
            </w:pPr>
            <w:r w:rsidRPr="00BE0F03">
              <w:rPr>
                <w:sz w:val="20"/>
                <w:szCs w:val="20"/>
              </w:rPr>
              <w:t xml:space="preserve">Esošie un nākotnes ETL lietotāji, </w:t>
            </w:r>
            <w:r w:rsidR="00B11D28" w:rsidRPr="00BE0F03">
              <w:rPr>
                <w:sz w:val="20"/>
                <w:szCs w:val="20"/>
              </w:rPr>
              <w:t>kas lieto</w:t>
            </w:r>
            <w:r w:rsidRPr="00BE0F03">
              <w:rPr>
                <w:sz w:val="20"/>
                <w:szCs w:val="20"/>
              </w:rPr>
              <w:t xml:space="preserve"> </w:t>
            </w:r>
            <w:r w:rsidR="00A10175" w:rsidRPr="00BE0F03">
              <w:rPr>
                <w:sz w:val="20"/>
                <w:szCs w:val="20"/>
              </w:rPr>
              <w:t>transportlīdzekļ</w:t>
            </w:r>
            <w:r w:rsidR="00B11D28" w:rsidRPr="00BE0F03">
              <w:rPr>
                <w:sz w:val="20"/>
                <w:szCs w:val="20"/>
              </w:rPr>
              <w:t>u uzlādes infrastruktūru</w:t>
            </w:r>
            <w:r w:rsidRPr="00BE0F03">
              <w:rPr>
                <w:sz w:val="20"/>
                <w:szCs w:val="20"/>
              </w:rPr>
              <w:t>.</w:t>
            </w:r>
          </w:p>
        </w:tc>
        <w:tc>
          <w:tcPr>
            <w:tcW w:w="3552" w:type="dxa"/>
            <w:shd w:val="clear" w:color="auto" w:fill="auto"/>
          </w:tcPr>
          <w:p w:rsidR="00B331D3" w:rsidRPr="00BE0F03" w:rsidRDefault="00B331D3" w:rsidP="00B87FF9">
            <w:pPr>
              <w:keepNext/>
              <w:spacing w:line="240" w:lineRule="auto"/>
              <w:rPr>
                <w:sz w:val="20"/>
                <w:szCs w:val="20"/>
              </w:rPr>
            </w:pPr>
            <w:r w:rsidRPr="00BE0F03">
              <w:rPr>
                <w:sz w:val="20"/>
                <w:szCs w:val="20"/>
              </w:rPr>
              <w:t>Tieša.</w:t>
            </w:r>
          </w:p>
          <w:p w:rsidR="00B331D3" w:rsidRPr="00BE0F03" w:rsidRDefault="00747F00" w:rsidP="00B87FF9">
            <w:pPr>
              <w:keepNext/>
              <w:spacing w:line="240" w:lineRule="auto"/>
              <w:rPr>
                <w:sz w:val="20"/>
                <w:szCs w:val="20"/>
              </w:rPr>
            </w:pPr>
            <w:r w:rsidRPr="00BE0F03">
              <w:rPr>
                <w:sz w:val="20"/>
                <w:szCs w:val="20"/>
              </w:rPr>
              <w:t xml:space="preserve">Lieto </w:t>
            </w:r>
            <w:r w:rsidR="00DE7E2A" w:rsidRPr="00BE0F03">
              <w:rPr>
                <w:sz w:val="20"/>
                <w:szCs w:val="20"/>
              </w:rPr>
              <w:t xml:space="preserve">ETL </w:t>
            </w:r>
            <w:r w:rsidRPr="00BE0F03">
              <w:rPr>
                <w:sz w:val="20"/>
                <w:szCs w:val="20"/>
              </w:rPr>
              <w:t>un ETL uzlādes infrasktruktūru</w:t>
            </w:r>
            <w:r w:rsidR="00B331D3" w:rsidRPr="00BE0F03">
              <w:rPr>
                <w:sz w:val="20"/>
                <w:szCs w:val="20"/>
              </w:rPr>
              <w:t>.</w:t>
            </w:r>
          </w:p>
          <w:p w:rsidR="00117708" w:rsidRPr="00BE0F03" w:rsidRDefault="00117708" w:rsidP="00B87FF9">
            <w:pPr>
              <w:keepNext/>
              <w:spacing w:line="240" w:lineRule="auto"/>
              <w:rPr>
                <w:sz w:val="20"/>
                <w:szCs w:val="20"/>
              </w:rPr>
            </w:pPr>
            <w:r w:rsidRPr="00BE0F03">
              <w:rPr>
                <w:sz w:val="20"/>
                <w:szCs w:val="20"/>
              </w:rPr>
              <w:t>Lietojot ETL varēs veikt to uzlādi pēc nepieciešamības, neizvērtējot operatoru.</w:t>
            </w:r>
          </w:p>
        </w:tc>
      </w:tr>
      <w:tr w:rsidR="00B331D3" w:rsidRPr="00BE0F03" w:rsidTr="00866A8B">
        <w:tc>
          <w:tcPr>
            <w:tcW w:w="1951" w:type="dxa"/>
            <w:shd w:val="clear" w:color="auto" w:fill="auto"/>
          </w:tcPr>
          <w:p w:rsidR="00B331D3" w:rsidRPr="00BE0F03" w:rsidRDefault="007146C8" w:rsidP="00B87FF9">
            <w:pPr>
              <w:spacing w:line="240" w:lineRule="auto"/>
              <w:rPr>
                <w:sz w:val="20"/>
                <w:szCs w:val="20"/>
              </w:rPr>
            </w:pPr>
            <w:r w:rsidRPr="00BE0F03">
              <w:rPr>
                <w:sz w:val="20"/>
                <w:szCs w:val="20"/>
              </w:rPr>
              <w:t>Valsts un pašvaldību institūcijas</w:t>
            </w:r>
          </w:p>
        </w:tc>
        <w:tc>
          <w:tcPr>
            <w:tcW w:w="3119" w:type="dxa"/>
            <w:shd w:val="clear" w:color="auto" w:fill="auto"/>
          </w:tcPr>
          <w:p w:rsidR="00B331D3" w:rsidRPr="00BE0F03" w:rsidRDefault="00747F00" w:rsidP="00B87FF9">
            <w:pPr>
              <w:spacing w:line="240" w:lineRule="auto"/>
              <w:rPr>
                <w:sz w:val="20"/>
                <w:szCs w:val="20"/>
              </w:rPr>
            </w:pPr>
            <w:r w:rsidRPr="00BE0F03">
              <w:rPr>
                <w:sz w:val="20"/>
                <w:szCs w:val="20"/>
              </w:rPr>
              <w:t>M</w:t>
            </w:r>
            <w:r w:rsidR="00B331D3" w:rsidRPr="00BE0F03">
              <w:rPr>
                <w:sz w:val="20"/>
                <w:szCs w:val="20"/>
              </w:rPr>
              <w:t>inistrijas</w:t>
            </w:r>
            <w:r w:rsidR="007146C8" w:rsidRPr="00BE0F03">
              <w:rPr>
                <w:sz w:val="20"/>
                <w:szCs w:val="20"/>
              </w:rPr>
              <w:t>, pašvaldības</w:t>
            </w:r>
          </w:p>
        </w:tc>
        <w:tc>
          <w:tcPr>
            <w:tcW w:w="3552" w:type="dxa"/>
            <w:shd w:val="clear" w:color="auto" w:fill="auto"/>
          </w:tcPr>
          <w:p w:rsidR="00B331D3" w:rsidRPr="00BE0F03" w:rsidRDefault="00B331D3" w:rsidP="00B87FF9">
            <w:pPr>
              <w:keepNext/>
              <w:spacing w:line="240" w:lineRule="auto"/>
              <w:rPr>
                <w:sz w:val="20"/>
                <w:szCs w:val="20"/>
              </w:rPr>
            </w:pPr>
            <w:r w:rsidRPr="00BE0F03">
              <w:rPr>
                <w:sz w:val="20"/>
                <w:szCs w:val="20"/>
              </w:rPr>
              <w:t xml:space="preserve">Tieša. </w:t>
            </w:r>
          </w:p>
          <w:p w:rsidR="00B331D3" w:rsidRPr="00BE0F03" w:rsidRDefault="007146C8" w:rsidP="00B87FF9">
            <w:pPr>
              <w:keepNext/>
              <w:spacing w:line="240" w:lineRule="auto"/>
              <w:rPr>
                <w:sz w:val="20"/>
                <w:szCs w:val="20"/>
              </w:rPr>
            </w:pPr>
            <w:r w:rsidRPr="00BE0F03">
              <w:rPr>
                <w:sz w:val="20"/>
                <w:szCs w:val="20"/>
              </w:rPr>
              <w:t xml:space="preserve">Nodrošina regulējošo ietvaru </w:t>
            </w:r>
            <w:r w:rsidR="00B331D3" w:rsidRPr="00BE0F03">
              <w:rPr>
                <w:sz w:val="20"/>
                <w:szCs w:val="20"/>
              </w:rPr>
              <w:t>ETL ieviešana</w:t>
            </w:r>
            <w:r w:rsidRPr="00BE0F03">
              <w:rPr>
                <w:sz w:val="20"/>
                <w:szCs w:val="20"/>
              </w:rPr>
              <w:t>i</w:t>
            </w:r>
            <w:r w:rsidR="00B331D3" w:rsidRPr="00BE0F03">
              <w:rPr>
                <w:sz w:val="20"/>
                <w:szCs w:val="20"/>
              </w:rPr>
              <w:t>, lai gūtu ieguvumus sabiedrība kopumā, īstenojot valsts</w:t>
            </w:r>
            <w:r w:rsidRPr="00BE0F03">
              <w:rPr>
                <w:sz w:val="20"/>
                <w:szCs w:val="20"/>
              </w:rPr>
              <w:t xml:space="preserve"> un pašvaldību</w:t>
            </w:r>
            <w:r w:rsidR="00B331D3" w:rsidRPr="00BE0F03">
              <w:rPr>
                <w:sz w:val="20"/>
                <w:szCs w:val="20"/>
              </w:rPr>
              <w:t xml:space="preserve"> mērķus.</w:t>
            </w:r>
          </w:p>
        </w:tc>
      </w:tr>
      <w:tr w:rsidR="00B331D3" w:rsidRPr="00BE0F03" w:rsidTr="00866A8B">
        <w:tc>
          <w:tcPr>
            <w:tcW w:w="1951" w:type="dxa"/>
            <w:shd w:val="clear" w:color="auto" w:fill="auto"/>
          </w:tcPr>
          <w:p w:rsidR="00B331D3" w:rsidRPr="00BE0F03" w:rsidRDefault="00B331D3" w:rsidP="00B87FF9">
            <w:pPr>
              <w:spacing w:line="240" w:lineRule="auto"/>
              <w:rPr>
                <w:sz w:val="20"/>
                <w:szCs w:val="20"/>
              </w:rPr>
            </w:pPr>
            <w:r w:rsidRPr="00BE0F03">
              <w:rPr>
                <w:sz w:val="20"/>
                <w:szCs w:val="20"/>
              </w:rPr>
              <w:lastRenderedPageBreak/>
              <w:t>Elektrības piegādes operators (EPO)</w:t>
            </w:r>
          </w:p>
        </w:tc>
        <w:tc>
          <w:tcPr>
            <w:tcW w:w="3119" w:type="dxa"/>
            <w:shd w:val="clear" w:color="auto" w:fill="auto"/>
          </w:tcPr>
          <w:p w:rsidR="00B331D3" w:rsidRPr="00BE0F03" w:rsidRDefault="00117708" w:rsidP="00952409">
            <w:pPr>
              <w:spacing w:line="240" w:lineRule="auto"/>
              <w:rPr>
                <w:sz w:val="20"/>
                <w:szCs w:val="20"/>
              </w:rPr>
            </w:pPr>
            <w:r w:rsidRPr="00BE0F03">
              <w:rPr>
                <w:sz w:val="20"/>
                <w:szCs w:val="20"/>
              </w:rPr>
              <w:t>Organizācija, kam pieder elektrības pārvades tīkli. (Piemēram</w:t>
            </w:r>
            <w:r w:rsidR="004A382E" w:rsidRPr="00BE0F03">
              <w:rPr>
                <w:sz w:val="20"/>
                <w:szCs w:val="20"/>
              </w:rPr>
              <w:t>,</w:t>
            </w:r>
            <w:r w:rsidRPr="00BE0F03">
              <w:rPr>
                <w:sz w:val="20"/>
                <w:szCs w:val="20"/>
              </w:rPr>
              <w:t xml:space="preserve"> </w:t>
            </w:r>
            <w:r w:rsidR="00B331D3" w:rsidRPr="00BE0F03">
              <w:rPr>
                <w:sz w:val="20"/>
                <w:szCs w:val="20"/>
              </w:rPr>
              <w:t xml:space="preserve">Latvijā – </w:t>
            </w:r>
            <w:r w:rsidR="00952409">
              <w:rPr>
                <w:sz w:val="20"/>
                <w:szCs w:val="20"/>
              </w:rPr>
              <w:t>AS</w:t>
            </w:r>
            <w:r w:rsidR="00952409" w:rsidRPr="00BE0F03">
              <w:rPr>
                <w:sz w:val="20"/>
                <w:szCs w:val="20"/>
              </w:rPr>
              <w:t xml:space="preserve"> </w:t>
            </w:r>
            <w:r w:rsidR="00B331D3" w:rsidRPr="00BE0F03">
              <w:rPr>
                <w:sz w:val="20"/>
                <w:szCs w:val="20"/>
              </w:rPr>
              <w:t>“Sadales tīkl</w:t>
            </w:r>
            <w:r w:rsidR="00952409">
              <w:rPr>
                <w:sz w:val="20"/>
                <w:szCs w:val="20"/>
              </w:rPr>
              <w:t>s</w:t>
            </w:r>
            <w:r w:rsidR="00B331D3" w:rsidRPr="00BE0F03">
              <w:rPr>
                <w:sz w:val="20"/>
                <w:szCs w:val="20"/>
              </w:rPr>
              <w:t>”</w:t>
            </w:r>
            <w:r w:rsidRPr="00BE0F03">
              <w:rPr>
                <w:sz w:val="20"/>
                <w:szCs w:val="20"/>
              </w:rPr>
              <w:t>)</w:t>
            </w:r>
          </w:p>
        </w:tc>
        <w:tc>
          <w:tcPr>
            <w:tcW w:w="3552" w:type="dxa"/>
            <w:shd w:val="clear" w:color="auto" w:fill="auto"/>
          </w:tcPr>
          <w:p w:rsidR="00B331D3" w:rsidRPr="00BE0F03" w:rsidRDefault="00B331D3" w:rsidP="00B87FF9">
            <w:pPr>
              <w:keepNext/>
              <w:spacing w:line="240" w:lineRule="auto"/>
              <w:rPr>
                <w:sz w:val="20"/>
                <w:szCs w:val="20"/>
              </w:rPr>
            </w:pPr>
            <w:r w:rsidRPr="00BE0F03">
              <w:rPr>
                <w:sz w:val="20"/>
                <w:szCs w:val="20"/>
              </w:rPr>
              <w:t>Tieša.</w:t>
            </w:r>
          </w:p>
          <w:p w:rsidR="00B331D3" w:rsidRPr="00BE0F03" w:rsidRDefault="00B331D3" w:rsidP="00B87FF9">
            <w:pPr>
              <w:keepNext/>
              <w:spacing w:line="240" w:lineRule="auto"/>
              <w:rPr>
                <w:sz w:val="20"/>
                <w:szCs w:val="20"/>
              </w:rPr>
            </w:pPr>
            <w:r w:rsidRPr="00BE0F03">
              <w:rPr>
                <w:sz w:val="20"/>
                <w:szCs w:val="20"/>
              </w:rPr>
              <w:t>Jānodrošina uzlādes staciju pieslēgums zemsprieguma vai vidēja sprieguma elektrotīkliem.</w:t>
            </w:r>
            <w:r w:rsidR="00750AF5" w:rsidRPr="00BE0F03">
              <w:rPr>
                <w:sz w:val="20"/>
                <w:szCs w:val="20"/>
              </w:rPr>
              <w:t xml:space="preserve"> </w:t>
            </w:r>
          </w:p>
        </w:tc>
      </w:tr>
      <w:tr w:rsidR="00CC0A16" w:rsidRPr="00BE0F03" w:rsidTr="00D1173F">
        <w:tc>
          <w:tcPr>
            <w:tcW w:w="1951" w:type="dxa"/>
            <w:shd w:val="clear" w:color="auto" w:fill="auto"/>
          </w:tcPr>
          <w:p w:rsidR="00CC0A16" w:rsidRPr="00BE0F03" w:rsidRDefault="00CC0A16" w:rsidP="00B87FF9">
            <w:pPr>
              <w:spacing w:line="240" w:lineRule="auto"/>
              <w:rPr>
                <w:sz w:val="20"/>
                <w:szCs w:val="20"/>
              </w:rPr>
            </w:pPr>
            <w:r w:rsidRPr="00BE0F03">
              <w:rPr>
                <w:sz w:val="20"/>
                <w:szCs w:val="20"/>
              </w:rPr>
              <w:t>Elektrības ražotāji</w:t>
            </w:r>
          </w:p>
        </w:tc>
        <w:tc>
          <w:tcPr>
            <w:tcW w:w="3119" w:type="dxa"/>
            <w:shd w:val="clear" w:color="auto" w:fill="auto"/>
          </w:tcPr>
          <w:p w:rsidR="00CC0A16" w:rsidRPr="00BE0F03" w:rsidRDefault="00747F00" w:rsidP="00B87FF9">
            <w:pPr>
              <w:spacing w:line="240" w:lineRule="auto"/>
              <w:rPr>
                <w:sz w:val="20"/>
                <w:szCs w:val="20"/>
              </w:rPr>
            </w:pPr>
            <w:r w:rsidRPr="00BE0F03">
              <w:rPr>
                <w:sz w:val="20"/>
                <w:szCs w:val="20"/>
              </w:rPr>
              <w:t>U</w:t>
            </w:r>
            <w:r w:rsidR="00CC0A16" w:rsidRPr="00BE0F03">
              <w:rPr>
                <w:sz w:val="20"/>
                <w:szCs w:val="20"/>
              </w:rPr>
              <w:t>zņēmumi, kas licencēti ražo elektrību,</w:t>
            </w:r>
            <w:r w:rsidRPr="00BE0F03">
              <w:rPr>
                <w:sz w:val="20"/>
                <w:szCs w:val="20"/>
              </w:rPr>
              <w:t xml:space="preserve"> (piemēram</w:t>
            </w:r>
            <w:r w:rsidR="009C5AFA">
              <w:rPr>
                <w:sz w:val="20"/>
                <w:szCs w:val="20"/>
              </w:rPr>
              <w:t>,</w:t>
            </w:r>
            <w:r w:rsidRPr="00BE0F03">
              <w:rPr>
                <w:sz w:val="20"/>
                <w:szCs w:val="20"/>
              </w:rPr>
              <w:t xml:space="preserve"> Latvijā VAS “Latvenergo”, AS “Enefit” u.c.)</w:t>
            </w:r>
            <w:r w:rsidR="00CC0A16" w:rsidRPr="00BE0F03">
              <w:rPr>
                <w:sz w:val="20"/>
                <w:szCs w:val="20"/>
              </w:rPr>
              <w:t xml:space="preserve"> tai skaitā vēja elektrostacijās, saules elektrostacijās un mazajos HES. Nākotnē – arī mikroelektroģenerētāji, kas ražo elektroenerģiju savam patēriņam.</w:t>
            </w:r>
          </w:p>
        </w:tc>
        <w:tc>
          <w:tcPr>
            <w:tcW w:w="3552" w:type="dxa"/>
            <w:shd w:val="clear" w:color="auto" w:fill="auto"/>
          </w:tcPr>
          <w:p w:rsidR="00CC0A16" w:rsidRPr="00BE0F03" w:rsidRDefault="00CC0A16" w:rsidP="00B87FF9">
            <w:pPr>
              <w:keepNext/>
              <w:spacing w:line="240" w:lineRule="auto"/>
              <w:rPr>
                <w:sz w:val="20"/>
                <w:szCs w:val="20"/>
              </w:rPr>
            </w:pPr>
            <w:r w:rsidRPr="00BE0F03">
              <w:rPr>
                <w:sz w:val="20"/>
                <w:szCs w:val="20"/>
              </w:rPr>
              <w:t>Netieša.</w:t>
            </w:r>
          </w:p>
          <w:p w:rsidR="00117708" w:rsidRPr="00BE0F03" w:rsidRDefault="00260B64" w:rsidP="00B87FF9">
            <w:pPr>
              <w:keepNext/>
              <w:spacing w:line="240" w:lineRule="auto"/>
              <w:rPr>
                <w:sz w:val="20"/>
                <w:szCs w:val="20"/>
              </w:rPr>
            </w:pPr>
            <w:r w:rsidRPr="00BE0F03">
              <w:rPr>
                <w:sz w:val="20"/>
                <w:szCs w:val="20"/>
              </w:rPr>
              <w:t xml:space="preserve">Ražo </w:t>
            </w:r>
            <w:r w:rsidR="00CC0A16" w:rsidRPr="00BE0F03">
              <w:rPr>
                <w:sz w:val="20"/>
                <w:szCs w:val="20"/>
              </w:rPr>
              <w:t>elektrību.</w:t>
            </w:r>
            <w:r w:rsidR="00750AF5" w:rsidRPr="00BE0F03">
              <w:rPr>
                <w:sz w:val="20"/>
                <w:szCs w:val="20"/>
              </w:rPr>
              <w:t xml:space="preserve"> </w:t>
            </w:r>
            <w:r w:rsidR="00117708" w:rsidRPr="00BE0F03">
              <w:rPr>
                <w:sz w:val="20"/>
                <w:szCs w:val="20"/>
              </w:rPr>
              <w:t>Nodrošina saražotās “</w:t>
            </w:r>
            <w:r w:rsidR="00CC0A16" w:rsidRPr="00BE0F03">
              <w:rPr>
                <w:sz w:val="20"/>
                <w:szCs w:val="20"/>
              </w:rPr>
              <w:t>Zaļās</w:t>
            </w:r>
            <w:r w:rsidR="00117708" w:rsidRPr="00BE0F03">
              <w:rPr>
                <w:sz w:val="20"/>
                <w:szCs w:val="20"/>
              </w:rPr>
              <w:t>”</w:t>
            </w:r>
            <w:r w:rsidR="00CC0A16" w:rsidRPr="00BE0F03">
              <w:rPr>
                <w:sz w:val="20"/>
                <w:szCs w:val="20"/>
              </w:rPr>
              <w:t xml:space="preserve"> enerģijas</w:t>
            </w:r>
            <w:r w:rsidR="00117708" w:rsidRPr="00BE0F03">
              <w:rPr>
                <w:sz w:val="20"/>
                <w:szCs w:val="20"/>
              </w:rPr>
              <w:t xml:space="preserve"> atsevišķu uzskaiti.</w:t>
            </w:r>
          </w:p>
          <w:p w:rsidR="00CC0A16" w:rsidRPr="00BE0F03" w:rsidRDefault="00117708" w:rsidP="00B87FF9">
            <w:pPr>
              <w:keepNext/>
              <w:spacing w:line="240" w:lineRule="auto"/>
              <w:rPr>
                <w:sz w:val="20"/>
                <w:szCs w:val="20"/>
              </w:rPr>
            </w:pPr>
            <w:r w:rsidRPr="00BE0F03">
              <w:rPr>
                <w:sz w:val="20"/>
                <w:szCs w:val="20"/>
              </w:rPr>
              <w:t>Nākotnē</w:t>
            </w:r>
            <w:r w:rsidR="00CC0A16" w:rsidRPr="00BE0F03">
              <w:rPr>
                <w:sz w:val="20"/>
                <w:szCs w:val="20"/>
              </w:rPr>
              <w:t xml:space="preserve"> sistēmai jānodrošina, ka tiek saražots ETL kopējam enerģijas patēriņam atbilstošs zaļās enerģijas apjoms.</w:t>
            </w:r>
          </w:p>
        </w:tc>
      </w:tr>
      <w:tr w:rsidR="00B331D3" w:rsidRPr="00BE0F03" w:rsidTr="00866A8B">
        <w:tc>
          <w:tcPr>
            <w:tcW w:w="1951" w:type="dxa"/>
            <w:shd w:val="clear" w:color="auto" w:fill="auto"/>
          </w:tcPr>
          <w:p w:rsidR="00B331D3" w:rsidRPr="00BE0F03" w:rsidRDefault="00B331D3" w:rsidP="00B87FF9">
            <w:pPr>
              <w:spacing w:line="240" w:lineRule="auto"/>
              <w:rPr>
                <w:sz w:val="20"/>
                <w:szCs w:val="20"/>
              </w:rPr>
            </w:pPr>
            <w:r w:rsidRPr="00BE0F03">
              <w:rPr>
                <w:sz w:val="20"/>
                <w:szCs w:val="20"/>
              </w:rPr>
              <w:t>Elektrības p</w:t>
            </w:r>
            <w:r w:rsidR="00A6632D" w:rsidRPr="00BE0F03">
              <w:rPr>
                <w:sz w:val="20"/>
                <w:szCs w:val="20"/>
              </w:rPr>
              <w:t>ārdevēji</w:t>
            </w:r>
          </w:p>
        </w:tc>
        <w:tc>
          <w:tcPr>
            <w:tcW w:w="3119" w:type="dxa"/>
            <w:shd w:val="clear" w:color="auto" w:fill="auto"/>
          </w:tcPr>
          <w:p w:rsidR="00B331D3" w:rsidRPr="00BE0F03" w:rsidRDefault="007146C8" w:rsidP="00B87FF9">
            <w:pPr>
              <w:spacing w:line="240" w:lineRule="auto"/>
              <w:rPr>
                <w:sz w:val="20"/>
                <w:szCs w:val="20"/>
              </w:rPr>
            </w:pPr>
            <w:r w:rsidRPr="00BE0F03">
              <w:rPr>
                <w:sz w:val="20"/>
                <w:szCs w:val="20"/>
              </w:rPr>
              <w:t>U</w:t>
            </w:r>
            <w:r w:rsidR="00B331D3" w:rsidRPr="00BE0F03">
              <w:rPr>
                <w:sz w:val="20"/>
                <w:szCs w:val="20"/>
              </w:rPr>
              <w:t>zņēmumi, kas licencēti elektroenerģijas tirgošanai</w:t>
            </w:r>
            <w:r w:rsidRPr="00BE0F03">
              <w:rPr>
                <w:sz w:val="20"/>
                <w:szCs w:val="20"/>
              </w:rPr>
              <w:t xml:space="preserve"> (Latvijā VAS “Latvenergo”, AS “Enefit” u.c.)</w:t>
            </w:r>
          </w:p>
        </w:tc>
        <w:tc>
          <w:tcPr>
            <w:tcW w:w="3552" w:type="dxa"/>
            <w:shd w:val="clear" w:color="auto" w:fill="auto"/>
          </w:tcPr>
          <w:p w:rsidR="00B331D3" w:rsidRPr="00BE0F03" w:rsidRDefault="00B331D3" w:rsidP="00B87FF9">
            <w:pPr>
              <w:keepNext/>
              <w:spacing w:line="240" w:lineRule="auto"/>
              <w:rPr>
                <w:sz w:val="20"/>
                <w:szCs w:val="20"/>
              </w:rPr>
            </w:pPr>
            <w:r w:rsidRPr="00BE0F03">
              <w:rPr>
                <w:sz w:val="20"/>
                <w:szCs w:val="20"/>
              </w:rPr>
              <w:t>Tieša.</w:t>
            </w:r>
          </w:p>
          <w:p w:rsidR="00A6632D" w:rsidRPr="00BE0F03" w:rsidRDefault="00117708" w:rsidP="00B87FF9">
            <w:pPr>
              <w:keepNext/>
              <w:spacing w:line="240" w:lineRule="auto"/>
              <w:rPr>
                <w:sz w:val="20"/>
                <w:szCs w:val="20"/>
              </w:rPr>
            </w:pPr>
            <w:r w:rsidRPr="00BE0F03">
              <w:rPr>
                <w:sz w:val="20"/>
                <w:szCs w:val="20"/>
              </w:rPr>
              <w:t>Nodrošina elektrības pārdošanu ETL infrastruktūrai, operatoriem, kā arī fiziskām un juridiskām personām</w:t>
            </w:r>
            <w:r w:rsidR="00B331D3" w:rsidRPr="00BE0F03">
              <w:rPr>
                <w:sz w:val="20"/>
                <w:szCs w:val="20"/>
              </w:rPr>
              <w:t>.</w:t>
            </w:r>
            <w:r w:rsidR="00750AF5" w:rsidRPr="00BE0F03">
              <w:rPr>
                <w:sz w:val="20"/>
                <w:szCs w:val="20"/>
              </w:rPr>
              <w:t xml:space="preserve"> </w:t>
            </w:r>
          </w:p>
          <w:p w:rsidR="00B331D3" w:rsidRPr="00BE0F03" w:rsidRDefault="00117708" w:rsidP="00B87FF9">
            <w:pPr>
              <w:keepNext/>
              <w:spacing w:line="240" w:lineRule="auto"/>
              <w:rPr>
                <w:sz w:val="20"/>
                <w:szCs w:val="20"/>
              </w:rPr>
            </w:pPr>
            <w:r w:rsidRPr="00BE0F03">
              <w:rPr>
                <w:sz w:val="20"/>
                <w:szCs w:val="20"/>
              </w:rPr>
              <w:t xml:space="preserve">Elektrības pārdevēji var </w:t>
            </w:r>
            <w:r w:rsidR="00B331D3" w:rsidRPr="00BE0F03">
              <w:rPr>
                <w:sz w:val="20"/>
                <w:szCs w:val="20"/>
              </w:rPr>
              <w:t xml:space="preserve">iesaistīties infrastruktūras izbūvē, </w:t>
            </w:r>
            <w:r w:rsidR="00A6632D" w:rsidRPr="00BE0F03">
              <w:rPr>
                <w:sz w:val="20"/>
                <w:szCs w:val="20"/>
              </w:rPr>
              <w:t>ja nodrošina</w:t>
            </w:r>
            <w:r w:rsidR="00B331D3" w:rsidRPr="00BE0F03">
              <w:rPr>
                <w:sz w:val="20"/>
                <w:szCs w:val="20"/>
              </w:rPr>
              <w:t xml:space="preserve"> ES direktīvu prasības par brīvas konkurences nodrošināšanu.</w:t>
            </w:r>
          </w:p>
        </w:tc>
      </w:tr>
      <w:tr w:rsidR="00B331D3" w:rsidRPr="00BE0F03" w:rsidTr="00866A8B">
        <w:tc>
          <w:tcPr>
            <w:tcW w:w="1951" w:type="dxa"/>
            <w:shd w:val="clear" w:color="auto" w:fill="auto"/>
          </w:tcPr>
          <w:p w:rsidR="00B331D3" w:rsidRPr="00BE0F03" w:rsidRDefault="00117708" w:rsidP="00B87FF9">
            <w:pPr>
              <w:spacing w:line="240" w:lineRule="auto"/>
              <w:rPr>
                <w:sz w:val="20"/>
                <w:szCs w:val="20"/>
              </w:rPr>
            </w:pPr>
            <w:r w:rsidRPr="00BE0F03">
              <w:rPr>
                <w:sz w:val="20"/>
                <w:szCs w:val="20"/>
              </w:rPr>
              <w:t>(E</w:t>
            </w:r>
            <w:r w:rsidR="00B331D3" w:rsidRPr="00BE0F03">
              <w:rPr>
                <w:sz w:val="20"/>
                <w:szCs w:val="20"/>
              </w:rPr>
              <w:t>lektromobilitāt</w:t>
            </w:r>
            <w:r w:rsidR="00747F00" w:rsidRPr="00BE0F03">
              <w:rPr>
                <w:sz w:val="20"/>
                <w:szCs w:val="20"/>
              </w:rPr>
              <w:t>i</w:t>
            </w:r>
            <w:r w:rsidRPr="00BE0F03">
              <w:rPr>
                <w:sz w:val="20"/>
                <w:szCs w:val="20"/>
              </w:rPr>
              <w:t>)</w:t>
            </w:r>
            <w:r w:rsidR="00B331D3" w:rsidRPr="00BE0F03">
              <w:rPr>
                <w:sz w:val="20"/>
                <w:szCs w:val="20"/>
              </w:rPr>
              <w:t xml:space="preserve"> </w:t>
            </w:r>
            <w:r w:rsidRPr="00BE0F03">
              <w:rPr>
                <w:sz w:val="20"/>
                <w:szCs w:val="20"/>
              </w:rPr>
              <w:t xml:space="preserve">Pārraugošā </w:t>
            </w:r>
            <w:r w:rsidR="00747F00" w:rsidRPr="00BE0F03">
              <w:rPr>
                <w:sz w:val="20"/>
                <w:szCs w:val="20"/>
              </w:rPr>
              <w:t xml:space="preserve">un kontrolējošā </w:t>
            </w:r>
            <w:r w:rsidR="00B331D3" w:rsidRPr="00BE0F03">
              <w:rPr>
                <w:sz w:val="20"/>
                <w:szCs w:val="20"/>
              </w:rPr>
              <w:t>organizācija</w:t>
            </w:r>
          </w:p>
        </w:tc>
        <w:tc>
          <w:tcPr>
            <w:tcW w:w="3119" w:type="dxa"/>
            <w:shd w:val="clear" w:color="auto" w:fill="auto"/>
          </w:tcPr>
          <w:p w:rsidR="00B331D3" w:rsidRPr="00BE0F03" w:rsidRDefault="00B331D3" w:rsidP="00B87FF9">
            <w:pPr>
              <w:spacing w:line="240" w:lineRule="auto"/>
              <w:rPr>
                <w:sz w:val="20"/>
                <w:szCs w:val="20"/>
              </w:rPr>
            </w:pPr>
            <w:r w:rsidRPr="00BE0F03">
              <w:rPr>
                <w:sz w:val="20"/>
                <w:szCs w:val="20"/>
              </w:rPr>
              <w:t>Organizācija, kas atbild, ka visas uzlādes stacijas darbojas vienotā sistēmā neatkarīgi no to operatoriem un ir savietojamas ar citu ES valstu sistēmām</w:t>
            </w:r>
            <w:r w:rsidR="009C5AFA">
              <w:rPr>
                <w:sz w:val="20"/>
                <w:szCs w:val="20"/>
              </w:rPr>
              <w:t>,</w:t>
            </w:r>
            <w:r w:rsidRPr="00BE0F03">
              <w:rPr>
                <w:sz w:val="20"/>
                <w:szCs w:val="20"/>
              </w:rPr>
              <w:t xml:space="preserve"> un nodrošina klīringa sistēmas esamību.</w:t>
            </w:r>
          </w:p>
          <w:p w:rsidR="00B331D3" w:rsidRPr="00BE0F03" w:rsidRDefault="00260B64" w:rsidP="00B87FF9">
            <w:pPr>
              <w:spacing w:line="240" w:lineRule="auto"/>
              <w:rPr>
                <w:sz w:val="20"/>
                <w:szCs w:val="20"/>
              </w:rPr>
            </w:pPr>
            <w:r w:rsidRPr="00BE0F03">
              <w:rPr>
                <w:sz w:val="20"/>
                <w:szCs w:val="20"/>
              </w:rPr>
              <w:t>(</w:t>
            </w:r>
            <w:r w:rsidR="00B331D3" w:rsidRPr="00BE0F03">
              <w:rPr>
                <w:sz w:val="20"/>
                <w:szCs w:val="20"/>
              </w:rPr>
              <w:t xml:space="preserve">Šajā plānā piedāvāts šīs funkcijas Latvijā veikt </w:t>
            </w:r>
            <w:r w:rsidRPr="00BE0F03">
              <w:rPr>
                <w:sz w:val="20"/>
                <w:szCs w:val="20"/>
              </w:rPr>
              <w:t>EVKI)</w:t>
            </w:r>
            <w:r w:rsidR="00B331D3" w:rsidRPr="00BE0F03">
              <w:rPr>
                <w:sz w:val="20"/>
                <w:szCs w:val="20"/>
              </w:rPr>
              <w:t>.</w:t>
            </w:r>
          </w:p>
        </w:tc>
        <w:tc>
          <w:tcPr>
            <w:tcW w:w="3552" w:type="dxa"/>
            <w:shd w:val="clear" w:color="auto" w:fill="auto"/>
          </w:tcPr>
          <w:p w:rsidR="00B331D3" w:rsidRPr="00BE0F03" w:rsidRDefault="00B331D3" w:rsidP="00B87FF9">
            <w:pPr>
              <w:keepNext/>
              <w:spacing w:line="240" w:lineRule="auto"/>
              <w:rPr>
                <w:sz w:val="20"/>
                <w:szCs w:val="20"/>
              </w:rPr>
            </w:pPr>
            <w:r w:rsidRPr="00BE0F03">
              <w:rPr>
                <w:sz w:val="20"/>
                <w:szCs w:val="20"/>
              </w:rPr>
              <w:t xml:space="preserve">Tieša. </w:t>
            </w:r>
          </w:p>
          <w:p w:rsidR="00B331D3" w:rsidRPr="00BE0F03" w:rsidRDefault="00B331D3" w:rsidP="00B87FF9">
            <w:pPr>
              <w:keepNext/>
              <w:spacing w:line="240" w:lineRule="auto"/>
              <w:rPr>
                <w:sz w:val="20"/>
                <w:szCs w:val="20"/>
              </w:rPr>
            </w:pPr>
            <w:r w:rsidRPr="00BE0F03">
              <w:rPr>
                <w:sz w:val="20"/>
                <w:szCs w:val="20"/>
              </w:rPr>
              <w:t xml:space="preserve">Izveido </w:t>
            </w:r>
            <w:r w:rsidR="00747F00" w:rsidRPr="00BE0F03">
              <w:rPr>
                <w:sz w:val="20"/>
                <w:szCs w:val="20"/>
              </w:rPr>
              <w:t xml:space="preserve">vienotu </w:t>
            </w:r>
            <w:r w:rsidRPr="00BE0F03">
              <w:rPr>
                <w:sz w:val="20"/>
                <w:szCs w:val="20"/>
              </w:rPr>
              <w:t xml:space="preserve">nacionālo elektromobilitātes </w:t>
            </w:r>
            <w:r w:rsidR="00747F00" w:rsidRPr="00BE0F03">
              <w:rPr>
                <w:sz w:val="20"/>
                <w:szCs w:val="20"/>
              </w:rPr>
              <w:t xml:space="preserve">tehnisko standartu un noteikumu </w:t>
            </w:r>
            <w:r w:rsidR="00732EA1" w:rsidRPr="00BE0F03">
              <w:rPr>
                <w:sz w:val="20"/>
                <w:szCs w:val="20"/>
              </w:rPr>
              <w:t>sistēmu, lai</w:t>
            </w:r>
            <w:r w:rsidRPr="00BE0F03">
              <w:rPr>
                <w:sz w:val="20"/>
                <w:szCs w:val="20"/>
              </w:rPr>
              <w:t xml:space="preserve"> nodrošinātu jebkura ETL lietotāja apkalpošanu jebkurā uzlādes punktā.</w:t>
            </w:r>
          </w:p>
          <w:p w:rsidR="00B331D3" w:rsidRPr="00BE0F03" w:rsidRDefault="00260B64" w:rsidP="00B87FF9">
            <w:pPr>
              <w:keepNext/>
              <w:spacing w:line="240" w:lineRule="auto"/>
              <w:rPr>
                <w:sz w:val="20"/>
                <w:szCs w:val="20"/>
              </w:rPr>
            </w:pPr>
            <w:r w:rsidRPr="00BE0F03">
              <w:rPr>
                <w:sz w:val="20"/>
                <w:szCs w:val="20"/>
              </w:rPr>
              <w:t>Pārrauga tehnisko standartu ieviešanu, veicot tirgus dalībnieku atbilstības kontroli un sertifikāciju.</w:t>
            </w:r>
          </w:p>
        </w:tc>
      </w:tr>
      <w:tr w:rsidR="00B331D3" w:rsidRPr="00BE0F03" w:rsidTr="00866A8B">
        <w:tc>
          <w:tcPr>
            <w:tcW w:w="1951" w:type="dxa"/>
            <w:shd w:val="clear" w:color="auto" w:fill="auto"/>
          </w:tcPr>
          <w:p w:rsidR="00B331D3" w:rsidRPr="00BE0F03" w:rsidRDefault="00260B64" w:rsidP="00B87FF9">
            <w:pPr>
              <w:spacing w:line="240" w:lineRule="auto"/>
              <w:rPr>
                <w:sz w:val="20"/>
                <w:szCs w:val="20"/>
              </w:rPr>
            </w:pPr>
            <w:r w:rsidRPr="00BE0F03">
              <w:rPr>
                <w:sz w:val="22"/>
              </w:rPr>
              <w:t>(</w:t>
            </w:r>
            <w:r w:rsidR="00866A8B" w:rsidRPr="00BE0F03">
              <w:rPr>
                <w:sz w:val="22"/>
              </w:rPr>
              <w:t>Uzlādes tīkla vadības</w:t>
            </w:r>
            <w:r w:rsidRPr="00BE0F03">
              <w:rPr>
                <w:sz w:val="22"/>
              </w:rPr>
              <w:t>)</w:t>
            </w:r>
            <w:r w:rsidR="00866A8B" w:rsidRPr="00BE0F03">
              <w:rPr>
                <w:sz w:val="22"/>
              </w:rPr>
              <w:t xml:space="preserve"> </w:t>
            </w:r>
            <w:r w:rsidRPr="00BE0F03">
              <w:rPr>
                <w:sz w:val="22"/>
              </w:rPr>
              <w:t>Operatori</w:t>
            </w:r>
          </w:p>
        </w:tc>
        <w:tc>
          <w:tcPr>
            <w:tcW w:w="3119" w:type="dxa"/>
            <w:shd w:val="clear" w:color="auto" w:fill="auto"/>
          </w:tcPr>
          <w:p w:rsidR="00B331D3" w:rsidRPr="00BE0F03" w:rsidRDefault="00866A8B" w:rsidP="00B87FF9">
            <w:pPr>
              <w:spacing w:line="240" w:lineRule="auto"/>
              <w:rPr>
                <w:sz w:val="20"/>
                <w:szCs w:val="20"/>
              </w:rPr>
            </w:pPr>
            <w:r w:rsidRPr="00BE0F03">
              <w:rPr>
                <w:sz w:val="20"/>
                <w:szCs w:val="20"/>
              </w:rPr>
              <w:t>Organizācijas, kas nodrošina uzlādes tīklu darbību un ETL lietotāju apkalpošanu.</w:t>
            </w:r>
          </w:p>
        </w:tc>
        <w:tc>
          <w:tcPr>
            <w:tcW w:w="3552" w:type="dxa"/>
            <w:shd w:val="clear" w:color="auto" w:fill="auto"/>
          </w:tcPr>
          <w:p w:rsidR="00866A8B" w:rsidRPr="00BE0F03" w:rsidRDefault="00866A8B" w:rsidP="00B87FF9">
            <w:pPr>
              <w:keepNext/>
              <w:spacing w:line="240" w:lineRule="auto"/>
              <w:rPr>
                <w:sz w:val="20"/>
                <w:szCs w:val="20"/>
              </w:rPr>
            </w:pPr>
            <w:r w:rsidRPr="00BE0F03">
              <w:rPr>
                <w:sz w:val="20"/>
                <w:szCs w:val="20"/>
              </w:rPr>
              <w:t>Tieša.</w:t>
            </w:r>
          </w:p>
          <w:p w:rsidR="00866A8B" w:rsidRPr="00BE0F03" w:rsidRDefault="00866A8B" w:rsidP="00B87FF9">
            <w:pPr>
              <w:keepNext/>
              <w:spacing w:line="240" w:lineRule="auto"/>
              <w:rPr>
                <w:sz w:val="20"/>
                <w:szCs w:val="20"/>
              </w:rPr>
            </w:pPr>
            <w:r w:rsidRPr="00BE0F03">
              <w:rPr>
                <w:sz w:val="20"/>
                <w:szCs w:val="20"/>
              </w:rPr>
              <w:t xml:space="preserve">Nodrošina savu klientu – ETL lietotāju apkalpošanu, sadarbībā ar trešajām pusēm; nodrošina norēķinu veikšanu starp visiem elektromobilitātē iesaistītajiem dalībniekiem (tieši vai caur klīringa </w:t>
            </w:r>
            <w:r w:rsidR="005A5025" w:rsidRPr="00BE0F03">
              <w:rPr>
                <w:sz w:val="20"/>
                <w:szCs w:val="20"/>
              </w:rPr>
              <w:t xml:space="preserve">centru </w:t>
            </w:r>
            <w:r w:rsidRPr="00BE0F03">
              <w:rPr>
                <w:sz w:val="20"/>
                <w:szCs w:val="20"/>
              </w:rPr>
              <w:t xml:space="preserve">ar citiem </w:t>
            </w:r>
            <w:r w:rsidR="00376800" w:rsidRPr="00BE0F03">
              <w:rPr>
                <w:sz w:val="20"/>
                <w:szCs w:val="20"/>
              </w:rPr>
              <w:t>operator</w:t>
            </w:r>
            <w:r w:rsidRPr="00BE0F03">
              <w:rPr>
                <w:sz w:val="20"/>
                <w:szCs w:val="20"/>
              </w:rPr>
              <w:t>iem).</w:t>
            </w:r>
          </w:p>
          <w:p w:rsidR="00B331D3" w:rsidRPr="00BE0F03" w:rsidRDefault="00866A8B" w:rsidP="00B87FF9">
            <w:pPr>
              <w:keepNext/>
              <w:spacing w:line="240" w:lineRule="auto"/>
              <w:rPr>
                <w:sz w:val="20"/>
                <w:szCs w:val="20"/>
              </w:rPr>
            </w:pPr>
            <w:r w:rsidRPr="00BE0F03">
              <w:rPr>
                <w:sz w:val="20"/>
                <w:szCs w:val="20"/>
              </w:rPr>
              <w:t>Var uzstādīt vai pēc līguma būt atbildīgas par uzlādes punkta</w:t>
            </w:r>
            <w:r w:rsidR="00732EA1" w:rsidRPr="00BE0F03">
              <w:rPr>
                <w:sz w:val="20"/>
                <w:szCs w:val="20"/>
              </w:rPr>
              <w:t xml:space="preserve"> </w:t>
            </w:r>
            <w:r w:rsidRPr="00BE0F03">
              <w:rPr>
                <w:sz w:val="20"/>
                <w:szCs w:val="20"/>
              </w:rPr>
              <w:t>darbību.</w:t>
            </w:r>
          </w:p>
        </w:tc>
      </w:tr>
      <w:tr w:rsidR="00866A8B" w:rsidRPr="00BE0F03" w:rsidTr="00866A8B">
        <w:tc>
          <w:tcPr>
            <w:tcW w:w="1951" w:type="dxa"/>
            <w:shd w:val="clear" w:color="auto" w:fill="auto"/>
          </w:tcPr>
          <w:p w:rsidR="00866A8B" w:rsidRPr="00BE0F03" w:rsidRDefault="00866A8B" w:rsidP="00B87FF9">
            <w:pPr>
              <w:spacing w:line="240" w:lineRule="auto"/>
              <w:rPr>
                <w:sz w:val="20"/>
                <w:szCs w:val="20"/>
              </w:rPr>
            </w:pPr>
            <w:r w:rsidRPr="00BE0F03">
              <w:rPr>
                <w:sz w:val="20"/>
                <w:szCs w:val="20"/>
              </w:rPr>
              <w:t>Klīringa centr</w:t>
            </w:r>
            <w:r w:rsidR="00747F00" w:rsidRPr="00BE0F03">
              <w:rPr>
                <w:sz w:val="20"/>
                <w:szCs w:val="20"/>
              </w:rPr>
              <w:t>s</w:t>
            </w:r>
          </w:p>
        </w:tc>
        <w:tc>
          <w:tcPr>
            <w:tcW w:w="3119" w:type="dxa"/>
            <w:shd w:val="clear" w:color="auto" w:fill="auto"/>
          </w:tcPr>
          <w:p w:rsidR="00020E5D" w:rsidRPr="00BE0F03" w:rsidRDefault="00732EA1" w:rsidP="00B87FF9">
            <w:pPr>
              <w:spacing w:line="240" w:lineRule="auto"/>
              <w:rPr>
                <w:sz w:val="20"/>
                <w:szCs w:val="20"/>
              </w:rPr>
            </w:pPr>
            <w:r w:rsidRPr="00BE0F03">
              <w:rPr>
                <w:sz w:val="20"/>
                <w:szCs w:val="20"/>
              </w:rPr>
              <w:t>O</w:t>
            </w:r>
            <w:r w:rsidR="00866A8B" w:rsidRPr="00BE0F03">
              <w:rPr>
                <w:sz w:val="20"/>
                <w:szCs w:val="20"/>
              </w:rPr>
              <w:t xml:space="preserve">rganizācija, kas nodrošina informācijas </w:t>
            </w:r>
            <w:r w:rsidR="00260B64" w:rsidRPr="00BE0F03">
              <w:rPr>
                <w:sz w:val="20"/>
                <w:szCs w:val="20"/>
              </w:rPr>
              <w:t xml:space="preserve">apmaiņu </w:t>
            </w:r>
            <w:r w:rsidR="005A5025" w:rsidRPr="00BE0F03">
              <w:rPr>
                <w:sz w:val="20"/>
                <w:szCs w:val="20"/>
              </w:rPr>
              <w:t xml:space="preserve">gan </w:t>
            </w:r>
            <w:r w:rsidR="00866A8B" w:rsidRPr="00BE0F03">
              <w:rPr>
                <w:sz w:val="20"/>
                <w:szCs w:val="20"/>
              </w:rPr>
              <w:t xml:space="preserve">starp </w:t>
            </w:r>
            <w:r w:rsidR="00376800" w:rsidRPr="00BE0F03">
              <w:rPr>
                <w:sz w:val="20"/>
                <w:szCs w:val="20"/>
              </w:rPr>
              <w:t>operator</w:t>
            </w:r>
            <w:r w:rsidR="00866A8B" w:rsidRPr="00BE0F03">
              <w:rPr>
                <w:sz w:val="20"/>
                <w:szCs w:val="20"/>
              </w:rPr>
              <w:t>iem</w:t>
            </w:r>
            <w:r w:rsidR="005A5025" w:rsidRPr="00BE0F03">
              <w:rPr>
                <w:sz w:val="20"/>
                <w:szCs w:val="20"/>
              </w:rPr>
              <w:t>, gan ar nacionālo elektromobilitāti pārraugošo un kontrolējošo organizāciju</w:t>
            </w:r>
          </w:p>
          <w:p w:rsidR="00866A8B" w:rsidRPr="00BE0F03" w:rsidRDefault="00260B64" w:rsidP="00B87FF9">
            <w:pPr>
              <w:spacing w:line="240" w:lineRule="auto"/>
              <w:rPr>
                <w:sz w:val="20"/>
                <w:szCs w:val="20"/>
              </w:rPr>
            </w:pPr>
            <w:r w:rsidRPr="00BE0F03">
              <w:rPr>
                <w:sz w:val="20"/>
                <w:szCs w:val="20"/>
              </w:rPr>
              <w:t>(</w:t>
            </w:r>
            <w:r w:rsidR="00020E5D" w:rsidRPr="00BE0F03">
              <w:rPr>
                <w:sz w:val="20"/>
                <w:szCs w:val="20"/>
              </w:rPr>
              <w:t xml:space="preserve">Šajā plānā piedāvāts šīs funkcijas Latvijā veikt </w:t>
            </w:r>
            <w:r w:rsidRPr="00BE0F03">
              <w:rPr>
                <w:sz w:val="20"/>
                <w:szCs w:val="20"/>
              </w:rPr>
              <w:t>EVKI)</w:t>
            </w:r>
            <w:r w:rsidR="00020E5D" w:rsidRPr="00BE0F03">
              <w:rPr>
                <w:sz w:val="20"/>
                <w:szCs w:val="20"/>
              </w:rPr>
              <w:t>.</w:t>
            </w:r>
          </w:p>
        </w:tc>
        <w:tc>
          <w:tcPr>
            <w:tcW w:w="3552" w:type="dxa"/>
            <w:shd w:val="clear" w:color="auto" w:fill="auto"/>
          </w:tcPr>
          <w:p w:rsidR="00866A8B" w:rsidRPr="00BE0F03" w:rsidRDefault="00866A8B" w:rsidP="00B87FF9">
            <w:pPr>
              <w:spacing w:line="240" w:lineRule="auto"/>
              <w:rPr>
                <w:sz w:val="20"/>
                <w:szCs w:val="20"/>
              </w:rPr>
            </w:pPr>
            <w:r w:rsidRPr="00BE0F03">
              <w:rPr>
                <w:sz w:val="20"/>
                <w:szCs w:val="20"/>
              </w:rPr>
              <w:t>Tieša.</w:t>
            </w:r>
          </w:p>
          <w:p w:rsidR="00866A8B" w:rsidRPr="00BE0F03" w:rsidRDefault="00866A8B" w:rsidP="00B87FF9">
            <w:pPr>
              <w:spacing w:line="240" w:lineRule="auto"/>
              <w:rPr>
                <w:sz w:val="20"/>
                <w:szCs w:val="20"/>
              </w:rPr>
            </w:pPr>
            <w:r w:rsidRPr="00BE0F03">
              <w:rPr>
                <w:sz w:val="20"/>
                <w:szCs w:val="20"/>
              </w:rPr>
              <w:t xml:space="preserve">Nodrošina norēķinu informācijas </w:t>
            </w:r>
            <w:r w:rsidR="00260B64" w:rsidRPr="00BE0F03">
              <w:rPr>
                <w:sz w:val="20"/>
                <w:szCs w:val="20"/>
              </w:rPr>
              <w:t xml:space="preserve">apmaiņu </w:t>
            </w:r>
            <w:r w:rsidRPr="00BE0F03">
              <w:rPr>
                <w:sz w:val="20"/>
                <w:szCs w:val="20"/>
              </w:rPr>
              <w:t xml:space="preserve">starp dažādiem </w:t>
            </w:r>
            <w:r w:rsidR="00376800" w:rsidRPr="00BE0F03">
              <w:rPr>
                <w:sz w:val="20"/>
                <w:szCs w:val="20"/>
              </w:rPr>
              <w:t>Operator</w:t>
            </w:r>
            <w:r w:rsidRPr="00BE0F03">
              <w:rPr>
                <w:sz w:val="20"/>
                <w:szCs w:val="20"/>
              </w:rPr>
              <w:t xml:space="preserve">iem </w:t>
            </w:r>
            <w:r w:rsidR="00747F00" w:rsidRPr="00BE0F03">
              <w:rPr>
                <w:sz w:val="20"/>
                <w:szCs w:val="20"/>
              </w:rPr>
              <w:t xml:space="preserve">valstī </w:t>
            </w:r>
            <w:r w:rsidRPr="00BE0F03">
              <w:rPr>
                <w:sz w:val="20"/>
                <w:szCs w:val="20"/>
              </w:rPr>
              <w:t xml:space="preserve">un atbilstošiem Klīringa centriem </w:t>
            </w:r>
            <w:r w:rsidR="00747F00" w:rsidRPr="00BE0F03">
              <w:rPr>
                <w:sz w:val="20"/>
                <w:szCs w:val="20"/>
              </w:rPr>
              <w:t>citās valstīs</w:t>
            </w:r>
            <w:r w:rsidRPr="00BE0F03">
              <w:rPr>
                <w:sz w:val="20"/>
                <w:szCs w:val="20"/>
              </w:rPr>
              <w:t>.</w:t>
            </w:r>
            <w:r w:rsidR="00750AF5" w:rsidRPr="00BE0F03">
              <w:rPr>
                <w:sz w:val="20"/>
                <w:szCs w:val="20"/>
              </w:rPr>
              <w:t xml:space="preserve"> </w:t>
            </w:r>
          </w:p>
          <w:p w:rsidR="00866A8B" w:rsidRPr="00BE0F03" w:rsidRDefault="007146C8" w:rsidP="00B87FF9">
            <w:pPr>
              <w:spacing w:line="240" w:lineRule="auto"/>
              <w:rPr>
                <w:sz w:val="20"/>
                <w:szCs w:val="20"/>
              </w:rPr>
            </w:pPr>
            <w:r w:rsidRPr="00BE0F03">
              <w:rPr>
                <w:sz w:val="20"/>
                <w:szCs w:val="20"/>
              </w:rPr>
              <w:t xml:space="preserve">Nodrošina datu </w:t>
            </w:r>
            <w:r w:rsidR="00260B64" w:rsidRPr="00BE0F03">
              <w:rPr>
                <w:sz w:val="20"/>
                <w:szCs w:val="20"/>
              </w:rPr>
              <w:t xml:space="preserve">apmaiņu </w:t>
            </w:r>
            <w:r w:rsidRPr="00BE0F03">
              <w:rPr>
                <w:sz w:val="20"/>
                <w:szCs w:val="20"/>
              </w:rPr>
              <w:t>zaļās enerģijas uzskaitei</w:t>
            </w:r>
          </w:p>
        </w:tc>
      </w:tr>
      <w:tr w:rsidR="00B331D3" w:rsidRPr="00BE0F03" w:rsidTr="00866A8B">
        <w:tc>
          <w:tcPr>
            <w:tcW w:w="1951" w:type="dxa"/>
            <w:shd w:val="clear" w:color="auto" w:fill="auto"/>
          </w:tcPr>
          <w:p w:rsidR="00B331D3" w:rsidRPr="00BE0F03" w:rsidRDefault="00B331D3" w:rsidP="00B87FF9">
            <w:pPr>
              <w:spacing w:line="240" w:lineRule="auto"/>
              <w:rPr>
                <w:sz w:val="20"/>
                <w:szCs w:val="20"/>
              </w:rPr>
            </w:pPr>
            <w:r w:rsidRPr="00BE0F03">
              <w:rPr>
                <w:sz w:val="20"/>
                <w:szCs w:val="20"/>
              </w:rPr>
              <w:t xml:space="preserve">Uzlādes staciju īpašnieki </w:t>
            </w:r>
          </w:p>
        </w:tc>
        <w:tc>
          <w:tcPr>
            <w:tcW w:w="3119" w:type="dxa"/>
            <w:shd w:val="clear" w:color="auto" w:fill="auto"/>
          </w:tcPr>
          <w:p w:rsidR="00B331D3" w:rsidRPr="00BE0F03" w:rsidRDefault="005A5025" w:rsidP="00B87FF9">
            <w:pPr>
              <w:spacing w:line="240" w:lineRule="auto"/>
              <w:rPr>
                <w:sz w:val="20"/>
                <w:szCs w:val="20"/>
              </w:rPr>
            </w:pPr>
            <w:r w:rsidRPr="00BE0F03">
              <w:rPr>
                <w:sz w:val="20"/>
                <w:szCs w:val="20"/>
              </w:rPr>
              <w:t>Personas</w:t>
            </w:r>
            <w:r w:rsidR="00B331D3" w:rsidRPr="00BE0F03">
              <w:rPr>
                <w:sz w:val="20"/>
                <w:szCs w:val="20"/>
              </w:rPr>
              <w:t>, kam pieder uzlādes stacijas.</w:t>
            </w:r>
          </w:p>
        </w:tc>
        <w:tc>
          <w:tcPr>
            <w:tcW w:w="3552" w:type="dxa"/>
            <w:shd w:val="clear" w:color="auto" w:fill="auto"/>
          </w:tcPr>
          <w:p w:rsidR="00B331D3" w:rsidRPr="00BE0F03" w:rsidRDefault="00B331D3" w:rsidP="00B87FF9">
            <w:pPr>
              <w:keepNext/>
              <w:spacing w:line="240" w:lineRule="auto"/>
              <w:rPr>
                <w:sz w:val="20"/>
                <w:szCs w:val="20"/>
              </w:rPr>
            </w:pPr>
            <w:r w:rsidRPr="00BE0F03">
              <w:rPr>
                <w:sz w:val="20"/>
                <w:szCs w:val="20"/>
              </w:rPr>
              <w:t>Tieša.</w:t>
            </w:r>
          </w:p>
          <w:p w:rsidR="00260B64" w:rsidRPr="00BE0F03" w:rsidRDefault="00260B64" w:rsidP="00B87FF9">
            <w:pPr>
              <w:keepNext/>
              <w:spacing w:line="240" w:lineRule="auto"/>
              <w:rPr>
                <w:sz w:val="20"/>
                <w:szCs w:val="20"/>
              </w:rPr>
            </w:pPr>
            <w:r w:rsidRPr="00BE0F03">
              <w:rPr>
                <w:sz w:val="20"/>
                <w:szCs w:val="20"/>
              </w:rPr>
              <w:t xml:space="preserve">Investori, kas iegulda līdzekļus uzlādes staciju iegādē un uzstādīšanā. </w:t>
            </w:r>
          </w:p>
          <w:p w:rsidR="00B331D3" w:rsidRPr="00BE0F03" w:rsidRDefault="00260B64" w:rsidP="00B87FF9">
            <w:pPr>
              <w:keepNext/>
              <w:spacing w:line="240" w:lineRule="auto"/>
              <w:rPr>
                <w:sz w:val="20"/>
                <w:szCs w:val="20"/>
              </w:rPr>
            </w:pPr>
            <w:r w:rsidRPr="00BE0F03">
              <w:rPr>
                <w:sz w:val="20"/>
                <w:szCs w:val="20"/>
              </w:rPr>
              <w:t xml:space="preserve">Ja uzlādes stacijas iegādātas ar valsts atbalstu, īpašnieki nodrošina </w:t>
            </w:r>
            <w:r w:rsidR="00B331D3" w:rsidRPr="00BE0F03">
              <w:rPr>
                <w:sz w:val="20"/>
                <w:szCs w:val="20"/>
              </w:rPr>
              <w:t xml:space="preserve">savā pārziņā esošo uzlādes staciju tehnisko </w:t>
            </w:r>
            <w:r w:rsidR="00B331D3" w:rsidRPr="00BE0F03">
              <w:rPr>
                <w:sz w:val="20"/>
                <w:szCs w:val="20"/>
              </w:rPr>
              <w:lastRenderedPageBreak/>
              <w:t>apkalpošanu, iekārtu darbību un pilnu sistēmu savietojamību ar nacionālo elektromobilitātes sistēmu</w:t>
            </w:r>
            <w:r w:rsidRPr="00BE0F03">
              <w:rPr>
                <w:sz w:val="20"/>
                <w:szCs w:val="20"/>
              </w:rPr>
              <w:t xml:space="preserve"> paši, vai piesaistot Operatoru.</w:t>
            </w:r>
          </w:p>
        </w:tc>
      </w:tr>
      <w:tr w:rsidR="00B331D3" w:rsidRPr="00BE0F03" w:rsidTr="00866A8B">
        <w:tc>
          <w:tcPr>
            <w:tcW w:w="1951" w:type="dxa"/>
            <w:shd w:val="clear" w:color="auto" w:fill="auto"/>
          </w:tcPr>
          <w:p w:rsidR="00B331D3" w:rsidRPr="00BE0F03" w:rsidRDefault="00B331D3" w:rsidP="00B87FF9">
            <w:pPr>
              <w:spacing w:line="240" w:lineRule="auto"/>
              <w:rPr>
                <w:sz w:val="20"/>
                <w:szCs w:val="20"/>
              </w:rPr>
            </w:pPr>
            <w:r w:rsidRPr="00BE0F03">
              <w:rPr>
                <w:sz w:val="20"/>
                <w:szCs w:val="20"/>
              </w:rPr>
              <w:lastRenderedPageBreak/>
              <w:t>Uzlādes staciju iekārtu un pakalpojumu piegādātāji</w:t>
            </w:r>
          </w:p>
        </w:tc>
        <w:tc>
          <w:tcPr>
            <w:tcW w:w="3119" w:type="dxa"/>
            <w:shd w:val="clear" w:color="auto" w:fill="auto"/>
          </w:tcPr>
          <w:p w:rsidR="00260B64" w:rsidRPr="00BE0F03" w:rsidRDefault="00B331D3" w:rsidP="00B87FF9">
            <w:pPr>
              <w:spacing w:line="240" w:lineRule="auto"/>
              <w:rPr>
                <w:sz w:val="20"/>
                <w:szCs w:val="20"/>
              </w:rPr>
            </w:pPr>
            <w:r w:rsidRPr="00BE0F03">
              <w:rPr>
                <w:sz w:val="20"/>
                <w:szCs w:val="20"/>
              </w:rPr>
              <w:t>Organizācijas, kas</w:t>
            </w:r>
          </w:p>
          <w:p w:rsidR="00260B64" w:rsidRPr="00BE0F03" w:rsidRDefault="00260B64" w:rsidP="00B87FF9">
            <w:pPr>
              <w:spacing w:line="240" w:lineRule="auto"/>
              <w:rPr>
                <w:sz w:val="20"/>
                <w:szCs w:val="20"/>
              </w:rPr>
            </w:pPr>
            <w:r w:rsidRPr="00BE0F03">
              <w:rPr>
                <w:sz w:val="20"/>
                <w:szCs w:val="20"/>
              </w:rPr>
              <w:t>a)</w:t>
            </w:r>
            <w:r w:rsidR="00750AF5" w:rsidRPr="00BE0F03">
              <w:rPr>
                <w:sz w:val="20"/>
                <w:szCs w:val="20"/>
              </w:rPr>
              <w:t xml:space="preserve"> </w:t>
            </w:r>
            <w:r w:rsidRPr="00BE0F03">
              <w:rPr>
                <w:sz w:val="20"/>
                <w:szCs w:val="20"/>
              </w:rPr>
              <w:t>ražo</w:t>
            </w:r>
            <w:r w:rsidR="00750AF5" w:rsidRPr="00BE0F03">
              <w:rPr>
                <w:sz w:val="20"/>
                <w:szCs w:val="20"/>
              </w:rPr>
              <w:t xml:space="preserve"> </w:t>
            </w:r>
            <w:r w:rsidRPr="00BE0F03">
              <w:rPr>
                <w:sz w:val="20"/>
                <w:szCs w:val="20"/>
              </w:rPr>
              <w:t>vai izplata ETL uzlādes staciju iekārtas</w:t>
            </w:r>
          </w:p>
          <w:p w:rsidR="00B331D3" w:rsidRPr="00BE0F03" w:rsidRDefault="00260B64" w:rsidP="00B87FF9">
            <w:pPr>
              <w:spacing w:line="240" w:lineRule="auto"/>
              <w:rPr>
                <w:sz w:val="20"/>
                <w:szCs w:val="20"/>
              </w:rPr>
            </w:pPr>
            <w:r w:rsidRPr="00BE0F03">
              <w:rPr>
                <w:sz w:val="20"/>
                <w:szCs w:val="20"/>
              </w:rPr>
              <w:t>b)</w:t>
            </w:r>
            <w:r w:rsidR="00B331D3" w:rsidRPr="00BE0F03">
              <w:rPr>
                <w:sz w:val="20"/>
                <w:szCs w:val="20"/>
              </w:rPr>
              <w:t xml:space="preserve"> </w:t>
            </w:r>
            <w:r w:rsidR="00376800" w:rsidRPr="00BE0F03">
              <w:rPr>
                <w:sz w:val="20"/>
                <w:szCs w:val="20"/>
              </w:rPr>
              <w:t>operator</w:t>
            </w:r>
            <w:r w:rsidR="00B331D3" w:rsidRPr="00BE0F03">
              <w:rPr>
                <w:sz w:val="20"/>
                <w:szCs w:val="20"/>
              </w:rPr>
              <w:t xml:space="preserve">u vai ETL lietotāju uzdevumā veic jebkurus darbus, kas nepieciešamas uzlādes staciju </w:t>
            </w:r>
            <w:r w:rsidR="007C2196" w:rsidRPr="00BE0F03">
              <w:rPr>
                <w:sz w:val="20"/>
                <w:szCs w:val="20"/>
              </w:rPr>
              <w:t xml:space="preserve">uzturēšanai un to </w:t>
            </w:r>
            <w:r w:rsidR="00B331D3" w:rsidRPr="00BE0F03">
              <w:rPr>
                <w:sz w:val="20"/>
                <w:szCs w:val="20"/>
              </w:rPr>
              <w:t>darbība</w:t>
            </w:r>
            <w:r w:rsidR="007C2196" w:rsidRPr="00BE0F03">
              <w:rPr>
                <w:sz w:val="20"/>
                <w:szCs w:val="20"/>
              </w:rPr>
              <w:t>s nodrošināšanai</w:t>
            </w:r>
            <w:r w:rsidR="00B331D3" w:rsidRPr="00BE0F03">
              <w:rPr>
                <w:sz w:val="20"/>
                <w:szCs w:val="20"/>
              </w:rPr>
              <w:t>.</w:t>
            </w:r>
          </w:p>
        </w:tc>
        <w:tc>
          <w:tcPr>
            <w:tcW w:w="3552" w:type="dxa"/>
            <w:shd w:val="clear" w:color="auto" w:fill="auto"/>
          </w:tcPr>
          <w:p w:rsidR="00B331D3" w:rsidRPr="00BE0F03" w:rsidRDefault="00B331D3" w:rsidP="00B87FF9">
            <w:pPr>
              <w:keepNext/>
              <w:spacing w:line="240" w:lineRule="auto"/>
              <w:rPr>
                <w:sz w:val="20"/>
                <w:szCs w:val="20"/>
              </w:rPr>
            </w:pPr>
            <w:r w:rsidRPr="00BE0F03">
              <w:rPr>
                <w:sz w:val="20"/>
                <w:szCs w:val="20"/>
              </w:rPr>
              <w:t xml:space="preserve">Tieša. </w:t>
            </w:r>
          </w:p>
          <w:p w:rsidR="00B331D3" w:rsidRPr="00BE0F03" w:rsidRDefault="00B331D3" w:rsidP="00B87FF9">
            <w:pPr>
              <w:keepNext/>
              <w:spacing w:line="240" w:lineRule="auto"/>
              <w:rPr>
                <w:sz w:val="20"/>
                <w:szCs w:val="20"/>
              </w:rPr>
            </w:pPr>
            <w:r w:rsidRPr="00BE0F03">
              <w:rPr>
                <w:sz w:val="20"/>
                <w:szCs w:val="20"/>
              </w:rPr>
              <w:t xml:space="preserve">Dažādas organizācijas kas </w:t>
            </w:r>
            <w:r w:rsidR="007C2196" w:rsidRPr="00BE0F03">
              <w:rPr>
                <w:sz w:val="20"/>
                <w:szCs w:val="20"/>
              </w:rPr>
              <w:t xml:space="preserve">pārdod iekārtas vai </w:t>
            </w:r>
            <w:r w:rsidRPr="00BE0F03">
              <w:rPr>
                <w:sz w:val="20"/>
                <w:szCs w:val="20"/>
              </w:rPr>
              <w:t xml:space="preserve">sniedz pakalpojumus </w:t>
            </w:r>
            <w:r w:rsidR="00376800" w:rsidRPr="00BE0F03">
              <w:rPr>
                <w:sz w:val="20"/>
                <w:szCs w:val="20"/>
              </w:rPr>
              <w:t>operator</w:t>
            </w:r>
            <w:r w:rsidRPr="00BE0F03">
              <w:rPr>
                <w:sz w:val="20"/>
                <w:szCs w:val="20"/>
              </w:rPr>
              <w:t>iem vai ETL lietotājiem. Tās ražo iekārtas, tās uzstāda, remontē,</w:t>
            </w:r>
            <w:r w:rsidR="00732EA1" w:rsidRPr="00BE0F03">
              <w:rPr>
                <w:sz w:val="20"/>
                <w:szCs w:val="20"/>
              </w:rPr>
              <w:t xml:space="preserve"> </w:t>
            </w:r>
            <w:r w:rsidRPr="00BE0F03">
              <w:rPr>
                <w:sz w:val="20"/>
                <w:szCs w:val="20"/>
              </w:rPr>
              <w:t xml:space="preserve">apkopj, apsargā stacijas, u.t.t. </w:t>
            </w:r>
          </w:p>
        </w:tc>
      </w:tr>
      <w:tr w:rsidR="007C2196" w:rsidRPr="00BE0F03" w:rsidTr="00866A8B">
        <w:tc>
          <w:tcPr>
            <w:tcW w:w="1951" w:type="dxa"/>
            <w:shd w:val="clear" w:color="auto" w:fill="auto"/>
          </w:tcPr>
          <w:p w:rsidR="007C2196" w:rsidRPr="00BE0F03" w:rsidRDefault="007C2196" w:rsidP="00B87FF9">
            <w:pPr>
              <w:spacing w:line="240" w:lineRule="auto"/>
              <w:rPr>
                <w:sz w:val="20"/>
                <w:szCs w:val="20"/>
              </w:rPr>
            </w:pPr>
            <w:r w:rsidRPr="00BE0F03">
              <w:rPr>
                <w:sz w:val="20"/>
                <w:szCs w:val="20"/>
              </w:rPr>
              <w:t>Programmatūras izstrādātāji</w:t>
            </w:r>
          </w:p>
        </w:tc>
        <w:tc>
          <w:tcPr>
            <w:tcW w:w="3119" w:type="dxa"/>
            <w:shd w:val="clear" w:color="auto" w:fill="auto"/>
          </w:tcPr>
          <w:p w:rsidR="007C2196" w:rsidRPr="00BE0F03" w:rsidRDefault="007C2196" w:rsidP="00B87FF9">
            <w:pPr>
              <w:spacing w:line="240" w:lineRule="auto"/>
              <w:rPr>
                <w:sz w:val="20"/>
                <w:szCs w:val="20"/>
              </w:rPr>
            </w:pPr>
            <w:r w:rsidRPr="00BE0F03">
              <w:rPr>
                <w:sz w:val="20"/>
                <w:szCs w:val="20"/>
              </w:rPr>
              <w:t>Organizācijas, kas izstrādā programmnodrošinājumu dažādu elektromobilitātes sistēmu darbībai.</w:t>
            </w:r>
          </w:p>
        </w:tc>
        <w:tc>
          <w:tcPr>
            <w:tcW w:w="3552" w:type="dxa"/>
            <w:shd w:val="clear" w:color="auto" w:fill="auto"/>
          </w:tcPr>
          <w:p w:rsidR="007C2196" w:rsidRPr="00BE0F03" w:rsidRDefault="007C2196" w:rsidP="00B87FF9">
            <w:pPr>
              <w:keepNext/>
              <w:spacing w:line="240" w:lineRule="auto"/>
              <w:rPr>
                <w:sz w:val="20"/>
                <w:szCs w:val="20"/>
              </w:rPr>
            </w:pPr>
            <w:r w:rsidRPr="00BE0F03">
              <w:rPr>
                <w:sz w:val="20"/>
                <w:szCs w:val="20"/>
              </w:rPr>
              <w:t>Tieša.</w:t>
            </w:r>
          </w:p>
          <w:p w:rsidR="007C2196" w:rsidRPr="00BE0F03" w:rsidRDefault="007C2196" w:rsidP="00B87FF9">
            <w:pPr>
              <w:keepNext/>
              <w:spacing w:line="240" w:lineRule="auto"/>
              <w:rPr>
                <w:sz w:val="20"/>
                <w:szCs w:val="20"/>
              </w:rPr>
            </w:pPr>
            <w:r w:rsidRPr="00BE0F03">
              <w:rPr>
                <w:sz w:val="20"/>
                <w:szCs w:val="20"/>
              </w:rPr>
              <w:t>Veic operatoru un klīringa centra serveru programmatūras izstrādi, kā arī lietotāju aplikāciju izstrādi elektromobilitātes iesaistītajām pusēm, gan ETL gan lietotāju stacionārajās, portatīvajās un mobilajās ierīcēs.</w:t>
            </w:r>
          </w:p>
        </w:tc>
      </w:tr>
      <w:tr w:rsidR="00B331D3" w:rsidRPr="00BE0F03" w:rsidTr="00866A8B">
        <w:tc>
          <w:tcPr>
            <w:tcW w:w="1951" w:type="dxa"/>
            <w:shd w:val="clear" w:color="auto" w:fill="auto"/>
          </w:tcPr>
          <w:p w:rsidR="00B331D3" w:rsidRPr="00BE0F03" w:rsidRDefault="00B331D3" w:rsidP="00B87FF9">
            <w:pPr>
              <w:spacing w:line="240" w:lineRule="auto"/>
              <w:rPr>
                <w:sz w:val="20"/>
                <w:szCs w:val="20"/>
              </w:rPr>
            </w:pPr>
            <w:r w:rsidRPr="00BE0F03">
              <w:rPr>
                <w:sz w:val="20"/>
                <w:szCs w:val="20"/>
              </w:rPr>
              <w:t>ETL ražotāji un izplatītāji</w:t>
            </w:r>
          </w:p>
        </w:tc>
        <w:tc>
          <w:tcPr>
            <w:tcW w:w="3119" w:type="dxa"/>
            <w:shd w:val="clear" w:color="auto" w:fill="auto"/>
          </w:tcPr>
          <w:p w:rsidR="00B331D3" w:rsidRPr="00BE0F03" w:rsidRDefault="00B331D3" w:rsidP="00B87FF9">
            <w:pPr>
              <w:spacing w:line="240" w:lineRule="auto"/>
              <w:rPr>
                <w:sz w:val="20"/>
                <w:szCs w:val="20"/>
              </w:rPr>
            </w:pPr>
            <w:r w:rsidRPr="00BE0F03">
              <w:rPr>
                <w:sz w:val="20"/>
                <w:szCs w:val="20"/>
              </w:rPr>
              <w:t xml:space="preserve">Organizācijas, kas </w:t>
            </w:r>
            <w:r w:rsidR="0022068A" w:rsidRPr="00BE0F03">
              <w:rPr>
                <w:sz w:val="20"/>
                <w:szCs w:val="20"/>
              </w:rPr>
              <w:t xml:space="preserve">ražo un </w:t>
            </w:r>
            <w:r w:rsidRPr="00BE0F03">
              <w:rPr>
                <w:sz w:val="20"/>
                <w:szCs w:val="20"/>
              </w:rPr>
              <w:t>pārdod ETL.</w:t>
            </w:r>
          </w:p>
        </w:tc>
        <w:tc>
          <w:tcPr>
            <w:tcW w:w="3552" w:type="dxa"/>
            <w:shd w:val="clear" w:color="auto" w:fill="auto"/>
          </w:tcPr>
          <w:p w:rsidR="00B331D3" w:rsidRPr="00BE0F03" w:rsidRDefault="00B331D3" w:rsidP="00B87FF9">
            <w:pPr>
              <w:keepNext/>
              <w:spacing w:line="240" w:lineRule="auto"/>
              <w:rPr>
                <w:sz w:val="20"/>
                <w:szCs w:val="20"/>
              </w:rPr>
            </w:pPr>
            <w:r w:rsidRPr="00BE0F03">
              <w:rPr>
                <w:sz w:val="20"/>
                <w:szCs w:val="20"/>
              </w:rPr>
              <w:t>Netieša.</w:t>
            </w:r>
          </w:p>
          <w:p w:rsidR="00B331D3" w:rsidRPr="00BE0F03" w:rsidRDefault="00B331D3" w:rsidP="00B87FF9">
            <w:pPr>
              <w:keepNext/>
              <w:spacing w:line="240" w:lineRule="auto"/>
              <w:rPr>
                <w:sz w:val="20"/>
                <w:szCs w:val="20"/>
              </w:rPr>
            </w:pPr>
            <w:r w:rsidRPr="00BE0F03">
              <w:rPr>
                <w:sz w:val="20"/>
                <w:szCs w:val="20"/>
              </w:rPr>
              <w:t>Neiesaistās infrastruktūras vērtību ķēdē, bet ir atkarīgi no izvēlētās infrastruktūras efektivitātes.</w:t>
            </w:r>
            <w:r w:rsidR="00750AF5" w:rsidRPr="00BE0F03">
              <w:rPr>
                <w:sz w:val="20"/>
                <w:szCs w:val="20"/>
              </w:rPr>
              <w:t xml:space="preserve"> </w:t>
            </w:r>
            <w:r w:rsidR="007C2196" w:rsidRPr="00BE0F03">
              <w:rPr>
                <w:sz w:val="20"/>
                <w:szCs w:val="20"/>
              </w:rPr>
              <w:t xml:space="preserve">Nosaka, kādas būs </w:t>
            </w:r>
            <w:r w:rsidR="00EE5703" w:rsidRPr="00BE0F03">
              <w:rPr>
                <w:sz w:val="20"/>
                <w:szCs w:val="20"/>
              </w:rPr>
              <w:t xml:space="preserve">uzlādes </w:t>
            </w:r>
            <w:r w:rsidR="007C2196" w:rsidRPr="00BE0F03">
              <w:rPr>
                <w:sz w:val="20"/>
                <w:szCs w:val="20"/>
              </w:rPr>
              <w:t>infrastruktūras specifikācijas</w:t>
            </w:r>
            <w:r w:rsidR="00EE5703" w:rsidRPr="00BE0F03">
              <w:rPr>
                <w:sz w:val="20"/>
                <w:szCs w:val="20"/>
              </w:rPr>
              <w:t>.</w:t>
            </w:r>
          </w:p>
        </w:tc>
      </w:tr>
      <w:tr w:rsidR="00B331D3" w:rsidRPr="00BE0F03" w:rsidTr="00866A8B">
        <w:tc>
          <w:tcPr>
            <w:tcW w:w="1951" w:type="dxa"/>
            <w:shd w:val="clear" w:color="auto" w:fill="auto"/>
          </w:tcPr>
          <w:p w:rsidR="00B331D3" w:rsidRPr="00BE0F03" w:rsidRDefault="00B331D3" w:rsidP="00B87FF9">
            <w:pPr>
              <w:spacing w:line="240" w:lineRule="auto"/>
              <w:rPr>
                <w:sz w:val="20"/>
                <w:szCs w:val="20"/>
              </w:rPr>
            </w:pPr>
            <w:r w:rsidRPr="00BE0F03">
              <w:rPr>
                <w:sz w:val="20"/>
                <w:szCs w:val="20"/>
              </w:rPr>
              <w:t>Jauni dalībnieki</w:t>
            </w:r>
          </w:p>
        </w:tc>
        <w:tc>
          <w:tcPr>
            <w:tcW w:w="6671" w:type="dxa"/>
            <w:gridSpan w:val="2"/>
            <w:shd w:val="clear" w:color="auto" w:fill="auto"/>
          </w:tcPr>
          <w:p w:rsidR="00B331D3" w:rsidRPr="00BE0F03" w:rsidRDefault="00B331D3" w:rsidP="00B87FF9">
            <w:pPr>
              <w:keepNext/>
              <w:spacing w:line="240" w:lineRule="auto"/>
              <w:rPr>
                <w:sz w:val="20"/>
                <w:szCs w:val="20"/>
              </w:rPr>
            </w:pPr>
            <w:r w:rsidRPr="00BE0F03">
              <w:rPr>
                <w:sz w:val="20"/>
                <w:szCs w:val="20"/>
              </w:rPr>
              <w:t>Jauni uzdevumi un organizācijas, kas vēl nav apzināti, bet var rasties tirgus attīstības rezultātā.</w:t>
            </w:r>
          </w:p>
        </w:tc>
      </w:tr>
    </w:tbl>
    <w:p w:rsidR="00B331D3" w:rsidRPr="00D817A7" w:rsidRDefault="00F41238" w:rsidP="00D61DB4">
      <w:pPr>
        <w:pStyle w:val="Caption"/>
        <w:ind w:firstLine="720"/>
        <w:rPr>
          <w:rFonts w:ascii="Times New Roman" w:hAnsi="Times New Roman"/>
          <w:color w:val="auto"/>
        </w:rPr>
      </w:pPr>
      <w:r w:rsidRPr="00D817A7">
        <w:rPr>
          <w:rFonts w:ascii="Times New Roman" w:hAnsi="Times New Roman"/>
          <w:color w:val="auto"/>
        </w:rPr>
        <w:t>Tabula</w:t>
      </w:r>
      <w:r w:rsidR="00732EA1" w:rsidRPr="00D817A7">
        <w:rPr>
          <w:rFonts w:ascii="Times New Roman" w:hAnsi="Times New Roman"/>
          <w:color w:val="auto"/>
        </w:rPr>
        <w:t xml:space="preserve"> Nr.</w:t>
      </w:r>
      <w:r w:rsidR="0086530E" w:rsidRPr="00D817A7">
        <w:rPr>
          <w:rFonts w:ascii="Times New Roman" w:hAnsi="Times New Roman"/>
          <w:color w:val="auto"/>
        </w:rPr>
        <w:fldChar w:fldCharType="begin"/>
      </w:r>
      <w:r w:rsidRPr="00D817A7">
        <w:rPr>
          <w:rFonts w:ascii="Times New Roman" w:hAnsi="Times New Roman"/>
          <w:color w:val="auto"/>
        </w:rPr>
        <w:instrText xml:space="preserve"> SEQ Tabula \* ARABIC </w:instrText>
      </w:r>
      <w:r w:rsidR="0086530E" w:rsidRPr="00D817A7">
        <w:rPr>
          <w:rFonts w:ascii="Times New Roman" w:hAnsi="Times New Roman"/>
          <w:color w:val="auto"/>
        </w:rPr>
        <w:fldChar w:fldCharType="separate"/>
      </w:r>
      <w:r w:rsidR="005B730D">
        <w:rPr>
          <w:rFonts w:ascii="Times New Roman" w:hAnsi="Times New Roman"/>
          <w:noProof/>
          <w:color w:val="auto"/>
        </w:rPr>
        <w:t>7</w:t>
      </w:r>
      <w:r w:rsidR="0086530E" w:rsidRPr="00D817A7">
        <w:rPr>
          <w:rFonts w:ascii="Times New Roman" w:hAnsi="Times New Roman"/>
          <w:color w:val="auto"/>
        </w:rPr>
        <w:fldChar w:fldCharType="end"/>
      </w:r>
      <w:r w:rsidR="00B331D3" w:rsidRPr="00D817A7">
        <w:rPr>
          <w:rFonts w:ascii="Times New Roman" w:hAnsi="Times New Roman"/>
          <w:color w:val="auto"/>
        </w:rPr>
        <w:t>:</w:t>
      </w:r>
      <w:r w:rsidR="00750AF5" w:rsidRPr="00D817A7">
        <w:rPr>
          <w:rFonts w:ascii="Times New Roman" w:hAnsi="Times New Roman"/>
          <w:color w:val="auto"/>
        </w:rPr>
        <w:t xml:space="preserve"> </w:t>
      </w:r>
      <w:r w:rsidR="00B331D3" w:rsidRPr="00D817A7">
        <w:rPr>
          <w:rFonts w:ascii="Times New Roman" w:hAnsi="Times New Roman"/>
          <w:color w:val="auto"/>
        </w:rPr>
        <w:t>Elektromobilitāt</w:t>
      </w:r>
      <w:r w:rsidR="00732EA1" w:rsidRPr="00D817A7">
        <w:rPr>
          <w:rFonts w:ascii="Times New Roman" w:hAnsi="Times New Roman"/>
          <w:color w:val="auto"/>
        </w:rPr>
        <w:t>es attīstībā</w:t>
      </w:r>
      <w:r w:rsidR="00B331D3" w:rsidRPr="00D817A7">
        <w:rPr>
          <w:rFonts w:ascii="Times New Roman" w:hAnsi="Times New Roman"/>
          <w:color w:val="auto"/>
        </w:rPr>
        <w:t xml:space="preserve"> ieinteresētie tirgus dalībnieki</w:t>
      </w:r>
    </w:p>
    <w:p w:rsidR="00B331D3" w:rsidRPr="00BE0F03" w:rsidRDefault="00B331D3" w:rsidP="00D61DB4">
      <w:pPr>
        <w:tabs>
          <w:tab w:val="left" w:pos="3600"/>
        </w:tabs>
        <w:spacing w:line="240" w:lineRule="auto"/>
        <w:ind w:firstLine="720"/>
      </w:pPr>
    </w:p>
    <w:p w:rsidR="00EA2F6E" w:rsidRPr="00BE0F03" w:rsidRDefault="00EA2F6E" w:rsidP="00D61DB4">
      <w:pPr>
        <w:pStyle w:val="Heading2"/>
        <w:spacing w:before="0" w:after="120" w:line="240" w:lineRule="auto"/>
        <w:ind w:left="576" w:firstLine="720"/>
        <w:rPr>
          <w:rFonts w:ascii="Times New Roman" w:hAnsi="Times New Roman"/>
        </w:rPr>
      </w:pPr>
      <w:bookmarkStart w:id="75" w:name="_Toc221686227"/>
      <w:bookmarkStart w:id="76" w:name="_Toc244141488"/>
      <w:r w:rsidRPr="00BE0F03">
        <w:rPr>
          <w:rFonts w:ascii="Times New Roman" w:hAnsi="Times New Roman"/>
        </w:rPr>
        <w:t>Ele</w:t>
      </w:r>
      <w:r w:rsidR="0011787B" w:rsidRPr="00BE0F03">
        <w:rPr>
          <w:rFonts w:ascii="Times New Roman" w:hAnsi="Times New Roman"/>
        </w:rPr>
        <w:t>ktromobilitātes organizatoriskais</w:t>
      </w:r>
      <w:r w:rsidRPr="00BE0F03">
        <w:rPr>
          <w:rFonts w:ascii="Times New Roman" w:hAnsi="Times New Roman"/>
        </w:rPr>
        <w:t xml:space="preserve"> mode</w:t>
      </w:r>
      <w:bookmarkEnd w:id="75"/>
      <w:r w:rsidR="0011787B" w:rsidRPr="00BE0F03">
        <w:rPr>
          <w:rFonts w:ascii="Times New Roman" w:hAnsi="Times New Roman"/>
        </w:rPr>
        <w:t>lis</w:t>
      </w:r>
      <w:bookmarkEnd w:id="76"/>
    </w:p>
    <w:p w:rsidR="00EA2F6E" w:rsidRPr="00BE0F03" w:rsidRDefault="0011787B" w:rsidP="00D61DB4">
      <w:pPr>
        <w:pStyle w:val="Heading3"/>
        <w:spacing w:before="0" w:after="120" w:line="240" w:lineRule="auto"/>
        <w:ind w:firstLine="720"/>
        <w:rPr>
          <w:rFonts w:ascii="Times New Roman" w:hAnsi="Times New Roman"/>
        </w:rPr>
      </w:pPr>
      <w:bookmarkStart w:id="77" w:name="_Toc244141489"/>
      <w:r w:rsidRPr="00BE0F03">
        <w:rPr>
          <w:rFonts w:ascii="Times New Roman" w:hAnsi="Times New Roman"/>
        </w:rPr>
        <w:t>Modeļa izvēli noteicošie faktori</w:t>
      </w:r>
      <w:bookmarkEnd w:id="77"/>
    </w:p>
    <w:p w:rsidR="0011787B" w:rsidRPr="00BE0F03" w:rsidRDefault="0011787B" w:rsidP="00D61DB4">
      <w:pPr>
        <w:spacing w:line="240" w:lineRule="auto"/>
        <w:ind w:firstLine="720"/>
      </w:pPr>
      <w:r w:rsidRPr="00BE0F03">
        <w:t>Eiropas Komisijas Direktīvas par alternatīvo degvielu infrastruktūras ieviešanu priekšlikumā ir noteiktas prasības valsts politiskā regulējuma izstrādei attiecībā uz alternatīvo degvielu tirgus attīstību un alternatīvo degvielu infrastruktūras minimuma attīstīšanu, tostarp kopēju tehnisko specifikāciju ieviešanu. Tomēr tas paredz, ka dalībvalstis patur tiesības izvēlēties direktīvas transponēšanas metodes direktīvā noteikto mērķu sasniegšanai, izmantojot instrumentus, kas tām šķiet izmaksu ziņā visefektīvākie</w:t>
      </w:r>
      <w:r w:rsidRPr="00BE0F03">
        <w:rPr>
          <w:rStyle w:val="FootnoteReference"/>
        </w:rPr>
        <w:footnoteReference w:id="58"/>
      </w:r>
      <w:r w:rsidRPr="00BE0F03">
        <w:t xml:space="preserve">. </w:t>
      </w:r>
    </w:p>
    <w:p w:rsidR="0011787B" w:rsidRPr="00BE0F03" w:rsidRDefault="00732EA1" w:rsidP="00D61DB4">
      <w:pPr>
        <w:spacing w:line="240" w:lineRule="auto"/>
        <w:ind w:firstLine="720"/>
      </w:pPr>
      <w:r w:rsidRPr="00BE0F03">
        <w:t>D</w:t>
      </w:r>
      <w:r w:rsidR="002C4B5A" w:rsidRPr="00BE0F03">
        <w:t>irektīvas priekšlikums paredz vairākus</w:t>
      </w:r>
      <w:r w:rsidR="0011787B" w:rsidRPr="00BE0F03">
        <w:t xml:space="preserve"> </w:t>
      </w:r>
      <w:r w:rsidR="002C4B5A" w:rsidRPr="00BE0F03">
        <w:t>aspektus</w:t>
      </w:r>
      <w:r w:rsidR="0011787B" w:rsidRPr="00BE0F03">
        <w:t>, kas jāņem vērā</w:t>
      </w:r>
      <w:r w:rsidRPr="00BE0F03">
        <w:t>,</w:t>
      </w:r>
      <w:r w:rsidR="0011787B" w:rsidRPr="00BE0F03">
        <w:t xml:space="preserve"> izstrādājot Latvijas kā ES dalībvalsts elektromobilitātes tirgus modeli:</w:t>
      </w:r>
    </w:p>
    <w:p w:rsidR="0011787B" w:rsidRPr="00BE0F03" w:rsidRDefault="0011787B" w:rsidP="00D61DB4">
      <w:pPr>
        <w:pStyle w:val="Bumbulikaste"/>
        <w:spacing w:after="120"/>
        <w:ind w:left="0" w:firstLine="720"/>
      </w:pPr>
      <w:r w:rsidRPr="00BE0F03">
        <w:rPr>
          <w:u w:val="single"/>
        </w:rPr>
        <w:t>Pieejas brīvība klientam:</w:t>
      </w:r>
      <w:r w:rsidRPr="00BE0F03">
        <w:t xml:space="preserve"> </w:t>
      </w:r>
      <w:r w:rsidR="002C4B5A" w:rsidRPr="00BE0F03">
        <w:t xml:space="preserve">tirgus </w:t>
      </w:r>
      <w:r w:rsidRPr="00BE0F03">
        <w:t>modelis nodrošina, ka lēnas un ātras uzlādes punktu aprīkojums ir pieejams ar taisnīgiem, samērīgiem un vienlīdzīgiem nosacījumiem, neietver papildu maksu vai pārmērīgi augstu maksu par to, ka elektrotransportlīdzekli uzlādē lietotājs, kuram nav līgumattiecību ar uzlādes punkta operatoru;</w:t>
      </w:r>
    </w:p>
    <w:p w:rsidR="0011787B" w:rsidRPr="00BE0F03" w:rsidRDefault="0011787B" w:rsidP="00D61DB4">
      <w:pPr>
        <w:pStyle w:val="Bumbulikaste"/>
        <w:numPr>
          <w:ilvl w:val="0"/>
          <w:numId w:val="0"/>
        </w:numPr>
        <w:spacing w:after="120"/>
        <w:ind w:firstLine="720"/>
      </w:pPr>
    </w:p>
    <w:p w:rsidR="0011787B" w:rsidRPr="00BE0F03" w:rsidRDefault="0011787B" w:rsidP="00D61DB4">
      <w:pPr>
        <w:pStyle w:val="Bumbulikaste"/>
        <w:spacing w:after="120"/>
        <w:ind w:left="0" w:firstLine="720"/>
      </w:pPr>
      <w:r w:rsidRPr="00BE0F03">
        <w:rPr>
          <w:u w:val="single"/>
        </w:rPr>
        <w:t>Enerģijas piegādātāja brīva izvēle:</w:t>
      </w:r>
      <w:r w:rsidRPr="00BE0F03">
        <w:t xml:space="preserve"> </w:t>
      </w:r>
      <w:r w:rsidR="002C4B5A" w:rsidRPr="00BE0F03">
        <w:t xml:space="preserve">tirgus </w:t>
      </w:r>
      <w:r w:rsidRPr="00BE0F03">
        <w:t xml:space="preserve">modelis neaizliedz ETL lietotājiem iegādāties elektroenerģiju ne no viena elektroenerģijas piegādātāja neatkarīgi no tā, kurā </w:t>
      </w:r>
      <w:r w:rsidRPr="00BE0F03">
        <w:lastRenderedPageBreak/>
        <w:t>dalībvalstī šis piegādātājs ir reģistrēts. Modelis nodrošina, ka patērētājiem ir tiesības uz līguma pamata iegādāties elektroenerģiju vienlaikus no dažādiem piegādātājiem, lai būtu iespējams noslēgt atsevišķu līgumu par elektroenerģijas nodrošināšanu elektrotransportlīdzeklim;</w:t>
      </w:r>
    </w:p>
    <w:p w:rsidR="0011787B" w:rsidRPr="00BE0F03" w:rsidRDefault="0011787B" w:rsidP="00D61DB4">
      <w:pPr>
        <w:pStyle w:val="Bumbulikaste"/>
        <w:numPr>
          <w:ilvl w:val="0"/>
          <w:numId w:val="0"/>
        </w:numPr>
        <w:spacing w:after="120"/>
        <w:ind w:firstLine="720"/>
      </w:pPr>
    </w:p>
    <w:p w:rsidR="0011787B" w:rsidRPr="00BE0F03" w:rsidRDefault="0011787B" w:rsidP="00D61DB4">
      <w:pPr>
        <w:pStyle w:val="Bumbulikaste"/>
        <w:spacing w:after="120"/>
        <w:ind w:left="0" w:firstLine="720"/>
      </w:pPr>
      <w:r w:rsidRPr="00BE0F03">
        <w:rPr>
          <w:u w:val="single"/>
        </w:rPr>
        <w:t>Atvērts uzlādes punktu tirgus:</w:t>
      </w:r>
      <w:r w:rsidRPr="00BE0F03">
        <w:t xml:space="preserve"> </w:t>
      </w:r>
      <w:r w:rsidR="002C4B5A" w:rsidRPr="00BE0F03">
        <w:t xml:space="preserve">tirgus </w:t>
      </w:r>
      <w:r w:rsidRPr="00BE0F03">
        <w:t xml:space="preserve">modelis nodrošina, ka jebkura persona </w:t>
      </w:r>
      <w:r w:rsidR="004D561C" w:rsidRPr="00BE0F03">
        <w:t>drīkst</w:t>
      </w:r>
      <w:r w:rsidRPr="00BE0F03">
        <w:t xml:space="preserve"> izveidot vai pārvaldīt publiski pieejamus uzlādes punktus un ka </w:t>
      </w:r>
      <w:r w:rsidR="00A02292" w:rsidRPr="00BE0F03">
        <w:t>elektrības piegādes</w:t>
      </w:r>
      <w:r w:rsidRPr="00BE0F03">
        <w:t xml:space="preserve"> operatori ar šādām personām sadarbojas, ievērojot vienlīdzīgas attieksmes principu;</w:t>
      </w:r>
    </w:p>
    <w:p w:rsidR="0011787B" w:rsidRPr="00BE0F03" w:rsidRDefault="0011787B" w:rsidP="00D61DB4">
      <w:pPr>
        <w:pStyle w:val="Bumbulikaste"/>
        <w:numPr>
          <w:ilvl w:val="0"/>
          <w:numId w:val="0"/>
        </w:numPr>
        <w:spacing w:after="120"/>
        <w:ind w:firstLine="720"/>
      </w:pPr>
    </w:p>
    <w:p w:rsidR="0011787B" w:rsidRPr="00BE0F03" w:rsidRDefault="0011787B" w:rsidP="00D61DB4">
      <w:pPr>
        <w:pStyle w:val="Bumbulikaste"/>
        <w:spacing w:after="120"/>
        <w:ind w:left="0" w:firstLine="720"/>
      </w:pPr>
      <w:r w:rsidRPr="00BE0F03">
        <w:rPr>
          <w:u w:val="single"/>
        </w:rPr>
        <w:t>Harmonizācija ar citām ES valstīm</w:t>
      </w:r>
      <w:r w:rsidRPr="00BE0F03">
        <w:t xml:space="preserve">: </w:t>
      </w:r>
      <w:r w:rsidR="002C4B5A" w:rsidRPr="00BE0F03">
        <w:t xml:space="preserve">tirgus </w:t>
      </w:r>
      <w:r w:rsidRPr="00BE0F03">
        <w:t>modelis paredz infrastruktūras pārklājuma pārrobežu nepārtrauktību un mehānismus sa</w:t>
      </w:r>
      <w:r w:rsidR="00A02292" w:rsidRPr="00BE0F03">
        <w:t xml:space="preserve">darbībai ar citām dalībvalstīm </w:t>
      </w:r>
      <w:r w:rsidRPr="00BE0F03">
        <w:t>tā nodrošināšanai.</w:t>
      </w:r>
    </w:p>
    <w:p w:rsidR="00D324BE" w:rsidRPr="00BE0F03" w:rsidRDefault="00D324BE" w:rsidP="00D61DB4">
      <w:pPr>
        <w:spacing w:line="240" w:lineRule="auto"/>
        <w:ind w:firstLine="720"/>
      </w:pPr>
    </w:p>
    <w:p w:rsidR="00D324BE" w:rsidRPr="00BE0F03" w:rsidRDefault="00D324BE" w:rsidP="00D61DB4">
      <w:pPr>
        <w:spacing w:line="240" w:lineRule="auto"/>
        <w:ind w:firstLine="720"/>
      </w:pPr>
      <w:r w:rsidRPr="00BE0F03">
        <w:t>Izvēloties pieņemamāko tirgus modeli Latvijā, ir jāņem vērā vairāki nosacījumi, papildus tiem, kas definēti direktīvā par alternatīvo degvielu infrastruktūru.</w:t>
      </w:r>
    </w:p>
    <w:p w:rsidR="00D324BE" w:rsidRPr="00BE0F03" w:rsidRDefault="00D324BE" w:rsidP="00D61DB4">
      <w:pPr>
        <w:spacing w:line="240" w:lineRule="auto"/>
        <w:ind w:firstLine="720"/>
        <w:rPr>
          <w:u w:val="single"/>
        </w:rPr>
      </w:pPr>
      <w:r w:rsidRPr="00BE0F03">
        <w:rPr>
          <w:u w:val="single"/>
        </w:rPr>
        <w:t>Ģeogrāfiskais pārklājums</w:t>
      </w:r>
    </w:p>
    <w:p w:rsidR="00D324BE" w:rsidRPr="00BE0F03" w:rsidRDefault="00D324BE" w:rsidP="00D61DB4">
      <w:pPr>
        <w:spacing w:line="240" w:lineRule="auto"/>
        <w:ind w:firstLine="720"/>
      </w:pPr>
      <w:r w:rsidRPr="00BE0F03">
        <w:t>Latvijas tirgus modelim ir jānodrošina ETL izmantošanas iespējas visā Latvijas teritorijā, ieskaitot reģionus, kuros ETL skaits būs niecīgs.</w:t>
      </w:r>
      <w:r w:rsidR="00750AF5" w:rsidRPr="00BE0F03">
        <w:t xml:space="preserve"> </w:t>
      </w:r>
      <w:r w:rsidR="00C37BC2" w:rsidRPr="00BE0F03">
        <w:t>Pagaidām</w:t>
      </w:r>
      <w:r w:rsidRPr="00BE0F03">
        <w:t xml:space="preserve"> pasaules pieredze rāda, ka nacionālās nozīmes ātrās uzlādes tīkla izveidošana kom</w:t>
      </w:r>
      <w:r w:rsidR="00C37BC2" w:rsidRPr="00BE0F03">
        <w:t>ercuzņēmējiem atmaksāsies ilgstošā laika periodā</w:t>
      </w:r>
      <w:r w:rsidRPr="00BE0F03">
        <w:t xml:space="preserve"> pat vietās, kur ir pietiekošs ETL skaits</w:t>
      </w:r>
      <w:r w:rsidR="0022068A" w:rsidRPr="00BE0F03">
        <w:rPr>
          <w:rStyle w:val="FootnoteReference"/>
        </w:rPr>
        <w:footnoteReference w:id="59"/>
      </w:r>
      <w:r w:rsidR="0022068A" w:rsidRPr="00BE0F03">
        <w:t xml:space="preserve">. Tomēr ETL ātrās uzlādes stacijas ir nepieciešamas pat vietās, kur ir plašs lokālās uzlādes staciju tīkls, </w:t>
      </w:r>
      <w:r w:rsidRPr="00BE0F03">
        <w:t xml:space="preserve">jo ātrās uzlādes </w:t>
      </w:r>
      <w:r w:rsidR="0022068A" w:rsidRPr="00BE0F03">
        <w:t>stacijas</w:t>
      </w:r>
      <w:r w:rsidR="00C37BC2" w:rsidRPr="00BE0F03">
        <w:t xml:space="preserve"> kalpo</w:t>
      </w:r>
      <w:r w:rsidR="0022068A" w:rsidRPr="00BE0F03">
        <w:t xml:space="preserve"> arī</w:t>
      </w:r>
      <w:r w:rsidR="00C37BC2" w:rsidRPr="00BE0F03">
        <w:t xml:space="preserve"> kā psiholoģisks garants ETL izmantošanai. Šobrīd </w:t>
      </w:r>
      <w:r w:rsidRPr="00BE0F03">
        <w:t xml:space="preserve">Latvijas jauno </w:t>
      </w:r>
      <w:r w:rsidR="00A10175" w:rsidRPr="00BE0F03">
        <w:t>transportlīdzekļ</w:t>
      </w:r>
      <w:r w:rsidRPr="00BE0F03">
        <w:t xml:space="preserve">u tirgus ir mazs un līdz 2020. gadam paredzamais ETL apjoms varētu sasniegt 4500 </w:t>
      </w:r>
      <w:r w:rsidR="00A10175" w:rsidRPr="00BE0F03">
        <w:t>transportlīdzekļ</w:t>
      </w:r>
      <w:r w:rsidRPr="00BE0F03">
        <w:t>us,</w:t>
      </w:r>
      <w:r w:rsidR="00C37BC2" w:rsidRPr="00BE0F03">
        <w:t xml:space="preserve"> pie nosacījuma, ka tiks sniegts valsts atbalsts to iegādei;</w:t>
      </w:r>
      <w:r w:rsidRPr="00BE0F03">
        <w:t xml:space="preserve"> turklāt</w:t>
      </w:r>
      <w:r w:rsidR="00C37BC2" w:rsidRPr="00BE0F03">
        <w:t xml:space="preserve"> ETL</w:t>
      </w:r>
      <w:r w:rsidRPr="00BE0F03">
        <w:t xml:space="preserve"> būs ģeogrāfiski nevienmērīgi izvietoti</w:t>
      </w:r>
      <w:r w:rsidR="00C37BC2" w:rsidRPr="00BE0F03">
        <w:t>, pārsvarā attīstītākajos valsts reģionos</w:t>
      </w:r>
      <w:r w:rsidRPr="00BE0F03">
        <w:t>.</w:t>
      </w:r>
      <w:r w:rsidR="00750AF5" w:rsidRPr="00BE0F03">
        <w:t xml:space="preserve"> </w:t>
      </w:r>
      <w:r w:rsidRPr="00BE0F03">
        <w:t xml:space="preserve">Tādējādi </w:t>
      </w:r>
      <w:r w:rsidR="00A10175" w:rsidRPr="00BE0F03">
        <w:t>transportlīdzekļ</w:t>
      </w:r>
      <w:r w:rsidRPr="00BE0F03">
        <w:t>u</w:t>
      </w:r>
      <w:r w:rsidR="00C37BC2" w:rsidRPr="00BE0F03">
        <w:t xml:space="preserve"> skaits Latvijā</w:t>
      </w:r>
      <w:r w:rsidRPr="00BE0F03">
        <w:t xml:space="preserve"> būs </w:t>
      </w:r>
      <w:r w:rsidR="00C37BC2" w:rsidRPr="00BE0F03">
        <w:t>ievērojami</w:t>
      </w:r>
      <w:r w:rsidRPr="00BE0F03">
        <w:t xml:space="preserve"> par maz</w:t>
      </w:r>
      <w:r w:rsidR="00C37BC2" w:rsidRPr="00BE0F03">
        <w:t>u</w:t>
      </w:r>
      <w:r w:rsidRPr="00BE0F03">
        <w:t>, lai elektromobilitātes infrastruktūra varētu tikt pašfinansēta visā Latvijas teritorijā</w:t>
      </w:r>
      <w:r w:rsidR="00C37BC2" w:rsidRPr="00BE0F03">
        <w:t xml:space="preserve">, un vismaz daļai no infrastruktūras šos gadus būs nepieciešams līdzfinansējums. </w:t>
      </w:r>
    </w:p>
    <w:p w:rsidR="00D324BE" w:rsidRPr="00BE0F03" w:rsidRDefault="00D6739F" w:rsidP="00D61DB4">
      <w:pPr>
        <w:spacing w:line="240" w:lineRule="auto"/>
        <w:ind w:firstLine="720"/>
        <w:rPr>
          <w:u w:val="single"/>
        </w:rPr>
      </w:pPr>
      <w:r w:rsidRPr="00BE0F03">
        <w:rPr>
          <w:u w:val="single"/>
        </w:rPr>
        <w:t>Vēlamie f</w:t>
      </w:r>
      <w:r w:rsidR="00D324BE" w:rsidRPr="00BE0F03">
        <w:rPr>
          <w:u w:val="single"/>
        </w:rPr>
        <w:t>inansējuma avoti</w:t>
      </w:r>
    </w:p>
    <w:p w:rsidR="00A55E9B" w:rsidRPr="00BE0F03" w:rsidRDefault="00D6739F" w:rsidP="00D61DB4">
      <w:pPr>
        <w:spacing w:line="240" w:lineRule="auto"/>
        <w:ind w:firstLine="720"/>
      </w:pPr>
      <w:r w:rsidRPr="00BE0F03">
        <w:t xml:space="preserve">Pretēji </w:t>
      </w:r>
      <w:r w:rsidR="00CE5B2A" w:rsidRPr="00BE0F03">
        <w:t xml:space="preserve">„zaļās enerģijas” </w:t>
      </w:r>
      <w:r w:rsidRPr="00BE0F03">
        <w:t>attīstītajās valstīs</w:t>
      </w:r>
      <w:r w:rsidR="004B73E3" w:rsidRPr="00BE0F03">
        <w:t xml:space="preserve"> sabiedrībā</w:t>
      </w:r>
      <w:r w:rsidRPr="00BE0F03">
        <w:t xml:space="preserve"> </w:t>
      </w:r>
      <w:r w:rsidR="00A55E9B" w:rsidRPr="00BE0F03">
        <w:t xml:space="preserve">vērojamajiem </w:t>
      </w:r>
      <w:r w:rsidR="004B73E3" w:rsidRPr="00BE0F03">
        <w:t>sociālās apziņas</w:t>
      </w:r>
      <w:r w:rsidR="00A55E9B" w:rsidRPr="00BE0F03">
        <w:t xml:space="preserve"> pieauguma</w:t>
      </w:r>
      <w:r w:rsidR="004B73E3" w:rsidRPr="00BE0F03">
        <w:t xml:space="preserve"> un vides aizstāvības</w:t>
      </w:r>
      <w:r w:rsidR="00A55E9B" w:rsidRPr="00BE0F03">
        <w:t xml:space="preserve"> atbalsta</w:t>
      </w:r>
      <w:r w:rsidR="004B73E3" w:rsidRPr="00BE0F03">
        <w:t xml:space="preserve"> </w:t>
      </w:r>
      <w:r w:rsidRPr="00BE0F03">
        <w:t>procesiem,</w:t>
      </w:r>
      <w:r w:rsidR="00A55E9B" w:rsidRPr="00BE0F03">
        <w:t xml:space="preserve"> kur iedzīvotāji ir gatavi maksāt vairāk par pakalpojumiem un produkciju, kas saražoti izmantojot atjaunojomos resursus</w:t>
      </w:r>
      <w:r w:rsidR="00A55E9B" w:rsidRPr="00BE0F03">
        <w:rPr>
          <w:rStyle w:val="FootnoteReference"/>
        </w:rPr>
        <w:footnoteReference w:id="60"/>
      </w:r>
      <w:r w:rsidR="00A55E9B" w:rsidRPr="00BE0F03">
        <w:t>,</w:t>
      </w:r>
      <w:r w:rsidRPr="00BE0F03">
        <w:t xml:space="preserve"> </w:t>
      </w:r>
      <w:r w:rsidR="0003149F" w:rsidRPr="00BE0F03">
        <w:t xml:space="preserve">Latvijā </w:t>
      </w:r>
      <w:r w:rsidR="00A55E9B" w:rsidRPr="00BE0F03">
        <w:t xml:space="preserve">pret </w:t>
      </w:r>
      <w:r w:rsidR="0003149F" w:rsidRPr="00BE0F03">
        <w:t>zaļo enerģiju vērstas kampaņ</w:t>
      </w:r>
      <w:r w:rsidR="00CE5B2A" w:rsidRPr="00BE0F03">
        <w:t>ām</w:t>
      </w:r>
      <w:r w:rsidR="0003149F" w:rsidRPr="00BE0F03">
        <w:rPr>
          <w:rStyle w:val="FootnoteReference"/>
        </w:rPr>
        <w:footnoteReference w:id="61"/>
      </w:r>
      <w:r w:rsidR="0003149F" w:rsidRPr="00BE0F03">
        <w:t>, kā arī</w:t>
      </w:r>
      <w:r w:rsidR="00D324BE" w:rsidRPr="00BE0F03">
        <w:t xml:space="preserve"> </w:t>
      </w:r>
      <w:r w:rsidR="00A55E9B" w:rsidRPr="00BE0F03">
        <w:t xml:space="preserve">nereti </w:t>
      </w:r>
      <w:r w:rsidRPr="00BE0F03">
        <w:t>tendenciozi sniegt</w:t>
      </w:r>
      <w:r w:rsidR="00A55E9B" w:rsidRPr="00BE0F03">
        <w:t>as</w:t>
      </w:r>
      <w:r w:rsidRPr="00BE0F03">
        <w:t xml:space="preserve"> informācij</w:t>
      </w:r>
      <w:r w:rsidR="00A55E9B" w:rsidRPr="00BE0F03">
        <w:t>as</w:t>
      </w:r>
      <w:r w:rsidRPr="00BE0F03">
        <w:t xml:space="preserve"> par obligātās iepirkumu komponentes enerģijas sadārdzinājumu</w:t>
      </w:r>
      <w:r w:rsidR="0003149F" w:rsidRPr="00BE0F03">
        <w:rPr>
          <w:rStyle w:val="FootnoteReference"/>
        </w:rPr>
        <w:footnoteReference w:id="62"/>
      </w:r>
      <w:r w:rsidR="00A55E9B" w:rsidRPr="00BE0F03">
        <w:t xml:space="preserve"> rezultātā</w:t>
      </w:r>
      <w:r w:rsidRPr="00BE0F03">
        <w:t>,</w:t>
      </w:r>
      <w:r w:rsidR="00D324BE" w:rsidRPr="00BE0F03">
        <w:t xml:space="preserve"> Latvijā sabiedrības noskaņojums pret jebkura veida atjaunojamo resursu izmantošanu</w:t>
      </w:r>
      <w:r w:rsidRPr="00BE0F03">
        <w:t xml:space="preserve"> un „zaļajiem” pasākumiem kopumā ir </w:t>
      </w:r>
      <w:r w:rsidR="00E06AEE" w:rsidRPr="00BE0F03">
        <w:t>neviennozīmīgs</w:t>
      </w:r>
      <w:r w:rsidR="004B73E3" w:rsidRPr="00BE0F03">
        <w:t xml:space="preserve"> - </w:t>
      </w:r>
      <w:r w:rsidR="00A55E9B" w:rsidRPr="00BE0F03">
        <w:t>89% Latvijas iedzīvotāju uzskata, ka ir nepieciešama valdības rīcība, lai ierobežotu elektrības cenu kāpumu, ko var veidot obligātā iepirkuma komponentes (OIK) jeb subsidētās enerģijas maksājumu pieaugums</w:t>
      </w:r>
      <w:r w:rsidR="00A55E9B" w:rsidRPr="00BE0F03">
        <w:rPr>
          <w:rStyle w:val="FootnoteReference"/>
        </w:rPr>
        <w:footnoteReference w:id="63"/>
      </w:r>
      <w:r w:rsidR="003311D2" w:rsidRPr="00BE0F03">
        <w:t>, kaut arī š</w:t>
      </w:r>
      <w:r w:rsidR="001771E5" w:rsidRPr="00BE0F03">
        <w:t>ī pētījuma objektivitātē</w:t>
      </w:r>
      <w:r w:rsidR="003311D2" w:rsidRPr="00BE0F03">
        <w:t xml:space="preserve"> tiek ap</w:t>
      </w:r>
      <w:r w:rsidR="001771E5" w:rsidRPr="00BE0F03">
        <w:t>šaubīta</w:t>
      </w:r>
      <w:r w:rsidR="003311D2" w:rsidRPr="00BE0F03">
        <w:rPr>
          <w:rStyle w:val="FootnoteReference"/>
        </w:rPr>
        <w:footnoteReference w:id="64"/>
      </w:r>
      <w:r w:rsidRPr="00BE0F03">
        <w:t>.</w:t>
      </w:r>
      <w:r w:rsidR="00D324BE" w:rsidRPr="00BE0F03">
        <w:t xml:space="preserve"> </w:t>
      </w:r>
    </w:p>
    <w:p w:rsidR="00D324BE" w:rsidRPr="00BE0F03" w:rsidRDefault="00F5101B" w:rsidP="00D61DB4">
      <w:pPr>
        <w:spacing w:line="240" w:lineRule="auto"/>
        <w:ind w:firstLine="720"/>
      </w:pPr>
      <w:r w:rsidRPr="00BE0F03">
        <w:lastRenderedPageBreak/>
        <w:t>L</w:t>
      </w:r>
      <w:r w:rsidR="00D324BE" w:rsidRPr="00BE0F03">
        <w:t>īdz ar to</w:t>
      </w:r>
      <w:r w:rsidR="00E06AEE" w:rsidRPr="00BE0F03">
        <w:t>,</w:t>
      </w:r>
      <w:r w:rsidR="00D324BE" w:rsidRPr="00BE0F03">
        <w:t xml:space="preserve"> </w:t>
      </w:r>
      <w:r w:rsidRPr="00BE0F03">
        <w:t xml:space="preserve">izvēloties tirgus modeli, priekšroka dodama finansējumam, kas nav saistīts ar tiešiem budžeta maksājumiem, pēc iespējas piesaistot Eiropas Savienības </w:t>
      </w:r>
      <w:r w:rsidR="00732EA1" w:rsidRPr="00BE0F03">
        <w:t>struktūr</w:t>
      </w:r>
      <w:r w:rsidRPr="00BE0F03">
        <w:t>fondu finansējumu, kā arī privāto finansējumu, iespējams</w:t>
      </w:r>
      <w:r w:rsidR="00E06AEE" w:rsidRPr="00BE0F03">
        <w:t>,</w:t>
      </w:r>
      <w:r w:rsidRPr="00BE0F03">
        <w:t xml:space="preserve"> uz PPP bāzes</w:t>
      </w:r>
      <w:r w:rsidR="00D324BE" w:rsidRPr="00BE0F03">
        <w:t xml:space="preserve">. </w:t>
      </w:r>
    </w:p>
    <w:p w:rsidR="00D324BE" w:rsidRPr="00BE0F03" w:rsidRDefault="009530E5" w:rsidP="00D61DB4">
      <w:pPr>
        <w:pStyle w:val="Heading3"/>
        <w:spacing w:before="0" w:after="120" w:line="240" w:lineRule="auto"/>
        <w:ind w:firstLine="720"/>
        <w:rPr>
          <w:rFonts w:ascii="Times New Roman" w:hAnsi="Times New Roman"/>
        </w:rPr>
      </w:pPr>
      <w:bookmarkStart w:id="78" w:name="_Toc356997362"/>
      <w:bookmarkStart w:id="79" w:name="_Toc244141490"/>
      <w:r w:rsidRPr="00BE0F03">
        <w:rPr>
          <w:rFonts w:ascii="Times New Roman" w:hAnsi="Times New Roman"/>
        </w:rPr>
        <w:t>Piemērotākais</w:t>
      </w:r>
      <w:r w:rsidR="00750AF5" w:rsidRPr="00BE0F03">
        <w:rPr>
          <w:rFonts w:ascii="Times New Roman" w:hAnsi="Times New Roman"/>
        </w:rPr>
        <w:t xml:space="preserve"> </w:t>
      </w:r>
      <w:r w:rsidR="00D324BE" w:rsidRPr="00BE0F03">
        <w:rPr>
          <w:rFonts w:ascii="Times New Roman" w:hAnsi="Times New Roman"/>
        </w:rPr>
        <w:t>tirgus modelis Latvijā</w:t>
      </w:r>
      <w:bookmarkEnd w:id="78"/>
      <w:bookmarkEnd w:id="79"/>
    </w:p>
    <w:p w:rsidR="00D324BE" w:rsidRPr="00BE0F03" w:rsidRDefault="00D324BE" w:rsidP="00D61DB4">
      <w:pPr>
        <w:spacing w:line="240" w:lineRule="auto"/>
        <w:ind w:firstLine="720"/>
      </w:pPr>
      <w:r w:rsidRPr="00BE0F03">
        <w:t>Tirgus pamatmodeļi tiek izdalīti atkarībā no tr</w:t>
      </w:r>
      <w:r w:rsidR="00DC018B" w:rsidRPr="00BE0F03">
        <w:t>īs</w:t>
      </w:r>
      <w:r w:rsidRPr="00BE0F03">
        <w:t xml:space="preserve"> elektromobilitātes infrastruktūras vērtību ķēdes </w:t>
      </w:r>
      <w:r w:rsidR="00CC0A16" w:rsidRPr="00BE0F03">
        <w:t>pārvaldītāju (</w:t>
      </w:r>
      <w:r w:rsidRPr="00BE0F03">
        <w:t>elektrības piegādes, uzlādes staciju un elektrības tirdzniecības operatoru</w:t>
      </w:r>
      <w:r w:rsidR="00CC0A16" w:rsidRPr="00BE0F03">
        <w:t>)</w:t>
      </w:r>
      <w:r w:rsidRPr="00BE0F03">
        <w:t xml:space="preserve"> integrācijas.</w:t>
      </w:r>
      <w:r w:rsidR="00F5101B" w:rsidRPr="00BE0F03">
        <w:t xml:space="preserve"> </w:t>
      </w:r>
    </w:p>
    <w:p w:rsidR="007B28BE" w:rsidRPr="00BE0F03" w:rsidRDefault="00D324BE" w:rsidP="00D61DB4">
      <w:pPr>
        <w:spacing w:line="240" w:lineRule="auto"/>
        <w:ind w:firstLine="720"/>
      </w:pPr>
      <w:r w:rsidRPr="00BE0F03">
        <w:t>Elektrības piegādi veic elektrības piegādes operators (EPO), Latvijas gadījumā AS “Sadales tīkl</w:t>
      </w:r>
      <w:r w:rsidR="00952409">
        <w:t>s</w:t>
      </w:r>
      <w:r w:rsidRPr="00BE0F03">
        <w:t>”, kam pieder un kas pārvalda zemsprieguma vai vidēja sprieguma elektrotīklus, kuri tiek izmantoti, lai piegādātu enerģiju uzlādes stacijām.</w:t>
      </w:r>
      <w:r w:rsidR="00750AF5" w:rsidRPr="00BE0F03">
        <w:t xml:space="preserve"> </w:t>
      </w:r>
      <w:r w:rsidR="00F5101B" w:rsidRPr="00BE0F03">
        <w:t>Šobrīd a</w:t>
      </w:r>
      <w:r w:rsidRPr="00BE0F03">
        <w:t xml:space="preserve">tkarībā no pārējo vērtības ķēdes pārvaldītāju iespējām </w:t>
      </w:r>
      <w:r w:rsidR="00F5101B" w:rsidRPr="00BE0F03">
        <w:t xml:space="preserve">klasiski zinātniskajā literatūrā </w:t>
      </w:r>
      <w:r w:rsidRPr="00BE0F03">
        <w:t xml:space="preserve">tiek izdalīti </w:t>
      </w:r>
      <w:r w:rsidR="0022068A" w:rsidRPr="00BE0F03">
        <w:t xml:space="preserve">trīs galvenie </w:t>
      </w:r>
      <w:r w:rsidR="00F5101B" w:rsidRPr="00BE0F03">
        <w:t>elektromobilitātes tirgus</w:t>
      </w:r>
      <w:r w:rsidRPr="00BE0F03">
        <w:t xml:space="preserve"> modeļi:</w:t>
      </w:r>
      <w:r w:rsidR="0022068A" w:rsidRPr="00BE0F03">
        <w:t xml:space="preserve"> integrētās infrastruktūras modelis, dalītais infrastruktūras modelis un</w:t>
      </w:r>
      <w:r w:rsidR="00403CF4" w:rsidRPr="00BE0F03">
        <w:t xml:space="preserve"> </w:t>
      </w:r>
      <w:r w:rsidR="0022068A" w:rsidRPr="00BE0F03">
        <w:t xml:space="preserve">neatkarīgais </w:t>
      </w:r>
      <w:r w:rsidR="00966F13" w:rsidRPr="00BE0F03">
        <w:t>elektromobilitāt</w:t>
      </w:r>
      <w:r w:rsidR="0022068A" w:rsidRPr="00BE0F03">
        <w:t>es tirgus modelis.</w:t>
      </w:r>
      <w:r w:rsidR="00750AF5" w:rsidRPr="00BE0F03">
        <w:t xml:space="preserve"> </w:t>
      </w:r>
      <w:r w:rsidR="0022068A" w:rsidRPr="00BE0F03">
        <w:t>To galvenās iezīmes ir sekojošas:</w:t>
      </w:r>
    </w:p>
    <w:p w:rsidR="007B28BE" w:rsidRPr="00BE0F03" w:rsidRDefault="00C2234F" w:rsidP="00D61DB4">
      <w:pPr>
        <w:numPr>
          <w:ilvl w:val="0"/>
          <w:numId w:val="4"/>
        </w:numPr>
        <w:tabs>
          <w:tab w:val="clear" w:pos="720"/>
          <w:tab w:val="num" w:pos="0"/>
        </w:tabs>
        <w:spacing w:line="240" w:lineRule="auto"/>
        <w:ind w:left="0" w:firstLine="720"/>
      </w:pPr>
      <w:r w:rsidRPr="00BE0F03">
        <w:rPr>
          <w:noProof/>
          <w:lang w:eastAsia="lv-LV"/>
        </w:rPr>
        <w:drawing>
          <wp:anchor distT="24384" distB="23114" distL="138684" distR="138176" simplePos="0" relativeHeight="251658752" behindDoc="0" locked="0" layoutInCell="1" allowOverlap="1" wp14:anchorId="544CC31B" wp14:editId="1FE5D23B">
            <wp:simplePos x="0" y="0"/>
            <wp:positionH relativeFrom="column">
              <wp:posOffset>3072384</wp:posOffset>
            </wp:positionH>
            <wp:positionV relativeFrom="paragraph">
              <wp:posOffset>407924</wp:posOffset>
            </wp:positionV>
            <wp:extent cx="2146300" cy="336550"/>
            <wp:effectExtent l="57150" t="57150" r="44450" b="63500"/>
            <wp:wrapSquare wrapText="bothSides"/>
            <wp:docPr id="27" name="Diagram 410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anchor>
        </w:drawing>
      </w:r>
      <w:r w:rsidR="00D324BE" w:rsidRPr="00BE0F03">
        <w:t>Integrētās infrastruktūras modelis</w:t>
      </w:r>
      <w:r w:rsidR="007B28BE" w:rsidRPr="00BE0F03">
        <w:t xml:space="preserve">, paredz, ka </w:t>
      </w:r>
      <w:r w:rsidR="00EE5703" w:rsidRPr="00BE0F03">
        <w:t>Elektrības piegādātājs (piem. Latvijā – AS “Sadales tīkl</w:t>
      </w:r>
      <w:r w:rsidR="00952409">
        <w:t>s</w:t>
      </w:r>
      <w:r w:rsidR="00EE5703" w:rsidRPr="00BE0F03">
        <w:t>”)</w:t>
      </w:r>
      <w:r w:rsidR="007B28BE" w:rsidRPr="00BE0F03">
        <w:t xml:space="preserve"> </w:t>
      </w:r>
      <w:r w:rsidR="00EE5703" w:rsidRPr="00BE0F03">
        <w:t xml:space="preserve">ir arī </w:t>
      </w:r>
      <w:r w:rsidR="007B28BE" w:rsidRPr="00BE0F03">
        <w:t xml:space="preserve">operators </w:t>
      </w:r>
      <w:r w:rsidR="00EE5703" w:rsidRPr="00BE0F03">
        <w:t xml:space="preserve">kurš </w:t>
      </w:r>
      <w:r w:rsidR="007B28BE" w:rsidRPr="00BE0F03">
        <w:t>uzstāda un pārvalda uzlādes stacijas</w:t>
      </w:r>
      <w:r w:rsidR="00EE5703" w:rsidRPr="00BE0F03">
        <w:t>.</w:t>
      </w:r>
      <w:r w:rsidR="007B28BE" w:rsidRPr="00BE0F03">
        <w:t xml:space="preserve"> </w:t>
      </w:r>
      <w:r w:rsidR="00EE5703" w:rsidRPr="00BE0F03">
        <w:t xml:space="preserve">Tās </w:t>
      </w:r>
      <w:r w:rsidR="007B28BE" w:rsidRPr="00BE0F03">
        <w:t>ietilpst kopējā elektrības tīklu infrastruktūrā</w:t>
      </w:r>
      <w:r w:rsidR="00F5101B" w:rsidRPr="00BE0F03">
        <w:t xml:space="preserve"> un ir „sabiedriskais labums”</w:t>
      </w:r>
      <w:r w:rsidR="00EE5703" w:rsidRPr="00BE0F03">
        <w:t xml:space="preserve">: t.i. infrastruktūras izbūves izmaksas tiek iekļautas vispārējā elektrības cenā </w:t>
      </w:r>
      <w:r w:rsidR="00F5101B" w:rsidRPr="00BE0F03">
        <w:t>par ko maksā visi elektrības patērētāji</w:t>
      </w:r>
      <w:r w:rsidR="00EE5703" w:rsidRPr="00BE0F03">
        <w:t xml:space="preserve"> – cenu diapazons ETL uzlādei ir no 0 līdz standarta elektrības cenai, kādu maksā ikviens elektrības lietotājs</w:t>
      </w:r>
      <w:r w:rsidR="007B28BE" w:rsidRPr="00BE0F03">
        <w:t>;</w:t>
      </w:r>
      <w:r w:rsidR="00343F26" w:rsidRPr="00BE0F03">
        <w:t xml:space="preserve"> </w:t>
      </w:r>
    </w:p>
    <w:p w:rsidR="007B28BE" w:rsidRPr="00BE0F03" w:rsidRDefault="00C2234F" w:rsidP="00D61DB4">
      <w:pPr>
        <w:numPr>
          <w:ilvl w:val="0"/>
          <w:numId w:val="4"/>
        </w:numPr>
        <w:tabs>
          <w:tab w:val="clear" w:pos="720"/>
          <w:tab w:val="num" w:pos="0"/>
        </w:tabs>
        <w:spacing w:line="240" w:lineRule="auto"/>
        <w:ind w:left="0" w:firstLine="720"/>
      </w:pPr>
      <w:r w:rsidRPr="00BE0F03">
        <w:rPr>
          <w:noProof/>
          <w:lang w:eastAsia="lv-LV"/>
        </w:rPr>
        <w:drawing>
          <wp:anchor distT="12192" distB="16256" distL="138684" distR="138176" simplePos="0" relativeHeight="251659776" behindDoc="0" locked="0" layoutInCell="1" allowOverlap="1" wp14:anchorId="4EBED8BB" wp14:editId="0A8D59B9">
            <wp:simplePos x="0" y="0"/>
            <wp:positionH relativeFrom="column">
              <wp:posOffset>3071749</wp:posOffset>
            </wp:positionH>
            <wp:positionV relativeFrom="paragraph">
              <wp:posOffset>286512</wp:posOffset>
            </wp:positionV>
            <wp:extent cx="2146300" cy="355600"/>
            <wp:effectExtent l="57150" t="38100" r="25400" b="44450"/>
            <wp:wrapSquare wrapText="bothSides"/>
            <wp:docPr id="26" name="Diagram 409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7B28BE" w:rsidRPr="00BE0F03">
        <w:t xml:space="preserve">Dalītais infrastruktūras modelis </w:t>
      </w:r>
      <w:r w:rsidR="00732EA1" w:rsidRPr="00BE0F03">
        <w:t>paredz</w:t>
      </w:r>
      <w:r w:rsidR="007B28BE" w:rsidRPr="00BE0F03">
        <w:t>, ka uzlādes infrastruktūras operators (</w:t>
      </w:r>
      <w:r w:rsidR="00376800" w:rsidRPr="00BE0F03">
        <w:t>operator</w:t>
      </w:r>
      <w:r w:rsidR="007B28BE" w:rsidRPr="00BE0F03">
        <w:t>s)</w:t>
      </w:r>
      <w:r w:rsidR="00343F26" w:rsidRPr="00BE0F03">
        <w:t xml:space="preserve"> darbojas kā neatkarīgs atsevišķs tirgus sektors</w:t>
      </w:r>
      <w:r w:rsidR="007B28BE" w:rsidRPr="00BE0F03">
        <w:t>.</w:t>
      </w:r>
      <w:r w:rsidR="00750AF5" w:rsidRPr="00BE0F03">
        <w:t xml:space="preserve"> </w:t>
      </w:r>
      <w:r w:rsidR="007B28BE" w:rsidRPr="00BE0F03">
        <w:t xml:space="preserve">Elektrības tirdzniecība tiek </w:t>
      </w:r>
      <w:r w:rsidR="00EE5703" w:rsidRPr="00BE0F03">
        <w:t xml:space="preserve">nodalīta </w:t>
      </w:r>
      <w:r w:rsidR="007B28BE" w:rsidRPr="00BE0F03">
        <w:t>kā atsevišķa elektromobilitātes funkcija</w:t>
      </w:r>
      <w:r w:rsidR="00F5101B" w:rsidRPr="00BE0F03">
        <w:t xml:space="preserve"> un izmaksas tiek segtas pēc „lietotājs maksā” principa</w:t>
      </w:r>
      <w:r w:rsidR="00EE5703" w:rsidRPr="00BE0F03">
        <w:t xml:space="preserve"> – t.i. infrastruktūras izbūves izmaksas tiek iekļautas elektrības cenā tikai ETL lietotājiem. Šajā modelī lietotājiem tiek nodrošinātas iespējas veikt uzlādi pie jebkura operatora, un operatori, līdzīgi kā šobrīd degvielas uzlādes staciju </w:t>
      </w:r>
      <w:r w:rsidR="005625ED" w:rsidRPr="00BE0F03">
        <w:t xml:space="preserve">vai mobilo telefonu </w:t>
      </w:r>
      <w:r w:rsidR="00EE5703" w:rsidRPr="00BE0F03">
        <w:t>operatori, savā starpā konkurē ar cenu un papildus pakalpojumiem.</w:t>
      </w:r>
    </w:p>
    <w:p w:rsidR="00343F26" w:rsidRPr="00BE0F03" w:rsidRDefault="00C2234F" w:rsidP="00D61DB4">
      <w:pPr>
        <w:numPr>
          <w:ilvl w:val="0"/>
          <w:numId w:val="4"/>
        </w:numPr>
        <w:tabs>
          <w:tab w:val="clear" w:pos="720"/>
          <w:tab w:val="num" w:pos="0"/>
        </w:tabs>
        <w:spacing w:line="240" w:lineRule="auto"/>
        <w:ind w:left="0" w:firstLine="720"/>
      </w:pPr>
      <w:r w:rsidRPr="00BE0F03">
        <w:rPr>
          <w:noProof/>
          <w:lang w:eastAsia="lv-LV"/>
        </w:rPr>
        <w:drawing>
          <wp:anchor distT="12192" distB="16256" distL="138684" distR="138176" simplePos="0" relativeHeight="251660800" behindDoc="0" locked="0" layoutInCell="1" allowOverlap="1" wp14:anchorId="6BB7D53D" wp14:editId="067C667F">
            <wp:simplePos x="0" y="0"/>
            <wp:positionH relativeFrom="column">
              <wp:posOffset>3052699</wp:posOffset>
            </wp:positionH>
            <wp:positionV relativeFrom="paragraph">
              <wp:posOffset>59817</wp:posOffset>
            </wp:positionV>
            <wp:extent cx="2146300" cy="355600"/>
            <wp:effectExtent l="57150" t="38100" r="25400" b="44450"/>
            <wp:wrapSquare wrapText="bothSides"/>
            <wp:docPr id="2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D324BE" w:rsidRPr="00BE0F03">
        <w:t>N</w:t>
      </w:r>
      <w:r w:rsidR="007B28BE" w:rsidRPr="00BE0F03">
        <w:t xml:space="preserve">eatkarīgā </w:t>
      </w:r>
      <w:r w:rsidR="00966F13" w:rsidRPr="00BE0F03">
        <w:t>elektromobilitāt</w:t>
      </w:r>
      <w:r w:rsidR="00E70DA2" w:rsidRPr="00BE0F03">
        <w:t>es</w:t>
      </w:r>
      <w:r w:rsidR="007B28BE" w:rsidRPr="00BE0F03">
        <w:t xml:space="preserve"> tirgus modelī elektrības tirgotājs izveido savu ETL uzlādes </w:t>
      </w:r>
      <w:r w:rsidR="005625ED" w:rsidRPr="00BE0F03">
        <w:t>staciju, kurā</w:t>
      </w:r>
      <w:r w:rsidR="00F5101B" w:rsidRPr="00BE0F03">
        <w:t xml:space="preserve"> pats nosaka tirdzniecības cenu</w:t>
      </w:r>
      <w:r w:rsidR="005625ED" w:rsidRPr="00BE0F03">
        <w:t xml:space="preserve"> un apmaksas veidu. Katrā punktā tie var būt atšķirīgi un uzlādes stacijas nav saistītas vienotā tīklā.</w:t>
      </w:r>
    </w:p>
    <w:p w:rsidR="007B28BE" w:rsidRPr="00BE0F03" w:rsidRDefault="007B28BE" w:rsidP="00D61DB4">
      <w:pPr>
        <w:spacing w:line="240" w:lineRule="auto"/>
        <w:ind w:left="360" w:firstLine="720"/>
      </w:pPr>
    </w:p>
    <w:p w:rsidR="00D324BE" w:rsidRPr="00BE0F03" w:rsidRDefault="00D324BE" w:rsidP="00D61DB4">
      <w:pPr>
        <w:spacing w:line="240" w:lineRule="auto"/>
        <w:ind w:firstLine="720"/>
      </w:pPr>
      <w:r w:rsidRPr="00BE0F03">
        <w:t xml:space="preserve">Balstoties uz tirgus modeļu analīzi un prasībām tirgus modelim Latvijā, ir jāsecina, ka </w:t>
      </w:r>
      <w:r w:rsidR="00403CF4" w:rsidRPr="00BE0F03">
        <w:t>nemainītā</w:t>
      </w:r>
      <w:r w:rsidRPr="00BE0F03">
        <w:t xml:space="preserve"> veidā nav izmantojams neviens no šiem modeļiem, un Latvijas apstākļos ir izdevīgi veidot modeli, kuram ir vairāku augstākminēto modeļu iezīmes. </w:t>
      </w:r>
    </w:p>
    <w:p w:rsidR="00C61773" w:rsidRPr="00BE0F03" w:rsidRDefault="00F5101B" w:rsidP="00D61DB4">
      <w:pPr>
        <w:spacing w:line="240" w:lineRule="auto"/>
        <w:ind w:firstLine="720"/>
      </w:pPr>
      <w:r w:rsidRPr="00BE0F03">
        <w:t xml:space="preserve">Sekojošā </w:t>
      </w:r>
      <w:r w:rsidR="00C61773" w:rsidRPr="00BE0F03">
        <w:t xml:space="preserve">tabulā </w:t>
      </w:r>
      <w:r w:rsidRPr="00BE0F03">
        <w:t xml:space="preserve">parādīts </w:t>
      </w:r>
      <w:r w:rsidR="004D561C" w:rsidRPr="00BE0F03">
        <w:t xml:space="preserve">plānotais </w:t>
      </w:r>
      <w:r w:rsidRPr="00BE0F03">
        <w:t>Latvijas elektromobilitātes tirgus modelis:</w:t>
      </w:r>
    </w:p>
    <w:p w:rsidR="00A6632D" w:rsidRPr="00BE0F03" w:rsidRDefault="00A6632D" w:rsidP="00D61DB4">
      <w:pPr>
        <w:spacing w:line="240" w:lineRule="auto"/>
        <w:ind w:firstLine="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3094"/>
        <w:gridCol w:w="3219"/>
      </w:tblGrid>
      <w:tr w:rsidR="00D324BE" w:rsidRPr="00BE0F03" w:rsidTr="00D324BE">
        <w:tc>
          <w:tcPr>
            <w:tcW w:w="2203" w:type="dxa"/>
            <w:shd w:val="clear" w:color="auto" w:fill="008000"/>
          </w:tcPr>
          <w:p w:rsidR="00D324BE" w:rsidRPr="00BE0F03" w:rsidRDefault="00D324BE" w:rsidP="00B87FF9">
            <w:pPr>
              <w:spacing w:line="240" w:lineRule="auto"/>
              <w:rPr>
                <w:color w:val="FFFFFF"/>
              </w:rPr>
            </w:pPr>
            <w:r w:rsidRPr="00BE0F03">
              <w:rPr>
                <w:color w:val="FFFFFF"/>
              </w:rPr>
              <w:t>Īpašumtiesības</w:t>
            </w:r>
            <w:r w:rsidR="00C02589" w:rsidRPr="00BE0F03">
              <w:rPr>
                <w:color w:val="FFFFFF"/>
              </w:rPr>
              <w:t xml:space="preserve"> uz infrastruktūru</w:t>
            </w:r>
          </w:p>
        </w:tc>
        <w:tc>
          <w:tcPr>
            <w:tcW w:w="3094" w:type="dxa"/>
            <w:shd w:val="clear" w:color="auto" w:fill="008000"/>
          </w:tcPr>
          <w:p w:rsidR="00D324BE" w:rsidRPr="00BE0F03" w:rsidRDefault="00C02589" w:rsidP="00B87FF9">
            <w:pPr>
              <w:spacing w:line="240" w:lineRule="auto"/>
              <w:rPr>
                <w:color w:val="FFFFFF"/>
              </w:rPr>
            </w:pPr>
            <w:r w:rsidRPr="00BE0F03">
              <w:rPr>
                <w:color w:val="FFFFFF"/>
              </w:rPr>
              <w:t>Elektroenerģijas un uzlādes staciju f</w:t>
            </w:r>
            <w:r w:rsidR="00D324BE" w:rsidRPr="00BE0F03">
              <w:rPr>
                <w:color w:val="FFFFFF"/>
              </w:rPr>
              <w:t>inansējums</w:t>
            </w:r>
          </w:p>
        </w:tc>
        <w:tc>
          <w:tcPr>
            <w:tcW w:w="3219" w:type="dxa"/>
            <w:shd w:val="clear" w:color="auto" w:fill="008000"/>
          </w:tcPr>
          <w:p w:rsidR="00D324BE" w:rsidRPr="00BE0F03" w:rsidRDefault="00D324BE" w:rsidP="00B87FF9">
            <w:pPr>
              <w:keepNext/>
              <w:spacing w:line="240" w:lineRule="auto"/>
              <w:rPr>
                <w:color w:val="FFFFFF"/>
              </w:rPr>
            </w:pPr>
            <w:r w:rsidRPr="00BE0F03">
              <w:rPr>
                <w:color w:val="FFFFFF"/>
              </w:rPr>
              <w:t>Attiecības ar klientu</w:t>
            </w:r>
            <w:r w:rsidR="00EC7738" w:rsidRPr="00BE0F03">
              <w:rPr>
                <w:color w:val="FFFFFF"/>
              </w:rPr>
              <w:t xml:space="preserve"> – ETL lietotāju</w:t>
            </w:r>
          </w:p>
        </w:tc>
      </w:tr>
      <w:tr w:rsidR="00D324BE" w:rsidRPr="00BE0F03" w:rsidTr="00D324BE">
        <w:tc>
          <w:tcPr>
            <w:tcW w:w="2203" w:type="dxa"/>
            <w:shd w:val="clear" w:color="auto" w:fill="auto"/>
          </w:tcPr>
          <w:p w:rsidR="00C61773" w:rsidRPr="00BE0F03" w:rsidRDefault="00C61773" w:rsidP="00B87FF9">
            <w:pPr>
              <w:spacing w:line="240" w:lineRule="auto"/>
              <w:rPr>
                <w:sz w:val="22"/>
              </w:rPr>
            </w:pPr>
            <w:r w:rsidRPr="00BE0F03">
              <w:rPr>
                <w:sz w:val="22"/>
              </w:rPr>
              <w:t xml:space="preserve">Atbilstoši ES alternatīvās infrastruktūras </w:t>
            </w:r>
            <w:r w:rsidRPr="00BE0F03">
              <w:rPr>
                <w:sz w:val="22"/>
              </w:rPr>
              <w:lastRenderedPageBreak/>
              <w:t>direktīvas projektam</w:t>
            </w:r>
            <w:r w:rsidR="00A15890" w:rsidRPr="00BE0F03">
              <w:rPr>
                <w:rStyle w:val="FootnoteReference"/>
                <w:sz w:val="22"/>
              </w:rPr>
              <w:footnoteReference w:id="65"/>
            </w:r>
            <w:r w:rsidRPr="00BE0F03">
              <w:rPr>
                <w:sz w:val="22"/>
              </w:rPr>
              <w:t>, i</w:t>
            </w:r>
            <w:r w:rsidR="00D6739F" w:rsidRPr="00BE0F03">
              <w:rPr>
                <w:sz w:val="22"/>
              </w:rPr>
              <w:t>kviens drīkst</w:t>
            </w:r>
            <w:r w:rsidR="00D324BE" w:rsidRPr="00BE0F03">
              <w:rPr>
                <w:sz w:val="22"/>
              </w:rPr>
              <w:t xml:space="preserve"> izbūvēt uzlādes staciju</w:t>
            </w:r>
            <w:r w:rsidR="00D6739F" w:rsidRPr="00BE0F03">
              <w:rPr>
                <w:sz w:val="22"/>
              </w:rPr>
              <w:t xml:space="preserve"> atbilstoši tehniskajiem noteikumiem</w:t>
            </w:r>
            <w:r w:rsidRPr="00BE0F03">
              <w:rPr>
                <w:sz w:val="22"/>
              </w:rPr>
              <w:t>.</w:t>
            </w:r>
          </w:p>
          <w:p w:rsidR="00D324BE" w:rsidRPr="00BE0F03" w:rsidRDefault="00D324BE" w:rsidP="00B87FF9">
            <w:pPr>
              <w:spacing w:line="240" w:lineRule="auto"/>
              <w:rPr>
                <w:sz w:val="22"/>
              </w:rPr>
            </w:pPr>
            <w:r w:rsidRPr="00BE0F03">
              <w:rPr>
                <w:sz w:val="22"/>
              </w:rPr>
              <w:t xml:space="preserve"> </w:t>
            </w:r>
            <w:r w:rsidR="00C61773" w:rsidRPr="00BE0F03">
              <w:rPr>
                <w:sz w:val="22"/>
              </w:rPr>
              <w:t>Īpašnieks var apkalpot uzlādes staciju pats, vai slēdz līgumus ar</w:t>
            </w:r>
            <w:r w:rsidR="00750AF5" w:rsidRPr="00BE0F03">
              <w:rPr>
                <w:sz w:val="22"/>
              </w:rPr>
              <w:t xml:space="preserve"> </w:t>
            </w:r>
            <w:r w:rsidRPr="00BE0F03">
              <w:rPr>
                <w:sz w:val="22"/>
              </w:rPr>
              <w:t>licencē</w:t>
            </w:r>
            <w:r w:rsidR="00403CF4" w:rsidRPr="00BE0F03">
              <w:rPr>
                <w:sz w:val="22"/>
              </w:rPr>
              <w:t>t</w:t>
            </w:r>
            <w:r w:rsidR="00C61773" w:rsidRPr="00BE0F03">
              <w:rPr>
                <w:sz w:val="22"/>
              </w:rPr>
              <w:t>u</w:t>
            </w:r>
            <w:r w:rsidR="00403CF4" w:rsidRPr="00BE0F03">
              <w:rPr>
                <w:sz w:val="22"/>
              </w:rPr>
              <w:t xml:space="preserve"> </w:t>
            </w:r>
            <w:r w:rsidR="00C61773" w:rsidRPr="00BE0F03">
              <w:rPr>
                <w:sz w:val="22"/>
              </w:rPr>
              <w:t>operatoru, lai staciju iekļautu kopējā Latvijas uzlādes infrastruktūras tīklā</w:t>
            </w:r>
            <w:r w:rsidRPr="00BE0F03">
              <w:rPr>
                <w:sz w:val="22"/>
              </w:rPr>
              <w:t>.</w:t>
            </w:r>
          </w:p>
        </w:tc>
        <w:tc>
          <w:tcPr>
            <w:tcW w:w="3094" w:type="dxa"/>
            <w:shd w:val="clear" w:color="auto" w:fill="auto"/>
          </w:tcPr>
          <w:p w:rsidR="00F5101B" w:rsidRPr="00BE0F03" w:rsidRDefault="00D324BE" w:rsidP="00B87FF9">
            <w:pPr>
              <w:spacing w:line="240" w:lineRule="auto"/>
              <w:rPr>
                <w:sz w:val="22"/>
              </w:rPr>
            </w:pPr>
            <w:r w:rsidRPr="00BE0F03">
              <w:rPr>
                <w:sz w:val="22"/>
              </w:rPr>
              <w:lastRenderedPageBreak/>
              <w:t xml:space="preserve">Finansējums pēc “lietotājs maksā” principa. </w:t>
            </w:r>
          </w:p>
          <w:p w:rsidR="00D324BE" w:rsidRPr="00BE0F03" w:rsidRDefault="008372E0" w:rsidP="00B87FF9">
            <w:pPr>
              <w:spacing w:line="240" w:lineRule="auto"/>
              <w:rPr>
                <w:sz w:val="22"/>
              </w:rPr>
            </w:pPr>
            <w:r w:rsidRPr="00BE0F03">
              <w:rPr>
                <w:sz w:val="22"/>
              </w:rPr>
              <w:t>ETL</w:t>
            </w:r>
            <w:r w:rsidR="005625ED" w:rsidRPr="00BE0F03">
              <w:rPr>
                <w:sz w:val="22"/>
              </w:rPr>
              <w:t xml:space="preserve"> uzlādei izmantojamās </w:t>
            </w:r>
            <w:r w:rsidR="005625ED" w:rsidRPr="00BE0F03">
              <w:rPr>
                <w:sz w:val="22"/>
              </w:rPr>
              <w:lastRenderedPageBreak/>
              <w:t>elektrības</w:t>
            </w:r>
            <w:r w:rsidRPr="00BE0F03">
              <w:rPr>
                <w:sz w:val="22"/>
              </w:rPr>
              <w:t xml:space="preserve"> s</w:t>
            </w:r>
            <w:r w:rsidR="00D324BE" w:rsidRPr="00BE0F03">
              <w:rPr>
                <w:sz w:val="22"/>
              </w:rPr>
              <w:t xml:space="preserve">ubsīdijas nav </w:t>
            </w:r>
            <w:r w:rsidR="00C02589" w:rsidRPr="00BE0F03">
              <w:rPr>
                <w:sz w:val="22"/>
              </w:rPr>
              <w:t xml:space="preserve">tieši </w:t>
            </w:r>
            <w:r w:rsidR="00D324BE" w:rsidRPr="00BE0F03">
              <w:rPr>
                <w:sz w:val="22"/>
              </w:rPr>
              <w:t>saistītas ar elektrības tarifiem</w:t>
            </w:r>
            <w:r w:rsidR="005625ED" w:rsidRPr="00BE0F03">
              <w:rPr>
                <w:sz w:val="22"/>
              </w:rPr>
              <w:t xml:space="preserve"> visiem lietotājiem</w:t>
            </w:r>
            <w:r w:rsidR="00D324BE" w:rsidRPr="00BE0F03">
              <w:rPr>
                <w:sz w:val="22"/>
              </w:rPr>
              <w:t>.</w:t>
            </w:r>
          </w:p>
          <w:p w:rsidR="00D324BE" w:rsidRPr="00BE0F03" w:rsidRDefault="00D324BE" w:rsidP="00B87FF9">
            <w:pPr>
              <w:spacing w:line="240" w:lineRule="auto"/>
              <w:rPr>
                <w:sz w:val="22"/>
              </w:rPr>
            </w:pPr>
            <w:r w:rsidRPr="00BE0F03">
              <w:rPr>
                <w:sz w:val="22"/>
              </w:rPr>
              <w:t>Uzlādes staciju amortizācijas izmaksas tiek iekļautas lietotāja gala tarifā.</w:t>
            </w:r>
          </w:p>
          <w:p w:rsidR="00D324BE" w:rsidRPr="00BE0F03" w:rsidRDefault="00403CF4" w:rsidP="00B87FF9">
            <w:pPr>
              <w:spacing w:line="240" w:lineRule="auto"/>
              <w:rPr>
                <w:sz w:val="22"/>
              </w:rPr>
            </w:pPr>
            <w:r w:rsidRPr="00BE0F03">
              <w:rPr>
                <w:sz w:val="22"/>
              </w:rPr>
              <w:t xml:space="preserve">Uzlādes staciju </w:t>
            </w:r>
            <w:r w:rsidR="00376800" w:rsidRPr="00BE0F03">
              <w:rPr>
                <w:sz w:val="22"/>
              </w:rPr>
              <w:t>operator</w:t>
            </w:r>
            <w:r w:rsidRPr="00BE0F03">
              <w:rPr>
                <w:sz w:val="22"/>
              </w:rPr>
              <w:t>i</w:t>
            </w:r>
            <w:r w:rsidR="00D324BE" w:rsidRPr="00BE0F03">
              <w:rPr>
                <w:sz w:val="22"/>
              </w:rPr>
              <w:t xml:space="preserve"> sadarbojas ar elektrības piegādātājiem un elektrības tirgotājiem un </w:t>
            </w:r>
            <w:r w:rsidRPr="00BE0F03">
              <w:rPr>
                <w:sz w:val="22"/>
              </w:rPr>
              <w:t>EVKI</w:t>
            </w:r>
            <w:r w:rsidR="00D324BE" w:rsidRPr="00BE0F03">
              <w:rPr>
                <w:sz w:val="22"/>
              </w:rPr>
              <w:t>.</w:t>
            </w:r>
          </w:p>
          <w:p w:rsidR="00F5101B" w:rsidRPr="00BE0F03" w:rsidRDefault="00F5101B" w:rsidP="00B87FF9">
            <w:pPr>
              <w:spacing w:line="240" w:lineRule="auto"/>
              <w:rPr>
                <w:sz w:val="22"/>
              </w:rPr>
            </w:pPr>
            <w:r w:rsidRPr="00BE0F03">
              <w:rPr>
                <w:sz w:val="22"/>
              </w:rPr>
              <w:t xml:space="preserve">Uzlādes staciju un </w:t>
            </w:r>
            <w:r w:rsidR="00376800" w:rsidRPr="00BE0F03">
              <w:rPr>
                <w:sz w:val="22"/>
              </w:rPr>
              <w:t>operator</w:t>
            </w:r>
            <w:r w:rsidR="00EC7738" w:rsidRPr="00BE0F03">
              <w:rPr>
                <w:sz w:val="22"/>
              </w:rPr>
              <w:t xml:space="preserve">a finansējums </w:t>
            </w:r>
            <w:r w:rsidR="005625ED" w:rsidRPr="00BE0F03">
              <w:rPr>
                <w:sz w:val="22"/>
              </w:rPr>
              <w:t xml:space="preserve">var </w:t>
            </w:r>
            <w:r w:rsidR="00EC7738" w:rsidRPr="00BE0F03">
              <w:rPr>
                <w:sz w:val="22"/>
              </w:rPr>
              <w:t>tik</w:t>
            </w:r>
            <w:r w:rsidR="005625ED" w:rsidRPr="00BE0F03">
              <w:rPr>
                <w:sz w:val="22"/>
              </w:rPr>
              <w:t>t</w:t>
            </w:r>
            <w:r w:rsidR="00EC7738" w:rsidRPr="00BE0F03">
              <w:rPr>
                <w:sz w:val="22"/>
              </w:rPr>
              <w:t xml:space="preserve"> veikts sadarbībā ar komercsabiedrībām</w:t>
            </w:r>
            <w:r w:rsidR="005625ED" w:rsidRPr="00BE0F03">
              <w:rPr>
                <w:sz w:val="22"/>
              </w:rPr>
              <w:t xml:space="preserve"> atbalsta programmās, lai mazinātu nepieciešamās valsts investīcijas.</w:t>
            </w:r>
            <w:r w:rsidR="00EC7738" w:rsidRPr="00BE0F03">
              <w:rPr>
                <w:sz w:val="22"/>
              </w:rPr>
              <w:t xml:space="preserve"> </w:t>
            </w:r>
          </w:p>
        </w:tc>
        <w:tc>
          <w:tcPr>
            <w:tcW w:w="3219" w:type="dxa"/>
            <w:shd w:val="clear" w:color="auto" w:fill="auto"/>
          </w:tcPr>
          <w:p w:rsidR="00D324BE" w:rsidRPr="00BE0F03" w:rsidRDefault="00C61773" w:rsidP="00B87FF9">
            <w:pPr>
              <w:keepNext/>
              <w:spacing w:line="240" w:lineRule="auto"/>
              <w:rPr>
                <w:sz w:val="22"/>
              </w:rPr>
            </w:pPr>
            <w:r w:rsidRPr="00BE0F03">
              <w:rPr>
                <w:sz w:val="22"/>
              </w:rPr>
              <w:lastRenderedPageBreak/>
              <w:t xml:space="preserve">ETL lietotāji </w:t>
            </w:r>
            <w:r w:rsidR="00D324BE" w:rsidRPr="00BE0F03">
              <w:rPr>
                <w:sz w:val="22"/>
              </w:rPr>
              <w:t xml:space="preserve">sadarbojas ar </w:t>
            </w:r>
            <w:r w:rsidR="00376800" w:rsidRPr="00BE0F03">
              <w:rPr>
                <w:sz w:val="22"/>
              </w:rPr>
              <w:t>operator</w:t>
            </w:r>
            <w:r w:rsidR="00403CF4" w:rsidRPr="00BE0F03">
              <w:rPr>
                <w:sz w:val="22"/>
              </w:rPr>
              <w:t>iem</w:t>
            </w:r>
            <w:r w:rsidR="00C02589" w:rsidRPr="00BE0F03">
              <w:rPr>
                <w:sz w:val="22"/>
              </w:rPr>
              <w:t xml:space="preserve"> brīvā tirgus apstākļos</w:t>
            </w:r>
            <w:r w:rsidR="00D324BE" w:rsidRPr="00BE0F03">
              <w:rPr>
                <w:sz w:val="22"/>
              </w:rPr>
              <w:t xml:space="preserve"> un slēdzot līgumus </w:t>
            </w:r>
            <w:r w:rsidR="00EC7738" w:rsidRPr="00BE0F03">
              <w:rPr>
                <w:sz w:val="22"/>
              </w:rPr>
              <w:t xml:space="preserve">par uzlādes </w:t>
            </w:r>
            <w:r w:rsidR="00EC7738" w:rsidRPr="00BE0F03">
              <w:rPr>
                <w:sz w:val="22"/>
              </w:rPr>
              <w:lastRenderedPageBreak/>
              <w:t xml:space="preserve">staciju lietošanu atbilstoši operatoru piedāvātajam tarifu modelim </w:t>
            </w:r>
            <w:r w:rsidR="00D324BE" w:rsidRPr="00BE0F03">
              <w:rPr>
                <w:sz w:val="22"/>
              </w:rPr>
              <w:t>vai norēķinoties uz vietas, neatkarīgi no uzlādes stacijas īpašnieka.</w:t>
            </w:r>
          </w:p>
          <w:p w:rsidR="00D324BE" w:rsidRPr="00BE0F03" w:rsidRDefault="00D324BE" w:rsidP="00B87FF9">
            <w:pPr>
              <w:keepNext/>
              <w:spacing w:line="240" w:lineRule="auto"/>
              <w:rPr>
                <w:sz w:val="22"/>
              </w:rPr>
            </w:pPr>
          </w:p>
        </w:tc>
      </w:tr>
    </w:tbl>
    <w:p w:rsidR="00D324BE" w:rsidRPr="00D817A7" w:rsidRDefault="00F41238" w:rsidP="00D61DB4">
      <w:pPr>
        <w:pStyle w:val="Caption"/>
        <w:ind w:firstLine="720"/>
        <w:rPr>
          <w:rFonts w:ascii="Times New Roman" w:hAnsi="Times New Roman"/>
          <w:color w:val="auto"/>
        </w:rPr>
      </w:pPr>
      <w:r w:rsidRPr="00D817A7">
        <w:rPr>
          <w:rFonts w:ascii="Times New Roman" w:hAnsi="Times New Roman"/>
          <w:color w:val="auto"/>
        </w:rPr>
        <w:lastRenderedPageBreak/>
        <w:t xml:space="preserve">Tabula </w:t>
      </w:r>
      <w:r w:rsidR="00732EA1" w:rsidRPr="00D817A7">
        <w:rPr>
          <w:rFonts w:ascii="Times New Roman" w:hAnsi="Times New Roman"/>
          <w:color w:val="auto"/>
        </w:rPr>
        <w:t>Nr.</w:t>
      </w:r>
      <w:r w:rsidR="0086530E" w:rsidRPr="00D817A7">
        <w:rPr>
          <w:rFonts w:ascii="Times New Roman" w:hAnsi="Times New Roman"/>
          <w:color w:val="auto"/>
        </w:rPr>
        <w:fldChar w:fldCharType="begin"/>
      </w:r>
      <w:r w:rsidRPr="00D817A7">
        <w:rPr>
          <w:rFonts w:ascii="Times New Roman" w:hAnsi="Times New Roman"/>
          <w:color w:val="auto"/>
        </w:rPr>
        <w:instrText xml:space="preserve"> SEQ Tabula \* ARABIC </w:instrText>
      </w:r>
      <w:r w:rsidR="0086530E" w:rsidRPr="00D817A7">
        <w:rPr>
          <w:rFonts w:ascii="Times New Roman" w:hAnsi="Times New Roman"/>
          <w:color w:val="auto"/>
        </w:rPr>
        <w:fldChar w:fldCharType="separate"/>
      </w:r>
      <w:r w:rsidR="005B730D">
        <w:rPr>
          <w:rFonts w:ascii="Times New Roman" w:hAnsi="Times New Roman"/>
          <w:noProof/>
          <w:color w:val="auto"/>
        </w:rPr>
        <w:t>8</w:t>
      </w:r>
      <w:r w:rsidR="0086530E" w:rsidRPr="00D817A7">
        <w:rPr>
          <w:rFonts w:ascii="Times New Roman" w:hAnsi="Times New Roman"/>
          <w:color w:val="auto"/>
        </w:rPr>
        <w:fldChar w:fldCharType="end"/>
      </w:r>
      <w:r w:rsidR="00D324BE" w:rsidRPr="00D817A7">
        <w:rPr>
          <w:rFonts w:ascii="Times New Roman" w:hAnsi="Times New Roman"/>
          <w:color w:val="auto"/>
        </w:rPr>
        <w:t xml:space="preserve">: </w:t>
      </w:r>
      <w:r w:rsidR="000C71B6" w:rsidRPr="00D817A7">
        <w:rPr>
          <w:rFonts w:ascii="Times New Roman" w:hAnsi="Times New Roman"/>
          <w:color w:val="auto"/>
        </w:rPr>
        <w:t xml:space="preserve">Piemērotākais </w:t>
      </w:r>
      <w:r w:rsidR="00D324BE" w:rsidRPr="00D817A7">
        <w:rPr>
          <w:rFonts w:ascii="Times New Roman" w:hAnsi="Times New Roman"/>
          <w:color w:val="auto"/>
        </w:rPr>
        <w:t>tirgus modelis Latvijā</w:t>
      </w:r>
    </w:p>
    <w:p w:rsidR="00D324BE" w:rsidRPr="00BE0F03" w:rsidRDefault="00D324BE" w:rsidP="00D61DB4">
      <w:pPr>
        <w:pStyle w:val="Bumbulikaste"/>
        <w:numPr>
          <w:ilvl w:val="0"/>
          <w:numId w:val="0"/>
        </w:numPr>
        <w:spacing w:after="120"/>
        <w:ind w:firstLine="720"/>
      </w:pPr>
    </w:p>
    <w:p w:rsidR="00D324BE" w:rsidRPr="00BE0F03" w:rsidRDefault="006F2E9A" w:rsidP="00D61DB4">
      <w:pPr>
        <w:spacing w:line="240" w:lineRule="auto"/>
        <w:ind w:firstLine="720"/>
      </w:pPr>
      <w:r w:rsidRPr="00BE0F03">
        <w:t>Šāda modeļa pozitīvās un negatīvās iezīmes parādītas sekojošā tabulā: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8"/>
        <w:gridCol w:w="3908"/>
      </w:tblGrid>
      <w:tr w:rsidR="00D324BE" w:rsidRPr="00BE0F03" w:rsidTr="00C02589">
        <w:tc>
          <w:tcPr>
            <w:tcW w:w="4608" w:type="dxa"/>
            <w:shd w:val="clear" w:color="auto" w:fill="008000"/>
          </w:tcPr>
          <w:p w:rsidR="00D324BE" w:rsidRPr="00BE0F03" w:rsidRDefault="00D324BE" w:rsidP="00B87FF9">
            <w:pPr>
              <w:spacing w:line="240" w:lineRule="auto"/>
              <w:rPr>
                <w:color w:val="FFFFFF"/>
                <w:sz w:val="22"/>
              </w:rPr>
            </w:pPr>
            <w:r w:rsidRPr="00BE0F03">
              <w:rPr>
                <w:color w:val="FFFFFF"/>
                <w:sz w:val="22"/>
              </w:rPr>
              <w:t>Pozitīvās</w:t>
            </w:r>
          </w:p>
        </w:tc>
        <w:tc>
          <w:tcPr>
            <w:tcW w:w="3908" w:type="dxa"/>
            <w:shd w:val="clear" w:color="auto" w:fill="008000"/>
          </w:tcPr>
          <w:p w:rsidR="00D324BE" w:rsidRPr="00BE0F03" w:rsidRDefault="00D324BE" w:rsidP="00B87FF9">
            <w:pPr>
              <w:spacing w:line="240" w:lineRule="auto"/>
              <w:rPr>
                <w:color w:val="FFFFFF"/>
                <w:sz w:val="22"/>
              </w:rPr>
            </w:pPr>
            <w:r w:rsidRPr="00BE0F03">
              <w:rPr>
                <w:color w:val="FFFFFF"/>
                <w:sz w:val="22"/>
              </w:rPr>
              <w:t>Negatīvās</w:t>
            </w:r>
          </w:p>
        </w:tc>
      </w:tr>
      <w:tr w:rsidR="00D324BE" w:rsidRPr="00BE0F03" w:rsidTr="00C02589">
        <w:tc>
          <w:tcPr>
            <w:tcW w:w="4608" w:type="dxa"/>
            <w:shd w:val="clear" w:color="auto" w:fill="auto"/>
          </w:tcPr>
          <w:p w:rsidR="00D324BE" w:rsidRPr="00BE0F03" w:rsidRDefault="00D324BE" w:rsidP="00B87FF9">
            <w:pPr>
              <w:pStyle w:val="Bumbulikaste"/>
              <w:spacing w:after="120"/>
              <w:ind w:left="284" w:firstLine="0"/>
              <w:rPr>
                <w:sz w:val="22"/>
                <w:szCs w:val="22"/>
                <w:lang w:eastAsia="en-US"/>
              </w:rPr>
            </w:pPr>
            <w:r w:rsidRPr="00BE0F03">
              <w:rPr>
                <w:sz w:val="22"/>
                <w:szCs w:val="22"/>
                <w:lang w:eastAsia="en-US"/>
              </w:rPr>
              <w:t>Finansējums pēc “Lietotājs maksā” principa, pakalpojums godīgāks pret pārējiem elektrības patērētājiem, jo maksā faktiskie lietotāji, nevis visi elektrības patērētāji</w:t>
            </w:r>
            <w:r w:rsidR="00732EA1" w:rsidRPr="00BE0F03">
              <w:rPr>
                <w:sz w:val="22"/>
                <w:szCs w:val="22"/>
                <w:lang w:eastAsia="en-US"/>
              </w:rPr>
              <w:t>;</w:t>
            </w:r>
          </w:p>
          <w:p w:rsidR="00D324BE" w:rsidRPr="00BE0F03" w:rsidRDefault="00D324BE" w:rsidP="00B87FF9">
            <w:pPr>
              <w:pStyle w:val="MediumGrid1-Accent211"/>
              <w:numPr>
                <w:ilvl w:val="0"/>
                <w:numId w:val="2"/>
              </w:numPr>
              <w:spacing w:after="120"/>
              <w:ind w:left="284" w:firstLine="0"/>
              <w:rPr>
                <w:sz w:val="22"/>
                <w:szCs w:val="22"/>
              </w:rPr>
            </w:pPr>
            <w:r w:rsidRPr="00BE0F03">
              <w:rPr>
                <w:sz w:val="22"/>
                <w:szCs w:val="22"/>
              </w:rPr>
              <w:t xml:space="preserve">Tiek izveidots nacionālās nozīmes </w:t>
            </w:r>
            <w:r w:rsidR="008372E0" w:rsidRPr="00BE0F03">
              <w:rPr>
                <w:sz w:val="22"/>
                <w:szCs w:val="22"/>
              </w:rPr>
              <w:t xml:space="preserve">ETL </w:t>
            </w:r>
            <w:r w:rsidR="00EC7738" w:rsidRPr="00BE0F03">
              <w:rPr>
                <w:sz w:val="22"/>
                <w:szCs w:val="22"/>
              </w:rPr>
              <w:t>uzlādes staciju</w:t>
            </w:r>
            <w:r w:rsidRPr="00BE0F03">
              <w:rPr>
                <w:sz w:val="22"/>
                <w:szCs w:val="22"/>
              </w:rPr>
              <w:t xml:space="preserve"> tīkls elektromobilitātes atbalstam</w:t>
            </w:r>
            <w:r w:rsidR="00732EA1" w:rsidRPr="00BE0F03">
              <w:rPr>
                <w:sz w:val="22"/>
                <w:szCs w:val="22"/>
              </w:rPr>
              <w:t>;</w:t>
            </w:r>
          </w:p>
          <w:p w:rsidR="00D324BE" w:rsidRPr="00BE0F03" w:rsidRDefault="00D324BE" w:rsidP="00B87FF9">
            <w:pPr>
              <w:pStyle w:val="MediumGrid1-Accent211"/>
              <w:numPr>
                <w:ilvl w:val="0"/>
                <w:numId w:val="2"/>
              </w:numPr>
              <w:spacing w:after="120"/>
              <w:ind w:left="284" w:firstLine="0"/>
              <w:rPr>
                <w:sz w:val="22"/>
                <w:szCs w:val="22"/>
              </w:rPr>
            </w:pPr>
            <w:r w:rsidRPr="00BE0F03">
              <w:rPr>
                <w:sz w:val="22"/>
                <w:szCs w:val="22"/>
              </w:rPr>
              <w:t xml:space="preserve">Jebkura persona </w:t>
            </w:r>
            <w:r w:rsidR="00EC7738" w:rsidRPr="00BE0F03">
              <w:rPr>
                <w:sz w:val="22"/>
                <w:szCs w:val="22"/>
              </w:rPr>
              <w:t>drīkstēs</w:t>
            </w:r>
            <w:r w:rsidRPr="00BE0F03">
              <w:rPr>
                <w:sz w:val="22"/>
                <w:szCs w:val="22"/>
              </w:rPr>
              <w:t xml:space="preserve"> izveidot</w:t>
            </w:r>
            <w:r w:rsidR="00EC7738" w:rsidRPr="00BE0F03">
              <w:rPr>
                <w:sz w:val="22"/>
                <w:szCs w:val="22"/>
              </w:rPr>
              <w:t xml:space="preserve"> publisku</w:t>
            </w:r>
            <w:r w:rsidRPr="00BE0F03">
              <w:rPr>
                <w:sz w:val="22"/>
                <w:szCs w:val="22"/>
              </w:rPr>
              <w:t xml:space="preserve"> </w:t>
            </w:r>
            <w:r w:rsidR="00EC7738" w:rsidRPr="00BE0F03">
              <w:rPr>
                <w:sz w:val="22"/>
                <w:szCs w:val="22"/>
              </w:rPr>
              <w:t>ETL uzlādes staciju</w:t>
            </w:r>
            <w:r w:rsidRPr="00BE0F03">
              <w:rPr>
                <w:sz w:val="22"/>
                <w:szCs w:val="22"/>
              </w:rPr>
              <w:t xml:space="preserve">, kā </w:t>
            </w:r>
            <w:r w:rsidR="00952409">
              <w:rPr>
                <w:sz w:val="22"/>
                <w:szCs w:val="22"/>
              </w:rPr>
              <w:t>elekstrības s</w:t>
            </w:r>
            <w:r w:rsidR="00952409" w:rsidRPr="00BE0F03">
              <w:rPr>
                <w:sz w:val="22"/>
                <w:szCs w:val="22"/>
              </w:rPr>
              <w:t xml:space="preserve">adales </w:t>
            </w:r>
            <w:r w:rsidRPr="00BE0F03">
              <w:rPr>
                <w:sz w:val="22"/>
                <w:szCs w:val="22"/>
              </w:rPr>
              <w:t xml:space="preserve">tīklu pieslēguma pakalpojumu uz vienlīdzīgas attieksmes principa un noslēgt līgumu ar </w:t>
            </w:r>
            <w:r w:rsidR="00376800" w:rsidRPr="00BE0F03">
              <w:rPr>
                <w:sz w:val="22"/>
                <w:szCs w:val="22"/>
              </w:rPr>
              <w:t>operator</w:t>
            </w:r>
            <w:r w:rsidRPr="00BE0F03">
              <w:rPr>
                <w:sz w:val="22"/>
                <w:szCs w:val="22"/>
              </w:rPr>
              <w:t>u</w:t>
            </w:r>
            <w:r w:rsidR="00EC7738" w:rsidRPr="00BE0F03">
              <w:rPr>
                <w:sz w:val="22"/>
                <w:szCs w:val="22"/>
              </w:rPr>
              <w:t xml:space="preserve"> brīvā tirgū</w:t>
            </w:r>
            <w:r w:rsidR="00732EA1" w:rsidRPr="00BE0F03">
              <w:rPr>
                <w:sz w:val="22"/>
                <w:szCs w:val="22"/>
              </w:rPr>
              <w:t>;</w:t>
            </w:r>
          </w:p>
          <w:p w:rsidR="00D324BE" w:rsidRPr="00BE0F03" w:rsidRDefault="00EC7738" w:rsidP="00B87FF9">
            <w:pPr>
              <w:pStyle w:val="Bumbulikaste"/>
              <w:spacing w:after="120"/>
              <w:ind w:left="284" w:firstLine="0"/>
              <w:rPr>
                <w:sz w:val="22"/>
                <w:szCs w:val="22"/>
                <w:lang w:eastAsia="en-US"/>
              </w:rPr>
            </w:pPr>
            <w:r w:rsidRPr="00BE0F03">
              <w:rPr>
                <w:sz w:val="22"/>
                <w:szCs w:val="22"/>
                <w:lang w:eastAsia="en-US"/>
              </w:rPr>
              <w:t>Tiek iegūtas</w:t>
            </w:r>
            <w:r w:rsidR="00C02589" w:rsidRPr="00BE0F03">
              <w:rPr>
                <w:sz w:val="22"/>
                <w:szCs w:val="22"/>
                <w:lang w:eastAsia="en-US"/>
              </w:rPr>
              <w:t xml:space="preserve"> iespējas </w:t>
            </w:r>
            <w:r w:rsidR="00D324BE" w:rsidRPr="00BE0F03">
              <w:rPr>
                <w:sz w:val="22"/>
                <w:szCs w:val="22"/>
                <w:lang w:eastAsia="en-US"/>
              </w:rPr>
              <w:t xml:space="preserve">finansēt uzlādes staciju tīklu izveidi </w:t>
            </w:r>
            <w:r w:rsidR="00732EA1" w:rsidRPr="00BE0F03">
              <w:rPr>
                <w:sz w:val="22"/>
                <w:szCs w:val="22"/>
                <w:lang w:eastAsia="en-US"/>
              </w:rPr>
              <w:t xml:space="preserve">no </w:t>
            </w:r>
            <w:r w:rsidR="00D324BE" w:rsidRPr="00BE0F03">
              <w:rPr>
                <w:sz w:val="22"/>
                <w:szCs w:val="22"/>
                <w:lang w:eastAsia="en-US"/>
              </w:rPr>
              <w:t>pašvaldību</w:t>
            </w:r>
            <w:r w:rsidR="00403CF4" w:rsidRPr="00BE0F03">
              <w:rPr>
                <w:sz w:val="22"/>
                <w:szCs w:val="22"/>
                <w:lang w:eastAsia="en-US"/>
              </w:rPr>
              <w:t xml:space="preserve"> vai komercsabiedrību</w:t>
            </w:r>
            <w:r w:rsidR="00D324BE" w:rsidRPr="00BE0F03">
              <w:rPr>
                <w:sz w:val="22"/>
                <w:szCs w:val="22"/>
                <w:lang w:eastAsia="en-US"/>
              </w:rPr>
              <w:t xml:space="preserve"> līdzekļiem</w:t>
            </w:r>
            <w:r w:rsidR="00732EA1" w:rsidRPr="00BE0F03">
              <w:rPr>
                <w:sz w:val="22"/>
                <w:szCs w:val="22"/>
                <w:lang w:eastAsia="en-US"/>
              </w:rPr>
              <w:t>.</w:t>
            </w:r>
            <w:r w:rsidR="00D324BE" w:rsidRPr="00BE0F03">
              <w:rPr>
                <w:sz w:val="22"/>
                <w:szCs w:val="22"/>
                <w:lang w:eastAsia="en-US"/>
              </w:rPr>
              <w:t xml:space="preserve"> </w:t>
            </w:r>
          </w:p>
        </w:tc>
        <w:tc>
          <w:tcPr>
            <w:tcW w:w="3908" w:type="dxa"/>
            <w:shd w:val="clear" w:color="auto" w:fill="auto"/>
          </w:tcPr>
          <w:p w:rsidR="00D324BE" w:rsidRPr="00BE0F03" w:rsidRDefault="00D324BE" w:rsidP="00B87FF9">
            <w:pPr>
              <w:pStyle w:val="Bumbulikaste"/>
              <w:spacing w:after="120"/>
              <w:ind w:left="212" w:firstLine="0"/>
              <w:rPr>
                <w:sz w:val="22"/>
                <w:szCs w:val="22"/>
                <w:lang w:eastAsia="en-US"/>
              </w:rPr>
            </w:pPr>
            <w:r w:rsidRPr="00BE0F03">
              <w:rPr>
                <w:sz w:val="22"/>
                <w:szCs w:val="22"/>
                <w:lang w:eastAsia="en-US"/>
              </w:rPr>
              <w:t>Nepieciešama regulējošās likumdošanas ietvara izstrāde</w:t>
            </w:r>
            <w:r w:rsidR="00732EA1" w:rsidRPr="00BE0F03">
              <w:rPr>
                <w:sz w:val="22"/>
                <w:szCs w:val="22"/>
                <w:lang w:eastAsia="en-US"/>
              </w:rPr>
              <w:t>;</w:t>
            </w:r>
          </w:p>
          <w:p w:rsidR="00D324BE" w:rsidRPr="00BE0F03" w:rsidRDefault="005625ED" w:rsidP="00B87FF9">
            <w:pPr>
              <w:pStyle w:val="Bumbulikaste"/>
              <w:spacing w:after="120"/>
              <w:ind w:left="212" w:firstLine="0"/>
              <w:rPr>
                <w:sz w:val="22"/>
                <w:szCs w:val="22"/>
                <w:lang w:eastAsia="en-US"/>
              </w:rPr>
            </w:pPr>
            <w:r w:rsidRPr="00BE0F03">
              <w:rPr>
                <w:sz w:val="22"/>
                <w:szCs w:val="22"/>
                <w:lang w:eastAsia="en-US"/>
              </w:rPr>
              <w:t xml:space="preserve">Nepieciešama tehniski </w:t>
            </w:r>
            <w:r w:rsidR="00D324BE" w:rsidRPr="00BE0F03">
              <w:rPr>
                <w:sz w:val="22"/>
                <w:szCs w:val="22"/>
                <w:lang w:eastAsia="en-US"/>
              </w:rPr>
              <w:t>sarežģīta sistēmas izstrādāšana</w:t>
            </w:r>
            <w:r w:rsidRPr="00BE0F03">
              <w:rPr>
                <w:sz w:val="22"/>
                <w:szCs w:val="22"/>
                <w:lang w:eastAsia="en-US"/>
              </w:rPr>
              <w:t>, vienotu standartu izstrādāšana un ieviešana</w:t>
            </w:r>
            <w:r w:rsidR="00732EA1" w:rsidRPr="00BE0F03">
              <w:rPr>
                <w:sz w:val="22"/>
                <w:szCs w:val="22"/>
                <w:lang w:eastAsia="en-US"/>
              </w:rPr>
              <w:t>.</w:t>
            </w:r>
          </w:p>
          <w:p w:rsidR="00D324BE" w:rsidRPr="00BE0F03" w:rsidRDefault="00D324BE" w:rsidP="00B87FF9">
            <w:pPr>
              <w:pStyle w:val="Bumbulikaste"/>
              <w:numPr>
                <w:ilvl w:val="0"/>
                <w:numId w:val="0"/>
              </w:numPr>
              <w:spacing w:after="120"/>
              <w:ind w:left="284"/>
              <w:rPr>
                <w:sz w:val="22"/>
                <w:szCs w:val="22"/>
                <w:lang w:eastAsia="en-US"/>
              </w:rPr>
            </w:pPr>
          </w:p>
          <w:p w:rsidR="00D324BE" w:rsidRPr="00BE0F03" w:rsidRDefault="00D324BE" w:rsidP="00B87FF9">
            <w:pPr>
              <w:pStyle w:val="Bumbulikaste"/>
              <w:keepNext/>
              <w:numPr>
                <w:ilvl w:val="0"/>
                <w:numId w:val="0"/>
              </w:numPr>
              <w:spacing w:after="120"/>
              <w:ind w:left="284"/>
              <w:rPr>
                <w:sz w:val="22"/>
                <w:szCs w:val="22"/>
                <w:lang w:eastAsia="en-US"/>
              </w:rPr>
            </w:pPr>
          </w:p>
        </w:tc>
      </w:tr>
    </w:tbl>
    <w:p w:rsidR="00D324BE" w:rsidRPr="00D817A7" w:rsidRDefault="00F41238" w:rsidP="00D61DB4">
      <w:pPr>
        <w:pStyle w:val="Caption"/>
        <w:ind w:firstLine="720"/>
        <w:rPr>
          <w:rFonts w:ascii="Times New Roman" w:hAnsi="Times New Roman"/>
          <w:color w:val="auto"/>
        </w:rPr>
      </w:pPr>
      <w:r w:rsidRPr="00D817A7">
        <w:rPr>
          <w:rFonts w:ascii="Times New Roman" w:hAnsi="Times New Roman"/>
          <w:color w:val="auto"/>
        </w:rPr>
        <w:t>Tabula</w:t>
      </w:r>
      <w:r w:rsidR="00732EA1" w:rsidRPr="00D817A7">
        <w:rPr>
          <w:rFonts w:ascii="Times New Roman" w:hAnsi="Times New Roman"/>
          <w:color w:val="auto"/>
        </w:rPr>
        <w:t xml:space="preserve"> Nr.</w:t>
      </w:r>
      <w:r w:rsidR="0086530E" w:rsidRPr="00D817A7">
        <w:rPr>
          <w:rFonts w:ascii="Times New Roman" w:hAnsi="Times New Roman"/>
          <w:color w:val="auto"/>
        </w:rPr>
        <w:fldChar w:fldCharType="begin"/>
      </w:r>
      <w:r w:rsidRPr="00D817A7">
        <w:rPr>
          <w:rFonts w:ascii="Times New Roman" w:hAnsi="Times New Roman"/>
          <w:color w:val="auto"/>
        </w:rPr>
        <w:instrText xml:space="preserve"> SEQ Tabula \* ARABIC </w:instrText>
      </w:r>
      <w:r w:rsidR="0086530E" w:rsidRPr="00D817A7">
        <w:rPr>
          <w:rFonts w:ascii="Times New Roman" w:hAnsi="Times New Roman"/>
          <w:color w:val="auto"/>
        </w:rPr>
        <w:fldChar w:fldCharType="separate"/>
      </w:r>
      <w:r w:rsidR="005B730D">
        <w:rPr>
          <w:rFonts w:ascii="Times New Roman" w:hAnsi="Times New Roman"/>
          <w:noProof/>
          <w:color w:val="auto"/>
        </w:rPr>
        <w:t>9</w:t>
      </w:r>
      <w:r w:rsidR="0086530E" w:rsidRPr="00D817A7">
        <w:rPr>
          <w:rFonts w:ascii="Times New Roman" w:hAnsi="Times New Roman"/>
          <w:color w:val="auto"/>
        </w:rPr>
        <w:fldChar w:fldCharType="end"/>
      </w:r>
      <w:r w:rsidR="00D324BE" w:rsidRPr="00D817A7">
        <w:rPr>
          <w:rFonts w:ascii="Times New Roman" w:hAnsi="Times New Roman"/>
          <w:color w:val="auto"/>
        </w:rPr>
        <w:t>: Latvijas tirgus modeļa analīzes</w:t>
      </w:r>
    </w:p>
    <w:p w:rsidR="00B11D28" w:rsidRPr="00BE0F03" w:rsidRDefault="00B11D28" w:rsidP="00D61DB4">
      <w:pPr>
        <w:spacing w:line="240" w:lineRule="auto"/>
        <w:ind w:firstLine="720"/>
      </w:pPr>
      <w:r w:rsidRPr="00BE0F03">
        <w:t>Viena no galvenajām tirgus modeļa funkcijām ir noteikt tirgus regulācijas pakāpi. Vispārīgs uzskats ir, ka valsts regulējumu mērķis ir nodrošināt skaidrus un vienādus pamatnosacījumus tirgus ekonomikas darbībai.</w:t>
      </w:r>
      <w:r w:rsidR="00750AF5" w:rsidRPr="00BE0F03">
        <w:t xml:space="preserve"> </w:t>
      </w:r>
      <w:r w:rsidRPr="00BE0F03">
        <w:t xml:space="preserve">Regulējoša iejaukšanās ir pieļaujama tikai gadījumos, kad tirgus nav spējīgs pašregulēties, vai arī ir nepieciešams novērst tirgus nepilnības, kas apdraud godīgu tirgus konkurenci, </w:t>
      </w:r>
      <w:r w:rsidR="00732EA1" w:rsidRPr="00BE0F03">
        <w:t>piemēram,</w:t>
      </w:r>
      <w:r w:rsidRPr="00BE0F03">
        <w:t xml:space="preserve"> tirgus dominances vai dabīgā monopola situācijās</w:t>
      </w:r>
      <w:r w:rsidRPr="00BE0F03">
        <w:rPr>
          <w:rStyle w:val="FootnoteReference"/>
        </w:rPr>
        <w:footnoteReference w:id="66"/>
      </w:r>
      <w:r w:rsidRPr="00BE0F03">
        <w:t>.</w:t>
      </w:r>
      <w:r w:rsidR="00750AF5" w:rsidRPr="00BE0F03">
        <w:t xml:space="preserve"> </w:t>
      </w:r>
      <w:r w:rsidRPr="00BE0F03">
        <w:t xml:space="preserve"> Līdz ar to elektromobilitātes tirgus modelī ir daļas, kas tiek pilnībā regulētas, un daļas, kurās regulācija nav nepieciešama.</w:t>
      </w:r>
    </w:p>
    <w:p w:rsidR="00B11D28" w:rsidRPr="00BE0F03" w:rsidRDefault="00B11D28" w:rsidP="00D61DB4">
      <w:pPr>
        <w:spacing w:line="240" w:lineRule="auto"/>
        <w:ind w:firstLine="720"/>
      </w:pPr>
      <w:r w:rsidRPr="00BE0F03">
        <w:lastRenderedPageBreak/>
        <w:t>Sekojoš</w:t>
      </w:r>
      <w:r w:rsidR="00732EA1" w:rsidRPr="00BE0F03">
        <w:t>ajā</w:t>
      </w:r>
      <w:r w:rsidRPr="00BE0F03">
        <w:t xml:space="preserve"> tabulā apkopojum</w:t>
      </w:r>
      <w:r w:rsidR="00732EA1" w:rsidRPr="00BE0F03">
        <w:t>s</w:t>
      </w:r>
      <w:r w:rsidRPr="00BE0F03">
        <w:t xml:space="preserve"> par Latvijai ieteicamo regulācijas līmeni dažādos elektromobilitātes </w:t>
      </w:r>
      <w:r w:rsidR="005625ED" w:rsidRPr="00BE0F03">
        <w:t>posmos</w:t>
      </w:r>
      <w:r w:rsidRPr="00BE0F03">
        <w:t>:</w: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8"/>
        <w:gridCol w:w="3420"/>
        <w:gridCol w:w="3600"/>
      </w:tblGrid>
      <w:tr w:rsidR="00B11D28" w:rsidRPr="00BE0F03" w:rsidTr="00D6739F">
        <w:trPr>
          <w:tblHeader/>
        </w:trPr>
        <w:tc>
          <w:tcPr>
            <w:tcW w:w="1548" w:type="dxa"/>
            <w:shd w:val="clear" w:color="auto" w:fill="008000"/>
          </w:tcPr>
          <w:p w:rsidR="00B11D28" w:rsidRPr="00BE0F03" w:rsidRDefault="00B11D28" w:rsidP="00B87FF9">
            <w:pPr>
              <w:spacing w:line="240" w:lineRule="auto"/>
              <w:rPr>
                <w:color w:val="FFFFFF"/>
              </w:rPr>
            </w:pPr>
            <w:r w:rsidRPr="00BE0F03">
              <w:rPr>
                <w:color w:val="FFFFFF"/>
              </w:rPr>
              <w:t>Regulācijas līmenis</w:t>
            </w:r>
          </w:p>
        </w:tc>
        <w:tc>
          <w:tcPr>
            <w:tcW w:w="3420" w:type="dxa"/>
            <w:shd w:val="clear" w:color="auto" w:fill="008000"/>
          </w:tcPr>
          <w:p w:rsidR="00B11D28" w:rsidRPr="00BE0F03" w:rsidRDefault="00B11D28" w:rsidP="00B87FF9">
            <w:pPr>
              <w:spacing w:line="240" w:lineRule="auto"/>
              <w:rPr>
                <w:color w:val="FFFFFF"/>
              </w:rPr>
            </w:pPr>
            <w:r w:rsidRPr="00BE0F03">
              <w:rPr>
                <w:color w:val="FFFFFF"/>
              </w:rPr>
              <w:t>Regulācijas līmeņa apraksts</w:t>
            </w:r>
          </w:p>
        </w:tc>
        <w:tc>
          <w:tcPr>
            <w:tcW w:w="3600" w:type="dxa"/>
            <w:shd w:val="clear" w:color="auto" w:fill="008000"/>
          </w:tcPr>
          <w:p w:rsidR="00B11D28" w:rsidRPr="00BE0F03" w:rsidRDefault="00B11D28" w:rsidP="00B87FF9">
            <w:pPr>
              <w:spacing w:line="240" w:lineRule="auto"/>
              <w:rPr>
                <w:color w:val="FFFFFF"/>
              </w:rPr>
            </w:pPr>
            <w:r w:rsidRPr="00BE0F03">
              <w:rPr>
                <w:color w:val="FFFFFF"/>
              </w:rPr>
              <w:t xml:space="preserve">Iespējamā </w:t>
            </w:r>
            <w:r w:rsidR="005625ED" w:rsidRPr="00BE0F03">
              <w:rPr>
                <w:color w:val="FFFFFF"/>
              </w:rPr>
              <w:t xml:space="preserve">Latvijā </w:t>
            </w:r>
            <w:r w:rsidRPr="00BE0F03">
              <w:rPr>
                <w:color w:val="FFFFFF"/>
              </w:rPr>
              <w:t>piemērojamā joma</w:t>
            </w:r>
          </w:p>
        </w:tc>
      </w:tr>
      <w:tr w:rsidR="00B11D28" w:rsidRPr="00BE0F03" w:rsidTr="00D6739F">
        <w:tc>
          <w:tcPr>
            <w:tcW w:w="1548" w:type="dxa"/>
            <w:shd w:val="clear" w:color="auto" w:fill="auto"/>
          </w:tcPr>
          <w:p w:rsidR="00B11D28" w:rsidRPr="00BE0F03" w:rsidRDefault="00B11D28" w:rsidP="00B87FF9">
            <w:pPr>
              <w:spacing w:line="240" w:lineRule="auto"/>
              <w:rPr>
                <w:sz w:val="22"/>
              </w:rPr>
            </w:pPr>
            <w:r w:rsidRPr="00BE0F03">
              <w:rPr>
                <w:sz w:val="22"/>
              </w:rPr>
              <w:t>Neregulēts tirgus</w:t>
            </w:r>
          </w:p>
        </w:tc>
        <w:tc>
          <w:tcPr>
            <w:tcW w:w="3420" w:type="dxa"/>
            <w:shd w:val="clear" w:color="auto" w:fill="auto"/>
          </w:tcPr>
          <w:p w:rsidR="00B11D28" w:rsidRPr="00BE0F03" w:rsidRDefault="00B11D28" w:rsidP="00B87FF9">
            <w:pPr>
              <w:spacing w:line="240" w:lineRule="auto"/>
              <w:rPr>
                <w:sz w:val="22"/>
              </w:rPr>
            </w:pPr>
            <w:r w:rsidRPr="00BE0F03">
              <w:rPr>
                <w:sz w:val="22"/>
              </w:rPr>
              <w:t>Industrija netiek regulēta un, nav noteikti standarti</w:t>
            </w:r>
            <w:r w:rsidR="00732EA1" w:rsidRPr="00BE0F03">
              <w:rPr>
                <w:sz w:val="22"/>
              </w:rPr>
              <w:t>, un</w:t>
            </w:r>
            <w:r w:rsidRPr="00BE0F03">
              <w:rPr>
                <w:sz w:val="22"/>
              </w:rPr>
              <w:t xml:space="preserve"> rezultātu pilnībā nosaka brīvais tirgus</w:t>
            </w:r>
          </w:p>
        </w:tc>
        <w:tc>
          <w:tcPr>
            <w:tcW w:w="3600" w:type="dxa"/>
            <w:shd w:val="clear" w:color="auto" w:fill="auto"/>
          </w:tcPr>
          <w:p w:rsidR="00B11D28" w:rsidRPr="00BE0F03" w:rsidRDefault="00B11D28" w:rsidP="00B87FF9">
            <w:pPr>
              <w:keepNext/>
              <w:spacing w:line="240" w:lineRule="auto"/>
              <w:rPr>
                <w:sz w:val="22"/>
              </w:rPr>
            </w:pPr>
            <w:r w:rsidRPr="00BE0F03">
              <w:rPr>
                <w:sz w:val="22"/>
              </w:rPr>
              <w:t xml:space="preserve">Latvijas apstākļos nav ieteicama. ASV piemērs rāda, ka </w:t>
            </w:r>
            <w:r w:rsidR="00EC7738" w:rsidRPr="00BE0F03">
              <w:rPr>
                <w:sz w:val="22"/>
              </w:rPr>
              <w:t xml:space="preserve">šādā gadījumā </w:t>
            </w:r>
            <w:r w:rsidRPr="00BE0F03">
              <w:rPr>
                <w:sz w:val="22"/>
              </w:rPr>
              <w:t>tirgū iestājas haoss.</w:t>
            </w:r>
          </w:p>
        </w:tc>
      </w:tr>
      <w:tr w:rsidR="00B11D28" w:rsidRPr="00BE0F03" w:rsidTr="00D6739F">
        <w:tc>
          <w:tcPr>
            <w:tcW w:w="1548" w:type="dxa"/>
            <w:shd w:val="clear" w:color="auto" w:fill="auto"/>
          </w:tcPr>
          <w:p w:rsidR="00B11D28" w:rsidRPr="00BE0F03" w:rsidRDefault="00B11D28" w:rsidP="00B87FF9">
            <w:pPr>
              <w:spacing w:line="240" w:lineRule="auto"/>
              <w:rPr>
                <w:sz w:val="22"/>
              </w:rPr>
            </w:pPr>
            <w:r w:rsidRPr="00BE0F03">
              <w:rPr>
                <w:sz w:val="22"/>
              </w:rPr>
              <w:t>Pašregulējošs tirgus</w:t>
            </w:r>
          </w:p>
        </w:tc>
        <w:tc>
          <w:tcPr>
            <w:tcW w:w="3420" w:type="dxa"/>
            <w:shd w:val="clear" w:color="auto" w:fill="auto"/>
          </w:tcPr>
          <w:p w:rsidR="00B11D28" w:rsidRPr="00BE0F03" w:rsidRDefault="00B11D28" w:rsidP="00B87FF9">
            <w:pPr>
              <w:spacing w:line="240" w:lineRule="auto"/>
              <w:rPr>
                <w:sz w:val="22"/>
              </w:rPr>
            </w:pPr>
            <w:r w:rsidRPr="00BE0F03">
              <w:rPr>
                <w:sz w:val="22"/>
              </w:rPr>
              <w:t xml:space="preserve">Industrija izmanto pašu noteiktus standartus un ir paši atbildīgi par to ievērošanu. </w:t>
            </w:r>
          </w:p>
        </w:tc>
        <w:tc>
          <w:tcPr>
            <w:tcW w:w="3600" w:type="dxa"/>
            <w:shd w:val="clear" w:color="auto" w:fill="auto"/>
          </w:tcPr>
          <w:p w:rsidR="00B11D28" w:rsidRPr="00BE0F03" w:rsidRDefault="00B11D28" w:rsidP="00B87FF9">
            <w:pPr>
              <w:keepNext/>
              <w:spacing w:line="240" w:lineRule="auto"/>
              <w:rPr>
                <w:sz w:val="22"/>
              </w:rPr>
            </w:pPr>
            <w:r w:rsidRPr="00BE0F03">
              <w:rPr>
                <w:sz w:val="22"/>
              </w:rPr>
              <w:t xml:space="preserve">Latvijas apstākļos nav </w:t>
            </w:r>
            <w:r w:rsidR="00E1379F" w:rsidRPr="00BE0F03">
              <w:rPr>
                <w:sz w:val="22"/>
              </w:rPr>
              <w:t>ieteicama</w:t>
            </w:r>
            <w:r w:rsidRPr="00BE0F03">
              <w:rPr>
                <w:sz w:val="22"/>
              </w:rPr>
              <w:t>.</w:t>
            </w:r>
            <w:r w:rsidR="00750AF5" w:rsidRPr="00BE0F03">
              <w:rPr>
                <w:sz w:val="22"/>
              </w:rPr>
              <w:t xml:space="preserve"> </w:t>
            </w:r>
            <w:r w:rsidRPr="00BE0F03">
              <w:rPr>
                <w:sz w:val="22"/>
              </w:rPr>
              <w:t>Vienīgais tirgus</w:t>
            </w:r>
            <w:r w:rsidR="00C37BC2" w:rsidRPr="00BE0F03">
              <w:rPr>
                <w:sz w:val="22"/>
              </w:rPr>
              <w:t xml:space="preserve"> piemērs</w:t>
            </w:r>
            <w:r w:rsidRPr="00BE0F03">
              <w:rPr>
                <w:sz w:val="22"/>
              </w:rPr>
              <w:t>, kur sistēma darbojas sekmīgi ir Nīderlande (OCPP</w:t>
            </w:r>
            <w:r w:rsidR="00C20A82" w:rsidRPr="00BE0F03">
              <w:rPr>
                <w:sz w:val="22"/>
              </w:rPr>
              <w:t xml:space="preserve"> piemērs</w:t>
            </w:r>
            <w:r w:rsidRPr="00BE0F03">
              <w:rPr>
                <w:sz w:val="22"/>
              </w:rPr>
              <w:t>).</w:t>
            </w:r>
          </w:p>
        </w:tc>
      </w:tr>
      <w:tr w:rsidR="00B11D28" w:rsidRPr="00BE0F03" w:rsidTr="00D6739F">
        <w:tc>
          <w:tcPr>
            <w:tcW w:w="1548" w:type="dxa"/>
            <w:shd w:val="clear" w:color="auto" w:fill="auto"/>
          </w:tcPr>
          <w:p w:rsidR="00B11D28" w:rsidRPr="00BE0F03" w:rsidRDefault="00B11D28" w:rsidP="00B87FF9">
            <w:pPr>
              <w:spacing w:line="240" w:lineRule="auto"/>
              <w:rPr>
                <w:sz w:val="22"/>
              </w:rPr>
            </w:pPr>
            <w:r w:rsidRPr="00BE0F03">
              <w:rPr>
                <w:sz w:val="22"/>
              </w:rPr>
              <w:t>Regulēti nozares ietvari</w:t>
            </w:r>
          </w:p>
        </w:tc>
        <w:tc>
          <w:tcPr>
            <w:tcW w:w="3420" w:type="dxa"/>
            <w:shd w:val="clear" w:color="auto" w:fill="auto"/>
          </w:tcPr>
          <w:p w:rsidR="00B11D28" w:rsidRPr="00BE0F03" w:rsidRDefault="00B11D28" w:rsidP="00B87FF9">
            <w:pPr>
              <w:spacing w:line="240" w:lineRule="auto"/>
              <w:rPr>
                <w:sz w:val="22"/>
              </w:rPr>
            </w:pPr>
            <w:r w:rsidRPr="00BE0F03">
              <w:rPr>
                <w:sz w:val="22"/>
              </w:rPr>
              <w:t>Valsts vai tās pilnvarota regulējoša institūcija ir noteikusi likumdošanā minimālos standartus, kas jāievēro industrijas dalībniekiem</w:t>
            </w:r>
          </w:p>
        </w:tc>
        <w:tc>
          <w:tcPr>
            <w:tcW w:w="3600" w:type="dxa"/>
            <w:shd w:val="clear" w:color="auto" w:fill="auto"/>
          </w:tcPr>
          <w:p w:rsidR="00B11D28" w:rsidRPr="00BE0F03" w:rsidRDefault="005625ED" w:rsidP="00B87FF9">
            <w:pPr>
              <w:keepNext/>
              <w:spacing w:line="240" w:lineRule="auto"/>
              <w:rPr>
                <w:sz w:val="22"/>
              </w:rPr>
            </w:pPr>
            <w:r w:rsidRPr="00BE0F03">
              <w:rPr>
                <w:sz w:val="22"/>
              </w:rPr>
              <w:t xml:space="preserve">Latvijas apstākļos izmantojams, lai izstrādātu noteikumus </w:t>
            </w:r>
            <w:r w:rsidR="00B11D28" w:rsidRPr="00BE0F03">
              <w:rPr>
                <w:sz w:val="22"/>
              </w:rPr>
              <w:t xml:space="preserve">par minimālajām prasībām saistītajām industrijām: piemēram, obligātais uzlādes punktu skaits jaunos būvniecības projektos u.tml. </w:t>
            </w:r>
          </w:p>
        </w:tc>
      </w:tr>
      <w:tr w:rsidR="00B11D28" w:rsidRPr="00BE0F03" w:rsidTr="00D6739F">
        <w:tc>
          <w:tcPr>
            <w:tcW w:w="1548" w:type="dxa"/>
            <w:shd w:val="clear" w:color="auto" w:fill="auto"/>
          </w:tcPr>
          <w:p w:rsidR="00B11D28" w:rsidRPr="00BE0F03" w:rsidRDefault="00B11D28" w:rsidP="00B87FF9">
            <w:pPr>
              <w:spacing w:line="240" w:lineRule="auto"/>
              <w:rPr>
                <w:sz w:val="22"/>
              </w:rPr>
            </w:pPr>
            <w:r w:rsidRPr="00BE0F03">
              <w:rPr>
                <w:sz w:val="22"/>
              </w:rPr>
              <w:t>Pilna regulēšana</w:t>
            </w:r>
          </w:p>
        </w:tc>
        <w:tc>
          <w:tcPr>
            <w:tcW w:w="3420" w:type="dxa"/>
            <w:shd w:val="clear" w:color="auto" w:fill="auto"/>
          </w:tcPr>
          <w:p w:rsidR="00B11D28" w:rsidRPr="00BE0F03" w:rsidRDefault="00B11D28" w:rsidP="00B87FF9">
            <w:pPr>
              <w:spacing w:line="240" w:lineRule="auto"/>
              <w:rPr>
                <w:sz w:val="22"/>
              </w:rPr>
            </w:pPr>
            <w:r w:rsidRPr="00BE0F03">
              <w:rPr>
                <w:sz w:val="22"/>
              </w:rPr>
              <w:t>Ir noteikti detalizēti un saistoši standarti, kas ierobežo industriju. Parasti tiek izmantota iespējamu monopolu vai bīstamās nozarēs.</w:t>
            </w:r>
          </w:p>
        </w:tc>
        <w:tc>
          <w:tcPr>
            <w:tcW w:w="3600" w:type="dxa"/>
            <w:shd w:val="clear" w:color="auto" w:fill="auto"/>
          </w:tcPr>
          <w:p w:rsidR="00B11D28" w:rsidRPr="00BE0F03" w:rsidRDefault="005625ED" w:rsidP="00B87FF9">
            <w:pPr>
              <w:keepNext/>
              <w:spacing w:line="240" w:lineRule="auto"/>
              <w:rPr>
                <w:sz w:val="22"/>
              </w:rPr>
            </w:pPr>
            <w:r w:rsidRPr="00BE0F03">
              <w:rPr>
                <w:sz w:val="22"/>
              </w:rPr>
              <w:t xml:space="preserve">Latvijas apstākļos nepieciešama elektromobilitātes </w:t>
            </w:r>
            <w:r w:rsidR="00B11D28" w:rsidRPr="00BE0F03">
              <w:rPr>
                <w:sz w:val="22"/>
              </w:rPr>
              <w:t>konkurences nodrošināšana</w:t>
            </w:r>
            <w:r w:rsidRPr="00BE0F03">
              <w:rPr>
                <w:sz w:val="22"/>
              </w:rPr>
              <w:t>i</w:t>
            </w:r>
            <w:r w:rsidR="00B11D28" w:rsidRPr="00BE0F03">
              <w:rPr>
                <w:sz w:val="22"/>
              </w:rPr>
              <w:t>, novēršot viena ražotāja de facto monopolu.</w:t>
            </w:r>
          </w:p>
          <w:p w:rsidR="00B11D28" w:rsidRPr="00BE0F03" w:rsidRDefault="005625ED" w:rsidP="00B87FF9">
            <w:pPr>
              <w:keepNext/>
              <w:spacing w:line="240" w:lineRule="auto"/>
              <w:rPr>
                <w:sz w:val="22"/>
              </w:rPr>
            </w:pPr>
            <w:r w:rsidRPr="00BE0F03">
              <w:rPr>
                <w:sz w:val="22"/>
              </w:rPr>
              <w:t xml:space="preserve">Latvijā piemērojama tehnisko </w:t>
            </w:r>
            <w:r w:rsidR="00B11D28" w:rsidRPr="00BE0F03">
              <w:rPr>
                <w:sz w:val="22"/>
              </w:rPr>
              <w:t>standartu atbilstības nodrošināša</w:t>
            </w:r>
            <w:r w:rsidRPr="00BE0F03">
              <w:rPr>
                <w:sz w:val="22"/>
              </w:rPr>
              <w:t>nai un e</w:t>
            </w:r>
            <w:r w:rsidR="00B11D28" w:rsidRPr="00BE0F03">
              <w:rPr>
                <w:sz w:val="22"/>
              </w:rPr>
              <w:t>lektromobilitātes atbalsta sistēmas īstenošan</w:t>
            </w:r>
            <w:r w:rsidRPr="00BE0F03">
              <w:rPr>
                <w:sz w:val="22"/>
              </w:rPr>
              <w:t>ai.</w:t>
            </w:r>
          </w:p>
        </w:tc>
      </w:tr>
      <w:tr w:rsidR="00B11D28" w:rsidRPr="00BE0F03" w:rsidTr="00D6739F">
        <w:tc>
          <w:tcPr>
            <w:tcW w:w="1548" w:type="dxa"/>
            <w:shd w:val="clear" w:color="auto" w:fill="auto"/>
          </w:tcPr>
          <w:p w:rsidR="00B11D28" w:rsidRPr="00BE0F03" w:rsidRDefault="00B11D28" w:rsidP="00B87FF9">
            <w:pPr>
              <w:spacing w:line="240" w:lineRule="auto"/>
              <w:rPr>
                <w:sz w:val="22"/>
              </w:rPr>
            </w:pPr>
            <w:r w:rsidRPr="00BE0F03">
              <w:rPr>
                <w:sz w:val="22"/>
              </w:rPr>
              <w:t>Valsts nodrošinājums</w:t>
            </w:r>
          </w:p>
        </w:tc>
        <w:tc>
          <w:tcPr>
            <w:tcW w:w="3420" w:type="dxa"/>
            <w:shd w:val="clear" w:color="auto" w:fill="auto"/>
          </w:tcPr>
          <w:p w:rsidR="00B11D28" w:rsidRPr="00BE0F03" w:rsidRDefault="00B11D28" w:rsidP="00B87FF9">
            <w:pPr>
              <w:spacing w:line="240" w:lineRule="auto"/>
              <w:rPr>
                <w:sz w:val="22"/>
              </w:rPr>
            </w:pPr>
            <w:r w:rsidRPr="00BE0F03">
              <w:rPr>
                <w:sz w:val="22"/>
              </w:rPr>
              <w:t>Valsts pati nodrošina pakalpojumu vai sniedz ekskluzīvas / licencētas tiesības pakalpojuma sniedzējam.</w:t>
            </w:r>
          </w:p>
        </w:tc>
        <w:tc>
          <w:tcPr>
            <w:tcW w:w="3600" w:type="dxa"/>
            <w:shd w:val="clear" w:color="auto" w:fill="auto"/>
          </w:tcPr>
          <w:p w:rsidR="004A1BA6" w:rsidRPr="00BE0F03" w:rsidRDefault="005625ED" w:rsidP="00B87FF9">
            <w:pPr>
              <w:keepNext/>
              <w:spacing w:line="240" w:lineRule="auto"/>
              <w:rPr>
                <w:sz w:val="22"/>
              </w:rPr>
            </w:pPr>
            <w:r w:rsidRPr="00BE0F03">
              <w:rPr>
                <w:sz w:val="22"/>
              </w:rPr>
              <w:t xml:space="preserve">Latvijas apstākļos nepieciešams </w:t>
            </w:r>
            <w:r w:rsidR="00E1379F" w:rsidRPr="00BE0F03">
              <w:rPr>
                <w:sz w:val="22"/>
              </w:rPr>
              <w:t xml:space="preserve">funkcijām, kur iespējams tikai viens tirgus spēlētājs: elektromobilitātes </w:t>
            </w:r>
            <w:r w:rsidR="00B11D28" w:rsidRPr="00BE0F03">
              <w:rPr>
                <w:sz w:val="22"/>
              </w:rPr>
              <w:t>vadības</w:t>
            </w:r>
            <w:r w:rsidR="004A1BA6" w:rsidRPr="00BE0F03">
              <w:rPr>
                <w:sz w:val="22"/>
              </w:rPr>
              <w:t xml:space="preserve"> un koordinācijas institūcijas</w:t>
            </w:r>
            <w:r w:rsidR="00B11D28" w:rsidRPr="00BE0F03">
              <w:rPr>
                <w:sz w:val="22"/>
              </w:rPr>
              <w:t xml:space="preserve"> izveide</w:t>
            </w:r>
            <w:r w:rsidR="00E1379F" w:rsidRPr="00BE0F03">
              <w:rPr>
                <w:sz w:val="22"/>
              </w:rPr>
              <w:t>i un k</w:t>
            </w:r>
            <w:r w:rsidR="004A1BA6" w:rsidRPr="00BE0F03">
              <w:rPr>
                <w:sz w:val="22"/>
              </w:rPr>
              <w:t>līringa centra izveide.</w:t>
            </w:r>
          </w:p>
        </w:tc>
      </w:tr>
    </w:tbl>
    <w:p w:rsidR="00B11D28" w:rsidRPr="00D817A7" w:rsidRDefault="00BA1FCB" w:rsidP="00D61DB4">
      <w:pPr>
        <w:pStyle w:val="Caption"/>
        <w:ind w:firstLine="720"/>
        <w:rPr>
          <w:rFonts w:ascii="Times New Roman" w:hAnsi="Times New Roman"/>
          <w:color w:val="auto"/>
        </w:rPr>
      </w:pPr>
      <w:r w:rsidRPr="00D817A7">
        <w:rPr>
          <w:rFonts w:ascii="Times New Roman" w:hAnsi="Times New Roman"/>
          <w:color w:val="auto"/>
        </w:rPr>
        <w:t>Tabula</w:t>
      </w:r>
      <w:r w:rsidR="00732EA1" w:rsidRPr="00D817A7">
        <w:rPr>
          <w:rFonts w:ascii="Times New Roman" w:hAnsi="Times New Roman"/>
          <w:color w:val="auto"/>
        </w:rPr>
        <w:t xml:space="preserve"> Nr.</w:t>
      </w:r>
      <w:r w:rsidR="0086530E" w:rsidRPr="00D817A7">
        <w:rPr>
          <w:rFonts w:ascii="Times New Roman" w:hAnsi="Times New Roman"/>
          <w:color w:val="auto"/>
        </w:rPr>
        <w:fldChar w:fldCharType="begin"/>
      </w:r>
      <w:r w:rsidRPr="00D817A7">
        <w:rPr>
          <w:rFonts w:ascii="Times New Roman" w:hAnsi="Times New Roman"/>
          <w:color w:val="auto"/>
        </w:rPr>
        <w:instrText xml:space="preserve"> SEQ Tabula \* ARABIC </w:instrText>
      </w:r>
      <w:r w:rsidR="0086530E" w:rsidRPr="00D817A7">
        <w:rPr>
          <w:rFonts w:ascii="Times New Roman" w:hAnsi="Times New Roman"/>
          <w:color w:val="auto"/>
        </w:rPr>
        <w:fldChar w:fldCharType="separate"/>
      </w:r>
      <w:r w:rsidR="005B730D">
        <w:rPr>
          <w:rFonts w:ascii="Times New Roman" w:hAnsi="Times New Roman"/>
          <w:noProof/>
          <w:color w:val="auto"/>
        </w:rPr>
        <w:t>10</w:t>
      </w:r>
      <w:r w:rsidR="0086530E" w:rsidRPr="00D817A7">
        <w:rPr>
          <w:rFonts w:ascii="Times New Roman" w:hAnsi="Times New Roman"/>
          <w:color w:val="auto"/>
        </w:rPr>
        <w:fldChar w:fldCharType="end"/>
      </w:r>
      <w:r w:rsidR="00B11D28" w:rsidRPr="00D817A7">
        <w:rPr>
          <w:rFonts w:ascii="Times New Roman" w:hAnsi="Times New Roman"/>
          <w:color w:val="auto"/>
        </w:rPr>
        <w:t>: Ieteicamais regulācijas līmenis dažādās elektromobilitātes sfērās.</w:t>
      </w:r>
    </w:p>
    <w:p w:rsidR="00EA2F6E" w:rsidRPr="00BE0F03" w:rsidRDefault="00EA2F6E" w:rsidP="00D61DB4">
      <w:pPr>
        <w:tabs>
          <w:tab w:val="left" w:pos="3600"/>
        </w:tabs>
        <w:spacing w:line="240" w:lineRule="auto"/>
        <w:ind w:firstLine="720"/>
      </w:pPr>
    </w:p>
    <w:p w:rsidR="006F2E9A" w:rsidRPr="00B15912" w:rsidRDefault="006F2E9A" w:rsidP="00D61DB4">
      <w:pPr>
        <w:pStyle w:val="Heading2"/>
        <w:spacing w:before="0" w:after="120" w:line="240" w:lineRule="auto"/>
        <w:ind w:left="576" w:firstLine="720"/>
        <w:rPr>
          <w:rFonts w:ascii="Times New Roman" w:hAnsi="Times New Roman"/>
          <w:kern w:val="32"/>
        </w:rPr>
      </w:pPr>
      <w:bookmarkStart w:id="80" w:name="_Toc244141491"/>
      <w:bookmarkStart w:id="81" w:name="_Toc221686228"/>
      <w:r w:rsidRPr="00B15912">
        <w:rPr>
          <w:rFonts w:ascii="Times New Roman" w:hAnsi="Times New Roman"/>
          <w:kern w:val="32"/>
        </w:rPr>
        <w:t>Elektromobilitātes organizatoriskais modelis</w:t>
      </w:r>
      <w:bookmarkEnd w:id="80"/>
    </w:p>
    <w:p w:rsidR="00C02589" w:rsidRPr="00BE0F03" w:rsidRDefault="00020D96" w:rsidP="00D61DB4">
      <w:pPr>
        <w:pStyle w:val="Heading3"/>
        <w:spacing w:before="0" w:after="120" w:line="240" w:lineRule="auto"/>
        <w:ind w:firstLine="720"/>
        <w:rPr>
          <w:rFonts w:ascii="Times New Roman" w:hAnsi="Times New Roman"/>
        </w:rPr>
      </w:pPr>
      <w:bookmarkStart w:id="82" w:name="_Toc356997424"/>
      <w:bookmarkStart w:id="83" w:name="_Toc244141492"/>
      <w:r w:rsidRPr="00BE0F03">
        <w:rPr>
          <w:rFonts w:ascii="Times New Roman" w:hAnsi="Times New Roman"/>
        </w:rPr>
        <w:t>Elektromobilitātes</w:t>
      </w:r>
      <w:r w:rsidR="00C02589" w:rsidRPr="00BE0F03">
        <w:rPr>
          <w:rFonts w:ascii="Times New Roman" w:hAnsi="Times New Roman"/>
        </w:rPr>
        <w:t xml:space="preserve"> organizatoriskā struktūra Latvijā</w:t>
      </w:r>
      <w:bookmarkEnd w:id="82"/>
      <w:bookmarkEnd w:id="83"/>
    </w:p>
    <w:p w:rsidR="00C02589" w:rsidRPr="00BE0F03" w:rsidRDefault="00C02589" w:rsidP="00D61DB4">
      <w:pPr>
        <w:spacing w:line="240" w:lineRule="auto"/>
        <w:ind w:firstLine="720"/>
      </w:pPr>
      <w:r w:rsidRPr="00BE0F03">
        <w:t xml:space="preserve">Veicot izpēti par </w:t>
      </w:r>
      <w:r w:rsidR="00966F13" w:rsidRPr="00BE0F03">
        <w:t>elektromobilitāt</w:t>
      </w:r>
      <w:r w:rsidR="00E70DA2" w:rsidRPr="00BE0F03">
        <w:t>es</w:t>
      </w:r>
      <w:r w:rsidRPr="00BE0F03">
        <w:t xml:space="preserve"> organizatoriskajiem modeļiem Eiropā, jāsecina, gandrīz katrā valstī tas ir unikāls, taču gandrīz </w:t>
      </w:r>
      <w:r w:rsidR="005E31E4" w:rsidRPr="00BE0F03">
        <w:t>visās valstīs var izdalīt trīs</w:t>
      </w:r>
      <w:r w:rsidRPr="00BE0F03">
        <w:t xml:space="preserve"> </w:t>
      </w:r>
      <w:r w:rsidR="00966F13" w:rsidRPr="00BE0F03">
        <w:t>elektromobilitāt</w:t>
      </w:r>
      <w:r w:rsidR="00E70DA2" w:rsidRPr="00BE0F03">
        <w:t>es</w:t>
      </w:r>
      <w:r w:rsidRPr="00BE0F03">
        <w:t xml:space="preserve"> organizācijas līmeņus.</w:t>
      </w:r>
    </w:p>
    <w:p w:rsidR="00C02589" w:rsidRPr="00BE0F03" w:rsidRDefault="00241B7D" w:rsidP="00D61DB4">
      <w:pPr>
        <w:keepNext/>
        <w:spacing w:line="240" w:lineRule="auto"/>
        <w:ind w:firstLine="720"/>
      </w:pPr>
      <w:r>
        <w:rPr>
          <w:noProof/>
          <w:lang w:eastAsia="lv-LV"/>
        </w:rPr>
        <mc:AlternateContent>
          <mc:Choice Requires="wps">
            <w:drawing>
              <wp:anchor distT="0" distB="0" distL="114300" distR="114300" simplePos="0" relativeHeight="251661824" behindDoc="0" locked="0" layoutInCell="1" allowOverlap="1" wp14:anchorId="6D74C7D0" wp14:editId="342260D0">
                <wp:simplePos x="0" y="0"/>
                <wp:positionH relativeFrom="column">
                  <wp:posOffset>212725</wp:posOffset>
                </wp:positionH>
                <wp:positionV relativeFrom="paragraph">
                  <wp:posOffset>71755</wp:posOffset>
                </wp:positionV>
                <wp:extent cx="1318260" cy="1671955"/>
                <wp:effectExtent l="0" t="0" r="0" b="4445"/>
                <wp:wrapSquare wrapText="bothSides"/>
                <wp:docPr id="4106" name="Text Box 4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18260" cy="1671955"/>
                        </a:xfrm>
                        <a:prstGeom prst="rect">
                          <a:avLst/>
                        </a:prstGeom>
                        <a:noFill/>
                        <a:ln>
                          <a:noFill/>
                        </a:ln>
                        <a:effectLst/>
                        <a:extLst/>
                      </wps:spPr>
                      <wps:txbx>
                        <w:txbxContent>
                          <w:p w:rsidR="00257347" w:rsidRPr="00A053D5" w:rsidRDefault="00257347">
                            <w:pPr>
                              <w:rPr>
                                <w:i/>
                                <w:color w:val="A6A6A6"/>
                                <w:sz w:val="28"/>
                              </w:rPr>
                            </w:pPr>
                            <w:r w:rsidRPr="00A053D5">
                              <w:rPr>
                                <w:i/>
                                <w:color w:val="A6A6A6"/>
                                <w:sz w:val="28"/>
                              </w:rPr>
                              <w:t>I līmenis</w:t>
                            </w:r>
                          </w:p>
                          <w:p w:rsidR="00257347" w:rsidRPr="00A053D5" w:rsidRDefault="00257347">
                            <w:pPr>
                              <w:rPr>
                                <w:i/>
                                <w:color w:val="A6A6A6"/>
                                <w:sz w:val="28"/>
                              </w:rPr>
                            </w:pPr>
                          </w:p>
                          <w:p w:rsidR="00257347" w:rsidRPr="00A053D5" w:rsidRDefault="00257347">
                            <w:pPr>
                              <w:rPr>
                                <w:i/>
                                <w:color w:val="A6A6A6"/>
                                <w:sz w:val="28"/>
                              </w:rPr>
                            </w:pPr>
                            <w:r w:rsidRPr="00A053D5">
                              <w:rPr>
                                <w:i/>
                                <w:color w:val="A6A6A6"/>
                                <w:sz w:val="28"/>
                              </w:rPr>
                              <w:t>II līmenis</w:t>
                            </w:r>
                          </w:p>
                          <w:p w:rsidR="00257347" w:rsidRPr="00A053D5" w:rsidRDefault="00257347">
                            <w:pPr>
                              <w:rPr>
                                <w:i/>
                                <w:color w:val="A6A6A6"/>
                                <w:sz w:val="28"/>
                              </w:rPr>
                            </w:pPr>
                          </w:p>
                          <w:p w:rsidR="00257347" w:rsidRPr="00A053D5" w:rsidRDefault="00257347">
                            <w:pPr>
                              <w:rPr>
                                <w:i/>
                                <w:color w:val="A6A6A6"/>
                                <w:sz w:val="28"/>
                              </w:rPr>
                            </w:pPr>
                            <w:r w:rsidRPr="00A053D5">
                              <w:rPr>
                                <w:i/>
                                <w:color w:val="A6A6A6"/>
                                <w:sz w:val="28"/>
                              </w:rPr>
                              <w:t>III līmenis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4101" o:spid="_x0000_s1028" type="#_x0000_t202" style="position:absolute;left:0;text-align:left;margin-left:16.75pt;margin-top:5.65pt;width:103.8pt;height:13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" filled="f" stroked="f">
                <v:path arrowok="t"/>
                <v:textbox>
                  <w:txbxContent>
                    <w:p w:rsidR="00257347" w:rsidRPr="00A053D5" w:rsidRDefault="00257347">
                      <w:pPr>
                        <w:rPr>
                          <w:i/>
                          <w:color w:val="A6A6A6"/>
                          <w:sz w:val="28"/>
                        </w:rPr>
                      </w:pPr>
                      <w:r w:rsidRPr="00A053D5">
                        <w:rPr>
                          <w:i/>
                          <w:color w:val="A6A6A6"/>
                          <w:sz w:val="28"/>
                        </w:rPr>
                        <w:t>I līmenis</w:t>
                      </w:r>
                    </w:p>
                    <w:p w:rsidR="00257347" w:rsidRPr="00A053D5" w:rsidRDefault="00257347">
                      <w:pPr>
                        <w:rPr>
                          <w:i/>
                          <w:color w:val="A6A6A6"/>
                          <w:sz w:val="28"/>
                        </w:rPr>
                      </w:pPr>
                    </w:p>
                    <w:p w:rsidR="00257347" w:rsidRPr="00A053D5" w:rsidRDefault="00257347">
                      <w:pPr>
                        <w:rPr>
                          <w:i/>
                          <w:color w:val="A6A6A6"/>
                          <w:sz w:val="28"/>
                        </w:rPr>
                      </w:pPr>
                      <w:r w:rsidRPr="00A053D5">
                        <w:rPr>
                          <w:i/>
                          <w:color w:val="A6A6A6"/>
                          <w:sz w:val="28"/>
                        </w:rPr>
                        <w:t>II līmenis</w:t>
                      </w:r>
                    </w:p>
                    <w:p w:rsidR="00257347" w:rsidRPr="00A053D5" w:rsidRDefault="00257347">
                      <w:pPr>
                        <w:rPr>
                          <w:i/>
                          <w:color w:val="A6A6A6"/>
                          <w:sz w:val="28"/>
                        </w:rPr>
                      </w:pPr>
                    </w:p>
                    <w:p w:rsidR="00257347" w:rsidRPr="00A053D5" w:rsidRDefault="00257347">
                      <w:pPr>
                        <w:rPr>
                          <w:i/>
                          <w:color w:val="A6A6A6"/>
                          <w:sz w:val="28"/>
                        </w:rPr>
                      </w:pPr>
                      <w:r w:rsidRPr="00A053D5">
                        <w:rPr>
                          <w:i/>
                          <w:color w:val="A6A6A6"/>
                          <w:sz w:val="28"/>
                        </w:rPr>
                        <w:t>III līmenis</w:t>
                      </w:r>
                    </w:p>
                  </w:txbxContent>
                </v:textbox>
                <w10:wrap type="square"/>
              </v:shape>
            </w:pict>
          </mc:Fallback>
        </mc:AlternateContent>
      </w:r>
      <w:r w:rsidR="00C02589" w:rsidRPr="00BE0F03">
        <w:t xml:space="preserve"> </w:t>
      </w:r>
      <w:r w:rsidR="00C2234F" w:rsidRPr="00BE0F03">
        <w:rPr>
          <w:noProof/>
          <w:lang w:eastAsia="lv-LV"/>
        </w:rPr>
        <w:lastRenderedPageBreak/>
        <w:drawing>
          <wp:inline distT="0" distB="0" distL="0" distR="0" wp14:anchorId="25E8D4EB" wp14:editId="703D0E8A">
            <wp:extent cx="3695700" cy="1723390"/>
            <wp:effectExtent l="0" t="19050" r="0" b="10160"/>
            <wp:docPr id="17" name="Diagram 8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C02589" w:rsidRPr="00D817A7" w:rsidRDefault="00732EA1" w:rsidP="00D61DB4">
      <w:pPr>
        <w:pStyle w:val="Caption"/>
        <w:ind w:firstLine="720"/>
        <w:rPr>
          <w:rFonts w:ascii="Times New Roman" w:hAnsi="Times New Roman"/>
          <w:color w:val="auto"/>
        </w:rPr>
      </w:pPr>
      <w:r w:rsidRPr="00D817A7">
        <w:rPr>
          <w:rFonts w:ascii="Times New Roman" w:hAnsi="Times New Roman"/>
          <w:color w:val="auto"/>
        </w:rPr>
        <w:t>Grafiks Nr. 14</w:t>
      </w:r>
      <w:r w:rsidR="00C02589" w:rsidRPr="00D817A7">
        <w:rPr>
          <w:rFonts w:ascii="Times New Roman" w:hAnsi="Times New Roman"/>
          <w:color w:val="auto"/>
        </w:rPr>
        <w:t>: Organizatoriskās struktūras līmeņi</w:t>
      </w:r>
      <w:r w:rsidR="00020D96" w:rsidRPr="00D817A7">
        <w:rPr>
          <w:rFonts w:ascii="Times New Roman" w:hAnsi="Times New Roman"/>
          <w:color w:val="auto"/>
        </w:rPr>
        <w:t xml:space="preserve"> </w:t>
      </w:r>
    </w:p>
    <w:p w:rsidR="00C02589" w:rsidRPr="00BE0F03" w:rsidRDefault="00732EA1" w:rsidP="00D61DB4">
      <w:pPr>
        <w:spacing w:line="240" w:lineRule="auto"/>
        <w:ind w:firstLine="720"/>
      </w:pPr>
      <w:r w:rsidRPr="00BE0F03">
        <w:t>T</w:t>
      </w:r>
      <w:r w:rsidR="00C02589" w:rsidRPr="00BE0F03">
        <w:t xml:space="preserve">rīs līmeņu sadalījums ir saistīts ar to, ka </w:t>
      </w:r>
      <w:r w:rsidR="00020D96" w:rsidRPr="00BE0F03">
        <w:t xml:space="preserve">lielākajā daļā </w:t>
      </w:r>
      <w:r w:rsidR="00C02589" w:rsidRPr="00BE0F03">
        <w:t>Eiropas valstu, elektromobilitātes atbalsta sniegšanai tiek izmantots netiešais sniegšanas mehānisms</w:t>
      </w:r>
      <w:r w:rsidR="00E1379F" w:rsidRPr="00BE0F03">
        <w:t xml:space="preserve"> – t.i. atbalsta saņēmējs (ETL lietotājs) nesaņem naudas līdzekļus tieši, bet caur starpniekorganizāciju, kas sniedz atlaides ETL iegādei, vai subsidētus pakalpojumus ETL lietošanai, tai skaitā – nodokļu atlaides</w:t>
      </w:r>
      <w:r w:rsidR="00C02589" w:rsidRPr="00BE0F03">
        <w:t xml:space="preserve">. </w:t>
      </w:r>
    </w:p>
    <w:p w:rsidR="00C02589" w:rsidRPr="00BE0F03" w:rsidRDefault="00C02589" w:rsidP="00D61DB4">
      <w:pPr>
        <w:spacing w:line="240" w:lineRule="auto"/>
        <w:ind w:firstLine="720"/>
      </w:pPr>
      <w:r w:rsidRPr="00BE0F03">
        <w:t xml:space="preserve">Pirmajā līmenī, ir viena vai vairākas ministrijas, kas ir atbildīgas par </w:t>
      </w:r>
      <w:r w:rsidR="003B6FA2" w:rsidRPr="00BE0F03">
        <w:t xml:space="preserve">elektromobilitāti </w:t>
      </w:r>
      <w:r w:rsidRPr="00BE0F03">
        <w:t xml:space="preserve">valstī kopumā, par </w:t>
      </w:r>
      <w:r w:rsidR="00020D96" w:rsidRPr="00BE0F03">
        <w:t xml:space="preserve">attiecīgu </w:t>
      </w:r>
      <w:r w:rsidRPr="00BE0F03">
        <w:t>stratēģij</w:t>
      </w:r>
      <w:r w:rsidR="00020D96" w:rsidRPr="00BE0F03">
        <w:t>u</w:t>
      </w:r>
      <w:r w:rsidRPr="00BE0F03">
        <w:t xml:space="preserve"> un plānošanas dokumentu izstrādi. Valstis, kurās </w:t>
      </w:r>
      <w:r w:rsidR="00966F13" w:rsidRPr="00BE0F03">
        <w:t>elektromobilitāt</w:t>
      </w:r>
      <w:r w:rsidR="00E70DA2" w:rsidRPr="00BE0F03">
        <w:t>e</w:t>
      </w:r>
      <w:r w:rsidRPr="00BE0F03">
        <w:t xml:space="preserve"> šobrīd ir attīstīta vistālāk, ir noteikta viena atbildīgā ministrija</w:t>
      </w:r>
      <w:r w:rsidRPr="00BE0F03">
        <w:rPr>
          <w:rStyle w:val="FootnoteReference"/>
        </w:rPr>
        <w:footnoteReference w:id="67"/>
      </w:r>
      <w:r w:rsidRPr="00BE0F03">
        <w:t xml:space="preserve"> (Lielbritānija, Īrija, Portugāle, Igaunija),</w:t>
      </w:r>
      <w:r w:rsidR="00732EA1" w:rsidRPr="00BE0F03">
        <w:t xml:space="preserve"> </w:t>
      </w:r>
      <w:r w:rsidRPr="00BE0F03">
        <w:t xml:space="preserve">vairākas ministrijas pārsvarā ir valstīs, kurās vēl nav detalizētu </w:t>
      </w:r>
      <w:r w:rsidR="00966F13" w:rsidRPr="00BE0F03">
        <w:t>elektromobilitāt</w:t>
      </w:r>
      <w:r w:rsidR="00E70DA2" w:rsidRPr="00BE0F03">
        <w:t>es</w:t>
      </w:r>
      <w:r w:rsidRPr="00BE0F03">
        <w:t xml:space="preserve"> ieviešanas plānu (</w:t>
      </w:r>
      <w:r w:rsidR="005E31E4" w:rsidRPr="00BE0F03">
        <w:t xml:space="preserve">piemēram - </w:t>
      </w:r>
      <w:r w:rsidRPr="00BE0F03">
        <w:t>Lietuva).</w:t>
      </w:r>
      <w:r w:rsidR="00750AF5" w:rsidRPr="00BE0F03">
        <w:t xml:space="preserve"> </w:t>
      </w:r>
    </w:p>
    <w:p w:rsidR="00C02589" w:rsidRPr="00BE0F03" w:rsidRDefault="00732EA1" w:rsidP="00D61DB4">
      <w:pPr>
        <w:spacing w:line="240" w:lineRule="auto"/>
        <w:ind w:firstLine="720"/>
      </w:pPr>
      <w:r w:rsidRPr="00BE0F03">
        <w:t>P</w:t>
      </w:r>
      <w:r w:rsidR="00C02589" w:rsidRPr="00BE0F03">
        <w:t>ar elektromobilitāti atbildīgās ministrijas, piemēram</w:t>
      </w:r>
      <w:r w:rsidR="005E31E4" w:rsidRPr="00BE0F03">
        <w:t>,</w:t>
      </w:r>
      <w:r w:rsidR="00C02589" w:rsidRPr="00BE0F03">
        <w:t xml:space="preserve"> Lielbritānijā un Dānijā tā ir Satiksmes ministrija, Igaunijā un Portugālē – </w:t>
      </w:r>
      <w:r w:rsidR="00020D96" w:rsidRPr="00BE0F03">
        <w:t>E</w:t>
      </w:r>
      <w:r w:rsidR="00C02589" w:rsidRPr="00BE0F03">
        <w:t>konomikas ministrija,</w:t>
      </w:r>
      <w:r w:rsidRPr="00BE0F03">
        <w:t xml:space="preserve"> </w:t>
      </w:r>
      <w:r w:rsidR="00C02589" w:rsidRPr="00BE0F03">
        <w:t xml:space="preserve">Īrijā – Komunikāciju, enerģijas un dabas resursu ministrija. </w:t>
      </w:r>
    </w:p>
    <w:p w:rsidR="00C02589" w:rsidRPr="00BE0F03" w:rsidRDefault="00C02589" w:rsidP="00D61DB4">
      <w:pPr>
        <w:spacing w:line="240" w:lineRule="auto"/>
        <w:ind w:firstLine="720"/>
      </w:pPr>
      <w:r w:rsidRPr="00BE0F03">
        <w:t xml:space="preserve">Otrajā līmenī ir viena vai vairākas atbildīgās iestādes, kas ir atbildīgas par politikas ieviešanu un pārraudzību un </w:t>
      </w:r>
      <w:r w:rsidR="005075B7" w:rsidRPr="00BE0F03">
        <w:t xml:space="preserve">elektromobilitātes attīstībai </w:t>
      </w:r>
      <w:r w:rsidRPr="00BE0F03">
        <w:t>paredzētā atbalsta finansējuma sadali.</w:t>
      </w:r>
      <w:r w:rsidR="00750AF5" w:rsidRPr="00BE0F03">
        <w:t xml:space="preserve"> </w:t>
      </w:r>
      <w:r w:rsidRPr="00BE0F03">
        <w:t>Atsevišķās valstīs, kā Igaunija tā ir viena organizācija, bet Īrijā, Portugālē un Nīderlandē – dažādas.</w:t>
      </w:r>
    </w:p>
    <w:p w:rsidR="00C02589" w:rsidRPr="00BE0F03" w:rsidRDefault="00C02589" w:rsidP="00D61DB4">
      <w:pPr>
        <w:spacing w:line="240" w:lineRule="auto"/>
        <w:ind w:firstLine="720"/>
      </w:pPr>
      <w:r w:rsidRPr="00BE0F03">
        <w:t xml:space="preserve">Trešais līmenis ir elektromobilitātes politiku īstenojošās organizācijas – kas </w:t>
      </w:r>
      <w:r w:rsidR="005E31E4" w:rsidRPr="00BE0F03">
        <w:t xml:space="preserve">praktiski </w:t>
      </w:r>
      <w:r w:rsidRPr="00BE0F03">
        <w:t xml:space="preserve">nodrošina infrastruktūras tīkla darbību, un nodrošina pienākošos elektromobilitātes atbalsta finansējuma izsniegšanu to gala saņēmējiem (labuma guvējiem). Šajā līmenī ir visdažādākais organizatoriskais regulējums katrā valstī. </w:t>
      </w:r>
    </w:p>
    <w:p w:rsidR="00C02589" w:rsidRPr="00BE0F03" w:rsidRDefault="00C02589" w:rsidP="00D61DB4">
      <w:pPr>
        <w:spacing w:line="240" w:lineRule="auto"/>
        <w:ind w:firstLine="720"/>
      </w:pPr>
      <w:r w:rsidRPr="00BE0F03">
        <w:t>Apskatot Eiropas valstu piemērus</w:t>
      </w:r>
      <w:r w:rsidR="009C5AFA">
        <w:t>,</w:t>
      </w:r>
      <w:r w:rsidRPr="00BE0F03">
        <w:t xml:space="preserve"> ir redzams, ka</w:t>
      </w:r>
      <w:r w:rsidR="00D6739F" w:rsidRPr="00BE0F03">
        <w:t xml:space="preserve"> visefektīvākie</w:t>
      </w:r>
      <w:r w:rsidRPr="00BE0F03">
        <w:t xml:space="preserve"> rezultāti ir sasniegti tajās valstīs, kurās ir izveidota vienota organizācija, kura ir atbildīga par </w:t>
      </w:r>
      <w:r w:rsidR="00966F13" w:rsidRPr="00BE0F03">
        <w:t>elektromobilitāt</w:t>
      </w:r>
      <w:r w:rsidR="00E70DA2" w:rsidRPr="00BE0F03">
        <w:t>es</w:t>
      </w:r>
      <w:r w:rsidRPr="00BE0F03">
        <w:t xml:space="preserve"> ieviešanu nacionālā līmenī. </w:t>
      </w:r>
    </w:p>
    <w:p w:rsidR="00C02589" w:rsidRPr="00BE0F03" w:rsidRDefault="00C02589" w:rsidP="00D61DB4">
      <w:pPr>
        <w:pStyle w:val="Heading3"/>
        <w:keepLines/>
        <w:widowControl w:val="0"/>
        <w:spacing w:before="0" w:after="120" w:line="240" w:lineRule="auto"/>
        <w:ind w:firstLine="720"/>
        <w:rPr>
          <w:rFonts w:ascii="Times New Roman" w:hAnsi="Times New Roman"/>
        </w:rPr>
      </w:pPr>
      <w:bookmarkStart w:id="84" w:name="_Toc356997425"/>
      <w:bookmarkStart w:id="85" w:name="_Toc244141493"/>
      <w:r w:rsidRPr="00BE0F03">
        <w:rPr>
          <w:rFonts w:ascii="Times New Roman" w:hAnsi="Times New Roman"/>
        </w:rPr>
        <w:t xml:space="preserve">I līmenis: </w:t>
      </w:r>
      <w:bookmarkEnd w:id="84"/>
      <w:r w:rsidR="00020D96" w:rsidRPr="00BE0F03">
        <w:rPr>
          <w:rFonts w:ascii="Times New Roman" w:hAnsi="Times New Roman"/>
        </w:rPr>
        <w:t>R</w:t>
      </w:r>
      <w:r w:rsidR="001A7795" w:rsidRPr="00BE0F03">
        <w:rPr>
          <w:rFonts w:ascii="Times New Roman" w:hAnsi="Times New Roman"/>
        </w:rPr>
        <w:t>egulēšana</w:t>
      </w:r>
      <w:bookmarkEnd w:id="85"/>
    </w:p>
    <w:p w:rsidR="00C02589" w:rsidRPr="00BE0F03" w:rsidRDefault="00C02589" w:rsidP="00D61DB4">
      <w:pPr>
        <w:spacing w:line="240" w:lineRule="auto"/>
        <w:ind w:firstLine="720"/>
      </w:pPr>
      <w:r w:rsidRPr="00BE0F03">
        <w:t xml:space="preserve">Par elektromobilitātes </w:t>
      </w:r>
      <w:r w:rsidR="00020D96" w:rsidRPr="00BE0F03">
        <w:t xml:space="preserve">attīstību </w:t>
      </w:r>
      <w:r w:rsidRPr="00BE0F03">
        <w:t>Latvijā</w:t>
      </w:r>
      <w:r w:rsidR="004A1BA6" w:rsidRPr="00BE0F03">
        <w:t xml:space="preserve"> kopumā</w:t>
      </w:r>
      <w:r w:rsidRPr="00BE0F03">
        <w:t xml:space="preserve"> ir atbildīga </w:t>
      </w:r>
      <w:r w:rsidR="00732EA1" w:rsidRPr="00BE0F03">
        <w:t>Satiksmes ministrija</w:t>
      </w:r>
      <w:r w:rsidRPr="00BE0F03">
        <w:t>.</w:t>
      </w:r>
      <w:r w:rsidR="00413E4E" w:rsidRPr="00BE0F03">
        <w:t xml:space="preserve"> Tās funkcijās ietilpst:</w:t>
      </w:r>
    </w:p>
    <w:p w:rsidR="00C02589" w:rsidRPr="00BE0F03" w:rsidRDefault="00C02589" w:rsidP="00D61DB4">
      <w:pPr>
        <w:pStyle w:val="Bumbulikaste"/>
        <w:spacing w:after="120"/>
        <w:ind w:left="0" w:firstLine="720"/>
      </w:pPr>
      <w:r w:rsidRPr="00BE0F03">
        <w:t xml:space="preserve">Izstrādāt </w:t>
      </w:r>
      <w:r w:rsidR="00966F13" w:rsidRPr="00BE0F03">
        <w:t>elektromobilitāt</w:t>
      </w:r>
      <w:r w:rsidR="00E70DA2" w:rsidRPr="00BE0F03">
        <w:t>es</w:t>
      </w:r>
      <w:r w:rsidRPr="00BE0F03">
        <w:t xml:space="preserve"> politiku;</w:t>
      </w:r>
    </w:p>
    <w:p w:rsidR="00C02589" w:rsidRPr="00BE0F03" w:rsidRDefault="00C02589" w:rsidP="00D61DB4">
      <w:pPr>
        <w:pStyle w:val="Bumbulikaste"/>
        <w:spacing w:after="120"/>
        <w:ind w:left="0" w:firstLine="720"/>
      </w:pPr>
      <w:r w:rsidRPr="00BE0F03">
        <w:t xml:space="preserve">Organizēt un koordinēt </w:t>
      </w:r>
      <w:r w:rsidR="00966F13" w:rsidRPr="00BE0F03">
        <w:t>elektromobilitāt</w:t>
      </w:r>
      <w:r w:rsidR="00E70DA2" w:rsidRPr="00BE0F03">
        <w:t>es</w:t>
      </w:r>
      <w:r w:rsidRPr="00BE0F03">
        <w:t xml:space="preserve"> politikas īstenošanu;</w:t>
      </w:r>
    </w:p>
    <w:p w:rsidR="00C02589" w:rsidRPr="00BE0F03" w:rsidRDefault="00C02589" w:rsidP="00D61DB4">
      <w:pPr>
        <w:pStyle w:val="Bumbulikaste"/>
        <w:spacing w:after="120"/>
        <w:ind w:left="0" w:firstLine="720"/>
      </w:pPr>
      <w:r w:rsidRPr="00BE0F03">
        <w:t>Izstrādāt attiecīgo reglamentējošo tiesību aktu un politikas plānošanas dokumentu projektus;</w:t>
      </w:r>
    </w:p>
    <w:p w:rsidR="00E1379F" w:rsidRPr="00BE0F03" w:rsidRDefault="00C02589" w:rsidP="00D61DB4">
      <w:pPr>
        <w:pStyle w:val="Bumbulikaste"/>
        <w:spacing w:after="120"/>
        <w:ind w:left="0" w:firstLine="720"/>
      </w:pPr>
      <w:r w:rsidRPr="00BE0F03">
        <w:t>Savas kompetences ietvaros pārstāvēt valsts intereses Eiropas Savienības institūcijās</w:t>
      </w:r>
      <w:r w:rsidR="00E1379F" w:rsidRPr="00BE0F03">
        <w:t>, piedalīties vai pilnvarot trešās personas pāstāvēt</w:t>
      </w:r>
      <w:r w:rsidR="00D538C1" w:rsidRPr="00BE0F03">
        <w:t xml:space="preserve"> Latviju</w:t>
      </w:r>
      <w:r w:rsidR="00E1379F" w:rsidRPr="00BE0F03">
        <w:t xml:space="preserve"> starptautiskos projektos, </w:t>
      </w:r>
      <w:r w:rsidR="00E1379F" w:rsidRPr="00BE0F03">
        <w:lastRenderedPageBreak/>
        <w:t xml:space="preserve">konferencēs, kā arī pārstāvēt valsts intereses starptautiskajās </w:t>
      </w:r>
      <w:r w:rsidR="00D538C1" w:rsidRPr="00BE0F03">
        <w:t xml:space="preserve">elektromobilitātes </w:t>
      </w:r>
      <w:r w:rsidR="00E1379F" w:rsidRPr="00BE0F03">
        <w:t xml:space="preserve">organizācijās, lai iegūtu aktuālāko informāciju par </w:t>
      </w:r>
      <w:r w:rsidR="00020D96" w:rsidRPr="00BE0F03">
        <w:t xml:space="preserve">tās </w:t>
      </w:r>
      <w:r w:rsidR="00E1379F" w:rsidRPr="00BE0F03">
        <w:t xml:space="preserve">attīstību pasaulē un nepieciešamo tehnisko zinātību veiksmīgas un ekonomiski efektīvas Latvijas </w:t>
      </w:r>
      <w:r w:rsidR="00966F13" w:rsidRPr="00BE0F03">
        <w:t>elektromobilitāt</w:t>
      </w:r>
      <w:r w:rsidR="00E70DA2" w:rsidRPr="00BE0F03">
        <w:t>es</w:t>
      </w:r>
      <w:r w:rsidR="00E1379F" w:rsidRPr="00BE0F03">
        <w:t xml:space="preserve"> ieviešanas nodrošināšanai;</w:t>
      </w:r>
    </w:p>
    <w:p w:rsidR="00E1379F" w:rsidRPr="00BE0F03" w:rsidRDefault="00D538C1" w:rsidP="00D61DB4">
      <w:pPr>
        <w:pStyle w:val="Bumbulikaste"/>
        <w:spacing w:after="120"/>
        <w:ind w:left="0" w:firstLine="720"/>
      </w:pPr>
      <w:r w:rsidRPr="00BE0F03">
        <w:t xml:space="preserve">Veikt vai pilnvarot trešās personas veikt nepieciešamos pētījumus </w:t>
      </w:r>
      <w:r w:rsidR="00020D96" w:rsidRPr="00BE0F03">
        <w:t xml:space="preserve">elektromobilitātes </w:t>
      </w:r>
      <w:r w:rsidRPr="00BE0F03">
        <w:t>attīstībai.</w:t>
      </w:r>
    </w:p>
    <w:p w:rsidR="00D538C1" w:rsidRPr="00BE0F03" w:rsidRDefault="00D538C1" w:rsidP="00D61DB4">
      <w:pPr>
        <w:pStyle w:val="Bumbulikaste"/>
        <w:spacing w:after="120"/>
        <w:ind w:left="0" w:firstLine="720"/>
      </w:pPr>
      <w:r w:rsidRPr="00BE0F03">
        <w:t>Nodrošināt vai pilnvarot trešās personas nodrošināt informatīvo bāzi, lai veicinātu Latvijas iedzīvotāju un komercuzņēmumu iesaisti ETL plašā izmantošanā uz ekonomiskā izdevīguma pamatiem;</w:t>
      </w:r>
    </w:p>
    <w:p w:rsidR="00D538C1" w:rsidRPr="00BE0F03" w:rsidRDefault="00D538C1" w:rsidP="00D61DB4">
      <w:pPr>
        <w:pStyle w:val="Bumbulikaste"/>
        <w:numPr>
          <w:ilvl w:val="0"/>
          <w:numId w:val="0"/>
        </w:numPr>
        <w:spacing w:after="120"/>
        <w:ind w:left="720" w:firstLine="720"/>
      </w:pPr>
    </w:p>
    <w:p w:rsidR="00C02589" w:rsidRPr="00BE0F03" w:rsidRDefault="004A1BA6" w:rsidP="00D61DB4">
      <w:pPr>
        <w:pStyle w:val="Bumbulikaste"/>
        <w:numPr>
          <w:ilvl w:val="0"/>
          <w:numId w:val="0"/>
        </w:numPr>
        <w:spacing w:after="120"/>
        <w:ind w:firstLine="720"/>
      </w:pPr>
      <w:r w:rsidRPr="00BE0F03">
        <w:t xml:space="preserve">Tomēr atseviškās aktivitātēs </w:t>
      </w:r>
      <w:r w:rsidR="00966F13" w:rsidRPr="00BE0F03">
        <w:t>elektromobilitāt</w:t>
      </w:r>
      <w:r w:rsidR="00E70DA2" w:rsidRPr="00BE0F03">
        <w:t>e</w:t>
      </w:r>
      <w:r w:rsidRPr="00BE0F03">
        <w:t xml:space="preserve"> cieši iekļaujas arī Ekonomikas ministrijas</w:t>
      </w:r>
      <w:r w:rsidR="005118D7" w:rsidRPr="00BE0F03">
        <w:t>, Izglītības un zinātnes ministrijas</w:t>
      </w:r>
      <w:r w:rsidRPr="00BE0F03">
        <w:t xml:space="preserve"> un Vides un reģionālās attīstības ministrijas atbildības sfērās – it sevišķi </w:t>
      </w:r>
      <w:r w:rsidR="005118D7" w:rsidRPr="00BE0F03">
        <w:t xml:space="preserve">1. atbalsta virzienā: atbalsts zinātnes un uzņēmējdarbības attīstībai elektromobilitātes </w:t>
      </w:r>
      <w:r w:rsidR="00020D96" w:rsidRPr="00BE0F03">
        <w:t xml:space="preserve">jomā </w:t>
      </w:r>
      <w:r w:rsidR="005118D7" w:rsidRPr="00BE0F03">
        <w:t>(sīkāk sk. 8.4.1 sadaļu).</w:t>
      </w:r>
    </w:p>
    <w:p w:rsidR="00C02589" w:rsidRPr="00BE0F03" w:rsidRDefault="00C02589" w:rsidP="00D61DB4">
      <w:pPr>
        <w:pStyle w:val="Bumbulikaste"/>
        <w:numPr>
          <w:ilvl w:val="0"/>
          <w:numId w:val="0"/>
        </w:numPr>
        <w:spacing w:after="120"/>
        <w:ind w:left="720" w:firstLine="720"/>
      </w:pPr>
    </w:p>
    <w:p w:rsidR="00C02589" w:rsidRPr="00BE0F03" w:rsidRDefault="00C02589" w:rsidP="00D61DB4">
      <w:pPr>
        <w:pStyle w:val="Heading3"/>
        <w:keepLines/>
        <w:widowControl w:val="0"/>
        <w:spacing w:before="0" w:after="120" w:line="240" w:lineRule="auto"/>
        <w:ind w:firstLine="720"/>
        <w:rPr>
          <w:rFonts w:ascii="Times New Roman" w:hAnsi="Times New Roman"/>
        </w:rPr>
      </w:pPr>
      <w:bookmarkStart w:id="86" w:name="_Toc356997426"/>
      <w:bookmarkStart w:id="87" w:name="_Toc244141494"/>
      <w:r w:rsidRPr="00BE0F03">
        <w:rPr>
          <w:rFonts w:ascii="Times New Roman" w:hAnsi="Times New Roman"/>
        </w:rPr>
        <w:t xml:space="preserve">II līmenis: </w:t>
      </w:r>
      <w:bookmarkEnd w:id="86"/>
      <w:r w:rsidR="00020D96" w:rsidRPr="00BE0F03">
        <w:rPr>
          <w:rFonts w:ascii="Times New Roman" w:hAnsi="Times New Roman"/>
        </w:rPr>
        <w:t>P</w:t>
      </w:r>
      <w:r w:rsidR="001A7795" w:rsidRPr="00BE0F03">
        <w:rPr>
          <w:rFonts w:ascii="Times New Roman" w:hAnsi="Times New Roman"/>
        </w:rPr>
        <w:t>olitikas ieviešana un pārraudzība</w:t>
      </w:r>
      <w:bookmarkEnd w:id="87"/>
    </w:p>
    <w:p w:rsidR="00C02589" w:rsidRPr="00BE0F03" w:rsidRDefault="00C02589" w:rsidP="00D61DB4">
      <w:pPr>
        <w:spacing w:line="240" w:lineRule="auto"/>
        <w:ind w:firstLine="720"/>
      </w:pPr>
      <w:r w:rsidRPr="00BE0F03">
        <w:t>Par izstrādātās politikas īstenošanu Latvijā atbildīga ir Latvijas Elektomobilitātes vadības un koordinācijas institūcija (EVKI).</w:t>
      </w:r>
    </w:p>
    <w:p w:rsidR="00C02589" w:rsidRPr="00BE0F03" w:rsidRDefault="00C02589" w:rsidP="00D61DB4">
      <w:pPr>
        <w:spacing w:line="240" w:lineRule="auto"/>
        <w:ind w:firstLine="720"/>
      </w:pPr>
      <w:r w:rsidRPr="00BE0F03">
        <w:t>EVKI II līmeņa elektromobilitātes īstenošanas funkcijās ietilpst:</w:t>
      </w:r>
    </w:p>
    <w:p w:rsidR="00C02589" w:rsidRPr="00BE0F03" w:rsidRDefault="00732EA1" w:rsidP="00D61DB4">
      <w:pPr>
        <w:pStyle w:val="Bumbulikaste"/>
        <w:numPr>
          <w:ilvl w:val="0"/>
          <w:numId w:val="17"/>
        </w:numPr>
        <w:spacing w:after="120"/>
        <w:ind w:left="0" w:firstLine="720"/>
      </w:pPr>
      <w:r w:rsidRPr="00BE0F03">
        <w:t>S</w:t>
      </w:r>
      <w:r w:rsidR="00C02589" w:rsidRPr="00BE0F03">
        <w:t>agatavot un normatīvajos aktos noteiktajā kārtībā sniegt priekšlikumus reglamentējošo tiesību aktu un politikas plānošanas dokumentu izstrādei, tai skaitā</w:t>
      </w:r>
      <w:r w:rsidR="00020D96" w:rsidRPr="00BE0F03">
        <w:t>,</w:t>
      </w:r>
      <w:r w:rsidR="00E1379F" w:rsidRPr="00BE0F03">
        <w:t xml:space="preserve"> </w:t>
      </w:r>
      <w:r w:rsidR="00020D96" w:rsidRPr="00BE0F03">
        <w:t>b</w:t>
      </w:r>
      <w:r w:rsidR="00C02589" w:rsidRPr="00BE0F03">
        <w:t xml:space="preserve">alstoties uz iegūto </w:t>
      </w:r>
      <w:r w:rsidR="0052670D" w:rsidRPr="00BE0F03">
        <w:t>pieredzi</w:t>
      </w:r>
      <w:r w:rsidR="00C02589" w:rsidRPr="00BE0F03">
        <w:t xml:space="preserve">, iesniegt </w:t>
      </w:r>
      <w:r w:rsidRPr="00BE0F03">
        <w:t>Satiksmes ministrijai</w:t>
      </w:r>
      <w:r w:rsidR="00C02589" w:rsidRPr="00BE0F03">
        <w:t xml:space="preserve"> </w:t>
      </w:r>
      <w:r w:rsidR="006C20C3" w:rsidRPr="00BE0F03">
        <w:t xml:space="preserve">priekšlikumus </w:t>
      </w:r>
      <w:r w:rsidR="00C02589" w:rsidRPr="00BE0F03">
        <w:t>nepieciešam</w:t>
      </w:r>
      <w:r w:rsidR="006C20C3" w:rsidRPr="00BE0F03">
        <w:t>ajām</w:t>
      </w:r>
      <w:r w:rsidR="00C02589" w:rsidRPr="00BE0F03">
        <w:t xml:space="preserve"> atbalsta programm</w:t>
      </w:r>
      <w:r w:rsidR="006C20C3" w:rsidRPr="00BE0F03">
        <w:t>ām</w:t>
      </w:r>
      <w:r w:rsidR="00C02589" w:rsidRPr="00BE0F03">
        <w:t>.</w:t>
      </w:r>
    </w:p>
    <w:p w:rsidR="00C02589" w:rsidRPr="00BE0F03" w:rsidRDefault="00C02589" w:rsidP="00D61DB4">
      <w:pPr>
        <w:pStyle w:val="Bumbulikaste"/>
        <w:numPr>
          <w:ilvl w:val="0"/>
          <w:numId w:val="0"/>
        </w:numPr>
        <w:spacing w:after="120"/>
        <w:ind w:firstLine="720"/>
      </w:pPr>
    </w:p>
    <w:p w:rsidR="00C02589" w:rsidRPr="00BE0F03" w:rsidRDefault="00732EA1" w:rsidP="00D61DB4">
      <w:pPr>
        <w:pStyle w:val="MediumGrid1-Accent211"/>
        <w:keepNext/>
        <w:widowControl w:val="0"/>
        <w:numPr>
          <w:ilvl w:val="0"/>
          <w:numId w:val="17"/>
        </w:numPr>
        <w:spacing w:after="120"/>
        <w:ind w:left="0" w:firstLine="720"/>
      </w:pPr>
      <w:r w:rsidRPr="00BE0F03">
        <w:rPr>
          <w:rFonts w:eastAsia="MS Mincho"/>
          <w:szCs w:val="24"/>
          <w:lang w:eastAsia="lv-LV"/>
        </w:rPr>
        <w:t>N</w:t>
      </w:r>
      <w:r w:rsidR="00C02589" w:rsidRPr="00BE0F03">
        <w:rPr>
          <w:rFonts w:eastAsia="MS Mincho"/>
          <w:szCs w:val="24"/>
          <w:lang w:eastAsia="lv-LV"/>
        </w:rPr>
        <w:t>odrošināt normatīvajos aktos un attiecīgajos politikas</w:t>
      </w:r>
      <w:r w:rsidR="00C02589" w:rsidRPr="00BE0F03">
        <w:t xml:space="preserve"> plānošanas dokumentos paredzēto pasākumu realizāciju, tai skaitā:</w:t>
      </w:r>
    </w:p>
    <w:p w:rsidR="00C02589" w:rsidRPr="00BE0F03" w:rsidRDefault="00C02589" w:rsidP="00D61DB4">
      <w:pPr>
        <w:pStyle w:val="Bumbulikaste"/>
        <w:spacing w:after="120"/>
        <w:ind w:left="0" w:firstLine="720"/>
      </w:pPr>
      <w:r w:rsidRPr="00BE0F03">
        <w:t>Nodrošināt Latvijas nacionālās uzlādes infrastruktūras izveidošanu;</w:t>
      </w:r>
    </w:p>
    <w:p w:rsidR="00C02589" w:rsidRPr="00BE0F03" w:rsidRDefault="00C02589" w:rsidP="00D61DB4">
      <w:pPr>
        <w:pStyle w:val="Bumbulikaste"/>
        <w:spacing w:after="120"/>
        <w:ind w:left="0" w:firstLine="720"/>
      </w:pPr>
      <w:r w:rsidRPr="00BE0F03">
        <w:t>Sadarboties ar pašvaldībām un komercsabiedrībām infrastruktūras ieviešanā nodrošinot tehnisko un atbalsta programm</w:t>
      </w:r>
      <w:r w:rsidR="006C20C3" w:rsidRPr="00BE0F03">
        <w:t>atūras</w:t>
      </w:r>
      <w:r w:rsidRPr="00BE0F03">
        <w:t xml:space="preserve"> bāzi</w:t>
      </w:r>
      <w:r w:rsidR="00732EA1" w:rsidRPr="00BE0F03">
        <w:t>;</w:t>
      </w:r>
      <w:r w:rsidRPr="00BE0F03">
        <w:t xml:space="preserve"> </w:t>
      </w:r>
    </w:p>
    <w:p w:rsidR="005118D7" w:rsidRPr="00BE0F03" w:rsidRDefault="005118D7" w:rsidP="00D61DB4">
      <w:pPr>
        <w:pStyle w:val="Bumbulikaste"/>
        <w:spacing w:after="120"/>
        <w:ind w:left="0" w:firstLine="720"/>
      </w:pPr>
      <w:r w:rsidRPr="00BE0F03">
        <w:t>Izstrādāt Latvijas elektromobilitātes tehniskos standartus atbilstoši standartu normām un nodrošināt to ieviešanu, lai panāktu visu Latvijas uzstādīto uzlādes sistēmu efektīvu savietojamību vienotā tīklā;</w:t>
      </w:r>
    </w:p>
    <w:p w:rsidR="00C02589" w:rsidRPr="00BE0F03" w:rsidRDefault="00C02589" w:rsidP="00D61DB4">
      <w:pPr>
        <w:pStyle w:val="Bumbulikaste"/>
        <w:spacing w:after="120"/>
        <w:ind w:left="0" w:firstLine="720"/>
      </w:pPr>
      <w:r w:rsidRPr="00BE0F03">
        <w:t xml:space="preserve">Veikt ETL zaļās enerģijas sertifikātu izmantošanas reģistra uzturēšanu. </w:t>
      </w:r>
    </w:p>
    <w:p w:rsidR="00C02589" w:rsidRPr="00BE0F03" w:rsidRDefault="00C02589" w:rsidP="00D61DB4">
      <w:pPr>
        <w:pStyle w:val="Bumbulikaste"/>
        <w:numPr>
          <w:ilvl w:val="0"/>
          <w:numId w:val="0"/>
        </w:numPr>
        <w:spacing w:after="120"/>
        <w:ind w:firstLine="720"/>
      </w:pPr>
    </w:p>
    <w:p w:rsidR="00C02589" w:rsidRPr="00BE0F03" w:rsidRDefault="00C02589" w:rsidP="00D61DB4">
      <w:pPr>
        <w:pStyle w:val="Heading3"/>
        <w:keepLines/>
        <w:widowControl w:val="0"/>
        <w:spacing w:before="0" w:after="120" w:line="240" w:lineRule="auto"/>
        <w:ind w:firstLine="720"/>
        <w:rPr>
          <w:rFonts w:ascii="Times New Roman" w:hAnsi="Times New Roman"/>
        </w:rPr>
      </w:pPr>
      <w:bookmarkStart w:id="88" w:name="_Toc356997427"/>
      <w:bookmarkStart w:id="89" w:name="_Toc244141495"/>
      <w:r w:rsidRPr="00BE0F03">
        <w:rPr>
          <w:rFonts w:ascii="Times New Roman" w:hAnsi="Times New Roman"/>
        </w:rPr>
        <w:t>II Līmenis: Finansējuma piešķiršana</w:t>
      </w:r>
      <w:bookmarkEnd w:id="88"/>
      <w:bookmarkEnd w:id="89"/>
    </w:p>
    <w:p w:rsidR="00732EA1" w:rsidRPr="00BE0F03" w:rsidRDefault="00732EA1" w:rsidP="00D61DB4">
      <w:pPr>
        <w:spacing w:line="240" w:lineRule="auto"/>
        <w:ind w:firstLine="720"/>
        <w:rPr>
          <w:lang w:eastAsia="lv-LV"/>
        </w:rPr>
      </w:pPr>
    </w:p>
    <w:p w:rsidR="00C02589" w:rsidRPr="00BE0F03" w:rsidRDefault="00CC6C90" w:rsidP="00D61DB4">
      <w:pPr>
        <w:spacing w:line="240" w:lineRule="auto"/>
        <w:ind w:firstLine="720"/>
      </w:pPr>
      <w:r w:rsidRPr="007F5879">
        <w:t>Elektromobilitāte skar gan Satiksmes, gan Vides</w:t>
      </w:r>
      <w:r>
        <w:t xml:space="preserve"> aizsardzības</w:t>
      </w:r>
      <w:r w:rsidRPr="007F5879">
        <w:t xml:space="preserve"> un reģionālās attīstības, gan Ekonomikas ministrijas darbības jomas.</w:t>
      </w:r>
      <w:r w:rsidR="00C02589" w:rsidRPr="00BE0F03">
        <w:t>.</w:t>
      </w:r>
      <w:r w:rsidR="00750AF5" w:rsidRPr="00BE0F03">
        <w:t xml:space="preserve"> </w:t>
      </w:r>
      <w:r w:rsidR="00C02589" w:rsidRPr="00BE0F03">
        <w:t xml:space="preserve">Latvijā, līdzīgi kā lielākajā daļā Eiropas valstu, </w:t>
      </w:r>
      <w:r w:rsidR="003B6FA2" w:rsidRPr="00BE0F03">
        <w:t xml:space="preserve">paredzēts </w:t>
      </w:r>
      <w:r w:rsidR="00C02589" w:rsidRPr="00BE0F03">
        <w:t xml:space="preserve">izmantot </w:t>
      </w:r>
      <w:r w:rsidR="003B6FA2" w:rsidRPr="00BE0F03">
        <w:t xml:space="preserve">netiešo </w:t>
      </w:r>
      <w:r w:rsidR="00C02589" w:rsidRPr="00BE0F03">
        <w:t>finansējuma piešķiršanas mehānism</w:t>
      </w:r>
      <w:r w:rsidR="003B6FA2" w:rsidRPr="00BE0F03">
        <w:t>u</w:t>
      </w:r>
      <w:r w:rsidR="00C02589" w:rsidRPr="00BE0F03">
        <w:t xml:space="preserve"> – t..i.,</w:t>
      </w:r>
      <w:r w:rsidR="00750AF5" w:rsidRPr="00BE0F03">
        <w:t xml:space="preserve"> </w:t>
      </w:r>
      <w:r w:rsidR="00C02589" w:rsidRPr="00BE0F03">
        <w:t>finanšu institūcija un atbalsta saņēmējs tieši „nesatiekas”</w:t>
      </w:r>
      <w:r w:rsidR="00732EA1" w:rsidRPr="00BE0F03">
        <w:t xml:space="preserve"> </w:t>
      </w:r>
      <w:r w:rsidR="00C02589" w:rsidRPr="00BE0F03">
        <w:t>un atbalsta darījums vismaz vienā no tā fāzēm tehniski tiek īstenots ar papildu institūciju (III līmeņa starpniekorganizācijas) iesaistīšanu. Šāds risinājums ir uzskatāms par optimālo situācijās, kad atbalsts tiks sniegts daudzskaitlīgām un plašām mērķa grupām</w:t>
      </w:r>
      <w:r w:rsidR="00C02589" w:rsidRPr="00BE0F03">
        <w:rPr>
          <w:rStyle w:val="FootnoteReference"/>
        </w:rPr>
        <w:footnoteReference w:id="68"/>
      </w:r>
      <w:r w:rsidR="00C02589" w:rsidRPr="00BE0F03">
        <w:t>.</w:t>
      </w:r>
    </w:p>
    <w:p w:rsidR="00313264" w:rsidRPr="00CC61A6" w:rsidRDefault="00313264" w:rsidP="00313264">
      <w:r w:rsidRPr="00CC61A6">
        <w:lastRenderedPageBreak/>
        <w:t xml:space="preserve">Finansējuma piešķiršanu elektromobilitātes atbalstam veiks Satiksmes ministrija – ERAF ietvaros, VARAM – Klimata pārmaiņu finanšu instrumenta (KPFI) ietvaros, Ekonomikas ministrija un Izglītības un zinātnes </w:t>
      </w:r>
      <w:r>
        <w:t>ministrija –</w:t>
      </w:r>
      <w:r w:rsidR="007C59A8">
        <w:t>ERAF fondu ietvaros sniegs saskaņā ar darbības programmā „Izaugsme un nodarbinātība” noteikto</w:t>
      </w:r>
      <w:r w:rsidRPr="00CC61A6">
        <w:t>.</w:t>
      </w:r>
    </w:p>
    <w:p w:rsidR="00C02589" w:rsidRPr="00BE0F03" w:rsidRDefault="00C02589" w:rsidP="00D61DB4">
      <w:pPr>
        <w:spacing w:line="240" w:lineRule="auto"/>
        <w:ind w:firstLine="720"/>
      </w:pPr>
    </w:p>
    <w:p w:rsidR="00C61139" w:rsidRPr="00BE0F03" w:rsidRDefault="00821BD2" w:rsidP="00D61DB4">
      <w:pPr>
        <w:spacing w:line="240" w:lineRule="auto"/>
        <w:ind w:firstLine="720"/>
      </w:pPr>
      <w:r w:rsidRPr="00BE0F03">
        <w:t>Finansējuma piešķiršanu galasaņēmējiem ETL iegādei atbildīgā institūcija veic caur III līmeņa starpniekorganizāciju: autorizētiem ETL dīleriem</w:t>
      </w:r>
      <w:r w:rsidR="00D538C1" w:rsidRPr="00BE0F03">
        <w:t xml:space="preserve">, kuri saņem </w:t>
      </w:r>
      <w:r w:rsidR="00470D7D" w:rsidRPr="00BE0F03">
        <w:t>naudas līdzekļus par ETL iegādes atbalsta summu</w:t>
      </w:r>
      <w:r w:rsidR="00D538C1" w:rsidRPr="00BE0F03">
        <w:t xml:space="preserve">, bet ETL lietotāji var iegādāties ETL </w:t>
      </w:r>
      <w:r w:rsidR="00470D7D" w:rsidRPr="00BE0F03">
        <w:t xml:space="preserve">jau ar atbalstu </w:t>
      </w:r>
      <w:r w:rsidR="00D538C1" w:rsidRPr="00BE0F03">
        <w:t>bez papildus sarežģītu formalitāšu kārtošanas.</w:t>
      </w:r>
    </w:p>
    <w:p w:rsidR="00C02589" w:rsidRPr="00BE0F03" w:rsidRDefault="00C02589" w:rsidP="00D61DB4">
      <w:pPr>
        <w:spacing w:line="240" w:lineRule="auto"/>
        <w:ind w:firstLine="720"/>
      </w:pPr>
    </w:p>
    <w:p w:rsidR="00C02589" w:rsidRPr="00BE0F03" w:rsidRDefault="00C02589" w:rsidP="00D61DB4">
      <w:pPr>
        <w:pStyle w:val="Heading3"/>
        <w:keepLines/>
        <w:widowControl w:val="0"/>
        <w:spacing w:before="0" w:after="120" w:line="240" w:lineRule="auto"/>
        <w:ind w:firstLine="720"/>
        <w:rPr>
          <w:rFonts w:ascii="Times New Roman" w:hAnsi="Times New Roman"/>
        </w:rPr>
      </w:pPr>
      <w:bookmarkStart w:id="90" w:name="_Toc356997428"/>
      <w:bookmarkStart w:id="91" w:name="_Toc244141496"/>
      <w:r w:rsidRPr="00BE0F03">
        <w:rPr>
          <w:rFonts w:ascii="Times New Roman" w:hAnsi="Times New Roman"/>
        </w:rPr>
        <w:t xml:space="preserve">III Līmenis: Elektromobilitātes politikas </w:t>
      </w:r>
      <w:bookmarkEnd w:id="90"/>
      <w:r w:rsidR="00FA4F39" w:rsidRPr="00BE0F03">
        <w:rPr>
          <w:rFonts w:ascii="Times New Roman" w:hAnsi="Times New Roman"/>
        </w:rPr>
        <w:t>īstenošana</w:t>
      </w:r>
      <w:bookmarkEnd w:id="91"/>
    </w:p>
    <w:p w:rsidR="00C02589" w:rsidRPr="00BE0F03" w:rsidRDefault="00C02589" w:rsidP="00D61DB4">
      <w:pPr>
        <w:spacing w:line="240" w:lineRule="auto"/>
        <w:ind w:firstLine="720"/>
      </w:pPr>
      <w:r w:rsidRPr="00BE0F03">
        <w:t xml:space="preserve">Latvijas elektromobilitātes </w:t>
      </w:r>
      <w:r w:rsidR="001A7795" w:rsidRPr="00BE0F03">
        <w:t xml:space="preserve">politikas </w:t>
      </w:r>
      <w:r w:rsidR="003B6FA2" w:rsidRPr="00BE0F03">
        <w:t xml:space="preserve">ieviešanā </w:t>
      </w:r>
      <w:r w:rsidRPr="00BE0F03">
        <w:t xml:space="preserve">ir paredzēti 5 galvenie </w:t>
      </w:r>
      <w:r w:rsidR="00413E4E" w:rsidRPr="00BE0F03">
        <w:t xml:space="preserve">darbības </w:t>
      </w:r>
      <w:r w:rsidRPr="00BE0F03">
        <w:t xml:space="preserve">virzieni - sekojošā </w:t>
      </w:r>
      <w:r w:rsidR="00732EA1" w:rsidRPr="00BE0F03">
        <w:t xml:space="preserve">grafikā </w:t>
      </w:r>
      <w:r w:rsidRPr="00BE0F03">
        <w:t xml:space="preserve">parādīts to sadalījums pēc realizējošajām organizācijām (ar </w:t>
      </w:r>
      <w:r w:rsidR="006C20C3" w:rsidRPr="00BE0F03">
        <w:t xml:space="preserve">zilo – </w:t>
      </w:r>
      <w:r w:rsidR="00D33A34" w:rsidRPr="00BE0F03">
        <w:t>S</w:t>
      </w:r>
      <w:r w:rsidR="006C20C3" w:rsidRPr="00BE0F03">
        <w:t xml:space="preserve">atiksmes ministrija, </w:t>
      </w:r>
      <w:r w:rsidRPr="00BE0F03">
        <w:t>zaļo – EVKI, ar sarkano LEKC):</w:t>
      </w:r>
    </w:p>
    <w:p w:rsidR="009B762C" w:rsidRPr="00BE0F03" w:rsidRDefault="009B762C" w:rsidP="00D61DB4">
      <w:pPr>
        <w:keepNext/>
        <w:spacing w:line="240" w:lineRule="auto"/>
        <w:ind w:firstLine="720"/>
      </w:pPr>
    </w:p>
    <w:p w:rsidR="00C02589" w:rsidRPr="00BE0F03" w:rsidRDefault="00C2234F" w:rsidP="00D61DB4">
      <w:pPr>
        <w:keepNext/>
        <w:spacing w:line="240" w:lineRule="auto"/>
        <w:ind w:firstLine="720"/>
      </w:pPr>
      <w:r w:rsidRPr="00BE0F03">
        <w:rPr>
          <w:noProof/>
          <w:lang w:eastAsia="lv-LV"/>
        </w:rPr>
        <w:drawing>
          <wp:inline distT="0" distB="0" distL="0" distR="0" wp14:anchorId="7163B5CC" wp14:editId="19424215">
            <wp:extent cx="4090670" cy="1953895"/>
            <wp:effectExtent l="0" t="0" r="0" b="0"/>
            <wp:docPr id="18" name="Diagram 8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C02589" w:rsidRPr="00D817A7" w:rsidRDefault="00732EA1" w:rsidP="00D61DB4">
      <w:pPr>
        <w:pStyle w:val="Caption"/>
        <w:ind w:firstLine="720"/>
        <w:rPr>
          <w:rFonts w:ascii="Times New Roman" w:hAnsi="Times New Roman"/>
          <w:color w:val="auto"/>
        </w:rPr>
      </w:pPr>
      <w:r w:rsidRPr="00D817A7">
        <w:rPr>
          <w:rFonts w:ascii="Times New Roman" w:hAnsi="Times New Roman"/>
          <w:color w:val="auto"/>
        </w:rPr>
        <w:t>Grafiks Nr.15</w:t>
      </w:r>
      <w:r w:rsidR="00C02589" w:rsidRPr="00D817A7">
        <w:rPr>
          <w:rFonts w:ascii="Times New Roman" w:hAnsi="Times New Roman"/>
          <w:color w:val="auto"/>
        </w:rPr>
        <w:t>: Elektromobilitātes plāna aktivitātes pēc realizējošām institūcijām</w:t>
      </w:r>
    </w:p>
    <w:p w:rsidR="00732EA1" w:rsidRPr="00BE0F03" w:rsidRDefault="00732EA1" w:rsidP="00D61DB4">
      <w:pPr>
        <w:spacing w:line="240" w:lineRule="auto"/>
        <w:ind w:firstLine="720"/>
      </w:pPr>
    </w:p>
    <w:p w:rsidR="00C02589" w:rsidRPr="00940BCD" w:rsidRDefault="00C02589" w:rsidP="00D61DB4">
      <w:pPr>
        <w:pStyle w:val="Heading4"/>
        <w:widowControl w:val="0"/>
        <w:spacing w:before="0" w:after="120" w:line="240" w:lineRule="auto"/>
        <w:ind w:firstLine="720"/>
        <w:rPr>
          <w:rFonts w:ascii="Times New Roman" w:hAnsi="Times New Roman"/>
          <w:color w:val="auto"/>
        </w:rPr>
      </w:pPr>
      <w:r w:rsidRPr="00940BCD">
        <w:rPr>
          <w:rFonts w:ascii="Times New Roman" w:hAnsi="Times New Roman"/>
          <w:color w:val="auto"/>
        </w:rPr>
        <w:t>ETL uzlādes infrastruktūras izveide</w:t>
      </w:r>
    </w:p>
    <w:p w:rsidR="00C02589" w:rsidRPr="00BE0F03" w:rsidRDefault="00C02589" w:rsidP="00D61DB4">
      <w:pPr>
        <w:spacing w:line="240" w:lineRule="auto"/>
        <w:ind w:firstLine="720"/>
      </w:pPr>
      <w:r w:rsidRPr="00BE0F03">
        <w:t xml:space="preserve">Elektrotransporlīdzekļu uzlādes infrastruktūras izveide ir viens no svarīgākajiem uzdevumiem, kas jāveic, lai būtu iespējama </w:t>
      </w:r>
      <w:r w:rsidR="00732EA1" w:rsidRPr="00BE0F03">
        <w:t xml:space="preserve">ekonomiski pamatota </w:t>
      </w:r>
      <w:r w:rsidRPr="00BE0F03">
        <w:t>elektromobilitātes ieviešana</w:t>
      </w:r>
      <w:r w:rsidR="00732EA1" w:rsidRPr="00BE0F03">
        <w:t>.</w:t>
      </w:r>
      <w:r w:rsidR="00750AF5" w:rsidRPr="00BE0F03">
        <w:t xml:space="preserve"> </w:t>
      </w:r>
    </w:p>
    <w:p w:rsidR="00C02589" w:rsidRPr="00BE0F03" w:rsidRDefault="00D538C1" w:rsidP="00D61DB4">
      <w:pPr>
        <w:spacing w:line="240" w:lineRule="auto"/>
        <w:ind w:firstLine="720"/>
      </w:pPr>
      <w:r w:rsidRPr="00BE0F03">
        <w:t>P</w:t>
      </w:r>
      <w:r w:rsidR="00C02589" w:rsidRPr="00BE0F03">
        <w:t>amatfunkcijas Latvijas ETL uzlādes infrastruktūras izveidē ir sekojošas:</w:t>
      </w:r>
      <w:r w:rsidR="00732EA1" w:rsidRPr="00BE0F03">
        <w:t xml:space="preserve"> </w:t>
      </w:r>
    </w:p>
    <w:p w:rsidR="00C02589" w:rsidRPr="00BE0F03" w:rsidRDefault="001A7795" w:rsidP="00D61DB4">
      <w:pPr>
        <w:pStyle w:val="Bumbulikaste"/>
        <w:spacing w:after="120"/>
        <w:ind w:left="0" w:firstLine="720"/>
      </w:pPr>
      <w:r w:rsidRPr="00BE0F03">
        <w:t xml:space="preserve">Veikt </w:t>
      </w:r>
      <w:r w:rsidR="00C02589" w:rsidRPr="00BE0F03">
        <w:t>Latvijas nacionā</w:t>
      </w:r>
      <w:r w:rsidR="005E31E4" w:rsidRPr="00BE0F03">
        <w:t>lā uzlādes staciju tīkla izbūvi</w:t>
      </w:r>
      <w:r w:rsidR="00C02589" w:rsidRPr="00BE0F03">
        <w:t xml:space="preserve"> un tā tehnisko funkcionēšanu;</w:t>
      </w:r>
    </w:p>
    <w:p w:rsidR="001A7795" w:rsidRPr="00BE0F03" w:rsidRDefault="001A7795" w:rsidP="00D61DB4">
      <w:pPr>
        <w:pStyle w:val="Bumbulikaste"/>
        <w:spacing w:after="120"/>
        <w:ind w:left="0" w:firstLine="720"/>
      </w:pPr>
      <w:r w:rsidRPr="00BE0F03">
        <w:t xml:space="preserve">Izveidot </w:t>
      </w:r>
      <w:r w:rsidR="00413E4E" w:rsidRPr="00BE0F03">
        <w:t>elektro</w:t>
      </w:r>
      <w:r w:rsidR="00112AEB">
        <w:t>transportlīdzekļu</w:t>
      </w:r>
      <w:r w:rsidR="00413E4E" w:rsidRPr="00BE0F03">
        <w:t xml:space="preserve"> uzlādes infrastruktūras tīkla </w:t>
      </w:r>
      <w:r w:rsidRPr="00BE0F03">
        <w:t>klīringa centru un veikt klīringa centra funkcijas starp Latvijas un starptautiskajiem uzlādes tīkla operatoriem</w:t>
      </w:r>
    </w:p>
    <w:p w:rsidR="00C02589" w:rsidRPr="00BE0F03" w:rsidRDefault="00D26580" w:rsidP="00D61DB4">
      <w:pPr>
        <w:pStyle w:val="Bumbulikaste"/>
        <w:spacing w:after="120"/>
        <w:ind w:left="0" w:firstLine="720"/>
      </w:pPr>
      <w:r w:rsidRPr="00BE0F03">
        <w:t xml:space="preserve">Pārraudzīt </w:t>
      </w:r>
      <w:r w:rsidR="00376800" w:rsidRPr="00BE0F03">
        <w:t>operator</w:t>
      </w:r>
      <w:r w:rsidR="00413E4E" w:rsidRPr="00BE0F03">
        <w:t>u</w:t>
      </w:r>
      <w:r w:rsidR="00AD1204" w:rsidRPr="00BE0F03">
        <w:t xml:space="preserve"> vadības sistēmu</w:t>
      </w:r>
      <w:r w:rsidR="00C02589" w:rsidRPr="00BE0F03">
        <w:t xml:space="preserve"> </w:t>
      </w:r>
      <w:r w:rsidR="004E1254" w:rsidRPr="00BE0F03">
        <w:t>savietojamību</w:t>
      </w:r>
      <w:r w:rsidR="00C02589" w:rsidRPr="00BE0F03">
        <w:t xml:space="preserve"> ar visiem Latvijā uzstādāmajiem uzlādes punktiem</w:t>
      </w:r>
      <w:r w:rsidR="001A7795" w:rsidRPr="00BE0F03">
        <w:t>, lai</w:t>
      </w:r>
      <w:r w:rsidR="00C02589" w:rsidRPr="00BE0F03">
        <w:t xml:space="preserve"> garantēt</w:t>
      </w:r>
      <w:r w:rsidR="001A7795" w:rsidRPr="00BE0F03">
        <w:t>u</w:t>
      </w:r>
      <w:r w:rsidR="00C02589" w:rsidRPr="00BE0F03">
        <w:t xml:space="preserve"> jebkuram </w:t>
      </w:r>
      <w:r w:rsidR="001A7795" w:rsidRPr="00BE0F03">
        <w:t xml:space="preserve">ETL </w:t>
      </w:r>
      <w:r w:rsidR="00C02589" w:rsidRPr="00BE0F03">
        <w:t>lietotājam iespējas izmantot ETL uzlādes infrastruktūru (t</w:t>
      </w:r>
      <w:r w:rsidR="005E31E4" w:rsidRPr="00BE0F03">
        <w:t xml:space="preserve">īklu) neatkarīgi no tā </w:t>
      </w:r>
      <w:r w:rsidR="004E1254" w:rsidRPr="00BE0F03">
        <w:t xml:space="preserve">izmantotā </w:t>
      </w:r>
      <w:r w:rsidR="00376800" w:rsidRPr="00BE0F03">
        <w:t>operator</w:t>
      </w:r>
      <w:r w:rsidR="005E31E4" w:rsidRPr="00BE0F03">
        <w:t>a kā</w:t>
      </w:r>
      <w:r w:rsidR="00C02589" w:rsidRPr="00BE0F03">
        <w:t xml:space="preserve"> Latvijā </w:t>
      </w:r>
      <w:r w:rsidR="005E31E4" w:rsidRPr="00BE0F03">
        <w:t>tā</w:t>
      </w:r>
      <w:r w:rsidR="00C02589" w:rsidRPr="00BE0F03">
        <w:t xml:space="preserve"> ārvalstīs</w:t>
      </w:r>
      <w:r w:rsidRPr="00BE0F03">
        <w:t>:</w:t>
      </w:r>
    </w:p>
    <w:p w:rsidR="005118D7" w:rsidRPr="00BE0F03" w:rsidRDefault="00D26580" w:rsidP="00D61DB4">
      <w:pPr>
        <w:pStyle w:val="Bumbulikaste"/>
        <w:numPr>
          <w:ilvl w:val="1"/>
          <w:numId w:val="2"/>
        </w:numPr>
        <w:spacing w:after="120"/>
        <w:ind w:left="0" w:firstLine="720"/>
      </w:pPr>
      <w:r w:rsidRPr="00BE0F03">
        <w:t xml:space="preserve">veicot </w:t>
      </w:r>
      <w:r w:rsidR="005118D7" w:rsidRPr="00BE0F03">
        <w:t>publisko uzlādes punktu tehnisko sertifikāciju, lai nodrošinātu to savietojamību ar Latvijas nacionālo uzlādes tīklu;</w:t>
      </w:r>
    </w:p>
    <w:p w:rsidR="005118D7" w:rsidRPr="00BE0F03" w:rsidRDefault="00D26580" w:rsidP="00D61DB4">
      <w:pPr>
        <w:pStyle w:val="Bumbulikaste"/>
        <w:numPr>
          <w:ilvl w:val="1"/>
          <w:numId w:val="2"/>
        </w:numPr>
        <w:spacing w:after="120"/>
        <w:ind w:left="0" w:firstLine="720"/>
      </w:pPr>
      <w:r w:rsidRPr="00BE0F03">
        <w:t>veicot</w:t>
      </w:r>
      <w:r w:rsidR="005118D7" w:rsidRPr="00BE0F03">
        <w:t xml:space="preserve"> neatkarīgo ETL uzlādes tīklu operatoru sertifikāciju, lai nodrošinātu to savietojamību ar Latvijas nacionālo uzlādes tīklu;</w:t>
      </w:r>
    </w:p>
    <w:p w:rsidR="00732EA1" w:rsidRPr="00BE0F03" w:rsidRDefault="00732EA1" w:rsidP="00D61DB4">
      <w:pPr>
        <w:spacing w:line="240" w:lineRule="auto"/>
        <w:ind w:firstLine="720"/>
      </w:pPr>
    </w:p>
    <w:p w:rsidR="00AB601D" w:rsidRPr="00BE0F03" w:rsidRDefault="001A7795" w:rsidP="00D61DB4">
      <w:pPr>
        <w:spacing w:line="240" w:lineRule="auto"/>
        <w:ind w:firstLine="720"/>
      </w:pPr>
      <w:r w:rsidRPr="00BE0F03">
        <w:lastRenderedPageBreak/>
        <w:t>Publiskajiem</w:t>
      </w:r>
      <w:r w:rsidR="00AB601D" w:rsidRPr="00BE0F03">
        <w:t xml:space="preserve"> municipālajiem tīkliem un privātajiem tīkliem</w:t>
      </w:r>
      <w:r w:rsidR="00D26580" w:rsidRPr="00BE0F03">
        <w:t>, kas izveidoti valsts atbalsta programmu ietvaros,</w:t>
      </w:r>
      <w:r w:rsidR="00AB601D" w:rsidRPr="00BE0F03">
        <w:t xml:space="preserve"> tīkla vadīb</w:t>
      </w:r>
      <w:r w:rsidRPr="00BE0F03">
        <w:t>as</w:t>
      </w:r>
      <w:r w:rsidR="00AB601D" w:rsidRPr="00BE0F03">
        <w:t xml:space="preserve"> operatoram jābūt sertificētam, lai nodrošinātu, ka neatkarīgā operatora izmantotā sistēma iekļaujas kopējā Latvijas nacionālā uzlādes tīkla sistēmā un atbilst alternatīvās degvielas infrastruktūras direktīvā</w:t>
      </w:r>
      <w:r w:rsidR="00A15890" w:rsidRPr="00BE0F03">
        <w:rPr>
          <w:rStyle w:val="FootnoteReference"/>
        </w:rPr>
        <w:footnoteReference w:id="69"/>
      </w:r>
      <w:r w:rsidR="00AB601D" w:rsidRPr="00BE0F03">
        <w:t xml:space="preserve"> noteiktajām prasībām. </w:t>
      </w:r>
    </w:p>
    <w:p w:rsidR="00AB601D" w:rsidRPr="00940BCD" w:rsidRDefault="00AB601D" w:rsidP="00D61DB4">
      <w:pPr>
        <w:pStyle w:val="Heading4"/>
        <w:widowControl w:val="0"/>
        <w:spacing w:before="0" w:after="120" w:line="240" w:lineRule="auto"/>
        <w:ind w:firstLine="720"/>
        <w:rPr>
          <w:rFonts w:ascii="Times New Roman" w:hAnsi="Times New Roman"/>
          <w:color w:val="auto"/>
        </w:rPr>
      </w:pPr>
      <w:r w:rsidRPr="00940BCD">
        <w:rPr>
          <w:rFonts w:ascii="Times New Roman" w:hAnsi="Times New Roman"/>
          <w:color w:val="auto"/>
        </w:rPr>
        <w:t>ETL iegādes atbalsta finansējuma programma</w:t>
      </w:r>
    </w:p>
    <w:p w:rsidR="00C61139" w:rsidRPr="00BE0F03" w:rsidRDefault="00AB601D" w:rsidP="00D61DB4">
      <w:pPr>
        <w:spacing w:line="240" w:lineRule="auto"/>
        <w:ind w:firstLine="720"/>
      </w:pPr>
      <w:r w:rsidRPr="00BE0F03">
        <w:t>Atbalsta finansējumu programmā III līmeņa starpniekinstitūcija, saņem finanšu līdzekļus no to apsaimniekotāja (</w:t>
      </w:r>
      <w:r w:rsidR="00732EA1" w:rsidRPr="00BE0F03">
        <w:t>Satiksmes ministrijas</w:t>
      </w:r>
      <w:r w:rsidRPr="00BE0F03">
        <w:t xml:space="preserve">, VARAM, LIAA) un tālāk nodrošina </w:t>
      </w:r>
      <w:r w:rsidR="00D26580" w:rsidRPr="00BE0F03">
        <w:t>ETL iegādes atlaides tūlītēju piešķiršanu</w:t>
      </w:r>
      <w:r w:rsidRPr="00BE0F03">
        <w:t xml:space="preserve"> galējam</w:t>
      </w:r>
      <w:r w:rsidR="00D26580" w:rsidRPr="00BE0F03">
        <w:t xml:space="preserve"> atbalsta</w:t>
      </w:r>
      <w:r w:rsidRPr="00BE0F03">
        <w:t xml:space="preserve"> saņēmējam – ETL lietotājam.</w:t>
      </w:r>
      <w:r w:rsidR="00821BD2" w:rsidRPr="00BE0F03">
        <w:t xml:space="preserve"> III līmeņa starpniekinstitūcija Latvijā būs ETL dīleri, kuru</w:t>
      </w:r>
      <w:r w:rsidRPr="00BE0F03">
        <w:t xml:space="preserve"> funkcijas ir nodrošināt saņēmēju (</w:t>
      </w:r>
      <w:r w:rsidR="00A10175" w:rsidRPr="00BE0F03">
        <w:t>transportlīdzekļ</w:t>
      </w:r>
      <w:r w:rsidRPr="00BE0F03">
        <w:t>u lietotāju</w:t>
      </w:r>
      <w:r w:rsidR="00821BD2" w:rsidRPr="00BE0F03">
        <w:t>)</w:t>
      </w:r>
      <w:r w:rsidRPr="00BE0F03">
        <w:t xml:space="preserve">, pieteikumu izskatīšanu, to apstrādi un atskaišu sagatavošanu finansējuma piešķirošajai </w:t>
      </w:r>
      <w:r w:rsidR="00821BD2" w:rsidRPr="00BE0F03">
        <w:t xml:space="preserve">II līmeņa </w:t>
      </w:r>
      <w:r w:rsidRPr="00BE0F03">
        <w:t>institūcijai.</w:t>
      </w:r>
    </w:p>
    <w:p w:rsidR="00AB601D" w:rsidRPr="00BE0F03" w:rsidRDefault="00AB601D" w:rsidP="00D61DB4">
      <w:pPr>
        <w:spacing w:line="240" w:lineRule="auto"/>
        <w:ind w:firstLine="720"/>
      </w:pPr>
    </w:p>
    <w:p w:rsidR="00AB601D" w:rsidRPr="00940BCD" w:rsidRDefault="00AB601D" w:rsidP="00D61DB4">
      <w:pPr>
        <w:pStyle w:val="Heading4"/>
        <w:widowControl w:val="0"/>
        <w:spacing w:before="0" w:after="120" w:line="240" w:lineRule="auto"/>
        <w:ind w:firstLine="720"/>
        <w:rPr>
          <w:rFonts w:ascii="Times New Roman" w:hAnsi="Times New Roman"/>
          <w:color w:val="auto"/>
        </w:rPr>
      </w:pPr>
      <w:r w:rsidRPr="00940BCD">
        <w:rPr>
          <w:rFonts w:ascii="Times New Roman" w:hAnsi="Times New Roman"/>
          <w:color w:val="auto"/>
        </w:rPr>
        <w:t>Elektromobilitātes informēšanas pasākumi</w:t>
      </w:r>
    </w:p>
    <w:p w:rsidR="00AB601D" w:rsidRPr="00BE0F03" w:rsidRDefault="00973375" w:rsidP="00D61DB4">
      <w:pPr>
        <w:spacing w:line="240" w:lineRule="auto"/>
        <w:ind w:firstLine="720"/>
      </w:pPr>
      <w:r w:rsidRPr="00BE0F03">
        <w:t xml:space="preserve">Atbildīgās ministrijas pilnvarota organizācija </w:t>
      </w:r>
      <w:r w:rsidR="00AB601D" w:rsidRPr="00BE0F03">
        <w:t xml:space="preserve">savu funkciju ietvaros </w:t>
      </w:r>
      <w:r w:rsidR="00BE371D" w:rsidRPr="00BE0F03">
        <w:t>organizēs</w:t>
      </w:r>
      <w:r w:rsidR="00AB601D" w:rsidRPr="00BE0F03">
        <w:t xml:space="preserve"> sabiedrības informēšanu par elekt</w:t>
      </w:r>
      <w:r w:rsidR="00BE371D" w:rsidRPr="00BE0F03">
        <w:t>r</w:t>
      </w:r>
      <w:r w:rsidR="00AB601D" w:rsidRPr="00BE0F03">
        <w:t>omobilitātes att</w:t>
      </w:r>
      <w:r w:rsidR="00BE371D" w:rsidRPr="00BE0F03">
        <w:t xml:space="preserve">īstību Latvijā, tai skaitā par </w:t>
      </w:r>
      <w:r w:rsidR="00AB601D" w:rsidRPr="00BE0F03">
        <w:t>Latvijā pieejamajiem ETL, par to iegādei piee</w:t>
      </w:r>
      <w:r w:rsidR="00BE371D" w:rsidRPr="00BE0F03">
        <w:t xml:space="preserve">jamo atbalsta līdzfinansējumu, </w:t>
      </w:r>
      <w:r w:rsidR="00AB601D" w:rsidRPr="00BE0F03">
        <w:t>elektromobilitātes ekonomisko pamatotību, pārējām atbalsta programmām, biežāk</w:t>
      </w:r>
      <w:r w:rsidR="00BE371D" w:rsidRPr="00BE0F03">
        <w:t xml:space="preserve"> uzdotajiem jautājumiem u.c. </w:t>
      </w:r>
      <w:r w:rsidRPr="00BE0F03">
        <w:t xml:space="preserve">Šī organizācija </w:t>
      </w:r>
      <w:r w:rsidR="00821BD2" w:rsidRPr="00BE0F03">
        <w:t xml:space="preserve">vai nu tieši vai sadarbībā ar nozares sabiedriskajām organizācijām </w:t>
      </w:r>
      <w:r w:rsidR="00BE371D" w:rsidRPr="00BE0F03">
        <w:t xml:space="preserve">nodrošinās </w:t>
      </w:r>
      <w:r w:rsidR="00AB601D" w:rsidRPr="00BE0F03">
        <w:t xml:space="preserve">Latvijas </w:t>
      </w:r>
      <w:r w:rsidR="00BE371D" w:rsidRPr="00BE0F03">
        <w:t xml:space="preserve">oficiālo </w:t>
      </w:r>
      <w:r w:rsidR="00966F13" w:rsidRPr="00BE0F03">
        <w:t>elektromobilitāt</w:t>
      </w:r>
      <w:r w:rsidR="00BE371D" w:rsidRPr="00BE0F03">
        <w:t>es mājaslapas uzturēšanu</w:t>
      </w:r>
      <w:r w:rsidR="00AB601D" w:rsidRPr="00BE0F03">
        <w:t xml:space="preserve">, organizēs informatīvos pasākumus un citas darbības, kas vērstas uz iedzīvotāju ieinteresēšanu pāriet uz videi draudzīgiem </w:t>
      </w:r>
      <w:r w:rsidR="00A10175" w:rsidRPr="00BE0F03">
        <w:t>transportlīdzekļ</w:t>
      </w:r>
      <w:r w:rsidR="00AB601D" w:rsidRPr="00BE0F03">
        <w:t>iem.</w:t>
      </w:r>
      <w:r w:rsidR="00821BD2" w:rsidRPr="00BE0F03">
        <w:t xml:space="preserve"> </w:t>
      </w:r>
      <w:r w:rsidR="007A1811" w:rsidRPr="00BE0F03">
        <w:t>Šīm aktivitātēm nepieciešamos līdzekļus atbildīg</w:t>
      </w:r>
      <w:r w:rsidR="000C71B6" w:rsidRPr="00BE0F03">
        <w:t>ajai</w:t>
      </w:r>
      <w:r w:rsidR="007A1811" w:rsidRPr="00BE0F03">
        <w:t xml:space="preserve"> organizācija</w:t>
      </w:r>
      <w:r w:rsidR="000C71B6" w:rsidRPr="00BE0F03">
        <w:t>i jāparedz no valsts budžeta līdzekļiem</w:t>
      </w:r>
      <w:r w:rsidR="00DB394B" w:rsidRPr="00BE0F03">
        <w:t>, pēc iespējas izmantojot pieejamos Eiropas Savienības atbalsta finansējuma instrumentus</w:t>
      </w:r>
      <w:r w:rsidR="007A1811" w:rsidRPr="00BE0F03">
        <w:t xml:space="preserve"> </w:t>
      </w:r>
    </w:p>
    <w:p w:rsidR="00AB601D" w:rsidRPr="00940BCD" w:rsidRDefault="00AB601D" w:rsidP="00D61DB4">
      <w:pPr>
        <w:pStyle w:val="Heading4"/>
        <w:widowControl w:val="0"/>
        <w:spacing w:before="0" w:after="120" w:line="240" w:lineRule="auto"/>
        <w:ind w:firstLine="720"/>
        <w:rPr>
          <w:rFonts w:ascii="Times New Roman" w:hAnsi="Times New Roman"/>
          <w:color w:val="auto"/>
        </w:rPr>
      </w:pPr>
      <w:r w:rsidRPr="00940BCD">
        <w:rPr>
          <w:rFonts w:ascii="Times New Roman" w:hAnsi="Times New Roman"/>
          <w:color w:val="auto"/>
        </w:rPr>
        <w:t>Atbalsts zinātnei un inovatīvu produktu izstrādei</w:t>
      </w:r>
      <w:r w:rsidR="00732EA1" w:rsidRPr="00940BCD">
        <w:rPr>
          <w:rFonts w:ascii="Times New Roman" w:hAnsi="Times New Roman"/>
          <w:color w:val="auto"/>
        </w:rPr>
        <w:t>,</w:t>
      </w:r>
      <w:r w:rsidRPr="00940BCD">
        <w:rPr>
          <w:rFonts w:ascii="Times New Roman" w:hAnsi="Times New Roman"/>
          <w:color w:val="auto"/>
        </w:rPr>
        <w:t xml:space="preserve"> un augsti inovatīviem elektromobilitātes pilotprojektiem</w:t>
      </w:r>
    </w:p>
    <w:p w:rsidR="008571F1" w:rsidRPr="00BE0F03" w:rsidRDefault="008571F1" w:rsidP="008571F1">
      <w:pPr>
        <w:spacing w:line="240" w:lineRule="auto"/>
        <w:ind w:firstLine="720"/>
      </w:pPr>
      <w:r>
        <w:t>Pētniecības iestādes Latvijā, kurām ir pieredze pētniecības projektu īstenošanā elektromobilitātes jomā ir Rīgas Tehniskā universitāte (Enerģētikas un elektrotehnikas fakultāte), Fizikālās enerģētikas institūts, Cietvielu fizikas institūts, Latvijas Lauksaimniecības universitātes Enerģētikas institūts, kā arī Transporta un sakaru institūts.</w:t>
      </w:r>
    </w:p>
    <w:p w:rsidR="008571F1" w:rsidRDefault="008571F1" w:rsidP="008571F1">
      <w:pPr>
        <w:spacing w:line="240" w:lineRule="auto"/>
        <w:ind w:firstLine="720"/>
      </w:pPr>
      <w:r>
        <w:t xml:space="preserve">Vienlaikus atsevišķi projekti elektromobilitātes jomā tiek īstenoti Ekonomikas ministrijas izstrādātās un Latvijas Investīciju un attīstības aģentūras administrētās ES struktūrfondu programmas „Kompetences centri” (2011.-2015.) ietvaros. Šādi projekti tiek īstenoti </w:t>
      </w:r>
      <w:r w:rsidRPr="00CF6329">
        <w:t xml:space="preserve">Latvijas elektrisko un optisko iekārtu ražošanas nozares </w:t>
      </w:r>
      <w:r>
        <w:t xml:space="preserve"> kompetences centrā „LEO pētījumu centrs”.</w:t>
      </w:r>
    </w:p>
    <w:p w:rsidR="008571F1" w:rsidRDefault="008571F1" w:rsidP="008571F1">
      <w:pPr>
        <w:spacing w:line="240" w:lineRule="auto"/>
        <w:ind w:firstLine="720"/>
      </w:pPr>
    </w:p>
    <w:p w:rsidR="008571F1" w:rsidRDefault="008571F1" w:rsidP="008571F1">
      <w:pPr>
        <w:spacing w:line="240" w:lineRule="auto"/>
        <w:ind w:firstLine="720"/>
      </w:pPr>
      <w:r>
        <w:t>Elektromobilitātes attīstības plāna ieviešanas periodā rūpniecisko pētījumu veikšana un atbalsts jaunu produktu un tehnoloģiju izstrādei var tikt paredzēta,</w:t>
      </w:r>
      <w:r w:rsidRPr="001A4A18">
        <w:t xml:space="preserve"> </w:t>
      </w:r>
      <w:r>
        <w:t xml:space="preserve">piesaistot finansējumu nākamajā ES fondu plānošanas periodā (2014.-20120.), piemēram, plānotās </w:t>
      </w:r>
      <w:r w:rsidRPr="00921F9E">
        <w:t>valsts atbalsta programmas „Kompetences centri”</w:t>
      </w:r>
      <w:r>
        <w:t xml:space="preserve">, kā arī citu aktivitāšu ietvaros, kas paredz pētniecības sektora un komersantu sadarbības sekmēšanu pētniecisko izstrādņu ieviešanai tirgū. Svarīgi turpināt arī valsts pasūtītu </w:t>
      </w:r>
      <w:r w:rsidRPr="00AE19CA">
        <w:t>starpnoza</w:t>
      </w:r>
      <w:r>
        <w:t xml:space="preserve">ru zinātnisku pētījumu veikšanu, valsts </w:t>
      </w:r>
      <w:r w:rsidRPr="00AE19CA">
        <w:t>pētniecības c</w:t>
      </w:r>
      <w:r>
        <w:t xml:space="preserve">entru un privātā sektora infrastruktūras pilnveidi, un </w:t>
      </w:r>
      <w:r w:rsidRPr="00AE19CA">
        <w:t>praktiskas ievirzes</w:t>
      </w:r>
      <w:r>
        <w:t xml:space="preserve"> pētniecības projektu īstenošanu</w:t>
      </w:r>
      <w:r w:rsidRPr="00AE19CA">
        <w:t xml:space="preserve"> valstij prioritārajos zinātnes virzienos</w:t>
      </w:r>
      <w:r>
        <w:t>.</w:t>
      </w:r>
    </w:p>
    <w:p w:rsidR="008571F1" w:rsidRDefault="006F7DBF" w:rsidP="00DB1811">
      <w:pPr>
        <w:spacing w:line="240" w:lineRule="auto"/>
        <w:ind w:firstLine="720"/>
      </w:pPr>
      <w:r>
        <w:lastRenderedPageBreak/>
        <w:t>Galvenie i</w:t>
      </w:r>
      <w:r w:rsidRPr="006F7DBF">
        <w:t>novācijas</w:t>
      </w:r>
      <w:r>
        <w:t>, pētniecības un tehnoloģiju attīstības politikas virzieni un plānotās rīcības</w:t>
      </w:r>
      <w:r w:rsidRPr="006F7DBF">
        <w:t xml:space="preserve"> </w:t>
      </w:r>
      <w:r>
        <w:t>atspoguļotas</w:t>
      </w:r>
      <w:r w:rsidRPr="006F7DBF">
        <w:t xml:space="preserve"> arī Nacionālās industriālās politikas pamatnostādnēs 2014.-2020.gadam (apstiprinātas ar MK 2013.gada 28.jūnija rīkojumu Nr.282 „Par Nacionālās industriālās politikas attīstības pamatnostādnēm”), kā arī Pētniecības, tehnoloģiju attīstības un inovācijas pamatnostādnēs 2014.-2020.gadam (</w:t>
      </w:r>
      <w:r>
        <w:t>apstiprinātas ar MK 2013.gada 28.decembra rīkojumu Nr.</w:t>
      </w:r>
      <w:r w:rsidR="00DB1811">
        <w:t>685 „Par Zinātnes, tehnoloģijas attīstības un inovācijas pamatnostādnēm 2014.–2020. gadam</w:t>
      </w:r>
      <w:r w:rsidRPr="006F7DBF">
        <w:t>).</w:t>
      </w:r>
    </w:p>
    <w:p w:rsidR="00F46E7D" w:rsidRPr="00BE0F03" w:rsidRDefault="00F46E7D" w:rsidP="00D61DB4">
      <w:pPr>
        <w:spacing w:line="240" w:lineRule="auto"/>
        <w:ind w:firstLine="720"/>
      </w:pPr>
    </w:p>
    <w:p w:rsidR="00BE371D" w:rsidRPr="00BE0F03" w:rsidRDefault="00BE371D" w:rsidP="00D61DB4">
      <w:pPr>
        <w:pStyle w:val="Heading3"/>
        <w:spacing w:before="0" w:after="120" w:line="240" w:lineRule="auto"/>
        <w:ind w:firstLine="720"/>
        <w:rPr>
          <w:rFonts w:ascii="Times New Roman" w:hAnsi="Times New Roman"/>
        </w:rPr>
      </w:pPr>
      <w:bookmarkStart w:id="92" w:name="_Toc356997429"/>
      <w:bookmarkStart w:id="93" w:name="_Toc244141497"/>
      <w:r w:rsidRPr="00BE0F03">
        <w:rPr>
          <w:rFonts w:ascii="Times New Roman" w:hAnsi="Times New Roman"/>
        </w:rPr>
        <w:t>Elektromobilitātes vadības un koordinācijas institūcijas (EVKI) modelis</w:t>
      </w:r>
      <w:bookmarkEnd w:id="92"/>
      <w:bookmarkEnd w:id="93"/>
      <w:r w:rsidRPr="00BE0F03">
        <w:rPr>
          <w:rFonts w:ascii="Times New Roman" w:hAnsi="Times New Roman"/>
        </w:rPr>
        <w:t xml:space="preserve"> </w:t>
      </w:r>
    </w:p>
    <w:p w:rsidR="00BE371D" w:rsidRPr="00BE0F03" w:rsidRDefault="00BE371D" w:rsidP="00D61DB4">
      <w:pPr>
        <w:spacing w:line="240" w:lineRule="auto"/>
        <w:ind w:firstLine="720"/>
      </w:pPr>
      <w:r w:rsidRPr="00BE0F03">
        <w:t xml:space="preserve">Tiek piedāvāti trīs EVKI organizācijas iespējamie modeļi: divi koncentrētas organizācijas modeļi (bezpeļņas organizācijas modelis un valsts aģentūras modelis) un trešais – EVKI dalītais modelis, nodalot </w:t>
      </w:r>
      <w:r w:rsidR="00966F13" w:rsidRPr="00BE0F03">
        <w:t>elektromobilitāt</w:t>
      </w:r>
      <w:r w:rsidR="00E70DA2" w:rsidRPr="00BE0F03">
        <w:t>es</w:t>
      </w:r>
      <w:r w:rsidRPr="00BE0F03">
        <w:t xml:space="preserve"> tehniskā izpildījuma un atbalsta finansējuma sniegšanas funkcijas. Eiropas Savienībā tiek izmantoti visi šie modeļi.</w:t>
      </w:r>
    </w:p>
    <w:p w:rsidR="00BE371D" w:rsidRPr="00940BCD" w:rsidRDefault="00BE371D" w:rsidP="00D61DB4">
      <w:pPr>
        <w:pStyle w:val="Heading4"/>
        <w:widowControl w:val="0"/>
        <w:spacing w:before="0" w:after="120" w:line="240" w:lineRule="auto"/>
        <w:ind w:firstLine="720"/>
        <w:rPr>
          <w:rFonts w:ascii="Times New Roman" w:hAnsi="Times New Roman"/>
          <w:color w:val="auto"/>
        </w:rPr>
      </w:pPr>
      <w:r w:rsidRPr="00940BCD">
        <w:rPr>
          <w:rFonts w:ascii="Times New Roman" w:hAnsi="Times New Roman"/>
          <w:color w:val="auto"/>
        </w:rPr>
        <w:t>Bezpeļņas sabiedriskās organizācijas modelis</w:t>
      </w:r>
    </w:p>
    <w:p w:rsidR="00BE371D" w:rsidRPr="00BE0F03" w:rsidRDefault="003B4F53" w:rsidP="00D61DB4">
      <w:pPr>
        <w:spacing w:line="240" w:lineRule="auto"/>
        <w:ind w:firstLine="720"/>
      </w:pPr>
      <w:r>
        <w:rPr>
          <w:noProof/>
          <w:lang w:eastAsia="lv-LV"/>
        </w:rPr>
        <mc:AlternateContent>
          <mc:Choice Requires="wps">
            <w:drawing>
              <wp:anchor distT="0" distB="0" distL="114300" distR="114300" simplePos="0" relativeHeight="251655680" behindDoc="0" locked="0" layoutInCell="1" allowOverlap="1" wp14:anchorId="1DEDD38E" wp14:editId="47D9C3B4">
                <wp:simplePos x="0" y="0"/>
                <wp:positionH relativeFrom="column">
                  <wp:posOffset>24130</wp:posOffset>
                </wp:positionH>
                <wp:positionV relativeFrom="paragraph">
                  <wp:posOffset>2242820</wp:posOffset>
                </wp:positionV>
                <wp:extent cx="5655310" cy="210185"/>
                <wp:effectExtent l="0" t="0" r="8890" b="0"/>
                <wp:wrapSquare wrapText="bothSides"/>
                <wp:docPr id="4125" name="Text Box 4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5310" cy="210185"/>
                        </a:xfrm>
                        <a:prstGeom prst="rect">
                          <a:avLst/>
                        </a:prstGeom>
                        <a:solidFill>
                          <a:prstClr val="white"/>
                        </a:solidFill>
                        <a:ln>
                          <a:noFill/>
                        </a:ln>
                        <a:effectLst/>
                        <a:extLst/>
                      </wps:spPr>
                      <wps:txbx>
                        <w:txbxContent>
                          <w:p w:rsidR="00257347" w:rsidRPr="00D817A7" w:rsidRDefault="00257347" w:rsidP="00BE371D">
                            <w:pPr>
                              <w:pStyle w:val="Caption"/>
                              <w:rPr>
                                <w:noProof/>
                                <w:color w:val="auto"/>
                                <w:lang w:val="de-DE"/>
                              </w:rPr>
                            </w:pPr>
                            <w:r w:rsidRPr="00D817A7">
                              <w:rPr>
                                <w:color w:val="auto"/>
                              </w:rPr>
                              <w:t>Grafiks Nr.18: EVKI kā biedrības modelis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id="Text Box 4125" o:spid="_x0000_s1029" type="#_x0000_t202" style="position:absolute;left:0;text-align:left;margin-left:1.9pt;margin-top:176.6pt;width:445.3pt;height:16.5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" stroked="f">
                <v:path arrowok="t"/>
                <v:textbox inset="0,0,0,0">
                  <w:txbxContent>
                    <w:p w:rsidR="00257347" w:rsidRPr="00D817A7" w:rsidRDefault="00257347" w:rsidP="00BE371D">
                      <w:pPr>
                        <w:pStyle w:val="Caption"/>
                        <w:rPr>
                          <w:noProof/>
                          <w:color w:val="auto"/>
                          <w:lang w:val="de-DE"/>
                        </w:rPr>
                      </w:pPr>
                      <w:r w:rsidRPr="00D817A7">
                        <w:rPr>
                          <w:color w:val="auto"/>
                        </w:rPr>
                        <w:t>Grafiks Nr.18: EVKI kā biedrības modelis</w:t>
                      </w:r>
                    </w:p>
                  </w:txbxContent>
                </v:textbox>
                <w10:wrap type="square"/>
              </v:shape>
            </w:pict>
          </mc:Fallback>
        </mc:AlternateContent>
      </w:r>
      <w:r>
        <w:rPr>
          <w:noProof/>
          <w:lang w:eastAsia="lv-LV"/>
        </w:rPr>
        <mc:AlternateContent>
          <mc:Choice Requires="wpg">
            <w:drawing>
              <wp:anchor distT="0" distB="0" distL="114300" distR="114300" simplePos="0" relativeHeight="251654656" behindDoc="0" locked="0" layoutInCell="1" allowOverlap="1" wp14:anchorId="0835B76C" wp14:editId="0FCA5459">
                <wp:simplePos x="0" y="0"/>
                <wp:positionH relativeFrom="column">
                  <wp:posOffset>-15875</wp:posOffset>
                </wp:positionH>
                <wp:positionV relativeFrom="paragraph">
                  <wp:posOffset>541655</wp:posOffset>
                </wp:positionV>
                <wp:extent cx="5645785" cy="1626235"/>
                <wp:effectExtent l="0" t="0" r="0" b="24765"/>
                <wp:wrapSquare wrapText="bothSides"/>
                <wp:docPr id="2"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785" cy="1626235"/>
                          <a:chOff x="0" y="0"/>
                          <a:chExt cx="50952" cy="16265"/>
                        </a:xfrm>
                      </wpg:grpSpPr>
                      <wps:wsp>
                        <wps:cNvPr id="4" name="Rounded Rectangle 71"/>
                        <wps:cNvSpPr>
                          <a:spLocks noChangeArrowheads="1"/>
                        </wps:cNvSpPr>
                        <wps:spPr bwMode="auto">
                          <a:xfrm>
                            <a:off x="6" y="0"/>
                            <a:ext cx="11382" cy="5115"/>
                          </a:xfrm>
                          <a:prstGeom prst="roundRect">
                            <a:avLst>
                              <a:gd name="adj" fmla="val 16667"/>
                            </a:avLst>
                          </a:prstGeom>
                          <a:solidFill>
                            <a:srgbClr val="77933C"/>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57347" w:rsidRPr="00ED634C" w:rsidRDefault="00257347" w:rsidP="00BE371D">
                              <w:pPr>
                                <w:jc w:val="center"/>
                                <w:rPr>
                                  <w:rFonts w:ascii="Calibri" w:hAnsi="Calibri"/>
                                </w:rPr>
                              </w:pPr>
                              <w:r w:rsidRPr="00ED634C">
                                <w:rPr>
                                  <w:rFonts w:ascii="Calibri" w:hAnsi="Calibri"/>
                                </w:rPr>
                                <w:t>Biedru sapulce</w:t>
                              </w:r>
                            </w:p>
                          </w:txbxContent>
                        </wps:txbx>
                        <wps:bodyPr rot="0" vert="horz" wrap="square" lIns="91440" tIns="45720" rIns="91440" bIns="45720" anchor="ctr" anchorCtr="0" upright="1">
                          <a:noAutofit/>
                        </wps:bodyPr>
                      </wps:wsp>
                      <wps:wsp>
                        <wps:cNvPr id="9" name="Rounded Rectangle 72"/>
                        <wps:cNvSpPr>
                          <a:spLocks noChangeArrowheads="1"/>
                        </wps:cNvSpPr>
                        <wps:spPr bwMode="auto">
                          <a:xfrm>
                            <a:off x="0" y="5575"/>
                            <a:ext cx="11381" cy="5115"/>
                          </a:xfrm>
                          <a:prstGeom prst="roundRect">
                            <a:avLst>
                              <a:gd name="adj" fmla="val 16667"/>
                            </a:avLst>
                          </a:prstGeom>
                          <a:solidFill>
                            <a:srgbClr val="77933C"/>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57347" w:rsidRPr="00ED634C" w:rsidRDefault="00257347" w:rsidP="00BE371D">
                              <w:pPr>
                                <w:jc w:val="center"/>
                                <w:rPr>
                                  <w:rFonts w:ascii="Calibri" w:hAnsi="Calibri"/>
                                </w:rPr>
                              </w:pPr>
                              <w:r w:rsidRPr="00ED634C">
                                <w:rPr>
                                  <w:rFonts w:ascii="Calibri" w:hAnsi="Calibri"/>
                                </w:rPr>
                                <w:t>Valde</w:t>
                              </w:r>
                            </w:p>
                          </w:txbxContent>
                        </wps:txbx>
                        <wps:bodyPr rot="0" vert="horz" wrap="square" lIns="91440" tIns="45720" rIns="91440" bIns="45720" anchor="ctr" anchorCtr="0" upright="1">
                          <a:noAutofit/>
                        </wps:bodyPr>
                      </wps:wsp>
                      <wps:wsp>
                        <wps:cNvPr id="10" name="Rounded Rectangle 73"/>
                        <wps:cNvSpPr>
                          <a:spLocks noChangeArrowheads="1"/>
                        </wps:cNvSpPr>
                        <wps:spPr bwMode="auto">
                          <a:xfrm>
                            <a:off x="0" y="11150"/>
                            <a:ext cx="11381" cy="5115"/>
                          </a:xfrm>
                          <a:prstGeom prst="roundRect">
                            <a:avLst>
                              <a:gd name="adj" fmla="val 16667"/>
                            </a:avLst>
                          </a:prstGeom>
                          <a:solidFill>
                            <a:srgbClr val="77933C"/>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57347" w:rsidRPr="00ED634C" w:rsidRDefault="00257347" w:rsidP="00BE371D">
                              <w:pPr>
                                <w:jc w:val="center"/>
                                <w:rPr>
                                  <w:rFonts w:ascii="Calibri" w:hAnsi="Calibri"/>
                                  <w:b/>
                                  <w:bCs/>
                                  <w:color w:val="C0504D"/>
                                  <w:sz w:val="32"/>
                                  <w:szCs w:val="32"/>
                                </w:rPr>
                              </w:pPr>
                              <w:r w:rsidRPr="00ED634C">
                                <w:rPr>
                                  <w:rFonts w:ascii="Calibri" w:hAnsi="Calibri"/>
                                  <w:b/>
                                  <w:bCs/>
                                  <w:color w:val="C0504D"/>
                                  <w:sz w:val="32"/>
                                  <w:szCs w:val="32"/>
                                </w:rPr>
                                <w:t>EVKI</w:t>
                              </w:r>
                            </w:p>
                          </w:txbxContent>
                        </wps:txbx>
                        <wps:bodyPr rot="0" vert="horz" wrap="square" lIns="91440" tIns="45720" rIns="91440" bIns="45720" anchor="ctr" anchorCtr="0" upright="1">
                          <a:noAutofit/>
                        </wps:bodyPr>
                      </wps:wsp>
                      <wps:wsp>
                        <wps:cNvPr id="20" name="Rounded Rectangle 74"/>
                        <wps:cNvSpPr>
                          <a:spLocks noChangeArrowheads="1"/>
                        </wps:cNvSpPr>
                        <wps:spPr bwMode="auto">
                          <a:xfrm>
                            <a:off x="15614" y="5467"/>
                            <a:ext cx="11387" cy="5115"/>
                          </a:xfrm>
                          <a:prstGeom prst="roundRect">
                            <a:avLst>
                              <a:gd name="adj" fmla="val 16667"/>
                            </a:avLst>
                          </a:prstGeom>
                          <a:solidFill>
                            <a:srgbClr val="77933C"/>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57347" w:rsidRPr="00ED634C" w:rsidRDefault="00257347" w:rsidP="00BE371D">
                              <w:pPr>
                                <w:jc w:val="center"/>
                                <w:rPr>
                                  <w:rFonts w:ascii="Calibri" w:hAnsi="Calibri"/>
                                </w:rPr>
                              </w:pPr>
                              <w:r w:rsidRPr="00ED634C">
                                <w:rPr>
                                  <w:rFonts w:ascii="Calibri" w:hAnsi="Calibri"/>
                                </w:rPr>
                                <w:t>Konsultatīvā Padome</w:t>
                              </w:r>
                            </w:p>
                          </w:txbxContent>
                        </wps:txbx>
                        <wps:bodyPr rot="0" vert="horz" wrap="square" lIns="91440" tIns="45720" rIns="91440" bIns="45720" anchor="ctr" anchorCtr="0" upright="1">
                          <a:noAutofit/>
                        </wps:bodyPr>
                      </wps:wsp>
                      <wps:wsp>
                        <wps:cNvPr id="21" name="Rounded Rectangle 75"/>
                        <wps:cNvSpPr>
                          <a:spLocks noChangeArrowheads="1"/>
                        </wps:cNvSpPr>
                        <wps:spPr bwMode="auto">
                          <a:xfrm>
                            <a:off x="32842" y="4133"/>
                            <a:ext cx="17929" cy="2841"/>
                          </a:xfrm>
                          <a:prstGeom prst="roundRect">
                            <a:avLst>
                              <a:gd name="adj" fmla="val 16667"/>
                            </a:avLst>
                          </a:prstGeom>
                          <a:solidFill>
                            <a:srgbClr val="77933C"/>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57347" w:rsidRPr="00ED634C" w:rsidRDefault="00257347" w:rsidP="00BE371D">
                              <w:pPr>
                                <w:jc w:val="center"/>
                                <w:rPr>
                                  <w:rFonts w:ascii="Calibri" w:hAnsi="Calibri"/>
                                </w:rPr>
                              </w:pPr>
                              <w:r w:rsidRPr="00ED634C">
                                <w:rPr>
                                  <w:rFonts w:ascii="Calibri" w:hAnsi="Calibri"/>
                                </w:rPr>
                                <w:t>Nozares ministrija (SM)</w:t>
                              </w:r>
                            </w:p>
                          </w:txbxContent>
                        </wps:txbx>
                        <wps:bodyPr rot="0" vert="horz" wrap="square" lIns="91440" tIns="45720" rIns="91440" bIns="45720" anchor="ctr" anchorCtr="0" upright="1">
                          <a:noAutofit/>
                        </wps:bodyPr>
                      </wps:wsp>
                      <wps:wsp>
                        <wps:cNvPr id="22" name="Rounded Rectangle 76"/>
                        <wps:cNvSpPr>
                          <a:spLocks noChangeArrowheads="1"/>
                        </wps:cNvSpPr>
                        <wps:spPr bwMode="auto">
                          <a:xfrm>
                            <a:off x="32918" y="7181"/>
                            <a:ext cx="17970" cy="2841"/>
                          </a:xfrm>
                          <a:prstGeom prst="roundRect">
                            <a:avLst>
                              <a:gd name="adj" fmla="val 16667"/>
                            </a:avLst>
                          </a:prstGeom>
                          <a:solidFill>
                            <a:srgbClr val="77933C"/>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57347" w:rsidRPr="00ED634C" w:rsidRDefault="00257347" w:rsidP="00BE371D">
                              <w:pPr>
                                <w:jc w:val="center"/>
                                <w:rPr>
                                  <w:rFonts w:ascii="Calibri" w:hAnsi="Calibri"/>
                                  <w:sz w:val="20"/>
                                  <w:szCs w:val="20"/>
                                </w:rPr>
                              </w:pPr>
                              <w:r w:rsidRPr="00ED634C">
                                <w:rPr>
                                  <w:rFonts w:ascii="Calibri" w:hAnsi="Calibri"/>
                                  <w:sz w:val="20"/>
                                  <w:szCs w:val="20"/>
                                </w:rPr>
                                <w:t>Nozares ministrija (VARAM)</w:t>
                              </w:r>
                            </w:p>
                          </w:txbxContent>
                        </wps:txbx>
                        <wps:bodyPr rot="0" vert="horz" wrap="square" lIns="91440" tIns="45720" rIns="91440" bIns="45720" anchor="ctr" anchorCtr="0" upright="1">
                          <a:noAutofit/>
                        </wps:bodyPr>
                      </wps:wsp>
                      <wps:wsp>
                        <wps:cNvPr id="23" name="Rounded Rectangle 77"/>
                        <wps:cNvSpPr>
                          <a:spLocks noChangeArrowheads="1"/>
                        </wps:cNvSpPr>
                        <wps:spPr bwMode="auto">
                          <a:xfrm>
                            <a:off x="32918" y="10248"/>
                            <a:ext cx="18034" cy="2841"/>
                          </a:xfrm>
                          <a:prstGeom prst="roundRect">
                            <a:avLst>
                              <a:gd name="adj" fmla="val 16667"/>
                            </a:avLst>
                          </a:prstGeom>
                          <a:solidFill>
                            <a:srgbClr val="77933C"/>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57347" w:rsidRPr="00ED634C" w:rsidRDefault="00257347" w:rsidP="00BE371D">
                              <w:pPr>
                                <w:jc w:val="center"/>
                                <w:rPr>
                                  <w:rFonts w:ascii="Calibri" w:hAnsi="Calibri"/>
                                </w:rPr>
                              </w:pPr>
                              <w:r w:rsidRPr="00ED634C">
                                <w:rPr>
                                  <w:rFonts w:ascii="Calibri" w:hAnsi="Calibri"/>
                                </w:rPr>
                                <w:t>N</w:t>
                              </w:r>
                              <w:r>
                                <w:rPr>
                                  <w:rFonts w:ascii="Calibri" w:hAnsi="Calibri"/>
                                </w:rPr>
                                <w:t>ozares ministrija (E</w:t>
                              </w:r>
                              <w:r w:rsidRPr="00ED634C">
                                <w:rPr>
                                  <w:rFonts w:ascii="Calibri" w:hAnsi="Calibri"/>
                                </w:rPr>
                                <w:t>M)</w:t>
                              </w:r>
                            </w:p>
                          </w:txbxContent>
                        </wps:txbx>
                        <wps:bodyPr rot="0" vert="horz" wrap="square" lIns="91440" tIns="45720" rIns="91440" bIns="45720" anchor="ctr" anchorCtr="0" upright="1">
                          <a:noAutofit/>
                        </wps:bodyPr>
                      </wps:wsp>
                      <wps:wsp>
                        <wps:cNvPr id="28" name="Straight Arrow Connector 78"/>
                        <wps:cNvCnPr>
                          <a:cxnSpLocks noChangeShapeType="1"/>
                        </wps:cNvCnPr>
                        <wps:spPr bwMode="auto">
                          <a:xfrm flipH="1">
                            <a:off x="27571" y="5549"/>
                            <a:ext cx="4668" cy="2079"/>
                          </a:xfrm>
                          <a:prstGeom prst="straightConnector1">
                            <a:avLst/>
                          </a:prstGeom>
                          <a:noFill/>
                          <a:ln w="25400">
                            <a:solidFill>
                              <a:srgbClr val="4F6228"/>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9" name="Straight Arrow Connector 79"/>
                        <wps:cNvCnPr>
                          <a:cxnSpLocks noChangeShapeType="1"/>
                        </wps:cNvCnPr>
                        <wps:spPr bwMode="auto">
                          <a:xfrm flipH="1">
                            <a:off x="27349" y="8172"/>
                            <a:ext cx="4894" cy="109"/>
                          </a:xfrm>
                          <a:prstGeom prst="straightConnector1">
                            <a:avLst/>
                          </a:prstGeom>
                          <a:noFill/>
                          <a:ln w="25400">
                            <a:solidFill>
                              <a:srgbClr val="4F6228"/>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0" name="Straight Arrow Connector 80"/>
                        <wps:cNvCnPr>
                          <a:cxnSpLocks noChangeShapeType="1"/>
                        </wps:cNvCnPr>
                        <wps:spPr bwMode="auto">
                          <a:xfrm flipH="1" flipV="1">
                            <a:off x="27349" y="8718"/>
                            <a:ext cx="5352" cy="2841"/>
                          </a:xfrm>
                          <a:prstGeom prst="straightConnector1">
                            <a:avLst/>
                          </a:prstGeom>
                          <a:noFill/>
                          <a:ln w="25400">
                            <a:solidFill>
                              <a:srgbClr val="4F6228"/>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31" name="Rounded Rectangle 81"/>
                        <wps:cNvSpPr>
                          <a:spLocks noChangeArrowheads="1"/>
                        </wps:cNvSpPr>
                        <wps:spPr bwMode="auto">
                          <a:xfrm>
                            <a:off x="32918" y="13347"/>
                            <a:ext cx="17992" cy="2746"/>
                          </a:xfrm>
                          <a:prstGeom prst="roundRect">
                            <a:avLst>
                              <a:gd name="adj" fmla="val 16667"/>
                            </a:avLst>
                          </a:prstGeom>
                          <a:solidFill>
                            <a:srgbClr val="77933C"/>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57347" w:rsidRPr="00ED634C" w:rsidRDefault="00257347" w:rsidP="00BE371D">
                              <w:pPr>
                                <w:jc w:val="center"/>
                                <w:rPr>
                                  <w:rFonts w:ascii="Calibri" w:hAnsi="Calibri"/>
                                </w:rPr>
                              </w:pPr>
                              <w:r w:rsidRPr="00ED634C">
                                <w:rPr>
                                  <w:rFonts w:ascii="Calibri" w:hAnsi="Calibri"/>
                                </w:rPr>
                                <w:t>Nevalstiskais sektors</w:t>
                              </w:r>
                            </w:p>
                          </w:txbxContent>
                        </wps:txbx>
                        <wps:bodyPr rot="0" vert="horz" wrap="square" lIns="91440" tIns="45720" rIns="91440" bIns="45720" anchor="ctr" anchorCtr="0" upright="1">
                          <a:noAutofit/>
                        </wps:bodyPr>
                      </wps:wsp>
                      <wps:wsp>
                        <wps:cNvPr id="4096" name="Straight Arrow Connector 82"/>
                        <wps:cNvCnPr>
                          <a:cxnSpLocks noChangeShapeType="1"/>
                        </wps:cNvCnPr>
                        <wps:spPr bwMode="auto">
                          <a:xfrm flipH="1">
                            <a:off x="11633" y="7880"/>
                            <a:ext cx="3379" cy="0"/>
                          </a:xfrm>
                          <a:prstGeom prst="straightConnector1">
                            <a:avLst/>
                          </a:prstGeom>
                          <a:noFill/>
                          <a:ln w="25400">
                            <a:solidFill>
                              <a:srgbClr val="4F6228"/>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97" name="Straight Arrow Connector 83"/>
                        <wps:cNvCnPr>
                          <a:cxnSpLocks noChangeShapeType="1"/>
                        </wps:cNvCnPr>
                        <wps:spPr bwMode="auto">
                          <a:xfrm flipH="1" flipV="1">
                            <a:off x="27698" y="9290"/>
                            <a:ext cx="4698" cy="5508"/>
                          </a:xfrm>
                          <a:prstGeom prst="straightConnector1">
                            <a:avLst/>
                          </a:prstGeom>
                          <a:noFill/>
                          <a:ln w="25400">
                            <a:solidFill>
                              <a:srgbClr val="4F6228"/>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4098" name="Rounded Rectangle 84"/>
                        <wps:cNvSpPr>
                          <a:spLocks noChangeArrowheads="1"/>
                        </wps:cNvSpPr>
                        <wps:spPr bwMode="auto">
                          <a:xfrm>
                            <a:off x="32880" y="1022"/>
                            <a:ext cx="17925" cy="2836"/>
                          </a:xfrm>
                          <a:prstGeom prst="roundRect">
                            <a:avLst>
                              <a:gd name="adj" fmla="val 16667"/>
                            </a:avLst>
                          </a:prstGeom>
                          <a:solidFill>
                            <a:srgbClr val="77933C"/>
                          </a:solidFill>
                          <a:ln>
                            <a:noFill/>
                          </a:ln>
                          <a:effectLst>
                            <a:outerShdw dist="23000" dir="5400000" rotWithShape="0">
                              <a:srgbClr val="000000">
                                <a:alpha val="34998"/>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257347" w:rsidRPr="00ED634C" w:rsidRDefault="00257347" w:rsidP="00BE371D">
                              <w:pPr>
                                <w:jc w:val="center"/>
                                <w:rPr>
                                  <w:rFonts w:ascii="Calibri" w:hAnsi="Calibri"/>
                                  <w:sz w:val="20"/>
                                  <w:szCs w:val="20"/>
                                </w:rPr>
                              </w:pPr>
                              <w:r w:rsidRPr="00ED634C">
                                <w:rPr>
                                  <w:rFonts w:ascii="Calibri" w:hAnsi="Calibri"/>
                                  <w:sz w:val="20"/>
                                  <w:szCs w:val="20"/>
                                </w:rPr>
                                <w:t xml:space="preserve">Pārresoru koordinācijas centrs </w:t>
                              </w:r>
                            </w:p>
                          </w:txbxContent>
                        </wps:txbx>
                        <wps:bodyPr rot="0" vert="horz" wrap="square" lIns="91440" tIns="45720" rIns="91440" bIns="45720" anchor="ctr" anchorCtr="0" upright="1">
                          <a:noAutofit/>
                        </wps:bodyPr>
                      </wps:wsp>
                      <wps:wsp>
                        <wps:cNvPr id="4099" name="Straight Arrow Connector 85"/>
                        <wps:cNvCnPr>
                          <a:cxnSpLocks noChangeShapeType="1"/>
                        </wps:cNvCnPr>
                        <wps:spPr bwMode="auto">
                          <a:xfrm flipH="1">
                            <a:off x="27539" y="2730"/>
                            <a:ext cx="4991" cy="4273"/>
                          </a:xfrm>
                          <a:prstGeom prst="straightConnector1">
                            <a:avLst/>
                          </a:prstGeom>
                          <a:noFill/>
                          <a:ln w="25400">
                            <a:solidFill>
                              <a:srgbClr val="4F6228"/>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0" o:spid="_x0000_s1030" style="position:absolute;left:0;text-align:left;margin-left:-1.25pt;margin-top:42.65pt;width:444.55pt;height:128.05pt;z-index:251654656;mso-position-horizontal-relative:text;mso-position-vertical-relative:text" coordsize="50952,1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">
                <v:roundrect id="Rounded Rectangle 71" o:spid="_x0000_s1031" style="position:absolute;left:6;width:11382;height:5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518sQA&#10;AADaAAAADwAAAGRycy9kb3ducmV2LnhtbESPQWvCQBSE7wX/w/KE3nSj1Cqpq4giKKWUxlJ7fGSf&#10;2ZDs25BdTfrvuwWhx2FmvmGW697W4katLx0rmIwTEMS50yUXCj5P+9EChA/IGmvHpOCHPKxXg4cl&#10;ptp1/EG3LBQiQtinqMCE0KRS+tyQRT92DXH0Lq61GKJsC6lb7CLc1nKaJM/SYslxwWBDW0N5lV2t&#10;gm7xtp3vXqsmq+z5qzTvx29/nin1OOw3LyAC9eE/fG8ftIIn+LsSb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dfLEAAAA2gAAAA8AAAAAAAAAAAAAAAAAmAIAAGRycy9k&#10;b3ducmV2LnhtbFBLBQYAAAAABAAEAPUAAACJAwAAAAA=&#10;" fillcolor="#77933c" stroked="f">
                  <v:shadow on="t" color="black" opacity="22936f" origin=",.5" offset="0,.63889mm"/>
                  <v:textbox>
                    <w:txbxContent>
                      <w:p w:rsidR="00257347" w:rsidRPr="00ED634C" w:rsidRDefault="00257347" w:rsidP="00BE371D">
                        <w:pPr>
                          <w:jc w:val="center"/>
                          <w:rPr>
                            <w:rFonts w:ascii="Calibri" w:hAnsi="Calibri"/>
                          </w:rPr>
                        </w:pPr>
                        <w:r w:rsidRPr="00ED634C">
                          <w:rPr>
                            <w:rFonts w:ascii="Calibri" w:hAnsi="Calibri"/>
                          </w:rPr>
                          <w:t>Biedru sapulce</w:t>
                        </w:r>
                      </w:p>
                    </w:txbxContent>
                  </v:textbox>
                </v:roundrect>
                <v:roundrect id="Rounded Rectangle 72" o:spid="_x0000_s1032" style="position:absolute;top:5575;width:11381;height:5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abMQA&#10;AADaAAAADwAAAGRycy9kb3ducmV2LnhtbESPQWvCQBSE74X+h+UVvNVNBa2mrlIUQZFSmop6fGRf&#10;syHZtyG7mvjv3UKhx2FmvmHmy97W4kqtLx0reBkmIIhzp0suFBy+N89TED4ga6wdk4IbeVguHh/m&#10;mGrX8Rdds1CICGGfogITQpNK6XNDFv3QNcTR+3GtxRBlW0jdYhfhtpajJJlIiyXHBYMNrQzlVXax&#10;Crrpx+p1va+arLKnY2k+d2d/Gis1eOrf30AE6sN/+K+91Qpm8Hsl3g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2mzEAAAA2gAAAA8AAAAAAAAAAAAAAAAAmAIAAGRycy9k&#10;b3ducmV2LnhtbFBLBQYAAAAABAAEAPUAAACJAwAAAAA=&#10;" fillcolor="#77933c" stroked="f">
                  <v:shadow on="t" color="black" opacity="22936f" origin=",.5" offset="0,.63889mm"/>
                  <v:textbox>
                    <w:txbxContent>
                      <w:p w:rsidR="00257347" w:rsidRPr="00ED634C" w:rsidRDefault="00257347" w:rsidP="00BE371D">
                        <w:pPr>
                          <w:jc w:val="center"/>
                          <w:rPr>
                            <w:rFonts w:ascii="Calibri" w:hAnsi="Calibri"/>
                          </w:rPr>
                        </w:pPr>
                        <w:r w:rsidRPr="00ED634C">
                          <w:rPr>
                            <w:rFonts w:ascii="Calibri" w:hAnsi="Calibri"/>
                          </w:rPr>
                          <w:t>Valde</w:t>
                        </w:r>
                      </w:p>
                    </w:txbxContent>
                  </v:textbox>
                </v:roundrect>
                <v:roundrect id="Rounded Rectangle 73" o:spid="_x0000_s1033" style="position:absolute;top:11150;width:11381;height:5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owTMUA&#10;AADbAAAADwAAAGRycy9kb3ducmV2LnhtbESPQUvDQBCF74L/YRnBm91UUEvabSkVQZEiRml7HLLT&#10;bEh2NmTXJv33nUPB2wzvzXvfLFajb9WJ+lgHNjCdZKCIy2Brrgz8/rw9zEDFhGyxDUwGzhRhtby9&#10;WWBuw8DfdCpSpSSEY44GXEpdrnUsHXmMk9ARi3YMvccka19p2+Mg4b7Vj1n2rD3WLA0OO9o4Kpvi&#10;zxsYZtvNy+tn0xWN3+9q9/VxiPsnY+7vxvUcVKIx/Zuv1+9W8IVefpEB9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jBMxQAAANsAAAAPAAAAAAAAAAAAAAAAAJgCAABkcnMv&#10;ZG93bnJldi54bWxQSwUGAAAAAAQABAD1AAAAigMAAAAA&#10;" fillcolor="#77933c" stroked="f">
                  <v:shadow on="t" color="black" opacity="22936f" origin=",.5" offset="0,.63889mm"/>
                  <v:textbox>
                    <w:txbxContent>
                      <w:p w:rsidR="00257347" w:rsidRPr="00ED634C" w:rsidRDefault="00257347" w:rsidP="00BE371D">
                        <w:pPr>
                          <w:jc w:val="center"/>
                          <w:rPr>
                            <w:rFonts w:ascii="Calibri" w:hAnsi="Calibri"/>
                            <w:b/>
                            <w:bCs/>
                            <w:color w:val="C0504D"/>
                            <w:sz w:val="32"/>
                            <w:szCs w:val="32"/>
                          </w:rPr>
                        </w:pPr>
                        <w:r w:rsidRPr="00ED634C">
                          <w:rPr>
                            <w:rFonts w:ascii="Calibri" w:hAnsi="Calibri"/>
                            <w:b/>
                            <w:bCs/>
                            <w:color w:val="C0504D"/>
                            <w:sz w:val="32"/>
                            <w:szCs w:val="32"/>
                          </w:rPr>
                          <w:t>EVKI</w:t>
                        </w:r>
                      </w:p>
                    </w:txbxContent>
                  </v:textbox>
                </v:roundrect>
                <v:roundrect id="Rounded Rectangle 74" o:spid="_x0000_s1034" style="position:absolute;left:15614;top:5467;width:11387;height:51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68cIA&#10;AADbAAAADwAAAGRycy9kb3ducmV2LnhtbERPXWvCMBR9F/wP4Q72pumEqXTGIpXBhgyxjrnHS3Nt&#10;Spub0mS2+/fLw8DHw/neZKNtxY16XztW8DRPQBCXTtdcKfg8v87WIHxA1tg6JgW/5CHbTicbTLUb&#10;+ES3IlQihrBPUYEJoUul9KUhi37uOuLIXV1vMUTYV1L3OMRw28pFkiylxZpjg8GOckNlU/xYBcP6&#10;I1/tD01XNPbyVZvj+7e/PCv1+DDuXkAEGsNd/O9+0woWcX38En+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xvrxwgAAANsAAAAPAAAAAAAAAAAAAAAAAJgCAABkcnMvZG93&#10;bnJldi54bWxQSwUGAAAAAAQABAD1AAAAhwMAAAAA&#10;" fillcolor="#77933c" stroked="f">
                  <v:shadow on="t" color="black" opacity="22936f" origin=",.5" offset="0,.63889mm"/>
                  <v:textbox>
                    <w:txbxContent>
                      <w:p w:rsidR="00257347" w:rsidRPr="00ED634C" w:rsidRDefault="00257347" w:rsidP="00BE371D">
                        <w:pPr>
                          <w:jc w:val="center"/>
                          <w:rPr>
                            <w:rFonts w:ascii="Calibri" w:hAnsi="Calibri"/>
                          </w:rPr>
                        </w:pPr>
                        <w:r w:rsidRPr="00ED634C">
                          <w:rPr>
                            <w:rFonts w:ascii="Calibri" w:hAnsi="Calibri"/>
                          </w:rPr>
                          <w:t>Konsultatīvā Padome</w:t>
                        </w:r>
                      </w:p>
                    </w:txbxContent>
                  </v:textbox>
                </v:roundrect>
                <v:roundrect id="Rounded Rectangle 75" o:spid="_x0000_s1035" style="position:absolute;left:32842;top:4133;width:17929;height:28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fasUA&#10;AADbAAAADwAAAGRycy9kb3ducmV2LnhtbESPQWvCQBSE7wX/w/KE3pqNQlWiqxRFaClSmpbq8ZF9&#10;zYZk34bs1sR/7xYEj8PMfMOsNoNtxJk6XzlWMElSEMSF0xWXCr6/9k8LED4ga2wck4ILedisRw8r&#10;zLTr+ZPOeShFhLDPUIEJoc2k9IUhiz5xLXH0fl1nMUTZlVJ32Ee4beQ0TWfSYsVxwWBLW0NFnf9Z&#10;Bf3isJ3v3us2r+3xpzIfbyd/fFbqcTy8LEEEGsI9fGu/agXTCfx/i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il9qxQAAANsAAAAPAAAAAAAAAAAAAAAAAJgCAABkcnMv&#10;ZG93bnJldi54bWxQSwUGAAAAAAQABAD1AAAAigMAAAAA&#10;" fillcolor="#77933c" stroked="f">
                  <v:shadow on="t" color="black" opacity="22936f" origin=",.5" offset="0,.63889mm"/>
                  <v:textbox>
                    <w:txbxContent>
                      <w:p w:rsidR="00257347" w:rsidRPr="00ED634C" w:rsidRDefault="00257347" w:rsidP="00BE371D">
                        <w:pPr>
                          <w:jc w:val="center"/>
                          <w:rPr>
                            <w:rFonts w:ascii="Calibri" w:hAnsi="Calibri"/>
                          </w:rPr>
                        </w:pPr>
                        <w:r w:rsidRPr="00ED634C">
                          <w:rPr>
                            <w:rFonts w:ascii="Calibri" w:hAnsi="Calibri"/>
                          </w:rPr>
                          <w:t>Nozares ministrija (SM)</w:t>
                        </w:r>
                      </w:p>
                    </w:txbxContent>
                  </v:textbox>
                </v:roundrect>
                <v:roundrect id="Rounded Rectangle 76" o:spid="_x0000_s1036" style="position:absolute;left:32918;top:7181;width:17970;height:28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BHcUA&#10;AADbAAAADwAAAGRycy9kb3ducmV2LnhtbESPQWvCQBSE7wX/w/KE3urGgK1EVxFFsJRSGkU9PrLP&#10;bEj2bchuTfrvu4VCj8PMfMMs14NtxJ06XzlWMJ0kIIgLpysuFZyO+6c5CB+QNTaOScE3eVivRg9L&#10;zLTr+ZPueShFhLDPUIEJoc2k9IUhi37iWuLo3VxnMUTZlVJ32Ee4bWSaJM/SYsVxwWBLW0NFnX9Z&#10;Bf38ffuye6vbvLaXc2U+Xq/+MlPqcTxsFiACDeE//Nc+aAVpCr9f4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WMEdxQAAANsAAAAPAAAAAAAAAAAAAAAAAJgCAABkcnMv&#10;ZG93bnJldi54bWxQSwUGAAAAAAQABAD1AAAAigMAAAAA&#10;" fillcolor="#77933c" stroked="f">
                  <v:shadow on="t" color="black" opacity="22936f" origin=",.5" offset="0,.63889mm"/>
                  <v:textbox>
                    <w:txbxContent>
                      <w:p w:rsidR="00257347" w:rsidRPr="00ED634C" w:rsidRDefault="00257347" w:rsidP="00BE371D">
                        <w:pPr>
                          <w:jc w:val="center"/>
                          <w:rPr>
                            <w:rFonts w:ascii="Calibri" w:hAnsi="Calibri"/>
                            <w:sz w:val="20"/>
                            <w:szCs w:val="20"/>
                          </w:rPr>
                        </w:pPr>
                        <w:r w:rsidRPr="00ED634C">
                          <w:rPr>
                            <w:rFonts w:ascii="Calibri" w:hAnsi="Calibri"/>
                            <w:sz w:val="20"/>
                            <w:szCs w:val="20"/>
                          </w:rPr>
                          <w:t>Nozares ministrija (VARAM)</w:t>
                        </w:r>
                      </w:p>
                    </w:txbxContent>
                  </v:textbox>
                </v:roundrect>
                <v:roundrect id="Rounded Rectangle 77" o:spid="_x0000_s1037" style="position:absolute;left:32918;top:10248;width:18034;height:284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khsUA&#10;AADbAAAADwAAAGRycy9kb3ducmV2LnhtbESPQWvCQBSE7wX/w/IK3nRTpa1EVxFLwSJFmhb1+Mg+&#10;syHZtyG7mvjvuwWhx2FmvmEWq97W4kqtLx0reBonIIhzp0suFPx8v49mIHxA1lg7JgU38rBaDh4W&#10;mGrX8Rdds1CICGGfogITQpNK6XNDFv3YNcTRO7vWYoiyLaRusYtwW8tJkrxIiyXHBYMNbQzlVXax&#10;CrrZ5+b1bVc1WWWPh9LsP07++KzU8LFfz0EE6sN/+N7eagWTKfx9i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GSGxQAAANsAAAAPAAAAAAAAAAAAAAAAAJgCAABkcnMv&#10;ZG93bnJldi54bWxQSwUGAAAAAAQABAD1AAAAigMAAAAA&#10;" fillcolor="#77933c" stroked="f">
                  <v:shadow on="t" color="black" opacity="22936f" origin=",.5" offset="0,.63889mm"/>
                  <v:textbox>
                    <w:txbxContent>
                      <w:p w:rsidR="00257347" w:rsidRPr="00ED634C" w:rsidRDefault="00257347" w:rsidP="00BE371D">
                        <w:pPr>
                          <w:jc w:val="center"/>
                          <w:rPr>
                            <w:rFonts w:ascii="Calibri" w:hAnsi="Calibri"/>
                          </w:rPr>
                        </w:pPr>
                        <w:r w:rsidRPr="00ED634C">
                          <w:rPr>
                            <w:rFonts w:ascii="Calibri" w:hAnsi="Calibri"/>
                          </w:rPr>
                          <w:t>N</w:t>
                        </w:r>
                        <w:r>
                          <w:rPr>
                            <w:rFonts w:ascii="Calibri" w:hAnsi="Calibri"/>
                          </w:rPr>
                          <w:t>ozares ministrija (E</w:t>
                        </w:r>
                        <w:r w:rsidRPr="00ED634C">
                          <w:rPr>
                            <w:rFonts w:ascii="Calibri" w:hAnsi="Calibri"/>
                          </w:rPr>
                          <w:t>M)</w:t>
                        </w:r>
                      </w:p>
                    </w:txbxContent>
                  </v:textbox>
                </v:roundrect>
                <v:shapetype id="_x0000_t32" coordsize="21600,21600" o:spt="32" o:oned="t" path="m,l21600,21600e" filled="f">
                  <v:path arrowok="t" fillok="f" o:connecttype="none"/>
                  <o:lock v:ext="edit" shapetype="t"/>
                </v:shapetype>
                <v:shape id="Straight Arrow Connector 78" o:spid="_x0000_s1038" type="#_x0000_t32" style="position:absolute;left:27571;top:5549;width:4668;height:207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iOa8EAAADbAAAADwAAAGRycy9kb3ducmV2LnhtbERPz2vCMBS+D/wfwhO8zVQPOqpRVBA2&#10;2WF2Az0+m2dbTF5CE23335vDYMeP7/dy3VsjHtSGxrGCyTgDQVw63XCl4Od7//oGIkRkjcYxKfil&#10;AOvV4GWJuXYdH+lRxEqkEA45Kqhj9LmUoazJYhg7T5y4q2stxgTbSuoWuxRujZxm2UxabDg11Ohp&#10;V1N5K+5WgTfdsTydtxs8nM3n5O7nh4+vi1KjYb9ZgIjUx3/xn/tdK5imselL+gFy9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CI5rwQAAANsAAAAPAAAAAAAAAAAAAAAA&#10;AKECAABkcnMvZG93bnJldi54bWxQSwUGAAAAAAQABAD5AAAAjwMAAAAA&#10;" strokecolor="#4f6228" strokeweight="2pt">
                  <v:stroke endarrow="open"/>
                  <v:shadow on="t" color="black" opacity="24903f" origin=",.5" offset="0,.55556mm"/>
                </v:shape>
                <v:shape id="Straight Arrow Connector 79" o:spid="_x0000_s1039" type="#_x0000_t32" style="position:absolute;left:27349;top:8172;width:4894;height:10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8MUAAADbAAAADwAAAGRycy9kb3ducmV2LnhtbESPT2sCMRTE7wW/Q3gFbzWrh6qrUbRQ&#10;qNJD/QN6fN287i5NXsImuuu3bwqCx2FmfsPMl5014kpNqB0rGA4yEMSF0zWXCo6H95cJiBCRNRrH&#10;pOBGAZaL3tMcc+1a3tF1H0uRIBxyVFDF6HMpQ1GRxTBwnjh5P66xGJNsSqkbbBPcGjnKsldpsea0&#10;UKGnt4qK3/3FKvCm3RWn83qF27P5HF78eLv5+laq/9ytZiAidfERvrc/tILRFP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Qr8MUAAADbAAAADwAAAAAAAAAA&#10;AAAAAAChAgAAZHJzL2Rvd25yZXYueG1sUEsFBgAAAAAEAAQA+QAAAJMDAAAAAA==&#10;" strokecolor="#4f6228" strokeweight="2pt">
                  <v:stroke endarrow="open"/>
                  <v:shadow on="t" color="black" opacity="24903f" origin=",.5" offset="0,.55556mm"/>
                </v:shape>
                <v:shape id="Straight Arrow Connector 80" o:spid="_x0000_s1040" type="#_x0000_t32" style="position:absolute;left:27349;top:8718;width:5352;height:284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XMoL8AAADbAAAADwAAAGRycy9kb3ducmV2LnhtbERPTYvCMBC9C/sfwix403QVRLqmRRcV&#10;xdNWPextaMa22ExCE7X+e3MQ9vh434u8N624U+cbywq+xgkI4tLqhisFp+NmNAfhA7LG1jIpeJKH&#10;PPsYLDDV9sG/dC9CJWII+xQV1CG4VEpf1mTQj60jjtzFdgZDhF0ldYePGG5aOUmSmTTYcGyo0dFP&#10;TeW1uBkF2/3JrSbueKA5ra39074877xSw89++Q0iUB/+xW/3TiuYxvXxS/wBMn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FXMoL8AAADbAAAADwAAAAAAAAAAAAAAAACh&#10;AgAAZHJzL2Rvd25yZXYueG1sUEsFBgAAAAAEAAQA+QAAAI0DAAAAAA==&#10;" strokecolor="#4f6228" strokeweight="2pt">
                  <v:stroke endarrow="open"/>
                  <v:shadow on="t" color="black" opacity="24903f" origin=",.5" offset="0,.55556mm"/>
                </v:shape>
                <v:roundrect id="Rounded Rectangle 81" o:spid="_x0000_s1041" style="position:absolute;left:32918;top:13347;width:17992;height:274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Jt8UA&#10;AADbAAAADwAAAGRycy9kb3ducmV2LnhtbESPQWvCQBSE74X+h+UVetONLVaJrlIsBUWKmBb1+Mg+&#10;syHZtyG7mvjvuwWhx2FmvmHmy97W4kqtLx0rGA0TEMS50yUXCn6+PwdTED4ga6wdk4IbeVguHh/m&#10;mGrX8Z6uWShEhLBPUYEJoUml9Lkhi37oGuLonV1rMUTZFlK32EW4reVLkrxJiyXHBYMNrQzlVXax&#10;Crrp12rysa2arLLHQ2l2m5M/jpV6furfZyAC9eE/fG+vtYLXEfx9iT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U8m3xQAAANsAAAAPAAAAAAAAAAAAAAAAAJgCAABkcnMv&#10;ZG93bnJldi54bWxQSwUGAAAAAAQABAD1AAAAigMAAAAA&#10;" fillcolor="#77933c" stroked="f">
                  <v:shadow on="t" color="black" opacity="22936f" origin=",.5" offset="0,.63889mm"/>
                  <v:textbox>
                    <w:txbxContent>
                      <w:p w:rsidR="00257347" w:rsidRPr="00ED634C" w:rsidRDefault="00257347" w:rsidP="00BE371D">
                        <w:pPr>
                          <w:jc w:val="center"/>
                          <w:rPr>
                            <w:rFonts w:ascii="Calibri" w:hAnsi="Calibri"/>
                          </w:rPr>
                        </w:pPr>
                        <w:r w:rsidRPr="00ED634C">
                          <w:rPr>
                            <w:rFonts w:ascii="Calibri" w:hAnsi="Calibri"/>
                          </w:rPr>
                          <w:t>Nevalstiskais sektors</w:t>
                        </w:r>
                      </w:p>
                    </w:txbxContent>
                  </v:textbox>
                </v:roundrect>
                <v:shape id="Straight Arrow Connector 82" o:spid="_x0000_s1042" type="#_x0000_t32" style="position:absolute;left:11633;top:7880;width:337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925MYAAADdAAAADwAAAGRycy9kb3ducmV2LnhtbESPQWsCMRSE74L/IbxCb5pVirZbo2ih&#10;0IoHtYV6fN287i4mL2ET3fXfG0HocZiZb5jZorNGnKkJtWMFo2EGgrhwuuZSwffX++AZRIjIGo1j&#10;UnChAIt5vzfDXLuWd3Tex1IkCIccFVQx+lzKUFRkMQydJ07en2ssxiSbUuoG2wS3Ro6zbCIt1pwW&#10;KvT0VlFx3J+sAm/aXfFzWC1xfTCb0clP15/bX6UeH7rlK4hIXfwP39sfWsFT9jKB25v0BOT8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vduTGAAAA3QAAAA8AAAAAAAAA&#10;AAAAAAAAoQIAAGRycy9kb3ducmV2LnhtbFBLBQYAAAAABAAEAPkAAACUAwAAAAA=&#10;" strokecolor="#4f6228" strokeweight="2pt">
                  <v:stroke endarrow="open"/>
                  <v:shadow on="t" color="black" opacity="24903f" origin=",.5" offset="0,.55556mm"/>
                </v:shape>
                <v:shape id="Straight Arrow Connector 83" o:spid="_x0000_s1043" type="#_x0000_t32" style="position:absolute;left:27698;top:9290;width:4698;height:55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fmMQAAADdAAAADwAAAGRycy9kb3ducmV2LnhtbESPT4vCMBTE7wt+h/AEb2uqiKvVKCoq&#10;Lnta/xy8PZpnW2xeQhO1fnsjLOxxmJnfMNN5Yypxp9qXlhX0ugkI4szqknMFx8PmcwTCB2SNlWVS&#10;8CQP81nrY4qptg/+pfs+5CJC2KeooAjBpVL6rCCDvmsdcfQutjYYoqxzqWt8RLipZD9JhtJgyXGh&#10;QEergrLr/mYUbL+Pbtl3hx8a0dras/bZaeeV6rSbxQREoCb8h//aO61gkIy/4P0mPgE5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MF+YxAAAAN0AAAAPAAAAAAAAAAAA&#10;AAAAAKECAABkcnMvZG93bnJldi54bWxQSwUGAAAAAAQABAD5AAAAkgMAAAAA&#10;" strokecolor="#4f6228" strokeweight="2pt">
                  <v:stroke endarrow="open"/>
                  <v:shadow on="t" color="black" opacity="24903f" origin=",.5" offset="0,.55556mm"/>
                </v:shape>
                <v:roundrect id="Rounded Rectangle 84" o:spid="_x0000_s1044" style="position:absolute;left:32880;top:1022;width:17925;height:28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vMQA&#10;AADdAAAADwAAAGRycy9kb3ducmV2LnhtbERPXWvCMBR9H/gfwhX2pulkU1eNIo6BQ0TsxvTx0tw1&#10;pc1NaaLt/v3yIOzxcL6X697W4katLx0reBonIIhzp0suFHx9vo/mIHxA1lg7JgW/5GG9GjwsMdWu&#10;4xPdslCIGMI+RQUmhCaV0ueGLPqxa4gj9+NaiyHCtpC6xS6G21pOkmQqLZYcGww2tDWUV9nVKujm&#10;h+3sbV81WWXP36U5flz8+UWpx2G/WYAI1Id/8d290wqek9c4N76JT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VP7zEAAAA3QAAAA8AAAAAAAAAAAAAAAAAmAIAAGRycy9k&#10;b3ducmV2LnhtbFBLBQYAAAAABAAEAPUAAACJAwAAAAA=&#10;" fillcolor="#77933c" stroked="f">
                  <v:shadow on="t" color="black" opacity="22936f" origin=",.5" offset="0,.63889mm"/>
                  <v:textbox>
                    <w:txbxContent>
                      <w:p w:rsidR="00257347" w:rsidRPr="00ED634C" w:rsidRDefault="00257347" w:rsidP="00BE371D">
                        <w:pPr>
                          <w:jc w:val="center"/>
                          <w:rPr>
                            <w:rFonts w:ascii="Calibri" w:hAnsi="Calibri"/>
                            <w:sz w:val="20"/>
                            <w:szCs w:val="20"/>
                          </w:rPr>
                        </w:pPr>
                        <w:r w:rsidRPr="00ED634C">
                          <w:rPr>
                            <w:rFonts w:ascii="Calibri" w:hAnsi="Calibri"/>
                            <w:sz w:val="20"/>
                            <w:szCs w:val="20"/>
                          </w:rPr>
                          <w:t xml:space="preserve">Pārresoru koordinācijas centrs </w:t>
                        </w:r>
                      </w:p>
                    </w:txbxContent>
                  </v:textbox>
                </v:roundrect>
                <v:shape id="Straight Arrow Connector 85" o:spid="_x0000_s1045" type="#_x0000_t32" style="position:absolute;left:27539;top:2730;width:4991;height:427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DilsYAAADdAAAADwAAAGRycy9kb3ducmV2LnhtbESPQWsCMRSE70L/Q3gFb5q1FKtbo2ih&#10;oNKD2kI9vm5edxeTl7CJ7vrvTaHgcZiZb5jZorNGXKgJtWMFo2EGgrhwuuZSwdfn+2ACIkRkjcYx&#10;KbhSgMX8oTfDXLuW93Q5xFIkCIccFVQx+lzKUFRkMQydJ07er2ssxiSbUuoG2wS3Rj5l2VharDkt&#10;VOjpraLidDhbBd60++L7uFri9mg+Rmf/st3sfpTqP3bLVxCRungP/7fXWsFzNp3C35v0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w4pbGAAAA3QAAAA8AAAAAAAAA&#10;AAAAAAAAoQIAAGRycy9kb3ducmV2LnhtbFBLBQYAAAAABAAEAPkAAACUAwAAAAA=&#10;" strokecolor="#4f6228" strokeweight="2pt">
                  <v:stroke endarrow="open"/>
                  <v:shadow on="t" color="black" opacity="24903f" origin=",.5" offset="0,.55556mm"/>
                </v:shape>
                <w10:wrap type="square"/>
              </v:group>
            </w:pict>
          </mc:Fallback>
        </mc:AlternateContent>
      </w:r>
      <w:r w:rsidR="00BE371D" w:rsidRPr="00BE0F03">
        <w:t>Pirmais iespējamais EVKI modelis ir bezpeļņas sabiedriskās organizācijas modelis, kāds tiek īstenots, piemēram, Portugālē.</w:t>
      </w:r>
      <w:r w:rsidR="00750AF5" w:rsidRPr="00BE0F03">
        <w:t xml:space="preserve"> </w:t>
      </w:r>
      <w:r w:rsidR="00BE371D" w:rsidRPr="00BE0F03">
        <w:t xml:space="preserve">Šajā gadījumā biedrības dibinātāji ir kopā valsts un nevalstiskais sektors </w:t>
      </w:r>
    </w:p>
    <w:p w:rsidR="00F14436" w:rsidRDefault="00BE371D" w:rsidP="003B4F53">
      <w:pPr>
        <w:spacing w:line="240" w:lineRule="auto"/>
        <w:ind w:firstLine="720"/>
      </w:pPr>
      <w:r w:rsidRPr="00BE0F03">
        <w:t xml:space="preserve">Šajā modelī visu </w:t>
      </w:r>
      <w:r w:rsidR="00AE2B3C" w:rsidRPr="00BE0F03">
        <w:t xml:space="preserve">iesaistīto </w:t>
      </w:r>
      <w:r w:rsidRPr="00BE0F03">
        <w:t xml:space="preserve">ministriju darbība tiek īstenota caur konsultatīvo padomi </w:t>
      </w:r>
      <w:r w:rsidR="00F14436" w:rsidRPr="00BE0F03">
        <w:t>vai</w:t>
      </w:r>
      <w:r w:rsidRPr="00BE0F03">
        <w:t xml:space="preserve"> caur biedru sapulci, ja ministrijas ir arī starp biedrības dibinātājiem.</w:t>
      </w:r>
      <w:r w:rsidR="003B4F53">
        <w:t>Š</w:t>
      </w:r>
      <w:r w:rsidR="00F14436" w:rsidRPr="00BE0F03">
        <w:t xml:space="preserve">āda sabiedriskā organizācija varētu darboties Ministru </w:t>
      </w:r>
      <w:r w:rsidR="00AE2B3C" w:rsidRPr="00BE0F03">
        <w:t>p</w:t>
      </w:r>
      <w:r w:rsidR="00F14436" w:rsidRPr="00BE0F03">
        <w:t xml:space="preserve">rezidenta tiešā pārraudzībā, līdzīgi kā tas ir organizēts Portugālē. </w:t>
      </w:r>
    </w:p>
    <w:p w:rsidR="003B4F53" w:rsidRDefault="003B4F53" w:rsidP="00D61DB4">
      <w:pPr>
        <w:spacing w:line="240" w:lineRule="auto"/>
        <w:ind w:firstLine="720"/>
      </w:pPr>
      <w:r>
        <w:t xml:space="preserve">Diemžēl pašreizējās likumdošanas ietvaros šāds modelis Lativjā nav iespējams. </w:t>
      </w:r>
      <w:r w:rsidRPr="004963FD">
        <w:t>Valsts pārvaldes iekārtas likumā ir dots izsmeļošs to gadījumu skaits, kad valsts pārvaldes iestādes drīkst darboties privāto tiesību jomā, un šajā uzskaitījumā nav dotas tiesības dibināt biedrības un darboties tajās.</w:t>
      </w:r>
    </w:p>
    <w:p w:rsidR="003B4F53" w:rsidRPr="00BE0F03" w:rsidRDefault="003B4F53" w:rsidP="00D61DB4">
      <w:pPr>
        <w:spacing w:line="240" w:lineRule="auto"/>
        <w:ind w:firstLine="720"/>
      </w:pPr>
    </w:p>
    <w:p w:rsidR="00BE371D" w:rsidRPr="00940BCD" w:rsidRDefault="00BE371D" w:rsidP="00D61DB4">
      <w:pPr>
        <w:pStyle w:val="Heading4"/>
        <w:spacing w:before="0" w:after="120" w:line="240" w:lineRule="auto"/>
        <w:ind w:firstLine="720"/>
        <w:rPr>
          <w:rFonts w:ascii="Times New Roman" w:hAnsi="Times New Roman"/>
          <w:color w:val="auto"/>
        </w:rPr>
      </w:pPr>
      <w:r w:rsidRPr="00940BCD">
        <w:rPr>
          <w:rFonts w:ascii="Times New Roman" w:hAnsi="Times New Roman"/>
          <w:color w:val="auto"/>
        </w:rPr>
        <w:t>EVKI kā Satiksmes ministrijas aģentūra</w:t>
      </w:r>
    </w:p>
    <w:p w:rsidR="00BE371D" w:rsidRPr="00BE0F03" w:rsidRDefault="00BE371D" w:rsidP="00D61DB4">
      <w:pPr>
        <w:spacing w:line="240" w:lineRule="auto"/>
        <w:ind w:firstLine="720"/>
      </w:pPr>
      <w:r w:rsidRPr="00BE0F03">
        <w:t>Otrs modelis</w:t>
      </w:r>
      <w:r w:rsidR="00732EA1" w:rsidRPr="00BE0F03">
        <w:t>:</w:t>
      </w:r>
      <w:r w:rsidRPr="00BE0F03">
        <w:t xml:space="preserve"> EVKI ir kā Satiksmes </w:t>
      </w:r>
      <w:r w:rsidR="00AE2B3C" w:rsidRPr="00BE0F03">
        <w:t>m</w:t>
      </w:r>
      <w:r w:rsidRPr="00BE0F03">
        <w:t xml:space="preserve">inistrijas aģentūra. Šāds modelis ir izvēlēts piemēram Igaunijā, kur elektromobilitāti īsteno aģentūra Kredex. </w:t>
      </w:r>
    </w:p>
    <w:p w:rsidR="00BE371D" w:rsidRPr="00BE0F03" w:rsidRDefault="00BE371D" w:rsidP="00D61DB4">
      <w:pPr>
        <w:spacing w:line="240" w:lineRule="auto"/>
        <w:ind w:firstLine="720"/>
      </w:pPr>
      <w:r w:rsidRPr="00BE0F03">
        <w:t>Šāds modelis nodrošina lielāku sistēmas valstisko ietekmi un mazāku tirgus dalībnieku ietekmi, taču trūkumi šādam modelim ir</w:t>
      </w:r>
      <w:r w:rsidR="00732EA1" w:rsidRPr="00BE0F03">
        <w:t>:</w:t>
      </w:r>
      <w:r w:rsidRPr="00BE0F03">
        <w:t xml:space="preserve"> šobrīd Satiksmes ministrijai nav esošas aģentūras, kura varētu uzņemties šādas funkcijas, tādēļ</w:t>
      </w:r>
      <w:r w:rsidR="00750AF5" w:rsidRPr="00BE0F03">
        <w:t xml:space="preserve"> </w:t>
      </w:r>
      <w:r w:rsidRPr="00BE0F03">
        <w:t>būtu jāveido jauna aģentūra. Iespējams, ka šāda aģentūra veiktu visu alternatīvo</w:t>
      </w:r>
      <w:r w:rsidR="00C979B7" w:rsidRPr="00BE0F03">
        <w:t xml:space="preserve"> degvielu</w:t>
      </w:r>
      <w:r w:rsidRPr="00BE0F03">
        <w:t xml:space="preserve"> / bezizmešu transporta jomu </w:t>
      </w:r>
      <w:r w:rsidRPr="00BE0F03">
        <w:lastRenderedPageBreak/>
        <w:t xml:space="preserve">pārraudzību un nozaru attīstību, līdzīgi kā Lielbritānijā to dara Office of </w:t>
      </w:r>
      <w:r w:rsidR="00C979B7" w:rsidRPr="00BE0F03">
        <w:t>L</w:t>
      </w:r>
      <w:r w:rsidR="00F14436" w:rsidRPr="00BE0F03">
        <w:t xml:space="preserve">ow </w:t>
      </w:r>
      <w:r w:rsidRPr="00BE0F03">
        <w:t>Emission Vehicles.</w:t>
      </w:r>
      <w:r w:rsidR="00732EA1" w:rsidRPr="00BE0F03">
        <w:t>.</w:t>
      </w:r>
    </w:p>
    <w:p w:rsidR="00F14436" w:rsidRDefault="00F14436" w:rsidP="00D61DB4">
      <w:pPr>
        <w:spacing w:line="240" w:lineRule="auto"/>
        <w:ind w:firstLine="720"/>
      </w:pPr>
      <w:r w:rsidRPr="00BE0F03">
        <w:t>Tomēr šī modeļa galvenais trūkums ir tas, ka valsts institūcijās nav nepieciešamo speciālistu, kas varētu īstenot elektromobilitātes ieviešanas funkcijas.</w:t>
      </w:r>
    </w:p>
    <w:p w:rsidR="003B4F53" w:rsidRPr="004963FD" w:rsidRDefault="003B4F53" w:rsidP="00F52203">
      <w:r>
        <w:t xml:space="preserve">Atbilstoši </w:t>
      </w:r>
      <w:r w:rsidRPr="004963FD">
        <w:t>Publisko aģentūru likuma 5. panta pirmā daļa paredz, ka valsts aģentūra sniedz maksas pakalpojumus, nodrošinot valsts pārvaldes uzdevumu īstenošanu saskaņā ar Ministr</w:t>
      </w:r>
      <w:r w:rsidR="004E79A4">
        <w:t xml:space="preserve">u kabineta apstiprinātu cenrādi – šādas funkacijas nav EVKI nav paredzētas, līdz ar to arī šāds risinājms neatbilst Latvijas tiesību sistēmai. </w:t>
      </w:r>
    </w:p>
    <w:p w:rsidR="003B4F53" w:rsidRPr="00BE0F03" w:rsidRDefault="003B4F53" w:rsidP="00D61DB4">
      <w:pPr>
        <w:spacing w:line="240" w:lineRule="auto"/>
        <w:ind w:firstLine="720"/>
      </w:pPr>
    </w:p>
    <w:p w:rsidR="00BE371D" w:rsidRPr="00940BCD" w:rsidRDefault="00C979B7" w:rsidP="00D61DB4">
      <w:pPr>
        <w:pStyle w:val="Heading4"/>
        <w:spacing w:before="0" w:after="120" w:line="240" w:lineRule="auto"/>
        <w:ind w:firstLine="720"/>
        <w:rPr>
          <w:rFonts w:ascii="Times New Roman" w:hAnsi="Times New Roman"/>
          <w:color w:val="auto"/>
        </w:rPr>
      </w:pPr>
      <w:r w:rsidRPr="00940BCD">
        <w:rPr>
          <w:rFonts w:ascii="Times New Roman" w:hAnsi="Times New Roman"/>
          <w:color w:val="auto"/>
        </w:rPr>
        <w:t>Dalīto funkciju modelis</w:t>
      </w:r>
    </w:p>
    <w:p w:rsidR="00BE371D" w:rsidRPr="00BE0F03" w:rsidRDefault="00C979B7" w:rsidP="00D61DB4">
      <w:pPr>
        <w:spacing w:line="240" w:lineRule="auto"/>
        <w:ind w:firstLine="720"/>
      </w:pPr>
      <w:r w:rsidRPr="00BE0F03">
        <w:t>Trešais</w:t>
      </w:r>
      <w:r w:rsidR="00BE371D" w:rsidRPr="00BE0F03">
        <w:t xml:space="preserve"> modelis ir nodalīt elektromobilitātes ieviešanas funkcijas no </w:t>
      </w:r>
      <w:r w:rsidRPr="00BE0F03">
        <w:t>atbalsta (</w:t>
      </w:r>
      <w:r w:rsidR="00BE371D" w:rsidRPr="00BE0F03">
        <w:t>grantu izsniegšanas</w:t>
      </w:r>
      <w:r w:rsidRPr="00BE0F03">
        <w:t xml:space="preserve"> un kontroles)</w:t>
      </w:r>
      <w:r w:rsidR="00BE371D" w:rsidRPr="00BE0F03">
        <w:t xml:space="preserve"> funkcijām. Šāds modelis </w:t>
      </w:r>
      <w:r w:rsidRPr="00BE0F03">
        <w:t xml:space="preserve">ir, piemēram, </w:t>
      </w:r>
      <w:r w:rsidR="00BE371D" w:rsidRPr="00BE0F03">
        <w:t>Īrijā, kur elektromobilitātes ieviešanu īsteno ESB Cars, bet grantus izsniedz Sustainable Energy Authority of Ireland.</w:t>
      </w:r>
    </w:p>
    <w:p w:rsidR="00BE371D" w:rsidRDefault="00BE371D" w:rsidP="00D61DB4">
      <w:pPr>
        <w:spacing w:line="240" w:lineRule="auto"/>
        <w:ind w:firstLine="720"/>
      </w:pPr>
      <w:r w:rsidRPr="00BE0F03">
        <w:t xml:space="preserve">Pie šī modeļa, elektromobilitātes </w:t>
      </w:r>
      <w:r w:rsidR="00C979B7" w:rsidRPr="00BE0F03">
        <w:t>atbalsta</w:t>
      </w:r>
      <w:r w:rsidRPr="00BE0F03">
        <w:t xml:space="preserve"> funkcijas</w:t>
      </w:r>
      <w:r w:rsidR="00C979B7" w:rsidRPr="00BE0F03">
        <w:t>, tai skaitā grantu administrēšanu,</w:t>
      </w:r>
      <w:r w:rsidRPr="00BE0F03">
        <w:t xml:space="preserve"> varētu veikt esoša</w:t>
      </w:r>
      <w:r w:rsidR="00C979B7" w:rsidRPr="00BE0F03">
        <w:t xml:space="preserve"> vai jaundibināma</w:t>
      </w:r>
      <w:r w:rsidRPr="00BE0F03">
        <w:t xml:space="preserve"> </w:t>
      </w:r>
      <w:r w:rsidR="00C979B7" w:rsidRPr="00BE0F03">
        <w:t xml:space="preserve">valsts aģentūra vai pat </w:t>
      </w:r>
      <w:r w:rsidR="00732EA1" w:rsidRPr="00BE0F03">
        <w:t>Satiksmes ministrijas</w:t>
      </w:r>
      <w:r w:rsidR="00C979B7" w:rsidRPr="00BE0F03">
        <w:t xml:space="preserve"> struktūrvienība</w:t>
      </w:r>
      <w:r w:rsidRPr="00BE0F03">
        <w:t xml:space="preserve">, bet elektromobilitātes </w:t>
      </w:r>
      <w:r w:rsidR="00C979B7" w:rsidRPr="00BE0F03">
        <w:t>ieviešanas</w:t>
      </w:r>
      <w:r w:rsidRPr="00BE0F03">
        <w:t xml:space="preserve"> funkcijas –</w:t>
      </w:r>
      <w:r w:rsidR="00C979B7" w:rsidRPr="00BE0F03">
        <w:t xml:space="preserve"> </w:t>
      </w:r>
      <w:r w:rsidRPr="00BE0F03">
        <w:t>bezpeļņas sabiedriskā organizācija</w:t>
      </w:r>
      <w:r w:rsidR="00C979B7" w:rsidRPr="00BE0F03">
        <w:t xml:space="preserve"> vai valsts kapitālsabiedrība</w:t>
      </w:r>
      <w:r w:rsidRPr="00BE0F03">
        <w:t xml:space="preserve">. </w:t>
      </w:r>
    </w:p>
    <w:p w:rsidR="004E79A4" w:rsidRPr="00BE0F03" w:rsidRDefault="004E79A4" w:rsidP="00D61DB4">
      <w:pPr>
        <w:spacing w:line="240" w:lineRule="auto"/>
        <w:ind w:firstLine="720"/>
      </w:pPr>
    </w:p>
    <w:p w:rsidR="002840E6" w:rsidRPr="00940BCD" w:rsidRDefault="002840E6" w:rsidP="00D61DB4">
      <w:pPr>
        <w:pStyle w:val="Heading4"/>
        <w:spacing w:before="0" w:after="120" w:line="240" w:lineRule="auto"/>
        <w:ind w:firstLine="720"/>
        <w:rPr>
          <w:rFonts w:ascii="Times New Roman" w:hAnsi="Times New Roman"/>
          <w:color w:val="auto"/>
        </w:rPr>
      </w:pPr>
      <w:r w:rsidRPr="00940BCD">
        <w:rPr>
          <w:rFonts w:ascii="Times New Roman" w:hAnsi="Times New Roman"/>
          <w:color w:val="auto"/>
        </w:rPr>
        <w:t>Secinājumi</w:t>
      </w:r>
    </w:p>
    <w:p w:rsidR="00BE371D" w:rsidRPr="00BE0F03" w:rsidRDefault="00C979B7" w:rsidP="00D61DB4">
      <w:pPr>
        <w:spacing w:line="240" w:lineRule="auto"/>
        <w:ind w:firstLine="720"/>
      </w:pPr>
      <w:r w:rsidRPr="00BE0F03">
        <w:t>Latvijai</w:t>
      </w:r>
      <w:r w:rsidR="002840E6" w:rsidRPr="00BE0F03">
        <w:t xml:space="preserve"> vispiemērotākais</w:t>
      </w:r>
      <w:r w:rsidR="004E79A4">
        <w:t xml:space="preserve"> un Latvijas tiesību sistēmai atbilstošākais</w:t>
      </w:r>
      <w:r w:rsidR="002840E6" w:rsidRPr="00BE0F03">
        <w:t xml:space="preserve"> ir dalīto funkciju modelis</w:t>
      </w:r>
      <w:r w:rsidRPr="00BE0F03">
        <w:t>, jo valsts institūcijām ir pieredze un resursi atbalsta funkciju (grantu administrēšanas un nozares kontroles) nodrošināšanai, taču nav elektromobilitātes speciālistu.</w:t>
      </w:r>
      <w:r w:rsidR="00750AF5" w:rsidRPr="00BE0F03">
        <w:t xml:space="preserve"> </w:t>
      </w:r>
      <w:r w:rsidR="00973375" w:rsidRPr="00BE0F03">
        <w:t xml:space="preserve">Šādi </w:t>
      </w:r>
      <w:r w:rsidR="002840E6" w:rsidRPr="00BE0F03">
        <w:t xml:space="preserve">speciālisti </w:t>
      </w:r>
      <w:r w:rsidRPr="00BE0F03">
        <w:t>ar pieredzi elektromobilitātes jautājumos</w:t>
      </w:r>
      <w:r w:rsidR="002840E6" w:rsidRPr="00BE0F03">
        <w:t xml:space="preserve"> ir sabiedriskajās organizācijās (piemēram, Latvijas Energoefektivitātes asociācija, Latvijas zaļais klasteris, Bezizmešu </w:t>
      </w:r>
      <w:r w:rsidR="003466F8" w:rsidRPr="00BE0F03">
        <w:t xml:space="preserve">mobilitātes atbalsta </w:t>
      </w:r>
      <w:r w:rsidR="002840E6" w:rsidRPr="00BE0F03">
        <w:t xml:space="preserve">biedrība), </w:t>
      </w:r>
      <w:r w:rsidR="00973375" w:rsidRPr="00BE0F03">
        <w:t xml:space="preserve">savukārt </w:t>
      </w:r>
      <w:r w:rsidR="00884CEF" w:rsidRPr="00BE0F03">
        <w:t>VAS „</w:t>
      </w:r>
      <w:r w:rsidR="00973375" w:rsidRPr="00BE0F03">
        <w:t>C</w:t>
      </w:r>
      <w:r w:rsidR="00884CEF" w:rsidRPr="00BE0F03">
        <w:t xml:space="preserve">eļu </w:t>
      </w:r>
      <w:r w:rsidR="00E06C4B" w:rsidRPr="00BE0F03">
        <w:t>s</w:t>
      </w:r>
      <w:r w:rsidR="00884CEF" w:rsidRPr="00BE0F03">
        <w:t>atiksmes drošības direkcija”</w:t>
      </w:r>
      <w:r w:rsidR="00973375" w:rsidRPr="00BE0F03">
        <w:t xml:space="preserve"> </w:t>
      </w:r>
      <w:r w:rsidR="00884CEF" w:rsidRPr="00BE0F03">
        <w:t>uztur un nodrošina</w:t>
      </w:r>
      <w:r w:rsidR="00973375" w:rsidRPr="00BE0F03">
        <w:t xml:space="preserve"> </w:t>
      </w:r>
      <w:r w:rsidR="00884CEF" w:rsidRPr="00BE0F03">
        <w:t xml:space="preserve">transportlīdzekļu reģistru, kurā ir informācija par visiem satiksmē esošajiem Latvijā reģistrētajiem tranportlīdzekļiem, kas ļautu ātri un viegli nodrošināt uzskaiti, samazinot administrēšanas izmaksas. Tāpat VAS „Ceļu </w:t>
      </w:r>
      <w:r w:rsidR="00E06C4B" w:rsidRPr="00BE0F03">
        <w:t>s</w:t>
      </w:r>
      <w:r w:rsidR="00884CEF" w:rsidRPr="00BE0F03">
        <w:t>atiksmes drošības direkcija”</w:t>
      </w:r>
      <w:r w:rsidR="00973375" w:rsidRPr="00BE0F03">
        <w:t xml:space="preserve"> ir </w:t>
      </w:r>
      <w:r w:rsidR="00E06C4B" w:rsidRPr="00BE0F03">
        <w:t xml:space="preserve">nodrošināta </w:t>
      </w:r>
      <w:r w:rsidR="00973375" w:rsidRPr="00BE0F03">
        <w:t>datu apmaiņ</w:t>
      </w:r>
      <w:r w:rsidR="00E06C4B" w:rsidRPr="00BE0F03">
        <w:t>a</w:t>
      </w:r>
      <w:r w:rsidR="00973375" w:rsidRPr="00BE0F03">
        <w:t xml:space="preserve"> ar citu valstu attiecīgajiem reģistriem</w:t>
      </w:r>
      <w:r w:rsidRPr="00BE0F03">
        <w:t xml:space="preserve">, </w:t>
      </w:r>
      <w:r w:rsidR="00973375" w:rsidRPr="00BE0F03">
        <w:t xml:space="preserve">Uz šīs </w:t>
      </w:r>
      <w:r w:rsidRPr="00BE0F03">
        <w:t>bāzes</w:t>
      </w:r>
      <w:r w:rsidR="00973375" w:rsidRPr="00BE0F03">
        <w:t xml:space="preserve"> ir</w:t>
      </w:r>
      <w:r w:rsidR="00F14436" w:rsidRPr="00BE0F03">
        <w:t xml:space="preserve"> iespējams</w:t>
      </w:r>
      <w:r w:rsidRPr="00BE0F03">
        <w:t xml:space="preserve"> veidot EVKI kā profesionālu </w:t>
      </w:r>
      <w:r w:rsidR="00C61139" w:rsidRPr="00BE0F03">
        <w:t xml:space="preserve">kompetento </w:t>
      </w:r>
      <w:r w:rsidRPr="00BE0F03">
        <w:t xml:space="preserve">institūciju. </w:t>
      </w:r>
    </w:p>
    <w:p w:rsidR="004E1254" w:rsidRPr="00BE0F03" w:rsidRDefault="004E1254" w:rsidP="00D61DB4">
      <w:pPr>
        <w:spacing w:line="240" w:lineRule="auto"/>
        <w:ind w:firstLine="720"/>
        <w:rPr>
          <w:lang w:eastAsia="lv-LV"/>
        </w:rPr>
      </w:pPr>
    </w:p>
    <w:p w:rsidR="00EA2F6E" w:rsidRPr="00BE0F03" w:rsidRDefault="00EA2F6E" w:rsidP="00D61DB4">
      <w:pPr>
        <w:pStyle w:val="Heading2"/>
        <w:spacing w:before="0" w:after="120" w:line="240" w:lineRule="auto"/>
        <w:ind w:left="576" w:firstLine="720"/>
        <w:rPr>
          <w:rFonts w:ascii="Times New Roman" w:hAnsi="Times New Roman"/>
          <w:color w:val="1F497D"/>
          <w:kern w:val="32"/>
        </w:rPr>
      </w:pPr>
      <w:bookmarkStart w:id="94" w:name="_Toc244141499"/>
      <w:r w:rsidRPr="00BE0F03">
        <w:rPr>
          <w:rFonts w:ascii="Times New Roman" w:hAnsi="Times New Roman"/>
        </w:rPr>
        <w:t>Publiskā sektora loma</w:t>
      </w:r>
      <w:bookmarkEnd w:id="81"/>
      <w:bookmarkEnd w:id="94"/>
      <w:r w:rsidRPr="00BE0F03">
        <w:rPr>
          <w:rFonts w:ascii="Times New Roman" w:hAnsi="Times New Roman"/>
          <w:color w:val="1F497D"/>
          <w:kern w:val="32"/>
        </w:rPr>
        <w:t xml:space="preserve"> </w:t>
      </w:r>
    </w:p>
    <w:p w:rsidR="00450665" w:rsidRPr="00BE0F03" w:rsidRDefault="00450665" w:rsidP="00D61DB4">
      <w:pPr>
        <w:pStyle w:val="Default"/>
        <w:spacing w:after="120"/>
        <w:ind w:firstLine="720"/>
        <w:jc w:val="both"/>
        <w:rPr>
          <w:rFonts w:ascii="Times New Roman" w:hAnsi="Times New Roman" w:cs="Times New Roman"/>
        </w:rPr>
      </w:pPr>
      <w:r w:rsidRPr="00BE0F03">
        <w:rPr>
          <w:rFonts w:ascii="Times New Roman" w:hAnsi="Times New Roman" w:cs="Times New Roman"/>
        </w:rPr>
        <w:t xml:space="preserve">Elektromobilitātes plaša tirgus izveide ir atkarīga no vairāku ieinteresēto pušu </w:t>
      </w:r>
      <w:r w:rsidR="002134DA" w:rsidRPr="00BE0F03">
        <w:rPr>
          <w:rFonts w:ascii="Times New Roman" w:hAnsi="Times New Roman" w:cs="Times New Roman"/>
        </w:rPr>
        <w:t>sa</w:t>
      </w:r>
      <w:r w:rsidRPr="00BE0F03">
        <w:rPr>
          <w:rFonts w:ascii="Times New Roman" w:hAnsi="Times New Roman" w:cs="Times New Roman"/>
        </w:rPr>
        <w:t xml:space="preserve">darbības. </w:t>
      </w:r>
      <w:r w:rsidRPr="00BE0F03">
        <w:rPr>
          <w:rFonts w:ascii="Times New Roman" w:hAnsi="Times New Roman" w:cs="Times New Roman"/>
          <w:bCs/>
        </w:rPr>
        <w:t>Publiskajam sektoram ir svarīga tirgus katalizatora loma</w:t>
      </w:r>
      <w:r w:rsidRPr="00BE0F03">
        <w:rPr>
          <w:rFonts w:ascii="Times New Roman" w:hAnsi="Times New Roman" w:cs="Times New Roman"/>
        </w:rPr>
        <w:t xml:space="preserve">. Jau šobrīd vairākās pasaules valstīs tiek izstrādāti vai jau ir ieviesti risinājumi </w:t>
      </w:r>
      <w:r w:rsidR="00732EA1" w:rsidRPr="00BE0F03">
        <w:rPr>
          <w:rFonts w:ascii="Times New Roman" w:hAnsi="Times New Roman" w:cs="Times New Roman"/>
        </w:rPr>
        <w:t>iepriekš minētajiem</w:t>
      </w:r>
      <w:r w:rsidRPr="00BE0F03">
        <w:rPr>
          <w:rFonts w:ascii="Times New Roman" w:hAnsi="Times New Roman" w:cs="Times New Roman"/>
        </w:rPr>
        <w:t xml:space="preserve"> tirgus attīstības veicināšanas izaicinājumiem.</w:t>
      </w:r>
      <w:r w:rsidR="00750AF5" w:rsidRPr="00BE0F03">
        <w:rPr>
          <w:rFonts w:ascii="Times New Roman" w:hAnsi="Times New Roman" w:cs="Times New Roman"/>
        </w:rPr>
        <w:t xml:space="preserve"> </w:t>
      </w:r>
      <w:r w:rsidRPr="00BE0F03">
        <w:rPr>
          <w:rFonts w:ascii="Times New Roman" w:hAnsi="Times New Roman" w:cs="Times New Roman"/>
        </w:rPr>
        <w:t xml:space="preserve">Publiskā sektora rīcībā pieejamos rīcības virzienus var iedalīt vairākās grupās: </w:t>
      </w:r>
    </w:p>
    <w:p w:rsidR="00450665" w:rsidRPr="00BE0F03" w:rsidRDefault="00450665" w:rsidP="00D61DB4">
      <w:pPr>
        <w:pStyle w:val="Default"/>
        <w:numPr>
          <w:ilvl w:val="0"/>
          <w:numId w:val="5"/>
        </w:numPr>
        <w:spacing w:after="120"/>
        <w:ind w:left="0" w:firstLine="720"/>
        <w:jc w:val="both"/>
        <w:rPr>
          <w:rFonts w:ascii="Times New Roman" w:hAnsi="Times New Roman" w:cs="Times New Roman"/>
        </w:rPr>
      </w:pPr>
      <w:r w:rsidRPr="00BE0F03">
        <w:rPr>
          <w:rFonts w:ascii="Times New Roman" w:hAnsi="Times New Roman" w:cs="Times New Roman"/>
        </w:rPr>
        <w:t>publiskās un privātās uzlādes infrastruktūras vai sistēmu attīstība, tai skaitā stimulējot ETL infrastruktūras iekļaušanu jaunajos būvniecības projektos;</w:t>
      </w:r>
    </w:p>
    <w:p w:rsidR="00450665" w:rsidRPr="00BE0F03" w:rsidRDefault="00450665" w:rsidP="00D61DB4">
      <w:pPr>
        <w:pStyle w:val="Default"/>
        <w:numPr>
          <w:ilvl w:val="0"/>
          <w:numId w:val="5"/>
        </w:numPr>
        <w:spacing w:after="120"/>
        <w:ind w:left="0" w:firstLine="720"/>
        <w:jc w:val="both"/>
        <w:rPr>
          <w:rFonts w:ascii="Times New Roman" w:hAnsi="Times New Roman" w:cs="Times New Roman"/>
        </w:rPr>
      </w:pPr>
      <w:r w:rsidRPr="00BE0F03">
        <w:rPr>
          <w:rFonts w:ascii="Times New Roman" w:hAnsi="Times New Roman" w:cs="Times New Roman"/>
        </w:rPr>
        <w:t xml:space="preserve">subsīdijas, nodokļu atlaides (vai cita veida atbalsts) videi draudzīgu </w:t>
      </w:r>
      <w:r w:rsidR="00A10175" w:rsidRPr="00BE0F03">
        <w:rPr>
          <w:rFonts w:ascii="Times New Roman" w:hAnsi="Times New Roman" w:cs="Times New Roman"/>
        </w:rPr>
        <w:t>transportlīdzekļ</w:t>
      </w:r>
      <w:r w:rsidRPr="00BE0F03">
        <w:rPr>
          <w:rFonts w:ascii="Times New Roman" w:hAnsi="Times New Roman" w:cs="Times New Roman"/>
        </w:rPr>
        <w:t xml:space="preserve">u iegādei; </w:t>
      </w:r>
    </w:p>
    <w:p w:rsidR="00450665" w:rsidRPr="00BE0F03" w:rsidRDefault="00450665" w:rsidP="00D61DB4">
      <w:pPr>
        <w:pStyle w:val="Default"/>
        <w:numPr>
          <w:ilvl w:val="0"/>
          <w:numId w:val="5"/>
        </w:numPr>
        <w:spacing w:after="120"/>
        <w:ind w:left="0" w:firstLine="720"/>
        <w:jc w:val="both"/>
        <w:rPr>
          <w:rFonts w:ascii="Times New Roman" w:hAnsi="Times New Roman" w:cs="Times New Roman"/>
        </w:rPr>
      </w:pPr>
      <w:r w:rsidRPr="00BE0F03">
        <w:rPr>
          <w:rFonts w:ascii="Times New Roman" w:hAnsi="Times New Roman" w:cs="Times New Roman"/>
        </w:rPr>
        <w:t xml:space="preserve">industrializācijas un pētniecības un attīstības rīcībpolitiku izveide saistībā ar elektromobilitātes tehnoloģijām, it īpaši akumulatoru ražošanu; </w:t>
      </w:r>
    </w:p>
    <w:p w:rsidR="00450665" w:rsidRPr="00BE0F03" w:rsidRDefault="00450665" w:rsidP="00D61DB4">
      <w:pPr>
        <w:pStyle w:val="Default"/>
        <w:numPr>
          <w:ilvl w:val="0"/>
          <w:numId w:val="5"/>
        </w:numPr>
        <w:spacing w:after="120"/>
        <w:ind w:left="0" w:firstLine="720"/>
        <w:jc w:val="both"/>
        <w:rPr>
          <w:rFonts w:ascii="Times New Roman" w:hAnsi="Times New Roman" w:cs="Times New Roman"/>
        </w:rPr>
      </w:pPr>
      <w:r w:rsidRPr="00BE0F03">
        <w:rPr>
          <w:rFonts w:ascii="Times New Roman" w:hAnsi="Times New Roman" w:cs="Times New Roman"/>
        </w:rPr>
        <w:lastRenderedPageBreak/>
        <w:t>elektromobilitātes iekļaušana ilgtspējīgas mobilitātes programmās, tai skaitā ETL izmantošana sabiedriskā transporta nodrošināšanai;</w:t>
      </w:r>
    </w:p>
    <w:p w:rsidR="00450665" w:rsidRPr="00BE0F03" w:rsidRDefault="00450665" w:rsidP="00D61DB4">
      <w:pPr>
        <w:pStyle w:val="Default"/>
        <w:numPr>
          <w:ilvl w:val="0"/>
          <w:numId w:val="5"/>
        </w:numPr>
        <w:spacing w:after="120"/>
        <w:ind w:left="0" w:firstLine="720"/>
        <w:jc w:val="both"/>
        <w:rPr>
          <w:rFonts w:ascii="Times New Roman" w:hAnsi="Times New Roman" w:cs="Times New Roman"/>
        </w:rPr>
      </w:pPr>
      <w:r w:rsidRPr="00BE0F03">
        <w:rPr>
          <w:rFonts w:ascii="Times New Roman" w:hAnsi="Times New Roman" w:cs="Times New Roman"/>
        </w:rPr>
        <w:t>sniedzot pozitīvu piemēru – veicinot ETL izmantošana valsts un pašvaldību iestādēs un uzņēmumos un ETL infrastruktūras iekļaušanu sabiedriskajās ēkās</w:t>
      </w:r>
      <w:r w:rsidR="00675F87" w:rsidRPr="00BE0F03">
        <w:rPr>
          <w:rFonts w:ascii="Times New Roman" w:hAnsi="Times New Roman" w:cs="Times New Roman"/>
        </w:rPr>
        <w:t xml:space="preserve"> un publiskajos objektos.</w:t>
      </w:r>
    </w:p>
    <w:p w:rsidR="00450665" w:rsidRPr="00BE0F03" w:rsidRDefault="00450665" w:rsidP="00D61DB4">
      <w:pPr>
        <w:pStyle w:val="Default"/>
        <w:spacing w:after="120"/>
        <w:ind w:firstLine="720"/>
        <w:jc w:val="both"/>
        <w:rPr>
          <w:rFonts w:ascii="Times New Roman" w:hAnsi="Times New Roman" w:cs="Times New Roman"/>
        </w:rPr>
      </w:pPr>
      <w:r w:rsidRPr="00BE0F03">
        <w:rPr>
          <w:rFonts w:ascii="Times New Roman" w:hAnsi="Times New Roman" w:cs="Times New Roman"/>
        </w:rPr>
        <w:t xml:space="preserve">. </w:t>
      </w:r>
    </w:p>
    <w:p w:rsidR="00450665" w:rsidRPr="00BE0F03" w:rsidRDefault="00450665" w:rsidP="00D61DB4">
      <w:pPr>
        <w:pStyle w:val="Default"/>
        <w:spacing w:after="120"/>
        <w:ind w:firstLine="720"/>
        <w:jc w:val="both"/>
        <w:rPr>
          <w:rFonts w:ascii="Times New Roman" w:hAnsi="Times New Roman" w:cs="Times New Roman"/>
        </w:rPr>
      </w:pPr>
      <w:r w:rsidRPr="00BE0F03">
        <w:rPr>
          <w:rFonts w:ascii="Times New Roman" w:hAnsi="Times New Roman" w:cs="Times New Roman"/>
        </w:rPr>
        <w:t>Vienlaikus jāatzīmē, ka pastāv vairāki stimulu (</w:t>
      </w:r>
      <w:r w:rsidRPr="00BE0F03">
        <w:rPr>
          <w:rFonts w:ascii="Times New Roman" w:hAnsi="Times New Roman" w:cs="Times New Roman"/>
          <w:i/>
          <w:iCs/>
        </w:rPr>
        <w:t>incentives</w:t>
      </w:r>
      <w:r w:rsidRPr="00BE0F03">
        <w:rPr>
          <w:rFonts w:ascii="Times New Roman" w:hAnsi="Times New Roman" w:cs="Times New Roman"/>
        </w:rPr>
        <w:t xml:space="preserve">) </w:t>
      </w:r>
      <w:r w:rsidR="0020661D" w:rsidRPr="00BE0F03">
        <w:rPr>
          <w:rFonts w:ascii="Times New Roman" w:hAnsi="Times New Roman" w:cs="Times New Roman"/>
        </w:rPr>
        <w:t>veidi</w:t>
      </w:r>
      <w:r w:rsidRPr="00BE0F03">
        <w:rPr>
          <w:rFonts w:ascii="Times New Roman" w:hAnsi="Times New Roman" w:cs="Times New Roman"/>
        </w:rPr>
        <w:t xml:space="preserve">, kurus valstis var izmantot, lai veicinātu noteiktu citu saistīto pušu rīcību, kas kopumā pozitīvi ietekmētu elektromobilitātes tirgus attīstību. Stimulu </w:t>
      </w:r>
      <w:r w:rsidR="0020661D" w:rsidRPr="00BE0F03">
        <w:rPr>
          <w:rFonts w:ascii="Times New Roman" w:hAnsi="Times New Roman" w:cs="Times New Roman"/>
        </w:rPr>
        <w:t xml:space="preserve">veidi </w:t>
      </w:r>
      <w:r w:rsidRPr="00BE0F03">
        <w:rPr>
          <w:rFonts w:ascii="Times New Roman" w:hAnsi="Times New Roman" w:cs="Times New Roman"/>
        </w:rPr>
        <w:t xml:space="preserve">var būt saistīti ar: </w:t>
      </w:r>
    </w:p>
    <w:p w:rsidR="00450665" w:rsidRPr="00BE0F03" w:rsidRDefault="00450665" w:rsidP="00D61DB4">
      <w:pPr>
        <w:pStyle w:val="Default"/>
        <w:numPr>
          <w:ilvl w:val="0"/>
          <w:numId w:val="6"/>
        </w:numPr>
        <w:spacing w:after="120"/>
        <w:ind w:left="0" w:firstLine="720"/>
        <w:jc w:val="both"/>
        <w:rPr>
          <w:rFonts w:ascii="Times New Roman" w:hAnsi="Times New Roman" w:cs="Times New Roman"/>
        </w:rPr>
      </w:pPr>
      <w:r w:rsidRPr="00BE0F03">
        <w:rPr>
          <w:rFonts w:ascii="Times New Roman" w:hAnsi="Times New Roman" w:cs="Times New Roman"/>
          <w:b/>
          <w:bCs/>
        </w:rPr>
        <w:t>pētniecību un attīstību</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vietējā līmenī – radīt stimulus pētniecībai un attīstībai noteiktās tehnoloģiju jomās;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ES līmenī – panākt sasaisti ar ES pētniecības un attīstības stimulu programmām (FP7, Apvārsnis 2020);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starptautiski (neskaitot ES) – sadarbības vienošanās ar citām valstīm saistībā ar zināšanu/tehnoloģiju apmaiņu; </w:t>
      </w:r>
    </w:p>
    <w:p w:rsidR="00450665" w:rsidRPr="00BE0F03" w:rsidRDefault="00450665" w:rsidP="00D61DB4">
      <w:pPr>
        <w:pStyle w:val="Default"/>
        <w:numPr>
          <w:ilvl w:val="0"/>
          <w:numId w:val="6"/>
        </w:numPr>
        <w:spacing w:after="120"/>
        <w:ind w:left="0" w:firstLine="720"/>
        <w:jc w:val="both"/>
        <w:rPr>
          <w:rFonts w:ascii="Times New Roman" w:hAnsi="Times New Roman" w:cs="Times New Roman"/>
        </w:rPr>
      </w:pPr>
      <w:r w:rsidRPr="00BE0F03">
        <w:rPr>
          <w:rFonts w:ascii="Times New Roman" w:hAnsi="Times New Roman" w:cs="Times New Roman"/>
          <w:b/>
          <w:bCs/>
        </w:rPr>
        <w:t xml:space="preserve">ieviešanu (daļa šo atbalsta/stimulu mehānismu saistīti ar ES finansētajiem instrumentiem)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stimuli ražošanas uzņēmumiem pielāgot ražošanas tehnoloģijas;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stimuli visiem elektromobilitātes ekosistēmas dalībniekiem piemērot/uzlabot to uzturētās sistēmas, lai veicinātu elektromobilitātes ieviešanu;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stimuli pašvaldībām, lai ieviestu uzlādes infrastruktūru;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stimuli uzņēmumiem, lai piedalītos elektromobilitātes tirgus/ekosistēmas ieviešanā;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stimuli mehāniķu apmācības programmām;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stimuli apmācības programmām pirmajiem elektromobilitātes lietotājiem;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PPP projekti (īpaši attiecībā uz infrastruktūru);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stimuli liela mēroga demonstrēšanas projektiem;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stimuli atjaunojamās enerģijas ražošanai;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stimuli lietotu akumulatoru atkārtotai izmantošanai/pārstrādei; </w:t>
      </w:r>
    </w:p>
    <w:p w:rsidR="00450665" w:rsidRPr="00BE0F03" w:rsidRDefault="00450665" w:rsidP="00D61DB4">
      <w:pPr>
        <w:pStyle w:val="Default"/>
        <w:numPr>
          <w:ilvl w:val="0"/>
          <w:numId w:val="6"/>
        </w:numPr>
        <w:spacing w:after="120"/>
        <w:ind w:left="0" w:firstLine="720"/>
        <w:jc w:val="both"/>
        <w:rPr>
          <w:rFonts w:ascii="Times New Roman" w:hAnsi="Times New Roman" w:cs="Times New Roman"/>
        </w:rPr>
      </w:pPr>
      <w:r w:rsidRPr="00BE0F03">
        <w:rPr>
          <w:rFonts w:ascii="Times New Roman" w:hAnsi="Times New Roman" w:cs="Times New Roman"/>
          <w:b/>
          <w:bCs/>
        </w:rPr>
        <w:t xml:space="preserve">klientiem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stimulu programmas korporatīvajiem un privātajiem klientiem saistībā ar elektromobilitātes, akumulatoru, elektroenerģijas izmantošanu; </w:t>
      </w:r>
    </w:p>
    <w:p w:rsidR="00450665" w:rsidRPr="00BE0F03" w:rsidRDefault="00450665" w:rsidP="00D61DB4">
      <w:pPr>
        <w:pStyle w:val="Default"/>
        <w:numPr>
          <w:ilvl w:val="0"/>
          <w:numId w:val="6"/>
        </w:numPr>
        <w:spacing w:after="120"/>
        <w:ind w:left="0" w:firstLine="720"/>
        <w:jc w:val="both"/>
        <w:rPr>
          <w:rFonts w:ascii="Times New Roman" w:hAnsi="Times New Roman" w:cs="Times New Roman"/>
        </w:rPr>
      </w:pPr>
      <w:r w:rsidRPr="00BE0F03">
        <w:rPr>
          <w:rFonts w:ascii="Times New Roman" w:hAnsi="Times New Roman" w:cs="Times New Roman"/>
          <w:b/>
          <w:bCs/>
        </w:rPr>
        <w:t>konkurenci</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stimuli ārvalstu kompāniju piesaistīšanai, lai valstī ražotu ETL vai ar tiem saistītas komponentes; </w:t>
      </w:r>
    </w:p>
    <w:p w:rsidR="00450665" w:rsidRPr="00BE0F03" w:rsidRDefault="00450665" w:rsidP="00D61DB4">
      <w:pPr>
        <w:pStyle w:val="Default"/>
        <w:numPr>
          <w:ilvl w:val="1"/>
          <w:numId w:val="6"/>
        </w:numPr>
        <w:spacing w:after="120"/>
        <w:ind w:left="0" w:firstLine="720"/>
        <w:jc w:val="both"/>
        <w:rPr>
          <w:rFonts w:ascii="Times New Roman" w:hAnsi="Times New Roman" w:cs="Times New Roman"/>
        </w:rPr>
      </w:pPr>
      <w:r w:rsidRPr="00BE0F03">
        <w:rPr>
          <w:rFonts w:ascii="Times New Roman" w:hAnsi="Times New Roman" w:cs="Times New Roman"/>
        </w:rPr>
        <w:t xml:space="preserve">eksporta veicināšanas stimuli. </w:t>
      </w:r>
    </w:p>
    <w:p w:rsidR="00EA2F6E" w:rsidRPr="00BE0F03" w:rsidRDefault="00EA2F6E" w:rsidP="00D61DB4">
      <w:pPr>
        <w:tabs>
          <w:tab w:val="left" w:pos="3600"/>
        </w:tabs>
        <w:spacing w:line="240" w:lineRule="auto"/>
        <w:ind w:firstLine="720"/>
      </w:pPr>
    </w:p>
    <w:p w:rsidR="00EA2F6E" w:rsidRPr="00BE0F03" w:rsidRDefault="00EA2F6E" w:rsidP="00D61DB4">
      <w:pPr>
        <w:pStyle w:val="Heading2"/>
        <w:spacing w:before="0" w:after="120" w:line="240" w:lineRule="auto"/>
        <w:ind w:left="576" w:firstLine="720"/>
        <w:rPr>
          <w:rFonts w:ascii="Times New Roman" w:hAnsi="Times New Roman"/>
        </w:rPr>
      </w:pPr>
      <w:bookmarkStart w:id="95" w:name="_Toc221686229"/>
      <w:bookmarkStart w:id="96" w:name="_Toc244141500"/>
      <w:r w:rsidRPr="00BE0F03">
        <w:rPr>
          <w:rFonts w:ascii="Times New Roman" w:hAnsi="Times New Roman"/>
        </w:rPr>
        <w:lastRenderedPageBreak/>
        <w:t>Privātā sektora loma</w:t>
      </w:r>
      <w:bookmarkEnd w:id="95"/>
      <w:bookmarkEnd w:id="96"/>
    </w:p>
    <w:p w:rsidR="00675F87" w:rsidRPr="00BE0F03" w:rsidRDefault="00675F87" w:rsidP="00D61DB4">
      <w:pPr>
        <w:pStyle w:val="Default"/>
        <w:spacing w:after="120"/>
        <w:ind w:firstLine="720"/>
        <w:jc w:val="both"/>
        <w:rPr>
          <w:rFonts w:ascii="Times New Roman" w:hAnsi="Times New Roman" w:cs="Times New Roman"/>
          <w:bCs/>
        </w:rPr>
      </w:pPr>
      <w:r w:rsidRPr="00BE0F03">
        <w:rPr>
          <w:rFonts w:ascii="Times New Roman" w:hAnsi="Times New Roman" w:cs="Times New Roman"/>
          <w:bCs/>
        </w:rPr>
        <w:t xml:space="preserve">Elektromobilitātei </w:t>
      </w:r>
      <w:r w:rsidR="002134DA" w:rsidRPr="00BE0F03">
        <w:rPr>
          <w:rFonts w:ascii="Times New Roman" w:hAnsi="Times New Roman" w:cs="Times New Roman"/>
          <w:bCs/>
        </w:rPr>
        <w:t xml:space="preserve">Latvijā </w:t>
      </w:r>
      <w:r w:rsidRPr="00BE0F03">
        <w:rPr>
          <w:rFonts w:ascii="Times New Roman" w:hAnsi="Times New Roman" w:cs="Times New Roman"/>
          <w:bCs/>
        </w:rPr>
        <w:t>jābūt balstītai uz privātā sektora iniciatīvām, kuras publiskais sektors veicina iepriekšminētajos veidos.</w:t>
      </w:r>
    </w:p>
    <w:p w:rsidR="00675F87" w:rsidRPr="00BE0F03" w:rsidRDefault="00675F87" w:rsidP="00D61DB4">
      <w:pPr>
        <w:pStyle w:val="Default"/>
        <w:spacing w:after="120"/>
        <w:ind w:firstLine="720"/>
        <w:jc w:val="both"/>
        <w:rPr>
          <w:rFonts w:ascii="Times New Roman" w:hAnsi="Times New Roman" w:cs="Times New Roman"/>
          <w:bCs/>
        </w:rPr>
      </w:pPr>
    </w:p>
    <w:p w:rsidR="00450665" w:rsidRPr="00BE0F03" w:rsidRDefault="00450665" w:rsidP="00D61DB4">
      <w:pPr>
        <w:pStyle w:val="Default"/>
        <w:spacing w:after="120"/>
        <w:ind w:firstLine="720"/>
        <w:jc w:val="both"/>
        <w:rPr>
          <w:rFonts w:ascii="Times New Roman" w:hAnsi="Times New Roman" w:cs="Times New Roman"/>
        </w:rPr>
      </w:pPr>
      <w:r w:rsidRPr="00BE0F03">
        <w:rPr>
          <w:rFonts w:ascii="Times New Roman" w:hAnsi="Times New Roman" w:cs="Times New Roman"/>
          <w:b/>
          <w:bCs/>
        </w:rPr>
        <w:t xml:space="preserve">Uzlādes staciju attīstīšana </w:t>
      </w:r>
    </w:p>
    <w:p w:rsidR="00450665" w:rsidRPr="00BE0F03" w:rsidRDefault="008B52BB" w:rsidP="00D61DB4">
      <w:pPr>
        <w:pStyle w:val="Default"/>
        <w:numPr>
          <w:ilvl w:val="0"/>
          <w:numId w:val="7"/>
        </w:numPr>
        <w:spacing w:after="120"/>
        <w:ind w:left="0" w:firstLine="720"/>
        <w:jc w:val="both"/>
        <w:rPr>
          <w:rFonts w:ascii="Times New Roman" w:hAnsi="Times New Roman" w:cs="Times New Roman"/>
        </w:rPr>
      </w:pPr>
      <w:r w:rsidRPr="00BE0F03">
        <w:rPr>
          <w:rFonts w:ascii="Times New Roman" w:hAnsi="Times New Roman" w:cs="Times New Roman"/>
        </w:rPr>
        <w:t>ETL</w:t>
      </w:r>
      <w:r w:rsidR="00450665" w:rsidRPr="00BE0F03">
        <w:rPr>
          <w:rFonts w:ascii="Times New Roman" w:hAnsi="Times New Roman" w:cs="Times New Roman"/>
        </w:rPr>
        <w:t xml:space="preserve"> ražotāji un infrastruktūras piegādātāji strādā kopā, lai attīstītu uzlādes infrastruktūru pilsētās un to starpā. </w:t>
      </w:r>
    </w:p>
    <w:p w:rsidR="00450665" w:rsidRPr="00BE0F03" w:rsidRDefault="00450665" w:rsidP="00D61DB4">
      <w:pPr>
        <w:pStyle w:val="Default"/>
        <w:numPr>
          <w:ilvl w:val="0"/>
          <w:numId w:val="7"/>
        </w:numPr>
        <w:spacing w:after="120"/>
        <w:ind w:left="0" w:firstLine="720"/>
        <w:jc w:val="both"/>
        <w:rPr>
          <w:rFonts w:ascii="Times New Roman" w:hAnsi="Times New Roman" w:cs="Times New Roman"/>
        </w:rPr>
      </w:pPr>
      <w:r w:rsidRPr="00BE0F03">
        <w:rPr>
          <w:rFonts w:ascii="Times New Roman" w:hAnsi="Times New Roman" w:cs="Times New Roman"/>
        </w:rPr>
        <w:t>Valsts vai pašvaldība pasūta</w:t>
      </w:r>
      <w:r w:rsidR="003E222F" w:rsidRPr="00BE0F03">
        <w:rPr>
          <w:rFonts w:ascii="Times New Roman" w:hAnsi="Times New Roman" w:cs="Times New Roman"/>
        </w:rPr>
        <w:t xml:space="preserve"> privātajam sektoram</w:t>
      </w:r>
      <w:r w:rsidRPr="00BE0F03">
        <w:rPr>
          <w:rFonts w:ascii="Times New Roman" w:hAnsi="Times New Roman" w:cs="Times New Roman"/>
        </w:rPr>
        <w:t xml:space="preserve"> elektromobilitātes infrastruktūras izveidei nepieciešamā tehniski ekonomiskā pamatojuma izvērtējumu (</w:t>
      </w:r>
      <w:r w:rsidRPr="00BE0F03">
        <w:rPr>
          <w:rFonts w:ascii="Times New Roman" w:hAnsi="Times New Roman" w:cs="Times New Roman"/>
          <w:i/>
          <w:iCs/>
        </w:rPr>
        <w:t>feasibility study</w:t>
      </w:r>
      <w:r w:rsidRPr="00BE0F03">
        <w:rPr>
          <w:rFonts w:ascii="Times New Roman" w:hAnsi="Times New Roman" w:cs="Times New Roman"/>
        </w:rPr>
        <w:t xml:space="preserve">). </w:t>
      </w:r>
    </w:p>
    <w:p w:rsidR="00450665" w:rsidRPr="00BE0F03" w:rsidRDefault="00450665" w:rsidP="00D61DB4">
      <w:pPr>
        <w:pStyle w:val="Default"/>
        <w:spacing w:after="120"/>
        <w:ind w:firstLine="720"/>
        <w:jc w:val="both"/>
        <w:rPr>
          <w:rFonts w:ascii="Times New Roman" w:hAnsi="Times New Roman" w:cs="Times New Roman"/>
        </w:rPr>
      </w:pPr>
    </w:p>
    <w:p w:rsidR="00450665" w:rsidRPr="00BE0F03" w:rsidRDefault="00450665" w:rsidP="00D61DB4">
      <w:pPr>
        <w:pStyle w:val="Default"/>
        <w:spacing w:after="120"/>
        <w:ind w:firstLine="720"/>
        <w:jc w:val="both"/>
        <w:rPr>
          <w:rFonts w:ascii="Times New Roman" w:hAnsi="Times New Roman" w:cs="Times New Roman"/>
        </w:rPr>
      </w:pPr>
      <w:r w:rsidRPr="00BE0F03">
        <w:rPr>
          <w:rFonts w:ascii="Times New Roman" w:hAnsi="Times New Roman" w:cs="Times New Roman"/>
          <w:b/>
          <w:bCs/>
        </w:rPr>
        <w:t xml:space="preserve"> Elektroenerģijas nodrošināšana </w:t>
      </w:r>
    </w:p>
    <w:p w:rsidR="00450665" w:rsidRPr="00BE0F03" w:rsidRDefault="00450665" w:rsidP="00D61DB4">
      <w:pPr>
        <w:pStyle w:val="Default"/>
        <w:numPr>
          <w:ilvl w:val="0"/>
          <w:numId w:val="8"/>
        </w:numPr>
        <w:spacing w:after="120"/>
        <w:ind w:left="0" w:firstLine="720"/>
        <w:jc w:val="both"/>
        <w:rPr>
          <w:rFonts w:ascii="Times New Roman" w:hAnsi="Times New Roman" w:cs="Times New Roman"/>
        </w:rPr>
      </w:pPr>
      <w:r w:rsidRPr="00BE0F03">
        <w:rPr>
          <w:rFonts w:ascii="Times New Roman" w:hAnsi="Times New Roman" w:cs="Times New Roman"/>
        </w:rPr>
        <w:t>elektroenerģijas pakalpojumu sniedzēji (ražotāji, sadales sistēmas operatori) nodrošin</w:t>
      </w:r>
      <w:r w:rsidR="003E222F" w:rsidRPr="00BE0F03">
        <w:rPr>
          <w:rFonts w:ascii="Times New Roman" w:hAnsi="Times New Roman" w:cs="Times New Roman"/>
        </w:rPr>
        <w:t>a</w:t>
      </w:r>
      <w:r w:rsidRPr="00BE0F03">
        <w:rPr>
          <w:rFonts w:ascii="Times New Roman" w:hAnsi="Times New Roman" w:cs="Times New Roman"/>
        </w:rPr>
        <w:t xml:space="preserve"> </w:t>
      </w:r>
      <w:r w:rsidR="00675F87" w:rsidRPr="00BE0F03">
        <w:rPr>
          <w:rFonts w:ascii="Times New Roman" w:hAnsi="Times New Roman" w:cs="Times New Roman"/>
        </w:rPr>
        <w:t>ETL</w:t>
      </w:r>
      <w:r w:rsidRPr="00BE0F03">
        <w:rPr>
          <w:rFonts w:ascii="Times New Roman" w:hAnsi="Times New Roman" w:cs="Times New Roman"/>
        </w:rPr>
        <w:t xml:space="preserve"> nepieciešamo</w:t>
      </w:r>
      <w:r w:rsidR="002840E6" w:rsidRPr="00BE0F03">
        <w:rPr>
          <w:rFonts w:ascii="Times New Roman" w:hAnsi="Times New Roman" w:cs="Times New Roman"/>
        </w:rPr>
        <w:t xml:space="preserve"> “zaļo”</w:t>
      </w:r>
      <w:r w:rsidRPr="00BE0F03">
        <w:rPr>
          <w:rFonts w:ascii="Times New Roman" w:hAnsi="Times New Roman" w:cs="Times New Roman"/>
        </w:rPr>
        <w:t xml:space="preserve"> elektroenerģiju. </w:t>
      </w:r>
    </w:p>
    <w:p w:rsidR="00450665" w:rsidRPr="00BE0F03" w:rsidRDefault="00450665" w:rsidP="00D61DB4">
      <w:pPr>
        <w:pStyle w:val="Default"/>
        <w:spacing w:after="120"/>
        <w:ind w:firstLine="720"/>
        <w:jc w:val="both"/>
        <w:rPr>
          <w:rFonts w:ascii="Times New Roman" w:hAnsi="Times New Roman" w:cs="Times New Roman"/>
        </w:rPr>
      </w:pPr>
    </w:p>
    <w:p w:rsidR="00450665" w:rsidRPr="00BE0F03" w:rsidRDefault="00450665" w:rsidP="00D61DB4">
      <w:pPr>
        <w:pStyle w:val="Default"/>
        <w:spacing w:after="120"/>
        <w:ind w:firstLine="720"/>
        <w:jc w:val="both"/>
        <w:rPr>
          <w:rFonts w:ascii="Times New Roman" w:hAnsi="Times New Roman" w:cs="Times New Roman"/>
        </w:rPr>
      </w:pPr>
      <w:r w:rsidRPr="00BE0F03">
        <w:rPr>
          <w:rFonts w:ascii="Times New Roman" w:hAnsi="Times New Roman" w:cs="Times New Roman"/>
          <w:b/>
          <w:bCs/>
        </w:rPr>
        <w:t xml:space="preserve">Maksājumu iespējas </w:t>
      </w:r>
    </w:p>
    <w:p w:rsidR="00450665" w:rsidRPr="00BE0F03" w:rsidRDefault="003E222F" w:rsidP="00D61DB4">
      <w:pPr>
        <w:pStyle w:val="Default"/>
        <w:numPr>
          <w:ilvl w:val="0"/>
          <w:numId w:val="8"/>
        </w:numPr>
        <w:spacing w:after="120"/>
        <w:ind w:left="0" w:firstLine="720"/>
        <w:jc w:val="both"/>
        <w:rPr>
          <w:rFonts w:ascii="Times New Roman" w:hAnsi="Times New Roman" w:cs="Times New Roman"/>
        </w:rPr>
      </w:pPr>
      <w:r w:rsidRPr="00BE0F03">
        <w:rPr>
          <w:rFonts w:ascii="Times New Roman" w:hAnsi="Times New Roman" w:cs="Times New Roman"/>
        </w:rPr>
        <w:t xml:space="preserve">Balstoties uz valsts </w:t>
      </w:r>
      <w:r w:rsidR="00450665" w:rsidRPr="00BE0F03">
        <w:rPr>
          <w:rFonts w:ascii="Times New Roman" w:hAnsi="Times New Roman" w:cs="Times New Roman"/>
        </w:rPr>
        <w:t>izstrādā</w:t>
      </w:r>
      <w:r w:rsidRPr="00BE0F03">
        <w:rPr>
          <w:rFonts w:ascii="Times New Roman" w:hAnsi="Times New Roman" w:cs="Times New Roman"/>
        </w:rPr>
        <w:t>to</w:t>
      </w:r>
      <w:r w:rsidR="00450665" w:rsidRPr="00BE0F03">
        <w:rPr>
          <w:rFonts w:ascii="Times New Roman" w:hAnsi="Times New Roman" w:cs="Times New Roman"/>
        </w:rPr>
        <w:t xml:space="preserve"> vienotu maksājumu regulējuma ietvaru</w:t>
      </w:r>
      <w:r w:rsidRPr="00BE0F03">
        <w:rPr>
          <w:rFonts w:ascii="Times New Roman" w:hAnsi="Times New Roman" w:cs="Times New Roman"/>
        </w:rPr>
        <w:t>, privātais sektors nodrošina norēķinu veikšanu.</w:t>
      </w:r>
    </w:p>
    <w:p w:rsidR="00450665" w:rsidRPr="00BE0F03" w:rsidRDefault="00450665" w:rsidP="00D61DB4">
      <w:pPr>
        <w:pStyle w:val="Default"/>
        <w:numPr>
          <w:ilvl w:val="0"/>
          <w:numId w:val="8"/>
        </w:numPr>
        <w:spacing w:after="120"/>
        <w:ind w:left="0" w:firstLine="720"/>
        <w:jc w:val="both"/>
        <w:rPr>
          <w:rFonts w:ascii="Times New Roman" w:hAnsi="Times New Roman" w:cs="Times New Roman"/>
        </w:rPr>
      </w:pPr>
      <w:r w:rsidRPr="00BE0F03">
        <w:rPr>
          <w:rFonts w:ascii="Times New Roman" w:hAnsi="Times New Roman" w:cs="Times New Roman"/>
        </w:rPr>
        <w:t>Iespējams ieviest vairākus maksājumu mehānismus patērētājiem, kas plāno iegādāties</w:t>
      </w:r>
      <w:r w:rsidR="003E222F" w:rsidRPr="00BE0F03">
        <w:rPr>
          <w:rFonts w:ascii="Times New Roman" w:hAnsi="Times New Roman" w:cs="Times New Roman"/>
        </w:rPr>
        <w:t xml:space="preserve"> un lietot</w:t>
      </w:r>
      <w:r w:rsidRPr="00BE0F03">
        <w:rPr>
          <w:rFonts w:ascii="Times New Roman" w:hAnsi="Times New Roman" w:cs="Times New Roman"/>
        </w:rPr>
        <w:t xml:space="preserve"> ETL</w:t>
      </w:r>
      <w:r w:rsidR="0062370E" w:rsidRPr="00BE0F03">
        <w:rPr>
          <w:rFonts w:ascii="Times New Roman" w:hAnsi="Times New Roman" w:cs="Times New Roman"/>
        </w:rPr>
        <w:t>;</w:t>
      </w:r>
    </w:p>
    <w:p w:rsidR="00450665" w:rsidRPr="00BE0F03" w:rsidRDefault="00450665" w:rsidP="00D61DB4">
      <w:pPr>
        <w:pStyle w:val="Default"/>
        <w:numPr>
          <w:ilvl w:val="0"/>
          <w:numId w:val="8"/>
        </w:numPr>
        <w:spacing w:after="120"/>
        <w:ind w:left="0" w:firstLine="720"/>
        <w:jc w:val="both"/>
        <w:rPr>
          <w:rFonts w:ascii="Times New Roman" w:hAnsi="Times New Roman" w:cs="Times New Roman"/>
        </w:rPr>
      </w:pPr>
      <w:r w:rsidRPr="00BE0F03">
        <w:rPr>
          <w:rFonts w:ascii="Times New Roman" w:hAnsi="Times New Roman" w:cs="Times New Roman"/>
        </w:rPr>
        <w:t>Piemērotākos maksājumu mehānismus</w:t>
      </w:r>
      <w:r w:rsidR="0062370E" w:rsidRPr="00BE0F03">
        <w:rPr>
          <w:rFonts w:ascii="Times New Roman" w:hAnsi="Times New Roman" w:cs="Times New Roman"/>
        </w:rPr>
        <w:t>,</w:t>
      </w:r>
      <w:r w:rsidRPr="00BE0F03">
        <w:rPr>
          <w:rFonts w:ascii="Times New Roman" w:hAnsi="Times New Roman" w:cs="Times New Roman"/>
        </w:rPr>
        <w:t xml:space="preserve"> jāizvēlas, pamatojoties uz atbilstošiem izvērtējumiem un ņemot vērā konkrētas valsts/pilsētas kontekstu.</w:t>
      </w:r>
    </w:p>
    <w:p w:rsidR="00450665" w:rsidRPr="00BE0F03" w:rsidRDefault="00450665" w:rsidP="00D61DB4">
      <w:pPr>
        <w:pStyle w:val="Default"/>
        <w:spacing w:after="120"/>
        <w:ind w:left="720" w:firstLine="720"/>
        <w:jc w:val="both"/>
        <w:rPr>
          <w:rFonts w:ascii="Times New Roman" w:hAnsi="Times New Roman" w:cs="Times New Roman"/>
        </w:rPr>
      </w:pPr>
    </w:p>
    <w:p w:rsidR="00450665" w:rsidRPr="00BE0F03" w:rsidRDefault="00450665" w:rsidP="00D61DB4">
      <w:pPr>
        <w:pStyle w:val="Default"/>
        <w:spacing w:after="120"/>
        <w:ind w:firstLine="720"/>
        <w:jc w:val="both"/>
        <w:rPr>
          <w:rFonts w:ascii="Times New Roman" w:hAnsi="Times New Roman" w:cs="Times New Roman"/>
        </w:rPr>
      </w:pPr>
      <w:r w:rsidRPr="00BE0F03">
        <w:rPr>
          <w:rFonts w:ascii="Times New Roman" w:hAnsi="Times New Roman" w:cs="Times New Roman"/>
          <w:b/>
          <w:bCs/>
        </w:rPr>
        <w:t xml:space="preserve">ETL pārdošana </w:t>
      </w:r>
    </w:p>
    <w:p w:rsidR="00450665" w:rsidRPr="00BE0F03" w:rsidRDefault="003E222F" w:rsidP="00D61DB4">
      <w:pPr>
        <w:pStyle w:val="Default"/>
        <w:numPr>
          <w:ilvl w:val="0"/>
          <w:numId w:val="8"/>
        </w:numPr>
        <w:spacing w:after="120"/>
        <w:ind w:firstLine="720"/>
        <w:jc w:val="both"/>
        <w:rPr>
          <w:rFonts w:ascii="Times New Roman" w:hAnsi="Times New Roman" w:cs="Times New Roman"/>
        </w:rPr>
      </w:pPr>
      <w:r w:rsidRPr="00BE0F03">
        <w:rPr>
          <w:rFonts w:ascii="Times New Roman" w:hAnsi="Times New Roman" w:cs="Times New Roman"/>
        </w:rPr>
        <w:t xml:space="preserve">Privātais sektors nodrošina ETL pārdošanu, tomēr </w:t>
      </w:r>
      <w:r w:rsidR="00450665" w:rsidRPr="00BE0F03">
        <w:rPr>
          <w:rFonts w:ascii="Times New Roman" w:hAnsi="Times New Roman" w:cs="Times New Roman"/>
        </w:rPr>
        <w:t>ETL pārdošanas apjomu palielināšanai, it īpaši tirgus izveides sākumposmā, būtiska loma būs tieši valsts atbalsta instrumentiem, lai panāktu pietiekamu skaitu ETL sākotnējo lietotāju (</w:t>
      </w:r>
      <w:r w:rsidR="00450665" w:rsidRPr="00BE0F03">
        <w:rPr>
          <w:rFonts w:ascii="Times New Roman" w:hAnsi="Times New Roman" w:cs="Times New Roman"/>
          <w:i/>
          <w:iCs/>
        </w:rPr>
        <w:t>„early adopters”</w:t>
      </w:r>
      <w:r w:rsidR="00450665" w:rsidRPr="00BE0F03">
        <w:rPr>
          <w:rFonts w:ascii="Times New Roman" w:hAnsi="Times New Roman" w:cs="Times New Roman"/>
        </w:rPr>
        <w:t>), kas vēlāk varētu pārliecināt arī citus patērētājus par ETL iegādāšanos.</w:t>
      </w:r>
    </w:p>
    <w:p w:rsidR="00450665" w:rsidRPr="00BE0F03" w:rsidRDefault="00450665" w:rsidP="00D61DB4">
      <w:pPr>
        <w:pStyle w:val="Default"/>
        <w:spacing w:after="120"/>
        <w:ind w:firstLine="720"/>
        <w:jc w:val="both"/>
        <w:rPr>
          <w:rFonts w:ascii="Times New Roman" w:hAnsi="Times New Roman" w:cs="Times New Roman"/>
          <w:b/>
          <w:bCs/>
        </w:rPr>
      </w:pPr>
    </w:p>
    <w:p w:rsidR="00450665" w:rsidRPr="00BE0F03" w:rsidRDefault="00450665" w:rsidP="00D61DB4">
      <w:pPr>
        <w:pStyle w:val="Default"/>
        <w:spacing w:after="120"/>
        <w:ind w:firstLine="720"/>
        <w:jc w:val="both"/>
        <w:rPr>
          <w:rFonts w:ascii="Times New Roman" w:hAnsi="Times New Roman" w:cs="Times New Roman"/>
        </w:rPr>
      </w:pPr>
      <w:r w:rsidRPr="00BE0F03">
        <w:rPr>
          <w:rFonts w:ascii="Times New Roman" w:hAnsi="Times New Roman" w:cs="Times New Roman"/>
          <w:b/>
          <w:bCs/>
        </w:rPr>
        <w:t xml:space="preserve">Uzturēšana/serviss un akumulatoru pārstrāde </w:t>
      </w:r>
    </w:p>
    <w:p w:rsidR="00450665" w:rsidRPr="00BE0F03" w:rsidRDefault="00450665" w:rsidP="00D61DB4">
      <w:pPr>
        <w:pStyle w:val="Default"/>
        <w:numPr>
          <w:ilvl w:val="0"/>
          <w:numId w:val="8"/>
        </w:numPr>
        <w:spacing w:after="120"/>
        <w:ind w:left="0" w:firstLine="720"/>
        <w:jc w:val="both"/>
        <w:rPr>
          <w:rFonts w:ascii="Times New Roman" w:hAnsi="Times New Roman" w:cs="Times New Roman"/>
        </w:rPr>
      </w:pPr>
      <w:r w:rsidRPr="00BE0F03">
        <w:rPr>
          <w:rFonts w:ascii="Times New Roman" w:hAnsi="Times New Roman" w:cs="Times New Roman"/>
        </w:rPr>
        <w:t>Pēc plaša ETL tirgus izveidošanas, uzturēšanas un pēcpārdošanas pakalpojumu loma būtiski palielināsies</w:t>
      </w:r>
      <w:r w:rsidR="0062370E" w:rsidRPr="00BE0F03">
        <w:rPr>
          <w:rFonts w:ascii="Times New Roman" w:hAnsi="Times New Roman" w:cs="Times New Roman"/>
        </w:rPr>
        <w:t>;</w:t>
      </w:r>
      <w:r w:rsidRPr="00BE0F03">
        <w:rPr>
          <w:rFonts w:ascii="Times New Roman" w:hAnsi="Times New Roman" w:cs="Times New Roman"/>
        </w:rPr>
        <w:t xml:space="preserve"> </w:t>
      </w:r>
    </w:p>
    <w:p w:rsidR="00450665" w:rsidRPr="00BE0F03" w:rsidRDefault="00450665" w:rsidP="00D61DB4">
      <w:pPr>
        <w:pStyle w:val="Default"/>
        <w:numPr>
          <w:ilvl w:val="0"/>
          <w:numId w:val="8"/>
        </w:numPr>
        <w:spacing w:after="120"/>
        <w:ind w:left="0" w:firstLine="720"/>
        <w:jc w:val="both"/>
        <w:rPr>
          <w:rFonts w:ascii="Times New Roman" w:hAnsi="Times New Roman" w:cs="Times New Roman"/>
        </w:rPr>
      </w:pPr>
      <w:r w:rsidRPr="00BE0F03">
        <w:rPr>
          <w:rFonts w:ascii="Times New Roman" w:hAnsi="Times New Roman" w:cs="Times New Roman"/>
        </w:rPr>
        <w:t>Šajā kontekstā varētu rasties iespējas jauniem nozares uzņēmumiem – dažāda veida pakalpojumus sniegs IT uzņēmumi, akumulatoru maiņas kompānijas, elektroenerģijas piegādātāji u.c.</w:t>
      </w:r>
      <w:r w:rsidR="0062370E" w:rsidRPr="00BE0F03">
        <w:rPr>
          <w:rFonts w:ascii="Times New Roman" w:hAnsi="Times New Roman" w:cs="Times New Roman"/>
        </w:rPr>
        <w:t>;</w:t>
      </w:r>
    </w:p>
    <w:p w:rsidR="00450665" w:rsidRPr="00BE0F03" w:rsidRDefault="00450665" w:rsidP="00D61DB4">
      <w:pPr>
        <w:pStyle w:val="Default"/>
        <w:numPr>
          <w:ilvl w:val="0"/>
          <w:numId w:val="8"/>
        </w:numPr>
        <w:spacing w:after="120"/>
        <w:ind w:left="0" w:firstLine="720"/>
        <w:jc w:val="both"/>
        <w:rPr>
          <w:rFonts w:ascii="Times New Roman" w:hAnsi="Times New Roman" w:cs="Times New Roman"/>
        </w:rPr>
      </w:pPr>
      <w:r w:rsidRPr="00BE0F03">
        <w:rPr>
          <w:rFonts w:ascii="Times New Roman" w:hAnsi="Times New Roman" w:cs="Times New Roman"/>
        </w:rPr>
        <w:t>Materiālu pārstrādes uzņēmumi un akumulatoru ražotāji veiks nederīgo un izlietoto ETL akumulatoru pārstrādi</w:t>
      </w:r>
      <w:r w:rsidR="0062370E" w:rsidRPr="00BE0F03">
        <w:rPr>
          <w:rFonts w:ascii="Times New Roman" w:hAnsi="Times New Roman" w:cs="Times New Roman"/>
        </w:rPr>
        <w:t>;</w:t>
      </w:r>
    </w:p>
    <w:p w:rsidR="00450665" w:rsidRPr="00BE0F03" w:rsidRDefault="00450665" w:rsidP="00D61DB4">
      <w:pPr>
        <w:pStyle w:val="Default"/>
        <w:numPr>
          <w:ilvl w:val="0"/>
          <w:numId w:val="8"/>
        </w:numPr>
        <w:spacing w:after="120"/>
        <w:ind w:left="0" w:firstLine="720"/>
        <w:jc w:val="both"/>
        <w:rPr>
          <w:rFonts w:ascii="Times New Roman" w:hAnsi="Times New Roman" w:cs="Times New Roman"/>
        </w:rPr>
      </w:pPr>
      <w:r w:rsidRPr="00BE0F03">
        <w:rPr>
          <w:rFonts w:ascii="Times New Roman" w:hAnsi="Times New Roman" w:cs="Times New Roman"/>
        </w:rPr>
        <w:t xml:space="preserve">Šajā ziņā valsts loma būtu saistīta ar jaunu biznesa veidu atbalstīšanu. </w:t>
      </w:r>
    </w:p>
    <w:p w:rsidR="002840E6" w:rsidRPr="00BE0F03" w:rsidRDefault="002840E6" w:rsidP="00D61DB4">
      <w:pPr>
        <w:tabs>
          <w:tab w:val="left" w:pos="3600"/>
        </w:tabs>
        <w:spacing w:line="240" w:lineRule="auto"/>
        <w:ind w:firstLine="720"/>
      </w:pPr>
    </w:p>
    <w:p w:rsidR="002840E6" w:rsidRPr="00BE0F03" w:rsidRDefault="002840E6" w:rsidP="00D61DB4">
      <w:pPr>
        <w:tabs>
          <w:tab w:val="left" w:pos="3600"/>
        </w:tabs>
        <w:spacing w:line="240" w:lineRule="auto"/>
        <w:ind w:firstLine="720"/>
      </w:pPr>
    </w:p>
    <w:p w:rsidR="00675F87" w:rsidRPr="006561F2" w:rsidRDefault="00675F87" w:rsidP="00D61DB4">
      <w:pPr>
        <w:pStyle w:val="Heading1"/>
        <w:pageBreakBefore w:val="0"/>
        <w:spacing w:after="120"/>
        <w:ind w:firstLine="720"/>
        <w:rPr>
          <w:color w:val="auto"/>
        </w:rPr>
      </w:pPr>
      <w:bookmarkStart w:id="97" w:name="_Toc221686230"/>
      <w:bookmarkStart w:id="98" w:name="_Toc244141501"/>
      <w:r w:rsidRPr="006561F2">
        <w:rPr>
          <w:color w:val="auto"/>
        </w:rPr>
        <w:t>Elektromobilitātes attīstības rīcības virzieni.</w:t>
      </w:r>
      <w:bookmarkEnd w:id="97"/>
      <w:bookmarkEnd w:id="98"/>
    </w:p>
    <w:p w:rsidR="00675F87" w:rsidRPr="00BE0F03" w:rsidRDefault="00675F87" w:rsidP="00D61DB4">
      <w:pPr>
        <w:pStyle w:val="Heading2"/>
        <w:spacing w:before="0" w:after="120" w:line="240" w:lineRule="auto"/>
        <w:ind w:left="576" w:firstLine="720"/>
        <w:rPr>
          <w:rFonts w:ascii="Times New Roman" w:hAnsi="Times New Roman"/>
        </w:rPr>
      </w:pPr>
      <w:bookmarkStart w:id="99" w:name="_Toc244141502"/>
      <w:bookmarkStart w:id="100" w:name="_Toc221686231"/>
      <w:r w:rsidRPr="00BE0F03">
        <w:rPr>
          <w:rFonts w:ascii="Times New Roman" w:hAnsi="Times New Roman"/>
        </w:rPr>
        <w:t>Piedāvātais elektromobilitātes infrastruktūras modelis</w:t>
      </w:r>
      <w:bookmarkEnd w:id="99"/>
      <w:r w:rsidRPr="00BE0F03">
        <w:rPr>
          <w:rFonts w:ascii="Times New Roman" w:hAnsi="Times New Roman"/>
        </w:rPr>
        <w:t xml:space="preserve"> </w:t>
      </w:r>
      <w:bookmarkEnd w:id="100"/>
    </w:p>
    <w:p w:rsidR="00675F87" w:rsidRPr="00BE0F03" w:rsidRDefault="003E222F" w:rsidP="00D61DB4">
      <w:pPr>
        <w:spacing w:line="240" w:lineRule="auto"/>
        <w:ind w:firstLine="720"/>
      </w:pPr>
      <w:r w:rsidRPr="00BE0F03">
        <w:t xml:space="preserve">ETL </w:t>
      </w:r>
      <w:r w:rsidR="00675F87" w:rsidRPr="00BE0F03">
        <w:t xml:space="preserve">uzlādes infrastruktūrai Latvijā ir paredzēts </w:t>
      </w:r>
      <w:r w:rsidR="00973375" w:rsidRPr="00BE0F03">
        <w:t>ieviest divu līmeņu (nacionālo un lokālo) uzlādes infrastruktūru</w:t>
      </w:r>
      <w:r w:rsidR="00675F87" w:rsidRPr="00BE0F03">
        <w:t xml:space="preserve"> ar </w:t>
      </w:r>
      <w:r w:rsidR="00BA158E" w:rsidRPr="00BE0F03">
        <w:t xml:space="preserve">vienu </w:t>
      </w:r>
      <w:r w:rsidR="00675F87" w:rsidRPr="00BE0F03">
        <w:t xml:space="preserve">centralizētu klīringa sistēmu, kas būtu </w:t>
      </w:r>
      <w:r w:rsidR="00BA158E" w:rsidRPr="00BE0F03">
        <w:t>savietojama</w:t>
      </w:r>
      <w:r w:rsidR="00675F87" w:rsidRPr="00BE0F03">
        <w:t xml:space="preserve"> </w:t>
      </w:r>
      <w:r w:rsidR="00BA158E" w:rsidRPr="00BE0F03">
        <w:t xml:space="preserve">ar </w:t>
      </w:r>
      <w:r w:rsidR="00675F87" w:rsidRPr="00BE0F03">
        <w:t>kād</w:t>
      </w:r>
      <w:r w:rsidR="00BA158E" w:rsidRPr="00BE0F03">
        <w:t>u</w:t>
      </w:r>
      <w:r w:rsidR="00675F87" w:rsidRPr="00BE0F03">
        <w:t xml:space="preserve"> no Eiropas </w:t>
      </w:r>
      <w:r w:rsidR="00BA158E" w:rsidRPr="00BE0F03">
        <w:t>esošajām starptautiskajām klīringa sistēmām</w:t>
      </w:r>
      <w:r w:rsidR="00973375" w:rsidRPr="00BE0F03">
        <w:t>.</w:t>
      </w:r>
    </w:p>
    <w:p w:rsidR="00675F87" w:rsidRPr="00BE0F03" w:rsidRDefault="00675F87" w:rsidP="00D61DB4">
      <w:pPr>
        <w:spacing w:line="240" w:lineRule="auto"/>
        <w:ind w:firstLine="720"/>
      </w:pPr>
      <w:r w:rsidRPr="00BE0F03">
        <w:t xml:space="preserve">Šādas struktūras mērķis ir nodrošināt plaši pieejamu tīklu visā Latvijas teritorijā, ar neierobežotu lietotāju pieejamību enerģijas piegādātāju vai </w:t>
      </w:r>
      <w:r w:rsidR="00BA158E" w:rsidRPr="00BE0F03">
        <w:t xml:space="preserve">ETL uzlādes </w:t>
      </w:r>
      <w:r w:rsidRPr="00BE0F03">
        <w:t>tīkla operatoru kompāniju pakalpojumiem un atļaujot brīvu konkurenci visos iesaistes līmeņos, pie nosacījuma, ka piegādātāji izpilda noteiktās tehniskās savietojamības prasības.</w:t>
      </w:r>
    </w:p>
    <w:p w:rsidR="00675F87" w:rsidRPr="00BE0F03" w:rsidRDefault="00675F87" w:rsidP="00D61DB4">
      <w:pPr>
        <w:pStyle w:val="Heading3"/>
        <w:keepLines/>
        <w:spacing w:before="0" w:after="120" w:line="240" w:lineRule="auto"/>
        <w:ind w:firstLine="720"/>
        <w:rPr>
          <w:rFonts w:ascii="Times New Roman" w:hAnsi="Times New Roman"/>
        </w:rPr>
      </w:pPr>
      <w:bookmarkStart w:id="101" w:name="_Toc356997384"/>
      <w:bookmarkStart w:id="102" w:name="_Toc244141503"/>
      <w:r w:rsidRPr="00BE0F03">
        <w:rPr>
          <w:rFonts w:ascii="Times New Roman" w:hAnsi="Times New Roman"/>
        </w:rPr>
        <w:t>Infrastruktūras ieviešanas pamatprincipi</w:t>
      </w:r>
      <w:bookmarkEnd w:id="101"/>
      <w:bookmarkEnd w:id="102"/>
    </w:p>
    <w:p w:rsidR="00675F87" w:rsidRPr="006561F2" w:rsidRDefault="00675F87" w:rsidP="00D61DB4">
      <w:pPr>
        <w:pStyle w:val="Heading4"/>
        <w:spacing w:before="0" w:after="120" w:line="240" w:lineRule="auto"/>
        <w:ind w:firstLine="720"/>
        <w:rPr>
          <w:rFonts w:ascii="Times New Roman" w:hAnsi="Times New Roman"/>
          <w:color w:val="auto"/>
        </w:rPr>
      </w:pPr>
      <w:r w:rsidRPr="006561F2">
        <w:rPr>
          <w:rFonts w:ascii="Times New Roman" w:hAnsi="Times New Roman"/>
          <w:color w:val="auto"/>
        </w:rPr>
        <w:t>Centralizācija</w:t>
      </w:r>
    </w:p>
    <w:p w:rsidR="004D6B09" w:rsidRPr="00BE0F03" w:rsidRDefault="00675F87" w:rsidP="00D61DB4">
      <w:pPr>
        <w:spacing w:line="240" w:lineRule="auto"/>
        <w:ind w:firstLine="720"/>
      </w:pPr>
      <w:r w:rsidRPr="00BE0F03">
        <w:t>Latvijai</w:t>
      </w:r>
      <w:r w:rsidR="003A50F1" w:rsidRPr="00BE0F03">
        <w:t>,</w:t>
      </w:r>
      <w:r w:rsidRPr="00BE0F03">
        <w:t xml:space="preserve"> veicot </w:t>
      </w:r>
      <w:r w:rsidR="003E222F" w:rsidRPr="00BE0F03">
        <w:t xml:space="preserve">ETL </w:t>
      </w:r>
      <w:r w:rsidRPr="00BE0F03">
        <w:t>uzlādes infrastruktūras ieviešanu</w:t>
      </w:r>
      <w:r w:rsidR="003A50F1" w:rsidRPr="00BE0F03">
        <w:t>,</w:t>
      </w:r>
      <w:r w:rsidRPr="00BE0F03">
        <w:t xml:space="preserve"> </w:t>
      </w:r>
      <w:r w:rsidR="00933F0A" w:rsidRPr="00BE0F03">
        <w:t>jāpārņem labākais no</w:t>
      </w:r>
      <w:r w:rsidRPr="00BE0F03">
        <w:t xml:space="preserve"> </w:t>
      </w:r>
      <w:r w:rsidR="00933F0A" w:rsidRPr="00BE0F03">
        <w:t>šobrīd par efektīvākajiem atzītajiem Eiropas</w:t>
      </w:r>
      <w:r w:rsidRPr="00BE0F03">
        <w:t xml:space="preserve"> modeļiem: Igaunijas, Īrijas un Portugāles, paredzot centralizētu elektromobilitātes infrastruktūru, ar </w:t>
      </w:r>
      <w:r w:rsidR="003E222F" w:rsidRPr="00BE0F03">
        <w:t xml:space="preserve">sākotnēji </w:t>
      </w:r>
      <w:r w:rsidRPr="00BE0F03">
        <w:t xml:space="preserve">vienu </w:t>
      </w:r>
      <w:r w:rsidR="00376800" w:rsidRPr="00BE0F03">
        <w:t>operator</w:t>
      </w:r>
      <w:r w:rsidRPr="00BE0F03">
        <w:t>u, kas nodrošinās nacionālā uzlādes tīkla ieviešanu un apkalpošanu</w:t>
      </w:r>
      <w:r w:rsidR="003E222F" w:rsidRPr="00BE0F03">
        <w:t xml:space="preserve"> līdz brīdim, kamēr tas kļūs ekonomiski izdevīgi</w:t>
      </w:r>
      <w:r w:rsidRPr="00BE0F03">
        <w:t>, kā arī</w:t>
      </w:r>
      <w:r w:rsidR="003E222F" w:rsidRPr="00BE0F03">
        <w:t xml:space="preserve"> vienu</w:t>
      </w:r>
      <w:r w:rsidRPr="00BE0F03">
        <w:t xml:space="preserve"> klīringa centr</w:t>
      </w:r>
      <w:r w:rsidR="003E222F" w:rsidRPr="00BE0F03">
        <w:t>u, kas veiks</w:t>
      </w:r>
      <w:r w:rsidRPr="00BE0F03">
        <w:t xml:space="preserve"> funkcijas starpvalstu un vietējo starpoperatoru norēķiniem.</w:t>
      </w:r>
      <w:r w:rsidR="00750AF5" w:rsidRPr="00BE0F03">
        <w:t xml:space="preserve"> </w:t>
      </w:r>
    </w:p>
    <w:p w:rsidR="00675F87" w:rsidRPr="006561F2" w:rsidRDefault="00675F87" w:rsidP="00D61DB4">
      <w:pPr>
        <w:pStyle w:val="Heading4"/>
        <w:spacing w:before="0" w:after="120" w:line="240" w:lineRule="auto"/>
        <w:ind w:firstLine="720"/>
        <w:rPr>
          <w:rFonts w:ascii="Times New Roman" w:hAnsi="Times New Roman"/>
          <w:color w:val="auto"/>
        </w:rPr>
      </w:pPr>
      <w:r w:rsidRPr="006561F2">
        <w:rPr>
          <w:rFonts w:ascii="Times New Roman" w:hAnsi="Times New Roman"/>
          <w:color w:val="auto"/>
        </w:rPr>
        <w:t>Atvērtība</w:t>
      </w:r>
    </w:p>
    <w:p w:rsidR="00675F87" w:rsidRPr="00BE0F03" w:rsidRDefault="00675F87" w:rsidP="00D61DB4">
      <w:pPr>
        <w:spacing w:line="240" w:lineRule="auto"/>
        <w:ind w:firstLine="720"/>
      </w:pPr>
      <w:r w:rsidRPr="00BE0F03">
        <w:t xml:space="preserve">Atbilstoši EK direktīvas prasībām, Latvijas </w:t>
      </w:r>
      <w:r w:rsidR="003E222F" w:rsidRPr="00BE0F03">
        <w:t xml:space="preserve">ETL uzlādes </w:t>
      </w:r>
      <w:r w:rsidRPr="00BE0F03">
        <w:t>infrastruktūra tiks izveidota kā atvērta sistēma</w:t>
      </w:r>
      <w:r w:rsidR="003A50F1" w:rsidRPr="00BE0F03">
        <w:t>,</w:t>
      </w:r>
      <w:r w:rsidRPr="00BE0F03">
        <w:t xml:space="preserve"> uz atvērtā koda</w:t>
      </w:r>
      <w:r w:rsidR="004F75AA" w:rsidRPr="00BE0F03">
        <w:t xml:space="preserve"> lādēšanas punktu</w:t>
      </w:r>
      <w:r w:rsidRPr="00BE0F03">
        <w:t xml:space="preserve"> protokola </w:t>
      </w:r>
      <w:r w:rsidR="004F75AA" w:rsidRPr="00BE0F03">
        <w:t>(</w:t>
      </w:r>
      <w:r w:rsidRPr="00BE0F03">
        <w:t>OCPP</w:t>
      </w:r>
      <w:r w:rsidRPr="00BE0F03">
        <w:rPr>
          <w:rStyle w:val="FootnoteReference"/>
        </w:rPr>
        <w:footnoteReference w:id="70"/>
      </w:r>
      <w:r w:rsidR="004F75AA" w:rsidRPr="00BE0F03">
        <w:t>)</w:t>
      </w:r>
      <w:r w:rsidRPr="00BE0F03">
        <w:t xml:space="preserve"> bāzes, </w:t>
      </w:r>
      <w:r w:rsidR="004F75AA" w:rsidRPr="00BE0F03">
        <w:t xml:space="preserve">kas pieņemts par </w:t>
      </w:r>
      <w:r w:rsidR="004F75AA" w:rsidRPr="00BE0F03">
        <w:rPr>
          <w:i/>
        </w:rPr>
        <w:t>de facto</w:t>
      </w:r>
      <w:r w:rsidR="004F75AA" w:rsidRPr="00BE0F03">
        <w:t xml:space="preserve"> standartu Eiropā, tādējādi sniedzot iespēju, ka</w:t>
      </w:r>
      <w:r w:rsidRPr="00BE0F03">
        <w:t>:</w:t>
      </w:r>
    </w:p>
    <w:p w:rsidR="00675F87" w:rsidRPr="00BE0F03" w:rsidRDefault="004F75AA" w:rsidP="00D61DB4">
      <w:pPr>
        <w:pStyle w:val="Bumbulikaste"/>
        <w:spacing w:after="120"/>
        <w:ind w:firstLine="720"/>
      </w:pPr>
      <w:r w:rsidRPr="00BE0F03">
        <w:t>i</w:t>
      </w:r>
      <w:r w:rsidR="00675F87" w:rsidRPr="00BE0F03">
        <w:t>kviena persona varēs uzstādīt Latvijas tīklam saderīgu sertificētu uzlādes staciju un pievienoties nacionālajam uzlādes tīklam;</w:t>
      </w:r>
    </w:p>
    <w:p w:rsidR="00675F87" w:rsidRPr="00BE0F03" w:rsidRDefault="004F75AA" w:rsidP="00D61DB4">
      <w:pPr>
        <w:pStyle w:val="Bumbulikaste"/>
        <w:spacing w:after="120"/>
        <w:ind w:firstLine="720"/>
      </w:pPr>
      <w:r w:rsidRPr="00BE0F03">
        <w:t>i</w:t>
      </w:r>
      <w:r w:rsidR="00675F87" w:rsidRPr="00BE0F03">
        <w:t>kviens uzlādes staciju operators</w:t>
      </w:r>
      <w:r w:rsidRPr="00BE0F03">
        <w:t>,</w:t>
      </w:r>
      <w:r w:rsidR="00675F87" w:rsidRPr="00BE0F03">
        <w:t xml:space="preserve"> izpildot direktīvas prasības un saņemot licenci</w:t>
      </w:r>
      <w:r w:rsidR="00933F0A" w:rsidRPr="00BE0F03">
        <w:t xml:space="preserve"> vai sertificējoties</w:t>
      </w:r>
      <w:r w:rsidRPr="00BE0F03">
        <w:t>,</w:t>
      </w:r>
      <w:r w:rsidR="00675F87" w:rsidRPr="00BE0F03">
        <w:t xml:space="preserve"> varēs sniegt operatoru pakalpojumus Latvijā.</w:t>
      </w:r>
    </w:p>
    <w:p w:rsidR="00675F87" w:rsidRPr="006561F2" w:rsidRDefault="00675F87" w:rsidP="00D61DB4">
      <w:pPr>
        <w:pStyle w:val="Heading4"/>
        <w:spacing w:before="0" w:after="120" w:line="240" w:lineRule="auto"/>
        <w:ind w:firstLine="720"/>
        <w:rPr>
          <w:rFonts w:ascii="Times New Roman" w:hAnsi="Times New Roman"/>
          <w:color w:val="auto"/>
        </w:rPr>
      </w:pPr>
      <w:r w:rsidRPr="006561F2">
        <w:rPr>
          <w:rFonts w:ascii="Times New Roman" w:hAnsi="Times New Roman"/>
          <w:color w:val="auto"/>
        </w:rPr>
        <w:t>Vienlīdzība</w:t>
      </w:r>
    </w:p>
    <w:p w:rsidR="00675F87" w:rsidRPr="00BE0F03" w:rsidRDefault="00675F87" w:rsidP="00D61DB4">
      <w:pPr>
        <w:spacing w:line="240" w:lineRule="auto"/>
        <w:ind w:firstLine="720"/>
      </w:pPr>
      <w:r w:rsidRPr="00BE0F03">
        <w:t>Latvijas elektromobilitātes tīkla operatoriem ir jānodrošina vienlīdzīga attieksme pret visiem industrijas dalībniekiem</w:t>
      </w:r>
      <w:r w:rsidR="00933F0A" w:rsidRPr="00BE0F03">
        <w:t>, nodrošinot, ka</w:t>
      </w:r>
      <w:r w:rsidRPr="00BE0F03">
        <w:t>:</w:t>
      </w:r>
    </w:p>
    <w:p w:rsidR="00675F87" w:rsidRPr="00BE0F03" w:rsidRDefault="00933F0A" w:rsidP="00D61DB4">
      <w:pPr>
        <w:pStyle w:val="Bumbulikaste"/>
        <w:spacing w:after="120"/>
        <w:ind w:left="0" w:firstLine="720"/>
      </w:pPr>
      <w:r w:rsidRPr="00BE0F03">
        <w:t>ETL l</w:t>
      </w:r>
      <w:r w:rsidR="00675F87" w:rsidRPr="00BE0F03">
        <w:t>ietotājs var lietot jebkuru uzlādes staciju neatkarīgi no tā, kura operatora klients viņš ir, bez papildus uzcenojuma;</w:t>
      </w:r>
    </w:p>
    <w:p w:rsidR="00675F87" w:rsidRPr="00BE0F03" w:rsidRDefault="00933F0A" w:rsidP="00D61DB4">
      <w:pPr>
        <w:pStyle w:val="Bumbulikaste"/>
        <w:spacing w:after="120"/>
        <w:ind w:left="0" w:firstLine="720"/>
      </w:pPr>
      <w:r w:rsidRPr="00BE0F03">
        <w:t xml:space="preserve">ETL </w:t>
      </w:r>
      <w:r w:rsidR="003A50F1" w:rsidRPr="00BE0F03">
        <w:t>l</w:t>
      </w:r>
      <w:r w:rsidR="00675F87" w:rsidRPr="00BE0F03">
        <w:t>ietotāj</w:t>
      </w:r>
      <w:r w:rsidR="00973375" w:rsidRPr="00BE0F03">
        <w:t>am</w:t>
      </w:r>
      <w:r w:rsidR="00675F87" w:rsidRPr="00BE0F03">
        <w:t xml:space="preserve"> </w:t>
      </w:r>
      <w:r w:rsidR="00973375" w:rsidRPr="00BE0F03">
        <w:t xml:space="preserve">var būt iespēja </w:t>
      </w:r>
      <w:r w:rsidR="00675F87" w:rsidRPr="00BE0F03">
        <w:t>izvēlēties elektrības piegādātāju.</w:t>
      </w:r>
    </w:p>
    <w:p w:rsidR="00933F0A" w:rsidRPr="00BE0F03" w:rsidRDefault="00933F0A" w:rsidP="00D61DB4">
      <w:pPr>
        <w:spacing w:line="240" w:lineRule="auto"/>
        <w:ind w:firstLine="720"/>
      </w:pPr>
    </w:p>
    <w:p w:rsidR="00675F87" w:rsidRPr="00BE0F03" w:rsidRDefault="003A50F1" w:rsidP="00D61DB4">
      <w:pPr>
        <w:spacing w:line="240" w:lineRule="auto"/>
        <w:ind w:firstLine="720"/>
      </w:pPr>
      <w:r w:rsidRPr="00BE0F03">
        <w:t>Lai nodrošinātu vienlīdzību,</w:t>
      </w:r>
      <w:r w:rsidR="00933F0A" w:rsidRPr="00BE0F03">
        <w:t xml:space="preserve"> ir jānodrošina, ka </w:t>
      </w:r>
      <w:r w:rsidR="005B3148" w:rsidRPr="00BE0F03">
        <w:t xml:space="preserve">ETL uzlādes tīkla </w:t>
      </w:r>
      <w:r w:rsidR="00376800" w:rsidRPr="00BE0F03">
        <w:t>operator</w:t>
      </w:r>
      <w:r w:rsidR="00933F0A" w:rsidRPr="00BE0F03">
        <w:t>a</w:t>
      </w:r>
      <w:r w:rsidR="00675F87" w:rsidRPr="00BE0F03">
        <w:t xml:space="preserve"> </w:t>
      </w:r>
      <w:r w:rsidR="00933F0A" w:rsidRPr="00BE0F03">
        <w:t>darbība neizveido monopolu</w:t>
      </w:r>
      <w:r w:rsidR="00675F87" w:rsidRPr="00BE0F03">
        <w:t xml:space="preserve">, </w:t>
      </w:r>
      <w:r w:rsidR="00933F0A" w:rsidRPr="00BE0F03">
        <w:t xml:space="preserve">kurā gan ETL uzlādes stacijas ražo un piegādā, gan </w:t>
      </w:r>
      <w:r w:rsidR="004F75AA" w:rsidRPr="00BE0F03">
        <w:t>nacionāl</w:t>
      </w:r>
      <w:r w:rsidR="00FD151E" w:rsidRPr="00BE0F03">
        <w:t>ās uzlādes staciju tīklu</w:t>
      </w:r>
      <w:r w:rsidR="004F75AA" w:rsidRPr="00BE0F03">
        <w:t xml:space="preserve"> </w:t>
      </w:r>
      <w:r w:rsidR="00933F0A" w:rsidRPr="00BE0F03">
        <w:t xml:space="preserve">operē </w:t>
      </w:r>
      <w:r w:rsidR="00FD151E" w:rsidRPr="00BE0F03">
        <w:t>viens piegādātājs</w:t>
      </w:r>
      <w:r w:rsidR="00933F0A" w:rsidRPr="00BE0F03">
        <w:t xml:space="preserve">, </w:t>
      </w:r>
      <w:r w:rsidR="004F75AA" w:rsidRPr="00BE0F03">
        <w:t xml:space="preserve">uzlādes staciju tīklā </w:t>
      </w:r>
      <w:r w:rsidR="00933F0A" w:rsidRPr="00BE0F03">
        <w:t xml:space="preserve">izmantojot uzņēmuma iekšējo protokolu, tādējādi potenciālajiem konkurentiem (citiem iekārtu ražotājiem vai </w:t>
      </w:r>
      <w:r w:rsidR="00376800" w:rsidRPr="00BE0F03">
        <w:t>operator</w:t>
      </w:r>
      <w:r w:rsidR="00933F0A" w:rsidRPr="00BE0F03">
        <w:t>iem) apgrūtinot ie</w:t>
      </w:r>
      <w:r w:rsidR="004F75AA" w:rsidRPr="00BE0F03">
        <w:t xml:space="preserve">nākšanu </w:t>
      </w:r>
      <w:r w:rsidR="003214B2" w:rsidRPr="00BE0F03">
        <w:t xml:space="preserve">valsts </w:t>
      </w:r>
      <w:r w:rsidR="004F75AA" w:rsidRPr="00BE0F03">
        <w:t>elektromobilitātes nozarē</w:t>
      </w:r>
      <w:r w:rsidR="00675F87" w:rsidRPr="00BE0F03">
        <w:t>.</w:t>
      </w:r>
    </w:p>
    <w:p w:rsidR="00675F87" w:rsidRPr="006561F2" w:rsidRDefault="00675F87" w:rsidP="00D61DB4">
      <w:pPr>
        <w:pStyle w:val="Heading4"/>
        <w:spacing w:before="0" w:after="120" w:line="240" w:lineRule="auto"/>
        <w:ind w:firstLine="720"/>
        <w:rPr>
          <w:rFonts w:ascii="Times New Roman" w:hAnsi="Times New Roman"/>
          <w:color w:val="auto"/>
        </w:rPr>
      </w:pPr>
      <w:r w:rsidRPr="006561F2">
        <w:rPr>
          <w:rFonts w:ascii="Times New Roman" w:hAnsi="Times New Roman"/>
          <w:color w:val="auto"/>
        </w:rPr>
        <w:t>Tehniskā atbilstība</w:t>
      </w:r>
    </w:p>
    <w:p w:rsidR="00675F87" w:rsidRPr="00BE0F03" w:rsidRDefault="00675F87" w:rsidP="00D61DB4">
      <w:pPr>
        <w:spacing w:line="240" w:lineRule="auto"/>
        <w:ind w:firstLine="720"/>
      </w:pPr>
      <w:r w:rsidRPr="00BE0F03">
        <w:t>Lai nodrošinātu vienlīdzības un atvērtības principus, tiks regulēta uzlādes staciju un operatoru tehniskā atbilstība:</w:t>
      </w:r>
    </w:p>
    <w:p w:rsidR="00675F87" w:rsidRPr="00BE0F03" w:rsidRDefault="00675F87" w:rsidP="00D61DB4">
      <w:pPr>
        <w:pStyle w:val="Bumbulikaste"/>
        <w:spacing w:after="120"/>
        <w:ind w:left="0" w:firstLine="720"/>
      </w:pPr>
      <w:r w:rsidRPr="00BE0F03">
        <w:lastRenderedPageBreak/>
        <w:t xml:space="preserve">Nodrošinot, ka </w:t>
      </w:r>
      <w:r w:rsidR="00973375" w:rsidRPr="00BE0F03">
        <w:t xml:space="preserve">valsts atbalsta programmās uzstādītās </w:t>
      </w:r>
      <w:r w:rsidRPr="00BE0F03">
        <w:t>uzl</w:t>
      </w:r>
      <w:r w:rsidR="00E12F2D">
        <w:t>ādes stacijas tiek sertificētas</w:t>
      </w:r>
      <w:r w:rsidRPr="00BE0F03">
        <w:t xml:space="preserve"> </w:t>
      </w:r>
      <w:r w:rsidR="003A50F1" w:rsidRPr="00BE0F03">
        <w:t>un</w:t>
      </w:r>
      <w:r w:rsidRPr="00BE0F03">
        <w:t xml:space="preserve"> izpilda minimālos tehniskos un funkcionālos kritērijus, lai varētu tikt savietota ar nacionālo tīklu;</w:t>
      </w:r>
    </w:p>
    <w:p w:rsidR="00675F87" w:rsidRPr="00BE0F03" w:rsidRDefault="00675F87" w:rsidP="00D61DB4">
      <w:pPr>
        <w:pStyle w:val="Bumbulikaste"/>
        <w:spacing w:after="120"/>
        <w:ind w:left="0" w:firstLine="720"/>
      </w:pPr>
      <w:r w:rsidRPr="00BE0F03">
        <w:t>Nodrošinot, ka operatori tiek licencēti par atbilstību minimālo funkcionālo pakalpojumu sniegšanai un savietojamību ar klīringa sistēmu starpoperatoru norēķiniem</w:t>
      </w:r>
      <w:r w:rsidR="00FD151E" w:rsidRPr="00BE0F03">
        <w:t xml:space="preserve"> un informācijas sniegšanai valsts vajadzībām</w:t>
      </w:r>
      <w:r w:rsidRPr="00BE0F03">
        <w:t xml:space="preserve">. </w:t>
      </w:r>
    </w:p>
    <w:p w:rsidR="00675F87" w:rsidRPr="00BE0F03" w:rsidRDefault="00675F87" w:rsidP="00D61DB4">
      <w:pPr>
        <w:pStyle w:val="Bumbulikaste"/>
        <w:numPr>
          <w:ilvl w:val="0"/>
          <w:numId w:val="0"/>
        </w:numPr>
        <w:spacing w:after="120"/>
        <w:ind w:left="720" w:firstLine="720"/>
      </w:pPr>
    </w:p>
    <w:p w:rsidR="00675F87" w:rsidRPr="00BE0F03" w:rsidRDefault="00675F87" w:rsidP="00D61DB4">
      <w:pPr>
        <w:spacing w:line="240" w:lineRule="auto"/>
        <w:ind w:firstLine="720"/>
      </w:pPr>
      <w:r w:rsidRPr="00BE0F03">
        <w:t xml:space="preserve">Tehniskās atbilstības sertificēšanu un operatoru licencēšanu veic Elektromobilitātes vadības un koordinācijas institūcija. </w:t>
      </w:r>
    </w:p>
    <w:p w:rsidR="00675F87" w:rsidRPr="006561F2" w:rsidRDefault="004F75AA" w:rsidP="00D61DB4">
      <w:pPr>
        <w:pStyle w:val="Heading4"/>
        <w:spacing w:before="0" w:after="120" w:line="240" w:lineRule="auto"/>
        <w:ind w:firstLine="720"/>
        <w:rPr>
          <w:rFonts w:ascii="Times New Roman" w:hAnsi="Times New Roman"/>
          <w:color w:val="auto"/>
        </w:rPr>
      </w:pPr>
      <w:r w:rsidRPr="006561F2">
        <w:rPr>
          <w:rFonts w:ascii="Times New Roman" w:hAnsi="Times New Roman"/>
          <w:color w:val="auto"/>
        </w:rPr>
        <w:t>Savietojamība ar citām nozarēm</w:t>
      </w:r>
      <w:r w:rsidR="00675F87" w:rsidRPr="006561F2">
        <w:rPr>
          <w:rFonts w:ascii="Times New Roman" w:hAnsi="Times New Roman"/>
          <w:color w:val="auto"/>
        </w:rPr>
        <w:t xml:space="preserve"> </w:t>
      </w:r>
    </w:p>
    <w:p w:rsidR="00675F87" w:rsidRPr="00BE0F03" w:rsidRDefault="00675F87" w:rsidP="00D61DB4">
      <w:pPr>
        <w:spacing w:line="240" w:lineRule="auto"/>
        <w:ind w:firstLine="720"/>
      </w:pPr>
      <w:r w:rsidRPr="00BE0F03">
        <w:t xml:space="preserve">Izstrādājot </w:t>
      </w:r>
      <w:r w:rsidR="003E222F" w:rsidRPr="00BE0F03">
        <w:t xml:space="preserve">ETL uzlādes </w:t>
      </w:r>
      <w:r w:rsidRPr="00BE0F03">
        <w:t xml:space="preserve">infrastruktūras uzstādīšanas noteikumus, jāņem vērā </w:t>
      </w:r>
      <w:r w:rsidR="00784BC3" w:rsidRPr="00BE0F03">
        <w:t xml:space="preserve">kopējās </w:t>
      </w:r>
      <w:r w:rsidRPr="00BE0F03">
        <w:t xml:space="preserve">Latvijas </w:t>
      </w:r>
      <w:r w:rsidR="00784BC3" w:rsidRPr="00BE0F03">
        <w:t xml:space="preserve">tautsaimniecības attīstības </w:t>
      </w:r>
      <w:r w:rsidRPr="00BE0F03">
        <w:t>intereses</w:t>
      </w:r>
      <w:r w:rsidR="0086049F" w:rsidRPr="00BE0F03">
        <w:t>, pirmkārt, sasaiste ar pārējo transporta infrastruktūru</w:t>
      </w:r>
      <w:r w:rsidRPr="00BE0F03">
        <w:t>.</w:t>
      </w:r>
    </w:p>
    <w:p w:rsidR="00675F87" w:rsidRPr="00BE0F03" w:rsidRDefault="00675F87" w:rsidP="00D61DB4">
      <w:pPr>
        <w:spacing w:line="240" w:lineRule="auto"/>
        <w:ind w:firstLine="720"/>
      </w:pPr>
      <w:r w:rsidRPr="00BE0F03">
        <w:t>Praksē tas nozīmē, piemēram:</w:t>
      </w:r>
    </w:p>
    <w:p w:rsidR="00675F87" w:rsidRPr="00BE0F03" w:rsidRDefault="00675F87" w:rsidP="00D61DB4">
      <w:pPr>
        <w:pStyle w:val="Bumbulikaste"/>
        <w:spacing w:after="120"/>
        <w:ind w:left="0" w:firstLine="720"/>
      </w:pPr>
      <w:r w:rsidRPr="00BE0F03">
        <w:t>Veidojot infrastruktūru</w:t>
      </w:r>
      <w:r w:rsidR="00D9603B">
        <w:t>,</w:t>
      </w:r>
      <w:r w:rsidRPr="00BE0F03">
        <w:t xml:space="preserve"> priekšroka ir dodama </w:t>
      </w:r>
      <w:r w:rsidR="00784BC3" w:rsidRPr="00BE0F03">
        <w:t>vietām</w:t>
      </w:r>
      <w:r w:rsidRPr="00BE0F03">
        <w:t xml:space="preserve">, kurās ir iespējams apvienot individuālo un sabiedrisko transporta plūsmu: dzelzceļa stacijas, </w:t>
      </w:r>
      <w:r w:rsidR="003A50F1" w:rsidRPr="00BE0F03">
        <w:t>„</w:t>
      </w:r>
      <w:r w:rsidR="00D9603B">
        <w:t>park-</w:t>
      </w:r>
      <w:r w:rsidRPr="00BE0F03">
        <w:t>and-ride</w:t>
      </w:r>
      <w:r w:rsidR="003A50F1" w:rsidRPr="00BE0F03">
        <w:t>”</w:t>
      </w:r>
      <w:r w:rsidRPr="00BE0F03">
        <w:t xml:space="preserve"> stacijas</w:t>
      </w:r>
      <w:r w:rsidR="003A50F1" w:rsidRPr="00BE0F03">
        <w:t>;</w:t>
      </w:r>
      <w:r w:rsidRPr="00BE0F03">
        <w:t xml:space="preserve"> </w:t>
      </w:r>
    </w:p>
    <w:p w:rsidR="00675F87" w:rsidRPr="00BE0F03" w:rsidRDefault="00675F87" w:rsidP="00D61DB4">
      <w:pPr>
        <w:pStyle w:val="Bumbulikaste"/>
        <w:spacing w:after="120"/>
        <w:ind w:left="0" w:firstLine="720"/>
      </w:pPr>
      <w:r w:rsidRPr="00BE0F03">
        <w:t>ETL</w:t>
      </w:r>
      <w:r w:rsidR="00750AF5" w:rsidRPr="00BE0F03">
        <w:t xml:space="preserve"> </w:t>
      </w:r>
      <w:r w:rsidR="003E222F" w:rsidRPr="00BE0F03">
        <w:t xml:space="preserve">uzlādes </w:t>
      </w:r>
      <w:r w:rsidRPr="00BE0F03">
        <w:t xml:space="preserve">infrastruktūrai jābūt </w:t>
      </w:r>
      <w:r w:rsidR="00321D77" w:rsidRPr="00BE0F03">
        <w:t xml:space="preserve">savietojamai </w:t>
      </w:r>
      <w:r w:rsidRPr="00BE0F03">
        <w:t>ar citu elektrotransportu, piemēram</w:t>
      </w:r>
      <w:r w:rsidR="003A50F1" w:rsidRPr="00BE0F03">
        <w:t>,</w:t>
      </w:r>
      <w:r w:rsidRPr="00BE0F03">
        <w:t xml:space="preserve"> visos uzlādes punktos jābūt nodrošinātai arī standarta kontaktligzdai </w:t>
      </w:r>
      <w:r w:rsidR="007710A6" w:rsidRPr="00BE0F03">
        <w:t>elektrovelosipēd</w:t>
      </w:r>
      <w:r w:rsidRPr="00BE0F03">
        <w:t xml:space="preserve">u, elektromotociklu un lēngaitas </w:t>
      </w:r>
      <w:r w:rsidR="00A10175" w:rsidRPr="00BE0F03">
        <w:t>transportlīdzekļ</w:t>
      </w:r>
      <w:r w:rsidRPr="00BE0F03">
        <w:t>u uzlādes iespējai;</w:t>
      </w:r>
    </w:p>
    <w:p w:rsidR="00675F87" w:rsidRPr="00BE0F03" w:rsidRDefault="00675F87" w:rsidP="00D61DB4">
      <w:pPr>
        <w:pStyle w:val="Bumbulikaste"/>
        <w:spacing w:after="120"/>
        <w:ind w:left="0" w:firstLine="720"/>
      </w:pPr>
      <w:r w:rsidRPr="00BE0F03">
        <w:t>Jāņem vērā nacionālā prestiža jautājumi, uzstādot ETL uzlādes punktus pie tūrisma objektiem, kurus apmeklē ārzemju viesi.</w:t>
      </w:r>
    </w:p>
    <w:p w:rsidR="00675F87" w:rsidRPr="006561F2" w:rsidRDefault="00675F87" w:rsidP="00D61DB4">
      <w:pPr>
        <w:pStyle w:val="Heading4"/>
        <w:spacing w:before="0" w:after="120" w:line="240" w:lineRule="auto"/>
        <w:ind w:firstLine="720"/>
        <w:rPr>
          <w:rFonts w:ascii="Times New Roman" w:hAnsi="Times New Roman"/>
          <w:color w:val="auto"/>
        </w:rPr>
      </w:pPr>
      <w:r w:rsidRPr="006561F2">
        <w:rPr>
          <w:rFonts w:ascii="Times New Roman" w:hAnsi="Times New Roman"/>
          <w:color w:val="auto"/>
        </w:rPr>
        <w:t>Progresivitāte</w:t>
      </w:r>
    </w:p>
    <w:p w:rsidR="00EA2F6E" w:rsidRPr="00BE0F03" w:rsidRDefault="00675F87" w:rsidP="00D61DB4">
      <w:pPr>
        <w:tabs>
          <w:tab w:val="left" w:pos="3600"/>
        </w:tabs>
        <w:spacing w:line="240" w:lineRule="auto"/>
        <w:ind w:firstLine="720"/>
      </w:pPr>
      <w:r w:rsidRPr="00BE0F03">
        <w:t>Latvijai veidojot savu elektromobilitātes infra</w:t>
      </w:r>
      <w:r w:rsidR="004F75AA" w:rsidRPr="00BE0F03">
        <w:t>struktūru ir jātiecas veidot</w:t>
      </w:r>
      <w:r w:rsidR="00750AF5" w:rsidRPr="00BE0F03">
        <w:t xml:space="preserve"> </w:t>
      </w:r>
      <w:r w:rsidR="004F75AA" w:rsidRPr="00BE0F03">
        <w:t>progresīvāk</w:t>
      </w:r>
      <w:r w:rsidR="0086049F" w:rsidRPr="00BE0F03">
        <w:t>ā</w:t>
      </w:r>
      <w:r w:rsidRPr="00BE0F03">
        <w:t xml:space="preserve"> sistēma pasaulē, balstoties uz jaunākajiem risinājumiem informācijas tehnoloģijās, izmantojot mākoņpakalpojumus, mobilās aplikācijas, autorizācijas caur </w:t>
      </w:r>
      <w:r w:rsidR="00A10175" w:rsidRPr="00BE0F03">
        <w:t>transportlīdzekļ</w:t>
      </w:r>
      <w:r w:rsidRPr="00BE0F03">
        <w:t>u borta datoru un NFC</w:t>
      </w:r>
      <w:r w:rsidRPr="00BE0F03">
        <w:rPr>
          <w:rStyle w:val="FootnoteReference"/>
        </w:rPr>
        <w:footnoteReference w:id="71"/>
      </w:r>
      <w:r w:rsidRPr="00BE0F03">
        <w:t>, QR code</w:t>
      </w:r>
      <w:r w:rsidRPr="00BE0F03">
        <w:rPr>
          <w:rStyle w:val="FootnoteReference"/>
        </w:rPr>
        <w:footnoteReference w:id="72"/>
      </w:r>
      <w:r w:rsidRPr="00BE0F03">
        <w:t xml:space="preserve"> iespējām u.t.t., lai samazinātu fiziskās infrastruktūras izmaksas un palielinātu lietotāju ērtības, kā arī dotu iespējas Latvijai eksportēt iegūtās zināšanas citu valstu elektromobilitātes sistēmu izveidošanai</w:t>
      </w:r>
      <w:r w:rsidR="00372E38" w:rsidRPr="00BE0F03">
        <w:t>. Viena no šādām iespējām būs RFID kodu iebūvēšana ETL reģistrācijas numura zīmēs ETL automātiskai autorizēšanai atbilstošās ETL uzlādes stacijās.</w:t>
      </w:r>
    </w:p>
    <w:p w:rsidR="004D6B09" w:rsidRPr="006561F2" w:rsidRDefault="004D6B09" w:rsidP="00D61DB4">
      <w:pPr>
        <w:pStyle w:val="Heading4"/>
        <w:spacing w:before="0" w:after="120" w:line="240" w:lineRule="auto"/>
        <w:ind w:firstLine="720"/>
        <w:rPr>
          <w:rFonts w:ascii="Times New Roman" w:hAnsi="Times New Roman"/>
          <w:color w:val="auto"/>
        </w:rPr>
      </w:pPr>
      <w:r w:rsidRPr="006561F2">
        <w:rPr>
          <w:rFonts w:ascii="Times New Roman" w:hAnsi="Times New Roman"/>
          <w:color w:val="auto"/>
        </w:rPr>
        <w:t>“Zaļās” enerģijas izmantošana</w:t>
      </w:r>
    </w:p>
    <w:p w:rsidR="004D6B09" w:rsidRPr="00BE0F03" w:rsidRDefault="004D6B09" w:rsidP="00D61DB4">
      <w:pPr>
        <w:tabs>
          <w:tab w:val="left" w:pos="3600"/>
        </w:tabs>
        <w:spacing w:line="240" w:lineRule="auto"/>
        <w:ind w:firstLine="720"/>
      </w:pPr>
      <w:r w:rsidRPr="00BE0F03">
        <w:t xml:space="preserve">Lai nodrošinātu, ka ETL </w:t>
      </w:r>
      <w:r w:rsidR="0086049F" w:rsidRPr="00BE0F03">
        <w:t xml:space="preserve">izmantošana </w:t>
      </w:r>
      <w:r w:rsidRPr="00BE0F03">
        <w:t>sniedz CO</w:t>
      </w:r>
      <w:r w:rsidRPr="00BE0F03">
        <w:rPr>
          <w:vertAlign w:val="subscript"/>
        </w:rPr>
        <w:t>2</w:t>
      </w:r>
      <w:r w:rsidRPr="00BE0F03">
        <w:t xml:space="preserve"> samazinājumu valstij, ir nepieciešams nodrošināt izlietotās enerģijas saistību ar saražoto zaļo enerģiju. Piemērojot elektroenerģijas izcelsmes sertifikātus </w:t>
      </w:r>
      <w:r w:rsidR="007E5176" w:rsidRPr="00BE0F03">
        <w:t>ETL</w:t>
      </w:r>
      <w:r w:rsidRPr="00BE0F03">
        <w:t xml:space="preserve"> uzlādei, ir iespējams diferencēt elektroenerģijas avotus un nodrošināt </w:t>
      </w:r>
      <w:r w:rsidR="007E5176" w:rsidRPr="00BE0F03">
        <w:t>ETL</w:t>
      </w:r>
      <w:r w:rsidRPr="00BE0F03">
        <w:t xml:space="preserve"> uzlādi ar elektroenerģiju, kas iegūta no atjaunojamiem energoresursiem. Tas dod iespēju izdalīt </w:t>
      </w:r>
      <w:r w:rsidR="007E5176" w:rsidRPr="00BE0F03">
        <w:t xml:space="preserve">ETL </w:t>
      </w:r>
      <w:r w:rsidRPr="00BE0F03">
        <w:t>patērēto „zaļo” elektroenerģiju no obligātās iepirkuma komponentes, tādējādi samazinot vispārējo elektroenerģijas lietotāju izmaksas.</w:t>
      </w:r>
      <w:r w:rsidR="00750AF5" w:rsidRPr="00BE0F03">
        <w:t xml:space="preserve"> </w:t>
      </w:r>
      <w:r w:rsidRPr="00BE0F03">
        <w:t xml:space="preserve">Vairākās valstīs ir ieviesta sistēma, ka </w:t>
      </w:r>
      <w:r w:rsidR="003A50F1" w:rsidRPr="00BE0F03">
        <w:t>ieviešot ETL,</w:t>
      </w:r>
      <w:r w:rsidRPr="00BE0F03">
        <w:t xml:space="preserve"> ir attiecīgi jāpalielina saražotās zaļās enerģijas apjoms valstī, lai vienkārši nenotiktu izlietotās zaļās enerģijas pārdale starp lietotājiem.</w:t>
      </w:r>
    </w:p>
    <w:p w:rsidR="004D6B09" w:rsidRPr="00BE0F03" w:rsidRDefault="004D6B09" w:rsidP="00D61DB4">
      <w:pPr>
        <w:tabs>
          <w:tab w:val="left" w:pos="3600"/>
        </w:tabs>
        <w:spacing w:line="240" w:lineRule="auto"/>
        <w:ind w:firstLine="720"/>
      </w:pPr>
      <w:r w:rsidRPr="00BE0F03">
        <w:lastRenderedPageBreak/>
        <w:t xml:space="preserve">Zaļās enerģijas uzskaite ir jāintegrē uzlādes tīkla vadības </w:t>
      </w:r>
      <w:r w:rsidR="00376800" w:rsidRPr="00BE0F03">
        <w:t>operator</w:t>
      </w:r>
      <w:r w:rsidRPr="00BE0F03">
        <w:t xml:space="preserve">a programmatūrā (sīkāk sk. </w:t>
      </w:r>
      <w:r w:rsidR="00241B7D">
        <w:fldChar w:fldCharType="begin"/>
      </w:r>
      <w:r w:rsidR="00241B7D">
        <w:instrText xml:space="preserve"> REF _Ref231270441 \r \h  \* MERGEFORMAT </w:instrText>
      </w:r>
      <w:r w:rsidR="00241B7D">
        <w:fldChar w:fldCharType="separate"/>
      </w:r>
      <w:r w:rsidR="005B730D">
        <w:t>8.4.3.2</w:t>
      </w:r>
      <w:r w:rsidR="00241B7D">
        <w:fldChar w:fldCharType="end"/>
      </w:r>
      <w:r w:rsidRPr="00BE0F03">
        <w:t xml:space="preserve"> sadaļu)</w:t>
      </w:r>
      <w:r w:rsidR="003A50F1" w:rsidRPr="00BE0F03">
        <w:t>.</w:t>
      </w:r>
      <w:r w:rsidRPr="00BE0F03">
        <w:t xml:space="preserve"> Sasniedzot lielāku mērogu </w:t>
      </w:r>
      <w:r w:rsidR="007E5176" w:rsidRPr="00BE0F03">
        <w:t>ETL</w:t>
      </w:r>
      <w:r w:rsidRPr="00BE0F03">
        <w:t xml:space="preserve"> uzlādei, virtuāl</w:t>
      </w:r>
      <w:r w:rsidR="003A50F1" w:rsidRPr="00BE0F03">
        <w:t>o</w:t>
      </w:r>
      <w:r w:rsidRPr="00BE0F03">
        <w:t xml:space="preserve"> vadības sistēmu var integrēt ar elektroenerģijas viedo tīklu. Tas savukārt nodrošina iespēju </w:t>
      </w:r>
      <w:r w:rsidR="007E5176" w:rsidRPr="00BE0F03">
        <w:t xml:space="preserve">ETk </w:t>
      </w:r>
      <w:r w:rsidRPr="00BE0F03">
        <w:t xml:space="preserve">akumulatoriem pildīt arī elektroenerģijas ražotāja funkciju laikā, kad </w:t>
      </w:r>
      <w:r w:rsidR="007E5176" w:rsidRPr="00BE0F03">
        <w:t xml:space="preserve">ETL </w:t>
      </w:r>
      <w:r w:rsidRPr="00BE0F03">
        <w:t>ir novietots stāvvietā/garāžā un nepiedalās satiksmē.</w:t>
      </w:r>
    </w:p>
    <w:p w:rsidR="004D6B09" w:rsidRPr="00BE0F03" w:rsidRDefault="004D6B09" w:rsidP="00D61DB4">
      <w:pPr>
        <w:tabs>
          <w:tab w:val="left" w:pos="3600"/>
        </w:tabs>
        <w:spacing w:line="240" w:lineRule="auto"/>
        <w:ind w:firstLine="720"/>
      </w:pPr>
    </w:p>
    <w:p w:rsidR="005C2626" w:rsidRPr="00BE0F03" w:rsidRDefault="005C2626" w:rsidP="00D61DB4">
      <w:pPr>
        <w:pStyle w:val="Heading3"/>
        <w:keepLines/>
        <w:spacing w:before="0" w:after="120" w:line="240" w:lineRule="auto"/>
        <w:ind w:firstLine="720"/>
        <w:rPr>
          <w:rFonts w:ascii="Times New Roman" w:hAnsi="Times New Roman"/>
        </w:rPr>
      </w:pPr>
      <w:bookmarkStart w:id="103" w:name="_Toc356997385"/>
      <w:bookmarkStart w:id="104" w:name="_Toc244141504"/>
      <w:r w:rsidRPr="00BE0F03">
        <w:rPr>
          <w:rFonts w:ascii="Times New Roman" w:hAnsi="Times New Roman"/>
        </w:rPr>
        <w:t>infrastruktūras līmeņi</w:t>
      </w:r>
      <w:bookmarkEnd w:id="103"/>
      <w:bookmarkEnd w:id="104"/>
    </w:p>
    <w:p w:rsidR="005C2626" w:rsidRPr="00BE0F03" w:rsidRDefault="005C2626" w:rsidP="00D61DB4">
      <w:pPr>
        <w:spacing w:line="240" w:lineRule="auto"/>
        <w:ind w:firstLine="720"/>
      </w:pPr>
      <w:r w:rsidRPr="00BE0F03">
        <w:t>Latvijas ETL uzlādes infrastruktūras kopējā shēma ir parādīta sekojošā zīmējumā:</w:t>
      </w:r>
    </w:p>
    <w:p w:rsidR="005C2626" w:rsidRPr="00BE0F03" w:rsidRDefault="00C2234F" w:rsidP="00D61DB4">
      <w:pPr>
        <w:keepNext/>
        <w:spacing w:line="240" w:lineRule="auto"/>
        <w:ind w:firstLine="720"/>
      </w:pPr>
      <w:r w:rsidRPr="00BE0F03">
        <w:rPr>
          <w:noProof/>
          <w:lang w:eastAsia="lv-LV"/>
        </w:rPr>
        <w:drawing>
          <wp:inline distT="0" distB="0" distL="0" distR="0" wp14:anchorId="601290F4" wp14:editId="434FCA71">
            <wp:extent cx="5264785" cy="1713230"/>
            <wp:effectExtent l="0" t="0" r="0" b="0"/>
            <wp:docPr id="19"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64785" cy="1713230"/>
                    </a:xfrm>
                    <a:prstGeom prst="rect">
                      <a:avLst/>
                    </a:prstGeom>
                    <a:noFill/>
                    <a:ln>
                      <a:noFill/>
                    </a:ln>
                  </pic:spPr>
                </pic:pic>
              </a:graphicData>
            </a:graphic>
          </wp:inline>
        </w:drawing>
      </w:r>
    </w:p>
    <w:p w:rsidR="005C2626" w:rsidRPr="00D817A7" w:rsidRDefault="003215CC" w:rsidP="00D61DB4">
      <w:pPr>
        <w:pStyle w:val="Caption"/>
        <w:ind w:firstLine="720"/>
        <w:rPr>
          <w:rFonts w:ascii="Times New Roman" w:hAnsi="Times New Roman"/>
          <w:color w:val="auto"/>
        </w:rPr>
      </w:pPr>
      <w:r w:rsidRPr="00D817A7">
        <w:rPr>
          <w:rFonts w:ascii="Times New Roman" w:hAnsi="Times New Roman"/>
          <w:color w:val="auto"/>
        </w:rPr>
        <w:t>Grafiks Nr.19</w:t>
      </w:r>
      <w:r w:rsidR="005C2626" w:rsidRPr="00D817A7">
        <w:rPr>
          <w:rFonts w:ascii="Times New Roman" w:hAnsi="Times New Roman"/>
          <w:color w:val="auto"/>
        </w:rPr>
        <w:t>: ETL uzlādes infrastruktūras kopējā shēma</w:t>
      </w:r>
    </w:p>
    <w:p w:rsidR="005C2626" w:rsidRPr="00A309C2" w:rsidRDefault="002924BD" w:rsidP="00D61DB4">
      <w:pPr>
        <w:pStyle w:val="Heading4"/>
        <w:spacing w:before="0" w:after="120" w:line="240" w:lineRule="auto"/>
        <w:ind w:firstLine="720"/>
        <w:rPr>
          <w:rFonts w:ascii="Times New Roman" w:hAnsi="Times New Roman"/>
          <w:color w:val="auto"/>
        </w:rPr>
      </w:pPr>
      <w:r w:rsidRPr="00A309C2">
        <w:rPr>
          <w:rFonts w:ascii="Times New Roman" w:hAnsi="Times New Roman"/>
          <w:color w:val="auto"/>
        </w:rPr>
        <w:t>Publiskā ETL uzlādes infrasktruktūra: n</w:t>
      </w:r>
      <w:r w:rsidR="005C2626" w:rsidRPr="00A309C2">
        <w:rPr>
          <w:rFonts w:ascii="Times New Roman" w:hAnsi="Times New Roman"/>
          <w:color w:val="auto"/>
        </w:rPr>
        <w:t>acionālais līmenis</w:t>
      </w:r>
    </w:p>
    <w:p w:rsidR="005C2626" w:rsidRPr="00BE0F03" w:rsidRDefault="005C2626" w:rsidP="00D61DB4">
      <w:pPr>
        <w:spacing w:line="240" w:lineRule="auto"/>
        <w:ind w:firstLine="720"/>
      </w:pPr>
      <w:r w:rsidRPr="00BE0F03">
        <w:t xml:space="preserve">Nacionālā līmeņa </w:t>
      </w:r>
      <w:r w:rsidR="002924BD" w:rsidRPr="00BE0F03">
        <w:t xml:space="preserve">ETL </w:t>
      </w:r>
      <w:r w:rsidRPr="00BE0F03">
        <w:t>uzlādes stacij</w:t>
      </w:r>
      <w:r w:rsidR="004F325C" w:rsidRPr="00BE0F03">
        <w:t>u</w:t>
      </w:r>
      <w:r w:rsidRPr="00BE0F03">
        <w:t xml:space="preserve"> tīkla mērķis ir nodrošināt ETL lietošanas iespēju visā Latvijā, tādējādi novēršot ETL braukšanas attāluma ierobežojumu.</w:t>
      </w:r>
    </w:p>
    <w:p w:rsidR="005C2626" w:rsidRPr="00BE0F03" w:rsidRDefault="005C2626" w:rsidP="00D61DB4">
      <w:pPr>
        <w:spacing w:line="240" w:lineRule="auto"/>
        <w:ind w:firstLine="720"/>
      </w:pPr>
      <w:r w:rsidRPr="00BE0F03">
        <w:t>Nacionālā tīkla līmenis var tikt sīkāk dalīts divos apakšlīmeņos, kuri pārsvarā atšķiras ar ieviešanas termiņiem.</w:t>
      </w:r>
    </w:p>
    <w:p w:rsidR="005C2626" w:rsidRPr="00BE0F03" w:rsidRDefault="005C2626" w:rsidP="00D61DB4">
      <w:pPr>
        <w:spacing w:line="240" w:lineRule="auto"/>
        <w:ind w:firstLine="720"/>
      </w:pPr>
      <w:r w:rsidRPr="00BE0F03">
        <w:t>Pirmā nacionālā līmeņa infrastruktūra attiecas uz TEN-T ceļiem Latvijā</w:t>
      </w:r>
      <w:r w:rsidR="003215CC" w:rsidRPr="00BE0F03">
        <w:t xml:space="preserve">, kurā </w:t>
      </w:r>
      <w:r w:rsidRPr="00BE0F03">
        <w:t xml:space="preserve">ir paredzēts izvietot </w:t>
      </w:r>
      <w:r w:rsidR="00A44FC2" w:rsidRPr="00BE0F03">
        <w:t xml:space="preserve">ātrās </w:t>
      </w:r>
      <w:r w:rsidRPr="00BE0F03">
        <w:t>uzlādes stacijas ar 50kW līdzstrāvas Combo2 / CHAdeMO uzlādes iespējām</w:t>
      </w:r>
      <w:r w:rsidR="00F70CD9" w:rsidRPr="00BE0F03">
        <w:t>, kas iekļauj arī 43 kW maiņstrāvas uzlādi</w:t>
      </w:r>
      <w:r w:rsidRPr="00BE0F03">
        <w:t>.</w:t>
      </w:r>
      <w:r w:rsidR="00372E38" w:rsidRPr="00BE0F03">
        <w:t xml:space="preserve"> Šajā līmenī izvēloties konkrētu uzlādes stacijas vietu prioritārs ir uzlādes staciju novietojums</w:t>
      </w:r>
      <w:r w:rsidR="00A44FC2" w:rsidRPr="00BE0F03">
        <w:t xml:space="preserve">, lai nodrošinātu iespējas ETL pārvietoties visā </w:t>
      </w:r>
      <w:r w:rsidR="00BA0E48" w:rsidRPr="00BE0F03">
        <w:t xml:space="preserve">valsts </w:t>
      </w:r>
      <w:r w:rsidR="00A44FC2" w:rsidRPr="00BE0F03">
        <w:t>teritorijā</w:t>
      </w:r>
      <w:r w:rsidR="00BA0E48" w:rsidRPr="00BE0F03">
        <w:t xml:space="preserve"> uz TEN-T ceļiem</w:t>
      </w:r>
      <w:r w:rsidR="00A44FC2" w:rsidRPr="00BE0F03">
        <w:t>.</w:t>
      </w:r>
    </w:p>
    <w:p w:rsidR="005C2626" w:rsidRPr="00BE0F03" w:rsidRDefault="005C2626" w:rsidP="00D61DB4">
      <w:pPr>
        <w:spacing w:line="240" w:lineRule="auto"/>
        <w:ind w:firstLine="720"/>
      </w:pPr>
      <w:r w:rsidRPr="00BE0F03">
        <w:t xml:space="preserve">Otrā līmeņa infrastruktūra attiecas uz </w:t>
      </w:r>
      <w:r w:rsidR="00BA0E48" w:rsidRPr="00BE0F03">
        <w:t xml:space="preserve">TEN-T ceļus savienojošajiem </w:t>
      </w:r>
      <w:r w:rsidRPr="00BE0F03">
        <w:t xml:space="preserve">ceļiem Latvijā un ir izvietojama atbilstoši </w:t>
      </w:r>
      <w:r w:rsidR="00F70CD9" w:rsidRPr="00BE0F03">
        <w:t xml:space="preserve">izstrādājamajam </w:t>
      </w:r>
      <w:r w:rsidR="00A44FC2" w:rsidRPr="00BE0F03">
        <w:t xml:space="preserve">uzlādes infrastruktūras </w:t>
      </w:r>
      <w:r w:rsidRPr="00BE0F03">
        <w:t>izvietojuma plānam</w:t>
      </w:r>
      <w:r w:rsidR="00F70CD9" w:rsidRPr="00BE0F03">
        <w:t>,</w:t>
      </w:r>
      <w:r w:rsidR="00A44FC2" w:rsidRPr="00BE0F03">
        <w:t xml:space="preserve"> pamatā</w:t>
      </w:r>
      <w:r w:rsidR="00F70CD9" w:rsidRPr="00BE0F03">
        <w:t xml:space="preserve"> balstoties uz ātrās maiņstrāvas </w:t>
      </w:r>
      <w:r w:rsidR="00A44FC2" w:rsidRPr="00BE0F03">
        <w:t xml:space="preserve">20kW līdz </w:t>
      </w:r>
      <w:r w:rsidR="00F70CD9" w:rsidRPr="00BE0F03">
        <w:t>43kW uzlādes staciju tīklu, ar papildus iespējamu 20kW līdzstrāves uzlādi.</w:t>
      </w:r>
      <w:r w:rsidR="00372E38" w:rsidRPr="00BE0F03">
        <w:t xml:space="preserve"> </w:t>
      </w:r>
      <w:r w:rsidR="00A44FC2" w:rsidRPr="00BE0F03">
        <w:t>Lai nodrošinātu pēc iespējas plašāku uzlādes staciju pārklājumu, š</w:t>
      </w:r>
      <w:r w:rsidR="00372E38" w:rsidRPr="00BE0F03">
        <w:t>ajā līmenī izvēloties konkrētu uzlādes stacijas vietu prioritā</w:t>
      </w:r>
      <w:r w:rsidR="00A44FC2" w:rsidRPr="00BE0F03">
        <w:t>ra</w:t>
      </w:r>
      <w:r w:rsidR="00372E38" w:rsidRPr="00BE0F03">
        <w:t>s ir pieejamās elektropieslēguma jaudas</w:t>
      </w:r>
      <w:r w:rsidR="00A44FC2" w:rsidRPr="00BE0F03">
        <w:t xml:space="preserve">, jo elektropieslēgumu </w:t>
      </w:r>
      <w:r w:rsidR="00BA0E48" w:rsidRPr="00BE0F03">
        <w:t xml:space="preserve">izveide </w:t>
      </w:r>
      <w:r w:rsidR="00A44FC2" w:rsidRPr="00BE0F03">
        <w:t>ir visdārgākā infrastruktūras izmaksu komponente.</w:t>
      </w:r>
    </w:p>
    <w:p w:rsidR="00404EBD" w:rsidRPr="00BE0F03" w:rsidRDefault="00404EBD" w:rsidP="00D61DB4">
      <w:pPr>
        <w:spacing w:line="240" w:lineRule="auto"/>
        <w:ind w:firstLine="720"/>
      </w:pPr>
      <w:r w:rsidRPr="00BE0F03">
        <w:t xml:space="preserve">Jebkurā gadījumā, izvēloties uzlādes punktu uzstādes vietu, ir jāvadās pēc iespējas ETL lietotājam apvienot ETL uzlādi ar kādu citu nodarbi, saskaņojot uzlādes stacijas jaudu ar konkrētajā vietā ETL lietotājam pavadāmo laiku. </w:t>
      </w:r>
    </w:p>
    <w:p w:rsidR="005C2626" w:rsidRPr="00BE0F03" w:rsidRDefault="005C2626" w:rsidP="00D61DB4">
      <w:pPr>
        <w:spacing w:line="240" w:lineRule="auto"/>
        <w:ind w:firstLine="720"/>
      </w:pPr>
      <w:r w:rsidRPr="00BE0F03">
        <w:t xml:space="preserve">Detalizēta nacionālā līmeņa infrastruktūras izvietojumam </w:t>
      </w:r>
      <w:r w:rsidR="004F325C" w:rsidRPr="00BE0F03">
        <w:t xml:space="preserve">jāizstrādā </w:t>
      </w:r>
      <w:r w:rsidRPr="00BE0F03">
        <w:t xml:space="preserve">tehniski ekonomiskais pamatojums (TEP): </w:t>
      </w:r>
    </w:p>
    <w:p w:rsidR="005C2626" w:rsidRPr="00BE0F03" w:rsidRDefault="004F325C" w:rsidP="00D61DB4">
      <w:pPr>
        <w:pStyle w:val="Bumbulikaste"/>
        <w:spacing w:after="120"/>
        <w:ind w:left="0" w:firstLine="720"/>
      </w:pPr>
      <w:r w:rsidRPr="00BE0F03">
        <w:t>Noskaidrojot p</w:t>
      </w:r>
      <w:r w:rsidR="005C2626" w:rsidRPr="00BE0F03">
        <w:t>otenciālās atrašanās vietas pēc vispārējiem kritērijiem;</w:t>
      </w:r>
    </w:p>
    <w:p w:rsidR="005C2626" w:rsidRPr="00BE0F03" w:rsidRDefault="005C2626" w:rsidP="00D61DB4">
      <w:pPr>
        <w:pStyle w:val="Bumbulikaste"/>
        <w:spacing w:after="120"/>
        <w:ind w:left="0" w:firstLine="720"/>
      </w:pPr>
      <w:r w:rsidRPr="00BE0F03">
        <w:t>Veicot detalizētu izpēti pēc ceļu lietošanas intensitātes un potenciālo lietotāju skaita noteikšanai;</w:t>
      </w:r>
    </w:p>
    <w:p w:rsidR="00D926D2" w:rsidRPr="00BE0F03" w:rsidRDefault="005C2626" w:rsidP="00D61DB4">
      <w:pPr>
        <w:pStyle w:val="Bumbulikaste"/>
        <w:spacing w:after="120"/>
        <w:ind w:left="0" w:firstLine="720"/>
      </w:pPr>
      <w:r w:rsidRPr="00BE0F03">
        <w:t>Veicot detalizētu izpēti pēc pieejamās elektropieslēgumu infrastruktūras, novērtējot pieslēgumu izmaksas</w:t>
      </w:r>
      <w:r w:rsidR="00F70CD9" w:rsidRPr="00BE0F03">
        <w:t xml:space="preserve"> un nosakot optimā</w:t>
      </w:r>
      <w:r w:rsidR="006644E6" w:rsidRPr="00BE0F03">
        <w:t xml:space="preserve">los </w:t>
      </w:r>
      <w:r w:rsidR="00F70CD9" w:rsidRPr="00BE0F03">
        <w:t xml:space="preserve">uzlādes stacijas </w:t>
      </w:r>
      <w:r w:rsidR="006644E6" w:rsidRPr="00BE0F03">
        <w:t>tehniskos parametrus</w:t>
      </w:r>
      <w:r w:rsidRPr="00BE0F03">
        <w:t>.</w:t>
      </w:r>
    </w:p>
    <w:p w:rsidR="00D926D2" w:rsidRPr="00BE0F03" w:rsidRDefault="00D926D2" w:rsidP="00D61DB4">
      <w:pPr>
        <w:pStyle w:val="Bumbulikaste"/>
        <w:numPr>
          <w:ilvl w:val="0"/>
          <w:numId w:val="0"/>
        </w:numPr>
        <w:spacing w:after="120"/>
        <w:ind w:left="360" w:firstLine="720"/>
      </w:pPr>
    </w:p>
    <w:p w:rsidR="005C2626" w:rsidRPr="00BE0F03" w:rsidRDefault="005C2626" w:rsidP="00D61DB4">
      <w:pPr>
        <w:pStyle w:val="Bumbulikaste"/>
        <w:numPr>
          <w:ilvl w:val="0"/>
          <w:numId w:val="0"/>
        </w:numPr>
        <w:spacing w:after="120"/>
        <w:ind w:left="360" w:firstLine="720"/>
      </w:pPr>
    </w:p>
    <w:p w:rsidR="007A1811" w:rsidRPr="00A309C2" w:rsidRDefault="002924BD" w:rsidP="00D61DB4">
      <w:pPr>
        <w:pStyle w:val="Heading4"/>
        <w:spacing w:before="0" w:after="120" w:line="240" w:lineRule="auto"/>
        <w:ind w:firstLine="720"/>
        <w:rPr>
          <w:rFonts w:ascii="Times New Roman" w:hAnsi="Times New Roman"/>
          <w:color w:val="auto"/>
        </w:rPr>
      </w:pPr>
      <w:r w:rsidRPr="00A309C2">
        <w:rPr>
          <w:rFonts w:ascii="Times New Roman" w:hAnsi="Times New Roman"/>
          <w:color w:val="auto"/>
        </w:rPr>
        <w:t>Publiskā ETL uzlādes infrasktruktūra: v</w:t>
      </w:r>
      <w:r w:rsidR="007A1811" w:rsidRPr="00A309C2">
        <w:rPr>
          <w:rFonts w:ascii="Times New Roman" w:hAnsi="Times New Roman"/>
          <w:color w:val="auto"/>
        </w:rPr>
        <w:t>ietējais līmenis</w:t>
      </w:r>
    </w:p>
    <w:p w:rsidR="005C2626" w:rsidRPr="00BE0F03" w:rsidRDefault="004F325C" w:rsidP="00D61DB4">
      <w:pPr>
        <w:spacing w:line="240" w:lineRule="auto"/>
        <w:ind w:firstLine="720"/>
      </w:pPr>
      <w:r w:rsidRPr="00BE0F03">
        <w:t xml:space="preserve">Vietējais </w:t>
      </w:r>
      <w:r w:rsidR="005C2626" w:rsidRPr="00BE0F03">
        <w:t>līmenis ir publiskā uzlādes infrastruktūra vienas p</w:t>
      </w:r>
      <w:r w:rsidR="006D51BF" w:rsidRPr="00BE0F03">
        <w:t>ašvaldības</w:t>
      </w:r>
      <w:r w:rsidR="005C2626" w:rsidRPr="00BE0F03">
        <w:t xml:space="preserve"> ietvaros. </w:t>
      </w:r>
    </w:p>
    <w:p w:rsidR="005C2626" w:rsidRPr="00BE0F03" w:rsidRDefault="004F325C" w:rsidP="00D61DB4">
      <w:pPr>
        <w:spacing w:line="240" w:lineRule="auto"/>
        <w:ind w:firstLine="720"/>
      </w:pPr>
      <w:r w:rsidRPr="00BE0F03">
        <w:t xml:space="preserve">Vietējais </w:t>
      </w:r>
      <w:r w:rsidR="006D51BF" w:rsidRPr="00BE0F03">
        <w:t xml:space="preserve">ETL uzlādes infrastruktūras </w:t>
      </w:r>
      <w:r w:rsidR="005C2626" w:rsidRPr="00BE0F03">
        <w:t xml:space="preserve">līmenis sastāv no divām daļām: </w:t>
      </w:r>
    </w:p>
    <w:p w:rsidR="005C2626" w:rsidRPr="00BE0F03" w:rsidRDefault="005C2626" w:rsidP="00D61DB4">
      <w:pPr>
        <w:pStyle w:val="Bumbulikaste"/>
        <w:spacing w:after="120"/>
        <w:ind w:left="0" w:firstLine="720"/>
      </w:pPr>
      <w:r w:rsidRPr="00BE0F03">
        <w:t xml:space="preserve">Publiskā uzlādes </w:t>
      </w:r>
      <w:r w:rsidR="006D51BF" w:rsidRPr="00BE0F03">
        <w:t xml:space="preserve">infrastruktūras </w:t>
      </w:r>
      <w:r w:rsidRPr="00BE0F03">
        <w:t>tīkla ceļu malās un pie sabiedriskajām ēkām un citiem publiskajiem objektiem, par kuras ieviešanu ir atbildīgas pašvaldības: pilsētu domes un novadu domes;</w:t>
      </w:r>
    </w:p>
    <w:p w:rsidR="005C2626" w:rsidRPr="00BE0F03" w:rsidRDefault="005C2626" w:rsidP="00D61DB4">
      <w:pPr>
        <w:pStyle w:val="Bumbulikaste"/>
        <w:spacing w:after="120"/>
        <w:ind w:left="0" w:firstLine="720"/>
      </w:pPr>
      <w:r w:rsidRPr="00BE0F03">
        <w:t>Publiskā uzlādes</w:t>
      </w:r>
      <w:r w:rsidR="006D51BF" w:rsidRPr="00BE0F03">
        <w:t xml:space="preserve"> infrasktruktūras</w:t>
      </w:r>
      <w:r w:rsidRPr="00BE0F03">
        <w:t xml:space="preserve"> tīkla, kas izveidots sadarbībā ar komercsektoru – pie veikaliem, kafejnīcām, viesnīcām un citiem uzņēmumiem. </w:t>
      </w:r>
    </w:p>
    <w:p w:rsidR="00A44FC2" w:rsidRPr="00BE0F03" w:rsidRDefault="00A44FC2" w:rsidP="00D61DB4">
      <w:pPr>
        <w:pStyle w:val="MediumGrid1-Accent211"/>
        <w:spacing w:after="120"/>
        <w:ind w:left="0" w:firstLine="720"/>
      </w:pPr>
    </w:p>
    <w:p w:rsidR="00A44FC2" w:rsidRPr="00BE0F03" w:rsidRDefault="004F325C" w:rsidP="00D61DB4">
      <w:pPr>
        <w:pStyle w:val="MediumGrid1-Accent211"/>
        <w:spacing w:after="120"/>
        <w:ind w:left="0" w:firstLine="720"/>
      </w:pPr>
      <w:r w:rsidRPr="00BE0F03">
        <w:t xml:space="preserve">Vietējā </w:t>
      </w:r>
      <w:r w:rsidR="00A44FC2" w:rsidRPr="00BE0F03">
        <w:t>līmeņa publiskajai</w:t>
      </w:r>
      <w:r w:rsidR="006D51BF" w:rsidRPr="00BE0F03">
        <w:t xml:space="preserve"> ETL uzlādes</w:t>
      </w:r>
      <w:r w:rsidR="00A44FC2" w:rsidRPr="00BE0F03">
        <w:t xml:space="preserve"> infrastruktūrai</w:t>
      </w:r>
      <w:r w:rsidR="00BA0E48" w:rsidRPr="00BE0F03">
        <w:t>, kas izveidota valsts atbalsta programmu ietvaros,</w:t>
      </w:r>
      <w:r w:rsidR="00A44FC2" w:rsidRPr="00BE0F03">
        <w:t xml:space="preserve"> jābūt atbilstošai kopējām Latvijas tehnisko standartu un klīringa centra noteiktajām saderības prasībām, lai tā varētu </w:t>
      </w:r>
      <w:r w:rsidR="00305F79" w:rsidRPr="00BE0F03">
        <w:t>tikt iekļauta kopējā vienotajā nacionālajā ETL uzlādes infrastruktūras tīklā.</w:t>
      </w:r>
    </w:p>
    <w:p w:rsidR="007A1811" w:rsidRPr="00BE0F03" w:rsidRDefault="007A1811" w:rsidP="00D61DB4">
      <w:pPr>
        <w:spacing w:line="240" w:lineRule="auto"/>
        <w:ind w:firstLine="720"/>
      </w:pPr>
      <w:r w:rsidRPr="00BE0F03">
        <w:t>Pašvaldības vietējā līmeņa</w:t>
      </w:r>
      <w:r w:rsidR="006D51BF" w:rsidRPr="00BE0F03">
        <w:t xml:space="preserve"> ETL uzlādes</w:t>
      </w:r>
      <w:r w:rsidRPr="00BE0F03">
        <w:t xml:space="preserve"> infrastruktūra ir </w:t>
      </w:r>
      <w:r w:rsidR="00C12C17" w:rsidRPr="00BE0F03">
        <w:t>iekļau</w:t>
      </w:r>
      <w:r w:rsidR="00C12C17">
        <w:t>jama</w:t>
      </w:r>
      <w:r w:rsidRPr="00BE0F03">
        <w:t xml:space="preserve"> pašvaldību </w:t>
      </w:r>
      <w:r w:rsidR="00321D77" w:rsidRPr="00BE0F03">
        <w:t>attīstības programmās</w:t>
      </w:r>
      <w:r w:rsidRPr="00BE0F03">
        <w:t xml:space="preserve"> un saistošajos būvniecības noteikumos.</w:t>
      </w:r>
    </w:p>
    <w:p w:rsidR="005C2626" w:rsidRPr="00BE0F03" w:rsidRDefault="005C2626" w:rsidP="00D61DB4">
      <w:pPr>
        <w:spacing w:line="240" w:lineRule="auto"/>
        <w:ind w:firstLine="720"/>
      </w:pPr>
      <w:r w:rsidRPr="00BE0F03">
        <w:t xml:space="preserve">Pašvaldības </w:t>
      </w:r>
      <w:r w:rsidR="004F325C" w:rsidRPr="00BE0F03">
        <w:t xml:space="preserve">vietējā </w:t>
      </w:r>
      <w:r w:rsidRPr="00BE0F03">
        <w:t xml:space="preserve">līmeņa </w:t>
      </w:r>
      <w:r w:rsidR="006D51BF" w:rsidRPr="00BE0F03">
        <w:t xml:space="preserve">ETL uzlādes </w:t>
      </w:r>
      <w:r w:rsidRPr="00BE0F03">
        <w:t>infrastruktūras atbalsta programmā</w:t>
      </w:r>
      <w:r w:rsidR="002C1EDF" w:rsidRPr="00BE0F03">
        <w:t xml:space="preserve"> (Aktivitāte 3.3)</w:t>
      </w:r>
      <w:r w:rsidRPr="00BE0F03">
        <w:t xml:space="preserve"> jāparedz noteikts pašvaldības līdzfinansējums, </w:t>
      </w:r>
      <w:r w:rsidR="005E5965">
        <w:t>lai varētu īstenot ar ES fondiem saistītos projektus</w:t>
      </w:r>
      <w:r w:rsidRPr="00BE0F03">
        <w:rPr>
          <w:rStyle w:val="FootnoteReference"/>
        </w:rPr>
        <w:footnoteReference w:id="73"/>
      </w:r>
      <w:r w:rsidRPr="00BE0F03">
        <w:t>.</w:t>
      </w:r>
      <w:r w:rsidR="00750AF5" w:rsidRPr="00BE0F03">
        <w:t xml:space="preserve"> </w:t>
      </w:r>
    </w:p>
    <w:p w:rsidR="005C2626" w:rsidRPr="00BE0F03" w:rsidRDefault="00305F79" w:rsidP="00D61DB4">
      <w:pPr>
        <w:spacing w:line="240" w:lineRule="auto"/>
        <w:ind w:firstLine="720"/>
      </w:pPr>
      <w:r w:rsidRPr="00BE0F03">
        <w:rPr>
          <w:rFonts w:eastAsia="MS Mincho"/>
          <w:szCs w:val="24"/>
        </w:rPr>
        <w:t xml:space="preserve">Lai kvalificētos </w:t>
      </w:r>
      <w:r w:rsidR="005C2626" w:rsidRPr="00BE0F03">
        <w:rPr>
          <w:rFonts w:eastAsia="MS Mincho"/>
          <w:szCs w:val="24"/>
        </w:rPr>
        <w:t>valsts atbalstam</w:t>
      </w:r>
      <w:r w:rsidR="00CD049D" w:rsidRPr="00BE0F03">
        <w:rPr>
          <w:rFonts w:eastAsia="MS Mincho"/>
          <w:szCs w:val="24"/>
        </w:rPr>
        <w:t>,</w:t>
      </w:r>
      <w:r w:rsidR="005C2626" w:rsidRPr="00BE0F03">
        <w:rPr>
          <w:rFonts w:eastAsia="MS Mincho"/>
          <w:szCs w:val="24"/>
        </w:rPr>
        <w:t xml:space="preserve"> pašvaldībai ETL uzlādes infrastruktūras izbūves</w:t>
      </w:r>
      <w:r w:rsidR="005C2626" w:rsidRPr="00BE0F03">
        <w:t xml:space="preserve"> grantu saņemšanai </w:t>
      </w:r>
      <w:r w:rsidRPr="00BE0F03">
        <w:t>ir jāizpilda sekojoši priekšnosacījumi</w:t>
      </w:r>
      <w:r w:rsidR="005C2626" w:rsidRPr="00BE0F03">
        <w:t xml:space="preserve">: </w:t>
      </w:r>
    </w:p>
    <w:p w:rsidR="005C2626" w:rsidRPr="00BE0F03" w:rsidRDefault="00321D77" w:rsidP="00D61DB4">
      <w:pPr>
        <w:pStyle w:val="Bumbulikaste"/>
        <w:spacing w:after="120"/>
        <w:ind w:left="0" w:firstLine="720"/>
      </w:pPr>
      <w:r w:rsidRPr="00BE0F03">
        <w:t xml:space="preserve">Pašvaldībai </w:t>
      </w:r>
      <w:r w:rsidR="00CD049D" w:rsidRPr="00BE0F03">
        <w:t>jā</w:t>
      </w:r>
      <w:r w:rsidRPr="00BE0F03">
        <w:t>izstr</w:t>
      </w:r>
      <w:r w:rsidR="00CD049D" w:rsidRPr="00BE0F03">
        <w:t>ādā</w:t>
      </w:r>
      <w:r w:rsidRPr="00BE0F03">
        <w:t xml:space="preserve"> </w:t>
      </w:r>
      <w:r w:rsidR="00BA0E48" w:rsidRPr="00BE0F03">
        <w:t xml:space="preserve">elektrotromobilitātes </w:t>
      </w:r>
      <w:r w:rsidR="005C2626" w:rsidRPr="00BE0F03">
        <w:t xml:space="preserve">attīstības </w:t>
      </w:r>
      <w:r w:rsidR="00CD049D" w:rsidRPr="00BE0F03">
        <w:t xml:space="preserve">sadaļa </w:t>
      </w:r>
      <w:r w:rsidRPr="00BE0F03">
        <w:t>pašvaldības attīstības programm</w:t>
      </w:r>
      <w:r w:rsidR="00CD049D" w:rsidRPr="00BE0F03">
        <w:t>as rīcības plānā</w:t>
      </w:r>
      <w:r w:rsidR="005C2626" w:rsidRPr="00BE0F03">
        <w:t xml:space="preserve">, </w:t>
      </w:r>
      <w:r w:rsidR="006D51BF" w:rsidRPr="00BE0F03">
        <w:t>vadoties pēc</w:t>
      </w:r>
      <w:r w:rsidR="005C2626" w:rsidRPr="00BE0F03">
        <w:t xml:space="preserve"> </w:t>
      </w:r>
      <w:r w:rsidR="00BA0E48" w:rsidRPr="00BE0F03">
        <w:t>elektromobilitātes</w:t>
      </w:r>
      <w:r w:rsidR="005C2626" w:rsidRPr="00BE0F03">
        <w:t xml:space="preserve"> vadības un koordinācijas institūcij</w:t>
      </w:r>
      <w:r w:rsidR="00CD049D" w:rsidRPr="00BE0F03">
        <w:t>as izstrādājamām vadlīnijām un</w:t>
      </w:r>
      <w:r w:rsidR="00071911" w:rsidRPr="00BE0F03">
        <w:t xml:space="preserve"> VARAM</w:t>
      </w:r>
      <w:r w:rsidR="00CD049D" w:rsidRPr="00BE0F03">
        <w:t xml:space="preserve"> </w:t>
      </w:r>
      <w:r w:rsidR="00071911" w:rsidRPr="00BE0F03">
        <w:t>metodiskajiem ieteikumiem attīstības programmu izstrādei reģionālā un vietējā līmenī</w:t>
      </w:r>
      <w:r w:rsidR="005C2626" w:rsidRPr="00BE0F03">
        <w:t>.</w:t>
      </w:r>
      <w:r w:rsidR="00750AF5" w:rsidRPr="00BE0F03">
        <w:t xml:space="preserve"> </w:t>
      </w:r>
      <w:r w:rsidR="00305F79" w:rsidRPr="00BE0F03">
        <w:t xml:space="preserve">Paredzēts, ka </w:t>
      </w:r>
      <w:r w:rsidR="00BA0E48" w:rsidRPr="00BE0F03">
        <w:t xml:space="preserve">elektromobilitātes </w:t>
      </w:r>
      <w:r w:rsidR="005C2626" w:rsidRPr="00BE0F03">
        <w:t>attīstības</w:t>
      </w:r>
      <w:r w:rsidR="00CD049D" w:rsidRPr="00BE0F03">
        <w:t xml:space="preserve"> rīcības</w:t>
      </w:r>
      <w:r w:rsidR="005C2626" w:rsidRPr="00BE0F03">
        <w:t xml:space="preserve"> plānu</w:t>
      </w:r>
      <w:r w:rsidR="00CD049D" w:rsidRPr="00BE0F03">
        <w:t xml:space="preserve"> un uz tiem balstīto</w:t>
      </w:r>
      <w:r w:rsidR="005C2626" w:rsidRPr="00BE0F03">
        <w:t xml:space="preserve"> saistošo noteikumu izstrādei</w:t>
      </w:r>
      <w:r w:rsidR="00305F79" w:rsidRPr="00BE0F03">
        <w:t xml:space="preserve"> pašvaldībām</w:t>
      </w:r>
      <w:r w:rsidR="005C2626" w:rsidRPr="00BE0F03">
        <w:t xml:space="preserve"> būs pieejami atbalsta līdzekļi </w:t>
      </w:r>
      <w:r w:rsidR="004C1258" w:rsidRPr="00BE0F03">
        <w:t>(Aktivitāte 3</w:t>
      </w:r>
      <w:r w:rsidR="005C2626" w:rsidRPr="00BE0F03">
        <w:t>.9)</w:t>
      </w:r>
      <w:r w:rsidR="003215CC" w:rsidRPr="00BE0F03">
        <w:t>;</w:t>
      </w:r>
    </w:p>
    <w:p w:rsidR="005C2626" w:rsidRPr="00BE0F03" w:rsidRDefault="005C2626" w:rsidP="00D61DB4">
      <w:pPr>
        <w:pStyle w:val="Bumbulikaste"/>
        <w:spacing w:after="120"/>
        <w:ind w:left="0" w:firstLine="720"/>
      </w:pPr>
      <w:r w:rsidRPr="00BE0F03">
        <w:t xml:space="preserve">pašvaldības lēmums </w:t>
      </w:r>
      <w:r w:rsidR="005E5965">
        <w:t>pie</w:t>
      </w:r>
      <w:r w:rsidRPr="00BE0F03">
        <w:t xml:space="preserve">ļaut ETL stāvēt bez maksas pašvaldības stāvvietās </w:t>
      </w:r>
      <w:r w:rsidR="004C1258" w:rsidRPr="00BE0F03">
        <w:t>(Aktivitāte 4</w:t>
      </w:r>
      <w:r w:rsidRPr="00BE0F03">
        <w:t>.9).</w:t>
      </w:r>
    </w:p>
    <w:p w:rsidR="005C2626" w:rsidRPr="00BE0F03" w:rsidRDefault="005C2626" w:rsidP="00D61DB4">
      <w:pPr>
        <w:spacing w:line="240" w:lineRule="auto"/>
        <w:ind w:firstLine="720"/>
      </w:pPr>
    </w:p>
    <w:p w:rsidR="005C2626" w:rsidRPr="00BE0F03" w:rsidRDefault="005C2626" w:rsidP="00D61DB4">
      <w:pPr>
        <w:spacing w:line="240" w:lineRule="auto"/>
        <w:ind w:firstLine="720"/>
      </w:pPr>
      <w:r w:rsidRPr="00BE0F03">
        <w:t>Izstrādājot saistošos noteikumus un pašvaldību teritoriālos plānojumus</w:t>
      </w:r>
      <w:r w:rsidR="003215CC" w:rsidRPr="00BE0F03">
        <w:t>,</w:t>
      </w:r>
      <w:r w:rsidRPr="00BE0F03">
        <w:t xml:space="preserve"> jāņem vērā vispārējie Latvijas elektromobilitātes infrastruktūras pamatprincipi, it sevišķi transporta plūsmu komplimentaritātes princips. </w:t>
      </w:r>
    </w:p>
    <w:p w:rsidR="005C2626" w:rsidRPr="00BE0F03" w:rsidRDefault="002924BD" w:rsidP="00D61DB4">
      <w:pPr>
        <w:spacing w:line="240" w:lineRule="auto"/>
        <w:ind w:firstLine="720"/>
      </w:pPr>
      <w:r w:rsidRPr="00BE0F03">
        <w:t xml:space="preserve">ETL publiskās </w:t>
      </w:r>
      <w:r w:rsidR="005C2626" w:rsidRPr="00BE0F03">
        <w:t>uzlādes</w:t>
      </w:r>
      <w:r w:rsidRPr="00BE0F03">
        <w:t xml:space="preserve"> staciju</w:t>
      </w:r>
      <w:r w:rsidR="005C2626" w:rsidRPr="00BE0F03">
        <w:t xml:space="preserve"> tīk</w:t>
      </w:r>
      <w:r w:rsidR="00C50671" w:rsidRPr="00BE0F03">
        <w:t>la izveidei</w:t>
      </w:r>
      <w:r w:rsidR="005C2626" w:rsidRPr="00BE0F03">
        <w:t xml:space="preserve"> sadarbībā ar komercsektoru nepieciešams izstrādāt sadarbības programmu</w:t>
      </w:r>
      <w:r w:rsidR="00F67C71">
        <w:t xml:space="preserve"> (projektu konkursu)</w:t>
      </w:r>
      <w:r w:rsidR="002C1EDF" w:rsidRPr="00BE0F03">
        <w:t xml:space="preserve"> (Aktivitāte 3.4)</w:t>
      </w:r>
      <w:r w:rsidR="005C2626" w:rsidRPr="00BE0F03">
        <w:t xml:space="preserve">, kurā tiktu </w:t>
      </w:r>
      <w:r w:rsidR="00445760" w:rsidRPr="00BE0F03">
        <w:t>noteikts</w:t>
      </w:r>
      <w:r w:rsidR="005C2626" w:rsidRPr="00BE0F03">
        <w:t>:</w:t>
      </w:r>
    </w:p>
    <w:p w:rsidR="005C2626" w:rsidRPr="00BE0F03" w:rsidRDefault="005C2626" w:rsidP="00D61DB4">
      <w:pPr>
        <w:pStyle w:val="Bumbulikaste"/>
        <w:spacing w:after="120"/>
        <w:ind w:left="0" w:firstLine="720"/>
      </w:pPr>
      <w:r w:rsidRPr="00BE0F03">
        <w:t>Potenciālo atrašanās vietu kritēriji, tai skaitā gan tehniskie (pieslēgumu) kritēriji, gan kritēriji sadarbības partnerim;</w:t>
      </w:r>
    </w:p>
    <w:p w:rsidR="005C2626" w:rsidRPr="00BE0F03" w:rsidRDefault="005C2626" w:rsidP="00D61DB4">
      <w:pPr>
        <w:pStyle w:val="Bumbulikaste"/>
        <w:spacing w:after="120"/>
        <w:ind w:left="0" w:firstLine="720"/>
      </w:pPr>
      <w:r w:rsidRPr="00BE0F03">
        <w:t xml:space="preserve">Finansējuma sadalījums </w:t>
      </w:r>
      <w:r w:rsidR="00445760" w:rsidRPr="00BE0F03">
        <w:t>(</w:t>
      </w:r>
      <w:r w:rsidRPr="00BE0F03">
        <w:t>E</w:t>
      </w:r>
      <w:r w:rsidR="00445760" w:rsidRPr="00BE0F03">
        <w:t>S fondi</w:t>
      </w:r>
      <w:r w:rsidRPr="00BE0F03">
        <w:t>, valsts budžet</w:t>
      </w:r>
      <w:r w:rsidR="00445760" w:rsidRPr="00BE0F03">
        <w:t>s</w:t>
      </w:r>
      <w:r w:rsidRPr="00BE0F03">
        <w:t xml:space="preserve">, pašvaldību </w:t>
      </w:r>
      <w:r w:rsidR="00445760" w:rsidRPr="00BE0F03">
        <w:t xml:space="preserve">budžets, </w:t>
      </w:r>
      <w:r w:rsidRPr="00BE0F03">
        <w:t>komercuzņēmumu</w:t>
      </w:r>
      <w:r w:rsidR="00445760" w:rsidRPr="00BE0F03">
        <w:t xml:space="preserve"> līdzekļi)</w:t>
      </w:r>
      <w:r w:rsidRPr="00BE0F03">
        <w:t>;</w:t>
      </w:r>
    </w:p>
    <w:p w:rsidR="005C2626" w:rsidRPr="00BE0F03" w:rsidRDefault="005C2626" w:rsidP="00D61DB4">
      <w:pPr>
        <w:pStyle w:val="Bumbulikaste"/>
        <w:spacing w:after="120"/>
        <w:ind w:left="0" w:firstLine="720"/>
      </w:pPr>
      <w:r w:rsidRPr="00BE0F03">
        <w:t>Uzlādes infrastruktūras īpašnieku un operator</w:t>
      </w:r>
      <w:r w:rsidR="00FD151E" w:rsidRPr="00BE0F03">
        <w:t>u</w:t>
      </w:r>
      <w:r w:rsidRPr="00BE0F03">
        <w:t xml:space="preserve"> attiecības.</w:t>
      </w:r>
      <w:r w:rsidR="00750AF5" w:rsidRPr="00BE0F03">
        <w:t xml:space="preserve"> </w:t>
      </w:r>
      <w:r w:rsidR="00305F79" w:rsidRPr="00BE0F03">
        <w:t xml:space="preserve">Valsts atbalsta programmu ietvaros </w:t>
      </w:r>
      <w:r w:rsidRPr="00BE0F03">
        <w:t xml:space="preserve">iegādātajai infrastruktūrai </w:t>
      </w:r>
      <w:r w:rsidR="00FD151E" w:rsidRPr="00BE0F03">
        <w:t xml:space="preserve">jābūt </w:t>
      </w:r>
      <w:r w:rsidRPr="00BE0F03">
        <w:t>garantēta</w:t>
      </w:r>
      <w:r w:rsidR="00FD151E" w:rsidRPr="00BE0F03">
        <w:t>i</w:t>
      </w:r>
      <w:r w:rsidRPr="00BE0F03">
        <w:t xml:space="preserve"> iekļaušana nacionālajā </w:t>
      </w:r>
      <w:r w:rsidR="000504E1" w:rsidRPr="00BE0F03">
        <w:t xml:space="preserve">ETL </w:t>
      </w:r>
      <w:r w:rsidR="000504E1" w:rsidRPr="00BE0F03">
        <w:lastRenderedPageBreak/>
        <w:t>uzlādes</w:t>
      </w:r>
      <w:r w:rsidRPr="00BE0F03">
        <w:t xml:space="preserve"> tīklā, ko apkalpos </w:t>
      </w:r>
      <w:r w:rsidR="00FD151E" w:rsidRPr="00BE0F03">
        <w:t xml:space="preserve">Latvijas klīringa centra sistēmā iekļauts standartiem atbilstošs </w:t>
      </w:r>
      <w:r w:rsidR="00376800" w:rsidRPr="00BE0F03">
        <w:t>operator</w:t>
      </w:r>
      <w:r w:rsidRPr="00BE0F03">
        <w:t>s</w:t>
      </w:r>
      <w:r w:rsidR="00FD151E" w:rsidRPr="00BE0F03">
        <w:t>.</w:t>
      </w:r>
    </w:p>
    <w:p w:rsidR="005C2626" w:rsidRPr="00A309C2" w:rsidRDefault="005C2626" w:rsidP="00D61DB4">
      <w:pPr>
        <w:pStyle w:val="Heading4"/>
        <w:spacing w:before="0" w:after="120" w:line="240" w:lineRule="auto"/>
        <w:ind w:firstLine="720"/>
        <w:rPr>
          <w:rFonts w:ascii="Times New Roman" w:hAnsi="Times New Roman"/>
          <w:color w:val="auto"/>
        </w:rPr>
      </w:pPr>
      <w:r w:rsidRPr="00A309C2">
        <w:rPr>
          <w:rFonts w:ascii="Times New Roman" w:hAnsi="Times New Roman"/>
          <w:color w:val="auto"/>
        </w:rPr>
        <w:t>Privātā</w:t>
      </w:r>
      <w:r w:rsidR="002924BD" w:rsidRPr="00A309C2">
        <w:rPr>
          <w:rFonts w:ascii="Times New Roman" w:hAnsi="Times New Roman"/>
          <w:color w:val="auto"/>
        </w:rPr>
        <w:t xml:space="preserve"> ETL uzlādes</w:t>
      </w:r>
      <w:r w:rsidRPr="00A309C2">
        <w:rPr>
          <w:rFonts w:ascii="Times New Roman" w:hAnsi="Times New Roman"/>
          <w:color w:val="auto"/>
        </w:rPr>
        <w:t xml:space="preserve"> infrastruktūra</w:t>
      </w:r>
    </w:p>
    <w:p w:rsidR="005C2626" w:rsidRPr="00BE0F03" w:rsidRDefault="005C2626" w:rsidP="00D61DB4">
      <w:pPr>
        <w:spacing w:line="240" w:lineRule="auto"/>
        <w:ind w:firstLine="720"/>
      </w:pPr>
      <w:r w:rsidRPr="00BE0F03">
        <w:t>Privātā infrastruktūra sastāv no divām grupām: privātā infrastruktūra ETL</w:t>
      </w:r>
      <w:r w:rsidR="00833142" w:rsidRPr="00BE0F03">
        <w:t xml:space="preserve"> lietotāju</w:t>
      </w:r>
      <w:r w:rsidRPr="00BE0F03">
        <w:t xml:space="preserve"> mājās un komercuzņēmumu privātā infrastruktūra. </w:t>
      </w:r>
    </w:p>
    <w:p w:rsidR="005C2626" w:rsidRPr="00BE0F03" w:rsidRDefault="005C2626" w:rsidP="00D61DB4">
      <w:pPr>
        <w:spacing w:line="240" w:lineRule="auto"/>
        <w:ind w:firstLine="720"/>
      </w:pPr>
      <w:r w:rsidRPr="00BE0F03">
        <w:t xml:space="preserve">Privātās infrastruktūras izvēle </w:t>
      </w:r>
      <w:r w:rsidR="003466F8" w:rsidRPr="00BE0F03">
        <w:t xml:space="preserve">pēc būtības </w:t>
      </w:r>
      <w:r w:rsidRPr="00BE0F03">
        <w:t>ir lietotāju pašu ziņā</w:t>
      </w:r>
      <w:r w:rsidR="003466F8" w:rsidRPr="00BE0F03">
        <w:t>. Gandrīz visus ETL ir iespējams uzlādēt arī izmantojot esošos elektrotīkla pieslēgumus (kontaktligzdas)</w:t>
      </w:r>
      <w:r w:rsidRPr="00BE0F03">
        <w:t xml:space="preserve"> taču valst</w:t>
      </w:r>
      <w:r w:rsidR="003466F8" w:rsidRPr="00BE0F03">
        <w:t>ij</w:t>
      </w:r>
      <w:r w:rsidRPr="00BE0F03">
        <w:t xml:space="preserve"> </w:t>
      </w:r>
      <w:r w:rsidR="003466F8" w:rsidRPr="00BE0F03">
        <w:t xml:space="preserve">ir nepieciešams </w:t>
      </w:r>
      <w:r w:rsidRPr="00BE0F03">
        <w:t>stimulēt</w:t>
      </w:r>
      <w:r w:rsidR="003466F8" w:rsidRPr="00BE0F03">
        <w:t xml:space="preserve"> ETL lietotājus</w:t>
      </w:r>
      <w:r w:rsidRPr="00BE0F03">
        <w:t xml:space="preserve"> izvēlēties atbilstošas mājas uzlādes iekārtas, kas nodrošinās, ka ETL</w:t>
      </w:r>
      <w:r w:rsidR="003466F8" w:rsidRPr="00BE0F03">
        <w:t xml:space="preserve"> uzlāde norisinās droši, un</w:t>
      </w:r>
      <w:r w:rsidRPr="00BE0F03">
        <w:t xml:space="preserve"> </w:t>
      </w:r>
      <w:r w:rsidR="003466F8" w:rsidRPr="00BE0F03">
        <w:t xml:space="preserve">tā </w:t>
      </w:r>
      <w:r w:rsidRPr="00BE0F03">
        <w:t>netraucēs kopējo elektrotīklu, piemēram</w:t>
      </w:r>
      <w:r w:rsidR="003215CC" w:rsidRPr="00BE0F03">
        <w:t>,</w:t>
      </w:r>
      <w:r w:rsidRPr="00BE0F03">
        <w:t xml:space="preserve"> nodrošinot, ka uzlādes norisinās nakts stundās, kad ir lētāks tarifs un elektrotīkls nav noslogots. </w:t>
      </w:r>
    </w:p>
    <w:p w:rsidR="005C2626" w:rsidRPr="00BE0F03" w:rsidRDefault="005C2626" w:rsidP="00D61DB4">
      <w:pPr>
        <w:spacing w:line="240" w:lineRule="auto"/>
        <w:ind w:firstLine="720"/>
      </w:pPr>
      <w:r w:rsidRPr="00BE0F03">
        <w:t xml:space="preserve">Lai pārliecinātos, ka ETL uzlāde ir droša un neapdraud lietotājus, valstij jāatbalsta </w:t>
      </w:r>
      <w:r w:rsidR="00A15890" w:rsidRPr="00BE0F03">
        <w:t xml:space="preserve">vismaz </w:t>
      </w:r>
      <w:r w:rsidRPr="00BE0F03">
        <w:t>minimālām prasībām atbilstošu mājas uzlādes iekārtu uzstādīšana.</w:t>
      </w:r>
    </w:p>
    <w:p w:rsidR="00091533" w:rsidRPr="00BE0F03" w:rsidRDefault="00091533" w:rsidP="00D61DB4">
      <w:pPr>
        <w:spacing w:line="240" w:lineRule="auto"/>
        <w:ind w:firstLine="720"/>
      </w:pPr>
    </w:p>
    <w:p w:rsidR="005C2626" w:rsidRPr="00BE0F03" w:rsidRDefault="005C2626" w:rsidP="00D61DB4">
      <w:pPr>
        <w:pStyle w:val="Heading3"/>
        <w:keepLines/>
        <w:spacing w:before="0" w:after="120" w:line="240" w:lineRule="auto"/>
        <w:ind w:firstLine="720"/>
        <w:rPr>
          <w:rFonts w:ascii="Times New Roman" w:hAnsi="Times New Roman"/>
        </w:rPr>
      </w:pPr>
      <w:bookmarkStart w:id="105" w:name="_Toc244141505"/>
      <w:bookmarkStart w:id="106" w:name="_Toc356997386"/>
      <w:r w:rsidRPr="00BE0F03">
        <w:rPr>
          <w:rFonts w:ascii="Times New Roman" w:hAnsi="Times New Roman"/>
        </w:rPr>
        <w:t xml:space="preserve">Elektrouzlādes staciju tīkla izvietojuma </w:t>
      </w:r>
      <w:r w:rsidR="002134DA" w:rsidRPr="00BE0F03">
        <w:rPr>
          <w:rFonts w:ascii="Times New Roman" w:hAnsi="Times New Roman"/>
        </w:rPr>
        <w:t>vadlīnijas</w:t>
      </w:r>
      <w:bookmarkEnd w:id="105"/>
      <w:r w:rsidRPr="00BE0F03">
        <w:rPr>
          <w:rFonts w:ascii="Times New Roman" w:hAnsi="Times New Roman"/>
        </w:rPr>
        <w:t xml:space="preserve"> </w:t>
      </w:r>
      <w:bookmarkEnd w:id="106"/>
    </w:p>
    <w:p w:rsidR="00B76805" w:rsidRPr="00BE0F03" w:rsidRDefault="005C2626" w:rsidP="00D61DB4">
      <w:pPr>
        <w:spacing w:line="240" w:lineRule="auto"/>
        <w:ind w:firstLine="720"/>
      </w:pPr>
      <w:r w:rsidRPr="00BE0F03">
        <w:t>Nosakot elektrouzlādes staciju tīkla izvietojumu nacionālajai infrastruktūrai, Latvijai būtu ieteicams vadīties pēc Igaunij</w:t>
      </w:r>
      <w:r w:rsidR="00A15890" w:rsidRPr="00BE0F03">
        <w:t>as piemēra. Sekojošā tabulā ir sniegtas vispārējās ETL uzlādes infrastruktūras izvietojuma</w:t>
      </w:r>
      <w:r w:rsidRPr="00BE0F03">
        <w:t xml:space="preserve"> vadlīnij</w:t>
      </w:r>
      <w:r w:rsidR="00A15890" w:rsidRPr="00BE0F03">
        <w:t>as</w:t>
      </w:r>
      <w:r w:rsidRPr="00BE0F03">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7"/>
        <w:gridCol w:w="1272"/>
        <w:gridCol w:w="3137"/>
        <w:gridCol w:w="2050"/>
      </w:tblGrid>
      <w:tr w:rsidR="007A1811" w:rsidRPr="00BE0F03" w:rsidTr="00BA1FCB">
        <w:trPr>
          <w:tblHeader/>
        </w:trPr>
        <w:tc>
          <w:tcPr>
            <w:tcW w:w="2057" w:type="dxa"/>
            <w:shd w:val="clear" w:color="auto" w:fill="008000"/>
          </w:tcPr>
          <w:p w:rsidR="007A1811" w:rsidRPr="00BE0F03" w:rsidRDefault="007A1811" w:rsidP="00B87FF9">
            <w:pPr>
              <w:spacing w:line="240" w:lineRule="auto"/>
              <w:rPr>
                <w:color w:val="FFFFFF"/>
                <w:sz w:val="20"/>
                <w:szCs w:val="20"/>
              </w:rPr>
            </w:pPr>
            <w:r w:rsidRPr="00BE0F03">
              <w:rPr>
                <w:color w:val="FFFFFF"/>
                <w:sz w:val="20"/>
                <w:szCs w:val="20"/>
              </w:rPr>
              <w:t>Līmenis</w:t>
            </w:r>
          </w:p>
        </w:tc>
        <w:tc>
          <w:tcPr>
            <w:tcW w:w="1272" w:type="dxa"/>
            <w:shd w:val="clear" w:color="auto" w:fill="008000"/>
          </w:tcPr>
          <w:p w:rsidR="007A1811" w:rsidRPr="00BE0F03" w:rsidRDefault="007A1811" w:rsidP="00B87FF9">
            <w:pPr>
              <w:spacing w:line="240" w:lineRule="auto"/>
              <w:rPr>
                <w:color w:val="FFFFFF"/>
                <w:sz w:val="20"/>
                <w:szCs w:val="20"/>
              </w:rPr>
            </w:pPr>
            <w:r w:rsidRPr="00BE0F03">
              <w:rPr>
                <w:color w:val="FFFFFF"/>
                <w:sz w:val="20"/>
                <w:szCs w:val="20"/>
              </w:rPr>
              <w:t>Orientējošais uzlādes punktu skaits</w:t>
            </w:r>
          </w:p>
        </w:tc>
        <w:tc>
          <w:tcPr>
            <w:tcW w:w="3137" w:type="dxa"/>
            <w:shd w:val="clear" w:color="auto" w:fill="008000"/>
          </w:tcPr>
          <w:p w:rsidR="007A1811" w:rsidRPr="00BE0F03" w:rsidRDefault="007A1811" w:rsidP="00B87FF9">
            <w:pPr>
              <w:spacing w:line="240" w:lineRule="auto"/>
              <w:rPr>
                <w:color w:val="FFFFFF"/>
                <w:sz w:val="20"/>
                <w:szCs w:val="20"/>
              </w:rPr>
            </w:pPr>
            <w:r w:rsidRPr="00BE0F03">
              <w:rPr>
                <w:color w:val="FFFFFF"/>
                <w:sz w:val="20"/>
                <w:szCs w:val="20"/>
              </w:rPr>
              <w:t>Izvietojuma nosacījumi</w:t>
            </w:r>
          </w:p>
        </w:tc>
        <w:tc>
          <w:tcPr>
            <w:tcW w:w="2050" w:type="dxa"/>
            <w:shd w:val="clear" w:color="auto" w:fill="008000"/>
          </w:tcPr>
          <w:p w:rsidR="007A1811" w:rsidRPr="00BE0F03" w:rsidRDefault="007A1811" w:rsidP="00B87FF9">
            <w:pPr>
              <w:spacing w:line="240" w:lineRule="auto"/>
              <w:rPr>
                <w:color w:val="FFFFFF"/>
                <w:sz w:val="20"/>
                <w:szCs w:val="20"/>
              </w:rPr>
            </w:pPr>
            <w:r w:rsidRPr="00BE0F03">
              <w:rPr>
                <w:color w:val="FFFFFF"/>
                <w:sz w:val="20"/>
                <w:szCs w:val="20"/>
              </w:rPr>
              <w:t>Uzlādes punktu uzstādīšanas termiņš</w:t>
            </w:r>
          </w:p>
        </w:tc>
      </w:tr>
      <w:tr w:rsidR="005C2626" w:rsidRPr="00BE0F03" w:rsidTr="00BA1FCB">
        <w:tc>
          <w:tcPr>
            <w:tcW w:w="2057" w:type="dxa"/>
            <w:shd w:val="clear" w:color="auto" w:fill="EAF1DD"/>
          </w:tcPr>
          <w:p w:rsidR="005C2626" w:rsidRPr="00BE0F03" w:rsidRDefault="005C2626" w:rsidP="00B87FF9">
            <w:pPr>
              <w:spacing w:line="240" w:lineRule="auto"/>
              <w:rPr>
                <w:color w:val="008000"/>
                <w:sz w:val="20"/>
                <w:szCs w:val="20"/>
              </w:rPr>
            </w:pPr>
            <w:r w:rsidRPr="00BE0F03">
              <w:rPr>
                <w:color w:val="008000"/>
                <w:sz w:val="20"/>
                <w:szCs w:val="20"/>
              </w:rPr>
              <w:t>Nacionālais līmenis – TEN- T ceļiem</w:t>
            </w:r>
          </w:p>
        </w:tc>
        <w:tc>
          <w:tcPr>
            <w:tcW w:w="1272" w:type="dxa"/>
            <w:shd w:val="clear" w:color="auto" w:fill="EAF1DD"/>
          </w:tcPr>
          <w:p w:rsidR="005C2626" w:rsidRPr="00BE0F03" w:rsidRDefault="00DB071A" w:rsidP="00B87FF9">
            <w:pPr>
              <w:spacing w:line="240" w:lineRule="auto"/>
              <w:rPr>
                <w:sz w:val="20"/>
                <w:szCs w:val="20"/>
              </w:rPr>
            </w:pPr>
            <w:r>
              <w:rPr>
                <w:sz w:val="20"/>
                <w:szCs w:val="20"/>
              </w:rPr>
              <w:t>3</w:t>
            </w:r>
            <w:r w:rsidR="005C2626" w:rsidRPr="00BE0F03">
              <w:rPr>
                <w:sz w:val="20"/>
                <w:szCs w:val="20"/>
              </w:rPr>
              <w:t>0</w:t>
            </w:r>
            <w:r>
              <w:rPr>
                <w:sz w:val="20"/>
                <w:szCs w:val="20"/>
              </w:rPr>
              <w:t xml:space="preserve"> </w:t>
            </w:r>
          </w:p>
        </w:tc>
        <w:tc>
          <w:tcPr>
            <w:tcW w:w="3137" w:type="dxa"/>
            <w:shd w:val="clear" w:color="auto" w:fill="EAF1DD"/>
          </w:tcPr>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Uz TEN-T ceļiem, stratēģiski izvietoti ceļu tīklā pie veikaliem, kafejnīcām u.t.t.</w:t>
            </w:r>
            <w:r w:rsidR="003215CC" w:rsidRPr="00BE0F03">
              <w:rPr>
                <w:sz w:val="20"/>
              </w:rPr>
              <w:t>;</w:t>
            </w:r>
          </w:p>
          <w:p w:rsidR="005C2626" w:rsidRPr="00BE0F03" w:rsidRDefault="006644E6" w:rsidP="00B87FF9">
            <w:pPr>
              <w:pStyle w:val="MediumGrid1-Accent211"/>
              <w:numPr>
                <w:ilvl w:val="0"/>
                <w:numId w:val="9"/>
              </w:numPr>
              <w:tabs>
                <w:tab w:val="left" w:pos="176"/>
              </w:tabs>
              <w:spacing w:after="120"/>
              <w:ind w:left="176" w:firstLine="0"/>
              <w:rPr>
                <w:sz w:val="20"/>
              </w:rPr>
            </w:pPr>
            <w:r w:rsidRPr="00BE0F03">
              <w:rPr>
                <w:sz w:val="20"/>
              </w:rPr>
              <w:t xml:space="preserve">maksimālais </w:t>
            </w:r>
            <w:r w:rsidR="005C2626" w:rsidRPr="00BE0F03">
              <w:rPr>
                <w:sz w:val="20"/>
              </w:rPr>
              <w:t xml:space="preserve">attālums starp stacijām </w:t>
            </w:r>
            <w:r w:rsidR="00091533" w:rsidRPr="00BE0F03">
              <w:rPr>
                <w:sz w:val="20"/>
              </w:rPr>
              <w:t xml:space="preserve">30 </w:t>
            </w:r>
            <w:r w:rsidR="005C2626" w:rsidRPr="00BE0F03">
              <w:rPr>
                <w:sz w:val="20"/>
              </w:rPr>
              <w:t>km ((Kopējais ceļu garums – 1750 km)</w:t>
            </w:r>
            <w:r w:rsidR="003215CC" w:rsidRPr="00BE0F03">
              <w:rPr>
                <w:sz w:val="20"/>
              </w:rPr>
              <w:t>;</w:t>
            </w:r>
          </w:p>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Pilns uzlādes iespēju spektrs</w:t>
            </w:r>
            <w:r w:rsidR="003215CC" w:rsidRPr="00BE0F03">
              <w:rPr>
                <w:sz w:val="20"/>
              </w:rPr>
              <w:t>.</w:t>
            </w:r>
          </w:p>
        </w:tc>
        <w:tc>
          <w:tcPr>
            <w:tcW w:w="2050" w:type="dxa"/>
            <w:shd w:val="clear" w:color="auto" w:fill="EAF1DD"/>
          </w:tcPr>
          <w:p w:rsidR="005C2626" w:rsidRDefault="005C2626" w:rsidP="00B87FF9">
            <w:pPr>
              <w:spacing w:line="240" w:lineRule="auto"/>
              <w:rPr>
                <w:sz w:val="20"/>
                <w:szCs w:val="20"/>
              </w:rPr>
            </w:pPr>
            <w:r w:rsidRPr="00BE0F03">
              <w:rPr>
                <w:sz w:val="20"/>
                <w:szCs w:val="20"/>
              </w:rPr>
              <w:t>Līdz 2016. gadam</w:t>
            </w:r>
          </w:p>
          <w:p w:rsidR="00DB071A" w:rsidRPr="00BE0F03" w:rsidRDefault="00DB071A" w:rsidP="00B87FF9">
            <w:pPr>
              <w:spacing w:line="240" w:lineRule="auto"/>
              <w:rPr>
                <w:sz w:val="20"/>
                <w:szCs w:val="20"/>
              </w:rPr>
            </w:pPr>
            <w:r>
              <w:rPr>
                <w:sz w:val="20"/>
                <w:szCs w:val="20"/>
              </w:rPr>
              <w:t>(60 Līdz 2020. gadam)</w:t>
            </w:r>
          </w:p>
        </w:tc>
      </w:tr>
      <w:tr w:rsidR="005C2626" w:rsidRPr="00BE0F03" w:rsidTr="00BA1FCB">
        <w:tc>
          <w:tcPr>
            <w:tcW w:w="2057" w:type="dxa"/>
            <w:shd w:val="clear" w:color="auto" w:fill="auto"/>
          </w:tcPr>
          <w:p w:rsidR="005C2626" w:rsidRPr="00BE0F03" w:rsidRDefault="005C2626" w:rsidP="00B87FF9">
            <w:pPr>
              <w:spacing w:line="240" w:lineRule="auto"/>
              <w:rPr>
                <w:color w:val="008000"/>
                <w:sz w:val="20"/>
                <w:szCs w:val="20"/>
              </w:rPr>
            </w:pPr>
            <w:r w:rsidRPr="00BE0F03">
              <w:rPr>
                <w:color w:val="008000"/>
                <w:sz w:val="20"/>
                <w:szCs w:val="20"/>
              </w:rPr>
              <w:t>Nacionālais līmenis – Pārējie ceļi (</w:t>
            </w:r>
            <w:r w:rsidR="00091533" w:rsidRPr="00BE0F03">
              <w:rPr>
                <w:color w:val="008000"/>
                <w:sz w:val="20"/>
                <w:szCs w:val="20"/>
              </w:rPr>
              <w:t xml:space="preserve">TEN-T ceļus savienojošie </w:t>
            </w:r>
            <w:r w:rsidRPr="00BE0F03">
              <w:rPr>
                <w:color w:val="008000"/>
                <w:sz w:val="20"/>
                <w:szCs w:val="20"/>
              </w:rPr>
              <w:t>reģionālie ceļi)</w:t>
            </w:r>
          </w:p>
        </w:tc>
        <w:tc>
          <w:tcPr>
            <w:tcW w:w="1272" w:type="dxa"/>
            <w:shd w:val="clear" w:color="auto" w:fill="auto"/>
          </w:tcPr>
          <w:p w:rsidR="005C2626" w:rsidRPr="00BE0F03" w:rsidRDefault="006644E6" w:rsidP="00B87FF9">
            <w:pPr>
              <w:spacing w:line="240" w:lineRule="auto"/>
              <w:rPr>
                <w:sz w:val="20"/>
                <w:szCs w:val="20"/>
              </w:rPr>
            </w:pPr>
            <w:r w:rsidRPr="00BE0F03">
              <w:rPr>
                <w:sz w:val="20"/>
                <w:szCs w:val="20"/>
              </w:rPr>
              <w:t>175</w:t>
            </w:r>
          </w:p>
        </w:tc>
        <w:tc>
          <w:tcPr>
            <w:tcW w:w="3137" w:type="dxa"/>
            <w:shd w:val="clear" w:color="auto" w:fill="auto"/>
          </w:tcPr>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Visā Latvijā, stratēģiski izvietoti TEN-T</w:t>
            </w:r>
            <w:r w:rsidR="00091533" w:rsidRPr="00BE0F03">
              <w:rPr>
                <w:sz w:val="20"/>
              </w:rPr>
              <w:t xml:space="preserve"> ceļus savienojošo</w:t>
            </w:r>
            <w:r w:rsidRPr="00BE0F03">
              <w:rPr>
                <w:sz w:val="20"/>
              </w:rPr>
              <w:t xml:space="preserve"> reģionālo ceļu tīklā (kopgarums – 5622 km) pie veikaliem, kafejnīcām u.t.t</w:t>
            </w:r>
            <w:r w:rsidR="003215CC" w:rsidRPr="00BE0F03">
              <w:rPr>
                <w:sz w:val="20"/>
              </w:rPr>
              <w:t>;</w:t>
            </w:r>
          </w:p>
          <w:p w:rsidR="005C2626" w:rsidRPr="00BE0F03" w:rsidRDefault="006644E6" w:rsidP="00B87FF9">
            <w:pPr>
              <w:pStyle w:val="MediumGrid1-Accent211"/>
              <w:numPr>
                <w:ilvl w:val="0"/>
                <w:numId w:val="9"/>
              </w:numPr>
              <w:tabs>
                <w:tab w:val="left" w:pos="176"/>
              </w:tabs>
              <w:spacing w:after="120"/>
              <w:ind w:left="176" w:firstLine="0"/>
              <w:rPr>
                <w:sz w:val="20"/>
              </w:rPr>
            </w:pPr>
            <w:r w:rsidRPr="00BE0F03">
              <w:rPr>
                <w:sz w:val="20"/>
              </w:rPr>
              <w:t xml:space="preserve">maksimālais </w:t>
            </w:r>
            <w:r w:rsidR="005C2626" w:rsidRPr="00BE0F03">
              <w:rPr>
                <w:sz w:val="20"/>
              </w:rPr>
              <w:t>attālums starp stacijām 50 km</w:t>
            </w:r>
            <w:r w:rsidR="003215CC" w:rsidRPr="00BE0F03">
              <w:rPr>
                <w:sz w:val="20"/>
              </w:rPr>
              <w:t>;</w:t>
            </w:r>
          </w:p>
          <w:p w:rsidR="005C2626" w:rsidRPr="00BE0F03" w:rsidRDefault="003215CC" w:rsidP="00B87FF9">
            <w:pPr>
              <w:pStyle w:val="MediumGrid1-Accent211"/>
              <w:numPr>
                <w:ilvl w:val="0"/>
                <w:numId w:val="9"/>
              </w:numPr>
              <w:tabs>
                <w:tab w:val="left" w:pos="176"/>
              </w:tabs>
              <w:spacing w:after="120"/>
              <w:ind w:left="176" w:firstLine="0"/>
              <w:rPr>
                <w:sz w:val="20"/>
              </w:rPr>
            </w:pPr>
            <w:r w:rsidRPr="00BE0F03">
              <w:rPr>
                <w:sz w:val="20"/>
              </w:rPr>
              <w:t>A</w:t>
            </w:r>
            <w:r w:rsidR="005C2626" w:rsidRPr="00BE0F03">
              <w:rPr>
                <w:sz w:val="20"/>
              </w:rPr>
              <w:t>pdzīvotās vietās ar iedzīvotāju skaitu virs 5000 iedzīvotājiem;</w:t>
            </w:r>
            <w:r w:rsidRPr="00BE0F03">
              <w:rPr>
                <w:sz w:val="20"/>
              </w:rPr>
              <w:t xml:space="preserve"> </w:t>
            </w:r>
            <w:r w:rsidR="005C2626" w:rsidRPr="00BE0F03">
              <w:rPr>
                <w:sz w:val="20"/>
              </w:rPr>
              <w:t>viena uzlādes stacija uz 1000 iedzīvotājiem</w:t>
            </w:r>
            <w:r w:rsidRPr="00BE0F03">
              <w:rPr>
                <w:sz w:val="20"/>
              </w:rPr>
              <w:t>;</w:t>
            </w:r>
            <w:r w:rsidR="005C2626" w:rsidRPr="00BE0F03">
              <w:rPr>
                <w:sz w:val="20"/>
              </w:rPr>
              <w:t xml:space="preserve"> </w:t>
            </w:r>
          </w:p>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 xml:space="preserve">Uzlādes iespēju spektrs atbilstoši </w:t>
            </w:r>
            <w:r w:rsidR="00A10175" w:rsidRPr="00BE0F03">
              <w:rPr>
                <w:sz w:val="20"/>
              </w:rPr>
              <w:t>transportlīdzekļ</w:t>
            </w:r>
            <w:r w:rsidRPr="00BE0F03">
              <w:rPr>
                <w:sz w:val="20"/>
              </w:rPr>
              <w:t>iem un EK direktīvām</w:t>
            </w:r>
            <w:r w:rsidR="003215CC" w:rsidRPr="00BE0F03">
              <w:rPr>
                <w:sz w:val="20"/>
              </w:rPr>
              <w:t>.</w:t>
            </w:r>
          </w:p>
        </w:tc>
        <w:tc>
          <w:tcPr>
            <w:tcW w:w="2050" w:type="dxa"/>
            <w:shd w:val="clear" w:color="auto" w:fill="auto"/>
          </w:tcPr>
          <w:p w:rsidR="005C2626" w:rsidRPr="00BE0F03" w:rsidRDefault="00DB071A" w:rsidP="00B87FF9">
            <w:pPr>
              <w:spacing w:line="240" w:lineRule="auto"/>
              <w:rPr>
                <w:sz w:val="20"/>
                <w:szCs w:val="20"/>
              </w:rPr>
            </w:pPr>
            <w:r w:rsidRPr="00BE0F03">
              <w:rPr>
                <w:sz w:val="20"/>
                <w:szCs w:val="20"/>
              </w:rPr>
              <w:t>Pakāpeniski, līdz 2020. gadam</w:t>
            </w:r>
          </w:p>
        </w:tc>
      </w:tr>
      <w:tr w:rsidR="005C2626" w:rsidRPr="00BE0F03" w:rsidTr="00BA1FCB">
        <w:tc>
          <w:tcPr>
            <w:tcW w:w="2057" w:type="dxa"/>
            <w:shd w:val="clear" w:color="auto" w:fill="auto"/>
          </w:tcPr>
          <w:p w:rsidR="005C2626" w:rsidRPr="00BE0F03" w:rsidRDefault="005C2626" w:rsidP="00B87FF9">
            <w:pPr>
              <w:spacing w:line="240" w:lineRule="auto"/>
              <w:rPr>
                <w:color w:val="008000"/>
                <w:sz w:val="20"/>
                <w:szCs w:val="20"/>
              </w:rPr>
            </w:pPr>
            <w:r w:rsidRPr="00BE0F03">
              <w:rPr>
                <w:color w:val="008000"/>
                <w:sz w:val="20"/>
                <w:szCs w:val="20"/>
              </w:rPr>
              <w:t>Lokālais līmenis: pašvaldību</w:t>
            </w:r>
            <w:r w:rsidR="005E5965">
              <w:rPr>
                <w:color w:val="008000"/>
                <w:sz w:val="20"/>
                <w:szCs w:val="20"/>
              </w:rPr>
              <w:t xml:space="preserve"> (pēc katras pašvaldības ieskatiem, balstoties uz sasniedzamajiem mērķiem un izvirzīytajām </w:t>
            </w:r>
            <w:r w:rsidR="005E5965">
              <w:rPr>
                <w:color w:val="008000"/>
                <w:sz w:val="20"/>
                <w:szCs w:val="20"/>
              </w:rPr>
              <w:lastRenderedPageBreak/>
              <w:t>prioritātēm)</w:t>
            </w:r>
          </w:p>
        </w:tc>
        <w:tc>
          <w:tcPr>
            <w:tcW w:w="1272" w:type="dxa"/>
            <w:shd w:val="clear" w:color="auto" w:fill="auto"/>
          </w:tcPr>
          <w:p w:rsidR="005C2626" w:rsidRPr="00BE0F03" w:rsidRDefault="005C2626" w:rsidP="00B87FF9">
            <w:pPr>
              <w:spacing w:line="240" w:lineRule="auto"/>
              <w:rPr>
                <w:sz w:val="20"/>
                <w:szCs w:val="20"/>
              </w:rPr>
            </w:pPr>
            <w:r w:rsidRPr="00BE0F03">
              <w:rPr>
                <w:sz w:val="20"/>
                <w:szCs w:val="20"/>
              </w:rPr>
              <w:lastRenderedPageBreak/>
              <w:t>500</w:t>
            </w:r>
          </w:p>
        </w:tc>
        <w:tc>
          <w:tcPr>
            <w:tcW w:w="3137" w:type="dxa"/>
            <w:shd w:val="clear" w:color="auto" w:fill="auto"/>
          </w:tcPr>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Pašvaldībās, ceļu malās, pie sabiedriskajām ēkām un svarīgiem objektiem, t.sk. tūrisma objektiem</w:t>
            </w:r>
            <w:r w:rsidR="003215CC" w:rsidRPr="00BE0F03">
              <w:rPr>
                <w:sz w:val="20"/>
              </w:rPr>
              <w:t>;</w:t>
            </w:r>
          </w:p>
          <w:p w:rsidR="00404EBD" w:rsidRPr="00BE0F03" w:rsidRDefault="00404EBD" w:rsidP="00B87FF9">
            <w:pPr>
              <w:pStyle w:val="MediumGrid1-Accent211"/>
              <w:numPr>
                <w:ilvl w:val="0"/>
                <w:numId w:val="9"/>
              </w:numPr>
              <w:tabs>
                <w:tab w:val="left" w:pos="176"/>
              </w:tabs>
              <w:spacing w:after="120"/>
              <w:ind w:left="176" w:firstLine="0"/>
              <w:rPr>
                <w:sz w:val="20"/>
              </w:rPr>
            </w:pPr>
            <w:r w:rsidRPr="00BE0F03">
              <w:rPr>
                <w:sz w:val="20"/>
              </w:rPr>
              <w:t>Daudzdzīvokļu namos</w:t>
            </w:r>
          </w:p>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 xml:space="preserve">Maiņstrāvas iespējas atbilstoši pieejamajai </w:t>
            </w:r>
            <w:r w:rsidRPr="00BE0F03">
              <w:rPr>
                <w:sz w:val="20"/>
              </w:rPr>
              <w:lastRenderedPageBreak/>
              <w:t>infrastruktūrai</w:t>
            </w:r>
            <w:r w:rsidR="003215CC" w:rsidRPr="00BE0F03">
              <w:rPr>
                <w:sz w:val="20"/>
              </w:rPr>
              <w:t>.</w:t>
            </w:r>
          </w:p>
        </w:tc>
        <w:tc>
          <w:tcPr>
            <w:tcW w:w="2050" w:type="dxa"/>
            <w:shd w:val="clear" w:color="auto" w:fill="auto"/>
          </w:tcPr>
          <w:p w:rsidR="005C2626" w:rsidRPr="00BE0F03" w:rsidRDefault="005C2626" w:rsidP="00B87FF9">
            <w:pPr>
              <w:spacing w:line="240" w:lineRule="auto"/>
              <w:rPr>
                <w:sz w:val="20"/>
                <w:szCs w:val="20"/>
              </w:rPr>
            </w:pPr>
            <w:r w:rsidRPr="00BE0F03">
              <w:rPr>
                <w:sz w:val="20"/>
                <w:szCs w:val="20"/>
              </w:rPr>
              <w:lastRenderedPageBreak/>
              <w:t>Pakāpeniski, līdz 2020. gadam</w:t>
            </w:r>
          </w:p>
        </w:tc>
      </w:tr>
      <w:tr w:rsidR="005C2626" w:rsidRPr="00BE0F03" w:rsidTr="00BA1FCB">
        <w:tc>
          <w:tcPr>
            <w:tcW w:w="2057" w:type="dxa"/>
            <w:shd w:val="clear" w:color="auto" w:fill="EAF1DD"/>
          </w:tcPr>
          <w:p w:rsidR="005C2626" w:rsidRPr="00BE0F03" w:rsidRDefault="005C2626" w:rsidP="00B87FF9">
            <w:pPr>
              <w:spacing w:line="240" w:lineRule="auto"/>
              <w:rPr>
                <w:color w:val="008000"/>
                <w:sz w:val="20"/>
                <w:szCs w:val="20"/>
              </w:rPr>
            </w:pPr>
            <w:r w:rsidRPr="00BE0F03">
              <w:rPr>
                <w:color w:val="008000"/>
                <w:sz w:val="20"/>
                <w:szCs w:val="20"/>
              </w:rPr>
              <w:lastRenderedPageBreak/>
              <w:t xml:space="preserve">Lokālais līmenis: </w:t>
            </w:r>
            <w:r w:rsidR="00F67C71">
              <w:rPr>
                <w:color w:val="008000"/>
                <w:sz w:val="20"/>
                <w:szCs w:val="20"/>
              </w:rPr>
              <w:t>projektu konkurss</w:t>
            </w:r>
          </w:p>
        </w:tc>
        <w:tc>
          <w:tcPr>
            <w:tcW w:w="1272" w:type="dxa"/>
            <w:shd w:val="clear" w:color="auto" w:fill="EAF1DD"/>
          </w:tcPr>
          <w:p w:rsidR="005C2626" w:rsidRPr="00BE0F03" w:rsidRDefault="005C2626" w:rsidP="00B87FF9">
            <w:pPr>
              <w:spacing w:line="240" w:lineRule="auto"/>
              <w:rPr>
                <w:sz w:val="20"/>
                <w:szCs w:val="20"/>
              </w:rPr>
            </w:pPr>
            <w:r w:rsidRPr="00BE0F03">
              <w:rPr>
                <w:sz w:val="20"/>
                <w:szCs w:val="20"/>
              </w:rPr>
              <w:t>400</w:t>
            </w:r>
          </w:p>
        </w:tc>
        <w:tc>
          <w:tcPr>
            <w:tcW w:w="3137" w:type="dxa"/>
            <w:shd w:val="clear" w:color="auto" w:fill="EAF1DD"/>
          </w:tcPr>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Pie uzņēmumiem, kas piedalās sadarbības programmā – veikaliem, kafejnīcām u.t.t.</w:t>
            </w:r>
            <w:r w:rsidR="003215CC" w:rsidRPr="00BE0F03">
              <w:rPr>
                <w:sz w:val="20"/>
              </w:rPr>
              <w:t>;</w:t>
            </w:r>
          </w:p>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Jaunajās publiskajās ēkās, atbilstoši būvniecības noteikumiem</w:t>
            </w:r>
            <w:r w:rsidR="003215CC" w:rsidRPr="00BE0F03">
              <w:rPr>
                <w:sz w:val="20"/>
              </w:rPr>
              <w:t>;</w:t>
            </w:r>
          </w:p>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Maiņstrāvas iespējas atbilstoši pieejamajai infrastruktūrai</w:t>
            </w:r>
            <w:r w:rsidR="003215CC" w:rsidRPr="00BE0F03">
              <w:rPr>
                <w:sz w:val="20"/>
              </w:rPr>
              <w:t>.</w:t>
            </w:r>
          </w:p>
        </w:tc>
        <w:tc>
          <w:tcPr>
            <w:tcW w:w="2050" w:type="dxa"/>
            <w:shd w:val="clear" w:color="auto" w:fill="EAF1DD"/>
          </w:tcPr>
          <w:p w:rsidR="005C2626" w:rsidRPr="00BE0F03" w:rsidRDefault="005C2626" w:rsidP="00B87FF9">
            <w:pPr>
              <w:spacing w:line="240" w:lineRule="auto"/>
              <w:rPr>
                <w:sz w:val="20"/>
                <w:szCs w:val="20"/>
              </w:rPr>
            </w:pPr>
            <w:r w:rsidRPr="00BE0F03">
              <w:rPr>
                <w:sz w:val="20"/>
                <w:szCs w:val="20"/>
              </w:rPr>
              <w:t>Pakāpeniski, līdz 2020. gadam</w:t>
            </w:r>
          </w:p>
        </w:tc>
      </w:tr>
      <w:tr w:rsidR="005C2626" w:rsidRPr="00BE0F03" w:rsidTr="00BA1FCB">
        <w:tc>
          <w:tcPr>
            <w:tcW w:w="2057" w:type="dxa"/>
            <w:shd w:val="clear" w:color="auto" w:fill="auto"/>
          </w:tcPr>
          <w:p w:rsidR="005C2626" w:rsidRPr="00BE0F03" w:rsidRDefault="005C2626" w:rsidP="00B87FF9">
            <w:pPr>
              <w:spacing w:line="240" w:lineRule="auto"/>
              <w:rPr>
                <w:sz w:val="20"/>
                <w:szCs w:val="20"/>
              </w:rPr>
            </w:pPr>
            <w:r w:rsidRPr="00BE0F03">
              <w:rPr>
                <w:sz w:val="20"/>
                <w:szCs w:val="20"/>
              </w:rPr>
              <w:t>Privātais līmenis</w:t>
            </w:r>
          </w:p>
        </w:tc>
        <w:tc>
          <w:tcPr>
            <w:tcW w:w="1272" w:type="dxa"/>
            <w:shd w:val="clear" w:color="auto" w:fill="auto"/>
          </w:tcPr>
          <w:p w:rsidR="005C2626" w:rsidRPr="00BE0F03" w:rsidRDefault="005C2626" w:rsidP="00B87FF9">
            <w:pPr>
              <w:spacing w:line="240" w:lineRule="auto"/>
              <w:rPr>
                <w:sz w:val="20"/>
                <w:szCs w:val="20"/>
              </w:rPr>
            </w:pPr>
            <w:r w:rsidRPr="00BE0F03">
              <w:rPr>
                <w:sz w:val="20"/>
                <w:szCs w:val="20"/>
              </w:rPr>
              <w:t>6500</w:t>
            </w:r>
          </w:p>
        </w:tc>
        <w:tc>
          <w:tcPr>
            <w:tcW w:w="3137" w:type="dxa"/>
            <w:shd w:val="clear" w:color="auto" w:fill="auto"/>
          </w:tcPr>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Personīgajās ēkās, kopā ar EV iegādi;</w:t>
            </w:r>
          </w:p>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Uzņēmumu teritorijās, kopā ar uzņēmuma vai darbinieka EV iegādi;</w:t>
            </w:r>
          </w:p>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 xml:space="preserve">Uzņēmumu teritorijās – </w:t>
            </w:r>
            <w:r w:rsidR="00F67C71">
              <w:rPr>
                <w:sz w:val="20"/>
              </w:rPr>
              <w:t>projektu konkurss</w:t>
            </w:r>
            <w:r w:rsidRPr="00BE0F03">
              <w:rPr>
                <w:sz w:val="20"/>
              </w:rPr>
              <w:t>s ietvaros</w:t>
            </w:r>
            <w:r w:rsidR="003215CC" w:rsidRPr="00BE0F03">
              <w:rPr>
                <w:sz w:val="20"/>
              </w:rPr>
              <w:t>;</w:t>
            </w:r>
          </w:p>
          <w:p w:rsidR="005C2626" w:rsidRPr="00BE0F03" w:rsidRDefault="005C2626" w:rsidP="00B87FF9">
            <w:pPr>
              <w:pStyle w:val="MediumGrid1-Accent211"/>
              <w:numPr>
                <w:ilvl w:val="0"/>
                <w:numId w:val="9"/>
              </w:numPr>
              <w:tabs>
                <w:tab w:val="left" w:pos="176"/>
              </w:tabs>
              <w:spacing w:after="120"/>
              <w:ind w:left="176" w:firstLine="0"/>
              <w:rPr>
                <w:sz w:val="20"/>
              </w:rPr>
            </w:pPr>
            <w:r w:rsidRPr="00BE0F03">
              <w:rPr>
                <w:sz w:val="20"/>
              </w:rPr>
              <w:t>Fiksēts atbalsta apjoms, uzlādes veidu izvēlas paši.</w:t>
            </w:r>
          </w:p>
        </w:tc>
        <w:tc>
          <w:tcPr>
            <w:tcW w:w="2050" w:type="dxa"/>
            <w:shd w:val="clear" w:color="auto" w:fill="auto"/>
          </w:tcPr>
          <w:p w:rsidR="005C2626" w:rsidRPr="00BE0F03" w:rsidRDefault="005C2626" w:rsidP="00B87FF9">
            <w:pPr>
              <w:keepNext/>
              <w:spacing w:line="240" w:lineRule="auto"/>
              <w:rPr>
                <w:sz w:val="20"/>
                <w:szCs w:val="20"/>
              </w:rPr>
            </w:pPr>
            <w:r w:rsidRPr="00BE0F03">
              <w:rPr>
                <w:sz w:val="20"/>
                <w:szCs w:val="20"/>
              </w:rPr>
              <w:t>Pakāpeniski līdz 2020. gadam</w:t>
            </w:r>
          </w:p>
        </w:tc>
      </w:tr>
    </w:tbl>
    <w:p w:rsidR="005C2626" w:rsidRPr="00D817A7" w:rsidRDefault="00BA1FCB" w:rsidP="00D61DB4">
      <w:pPr>
        <w:pStyle w:val="Caption"/>
        <w:ind w:firstLine="720"/>
        <w:rPr>
          <w:rFonts w:ascii="Times New Roman" w:hAnsi="Times New Roman"/>
          <w:color w:val="auto"/>
        </w:rPr>
      </w:pPr>
      <w:r w:rsidRPr="00D817A7">
        <w:rPr>
          <w:rFonts w:ascii="Times New Roman" w:hAnsi="Times New Roman"/>
          <w:color w:val="auto"/>
        </w:rPr>
        <w:t>Tabula</w:t>
      </w:r>
      <w:r w:rsidR="003215CC" w:rsidRPr="00D817A7">
        <w:rPr>
          <w:rFonts w:ascii="Times New Roman" w:hAnsi="Times New Roman"/>
          <w:color w:val="auto"/>
        </w:rPr>
        <w:t xml:space="preserve"> Nr.</w:t>
      </w:r>
      <w:r w:rsidRPr="00D817A7">
        <w:rPr>
          <w:rFonts w:ascii="Times New Roman" w:hAnsi="Times New Roman"/>
          <w:color w:val="auto"/>
        </w:rPr>
        <w:t xml:space="preserve"> </w:t>
      </w:r>
      <w:r w:rsidR="0086530E" w:rsidRPr="00D817A7">
        <w:rPr>
          <w:rFonts w:ascii="Times New Roman" w:hAnsi="Times New Roman"/>
          <w:color w:val="auto"/>
        </w:rPr>
        <w:fldChar w:fldCharType="begin"/>
      </w:r>
      <w:r w:rsidRPr="00D817A7">
        <w:rPr>
          <w:rFonts w:ascii="Times New Roman" w:hAnsi="Times New Roman"/>
          <w:color w:val="auto"/>
        </w:rPr>
        <w:instrText xml:space="preserve"> SEQ Tabula \* ARABIC </w:instrText>
      </w:r>
      <w:r w:rsidR="0086530E" w:rsidRPr="00D817A7">
        <w:rPr>
          <w:rFonts w:ascii="Times New Roman" w:hAnsi="Times New Roman"/>
          <w:color w:val="auto"/>
        </w:rPr>
        <w:fldChar w:fldCharType="separate"/>
      </w:r>
      <w:r w:rsidR="005B730D">
        <w:rPr>
          <w:rFonts w:ascii="Times New Roman" w:hAnsi="Times New Roman"/>
          <w:noProof/>
          <w:color w:val="auto"/>
        </w:rPr>
        <w:t>11</w:t>
      </w:r>
      <w:r w:rsidR="0086530E" w:rsidRPr="00D817A7">
        <w:rPr>
          <w:rFonts w:ascii="Times New Roman" w:hAnsi="Times New Roman"/>
          <w:color w:val="auto"/>
        </w:rPr>
        <w:fldChar w:fldCharType="end"/>
      </w:r>
      <w:r w:rsidR="005C2626" w:rsidRPr="00D817A7">
        <w:rPr>
          <w:rFonts w:ascii="Times New Roman" w:hAnsi="Times New Roman"/>
          <w:color w:val="auto"/>
        </w:rPr>
        <w:t>: ETL uzlādes staciju izvietojuma nosacījumi Latvijā</w:t>
      </w:r>
    </w:p>
    <w:p w:rsidR="00933F0A" w:rsidRPr="00BE0F03" w:rsidRDefault="00A15890" w:rsidP="00D61DB4">
      <w:pPr>
        <w:tabs>
          <w:tab w:val="left" w:pos="3600"/>
        </w:tabs>
        <w:spacing w:line="240" w:lineRule="auto"/>
        <w:ind w:firstLine="720"/>
      </w:pPr>
      <w:r w:rsidRPr="00BE0F03">
        <w:t>Konkrēta detalizēta ETL uzlādes nacionālā līmeņa infrastruktūras projekta izstrāde paredzēta 3.1. aktivitātes ietvaros izmantojot ES līdzfinansējumu.</w:t>
      </w:r>
    </w:p>
    <w:p w:rsidR="00FC7C46" w:rsidRPr="00BE0F03" w:rsidRDefault="00FC7C46" w:rsidP="00D61DB4">
      <w:pPr>
        <w:pStyle w:val="Heading2"/>
        <w:keepLines/>
        <w:spacing w:before="0" w:after="120" w:line="240" w:lineRule="auto"/>
        <w:ind w:firstLine="720"/>
        <w:rPr>
          <w:rFonts w:ascii="Times New Roman" w:hAnsi="Times New Roman"/>
        </w:rPr>
      </w:pPr>
      <w:bookmarkStart w:id="107" w:name="_Toc356997392"/>
      <w:bookmarkStart w:id="108" w:name="_Toc244141506"/>
      <w:r w:rsidRPr="00BE0F03">
        <w:rPr>
          <w:rFonts w:ascii="Times New Roman" w:hAnsi="Times New Roman"/>
        </w:rPr>
        <w:t>Elektromobilitātes standarti Latvijā un savietojamība ar kaimiņvalstīm</w:t>
      </w:r>
      <w:bookmarkEnd w:id="107"/>
      <w:bookmarkEnd w:id="108"/>
    </w:p>
    <w:p w:rsidR="00FC7C46" w:rsidRPr="00BE0F03" w:rsidRDefault="002134DA" w:rsidP="00D61DB4">
      <w:pPr>
        <w:pStyle w:val="Heading3"/>
        <w:keepLines/>
        <w:spacing w:before="0" w:after="120" w:line="240" w:lineRule="auto"/>
        <w:ind w:firstLine="720"/>
        <w:rPr>
          <w:rFonts w:ascii="Times New Roman" w:hAnsi="Times New Roman"/>
        </w:rPr>
      </w:pPr>
      <w:bookmarkStart w:id="109" w:name="_Toc356997394"/>
      <w:bookmarkStart w:id="110" w:name="_Toc244141507"/>
      <w:r w:rsidRPr="00BE0F03">
        <w:rPr>
          <w:rFonts w:ascii="Times New Roman" w:hAnsi="Times New Roman"/>
        </w:rPr>
        <w:t>Elektromobilitātes</w:t>
      </w:r>
      <w:r w:rsidR="00FC7C46" w:rsidRPr="00BE0F03">
        <w:rPr>
          <w:rFonts w:ascii="Times New Roman" w:hAnsi="Times New Roman"/>
        </w:rPr>
        <w:t xml:space="preserve"> standartu izvēle Latvijā</w:t>
      </w:r>
      <w:bookmarkEnd w:id="109"/>
      <w:bookmarkEnd w:id="110"/>
    </w:p>
    <w:p w:rsidR="00FC7C46" w:rsidRPr="00E07A1E" w:rsidRDefault="00FC7C46" w:rsidP="00D61DB4">
      <w:pPr>
        <w:pStyle w:val="Heading4"/>
        <w:spacing w:before="0" w:after="120" w:line="240" w:lineRule="auto"/>
        <w:ind w:firstLine="720"/>
        <w:rPr>
          <w:rFonts w:ascii="Times New Roman" w:hAnsi="Times New Roman"/>
          <w:color w:val="auto"/>
        </w:rPr>
      </w:pPr>
      <w:r w:rsidRPr="00E07A1E">
        <w:rPr>
          <w:rFonts w:ascii="Times New Roman" w:hAnsi="Times New Roman"/>
          <w:color w:val="auto"/>
        </w:rPr>
        <w:t>Uzlādes infrastruktūras tehniskie standarti</w:t>
      </w:r>
    </w:p>
    <w:p w:rsidR="00FC7C46" w:rsidRPr="00BE0F03" w:rsidRDefault="00FC7C46" w:rsidP="00D61DB4">
      <w:pPr>
        <w:spacing w:line="240" w:lineRule="auto"/>
        <w:ind w:firstLine="720"/>
      </w:pPr>
      <w:r w:rsidRPr="00BE0F03">
        <w:t>Uzlādes standartu izvēli Latvijā nosaka 2 galvenie faktori: ES direktīva par alternatīvas degvielas infrastruktūru</w:t>
      </w:r>
      <w:r w:rsidR="002C1EDF" w:rsidRPr="00BE0F03">
        <w:rPr>
          <w:rStyle w:val="FootnoteReference"/>
        </w:rPr>
        <w:footnoteReference w:id="74"/>
      </w:r>
      <w:r w:rsidRPr="00BE0F03">
        <w:t xml:space="preserve"> un tirgū faktiski pieejamie </w:t>
      </w:r>
      <w:r w:rsidR="00A10175" w:rsidRPr="00BE0F03">
        <w:t>transportlīdzekļ</w:t>
      </w:r>
      <w:r w:rsidRPr="00BE0F03">
        <w:t>i un to izmantojamie uzlādes protokoli.</w:t>
      </w:r>
    </w:p>
    <w:p w:rsidR="00FC7C46" w:rsidRPr="00BE0F03" w:rsidRDefault="00FC7C46" w:rsidP="00D61DB4">
      <w:pPr>
        <w:spacing w:line="240" w:lineRule="auto"/>
        <w:ind w:firstLine="720"/>
      </w:pPr>
      <w:r w:rsidRPr="00BE0F03">
        <w:t>Balstoties uz šiem abiem faktoriem, kā arī Eiropas Standartizācijas komitejas CEN un Eiropas elektrotehnikas standartizācijas komitejas CENELEC ieteikumiem</w:t>
      </w:r>
      <w:r w:rsidRPr="00BE0F03">
        <w:rPr>
          <w:rStyle w:val="FootnoteReference"/>
        </w:rPr>
        <w:footnoteReference w:id="75"/>
      </w:r>
      <w:r w:rsidRPr="00BE0F03">
        <w:t>, Latvijā elektromobilitātes uzlādes infrastruktūrai pamatā tik</w:t>
      </w:r>
      <w:r w:rsidR="007374C4" w:rsidRPr="00BE0F03">
        <w:t>s izmantots IEC 62196 standarts</w:t>
      </w:r>
      <w:r w:rsidRPr="00BE0F03">
        <w:t xml:space="preserve"> </w:t>
      </w:r>
      <w:r w:rsidR="007374C4" w:rsidRPr="00BE0F03">
        <w:t>un IEC 61851 standart</w:t>
      </w:r>
      <w:r w:rsidR="003215CC" w:rsidRPr="00BE0F03">
        <w:t>s.</w:t>
      </w:r>
    </w:p>
    <w:p w:rsidR="00FC7C46" w:rsidRPr="00BE0F03" w:rsidRDefault="00FC7C46" w:rsidP="00D61DB4">
      <w:pPr>
        <w:spacing w:line="240" w:lineRule="auto"/>
        <w:ind w:firstLine="720"/>
      </w:pPr>
      <w:r w:rsidRPr="00BE0F03">
        <w:t>Attiecībā uz vēl nepublicētiem standartiem darba pamatā būs ātras elektrouzlādes punktiem mehānisko transportlīdzekļu uzlādei ar līdzstrāvu — Configuration FF, IEC 62196-3:CDV 2012</w:t>
      </w:r>
      <w:r w:rsidR="003215CC" w:rsidRPr="00BE0F03">
        <w:t>.</w:t>
      </w:r>
    </w:p>
    <w:p w:rsidR="00FC7C46" w:rsidRPr="00BE0F03" w:rsidRDefault="00FC7C46" w:rsidP="00D61DB4">
      <w:pPr>
        <w:spacing w:line="240" w:lineRule="auto"/>
        <w:ind w:firstLine="720"/>
      </w:pPr>
      <w:r w:rsidRPr="00BE0F03">
        <w:t>Elektromobilitātes infrastruktūras tehniskie parametri katram ETL uzlādes staciju tīkla līmenim ir parādīti sekojošā tabulā:</w:t>
      </w:r>
    </w:p>
    <w:tbl>
      <w:tblPr>
        <w:tblW w:w="8618" w:type="dxa"/>
        <w:tblInd w:w="108" w:type="dxa"/>
        <w:tblLayout w:type="fixed"/>
        <w:tblCellMar>
          <w:left w:w="0" w:type="dxa"/>
          <w:right w:w="0" w:type="dxa"/>
        </w:tblCellMar>
        <w:tblLook w:val="0000" w:firstRow="0" w:lastRow="0" w:firstColumn="0" w:lastColumn="0" w:noHBand="0" w:noVBand="0"/>
      </w:tblPr>
      <w:tblGrid>
        <w:gridCol w:w="1739"/>
        <w:gridCol w:w="1277"/>
        <w:gridCol w:w="1096"/>
        <w:gridCol w:w="1134"/>
        <w:gridCol w:w="1491"/>
        <w:gridCol w:w="1881"/>
      </w:tblGrid>
      <w:tr w:rsidR="00FC7C46" w:rsidRPr="00BE0F03" w:rsidTr="009D0412">
        <w:trPr>
          <w:trHeight w:hRule="exact" w:val="512"/>
          <w:tblHeader/>
        </w:trPr>
        <w:tc>
          <w:tcPr>
            <w:tcW w:w="1739" w:type="dxa"/>
            <w:vMerge w:val="restart"/>
            <w:tcBorders>
              <w:top w:val="single" w:sz="4" w:space="0" w:color="FFFFFF"/>
              <w:left w:val="single" w:sz="4" w:space="0" w:color="FFFFFF"/>
              <w:right w:val="single" w:sz="4" w:space="0" w:color="FFFFFF"/>
            </w:tcBorders>
            <w:shd w:val="clear" w:color="auto" w:fill="008000"/>
          </w:tcPr>
          <w:p w:rsidR="00FC7C46" w:rsidRPr="00BE0F03" w:rsidRDefault="00FC7C46" w:rsidP="00D61DB4">
            <w:pPr>
              <w:spacing w:line="240" w:lineRule="auto"/>
              <w:rPr>
                <w:color w:val="FFFFFF"/>
                <w:sz w:val="20"/>
                <w:szCs w:val="20"/>
              </w:rPr>
            </w:pPr>
          </w:p>
        </w:tc>
        <w:tc>
          <w:tcPr>
            <w:tcW w:w="2373" w:type="dxa"/>
            <w:gridSpan w:val="2"/>
            <w:tcBorders>
              <w:top w:val="single" w:sz="4" w:space="0" w:color="FFFFFF"/>
              <w:left w:val="single" w:sz="4" w:space="0" w:color="FFFFFF"/>
              <w:bottom w:val="single" w:sz="4" w:space="0" w:color="FFFFFF"/>
              <w:right w:val="single" w:sz="4" w:space="0" w:color="FFFFFF"/>
            </w:tcBorders>
            <w:shd w:val="clear" w:color="auto" w:fill="008000"/>
          </w:tcPr>
          <w:p w:rsidR="00FC7C46" w:rsidRPr="00BE0F03" w:rsidRDefault="00FC7C46" w:rsidP="00D61DB4">
            <w:pPr>
              <w:spacing w:line="240" w:lineRule="auto"/>
              <w:rPr>
                <w:color w:val="FFFFFF"/>
                <w:sz w:val="20"/>
                <w:szCs w:val="20"/>
              </w:rPr>
            </w:pPr>
            <w:r w:rsidRPr="00BE0F03">
              <w:rPr>
                <w:color w:val="FFFFFF"/>
                <w:sz w:val="20"/>
                <w:szCs w:val="20"/>
              </w:rPr>
              <w:t>Privātie uzlādes punkti</w:t>
            </w:r>
          </w:p>
        </w:tc>
        <w:tc>
          <w:tcPr>
            <w:tcW w:w="4506" w:type="dxa"/>
            <w:gridSpan w:val="3"/>
            <w:tcBorders>
              <w:top w:val="single" w:sz="4" w:space="0" w:color="FFFFFF"/>
              <w:left w:val="single" w:sz="4" w:space="0" w:color="FFFFFF"/>
              <w:bottom w:val="single" w:sz="4" w:space="0" w:color="FFFFFF"/>
              <w:right w:val="single" w:sz="4" w:space="0" w:color="FFFFFF"/>
            </w:tcBorders>
            <w:shd w:val="clear" w:color="auto" w:fill="008000"/>
          </w:tcPr>
          <w:p w:rsidR="00FC7C46" w:rsidRPr="00BE0F03" w:rsidRDefault="00FC7C46" w:rsidP="00D61DB4">
            <w:pPr>
              <w:spacing w:line="240" w:lineRule="auto"/>
              <w:rPr>
                <w:color w:val="FFFFFF"/>
                <w:sz w:val="20"/>
                <w:szCs w:val="20"/>
              </w:rPr>
            </w:pPr>
            <w:r w:rsidRPr="00BE0F03">
              <w:rPr>
                <w:color w:val="FFFFFF"/>
                <w:sz w:val="20"/>
                <w:szCs w:val="20"/>
              </w:rPr>
              <w:t>Publiskais uzlādes infrastruktūras tīkls</w:t>
            </w:r>
          </w:p>
        </w:tc>
      </w:tr>
      <w:tr w:rsidR="00FC7C46" w:rsidRPr="00BE0F03" w:rsidTr="009D0412">
        <w:trPr>
          <w:trHeight w:hRule="exact" w:val="696"/>
          <w:tblHeader/>
        </w:trPr>
        <w:tc>
          <w:tcPr>
            <w:tcW w:w="1739" w:type="dxa"/>
            <w:vMerge/>
            <w:tcBorders>
              <w:left w:val="single" w:sz="4" w:space="0" w:color="FFFFFF"/>
              <w:right w:val="single" w:sz="4" w:space="0" w:color="FFFFFF"/>
            </w:tcBorders>
            <w:shd w:val="clear" w:color="auto" w:fill="008000"/>
          </w:tcPr>
          <w:p w:rsidR="00FC7C46" w:rsidRPr="00BE0F03" w:rsidRDefault="00FC7C46" w:rsidP="00D61DB4">
            <w:pPr>
              <w:spacing w:line="240" w:lineRule="auto"/>
              <w:rPr>
                <w:color w:val="FFFFFF"/>
                <w:sz w:val="20"/>
                <w:szCs w:val="20"/>
              </w:rPr>
            </w:pPr>
          </w:p>
        </w:tc>
        <w:tc>
          <w:tcPr>
            <w:tcW w:w="1277" w:type="dxa"/>
            <w:tcBorders>
              <w:top w:val="single" w:sz="4" w:space="0" w:color="FFFFFF"/>
              <w:left w:val="single" w:sz="4" w:space="0" w:color="FFFFFF"/>
              <w:right w:val="single" w:sz="4" w:space="0" w:color="FFFFFF"/>
            </w:tcBorders>
            <w:shd w:val="clear" w:color="auto" w:fill="008000"/>
          </w:tcPr>
          <w:p w:rsidR="00FC7C46" w:rsidRPr="00BE0F03" w:rsidRDefault="00FC7C46" w:rsidP="00D61DB4">
            <w:pPr>
              <w:spacing w:line="240" w:lineRule="auto"/>
              <w:rPr>
                <w:color w:val="FFFFFF"/>
                <w:sz w:val="20"/>
                <w:szCs w:val="20"/>
              </w:rPr>
            </w:pPr>
            <w:r w:rsidRPr="00BE0F03">
              <w:rPr>
                <w:color w:val="FFFFFF"/>
                <w:sz w:val="20"/>
                <w:szCs w:val="20"/>
              </w:rPr>
              <w:t xml:space="preserve">Privātpersonām </w:t>
            </w:r>
          </w:p>
        </w:tc>
        <w:tc>
          <w:tcPr>
            <w:tcW w:w="1096" w:type="dxa"/>
            <w:tcBorders>
              <w:top w:val="single" w:sz="4" w:space="0" w:color="FFFFFF"/>
              <w:left w:val="single" w:sz="4" w:space="0" w:color="FFFFFF"/>
              <w:right w:val="single" w:sz="4" w:space="0" w:color="FFFFFF"/>
            </w:tcBorders>
            <w:shd w:val="clear" w:color="auto" w:fill="008000"/>
          </w:tcPr>
          <w:p w:rsidR="00FC7C46" w:rsidRPr="00BE0F03" w:rsidRDefault="00FC7C46" w:rsidP="00D61DB4">
            <w:pPr>
              <w:spacing w:line="240" w:lineRule="auto"/>
              <w:rPr>
                <w:color w:val="FFFFFF"/>
                <w:sz w:val="20"/>
                <w:szCs w:val="20"/>
              </w:rPr>
            </w:pPr>
            <w:r w:rsidRPr="00BE0F03">
              <w:rPr>
                <w:color w:val="FFFFFF"/>
                <w:sz w:val="20"/>
                <w:szCs w:val="20"/>
              </w:rPr>
              <w:t>Uzņēmumiem</w:t>
            </w:r>
          </w:p>
        </w:tc>
        <w:tc>
          <w:tcPr>
            <w:tcW w:w="1134" w:type="dxa"/>
            <w:tcBorders>
              <w:top w:val="single" w:sz="4" w:space="0" w:color="FFFFFF"/>
              <w:left w:val="single" w:sz="4" w:space="0" w:color="FFFFFF"/>
              <w:right w:val="single" w:sz="4" w:space="0" w:color="FFFFFF"/>
            </w:tcBorders>
            <w:shd w:val="clear" w:color="auto" w:fill="008000"/>
          </w:tcPr>
          <w:p w:rsidR="00FC7C46" w:rsidRPr="00BE0F03" w:rsidRDefault="00FC7C46" w:rsidP="00D61DB4">
            <w:pPr>
              <w:spacing w:line="240" w:lineRule="auto"/>
              <w:rPr>
                <w:color w:val="FFFFFF"/>
                <w:sz w:val="20"/>
                <w:szCs w:val="20"/>
              </w:rPr>
            </w:pPr>
            <w:r w:rsidRPr="00BE0F03">
              <w:rPr>
                <w:color w:val="FFFFFF"/>
                <w:sz w:val="20"/>
                <w:szCs w:val="20"/>
              </w:rPr>
              <w:t>Lokālais tīkls</w:t>
            </w:r>
          </w:p>
        </w:tc>
        <w:tc>
          <w:tcPr>
            <w:tcW w:w="1491" w:type="dxa"/>
            <w:tcBorders>
              <w:top w:val="single" w:sz="4" w:space="0" w:color="FFFFFF"/>
              <w:left w:val="single" w:sz="4" w:space="0" w:color="FFFFFF"/>
              <w:right w:val="single" w:sz="4" w:space="0" w:color="FFFFFF"/>
            </w:tcBorders>
            <w:shd w:val="clear" w:color="auto" w:fill="008000"/>
          </w:tcPr>
          <w:p w:rsidR="00FC7C46" w:rsidRPr="00BE0F03" w:rsidRDefault="00FC7C46" w:rsidP="00D61DB4">
            <w:pPr>
              <w:spacing w:line="240" w:lineRule="auto"/>
              <w:rPr>
                <w:color w:val="FFFFFF"/>
                <w:sz w:val="20"/>
                <w:szCs w:val="20"/>
              </w:rPr>
            </w:pPr>
            <w:r w:rsidRPr="00BE0F03">
              <w:rPr>
                <w:color w:val="FFFFFF"/>
                <w:sz w:val="20"/>
                <w:szCs w:val="20"/>
              </w:rPr>
              <w:t>Nacionālais tiīkls (izņemot TEN-T)</w:t>
            </w:r>
          </w:p>
        </w:tc>
        <w:tc>
          <w:tcPr>
            <w:tcW w:w="1881" w:type="dxa"/>
            <w:tcBorders>
              <w:top w:val="single" w:sz="4" w:space="0" w:color="FFFFFF"/>
              <w:left w:val="single" w:sz="4" w:space="0" w:color="FFFFFF"/>
              <w:right w:val="single" w:sz="4" w:space="0" w:color="FFFFFF"/>
            </w:tcBorders>
            <w:shd w:val="clear" w:color="auto" w:fill="008000"/>
          </w:tcPr>
          <w:p w:rsidR="00FC7C46" w:rsidRPr="00BE0F03" w:rsidRDefault="00FC7C46" w:rsidP="00D61DB4">
            <w:pPr>
              <w:spacing w:line="240" w:lineRule="auto"/>
              <w:rPr>
                <w:color w:val="FFFFFF"/>
                <w:sz w:val="20"/>
                <w:szCs w:val="20"/>
              </w:rPr>
            </w:pPr>
            <w:r w:rsidRPr="00BE0F03">
              <w:rPr>
                <w:color w:val="FFFFFF"/>
                <w:sz w:val="20"/>
                <w:szCs w:val="20"/>
              </w:rPr>
              <w:t>Nacionālais tīkls, (TEN-T ceļi)</w:t>
            </w:r>
          </w:p>
        </w:tc>
      </w:tr>
      <w:tr w:rsidR="00FC7C46" w:rsidRPr="00BE0F03" w:rsidTr="00A81484">
        <w:trPr>
          <w:trHeight w:hRule="exact" w:val="1236"/>
        </w:trPr>
        <w:tc>
          <w:tcPr>
            <w:tcW w:w="1739" w:type="dxa"/>
            <w:shd w:val="clear" w:color="auto" w:fill="EAF1DD"/>
          </w:tcPr>
          <w:p w:rsidR="00FC7C46" w:rsidRPr="00BE0F03" w:rsidRDefault="00FC7C46" w:rsidP="00D61DB4">
            <w:pPr>
              <w:spacing w:line="240" w:lineRule="auto"/>
              <w:rPr>
                <w:b/>
                <w:color w:val="008000"/>
                <w:sz w:val="20"/>
                <w:szCs w:val="20"/>
              </w:rPr>
            </w:pPr>
          </w:p>
          <w:p w:rsidR="00FC7C46" w:rsidRPr="00BE0F03" w:rsidRDefault="00FC7C46" w:rsidP="00D61DB4">
            <w:pPr>
              <w:spacing w:line="240" w:lineRule="auto"/>
              <w:rPr>
                <w:b/>
                <w:color w:val="008000"/>
                <w:sz w:val="20"/>
                <w:szCs w:val="20"/>
              </w:rPr>
            </w:pPr>
            <w:r w:rsidRPr="00BE0F03">
              <w:rPr>
                <w:b/>
                <w:color w:val="008000"/>
                <w:sz w:val="20"/>
                <w:szCs w:val="20"/>
              </w:rPr>
              <w:t xml:space="preserve">Uzlādes ierīces tips </w:t>
            </w:r>
          </w:p>
        </w:tc>
        <w:tc>
          <w:tcPr>
            <w:tcW w:w="1277" w:type="dxa"/>
            <w:shd w:val="clear" w:color="auto" w:fill="EAF1DD"/>
          </w:tcPr>
          <w:p w:rsidR="00FC7C46" w:rsidRPr="00BE0F03" w:rsidRDefault="00FC7C46" w:rsidP="00D61DB4">
            <w:pPr>
              <w:spacing w:line="240" w:lineRule="auto"/>
              <w:rPr>
                <w:sz w:val="20"/>
                <w:szCs w:val="20"/>
              </w:rPr>
            </w:pPr>
            <w:r w:rsidRPr="00BE0F03">
              <w:rPr>
                <w:sz w:val="20"/>
                <w:szCs w:val="20"/>
              </w:rPr>
              <w:t>Maiņstrāva</w:t>
            </w:r>
          </w:p>
          <w:p w:rsidR="00FC7C46" w:rsidRPr="00BE0F03" w:rsidRDefault="00FC7C46" w:rsidP="00D61DB4">
            <w:pPr>
              <w:spacing w:line="240" w:lineRule="auto"/>
              <w:rPr>
                <w:sz w:val="20"/>
                <w:szCs w:val="20"/>
              </w:rPr>
            </w:pPr>
            <w:r w:rsidRPr="00BE0F03">
              <w:rPr>
                <w:sz w:val="20"/>
                <w:szCs w:val="20"/>
              </w:rPr>
              <w:t xml:space="preserve">≤ </w:t>
            </w:r>
            <w:r w:rsidR="00286CD8" w:rsidRPr="00BE0F03">
              <w:rPr>
                <w:sz w:val="20"/>
                <w:szCs w:val="20"/>
              </w:rPr>
              <w:t>7</w:t>
            </w:r>
            <w:r w:rsidRPr="00BE0F03">
              <w:rPr>
                <w:sz w:val="20"/>
                <w:szCs w:val="20"/>
              </w:rPr>
              <w:t>.0 kW</w:t>
            </w:r>
          </w:p>
          <w:p w:rsidR="00FC7C46" w:rsidRPr="00BE0F03" w:rsidRDefault="00FC7C46" w:rsidP="00D61DB4">
            <w:pPr>
              <w:spacing w:line="240" w:lineRule="auto"/>
              <w:rPr>
                <w:sz w:val="20"/>
                <w:szCs w:val="20"/>
              </w:rPr>
            </w:pPr>
          </w:p>
        </w:tc>
        <w:tc>
          <w:tcPr>
            <w:tcW w:w="1096" w:type="dxa"/>
            <w:shd w:val="clear" w:color="auto" w:fill="EAF1DD"/>
          </w:tcPr>
          <w:p w:rsidR="00FC7C46" w:rsidRPr="00BE0F03" w:rsidRDefault="00FC7C46" w:rsidP="00D61DB4">
            <w:pPr>
              <w:spacing w:line="240" w:lineRule="auto"/>
              <w:rPr>
                <w:sz w:val="20"/>
                <w:szCs w:val="20"/>
              </w:rPr>
            </w:pPr>
            <w:r w:rsidRPr="00BE0F03">
              <w:rPr>
                <w:sz w:val="20"/>
                <w:szCs w:val="20"/>
              </w:rPr>
              <w:t>Maiņstrāva</w:t>
            </w:r>
          </w:p>
          <w:p w:rsidR="00FC7C46" w:rsidRPr="00BE0F03" w:rsidRDefault="00FC7C46" w:rsidP="00D61DB4">
            <w:pPr>
              <w:spacing w:line="240" w:lineRule="auto"/>
              <w:rPr>
                <w:sz w:val="20"/>
                <w:szCs w:val="20"/>
              </w:rPr>
            </w:pPr>
            <w:r w:rsidRPr="00BE0F03">
              <w:rPr>
                <w:sz w:val="20"/>
                <w:szCs w:val="20"/>
              </w:rPr>
              <w:t>Līdz 22 kW</w:t>
            </w:r>
          </w:p>
        </w:tc>
        <w:tc>
          <w:tcPr>
            <w:tcW w:w="1134" w:type="dxa"/>
            <w:shd w:val="clear" w:color="auto" w:fill="EAF1DD"/>
          </w:tcPr>
          <w:p w:rsidR="00FC7C46" w:rsidRPr="00BE0F03" w:rsidRDefault="00FC7C46" w:rsidP="00D61DB4">
            <w:pPr>
              <w:spacing w:line="240" w:lineRule="auto"/>
              <w:rPr>
                <w:sz w:val="20"/>
                <w:szCs w:val="20"/>
              </w:rPr>
            </w:pPr>
            <w:r w:rsidRPr="00BE0F03">
              <w:rPr>
                <w:sz w:val="20"/>
                <w:szCs w:val="20"/>
              </w:rPr>
              <w:t>Maiņstrāva, Līdz 43 kW</w:t>
            </w:r>
            <w:r w:rsidR="002832C3" w:rsidRPr="00BE0F03">
              <w:rPr>
                <w:sz w:val="20"/>
                <w:szCs w:val="20"/>
              </w:rPr>
              <w:t>*</w:t>
            </w:r>
            <w:r w:rsidRPr="00BE0F03">
              <w:rPr>
                <w:sz w:val="20"/>
                <w:szCs w:val="20"/>
              </w:rPr>
              <w:t xml:space="preserve">, </w:t>
            </w:r>
          </w:p>
        </w:tc>
        <w:tc>
          <w:tcPr>
            <w:tcW w:w="1491" w:type="dxa"/>
            <w:shd w:val="clear" w:color="auto" w:fill="EAF1DD"/>
          </w:tcPr>
          <w:p w:rsidR="00FC7C46" w:rsidRPr="00BE0F03" w:rsidRDefault="00FC7C46" w:rsidP="00D61DB4">
            <w:pPr>
              <w:spacing w:line="240" w:lineRule="auto"/>
              <w:rPr>
                <w:sz w:val="20"/>
                <w:szCs w:val="20"/>
              </w:rPr>
            </w:pPr>
            <w:r w:rsidRPr="00BE0F03">
              <w:rPr>
                <w:sz w:val="20"/>
                <w:szCs w:val="20"/>
              </w:rPr>
              <w:t xml:space="preserve">Maiņstrāva, </w:t>
            </w:r>
            <w:r w:rsidR="00091533" w:rsidRPr="00BE0F03">
              <w:rPr>
                <w:sz w:val="20"/>
                <w:szCs w:val="20"/>
              </w:rPr>
              <w:t xml:space="preserve">20 līdz </w:t>
            </w:r>
            <w:r w:rsidRPr="00BE0F03">
              <w:rPr>
                <w:sz w:val="20"/>
                <w:szCs w:val="20"/>
              </w:rPr>
              <w:t>43 kW</w:t>
            </w:r>
          </w:p>
          <w:p w:rsidR="00091533" w:rsidRPr="00BE0F03" w:rsidRDefault="00091533" w:rsidP="00D61DB4">
            <w:pPr>
              <w:spacing w:line="240" w:lineRule="auto"/>
              <w:rPr>
                <w:sz w:val="20"/>
                <w:szCs w:val="20"/>
              </w:rPr>
            </w:pPr>
            <w:r w:rsidRPr="00BE0F03">
              <w:rPr>
                <w:sz w:val="20"/>
                <w:szCs w:val="20"/>
              </w:rPr>
              <w:t>Līdzstrāva 20-50kW</w:t>
            </w:r>
          </w:p>
        </w:tc>
        <w:tc>
          <w:tcPr>
            <w:tcW w:w="1881" w:type="dxa"/>
            <w:shd w:val="clear" w:color="auto" w:fill="EAF1DD"/>
          </w:tcPr>
          <w:p w:rsidR="00FC7C46" w:rsidRPr="00BE0F03" w:rsidRDefault="00FC7C46" w:rsidP="00D61DB4">
            <w:pPr>
              <w:spacing w:line="240" w:lineRule="auto"/>
              <w:rPr>
                <w:sz w:val="20"/>
                <w:szCs w:val="20"/>
              </w:rPr>
            </w:pPr>
            <w:r w:rsidRPr="00BE0F03">
              <w:rPr>
                <w:sz w:val="20"/>
                <w:szCs w:val="20"/>
              </w:rPr>
              <w:t>Maiņstrāva 43 kW</w:t>
            </w:r>
          </w:p>
          <w:p w:rsidR="00FC7C46" w:rsidRPr="00BE0F03" w:rsidRDefault="00FC7C46" w:rsidP="00D61DB4">
            <w:pPr>
              <w:spacing w:line="240" w:lineRule="auto"/>
              <w:rPr>
                <w:sz w:val="20"/>
                <w:szCs w:val="20"/>
              </w:rPr>
            </w:pPr>
            <w:r w:rsidRPr="00BE0F03">
              <w:rPr>
                <w:sz w:val="20"/>
                <w:szCs w:val="20"/>
              </w:rPr>
              <w:t xml:space="preserve">Līdzstrāva, </w:t>
            </w:r>
            <w:r w:rsidR="00091533" w:rsidRPr="00BE0F03">
              <w:rPr>
                <w:sz w:val="20"/>
                <w:szCs w:val="20"/>
              </w:rPr>
              <w:t>5</w:t>
            </w:r>
            <w:r w:rsidRPr="00BE0F03">
              <w:rPr>
                <w:sz w:val="20"/>
                <w:szCs w:val="20"/>
              </w:rPr>
              <w:t>0 kW</w:t>
            </w:r>
          </w:p>
        </w:tc>
      </w:tr>
      <w:tr w:rsidR="00FC7C46" w:rsidRPr="00BE0F03" w:rsidTr="009D0412">
        <w:trPr>
          <w:trHeight w:hRule="exact" w:val="1013"/>
        </w:trPr>
        <w:tc>
          <w:tcPr>
            <w:tcW w:w="1739" w:type="dxa"/>
          </w:tcPr>
          <w:p w:rsidR="00FC7C46" w:rsidRPr="00BE0F03" w:rsidRDefault="00FC7C46" w:rsidP="00D61DB4">
            <w:pPr>
              <w:spacing w:line="240" w:lineRule="auto"/>
              <w:rPr>
                <w:b/>
                <w:color w:val="008000"/>
                <w:sz w:val="20"/>
                <w:szCs w:val="20"/>
              </w:rPr>
            </w:pPr>
          </w:p>
          <w:p w:rsidR="00FC7C46" w:rsidRPr="00BE0F03" w:rsidRDefault="00FC7C46" w:rsidP="00D61DB4">
            <w:pPr>
              <w:spacing w:line="240" w:lineRule="auto"/>
              <w:rPr>
                <w:b/>
                <w:color w:val="008000"/>
                <w:sz w:val="20"/>
                <w:szCs w:val="20"/>
              </w:rPr>
            </w:pPr>
            <w:r w:rsidRPr="00BE0F03">
              <w:rPr>
                <w:b/>
                <w:color w:val="008000"/>
                <w:sz w:val="20"/>
                <w:szCs w:val="20"/>
              </w:rPr>
              <w:t>Savienojums</w:t>
            </w:r>
            <w:r w:rsidRPr="00BE0F03">
              <w:rPr>
                <w:rStyle w:val="FootnoteReference"/>
                <w:color w:val="008000"/>
                <w:sz w:val="20"/>
                <w:szCs w:val="20"/>
              </w:rPr>
              <w:footnoteReference w:id="76"/>
            </w:r>
          </w:p>
        </w:tc>
        <w:tc>
          <w:tcPr>
            <w:tcW w:w="1277" w:type="dxa"/>
          </w:tcPr>
          <w:p w:rsidR="00FC7C46" w:rsidRPr="00BE0F03" w:rsidRDefault="00FC7C46" w:rsidP="00D61DB4">
            <w:pPr>
              <w:spacing w:line="240" w:lineRule="auto"/>
              <w:rPr>
                <w:sz w:val="20"/>
                <w:szCs w:val="20"/>
              </w:rPr>
            </w:pPr>
            <w:r w:rsidRPr="00BE0F03">
              <w:rPr>
                <w:sz w:val="20"/>
                <w:szCs w:val="20"/>
              </w:rPr>
              <w:t>Vēlams Type 2</w:t>
            </w:r>
            <w:r w:rsidRPr="00BE0F03">
              <w:rPr>
                <w:rStyle w:val="FootnoteReference"/>
                <w:sz w:val="20"/>
                <w:szCs w:val="20"/>
              </w:rPr>
              <w:footnoteReference w:id="77"/>
            </w:r>
          </w:p>
        </w:tc>
        <w:tc>
          <w:tcPr>
            <w:tcW w:w="1096" w:type="dxa"/>
          </w:tcPr>
          <w:p w:rsidR="00FC7C46" w:rsidRPr="00BE0F03" w:rsidRDefault="00FC7C46" w:rsidP="00D61DB4">
            <w:pPr>
              <w:spacing w:line="240" w:lineRule="auto"/>
              <w:rPr>
                <w:sz w:val="20"/>
                <w:szCs w:val="20"/>
              </w:rPr>
            </w:pPr>
            <w:r w:rsidRPr="00BE0F03">
              <w:rPr>
                <w:sz w:val="20"/>
                <w:szCs w:val="20"/>
              </w:rPr>
              <w:t>Type 2</w:t>
            </w:r>
          </w:p>
        </w:tc>
        <w:tc>
          <w:tcPr>
            <w:tcW w:w="1134" w:type="dxa"/>
          </w:tcPr>
          <w:p w:rsidR="00FC7C46" w:rsidRPr="00BE0F03" w:rsidRDefault="00FC7C46" w:rsidP="00D61DB4">
            <w:pPr>
              <w:spacing w:line="240" w:lineRule="auto"/>
              <w:rPr>
                <w:sz w:val="20"/>
                <w:szCs w:val="20"/>
              </w:rPr>
            </w:pPr>
            <w:r w:rsidRPr="00BE0F03">
              <w:rPr>
                <w:sz w:val="20"/>
                <w:szCs w:val="20"/>
              </w:rPr>
              <w:t>Type 2</w:t>
            </w:r>
          </w:p>
        </w:tc>
        <w:tc>
          <w:tcPr>
            <w:tcW w:w="1491" w:type="dxa"/>
          </w:tcPr>
          <w:p w:rsidR="00FC7C46" w:rsidRPr="00BE0F03" w:rsidRDefault="00FC7C46" w:rsidP="00D61DB4">
            <w:pPr>
              <w:spacing w:line="240" w:lineRule="auto"/>
              <w:rPr>
                <w:sz w:val="20"/>
                <w:szCs w:val="20"/>
              </w:rPr>
            </w:pPr>
            <w:r w:rsidRPr="00BE0F03">
              <w:rPr>
                <w:sz w:val="20"/>
                <w:szCs w:val="20"/>
              </w:rPr>
              <w:t>Type 2</w:t>
            </w:r>
          </w:p>
          <w:p w:rsidR="00286CD8" w:rsidRPr="00BE0F03" w:rsidRDefault="00286CD8" w:rsidP="00D61DB4">
            <w:pPr>
              <w:spacing w:line="240" w:lineRule="auto"/>
              <w:rPr>
                <w:sz w:val="20"/>
                <w:szCs w:val="20"/>
              </w:rPr>
            </w:pPr>
            <w:r w:rsidRPr="00BE0F03">
              <w:rPr>
                <w:sz w:val="20"/>
                <w:szCs w:val="20"/>
              </w:rPr>
              <w:t>Combo 2 un CHAdeMO</w:t>
            </w:r>
          </w:p>
        </w:tc>
        <w:tc>
          <w:tcPr>
            <w:tcW w:w="1881" w:type="dxa"/>
          </w:tcPr>
          <w:p w:rsidR="00286CD8" w:rsidRPr="00BE0F03" w:rsidRDefault="00286CD8" w:rsidP="00D61DB4">
            <w:pPr>
              <w:spacing w:line="240" w:lineRule="auto"/>
              <w:rPr>
                <w:sz w:val="20"/>
                <w:szCs w:val="20"/>
              </w:rPr>
            </w:pPr>
            <w:r w:rsidRPr="00BE0F03">
              <w:rPr>
                <w:sz w:val="20"/>
                <w:szCs w:val="20"/>
              </w:rPr>
              <w:t>Type 2</w:t>
            </w:r>
          </w:p>
          <w:p w:rsidR="00FC7C46" w:rsidRPr="00BE0F03" w:rsidRDefault="00FC7C46" w:rsidP="00D61DB4">
            <w:pPr>
              <w:spacing w:line="240" w:lineRule="auto"/>
              <w:rPr>
                <w:sz w:val="20"/>
                <w:szCs w:val="20"/>
              </w:rPr>
            </w:pPr>
            <w:r w:rsidRPr="00BE0F03">
              <w:rPr>
                <w:sz w:val="20"/>
                <w:szCs w:val="20"/>
              </w:rPr>
              <w:t>Combo 2 un CHAdeMO</w:t>
            </w:r>
          </w:p>
        </w:tc>
      </w:tr>
      <w:tr w:rsidR="00FC7C46" w:rsidRPr="00BE0F03" w:rsidTr="009D0412">
        <w:trPr>
          <w:trHeight w:hRule="exact" w:val="776"/>
        </w:trPr>
        <w:tc>
          <w:tcPr>
            <w:tcW w:w="1739" w:type="dxa"/>
            <w:shd w:val="clear" w:color="auto" w:fill="EAF1DD"/>
          </w:tcPr>
          <w:p w:rsidR="00FC7C46" w:rsidRPr="00BE0F03" w:rsidRDefault="00FC7C46" w:rsidP="00D61DB4">
            <w:pPr>
              <w:spacing w:line="240" w:lineRule="auto"/>
              <w:rPr>
                <w:b/>
                <w:color w:val="008000"/>
                <w:sz w:val="20"/>
                <w:szCs w:val="20"/>
              </w:rPr>
            </w:pPr>
            <w:r w:rsidRPr="00BE0F03">
              <w:rPr>
                <w:b/>
                <w:color w:val="008000"/>
                <w:sz w:val="20"/>
                <w:szCs w:val="20"/>
              </w:rPr>
              <w:t>Uzlādes režīms</w:t>
            </w:r>
          </w:p>
        </w:tc>
        <w:tc>
          <w:tcPr>
            <w:tcW w:w="1277" w:type="dxa"/>
            <w:shd w:val="clear" w:color="auto" w:fill="EAF1DD"/>
          </w:tcPr>
          <w:p w:rsidR="00FC7C46" w:rsidRPr="00BE0F03" w:rsidRDefault="00FC7C46" w:rsidP="00D61DB4">
            <w:pPr>
              <w:spacing w:line="240" w:lineRule="auto"/>
              <w:rPr>
                <w:sz w:val="20"/>
                <w:szCs w:val="20"/>
              </w:rPr>
            </w:pPr>
            <w:r w:rsidRPr="00BE0F03">
              <w:rPr>
                <w:sz w:val="20"/>
                <w:szCs w:val="20"/>
              </w:rPr>
              <w:t xml:space="preserve">IEC 62196 Mode </w:t>
            </w:r>
            <w:r w:rsidR="00286CD8" w:rsidRPr="00BE0F03">
              <w:rPr>
                <w:sz w:val="20"/>
                <w:szCs w:val="20"/>
              </w:rPr>
              <w:t>3</w:t>
            </w:r>
          </w:p>
        </w:tc>
        <w:tc>
          <w:tcPr>
            <w:tcW w:w="1096" w:type="dxa"/>
            <w:shd w:val="clear" w:color="auto" w:fill="EAF1DD"/>
          </w:tcPr>
          <w:p w:rsidR="00FC7C46" w:rsidRPr="00BE0F03" w:rsidRDefault="00FC7C46" w:rsidP="00D61DB4">
            <w:pPr>
              <w:spacing w:line="240" w:lineRule="auto"/>
              <w:rPr>
                <w:sz w:val="20"/>
                <w:szCs w:val="20"/>
              </w:rPr>
            </w:pPr>
            <w:r w:rsidRPr="00BE0F03">
              <w:rPr>
                <w:sz w:val="20"/>
                <w:szCs w:val="20"/>
              </w:rPr>
              <w:t>IEC 62196 Mode 3</w:t>
            </w:r>
          </w:p>
        </w:tc>
        <w:tc>
          <w:tcPr>
            <w:tcW w:w="1134" w:type="dxa"/>
            <w:shd w:val="clear" w:color="auto" w:fill="EAF1DD"/>
          </w:tcPr>
          <w:p w:rsidR="00FC7C46" w:rsidRPr="00BE0F03" w:rsidRDefault="00FC7C46" w:rsidP="00D61DB4">
            <w:pPr>
              <w:spacing w:line="240" w:lineRule="auto"/>
              <w:rPr>
                <w:sz w:val="20"/>
                <w:szCs w:val="20"/>
              </w:rPr>
            </w:pPr>
            <w:r w:rsidRPr="00BE0F03">
              <w:rPr>
                <w:sz w:val="20"/>
                <w:szCs w:val="20"/>
              </w:rPr>
              <w:t>IEC 62196 Mode 3</w:t>
            </w:r>
          </w:p>
        </w:tc>
        <w:tc>
          <w:tcPr>
            <w:tcW w:w="1491" w:type="dxa"/>
            <w:shd w:val="clear" w:color="auto" w:fill="EAF1DD"/>
          </w:tcPr>
          <w:p w:rsidR="00FC7C46" w:rsidRPr="00BE0F03" w:rsidRDefault="00FC7C46" w:rsidP="00D61DB4">
            <w:pPr>
              <w:spacing w:line="240" w:lineRule="auto"/>
              <w:rPr>
                <w:sz w:val="20"/>
                <w:szCs w:val="20"/>
              </w:rPr>
            </w:pPr>
            <w:r w:rsidRPr="00BE0F03">
              <w:rPr>
                <w:sz w:val="20"/>
                <w:szCs w:val="20"/>
              </w:rPr>
              <w:t xml:space="preserve">IEC 62196 </w:t>
            </w:r>
            <w:r w:rsidR="009576B2" w:rsidRPr="00BE0F03">
              <w:rPr>
                <w:sz w:val="20"/>
                <w:szCs w:val="20"/>
              </w:rPr>
              <w:br/>
            </w:r>
            <w:r w:rsidR="00750AF5" w:rsidRPr="00BE0F03">
              <w:rPr>
                <w:sz w:val="20"/>
                <w:szCs w:val="20"/>
              </w:rPr>
              <w:t xml:space="preserve"> </w:t>
            </w:r>
            <w:r w:rsidRPr="00BE0F03">
              <w:rPr>
                <w:sz w:val="20"/>
                <w:szCs w:val="20"/>
              </w:rPr>
              <w:t>Mode 3</w:t>
            </w:r>
          </w:p>
        </w:tc>
        <w:tc>
          <w:tcPr>
            <w:tcW w:w="1881" w:type="dxa"/>
            <w:shd w:val="clear" w:color="auto" w:fill="EAF1DD"/>
          </w:tcPr>
          <w:p w:rsidR="00FC7C46" w:rsidRPr="00BE0F03" w:rsidRDefault="00FC7C46" w:rsidP="00D61DB4">
            <w:pPr>
              <w:spacing w:line="240" w:lineRule="auto"/>
              <w:rPr>
                <w:sz w:val="20"/>
                <w:szCs w:val="20"/>
              </w:rPr>
            </w:pPr>
            <w:r w:rsidRPr="00BE0F03">
              <w:rPr>
                <w:sz w:val="20"/>
                <w:szCs w:val="20"/>
              </w:rPr>
              <w:t xml:space="preserve">IEC 62196 </w:t>
            </w:r>
            <w:r w:rsidR="009576B2" w:rsidRPr="00BE0F03">
              <w:rPr>
                <w:sz w:val="20"/>
                <w:szCs w:val="20"/>
              </w:rPr>
              <w:br/>
            </w:r>
            <w:r w:rsidRPr="00BE0F03">
              <w:rPr>
                <w:sz w:val="20"/>
                <w:szCs w:val="20"/>
              </w:rPr>
              <w:t>Mode 4</w:t>
            </w:r>
          </w:p>
        </w:tc>
      </w:tr>
      <w:tr w:rsidR="00FC7C46" w:rsidRPr="00BE0F03" w:rsidTr="009D0412">
        <w:trPr>
          <w:trHeight w:hRule="exact" w:val="1423"/>
        </w:trPr>
        <w:tc>
          <w:tcPr>
            <w:tcW w:w="1739" w:type="dxa"/>
          </w:tcPr>
          <w:p w:rsidR="00FC7C46" w:rsidRPr="00BE0F03" w:rsidRDefault="00FC7C46" w:rsidP="00D61DB4">
            <w:pPr>
              <w:spacing w:line="240" w:lineRule="auto"/>
              <w:rPr>
                <w:b/>
                <w:color w:val="008000"/>
                <w:sz w:val="20"/>
                <w:szCs w:val="20"/>
              </w:rPr>
            </w:pPr>
            <w:r w:rsidRPr="00BE0F03">
              <w:rPr>
                <w:b/>
                <w:color w:val="008000"/>
                <w:sz w:val="20"/>
                <w:szCs w:val="20"/>
              </w:rPr>
              <w:t>Komunikācijas protokols transporta līdzeklim ar uzlādes staciju</w:t>
            </w:r>
          </w:p>
        </w:tc>
        <w:tc>
          <w:tcPr>
            <w:tcW w:w="1277" w:type="dxa"/>
          </w:tcPr>
          <w:p w:rsidR="00FC7C46" w:rsidRPr="00BE0F03" w:rsidRDefault="00FC7C46" w:rsidP="00D61DB4">
            <w:pPr>
              <w:spacing w:line="240" w:lineRule="auto"/>
              <w:rPr>
                <w:sz w:val="20"/>
                <w:szCs w:val="20"/>
              </w:rPr>
            </w:pPr>
            <w:r w:rsidRPr="00BE0F03">
              <w:rPr>
                <w:sz w:val="20"/>
                <w:szCs w:val="20"/>
              </w:rPr>
              <w:t>IEC 61851-1 A pielikums</w:t>
            </w:r>
          </w:p>
        </w:tc>
        <w:tc>
          <w:tcPr>
            <w:tcW w:w="1096" w:type="dxa"/>
          </w:tcPr>
          <w:p w:rsidR="00FC7C46" w:rsidRPr="00BE0F03" w:rsidRDefault="00FC7C46" w:rsidP="00D61DB4">
            <w:pPr>
              <w:spacing w:line="240" w:lineRule="auto"/>
              <w:rPr>
                <w:sz w:val="20"/>
                <w:szCs w:val="20"/>
              </w:rPr>
            </w:pPr>
            <w:r w:rsidRPr="00BE0F03">
              <w:rPr>
                <w:sz w:val="20"/>
                <w:szCs w:val="20"/>
              </w:rPr>
              <w:t>IEC 15118</w:t>
            </w:r>
          </w:p>
        </w:tc>
        <w:tc>
          <w:tcPr>
            <w:tcW w:w="1134" w:type="dxa"/>
          </w:tcPr>
          <w:p w:rsidR="00FC7C46" w:rsidRPr="00BE0F03" w:rsidRDefault="00FC7C46" w:rsidP="00D61DB4">
            <w:pPr>
              <w:spacing w:line="240" w:lineRule="auto"/>
              <w:rPr>
                <w:sz w:val="20"/>
                <w:szCs w:val="20"/>
              </w:rPr>
            </w:pPr>
            <w:r w:rsidRPr="00BE0F03">
              <w:rPr>
                <w:sz w:val="20"/>
                <w:szCs w:val="20"/>
              </w:rPr>
              <w:t>IEC 15118</w:t>
            </w:r>
          </w:p>
        </w:tc>
        <w:tc>
          <w:tcPr>
            <w:tcW w:w="1491" w:type="dxa"/>
          </w:tcPr>
          <w:p w:rsidR="00FC7C46" w:rsidRPr="00BE0F03" w:rsidRDefault="00FC7C46" w:rsidP="00D61DB4">
            <w:pPr>
              <w:spacing w:line="240" w:lineRule="auto"/>
              <w:rPr>
                <w:sz w:val="20"/>
                <w:szCs w:val="20"/>
              </w:rPr>
            </w:pPr>
            <w:r w:rsidRPr="00BE0F03">
              <w:rPr>
                <w:sz w:val="20"/>
                <w:szCs w:val="20"/>
              </w:rPr>
              <w:t>IEC 15118</w:t>
            </w:r>
          </w:p>
        </w:tc>
        <w:tc>
          <w:tcPr>
            <w:tcW w:w="1881" w:type="dxa"/>
          </w:tcPr>
          <w:p w:rsidR="00FC7C46" w:rsidRPr="00BE0F03" w:rsidRDefault="00FC7C46" w:rsidP="00D61DB4">
            <w:pPr>
              <w:spacing w:line="240" w:lineRule="auto"/>
              <w:rPr>
                <w:sz w:val="20"/>
                <w:szCs w:val="20"/>
              </w:rPr>
            </w:pPr>
            <w:r w:rsidRPr="00BE0F03">
              <w:rPr>
                <w:sz w:val="20"/>
                <w:szCs w:val="20"/>
              </w:rPr>
              <w:t>IEC 61851-24</w:t>
            </w:r>
          </w:p>
          <w:p w:rsidR="00FC7C46" w:rsidRPr="00BE0F03" w:rsidRDefault="00FC7C46" w:rsidP="00D61DB4">
            <w:pPr>
              <w:spacing w:line="240" w:lineRule="auto"/>
              <w:rPr>
                <w:sz w:val="20"/>
                <w:szCs w:val="20"/>
              </w:rPr>
            </w:pPr>
            <w:r w:rsidRPr="00BE0F03">
              <w:rPr>
                <w:sz w:val="20"/>
                <w:szCs w:val="20"/>
              </w:rPr>
              <w:t>IEC 15118</w:t>
            </w:r>
          </w:p>
        </w:tc>
      </w:tr>
      <w:tr w:rsidR="00FC7C46" w:rsidRPr="00BE0F03" w:rsidTr="009D0412">
        <w:trPr>
          <w:trHeight w:hRule="exact" w:val="1414"/>
        </w:trPr>
        <w:tc>
          <w:tcPr>
            <w:tcW w:w="1739" w:type="dxa"/>
            <w:shd w:val="clear" w:color="auto" w:fill="EAF1DD"/>
          </w:tcPr>
          <w:p w:rsidR="00FC7C46" w:rsidRPr="00BE0F03" w:rsidRDefault="00FC7C46" w:rsidP="00D61DB4">
            <w:pPr>
              <w:spacing w:line="240" w:lineRule="auto"/>
              <w:rPr>
                <w:b/>
                <w:color w:val="008000"/>
                <w:sz w:val="20"/>
                <w:szCs w:val="20"/>
              </w:rPr>
            </w:pPr>
            <w:r w:rsidRPr="00BE0F03">
              <w:rPr>
                <w:b/>
                <w:color w:val="008000"/>
                <w:sz w:val="20"/>
                <w:szCs w:val="20"/>
              </w:rPr>
              <w:t>Komunikācijas protokols uzlādes stacijai ar elektrotīklu</w:t>
            </w:r>
          </w:p>
        </w:tc>
        <w:tc>
          <w:tcPr>
            <w:tcW w:w="1277" w:type="dxa"/>
            <w:shd w:val="clear" w:color="auto" w:fill="EAF1DD"/>
          </w:tcPr>
          <w:p w:rsidR="00FC7C46" w:rsidRPr="00BE0F03" w:rsidRDefault="00FC7C46" w:rsidP="00D61DB4">
            <w:pPr>
              <w:spacing w:line="240" w:lineRule="auto"/>
              <w:rPr>
                <w:sz w:val="20"/>
                <w:szCs w:val="20"/>
              </w:rPr>
            </w:pPr>
            <w:r w:rsidRPr="00BE0F03">
              <w:rPr>
                <w:sz w:val="20"/>
                <w:szCs w:val="20"/>
              </w:rPr>
              <w:t>ETL ir jāiekļauj gudrās mājas elektrosistēmā</w:t>
            </w:r>
            <w:r w:rsidRPr="00BE0F03">
              <w:rPr>
                <w:rStyle w:val="FootnoteReference"/>
                <w:sz w:val="20"/>
                <w:szCs w:val="20"/>
              </w:rPr>
              <w:footnoteReference w:id="78"/>
            </w:r>
          </w:p>
        </w:tc>
        <w:tc>
          <w:tcPr>
            <w:tcW w:w="1096" w:type="dxa"/>
            <w:shd w:val="clear" w:color="auto" w:fill="EAF1DD"/>
          </w:tcPr>
          <w:p w:rsidR="00FC7C46" w:rsidRPr="00BE0F03" w:rsidRDefault="00FC7C46" w:rsidP="00D61DB4">
            <w:pPr>
              <w:spacing w:line="240" w:lineRule="auto"/>
              <w:rPr>
                <w:sz w:val="20"/>
                <w:szCs w:val="20"/>
              </w:rPr>
            </w:pPr>
            <w:r w:rsidRPr="00BE0F03">
              <w:rPr>
                <w:sz w:val="20"/>
                <w:szCs w:val="20"/>
              </w:rPr>
              <w:t>IEC 61850-7-420 3</w:t>
            </w:r>
          </w:p>
        </w:tc>
        <w:tc>
          <w:tcPr>
            <w:tcW w:w="1134" w:type="dxa"/>
            <w:shd w:val="clear" w:color="auto" w:fill="EAF1DD"/>
          </w:tcPr>
          <w:p w:rsidR="00FC7C46" w:rsidRPr="00BE0F03" w:rsidRDefault="00FC7C46" w:rsidP="00D61DB4">
            <w:pPr>
              <w:spacing w:line="240" w:lineRule="auto"/>
              <w:rPr>
                <w:sz w:val="20"/>
                <w:szCs w:val="20"/>
              </w:rPr>
            </w:pPr>
            <w:r w:rsidRPr="00BE0F03">
              <w:rPr>
                <w:sz w:val="20"/>
                <w:szCs w:val="20"/>
              </w:rPr>
              <w:t>IEC 61850-7-420 3</w:t>
            </w:r>
            <w:r w:rsidRPr="00BE0F03">
              <w:rPr>
                <w:rStyle w:val="FootnoteReference"/>
                <w:sz w:val="20"/>
                <w:szCs w:val="20"/>
              </w:rPr>
              <w:footnoteReference w:id="79"/>
            </w:r>
          </w:p>
        </w:tc>
        <w:tc>
          <w:tcPr>
            <w:tcW w:w="1491" w:type="dxa"/>
            <w:shd w:val="clear" w:color="auto" w:fill="EAF1DD"/>
          </w:tcPr>
          <w:p w:rsidR="00FC7C46" w:rsidRPr="00BE0F03" w:rsidRDefault="00FC7C46" w:rsidP="00D61DB4">
            <w:pPr>
              <w:spacing w:line="240" w:lineRule="auto"/>
              <w:rPr>
                <w:sz w:val="20"/>
                <w:szCs w:val="20"/>
              </w:rPr>
            </w:pPr>
            <w:r w:rsidRPr="00BE0F03">
              <w:rPr>
                <w:sz w:val="20"/>
                <w:szCs w:val="20"/>
              </w:rPr>
              <w:t>IEC 61850-7-420 3</w:t>
            </w:r>
          </w:p>
        </w:tc>
        <w:tc>
          <w:tcPr>
            <w:tcW w:w="1881" w:type="dxa"/>
            <w:shd w:val="clear" w:color="auto" w:fill="EAF1DD"/>
          </w:tcPr>
          <w:p w:rsidR="00FC7C46" w:rsidRPr="00BE0F03" w:rsidRDefault="00FC7C46" w:rsidP="00D61DB4">
            <w:pPr>
              <w:keepNext/>
              <w:spacing w:line="240" w:lineRule="auto"/>
              <w:rPr>
                <w:sz w:val="20"/>
                <w:szCs w:val="20"/>
              </w:rPr>
            </w:pPr>
            <w:r w:rsidRPr="00BE0F03">
              <w:rPr>
                <w:sz w:val="20"/>
                <w:szCs w:val="20"/>
              </w:rPr>
              <w:t>IEC61850-420</w:t>
            </w:r>
          </w:p>
        </w:tc>
      </w:tr>
      <w:tr w:rsidR="002832C3" w:rsidRPr="00BE0F03" w:rsidTr="00A81484">
        <w:trPr>
          <w:trHeight w:hRule="exact" w:val="349"/>
        </w:trPr>
        <w:tc>
          <w:tcPr>
            <w:tcW w:w="8618" w:type="dxa"/>
            <w:gridSpan w:val="6"/>
            <w:shd w:val="clear" w:color="auto" w:fill="EAF1DD"/>
          </w:tcPr>
          <w:p w:rsidR="002832C3" w:rsidRPr="00BE0F03" w:rsidRDefault="002832C3" w:rsidP="00D61DB4">
            <w:pPr>
              <w:keepNext/>
              <w:spacing w:line="240" w:lineRule="auto"/>
              <w:rPr>
                <w:sz w:val="20"/>
                <w:szCs w:val="20"/>
              </w:rPr>
            </w:pPr>
            <w:r w:rsidRPr="00BE0F03">
              <w:rPr>
                <w:sz w:val="20"/>
                <w:szCs w:val="20"/>
              </w:rPr>
              <w:t>* atkarībā no elektropieslēguma iespējām</w:t>
            </w:r>
          </w:p>
        </w:tc>
      </w:tr>
    </w:tbl>
    <w:p w:rsidR="00FC7C46" w:rsidRPr="00D817A7" w:rsidRDefault="00BA1FCB" w:rsidP="00D61DB4">
      <w:pPr>
        <w:pStyle w:val="Caption"/>
        <w:ind w:firstLine="720"/>
        <w:rPr>
          <w:rFonts w:ascii="Times New Roman" w:hAnsi="Times New Roman"/>
          <w:color w:val="auto"/>
        </w:rPr>
      </w:pPr>
      <w:r w:rsidRPr="00D817A7">
        <w:rPr>
          <w:rFonts w:ascii="Times New Roman" w:hAnsi="Times New Roman"/>
          <w:color w:val="auto"/>
        </w:rPr>
        <w:t>Tabula</w:t>
      </w:r>
      <w:r w:rsidR="003215CC" w:rsidRPr="00D817A7">
        <w:rPr>
          <w:rFonts w:ascii="Times New Roman" w:hAnsi="Times New Roman"/>
          <w:color w:val="auto"/>
        </w:rPr>
        <w:t xml:space="preserve"> Nr.</w:t>
      </w:r>
      <w:r w:rsidRPr="00D817A7">
        <w:rPr>
          <w:rFonts w:ascii="Times New Roman" w:hAnsi="Times New Roman"/>
          <w:color w:val="auto"/>
        </w:rPr>
        <w:t xml:space="preserve"> </w:t>
      </w:r>
      <w:r w:rsidR="0086530E" w:rsidRPr="00D817A7">
        <w:rPr>
          <w:rFonts w:ascii="Times New Roman" w:hAnsi="Times New Roman"/>
          <w:color w:val="auto"/>
        </w:rPr>
        <w:fldChar w:fldCharType="begin"/>
      </w:r>
      <w:r w:rsidRPr="00D817A7">
        <w:rPr>
          <w:rFonts w:ascii="Times New Roman" w:hAnsi="Times New Roman"/>
          <w:color w:val="auto"/>
        </w:rPr>
        <w:instrText xml:space="preserve"> SEQ Tabula \* ARABIC </w:instrText>
      </w:r>
      <w:r w:rsidR="0086530E" w:rsidRPr="00D817A7">
        <w:rPr>
          <w:rFonts w:ascii="Times New Roman" w:hAnsi="Times New Roman"/>
          <w:color w:val="auto"/>
        </w:rPr>
        <w:fldChar w:fldCharType="separate"/>
      </w:r>
      <w:r w:rsidR="005B730D">
        <w:rPr>
          <w:rFonts w:ascii="Times New Roman" w:hAnsi="Times New Roman"/>
          <w:noProof/>
          <w:color w:val="auto"/>
        </w:rPr>
        <w:t>12</w:t>
      </w:r>
      <w:r w:rsidR="0086530E" w:rsidRPr="00D817A7">
        <w:rPr>
          <w:rFonts w:ascii="Times New Roman" w:hAnsi="Times New Roman"/>
          <w:color w:val="auto"/>
        </w:rPr>
        <w:fldChar w:fldCharType="end"/>
      </w:r>
      <w:r w:rsidR="00FC7C46" w:rsidRPr="00D817A7">
        <w:rPr>
          <w:rFonts w:ascii="Times New Roman" w:hAnsi="Times New Roman"/>
          <w:color w:val="auto"/>
        </w:rPr>
        <w:t>: Latvijas uzlādes infrastruktūras paredzamie tehniskie rādītāji un izmantotie standarti</w:t>
      </w:r>
    </w:p>
    <w:p w:rsidR="00FC7C46" w:rsidRPr="00BE0F03" w:rsidRDefault="00FC7C46" w:rsidP="00D61DB4">
      <w:pPr>
        <w:spacing w:line="240" w:lineRule="auto"/>
        <w:ind w:firstLine="720"/>
      </w:pPr>
    </w:p>
    <w:p w:rsidR="00FC7C46" w:rsidRPr="00E07A1E" w:rsidRDefault="00FC7C46" w:rsidP="00D61DB4">
      <w:pPr>
        <w:pStyle w:val="Heading4"/>
        <w:spacing w:before="0" w:after="120" w:line="240" w:lineRule="auto"/>
        <w:ind w:firstLine="720"/>
        <w:rPr>
          <w:rFonts w:ascii="Times New Roman" w:hAnsi="Times New Roman"/>
          <w:color w:val="auto"/>
        </w:rPr>
      </w:pPr>
      <w:bookmarkStart w:id="111" w:name="_Toc221080501"/>
      <w:r w:rsidRPr="00E07A1E">
        <w:rPr>
          <w:rFonts w:ascii="Times New Roman" w:hAnsi="Times New Roman"/>
          <w:color w:val="auto"/>
        </w:rPr>
        <w:t>Komunikāciju standarts - Atvērtais uzlādes punktu protokols (OCPP)</w:t>
      </w:r>
      <w:bookmarkEnd w:id="111"/>
    </w:p>
    <w:p w:rsidR="00FC7C46" w:rsidRPr="00BE0F03" w:rsidRDefault="00FC7C46" w:rsidP="00D61DB4">
      <w:pPr>
        <w:spacing w:line="240" w:lineRule="auto"/>
        <w:ind w:firstLine="720"/>
      </w:pPr>
      <w:r w:rsidRPr="00BE0F03">
        <w:t xml:space="preserve">Latvijā kā komunikāciju standartu starp uzlādes stacijām un </w:t>
      </w:r>
      <w:r w:rsidR="00376800" w:rsidRPr="00BE0F03">
        <w:t>operator</w:t>
      </w:r>
      <w:r w:rsidRPr="00BE0F03">
        <w:t>iem ir paredzēts izmantot atvērto uzlādes punktu protokolu OCPP.</w:t>
      </w:r>
    </w:p>
    <w:p w:rsidR="00FC7C46" w:rsidRPr="00BE0F03" w:rsidRDefault="00FC7C46" w:rsidP="00D61DB4">
      <w:pPr>
        <w:spacing w:line="240" w:lineRule="auto"/>
        <w:ind w:firstLine="720"/>
      </w:pPr>
      <w:r w:rsidRPr="00BE0F03">
        <w:t>Lai īstenotu redzējumu par Eiropā savstarpēji izmantojamo uzlādes staciju tīklu, bija nepieciešams nodrošināt, ka dažādas uzlādes stacijas varētu pastāvēt vienlaicīgi tirgū un sazināties</w:t>
      </w:r>
      <w:r w:rsidR="003215CC" w:rsidRPr="00BE0F03">
        <w:t>, un integrēties</w:t>
      </w:r>
      <w:r w:rsidRPr="00BE0F03">
        <w:t xml:space="preserve"> ar </w:t>
      </w:r>
      <w:r w:rsidR="003215CC" w:rsidRPr="00BE0F03">
        <w:t>„</w:t>
      </w:r>
      <w:r w:rsidRPr="00BE0F03">
        <w:rPr>
          <w:i/>
        </w:rPr>
        <w:t xml:space="preserve">back </w:t>
      </w:r>
      <w:r w:rsidR="003215CC" w:rsidRPr="00BE0F03">
        <w:rPr>
          <w:i/>
        </w:rPr>
        <w:t>Office”</w:t>
      </w:r>
      <w:r w:rsidRPr="00BE0F03">
        <w:t xml:space="preserve"> sistēmām tīklu </w:t>
      </w:r>
      <w:r w:rsidR="00376800" w:rsidRPr="00BE0F03">
        <w:t>operator</w:t>
      </w:r>
      <w:r w:rsidRPr="00BE0F03">
        <w:t>os. Šajā kontekstā 2009. gadā sākās OCPP iniciatīva, ko Nīderlandē uzsāka E-Laad fonds, sākotnēji paredzot tā izmantošanu tajā laikā plānotajām 10000 uzlādes stacijām Nīderlandē. Lai veicinātu tā straujāku attīstību, šis protokols tika izveidots kā atvērtā koda protokols un ātri ieguva atbalstu visā Eiropā</w:t>
      </w:r>
      <w:r w:rsidR="003215CC" w:rsidRPr="00BE0F03">
        <w:t>, un</w:t>
      </w:r>
      <w:r w:rsidRPr="00BE0F03">
        <w:t xml:space="preserve"> tagad tiek uzskatīts par </w:t>
      </w:r>
      <w:r w:rsidRPr="00BE0F03">
        <w:rPr>
          <w:i/>
        </w:rPr>
        <w:t>de facto</w:t>
      </w:r>
      <w:r w:rsidRPr="00BE0F03">
        <w:t xml:space="preserve"> noklusēto standartu Eiropā, </w:t>
      </w:r>
      <w:r w:rsidR="003215CC" w:rsidRPr="00BE0F03">
        <w:t>kas</w:t>
      </w:r>
      <w:r w:rsidR="007374C4" w:rsidRPr="00BE0F03">
        <w:t xml:space="preserve"> tiek izmantots arī</w:t>
      </w:r>
      <w:r w:rsidRPr="00BE0F03">
        <w:t xml:space="preserve"> </w:t>
      </w:r>
      <w:r w:rsidR="007374C4" w:rsidRPr="00BE0F03">
        <w:t>Krievijā, Ķīnā un Amerikas Savienotajās Valstīs</w:t>
      </w:r>
      <w:r w:rsidRPr="00BE0F03">
        <w:t xml:space="preserve">. </w:t>
      </w:r>
    </w:p>
    <w:p w:rsidR="00FC7C46" w:rsidRPr="00BE0F03" w:rsidRDefault="00FC7C46" w:rsidP="00D61DB4">
      <w:pPr>
        <w:spacing w:line="240" w:lineRule="auto"/>
        <w:ind w:firstLine="720"/>
      </w:pPr>
    </w:p>
    <w:p w:rsidR="00FC7C46" w:rsidRPr="00BE0F03" w:rsidRDefault="00FC7C46" w:rsidP="00D61DB4">
      <w:pPr>
        <w:pStyle w:val="Heading3"/>
        <w:keepLines/>
        <w:spacing w:before="0" w:after="120" w:line="240" w:lineRule="auto"/>
        <w:ind w:firstLine="720"/>
        <w:rPr>
          <w:rFonts w:ascii="Times New Roman" w:hAnsi="Times New Roman"/>
        </w:rPr>
      </w:pPr>
      <w:bookmarkStart w:id="112" w:name="_Toc356997395"/>
      <w:bookmarkStart w:id="113" w:name="_Toc244141508"/>
      <w:r w:rsidRPr="00BE0F03">
        <w:rPr>
          <w:rFonts w:ascii="Times New Roman" w:hAnsi="Times New Roman"/>
        </w:rPr>
        <w:lastRenderedPageBreak/>
        <w:t>Infrastruktūras savietojamība ar kaimiņvalstu esošo un plānoto, un Eiropas Savienības kopējo plānoto infrastruktūru</w:t>
      </w:r>
      <w:bookmarkEnd w:id="112"/>
      <w:r w:rsidR="003215CC" w:rsidRPr="00BE0F03">
        <w:rPr>
          <w:rFonts w:ascii="Times New Roman" w:hAnsi="Times New Roman"/>
        </w:rPr>
        <w:t>.</w:t>
      </w:r>
      <w:bookmarkEnd w:id="113"/>
    </w:p>
    <w:p w:rsidR="003215CC" w:rsidRPr="00BE0F03" w:rsidRDefault="003215CC" w:rsidP="00D61DB4">
      <w:pPr>
        <w:spacing w:line="240" w:lineRule="auto"/>
        <w:ind w:firstLine="720"/>
        <w:rPr>
          <w:lang w:eastAsia="lv-LV"/>
        </w:rPr>
      </w:pPr>
    </w:p>
    <w:p w:rsidR="00FC7C46" w:rsidRPr="00BE0F03" w:rsidRDefault="00FC7C46" w:rsidP="00D61DB4">
      <w:pPr>
        <w:spacing w:line="240" w:lineRule="auto"/>
        <w:ind w:firstLine="720"/>
      </w:pPr>
      <w:r w:rsidRPr="00BE0F03">
        <w:t>Novērtējot infrastruktūras savietojamību</w:t>
      </w:r>
      <w:r w:rsidR="003215CC" w:rsidRPr="00BE0F03">
        <w:t>,</w:t>
      </w:r>
      <w:r w:rsidRPr="00BE0F03">
        <w:t xml:space="preserve"> ir jāapskata trīs aspekti: </w:t>
      </w:r>
    </w:p>
    <w:p w:rsidR="00FC7C46" w:rsidRPr="00BE0F03" w:rsidRDefault="00FC7C46" w:rsidP="00D61DB4">
      <w:pPr>
        <w:pStyle w:val="Bumbulikaste"/>
        <w:spacing w:after="120"/>
        <w:ind w:left="0" w:firstLine="720"/>
      </w:pPr>
      <w:r w:rsidRPr="00BE0F03">
        <w:t>Uzlādes tehniskā savietojamība (infrastruktūras);</w:t>
      </w:r>
    </w:p>
    <w:p w:rsidR="00FC7C46" w:rsidRPr="00BE0F03" w:rsidRDefault="00FC7C46" w:rsidP="00D61DB4">
      <w:pPr>
        <w:pStyle w:val="Bumbulikaste"/>
        <w:spacing w:after="120"/>
        <w:ind w:left="0" w:firstLine="720"/>
      </w:pPr>
      <w:r w:rsidRPr="00BE0F03">
        <w:t>Lietotāju savietojamība (starpsavienojumi un klīringa sistēmas);</w:t>
      </w:r>
    </w:p>
    <w:p w:rsidR="00FC7C46" w:rsidRPr="00BE0F03" w:rsidRDefault="00823ABF" w:rsidP="00D61DB4">
      <w:pPr>
        <w:pStyle w:val="Bumbulikaste"/>
        <w:spacing w:after="120"/>
        <w:ind w:left="0" w:firstLine="720"/>
      </w:pPr>
      <w:r w:rsidRPr="00BE0F03">
        <w:t xml:space="preserve">Starpvalstu tiesiskā </w:t>
      </w:r>
      <w:r w:rsidR="00FC7C46" w:rsidRPr="00BE0F03">
        <w:t>savietojamība: ETL lietošanas tiesības un pienākumi, tai skaitā ceļu satiksmes noteikumi.</w:t>
      </w:r>
      <w:r w:rsidR="00750AF5" w:rsidRPr="00BE0F03">
        <w:t xml:space="preserve"> </w:t>
      </w:r>
    </w:p>
    <w:p w:rsidR="00FC7C46" w:rsidRPr="00BE0F03" w:rsidRDefault="00FC7C46" w:rsidP="00D61DB4">
      <w:pPr>
        <w:spacing w:line="240" w:lineRule="auto"/>
        <w:ind w:firstLine="720"/>
      </w:pPr>
    </w:p>
    <w:p w:rsidR="00FC7C46" w:rsidRPr="00BE0F03" w:rsidRDefault="00FC7C46" w:rsidP="00D61DB4">
      <w:pPr>
        <w:spacing w:line="240" w:lineRule="auto"/>
        <w:ind w:firstLine="720"/>
      </w:pPr>
      <w:r w:rsidRPr="00BE0F03">
        <w:t>Šobrīd elektromobilitātē Eiropas līmenī no trim augstākminētajām infrastruktūras sastāvdaļām tiek paredzēts regulēt tikai pirmo – infrastruktūras tehnisko savietojamību, par kuru Eiropā šobrīd ir izstrādes stadijā direktīva par alternatīvo degvielu infrastruktūras ieviešanu.</w:t>
      </w:r>
    </w:p>
    <w:p w:rsidR="00FC7C46" w:rsidRPr="00E07A1E" w:rsidRDefault="00FC7C46" w:rsidP="00D61DB4">
      <w:pPr>
        <w:pStyle w:val="Heading4"/>
        <w:spacing w:before="0" w:after="120" w:line="240" w:lineRule="auto"/>
        <w:ind w:firstLine="720"/>
        <w:rPr>
          <w:rFonts w:ascii="Times New Roman" w:hAnsi="Times New Roman"/>
          <w:color w:val="auto"/>
        </w:rPr>
      </w:pPr>
      <w:r w:rsidRPr="00E07A1E">
        <w:rPr>
          <w:rFonts w:ascii="Times New Roman" w:hAnsi="Times New Roman"/>
          <w:color w:val="auto"/>
        </w:rPr>
        <w:t>Uzlādes infrastruktūras tehniskā savietojamība</w:t>
      </w:r>
    </w:p>
    <w:p w:rsidR="00FC7C46" w:rsidRPr="00BE0F03" w:rsidRDefault="00FC7C46" w:rsidP="00D61DB4">
      <w:pPr>
        <w:spacing w:line="240" w:lineRule="auto"/>
        <w:ind w:firstLine="720"/>
      </w:pPr>
      <w:r w:rsidRPr="00BE0F03">
        <w:t>Direktīvas priekšlikums paredz virkni pasākumu, no kuriem galvenie punkti ir sekojoši:</w:t>
      </w:r>
    </w:p>
    <w:p w:rsidR="00FC7C46" w:rsidRPr="00BE0F03" w:rsidRDefault="00FC7C46" w:rsidP="00D61DB4">
      <w:pPr>
        <w:pStyle w:val="Bumbulikaste"/>
        <w:spacing w:after="120"/>
        <w:ind w:left="0" w:firstLine="720"/>
      </w:pPr>
      <w:r w:rsidRPr="00BE0F03">
        <w:t>Dalībvalstīm būtu jānodrošina, ka ETL uzlādes punkti ir izbūvēti tā, lai nodrošinātu pietiekamu pārklājumu, ka to ir vismaz divreiz vairāk nekā transportlīdzekļu un 10 % šo punktu ir publiski pieejami, īpašu uzmanību veltot pilsētu aglomerācijā;</w:t>
      </w:r>
    </w:p>
    <w:p w:rsidR="00FC7C46" w:rsidRPr="00BE0F03" w:rsidRDefault="00FC7C46" w:rsidP="00D61DB4">
      <w:pPr>
        <w:pStyle w:val="Bumbulikaste"/>
        <w:spacing w:after="120"/>
        <w:ind w:left="0" w:firstLine="720"/>
      </w:pPr>
      <w:r w:rsidRPr="00BE0F03">
        <w:t>ETL uzlādes punktu izveides un pārvaldības sistēma būtu jāattīsta kā konkurences tirgus, kurā brīvi var iesaistīties visas personas, kas ieinteresētas izveidot vai pārvaldīt uzlādes infrastruktūru, taču vienlaikus jāizvairās no iekšējā</w:t>
      </w:r>
      <w:r w:rsidR="003215CC" w:rsidRPr="00BE0F03">
        <w:t>s</w:t>
      </w:r>
      <w:r w:rsidRPr="00BE0F03">
        <w:t xml:space="preserve"> tirgus sadrumstalošanās, ko radītu nekoordinēta alternatīvo degvielu ieviešana tirgū;</w:t>
      </w:r>
    </w:p>
    <w:p w:rsidR="00FC7C46" w:rsidRPr="00BE0F03" w:rsidRDefault="00FC7C46" w:rsidP="00D61DB4">
      <w:pPr>
        <w:pStyle w:val="Bumbulikaste"/>
        <w:spacing w:after="120"/>
        <w:ind w:left="0" w:firstLine="720"/>
      </w:pPr>
      <w:r w:rsidRPr="00BE0F03">
        <w:t>Attiecībā uz tiem ETL uzlādes punktiem, kuri nav publiski pieejami, dalībvalstīm būtu jānodrošina saskaņotība un jāmēģina panākt pēc iespējas lielāka sinerģija ar plāniem ieviest viedos mēraparātus [intelektiskos skaitītājus] saskaņā ar I pielikuma 2. punktu</w:t>
      </w:r>
      <w:r w:rsidRPr="00BE0F03">
        <w:rPr>
          <w:rStyle w:val="FootnoteReference"/>
        </w:rPr>
        <w:footnoteReference w:id="80"/>
      </w:r>
      <w:r w:rsidRPr="00BE0F03">
        <w:t xml:space="preserve"> Eiropas Parlamenta un Padomes 2009. gada 13. jūlija Direktīvā 2009/72/EK par kopīgiem noteikumiem attiecībā uz elektroenerģijas iekšējo tirgu un par Direktīvas 2003/54/EK atcelšanu</w:t>
      </w:r>
      <w:r w:rsidRPr="00BE0F03">
        <w:rPr>
          <w:rStyle w:val="FootnoteReference"/>
        </w:rPr>
        <w:footnoteReference w:id="81"/>
      </w:r>
      <w:r w:rsidRPr="00BE0F03">
        <w:t>.</w:t>
      </w:r>
    </w:p>
    <w:p w:rsidR="00FC7C46" w:rsidRPr="00E07A1E" w:rsidRDefault="00FC7C46" w:rsidP="00D61DB4">
      <w:pPr>
        <w:pStyle w:val="Heading4"/>
        <w:spacing w:before="0" w:after="120" w:line="240" w:lineRule="auto"/>
        <w:ind w:firstLine="720"/>
        <w:rPr>
          <w:rFonts w:ascii="Times New Roman" w:hAnsi="Times New Roman"/>
          <w:color w:val="auto"/>
        </w:rPr>
      </w:pPr>
      <w:r w:rsidRPr="00E07A1E">
        <w:rPr>
          <w:rFonts w:ascii="Times New Roman" w:hAnsi="Times New Roman"/>
          <w:color w:val="auto"/>
        </w:rPr>
        <w:t xml:space="preserve">Lietotāju savietojamība (starpsavienojumi un klīringa sistēmas) </w:t>
      </w:r>
    </w:p>
    <w:p w:rsidR="00FC7C46" w:rsidRPr="00BE0F03" w:rsidRDefault="00FC7C46" w:rsidP="00D61DB4">
      <w:pPr>
        <w:spacing w:line="240" w:lineRule="auto"/>
        <w:ind w:firstLine="720"/>
      </w:pPr>
      <w:r w:rsidRPr="00BE0F03">
        <w:t xml:space="preserve">Attiecībā uz lietotāju savietojamību, norēķinu un klīringa sistēmām, šobrīd nav vienotas Eiropas likumdošanas šajā, jomā, izņemot atsevišķus noteikumus alternatīvo degvielu infrastruktūras ieviešanas direktīvā, specifiski: </w:t>
      </w:r>
    </w:p>
    <w:p w:rsidR="00FC7C46" w:rsidRPr="00BE0F03" w:rsidRDefault="00FC7C46" w:rsidP="00D61DB4">
      <w:pPr>
        <w:pStyle w:val="Bumbulikaste"/>
        <w:spacing w:after="120"/>
        <w:ind w:left="0" w:firstLine="720"/>
      </w:pPr>
      <w:r w:rsidRPr="00BE0F03">
        <w:lastRenderedPageBreak/>
        <w:t>Dalībvalstīm būtu jāsadarbojas ar kaimiņos esošajām dalībvalstīm reģionālā vai makroreģionālā līmenī, veicot apspriešanos vai izmantojot vienotus politiskos regulējumus, it īpaši gadījumos, kad ir jānodrošina alternatīvo degvielu infrastruktūras pārrobežu pārklājums vai jāizbūvē jauna infrastruktūra valstu robežu tuvumā. Dalībvalstis, veicot apspriešanos vai izmantojot vienotus politiskos regulējumus, sadarbojas, lai nodrošinātu, ka pasākumi, kas vajadzīgi šīs direktīvas mērķu sasniegšanai, ir saskaņoti un koordinēti;</w:t>
      </w:r>
    </w:p>
    <w:p w:rsidR="00FC7C46" w:rsidRPr="00BE0F03" w:rsidRDefault="00FC7C46" w:rsidP="00D61DB4">
      <w:pPr>
        <w:pStyle w:val="Bumbulikaste"/>
        <w:numPr>
          <w:ilvl w:val="0"/>
          <w:numId w:val="0"/>
        </w:numPr>
        <w:spacing w:after="120"/>
        <w:ind w:firstLine="720"/>
      </w:pPr>
    </w:p>
    <w:p w:rsidR="00FC7C46" w:rsidRPr="00BE0F03" w:rsidRDefault="00FC7C46" w:rsidP="00D61DB4">
      <w:pPr>
        <w:pStyle w:val="Bumbulikaste"/>
        <w:spacing w:after="120"/>
        <w:ind w:left="0" w:firstLine="720"/>
      </w:pPr>
      <w:r w:rsidRPr="00BE0F03">
        <w:t>Dalībvalstis neaizliedz ETL lietotājiem iegādāties elektroenerģiju ne no viena elektroenerģijas piegādātāja neatkarīgi no tā, kurā dalībvalstī šis piegādātājs ir reģistrēts. Dalībvalstis nodrošina, ka publiski pieejamajos uzlādes punktos noteiktā cena ir samērīga un neietver papildu maksu vai pārmērīgi augstu maksu par to, ka elektrotransportlīdzekli uzlādē lietotājs, kuram nav līgumattiecību ar uzlādes punkta operatoru.</w:t>
      </w:r>
    </w:p>
    <w:p w:rsidR="00FC7C46" w:rsidRPr="00BE0F03" w:rsidRDefault="00FC7C46" w:rsidP="00D61DB4">
      <w:pPr>
        <w:pStyle w:val="Bumbulikaste"/>
        <w:numPr>
          <w:ilvl w:val="0"/>
          <w:numId w:val="0"/>
        </w:numPr>
        <w:spacing w:after="120"/>
        <w:ind w:left="720" w:firstLine="720"/>
      </w:pPr>
    </w:p>
    <w:p w:rsidR="00FC7C46" w:rsidRPr="00BE0F03" w:rsidRDefault="003215CC" w:rsidP="00D61DB4">
      <w:pPr>
        <w:spacing w:line="240" w:lineRule="auto"/>
        <w:ind w:firstLine="720"/>
      </w:pPr>
      <w:r w:rsidRPr="00BE0F03">
        <w:t>Š</w:t>
      </w:r>
      <w:r w:rsidR="00FC7C46" w:rsidRPr="00BE0F03">
        <w:t>obrīd Eiropā darbojas virkne projektu, kas vērsti uz starpsavienojumu nodrošināšanu Eiropas līmenī: Hubject</w:t>
      </w:r>
      <w:r w:rsidR="00FC7C46" w:rsidRPr="00BE0F03">
        <w:rPr>
          <w:rStyle w:val="FootnoteReference"/>
        </w:rPr>
        <w:footnoteReference w:id="82"/>
      </w:r>
      <w:r w:rsidR="00FC7C46" w:rsidRPr="00BE0F03">
        <w:t>, Green e-Motion</w:t>
      </w:r>
      <w:r w:rsidR="00FC7C46" w:rsidRPr="00BE0F03">
        <w:rPr>
          <w:rStyle w:val="FootnoteReference"/>
        </w:rPr>
        <w:footnoteReference w:id="83"/>
      </w:r>
      <w:r w:rsidR="00FC7C46" w:rsidRPr="00BE0F03">
        <w:t>, em3, Mobi.Europe</w:t>
      </w:r>
      <w:r w:rsidR="00FC7C46" w:rsidRPr="00BE0F03">
        <w:rPr>
          <w:rStyle w:val="FootnoteReference"/>
        </w:rPr>
        <w:footnoteReference w:id="84"/>
      </w:r>
      <w:r w:rsidR="00FC7C46" w:rsidRPr="00BE0F03">
        <w:t xml:space="preserve">. Ir nepieciešams uzsvērt, ka arī Latvijai būtu nepieciešams pēc iespējas piedalīties visos šajos projektos, lai iegūtu vērtīgu informāciju no šo projektu rezultātiem, kas nav pieejama publiski. </w:t>
      </w:r>
    </w:p>
    <w:p w:rsidR="00FC7C46" w:rsidRPr="00130954" w:rsidRDefault="00823ABF" w:rsidP="00D61DB4">
      <w:pPr>
        <w:pStyle w:val="Heading4"/>
        <w:spacing w:before="0" w:after="120" w:line="240" w:lineRule="auto"/>
        <w:ind w:firstLine="720"/>
        <w:rPr>
          <w:rFonts w:ascii="Times New Roman" w:hAnsi="Times New Roman"/>
          <w:color w:val="auto"/>
        </w:rPr>
      </w:pPr>
      <w:r w:rsidRPr="00130954">
        <w:rPr>
          <w:rFonts w:ascii="Times New Roman" w:hAnsi="Times New Roman"/>
          <w:color w:val="auto"/>
        </w:rPr>
        <w:t xml:space="preserve">Staprvalstu tiesiskā </w:t>
      </w:r>
      <w:r w:rsidR="00FC7C46" w:rsidRPr="00130954">
        <w:rPr>
          <w:rFonts w:ascii="Times New Roman" w:hAnsi="Times New Roman"/>
          <w:color w:val="auto"/>
        </w:rPr>
        <w:t>savietojamība: ETL lietošanas tiesības un pienākumi, tai skaitā ceļu satiksmes noteikumi</w:t>
      </w:r>
    </w:p>
    <w:p w:rsidR="00FC7C46" w:rsidRPr="00BE0F03" w:rsidRDefault="00FC7C46" w:rsidP="00D61DB4">
      <w:pPr>
        <w:spacing w:line="240" w:lineRule="auto"/>
        <w:ind w:firstLine="720"/>
      </w:pPr>
      <w:r w:rsidRPr="00BE0F03">
        <w:t xml:space="preserve">Attiecībā uz </w:t>
      </w:r>
      <w:r w:rsidR="00823ABF" w:rsidRPr="00BE0F03">
        <w:t xml:space="preserve">tiesisko </w:t>
      </w:r>
      <w:r w:rsidRPr="00BE0F03">
        <w:t xml:space="preserve">savietojamību, šobrīd ir vēl mazākas vienotības, eksistē tikai reģionāli mēģinājumi saskaņot </w:t>
      </w:r>
      <w:r w:rsidR="00BA0E48" w:rsidRPr="00BE0F03">
        <w:t xml:space="preserve">elektromobilitātes </w:t>
      </w:r>
      <w:r w:rsidRPr="00BE0F03">
        <w:t>politikas, piem</w:t>
      </w:r>
      <w:r w:rsidR="003215CC" w:rsidRPr="00BE0F03">
        <w:t>ēram,</w:t>
      </w:r>
      <w:r w:rsidRPr="00BE0F03">
        <w:t xml:space="preserve"> Ziemeļjūras reģiona valstu Interreg projekta</w:t>
      </w:r>
      <w:r w:rsidRPr="00BE0F03">
        <w:rPr>
          <w:rStyle w:val="FootnoteReference"/>
        </w:rPr>
        <w:footnoteReference w:id="85"/>
      </w:r>
      <w:r w:rsidRPr="00BE0F03">
        <w:t xml:space="preserve"> ietvaros.</w:t>
      </w:r>
    </w:p>
    <w:p w:rsidR="00FC7C46" w:rsidRPr="00130954" w:rsidRDefault="00FC7C46" w:rsidP="00D61DB4">
      <w:pPr>
        <w:pStyle w:val="Heading4"/>
        <w:spacing w:before="0" w:after="120" w:line="240" w:lineRule="auto"/>
        <w:ind w:firstLine="720"/>
        <w:rPr>
          <w:rFonts w:ascii="Times New Roman" w:hAnsi="Times New Roman"/>
          <w:color w:val="auto"/>
        </w:rPr>
      </w:pPr>
      <w:r w:rsidRPr="00130954">
        <w:rPr>
          <w:rFonts w:ascii="Times New Roman" w:hAnsi="Times New Roman"/>
          <w:color w:val="auto"/>
        </w:rPr>
        <w:t>Lietuva un Igaunija</w:t>
      </w:r>
    </w:p>
    <w:p w:rsidR="00FC7C46" w:rsidRPr="00BE0F03" w:rsidRDefault="00FC7C46" w:rsidP="00D61DB4">
      <w:pPr>
        <w:spacing w:line="240" w:lineRule="auto"/>
        <w:ind w:firstLine="720"/>
      </w:pPr>
      <w:r w:rsidRPr="00BE0F03">
        <w:t>Lai izstrādātu plāna savietojamību ar kaimiņvalstu esošo un plānoto elektromobilitātes infrastruktūru, tika veiktas tikšanās ar Lietuvas un Igaunijas kolēģiem, kurās tika gūta sekojoša informācija:</w:t>
      </w:r>
    </w:p>
    <w:p w:rsidR="00FC7C46" w:rsidRPr="00BE0F03" w:rsidRDefault="00FC7C46" w:rsidP="00D61DB4">
      <w:pPr>
        <w:spacing w:line="240" w:lineRule="auto"/>
        <w:ind w:firstLine="720"/>
      </w:pPr>
      <w:r w:rsidRPr="00BE0F03">
        <w:t>Igaunija ir visattīstītākā no Baltijas valstīm elektromobilitātes ziņā, taču vienlaikus Igaunija ir gājusi unikālu ceļu, kas ir atšķirīgs no pārējās Eiropas. Igaunija ir pirmā valsts Eiropā, kurā ir ieviests visu valsti aptverošs nacionālais uzlādes tīkls, taču tas ir būvēts uz japāņu CHAdeMO uzlādes standarta bāzes</w:t>
      </w:r>
      <w:r w:rsidRPr="00BE0F03">
        <w:rPr>
          <w:rStyle w:val="FootnoteReference"/>
        </w:rPr>
        <w:footnoteReference w:id="86"/>
      </w:r>
      <w:r w:rsidRPr="00BE0F03">
        <w:t xml:space="preserve">. </w:t>
      </w:r>
    </w:p>
    <w:p w:rsidR="00FC7C46" w:rsidRPr="00BE0F03" w:rsidRDefault="00241B7D" w:rsidP="00D61DB4">
      <w:pPr>
        <w:spacing w:line="240" w:lineRule="auto"/>
        <w:ind w:firstLine="720"/>
      </w:pPr>
      <w:r>
        <w:rPr>
          <w:noProof/>
          <w:lang w:eastAsia="lv-LV"/>
        </w:rPr>
        <mc:AlternateContent>
          <mc:Choice Requires="wps">
            <w:drawing>
              <wp:anchor distT="0" distB="0" distL="114300" distR="114300" simplePos="0" relativeHeight="251656704" behindDoc="0" locked="0" layoutInCell="1" allowOverlap="1" wp14:anchorId="671616CF" wp14:editId="5575E129">
                <wp:simplePos x="0" y="0"/>
                <wp:positionH relativeFrom="column">
                  <wp:posOffset>2857500</wp:posOffset>
                </wp:positionH>
                <wp:positionV relativeFrom="paragraph">
                  <wp:posOffset>603250</wp:posOffset>
                </wp:positionV>
                <wp:extent cx="2349500" cy="1607185"/>
                <wp:effectExtent l="0" t="0" r="0" b="0"/>
                <wp:wrapSquare wrapText="bothSides"/>
                <wp:docPr id="4117" name="Text Box 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9500" cy="1607185"/>
                        </a:xfrm>
                        <a:prstGeom prst="rect">
                          <a:avLst/>
                        </a:prstGeom>
                        <a:noFill/>
                        <a:ln>
                          <a:noFill/>
                        </a:ln>
                        <a:effectLst/>
                        <a:extLst/>
                      </wps:spPr>
                      <wps:txbx>
                        <w:txbxContent>
                          <w:p w:rsidR="00257347" w:rsidRDefault="00257347" w:rsidP="00FC7C46">
                            <w:pPr>
                              <w:keepNext/>
                            </w:pPr>
                            <w:r>
                              <w:rPr>
                                <w:rFonts w:ascii="Helvetica" w:hAnsi="Helvetica" w:cs="Helvetica"/>
                                <w:noProof/>
                                <w:lang w:eastAsia="lv-LV"/>
                              </w:rPr>
                              <w:drawing>
                                <wp:inline distT="0" distB="0" distL="0" distR="0" wp14:anchorId="54D2B44B" wp14:editId="325B73AB">
                                  <wp:extent cx="1626870" cy="1068705"/>
                                  <wp:effectExtent l="0" t="0" r="0" b="0"/>
                                  <wp:docPr id="4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26870" cy="1068705"/>
                                          </a:xfrm>
                                          <a:prstGeom prst="rect">
                                            <a:avLst/>
                                          </a:prstGeom>
                                          <a:noFill/>
                                          <a:ln>
                                            <a:noFill/>
                                          </a:ln>
                                        </pic:spPr>
                                      </pic:pic>
                                    </a:graphicData>
                                  </a:graphic>
                                </wp:inline>
                              </w:drawing>
                            </w:r>
                          </w:p>
                          <w:p w:rsidR="00257347" w:rsidRPr="00797579" w:rsidRDefault="00257347" w:rsidP="00797579">
                            <w:pPr>
                              <w:pStyle w:val="Caption"/>
                              <w:spacing w:after="0"/>
                              <w:rPr>
                                <w:color w:val="auto"/>
                              </w:rPr>
                            </w:pPr>
                            <w:r w:rsidRPr="00797579">
                              <w:rPr>
                                <w:color w:val="auto"/>
                              </w:rPr>
                              <w:t xml:space="preserve">Zīmējums </w:t>
                            </w:r>
                            <w:r w:rsidRPr="00797579">
                              <w:rPr>
                                <w:color w:val="auto"/>
                              </w:rPr>
                              <w:fldChar w:fldCharType="begin"/>
                            </w:r>
                            <w:r w:rsidRPr="00797579">
                              <w:rPr>
                                <w:color w:val="auto"/>
                              </w:rPr>
                              <w:instrText xml:space="preserve"> SEQ Zīmējums \* ARABIC </w:instrText>
                            </w:r>
                            <w:r w:rsidRPr="00797579">
                              <w:rPr>
                                <w:color w:val="auto"/>
                              </w:rPr>
                              <w:fldChar w:fldCharType="separate"/>
                            </w:r>
                            <w:r>
                              <w:rPr>
                                <w:noProof/>
                                <w:color w:val="auto"/>
                              </w:rPr>
                              <w:t>4</w:t>
                            </w:r>
                            <w:r w:rsidRPr="00797579">
                              <w:rPr>
                                <w:color w:val="auto"/>
                              </w:rPr>
                              <w:fldChar w:fldCharType="end"/>
                            </w:r>
                            <w:r w:rsidRPr="00797579">
                              <w:rPr>
                                <w:color w:val="auto"/>
                              </w:rPr>
                              <w:t>: Elektroatuo uzlādes apzīmējums Lietuvā</w:t>
                            </w:r>
                          </w:p>
                          <w:p w:rsidR="00257347" w:rsidRDefault="00257347" w:rsidP="00FC7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mo="http://schemas.microsoft.com/office/mac/office/2008/main" xmlns:mv="urn:schemas-microsoft-com:mac:vml">
            <w:pict>
              <v:shape id="Text Box 4114" o:spid="_x0000_s1046" type="#_x0000_t202" style="position:absolute;left:0;text-align:left;margin-left:225pt;margin-top:47.5pt;width:185pt;height:126.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" filled="f" stroked="f">
                <v:path arrowok="t"/>
                <v:textbox>
                  <w:txbxContent>
                    <w:p w:rsidR="00257347" w:rsidRDefault="00257347" w:rsidP="00FC7C46">
                      <w:pPr>
                        <w:keepNext/>
                      </w:pPr>
                      <w:r>
                        <w:rPr>
                          <w:rFonts w:ascii="Helvetica" w:hAnsi="Helvetica" w:cs="Helvetica"/>
                          <w:noProof/>
                          <w:lang w:eastAsia="lv-LV"/>
                        </w:rPr>
                        <w:drawing>
                          <wp:inline distT="0" distB="0" distL="0" distR="0" wp14:anchorId="54D2B44B" wp14:editId="325B73AB">
                            <wp:extent cx="1626870" cy="1068705"/>
                            <wp:effectExtent l="0" t="0" r="0" b="0"/>
                            <wp:docPr id="4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26870" cy="1068705"/>
                                    </a:xfrm>
                                    <a:prstGeom prst="rect">
                                      <a:avLst/>
                                    </a:prstGeom>
                                    <a:noFill/>
                                    <a:ln>
                                      <a:noFill/>
                                    </a:ln>
                                  </pic:spPr>
                                </pic:pic>
                              </a:graphicData>
                            </a:graphic>
                          </wp:inline>
                        </w:drawing>
                      </w:r>
                    </w:p>
                    <w:p w:rsidR="00257347" w:rsidRPr="00797579" w:rsidRDefault="00257347" w:rsidP="00797579">
                      <w:pPr>
                        <w:pStyle w:val="Caption"/>
                        <w:spacing w:after="0"/>
                        <w:rPr>
                          <w:color w:val="auto"/>
                        </w:rPr>
                      </w:pPr>
                      <w:r w:rsidRPr="00797579">
                        <w:rPr>
                          <w:color w:val="auto"/>
                        </w:rPr>
                        <w:t xml:space="preserve">Zīmējums </w:t>
                      </w:r>
                      <w:r w:rsidRPr="00797579">
                        <w:rPr>
                          <w:color w:val="auto"/>
                        </w:rPr>
                        <w:fldChar w:fldCharType="begin"/>
                      </w:r>
                      <w:r w:rsidRPr="00797579">
                        <w:rPr>
                          <w:color w:val="auto"/>
                        </w:rPr>
                        <w:instrText xml:space="preserve"> SEQ Zīmējums \* ARABIC </w:instrText>
                      </w:r>
                      <w:r w:rsidRPr="00797579">
                        <w:rPr>
                          <w:color w:val="auto"/>
                        </w:rPr>
                        <w:fldChar w:fldCharType="separate"/>
                      </w:r>
                      <w:r>
                        <w:rPr>
                          <w:noProof/>
                          <w:color w:val="auto"/>
                        </w:rPr>
                        <w:t>4</w:t>
                      </w:r>
                      <w:r w:rsidRPr="00797579">
                        <w:rPr>
                          <w:color w:val="auto"/>
                        </w:rPr>
                        <w:fldChar w:fldCharType="end"/>
                      </w:r>
                      <w:r w:rsidRPr="00797579">
                        <w:rPr>
                          <w:color w:val="auto"/>
                        </w:rPr>
                        <w:t>: Elektroatuo uzlādes apzīmējums Lietuvā</w:t>
                      </w:r>
                    </w:p>
                    <w:p w:rsidR="00257347" w:rsidRDefault="00257347" w:rsidP="00FC7C46"/>
                  </w:txbxContent>
                </v:textbox>
                <w10:wrap type="square"/>
              </v:shape>
            </w:pict>
          </mc:Fallback>
        </mc:AlternateContent>
      </w:r>
      <w:r w:rsidR="00FC7C46" w:rsidRPr="00BE0F03">
        <w:t>Otra atšķirība no Eiropas uzlādes infrastruktūras ieviešanas organizācijas ir, ka Igaunija ir ieviesusi tikai ātrās uzlādes tīklu nacionālajā līmenī, un pilnībā nav veikuši lokālās uzlādes tīklu izbūvi, kas Eiropas pilsētās ir elektromobilitātes pamatā</w:t>
      </w:r>
      <w:r w:rsidR="00FC7C46" w:rsidRPr="00BE0F03">
        <w:rPr>
          <w:rStyle w:val="FootnoteReference"/>
        </w:rPr>
        <w:footnoteReference w:id="87"/>
      </w:r>
      <w:r w:rsidR="00FC7C46" w:rsidRPr="00BE0F03">
        <w:t>.</w:t>
      </w:r>
    </w:p>
    <w:p w:rsidR="00FC7C46" w:rsidRPr="00BE0F03" w:rsidRDefault="00FC7C46" w:rsidP="00D61DB4">
      <w:pPr>
        <w:spacing w:line="240" w:lineRule="auto"/>
        <w:ind w:firstLine="720"/>
      </w:pPr>
      <w:r w:rsidRPr="00BE0F03">
        <w:t>Igaunija šobrīd vēl nav uzsākusi</w:t>
      </w:r>
      <w:r w:rsidR="00750AF5" w:rsidRPr="00BE0F03">
        <w:t xml:space="preserve"> </w:t>
      </w:r>
      <w:r w:rsidRPr="00BE0F03">
        <w:t>darbības starpsavienojumu tīklu izveidē</w:t>
      </w:r>
      <w:r w:rsidRPr="00BE0F03">
        <w:rPr>
          <w:rStyle w:val="FootnoteReference"/>
        </w:rPr>
        <w:footnoteReference w:id="88"/>
      </w:r>
      <w:r w:rsidRPr="00BE0F03">
        <w:t xml:space="preserve">, līdz ar to Latvijai īstenojot savu programmu ir iespējams veidot klīringa sistēmu kopā uz vienas bāzes ar Igauniju. </w:t>
      </w:r>
    </w:p>
    <w:p w:rsidR="00FC7C46" w:rsidRPr="00BE0F03" w:rsidRDefault="00FC7C46" w:rsidP="00D61DB4">
      <w:pPr>
        <w:spacing w:line="240" w:lineRule="auto"/>
        <w:ind w:firstLine="720"/>
      </w:pPr>
      <w:r w:rsidRPr="00BE0F03">
        <w:lastRenderedPageBreak/>
        <w:t>Lietuva ir izstrādājusi pētījumu par elektromobilitātes ieviešanu, kurā ir minēti galvenie secinājumi, kas vērsti uz infrastruktūras ieviešanu veidā, lai būtu pēc iespējas mazāk nepieciešamas investīcijas elektrotīklu jaudu palielināšanā, un ieteikums tīklu balstīt uz Mode1 3.6kW uzlādes stacijām</w:t>
      </w:r>
      <w:r w:rsidRPr="00BE0F03">
        <w:rPr>
          <w:rStyle w:val="FootnoteReference"/>
        </w:rPr>
        <w:footnoteReference w:id="89"/>
      </w:r>
      <w:r w:rsidRPr="00BE0F03">
        <w:t>.</w:t>
      </w:r>
      <w:r w:rsidR="00750AF5" w:rsidRPr="00BE0F03">
        <w:t xml:space="preserve"> </w:t>
      </w:r>
      <w:r w:rsidRPr="00BE0F03">
        <w:t>Šāds risinājums ir pilnīgi pretējs Igaunijas risinājumam.</w:t>
      </w:r>
      <w:r w:rsidR="00750AF5" w:rsidRPr="00BE0F03">
        <w:t xml:space="preserve"> </w:t>
      </w:r>
      <w:r w:rsidRPr="00BE0F03">
        <w:t xml:space="preserve"> Lietuva plāno savu Nacionālo elektromobilitātes plānu izstrādāt līdz </w:t>
      </w:r>
      <w:r w:rsidR="00912319">
        <w:t>2014. gada</w:t>
      </w:r>
      <w:r w:rsidRPr="00BE0F03">
        <w:t xml:space="preserve"> beigām.</w:t>
      </w:r>
    </w:p>
    <w:p w:rsidR="00FC7C46" w:rsidRPr="00BE0F03" w:rsidRDefault="00823ABF" w:rsidP="00D61DB4">
      <w:pPr>
        <w:spacing w:line="240" w:lineRule="auto"/>
        <w:ind w:firstLine="720"/>
      </w:pPr>
      <w:r w:rsidRPr="00BE0F03">
        <w:t xml:space="preserve">Tiesiskā </w:t>
      </w:r>
      <w:r w:rsidR="00FC7C46" w:rsidRPr="00BE0F03">
        <w:t xml:space="preserve">regulējuma ziņā Baltijas valstis šobrīd nav vienotas – nedz atbalsta un ieviešanas regulējumā, nedz arī ceļa satiksmes un </w:t>
      </w:r>
      <w:r w:rsidR="00A10175" w:rsidRPr="00BE0F03">
        <w:t>transportlīdzekļ</w:t>
      </w:r>
      <w:r w:rsidR="00FC7C46" w:rsidRPr="00BE0F03">
        <w:t>u lietošanas regulējumā.</w:t>
      </w:r>
    </w:p>
    <w:p w:rsidR="00933F0A" w:rsidRPr="00BE0F03" w:rsidRDefault="00933F0A" w:rsidP="00D61DB4">
      <w:pPr>
        <w:tabs>
          <w:tab w:val="left" w:pos="3600"/>
        </w:tabs>
        <w:spacing w:line="240" w:lineRule="auto"/>
        <w:ind w:firstLine="720"/>
      </w:pPr>
    </w:p>
    <w:p w:rsidR="00B2777E" w:rsidRPr="00BE0F03" w:rsidRDefault="00B2777E" w:rsidP="00D61DB4">
      <w:pPr>
        <w:tabs>
          <w:tab w:val="left" w:pos="3600"/>
        </w:tabs>
        <w:spacing w:line="240" w:lineRule="auto"/>
        <w:ind w:firstLine="720"/>
        <w:sectPr w:rsidR="00B2777E" w:rsidRPr="00BE0F03" w:rsidSect="0090062F">
          <w:pgSz w:w="11900" w:h="16840"/>
          <w:pgMar w:top="1418" w:right="1134" w:bottom="1134" w:left="1134" w:header="708" w:footer="708" w:gutter="567"/>
          <w:cols w:space="708"/>
          <w:docGrid w:linePitch="360"/>
        </w:sectPr>
      </w:pPr>
    </w:p>
    <w:p w:rsidR="00B2777E" w:rsidRPr="00BE0F03" w:rsidRDefault="00B2777E" w:rsidP="00D61DB4">
      <w:pPr>
        <w:pStyle w:val="Heading2"/>
        <w:spacing w:before="0" w:after="120" w:line="240" w:lineRule="auto"/>
        <w:ind w:firstLine="720"/>
        <w:rPr>
          <w:rFonts w:ascii="Times New Roman" w:hAnsi="Times New Roman"/>
        </w:rPr>
      </w:pPr>
      <w:bookmarkStart w:id="114" w:name="_Toc356997401"/>
      <w:bookmarkStart w:id="115" w:name="_Toc244141509"/>
      <w:r w:rsidRPr="00BE0F03">
        <w:rPr>
          <w:rFonts w:ascii="Times New Roman" w:hAnsi="Times New Roman"/>
        </w:rPr>
        <w:lastRenderedPageBreak/>
        <w:t>Elektromobilitātes atbalsta politikas virzieni</w:t>
      </w:r>
      <w:bookmarkEnd w:id="114"/>
      <w:bookmarkEnd w:id="115"/>
    </w:p>
    <w:p w:rsidR="00B2777E" w:rsidRPr="00BE0F03" w:rsidRDefault="00B2777E" w:rsidP="00D61DB4">
      <w:pPr>
        <w:pStyle w:val="Heading3"/>
        <w:spacing w:before="0" w:after="120" w:line="240" w:lineRule="auto"/>
        <w:ind w:firstLine="720"/>
        <w:rPr>
          <w:rFonts w:ascii="Times New Roman" w:hAnsi="Times New Roman"/>
        </w:rPr>
      </w:pPr>
      <w:bookmarkStart w:id="116" w:name="_Toc356997402"/>
      <w:bookmarkStart w:id="117" w:name="_Toc244141510"/>
      <w:r w:rsidRPr="00BE0F03">
        <w:rPr>
          <w:rFonts w:ascii="Times New Roman" w:hAnsi="Times New Roman"/>
        </w:rPr>
        <w:t>Atbalsta pasākumu mērķis</w:t>
      </w:r>
      <w:bookmarkEnd w:id="116"/>
      <w:bookmarkEnd w:id="117"/>
    </w:p>
    <w:p w:rsidR="00B2777E" w:rsidRPr="00BE0F03" w:rsidRDefault="00B2777E" w:rsidP="00D61DB4">
      <w:pPr>
        <w:spacing w:line="240" w:lineRule="auto"/>
        <w:ind w:firstLine="720"/>
      </w:pPr>
      <w:r w:rsidRPr="00BE0F03">
        <w:t>Elektromobilitātes ieviešanas atbalsta pasākumu</w:t>
      </w:r>
      <w:r w:rsidR="00451F2A" w:rsidRPr="00BE0F03">
        <w:t xml:space="preserve"> vispārējie</w:t>
      </w:r>
      <w:r w:rsidRPr="00BE0F03">
        <w:t xml:space="preserve"> mērķi ir</w:t>
      </w:r>
      <w:r w:rsidR="004D561C" w:rsidRPr="00BE0F03">
        <w:t>:</w:t>
      </w:r>
      <w:r w:rsidRPr="00BE0F03">
        <w:t xml:space="preserve"> </w:t>
      </w:r>
    </w:p>
    <w:p w:rsidR="00B2777E" w:rsidRPr="00BE0F03" w:rsidRDefault="00B2777E" w:rsidP="00D61DB4">
      <w:pPr>
        <w:pStyle w:val="Bumbulikaste"/>
        <w:spacing w:after="120"/>
        <w:ind w:firstLine="720"/>
      </w:pPr>
      <w:r w:rsidRPr="00BE0F03">
        <w:t xml:space="preserve">Izveidot drošu un </w:t>
      </w:r>
      <w:r w:rsidR="00096BB6" w:rsidRPr="00BE0F03">
        <w:t>adaptīvu</w:t>
      </w:r>
      <w:r w:rsidRPr="00BE0F03">
        <w:t xml:space="preserve"> uzņēmējdarbības un pētniecības vidi Latvijas zinātnisko institūciju un uzņēmumu inovāciju atbalstam, lai nodrošinātu Latvijas konkurētspēju pasaulē </w:t>
      </w:r>
      <w:r w:rsidR="00BA0E48" w:rsidRPr="00BE0F03">
        <w:t xml:space="preserve">elektromobilitātes </w:t>
      </w:r>
      <w:r w:rsidRPr="00BE0F03">
        <w:t>nozarē nākotnē</w:t>
      </w:r>
      <w:r w:rsidR="00F276A7" w:rsidRPr="00BE0F03">
        <w:t>;</w:t>
      </w:r>
    </w:p>
    <w:p w:rsidR="00B2777E" w:rsidRPr="00BE0F03" w:rsidRDefault="00B2777E" w:rsidP="00D61DB4">
      <w:pPr>
        <w:pStyle w:val="Bumbulikaste"/>
        <w:spacing w:after="120"/>
        <w:ind w:firstLine="720"/>
      </w:pPr>
      <w:r w:rsidRPr="00BE0F03">
        <w:t>Rad</w:t>
      </w:r>
      <w:r w:rsidR="00286760" w:rsidRPr="00BE0F03">
        <w:t>ī</w:t>
      </w:r>
      <w:r w:rsidRPr="00BE0F03">
        <w:t>t ekonomiskus un normatīvus priekšnoteikumus, sniedzot atbalstu ETL iegādei un realizējot ilgtspējīgas, videi draudzīgas un ērti lietojamas ETL</w:t>
      </w:r>
      <w:r w:rsidR="00823ABF" w:rsidRPr="00BE0F03">
        <w:t xml:space="preserve"> uzlādes</w:t>
      </w:r>
      <w:r w:rsidRPr="00BE0F03">
        <w:t xml:space="preserve"> infrastruktūras izveidi,</w:t>
      </w:r>
      <w:r w:rsidR="00096BB6" w:rsidRPr="00BE0F03">
        <w:t xml:space="preserve"> kas balstīta uz Latvijā radītām zināšanām un tehnoloģijām,</w:t>
      </w:r>
      <w:r w:rsidRPr="00BE0F03">
        <w:t xml:space="preserve"> nodrošināt</w:t>
      </w:r>
      <w:r w:rsidR="00F276A7" w:rsidRPr="00BE0F03">
        <w:t xml:space="preserve"> </w:t>
      </w:r>
      <w:r w:rsidRPr="00BE0F03">
        <w:t>ETL masveida adaptāciju Latvijā</w:t>
      </w:r>
      <w:r w:rsidR="00F276A7" w:rsidRPr="00BE0F03">
        <w:t>.</w:t>
      </w:r>
    </w:p>
    <w:p w:rsidR="00933F0A" w:rsidRPr="00BE0F03" w:rsidRDefault="00933F0A" w:rsidP="00D61DB4">
      <w:pPr>
        <w:tabs>
          <w:tab w:val="left" w:pos="3600"/>
        </w:tabs>
        <w:spacing w:line="240" w:lineRule="auto"/>
        <w:ind w:firstLine="720"/>
      </w:pPr>
    </w:p>
    <w:p w:rsidR="006644E6" w:rsidRPr="00BE0F03" w:rsidRDefault="00195131" w:rsidP="00D61DB4">
      <w:pPr>
        <w:tabs>
          <w:tab w:val="left" w:pos="3600"/>
        </w:tabs>
        <w:spacing w:line="240" w:lineRule="auto"/>
        <w:ind w:firstLine="720"/>
      </w:pPr>
      <w:r w:rsidRPr="00BE0F03">
        <w:t>Lai šos mērķus sasniegtu, ir jāizveido a</w:t>
      </w:r>
      <w:r w:rsidR="006644E6" w:rsidRPr="00BE0F03">
        <w:t>tbalsta pasākumu sistēma</w:t>
      </w:r>
      <w:r w:rsidRPr="00BE0F03">
        <w:t>.</w:t>
      </w:r>
      <w:r w:rsidR="006644E6" w:rsidRPr="00BE0F03">
        <w:t xml:space="preserve"> </w:t>
      </w:r>
      <w:r w:rsidR="000C0E3A" w:rsidRPr="005F27EC">
        <w:t>Atbalsta pasākumu īstenošanai pilnā apjomā būs nepieciešami papildu valsts budžeta līdzekļi, par kuru piešķiršanu lemjams Ministru kabinetā likumprojekta „Par valsts budžetu 2015.gadam” un likumprojekta „Par vidēja termiņa budžeta ietvaru 2015., 2016. un 2017.gadam” sagatavošanas un izskatīšanas procesā kopā ar visu ministriju un centrālo valsts iestāžu priekšlikumiem jaunajām politikas iniciatīvām atbilstoši attiecīgā gada valsts budžeta finansiāl</w:t>
      </w:r>
      <w:r w:rsidR="000C0E3A">
        <w:t>ajām iespējām.</w:t>
      </w:r>
    </w:p>
    <w:p w:rsidR="00096BB6" w:rsidRPr="00BE0F03" w:rsidRDefault="00096BB6" w:rsidP="00D61DB4">
      <w:pPr>
        <w:pStyle w:val="Heading3"/>
        <w:spacing w:before="0" w:after="120" w:line="240" w:lineRule="auto"/>
        <w:ind w:firstLine="720"/>
        <w:rPr>
          <w:rFonts w:ascii="Times New Roman" w:hAnsi="Times New Roman"/>
        </w:rPr>
      </w:pPr>
      <w:bookmarkStart w:id="118" w:name="_Toc356997403"/>
      <w:bookmarkStart w:id="119" w:name="_Toc244141511"/>
      <w:r w:rsidRPr="00BE0F03">
        <w:rPr>
          <w:rFonts w:ascii="Times New Roman" w:hAnsi="Times New Roman"/>
        </w:rPr>
        <w:t>Atbalsta pasākumu sistēma</w:t>
      </w:r>
      <w:bookmarkEnd w:id="118"/>
      <w:bookmarkEnd w:id="119"/>
    </w:p>
    <w:p w:rsidR="00096BB6" w:rsidRPr="00130954" w:rsidRDefault="00096BB6" w:rsidP="00D61DB4">
      <w:pPr>
        <w:pStyle w:val="Heading4"/>
        <w:spacing w:before="0" w:after="120" w:line="240" w:lineRule="auto"/>
        <w:ind w:firstLine="720"/>
        <w:rPr>
          <w:rFonts w:ascii="Times New Roman" w:hAnsi="Times New Roman"/>
          <w:color w:val="auto"/>
        </w:rPr>
      </w:pPr>
      <w:r w:rsidRPr="00130954">
        <w:rPr>
          <w:rFonts w:ascii="Times New Roman" w:hAnsi="Times New Roman"/>
          <w:color w:val="auto"/>
        </w:rPr>
        <w:t>Atbalsta pasākumu sistēmas izveides principi</w:t>
      </w:r>
    </w:p>
    <w:p w:rsidR="00096BB6" w:rsidRPr="00BE0F03" w:rsidRDefault="00096BB6" w:rsidP="00D61DB4">
      <w:pPr>
        <w:spacing w:line="240" w:lineRule="auto"/>
        <w:ind w:firstLine="720"/>
      </w:pPr>
      <w:r w:rsidRPr="00BE0F03">
        <w:t>Atbalsta pasākumu sistēmai ir jāatbilst sekojošiem pamatkritērijiem:</w:t>
      </w:r>
    </w:p>
    <w:p w:rsidR="00096BB6" w:rsidRPr="00BE0F03" w:rsidRDefault="00096BB6" w:rsidP="00D61DB4">
      <w:pPr>
        <w:pStyle w:val="Bumbulikaste"/>
        <w:spacing w:after="120"/>
        <w:ind w:left="0" w:firstLine="720"/>
      </w:pPr>
      <w:r w:rsidRPr="00BE0F03">
        <w:t>Atbalsta pasākumi ir saskaņoti ar ES</w:t>
      </w:r>
      <w:r w:rsidR="00F276A7" w:rsidRPr="00BE0F03">
        <w:t xml:space="preserve"> </w:t>
      </w:r>
      <w:r w:rsidRPr="00BE0F03">
        <w:t xml:space="preserve">un Latvijas Republikas normatīvajiem aktiem un atbilst </w:t>
      </w:r>
      <w:r w:rsidR="00195131" w:rsidRPr="00BE0F03">
        <w:t>NAP2020, kā arī TAP2020 noteiktajiem mērķiem un uzdevumiem.</w:t>
      </w:r>
    </w:p>
    <w:p w:rsidR="00096BB6" w:rsidRPr="00BE0F03" w:rsidRDefault="00096BB6" w:rsidP="00D61DB4">
      <w:pPr>
        <w:pStyle w:val="Bumbulikaste"/>
        <w:spacing w:after="120"/>
        <w:ind w:left="0" w:firstLine="720"/>
      </w:pPr>
      <w:r w:rsidRPr="00BE0F03">
        <w:t>Atbalsta pasākumu sistēma tiek izstrādāta tā, lai nodrošinātu Latvijas elektromobilitātes plāna mērķu sasniegšanu, vienlaicīgi pēc iespējas samazinot nepieciešamos ieguldījumus no valsts budžeta</w:t>
      </w:r>
      <w:r w:rsidRPr="00BE0F03">
        <w:rPr>
          <w:rStyle w:val="FootnoteReference"/>
        </w:rPr>
        <w:footnoteReference w:id="90"/>
      </w:r>
      <w:r w:rsidRPr="00BE0F03">
        <w:t>.</w:t>
      </w:r>
    </w:p>
    <w:p w:rsidR="00096BB6" w:rsidRPr="00BE0F03" w:rsidRDefault="00096BB6" w:rsidP="00D61DB4">
      <w:pPr>
        <w:spacing w:line="240" w:lineRule="auto"/>
        <w:ind w:firstLine="720"/>
      </w:pPr>
    </w:p>
    <w:p w:rsidR="00096BB6" w:rsidRPr="00BE0F03" w:rsidRDefault="00096BB6" w:rsidP="00D61DB4">
      <w:pPr>
        <w:spacing w:line="240" w:lineRule="auto"/>
        <w:ind w:firstLine="720"/>
      </w:pPr>
      <w:r w:rsidRPr="00BE0F03">
        <w:t>Lai sasniegtu nacionālā elektromobilitātes plāna mērķus, pasākumu sistēma ir balstīta uz trim pamatprincipiem:</w:t>
      </w:r>
    </w:p>
    <w:p w:rsidR="00096BB6" w:rsidRPr="00BE0F03" w:rsidRDefault="00096BB6" w:rsidP="00D61DB4">
      <w:pPr>
        <w:pStyle w:val="Bumbulikaste"/>
        <w:spacing w:after="120"/>
        <w:ind w:left="0" w:firstLine="720"/>
      </w:pPr>
      <w:r w:rsidRPr="00BE0F03">
        <w:t xml:space="preserve">Sistēma ir visaptveroša, </w:t>
      </w:r>
      <w:r w:rsidR="00F276A7" w:rsidRPr="00BE0F03">
        <w:t>t.i.,</w:t>
      </w:r>
      <w:r w:rsidRPr="00BE0F03">
        <w:t xml:space="preserve"> ietver gan tiešos, gan netiešos atbalsta pasākumus un izmanto gan monetāros, gan nemonetāros atbalsta mehānismus;</w:t>
      </w:r>
    </w:p>
    <w:p w:rsidR="00096BB6" w:rsidRPr="00BE0F03" w:rsidRDefault="00096BB6" w:rsidP="00D61DB4">
      <w:pPr>
        <w:pStyle w:val="Bumbulikaste"/>
        <w:spacing w:after="120"/>
        <w:ind w:left="0" w:firstLine="720"/>
      </w:pPr>
      <w:r w:rsidRPr="00BE0F03">
        <w:t>Sistēma ir balstīta uz “lietotājs maksā”</w:t>
      </w:r>
      <w:r w:rsidR="00F276A7" w:rsidRPr="00BE0F03">
        <w:t xml:space="preserve"> </w:t>
      </w:r>
      <w:r w:rsidRPr="00BE0F03">
        <w:t xml:space="preserve">un “piesārņotājs maksā” principiem. </w:t>
      </w:r>
    </w:p>
    <w:p w:rsidR="00096BB6" w:rsidRPr="00BE0F03" w:rsidRDefault="00096BB6" w:rsidP="00D61DB4">
      <w:pPr>
        <w:pStyle w:val="Bumbulikaste"/>
        <w:numPr>
          <w:ilvl w:val="0"/>
          <w:numId w:val="0"/>
        </w:numPr>
        <w:spacing w:after="120"/>
        <w:ind w:firstLine="720"/>
      </w:pPr>
    </w:p>
    <w:p w:rsidR="00096BB6" w:rsidRPr="00BE0F03" w:rsidRDefault="00096BB6" w:rsidP="00D61DB4">
      <w:pPr>
        <w:pStyle w:val="Bumbulikaste"/>
        <w:numPr>
          <w:ilvl w:val="0"/>
          <w:numId w:val="0"/>
        </w:numPr>
        <w:spacing w:after="120"/>
        <w:ind w:firstLine="720"/>
      </w:pPr>
      <w:r w:rsidRPr="00BE0F03">
        <w:t>Lai izstrādātu sistēmu pēc iespējas efektīv</w:t>
      </w:r>
      <w:r w:rsidR="00451F2A" w:rsidRPr="00BE0F03">
        <w:t>āku</w:t>
      </w:r>
      <w:r w:rsidR="00F276A7" w:rsidRPr="00BE0F03">
        <w:t>,</w:t>
      </w:r>
      <w:r w:rsidR="00451F2A" w:rsidRPr="00BE0F03">
        <w:t xml:space="preserve"> i</w:t>
      </w:r>
      <w:r w:rsidRPr="00BE0F03">
        <w:t>kviena</w:t>
      </w:r>
      <w:r w:rsidR="00451F2A" w:rsidRPr="00BE0F03">
        <w:t>i</w:t>
      </w:r>
      <w:r w:rsidRPr="00BE0F03">
        <w:t xml:space="preserve"> aktivitāte</w:t>
      </w:r>
      <w:r w:rsidR="00451F2A" w:rsidRPr="00BE0F03">
        <w:t>i</w:t>
      </w:r>
      <w:r w:rsidRPr="00BE0F03">
        <w:t xml:space="preserve"> </w:t>
      </w:r>
      <w:r w:rsidR="00451F2A" w:rsidRPr="00BE0F03">
        <w:t>jābūt</w:t>
      </w:r>
      <w:r w:rsidRPr="00BE0F03">
        <w:t xml:space="preserve"> virz</w:t>
      </w:r>
      <w:r w:rsidR="00427B86" w:rsidRPr="00BE0F03">
        <w:t>īta</w:t>
      </w:r>
      <w:r w:rsidR="00F276A7" w:rsidRPr="00BE0F03">
        <w:t>i</w:t>
      </w:r>
      <w:r w:rsidR="00427B86" w:rsidRPr="00BE0F03">
        <w:t xml:space="preserve"> uz vairāku</w:t>
      </w:r>
      <w:r w:rsidRPr="00BE0F03">
        <w:t xml:space="preserve"> no zemāk minēto rezultātu sasniegšanu:</w:t>
      </w:r>
    </w:p>
    <w:p w:rsidR="00096BB6" w:rsidRPr="00BE0F03" w:rsidRDefault="00096BB6" w:rsidP="00D61DB4">
      <w:pPr>
        <w:pStyle w:val="Bumbulikaste"/>
        <w:numPr>
          <w:ilvl w:val="1"/>
          <w:numId w:val="2"/>
        </w:numPr>
        <w:spacing w:after="120"/>
        <w:ind w:left="0" w:firstLine="720"/>
      </w:pPr>
      <w:r w:rsidRPr="00BE0F03">
        <w:t>Tiek atbalstīta jauna produkta izstrādāšana</w:t>
      </w:r>
      <w:r w:rsidR="00427B86" w:rsidRPr="00BE0F03">
        <w:t xml:space="preserve"> un praktiskā ieviešana</w:t>
      </w:r>
      <w:r w:rsidRPr="00BE0F03">
        <w:t xml:space="preserve"> Latvij</w:t>
      </w:r>
      <w:r w:rsidR="00427B86" w:rsidRPr="00BE0F03">
        <w:t>ā,</w:t>
      </w:r>
      <w:r w:rsidR="00F276A7" w:rsidRPr="00BE0F03">
        <w:t xml:space="preserve"> </w:t>
      </w:r>
      <w:r w:rsidR="00427B86" w:rsidRPr="00BE0F03">
        <w:t>lai radītu demonstrācijas iespējas produkcijas eksportam;</w:t>
      </w:r>
    </w:p>
    <w:p w:rsidR="00427B86" w:rsidRPr="00BE0F03" w:rsidRDefault="00427B86" w:rsidP="00D61DB4">
      <w:pPr>
        <w:pStyle w:val="Bumbulikaste"/>
        <w:numPr>
          <w:ilvl w:val="1"/>
          <w:numId w:val="2"/>
        </w:numPr>
        <w:spacing w:after="120"/>
        <w:ind w:left="0" w:firstLine="720"/>
      </w:pPr>
      <w:r w:rsidRPr="00BE0F03">
        <w:lastRenderedPageBreak/>
        <w:t>Aktivitātes rezultātu lietošanā t</w:t>
      </w:r>
      <w:r w:rsidR="00096BB6" w:rsidRPr="00BE0F03">
        <w:t xml:space="preserve">iek </w:t>
      </w:r>
      <w:r w:rsidRPr="00BE0F03">
        <w:t>iesaistīti pēc iespējas vairāk Latvijas iedzīvotāji, lai gūtu pozitīvu personīgo ETL</w:t>
      </w:r>
      <w:r w:rsidR="00F276A7" w:rsidRPr="00BE0F03">
        <w:t xml:space="preserve"> </w:t>
      </w:r>
      <w:r w:rsidRPr="00BE0F03">
        <w:t>lietošanas pieredzi, kas stimulētu ETL iegādi un samazinātu nepieciešamību pēc turpmāka atbalsta;</w:t>
      </w:r>
    </w:p>
    <w:p w:rsidR="00096BB6" w:rsidRPr="00BE0F03" w:rsidRDefault="00427B86" w:rsidP="00D61DB4">
      <w:pPr>
        <w:pStyle w:val="Bumbulikaste"/>
        <w:numPr>
          <w:ilvl w:val="1"/>
          <w:numId w:val="2"/>
        </w:numPr>
        <w:spacing w:after="120"/>
        <w:ind w:left="0" w:firstLine="720"/>
      </w:pPr>
      <w:r w:rsidRPr="00BE0F03">
        <w:t>Tiek iegūta plaša pozitīva publicitāte pasaulē, kas parāda Latviju kā progresīvu un zaļi domājošu valsti, tādējādi palīdzot piesaistīt tiešās investīcijas Latvijai, kā arī ienākošās tūrisma plūsmas palielināšanos</w:t>
      </w:r>
      <w:r w:rsidR="00F276A7" w:rsidRPr="00BE0F03">
        <w:t>;</w:t>
      </w:r>
    </w:p>
    <w:p w:rsidR="00427B86" w:rsidRPr="00BE0F03" w:rsidRDefault="00427B86" w:rsidP="00D61DB4">
      <w:pPr>
        <w:pStyle w:val="Bumbulikaste"/>
        <w:numPr>
          <w:ilvl w:val="1"/>
          <w:numId w:val="2"/>
        </w:numPr>
        <w:spacing w:after="120"/>
        <w:ind w:left="0" w:firstLine="720"/>
      </w:pPr>
      <w:r w:rsidRPr="00BE0F03">
        <w:t>Tiek novērsti administratīvie šķēršļi ETL ieviešanai Latvijā.</w:t>
      </w:r>
    </w:p>
    <w:p w:rsidR="00096BB6" w:rsidRPr="00BE0F03" w:rsidRDefault="00096BB6" w:rsidP="00D61DB4">
      <w:pPr>
        <w:tabs>
          <w:tab w:val="left" w:pos="3600"/>
        </w:tabs>
        <w:spacing w:line="240" w:lineRule="auto"/>
        <w:ind w:firstLine="720"/>
      </w:pPr>
    </w:p>
    <w:p w:rsidR="00427B86" w:rsidRPr="00130954" w:rsidRDefault="00427B86" w:rsidP="00D61DB4">
      <w:pPr>
        <w:pStyle w:val="Heading4"/>
        <w:spacing w:before="0" w:after="120" w:line="240" w:lineRule="auto"/>
        <w:ind w:firstLine="720"/>
        <w:rPr>
          <w:rFonts w:ascii="Times New Roman" w:hAnsi="Times New Roman"/>
          <w:color w:val="auto"/>
        </w:rPr>
      </w:pPr>
      <w:r w:rsidRPr="00130954">
        <w:rPr>
          <w:rFonts w:ascii="Times New Roman" w:hAnsi="Times New Roman"/>
          <w:color w:val="auto"/>
        </w:rPr>
        <w:t>Atbalsta pasākumu veidi un virzieni</w:t>
      </w:r>
    </w:p>
    <w:p w:rsidR="00427B86" w:rsidRPr="00BE0F03" w:rsidRDefault="00427B86" w:rsidP="00D61DB4">
      <w:pPr>
        <w:spacing w:line="240" w:lineRule="auto"/>
        <w:ind w:firstLine="720"/>
      </w:pPr>
      <w:r w:rsidRPr="00BE0F03">
        <w:t xml:space="preserve">Nacionālajā </w:t>
      </w:r>
      <w:r w:rsidR="00966F13" w:rsidRPr="00BE0F03">
        <w:t>elektromobilitāt</w:t>
      </w:r>
      <w:r w:rsidR="00E70DA2" w:rsidRPr="00BE0F03">
        <w:t>es</w:t>
      </w:r>
      <w:r w:rsidRPr="00BE0F03">
        <w:t xml:space="preserve"> plānā ir paredzēti </w:t>
      </w:r>
      <w:r w:rsidR="00451F2A" w:rsidRPr="00BE0F03">
        <w:t>seš</w:t>
      </w:r>
      <w:r w:rsidR="00412B89" w:rsidRPr="00BE0F03">
        <w:t>i</w:t>
      </w:r>
      <w:r w:rsidRPr="00BE0F03">
        <w:t xml:space="preserve"> atbalsta pasākumu veidi:</w:t>
      </w:r>
    </w:p>
    <w:p w:rsidR="00427B86" w:rsidRPr="00BE0F03" w:rsidRDefault="00427B86" w:rsidP="00D61DB4">
      <w:pPr>
        <w:pStyle w:val="Bumbulikaste"/>
        <w:spacing w:after="120"/>
        <w:ind w:left="0" w:firstLine="720"/>
      </w:pPr>
      <w:r w:rsidRPr="00BE0F03">
        <w:t>Netiešais atbalsts publisko iepirkumu veidā;</w:t>
      </w:r>
    </w:p>
    <w:p w:rsidR="00427B86" w:rsidRPr="00BE0F03" w:rsidRDefault="00427B86" w:rsidP="00D61DB4">
      <w:pPr>
        <w:pStyle w:val="Bumbulikaste"/>
        <w:spacing w:after="120"/>
        <w:ind w:left="0" w:firstLine="720"/>
      </w:pPr>
      <w:r w:rsidRPr="00BE0F03">
        <w:t>Tiešais un netiešais atbalsts valsts un Eiropas Savienības subsīdiju veidā;</w:t>
      </w:r>
    </w:p>
    <w:p w:rsidR="00427B86" w:rsidRPr="00BE0F03" w:rsidRDefault="00427B86" w:rsidP="00D61DB4">
      <w:pPr>
        <w:pStyle w:val="Bumbulikaste"/>
        <w:spacing w:after="120"/>
        <w:ind w:left="0" w:firstLine="720"/>
      </w:pPr>
      <w:r w:rsidRPr="00BE0F03">
        <w:t>Tiešais un netiešais nodokļu politikas atbalsts;</w:t>
      </w:r>
    </w:p>
    <w:p w:rsidR="00427B86" w:rsidRPr="00BE0F03" w:rsidRDefault="00427B86" w:rsidP="00D61DB4">
      <w:pPr>
        <w:pStyle w:val="Bumbulikaste"/>
        <w:spacing w:after="120"/>
        <w:ind w:left="0" w:firstLine="720"/>
      </w:pPr>
      <w:r w:rsidRPr="00BE0F03">
        <w:t>Tiešais</w:t>
      </w:r>
      <w:r w:rsidR="00451F2A" w:rsidRPr="00BE0F03">
        <w:t xml:space="preserve"> un netiešais</w:t>
      </w:r>
      <w:r w:rsidR="00F276A7" w:rsidRPr="00BE0F03">
        <w:t xml:space="preserve"> </w:t>
      </w:r>
      <w:r w:rsidRPr="00BE0F03">
        <w:t>atbalsts ETL lietošanai;</w:t>
      </w:r>
    </w:p>
    <w:p w:rsidR="00427B86" w:rsidRPr="00BE0F03" w:rsidRDefault="00427B86" w:rsidP="00D61DB4">
      <w:pPr>
        <w:pStyle w:val="Bumbulikaste"/>
        <w:spacing w:after="120"/>
        <w:ind w:left="0" w:firstLine="720"/>
      </w:pPr>
      <w:r w:rsidRPr="00BE0F03">
        <w:t>Normatīvais atbalsts infrastruktūras ieviešanai;</w:t>
      </w:r>
    </w:p>
    <w:p w:rsidR="00427B86" w:rsidRPr="00BE0F03" w:rsidRDefault="00427B86" w:rsidP="00D61DB4">
      <w:pPr>
        <w:pStyle w:val="Bumbulikaste"/>
        <w:spacing w:after="120"/>
        <w:ind w:left="0" w:firstLine="720"/>
      </w:pPr>
      <w:r w:rsidRPr="00BE0F03">
        <w:t>Informatīvais atbalsts elektromobilitātes ieviešanas veicināšanai.</w:t>
      </w:r>
    </w:p>
    <w:p w:rsidR="00427B86" w:rsidRPr="00BE0F03" w:rsidRDefault="00427B86" w:rsidP="00D61DB4">
      <w:pPr>
        <w:pStyle w:val="Bumbulikaste"/>
        <w:numPr>
          <w:ilvl w:val="0"/>
          <w:numId w:val="0"/>
        </w:numPr>
        <w:spacing w:after="120"/>
        <w:ind w:firstLine="720"/>
      </w:pPr>
    </w:p>
    <w:p w:rsidR="00427B86" w:rsidRPr="00BE0F03" w:rsidRDefault="00427B86" w:rsidP="00D61DB4">
      <w:pPr>
        <w:spacing w:line="240" w:lineRule="auto"/>
        <w:ind w:firstLine="720"/>
      </w:pPr>
      <w:r w:rsidRPr="00BE0F03">
        <w:t xml:space="preserve">Atbalsta pasākumi ir orientēti </w:t>
      </w:r>
      <w:r w:rsidR="00451F2A" w:rsidRPr="00BE0F03">
        <w:t>četros</w:t>
      </w:r>
      <w:r w:rsidRPr="00BE0F03">
        <w:t xml:space="preserve"> mērķa virzienos:</w:t>
      </w:r>
    </w:p>
    <w:p w:rsidR="00451F2A" w:rsidRPr="00BE0F03" w:rsidRDefault="00451F2A" w:rsidP="00D61DB4">
      <w:pPr>
        <w:pStyle w:val="Bumbulikaste"/>
        <w:spacing w:after="120"/>
        <w:ind w:left="0" w:firstLine="720"/>
      </w:pPr>
      <w:r w:rsidRPr="00BE0F03">
        <w:t xml:space="preserve">Atbalsts zinātnes un uzņēmējdarbības attīstībai elektromobilitātes </w:t>
      </w:r>
      <w:r w:rsidR="00412B89" w:rsidRPr="00BE0F03">
        <w:t>jomā</w:t>
      </w:r>
    </w:p>
    <w:p w:rsidR="00866E89" w:rsidRPr="00BE0F03" w:rsidRDefault="00866E89" w:rsidP="00D61DB4">
      <w:pPr>
        <w:pStyle w:val="Bumbulikaste"/>
        <w:spacing w:after="120"/>
        <w:ind w:left="0" w:firstLine="720"/>
      </w:pPr>
      <w:r w:rsidRPr="00BE0F03">
        <w:t>Atbalsts administratīvās kapacitātes celšanai</w:t>
      </w:r>
      <w:r w:rsidR="00430E23" w:rsidRPr="00BE0F03">
        <w:t xml:space="preserve"> un informatīvajiem pasākumiem;</w:t>
      </w:r>
    </w:p>
    <w:p w:rsidR="00427B86" w:rsidRPr="00BE0F03" w:rsidRDefault="00427B86" w:rsidP="00D61DB4">
      <w:pPr>
        <w:pStyle w:val="Bumbulikaste"/>
        <w:spacing w:after="120"/>
        <w:ind w:left="0" w:firstLine="720"/>
      </w:pPr>
      <w:r w:rsidRPr="00BE0F03">
        <w:t xml:space="preserve">Atbalsts </w:t>
      </w:r>
      <w:r w:rsidR="00451F2A" w:rsidRPr="00BE0F03">
        <w:t xml:space="preserve">ETL </w:t>
      </w:r>
      <w:r w:rsidR="00430E23" w:rsidRPr="00BE0F03">
        <w:t>uzlādes tīkla izveidei;</w:t>
      </w:r>
    </w:p>
    <w:p w:rsidR="00382690" w:rsidRPr="00BE0F03" w:rsidRDefault="00382690" w:rsidP="00D61DB4">
      <w:pPr>
        <w:pStyle w:val="Bumbulikaste"/>
        <w:spacing w:after="120"/>
        <w:ind w:left="0" w:firstLine="720"/>
      </w:pPr>
      <w:r w:rsidRPr="00BE0F03">
        <w:t>Atbalsts ETL iegādes un lietošanas stimulēšanai</w:t>
      </w:r>
      <w:r w:rsidR="00430E23" w:rsidRPr="00BE0F03">
        <w:t>.</w:t>
      </w:r>
    </w:p>
    <w:p w:rsidR="00427B86" w:rsidRPr="00BE0F03" w:rsidRDefault="00427B86" w:rsidP="00D61DB4">
      <w:pPr>
        <w:tabs>
          <w:tab w:val="left" w:pos="3600"/>
        </w:tabs>
        <w:spacing w:line="240" w:lineRule="auto"/>
        <w:ind w:firstLine="720"/>
      </w:pPr>
    </w:p>
    <w:p w:rsidR="00382690" w:rsidRPr="00BE0F03" w:rsidRDefault="00382690" w:rsidP="00D61DB4">
      <w:pPr>
        <w:pStyle w:val="Heading3"/>
        <w:spacing w:before="0" w:after="120" w:line="240" w:lineRule="auto"/>
        <w:ind w:firstLine="720"/>
        <w:rPr>
          <w:rFonts w:ascii="Times New Roman" w:hAnsi="Times New Roman"/>
        </w:rPr>
      </w:pPr>
      <w:bookmarkStart w:id="120" w:name="_Toc244141512"/>
      <w:r w:rsidRPr="00BE0F03">
        <w:rPr>
          <w:rFonts w:ascii="Times New Roman" w:hAnsi="Times New Roman"/>
        </w:rPr>
        <w:t>Atbalsta pasākumu prioritārā secība.</w:t>
      </w:r>
      <w:bookmarkEnd w:id="120"/>
    </w:p>
    <w:p w:rsidR="00382690" w:rsidRPr="00BE0F03" w:rsidRDefault="00866E89" w:rsidP="00D61DB4">
      <w:pPr>
        <w:tabs>
          <w:tab w:val="left" w:pos="3600"/>
        </w:tabs>
        <w:spacing w:line="240" w:lineRule="auto"/>
        <w:ind w:firstLine="720"/>
      </w:pPr>
      <w:r w:rsidRPr="00BE0F03">
        <w:t>Lai arī Latvija vēlētos kļūt par valsti ar visattīstītāko un progresīvāko elektromobilitātes sistēmu visās jomās, a</w:t>
      </w:r>
      <w:r w:rsidR="00382690" w:rsidRPr="00BE0F03">
        <w:t>tbalsta pasākumu prioritāro secību nosaka Latvijas ierobežotie budžeta līdzekļi, tādēļ prioritārām jābūt tām aktivitātēm, kuras sniedz vislielāko atdevi Latvijai.</w:t>
      </w:r>
    </w:p>
    <w:p w:rsidR="00382690" w:rsidRPr="00BE0F03" w:rsidRDefault="00382690" w:rsidP="00D61DB4">
      <w:pPr>
        <w:tabs>
          <w:tab w:val="left" w:pos="3600"/>
        </w:tabs>
        <w:spacing w:line="240" w:lineRule="auto"/>
        <w:ind w:firstLine="720"/>
      </w:pPr>
      <w:r w:rsidRPr="00BE0F03">
        <w:t>Otrkārt, nosakot atbalsta pasākumu secību, jāņem vērā līdzšinējā pasaules pieredze par citur veikto pasākumu rezult</w:t>
      </w:r>
      <w:r w:rsidR="00866E89" w:rsidRPr="00BE0F03">
        <w:t>ātiem un jāmācās no citās valstīs pieļautajām kļūdām elektromobilitātes ieviešanas secībā</w:t>
      </w:r>
      <w:r w:rsidRPr="00BE0F03">
        <w:t>.</w:t>
      </w:r>
    </w:p>
    <w:p w:rsidR="00382690" w:rsidRPr="00BE0F03" w:rsidRDefault="00866E89" w:rsidP="00D61DB4">
      <w:pPr>
        <w:tabs>
          <w:tab w:val="left" w:pos="3600"/>
        </w:tabs>
        <w:spacing w:line="240" w:lineRule="auto"/>
        <w:ind w:firstLine="720"/>
      </w:pPr>
      <w:r w:rsidRPr="00BE0F03">
        <w:t>Mūsdienās</w:t>
      </w:r>
      <w:r w:rsidR="00382690" w:rsidRPr="00BE0F03">
        <w:t xml:space="preserve"> tehnoloģijas pasaulē attīstās </w:t>
      </w:r>
      <w:r w:rsidRPr="00BE0F03">
        <w:t>ārkārtīgi strauji</w:t>
      </w:r>
      <w:r w:rsidR="00F276A7" w:rsidRPr="00BE0F03">
        <w:t>, ir nepieciešams</w:t>
      </w:r>
      <w:r w:rsidRPr="00BE0F03">
        <w:t xml:space="preserve"> uzsākt aktivitātes, kas sniedz atbalstu zinātnes un uzņēmējdarbības attīstībai elektromobilitātes </w:t>
      </w:r>
      <w:r w:rsidR="00F11122" w:rsidRPr="00BE0F03">
        <w:t>jomā</w:t>
      </w:r>
      <w:r w:rsidRPr="00BE0F03">
        <w:t>. Šī ir pirmā prioritāte, kura sniegs Latvijai ekonomisko atdevi jau tuvākajā laikā</w:t>
      </w:r>
      <w:r w:rsidR="002245D3" w:rsidRPr="00BE0F03">
        <w:t xml:space="preserve"> un turpinās celt Latvijas ekonomiku arī nākotnē</w:t>
      </w:r>
      <w:r w:rsidRPr="00BE0F03">
        <w:t>.</w:t>
      </w:r>
    </w:p>
    <w:p w:rsidR="00866E89" w:rsidRPr="00BE0F03" w:rsidRDefault="00866E89" w:rsidP="00D61DB4">
      <w:pPr>
        <w:tabs>
          <w:tab w:val="left" w:pos="3600"/>
        </w:tabs>
        <w:spacing w:line="240" w:lineRule="auto"/>
        <w:ind w:firstLine="720"/>
      </w:pPr>
      <w:r w:rsidRPr="00BE0F03">
        <w:t>Atbalsts administratīvās kapacitātes celšanai ir otrā prioritāte – bez kvalitatīvi un detalizēti izstrādātas elektromobilitātes sistēmas</w:t>
      </w:r>
      <w:r w:rsidR="002245D3" w:rsidRPr="00BE0F03">
        <w:t xml:space="preserve"> un likumdošanas ietvara</w:t>
      </w:r>
      <w:r w:rsidRPr="00BE0F03">
        <w:t>, kas balst</w:t>
      </w:r>
      <w:r w:rsidR="002245D3" w:rsidRPr="00BE0F03">
        <w:t>īts</w:t>
      </w:r>
      <w:r w:rsidRPr="00BE0F03">
        <w:t xml:space="preserve"> uz jaunākajām atziņām pasaules pieredzē, elektromobilitātes ieviešana būs daudz apgrūtinātāka, dārgāka un neefektīvāka. Investīcijas ekspertu atbalstam, dalībai pasaules organizācijās un </w:t>
      </w:r>
      <w:r w:rsidR="002245D3" w:rsidRPr="00BE0F03">
        <w:t>projektos ļaus izvairīties no miljoniem latu vērtām kļūdām.</w:t>
      </w:r>
      <w:r w:rsidR="00750AF5" w:rsidRPr="00BE0F03">
        <w:t xml:space="preserve"> </w:t>
      </w:r>
    </w:p>
    <w:p w:rsidR="002245D3" w:rsidRPr="00BE0F03" w:rsidRDefault="002245D3" w:rsidP="00D61DB4">
      <w:pPr>
        <w:tabs>
          <w:tab w:val="left" w:pos="3600"/>
        </w:tabs>
        <w:spacing w:line="240" w:lineRule="auto"/>
        <w:ind w:firstLine="720"/>
      </w:pPr>
      <w:r w:rsidRPr="00BE0F03">
        <w:t>ETL uzlādes tīkla izveidošana ir trešā prioritāte</w:t>
      </w:r>
      <w:r w:rsidR="00F276A7" w:rsidRPr="00BE0F03">
        <w:t>. P</w:t>
      </w:r>
      <w:r w:rsidRPr="00BE0F03">
        <w:t xml:space="preserve">asaules pieredze rāda, ka bez pilnvērtīga uzlādes tīkla un bez kvalitatīvas, mūsdienīgas un lietotājiem ērtas elektromobilitātes vadības sistēmas, ko nodrošina tīkla </w:t>
      </w:r>
      <w:r w:rsidR="00376800" w:rsidRPr="00BE0F03">
        <w:t>operator</w:t>
      </w:r>
      <w:r w:rsidRPr="00BE0F03">
        <w:t>i, ETL lietošana ir neērta, ierobežota un ekonomiski neefektīva, un sniedz pat pretēju efektu, kā gaidīts.</w:t>
      </w:r>
      <w:r w:rsidR="00D9571B" w:rsidRPr="00BE0F03">
        <w:t xml:space="preserve"> Tikpat svarīgs ir kvalitatīvs informatīvais atbalsts</w:t>
      </w:r>
      <w:r w:rsidR="00F276A7" w:rsidRPr="00BE0F03">
        <w:t>,</w:t>
      </w:r>
      <w:r w:rsidR="00750AF5" w:rsidRPr="00BE0F03">
        <w:t xml:space="preserve"> </w:t>
      </w:r>
      <w:r w:rsidR="00D9571B" w:rsidRPr="00BE0F03">
        <w:t xml:space="preserve">ir nepieciešams informēt sabiedrību, lai radītu patiesu un </w:t>
      </w:r>
      <w:r w:rsidR="00D9571B" w:rsidRPr="00BE0F03">
        <w:lastRenderedPageBreak/>
        <w:t>pilnu priekšstatu par to, kas ir ETL, jo tikpat kaitīga kā maldinošā negatīvā informācija par ETL ir arī slavinoša informācija, kas rada lielas cerības un vēlāk</w:t>
      </w:r>
      <w:r w:rsidR="00F276A7" w:rsidRPr="00BE0F03">
        <w:t xml:space="preserve"> var</w:t>
      </w:r>
      <w:r w:rsidR="00D9571B" w:rsidRPr="00BE0F03">
        <w:t xml:space="preserve"> negatīvi ats</w:t>
      </w:r>
      <w:r w:rsidR="00F276A7" w:rsidRPr="00BE0F03">
        <w:t>aukties uz kopējo mērķu sasniegšanu</w:t>
      </w:r>
      <w:r w:rsidR="00D9571B" w:rsidRPr="00BE0F03">
        <w:t>.</w:t>
      </w:r>
    </w:p>
    <w:p w:rsidR="002A5B05" w:rsidRPr="00BE0F03" w:rsidRDefault="00087B83" w:rsidP="00D61DB4">
      <w:pPr>
        <w:tabs>
          <w:tab w:val="left" w:pos="3600"/>
        </w:tabs>
        <w:spacing w:line="240" w:lineRule="auto"/>
        <w:ind w:firstLine="720"/>
      </w:pPr>
      <w:r w:rsidRPr="00BE0F03">
        <w:t>Plašs a</w:t>
      </w:r>
      <w:r w:rsidR="007A1811" w:rsidRPr="00BE0F03">
        <w:t>tbalsts ETL iegādei ir hronoloģiski pēdējā prioritāte, kura ir īstenojama tikai tad, kad ir sagatavotas visas iepriekšējās: sakārtota likumdošanas bāze, izveidota infrastruktūra, un veikti nepieciešamie informatīvie pasākumi, lai atbalsts ETL iegādei būtu fokusēts un sniegtu vislielāko atdevi.</w:t>
      </w:r>
      <w:r w:rsidR="00750AF5" w:rsidRPr="00BE0F03">
        <w:t xml:space="preserve"> </w:t>
      </w:r>
      <w:r w:rsidR="002245D3" w:rsidRPr="00BE0F03">
        <w:t>ETL cenas</w:t>
      </w:r>
      <w:r w:rsidR="00D9571B" w:rsidRPr="00BE0F03">
        <w:t xml:space="preserve"> pašlaik</w:t>
      </w:r>
      <w:r w:rsidR="002245D3" w:rsidRPr="00BE0F03">
        <w:t xml:space="preserve"> ik gadus samazinās par 10-15%, kamēr tiks veikti </w:t>
      </w:r>
      <w:r w:rsidR="00D9571B" w:rsidRPr="00BE0F03">
        <w:t>nepieciešamie sagatavošanās</w:t>
      </w:r>
      <w:r w:rsidR="002245D3" w:rsidRPr="00BE0F03">
        <w:t xml:space="preserve"> pasākumi, ETL </w:t>
      </w:r>
      <w:r w:rsidR="00D9571B" w:rsidRPr="00BE0F03">
        <w:t xml:space="preserve">lietošanas </w:t>
      </w:r>
      <w:r w:rsidR="002245D3" w:rsidRPr="00BE0F03">
        <w:t>ekonomiskais izdevīgums būs pieaudzis, tādējādi samazinot nepieciešamību pēc papildus valsts atbalsta</w:t>
      </w:r>
      <w:r w:rsidR="00D9571B" w:rsidRPr="00BE0F03">
        <w:t xml:space="preserve"> to iegādei</w:t>
      </w:r>
      <w:r w:rsidR="002245D3" w:rsidRPr="00BE0F03">
        <w:t>.</w:t>
      </w:r>
    </w:p>
    <w:p w:rsidR="00060DE9" w:rsidRPr="00BE0F03" w:rsidRDefault="00252B53" w:rsidP="00D61DB4">
      <w:pPr>
        <w:tabs>
          <w:tab w:val="left" w:pos="3600"/>
        </w:tabs>
        <w:spacing w:line="240" w:lineRule="auto"/>
        <w:ind w:firstLine="720"/>
      </w:pPr>
      <w:r w:rsidRPr="00BE0F03">
        <w:t xml:space="preserve"> </w:t>
      </w:r>
      <w:r w:rsidR="00060DE9" w:rsidRPr="00BE0F03">
        <w:t>2013. gada beigās VARAM plānot</w:t>
      </w:r>
      <w:r w:rsidR="00087B83" w:rsidRPr="00BE0F03">
        <w:t>ais</w:t>
      </w:r>
      <w:r w:rsidR="00060DE9" w:rsidRPr="00BE0F03">
        <w:t xml:space="preserve"> </w:t>
      </w:r>
      <w:r w:rsidR="00087B83" w:rsidRPr="00BE0F03">
        <w:t>KPFI</w:t>
      </w:r>
      <w:r w:rsidRPr="00BE0F03">
        <w:t xml:space="preserve"> finansēto projektu atklātais konkurss "Siltumnīcefekta gāzu emisijas samazināšana transporta sektorā – atbalsts elektromobiļu un to uzlādes infrastruktūras ieviešanai" </w:t>
      </w:r>
      <w:r w:rsidR="00087B83" w:rsidRPr="00BE0F03">
        <w:t>kalpos kā indikators</w:t>
      </w:r>
      <w:r w:rsidRPr="00BE0F03">
        <w:t>, lai</w:t>
      </w:r>
      <w:r w:rsidR="00087B83" w:rsidRPr="00BE0F03">
        <w:t xml:space="preserve"> </w:t>
      </w:r>
      <w:r w:rsidRPr="00BE0F03">
        <w:t xml:space="preserve">noteiktu </w:t>
      </w:r>
      <w:r w:rsidR="00087B83" w:rsidRPr="00BE0F03">
        <w:t xml:space="preserve">sabiedrības un privātā sektora ieinteresētības līmeni </w:t>
      </w:r>
      <w:r w:rsidRPr="00BE0F03">
        <w:t>Latvijā</w:t>
      </w:r>
      <w:r w:rsidR="00087B83" w:rsidRPr="00BE0F03">
        <w:t xml:space="preserve"> ETL un to uzlādes infrastruktūras iegādei un izmantošanai, pamatotas ETL iegādes atbalsta politikas izstrādei.</w:t>
      </w:r>
    </w:p>
    <w:p w:rsidR="00B14123" w:rsidRPr="00BE0F03" w:rsidRDefault="00B14123" w:rsidP="00D61DB4">
      <w:pPr>
        <w:pStyle w:val="Heading2"/>
        <w:spacing w:before="0" w:after="120" w:line="240" w:lineRule="auto"/>
        <w:ind w:firstLine="720"/>
        <w:rPr>
          <w:rFonts w:ascii="Times New Roman" w:hAnsi="Times New Roman"/>
        </w:rPr>
      </w:pPr>
      <w:bookmarkStart w:id="121" w:name="_Toc356997405"/>
      <w:bookmarkStart w:id="122" w:name="_Toc244141513"/>
      <w:r w:rsidRPr="00BE0F03">
        <w:rPr>
          <w:rFonts w:ascii="Times New Roman" w:hAnsi="Times New Roman"/>
        </w:rPr>
        <w:t>Elektromobilitātes atbalsta politikas ieviešanas rīcības plān</w:t>
      </w:r>
      <w:r w:rsidR="006B4D6A" w:rsidRPr="00BE0F03">
        <w:rPr>
          <w:rFonts w:ascii="Times New Roman" w:hAnsi="Times New Roman"/>
        </w:rPr>
        <w:t>s</w:t>
      </w:r>
      <w:bookmarkEnd w:id="121"/>
      <w:bookmarkEnd w:id="122"/>
    </w:p>
    <w:p w:rsidR="003531B3" w:rsidRPr="00BE0F03" w:rsidRDefault="003531B3" w:rsidP="00D61DB4">
      <w:pPr>
        <w:spacing w:line="240" w:lineRule="auto"/>
        <w:ind w:firstLine="720"/>
        <w:rPr>
          <w:lang w:eastAsia="lv-LV"/>
        </w:rPr>
      </w:pPr>
      <w:bookmarkStart w:id="123" w:name="313154"/>
      <w:bookmarkStart w:id="124" w:name="_Toc356997409"/>
      <w:bookmarkEnd w:id="123"/>
      <w:r w:rsidRPr="00BE0F03">
        <w:rPr>
          <w:lang w:eastAsia="lv-LV"/>
        </w:rPr>
        <w:t>Plānā paredzētie pasākumi</w:t>
      </w:r>
      <w:r w:rsidR="003B2862" w:rsidRPr="00BE0F03">
        <w:rPr>
          <w:lang w:eastAsia="lv-LV"/>
        </w:rPr>
        <w:t xml:space="preserve"> ir apkopoti sekojošā tabulā:</w:t>
      </w:r>
    </w:p>
    <w:tbl>
      <w:tblPr>
        <w:tblW w:w="9229" w:type="dxa"/>
        <w:tblInd w:w="93" w:type="dxa"/>
        <w:tblLayout w:type="fixed"/>
        <w:tblLook w:val="04A0" w:firstRow="1" w:lastRow="0" w:firstColumn="1" w:lastColumn="0" w:noHBand="0" w:noVBand="1"/>
      </w:tblPr>
      <w:tblGrid>
        <w:gridCol w:w="2425"/>
        <w:gridCol w:w="1271"/>
        <w:gridCol w:w="1846"/>
        <w:gridCol w:w="2125"/>
        <w:gridCol w:w="1562"/>
      </w:tblGrid>
      <w:tr w:rsidR="00A51FC0" w:rsidRPr="00BE0F03" w:rsidTr="00A51FC0">
        <w:trPr>
          <w:trHeight w:val="720"/>
        </w:trPr>
        <w:tc>
          <w:tcPr>
            <w:tcW w:w="2425" w:type="dxa"/>
            <w:tcBorders>
              <w:top w:val="single" w:sz="4" w:space="0" w:color="000000"/>
              <w:left w:val="single" w:sz="4" w:space="0" w:color="000000"/>
              <w:bottom w:val="single" w:sz="4" w:space="0" w:color="auto"/>
              <w:right w:val="single" w:sz="4" w:space="0" w:color="auto"/>
            </w:tcBorders>
            <w:shd w:val="clear" w:color="000000" w:fill="F3F3F3"/>
            <w:vAlign w:val="center"/>
            <w:hideMark/>
          </w:tcPr>
          <w:p w:rsidR="00C0756E" w:rsidRPr="00BE0F03" w:rsidRDefault="00C0756E" w:rsidP="002E739C">
            <w:pPr>
              <w:spacing w:line="240" w:lineRule="auto"/>
              <w:rPr>
                <w:b/>
                <w:bCs/>
                <w:color w:val="414142"/>
                <w:sz w:val="20"/>
                <w:szCs w:val="20"/>
                <w:lang w:val="cs-CZ"/>
              </w:rPr>
            </w:pPr>
            <w:r w:rsidRPr="00BE0F03">
              <w:rPr>
                <w:b/>
                <w:bCs/>
                <w:color w:val="414142"/>
                <w:sz w:val="20"/>
                <w:szCs w:val="20"/>
                <w:lang w:val="cs-CZ"/>
              </w:rPr>
              <w:t>Sasaiste ar pamatnostādnēs noteiktajiem politikas mērķiem, rīcības virzieniem vai uzdevumiem</w:t>
            </w:r>
          </w:p>
        </w:tc>
        <w:tc>
          <w:tcPr>
            <w:tcW w:w="6804" w:type="dxa"/>
            <w:gridSpan w:val="4"/>
            <w:vMerge w:val="restart"/>
            <w:tcBorders>
              <w:top w:val="single" w:sz="4" w:space="0" w:color="000000"/>
              <w:left w:val="single" w:sz="4" w:space="0" w:color="auto"/>
              <w:bottom w:val="single" w:sz="4" w:space="0" w:color="auto"/>
              <w:right w:val="single" w:sz="4" w:space="0" w:color="000000"/>
            </w:tcBorders>
            <w:shd w:val="clear" w:color="000000" w:fill="F3F3F3"/>
            <w:vAlign w:val="center"/>
            <w:hideMark/>
          </w:tcPr>
          <w:p w:rsidR="000F74C3" w:rsidRPr="00BE0F03" w:rsidRDefault="000F74C3" w:rsidP="002E739C">
            <w:pPr>
              <w:spacing w:line="240" w:lineRule="auto"/>
              <w:rPr>
                <w:b/>
                <w:bCs/>
                <w:color w:val="414142"/>
                <w:sz w:val="20"/>
                <w:szCs w:val="20"/>
                <w:lang w:val="cs-CZ"/>
              </w:rPr>
            </w:pPr>
            <w:r w:rsidRPr="00BE0F03">
              <w:rPr>
                <w:b/>
                <w:bCs/>
                <w:color w:val="414142"/>
                <w:sz w:val="20"/>
                <w:szCs w:val="20"/>
                <w:lang w:val="cs-CZ"/>
              </w:rPr>
              <w:t>Konkurētspējīga, ilgtspējīga,</w:t>
            </w:r>
          </w:p>
          <w:p w:rsidR="000F74C3" w:rsidRPr="00BE0F03" w:rsidRDefault="000F74C3" w:rsidP="002E739C">
            <w:pPr>
              <w:spacing w:line="240" w:lineRule="auto"/>
              <w:rPr>
                <w:b/>
                <w:bCs/>
                <w:color w:val="414142"/>
                <w:sz w:val="20"/>
                <w:szCs w:val="20"/>
                <w:lang w:val="cs-CZ"/>
              </w:rPr>
            </w:pPr>
            <w:r w:rsidRPr="00BE0F03">
              <w:rPr>
                <w:b/>
                <w:bCs/>
                <w:color w:val="414142"/>
                <w:sz w:val="20"/>
                <w:szCs w:val="20"/>
                <w:lang w:val="cs-CZ"/>
              </w:rPr>
              <w:t>komodāla transporta sistēma, kas nodrošina augstas</w:t>
            </w:r>
          </w:p>
          <w:p w:rsidR="00C0756E" w:rsidRPr="00BE0F03" w:rsidRDefault="000F74C3" w:rsidP="002E739C">
            <w:pPr>
              <w:spacing w:line="240" w:lineRule="auto"/>
              <w:rPr>
                <w:b/>
                <w:bCs/>
                <w:color w:val="414142"/>
                <w:sz w:val="20"/>
                <w:szCs w:val="20"/>
                <w:lang w:val="cs-CZ"/>
              </w:rPr>
            </w:pPr>
            <w:r w:rsidRPr="00BE0F03">
              <w:rPr>
                <w:b/>
                <w:bCs/>
                <w:color w:val="414142"/>
                <w:sz w:val="20"/>
                <w:szCs w:val="20"/>
                <w:lang w:val="cs-CZ"/>
              </w:rPr>
              <w:t>kvalitātes mobilitāti, efektīvi izmantojot resursus, t.sk. ES fondus</w:t>
            </w:r>
          </w:p>
        </w:tc>
      </w:tr>
      <w:tr w:rsidR="00A51FC0" w:rsidRPr="00BE0F03" w:rsidTr="00A51FC0">
        <w:trPr>
          <w:trHeight w:val="480"/>
        </w:trPr>
        <w:tc>
          <w:tcPr>
            <w:tcW w:w="2425" w:type="dxa"/>
            <w:tcBorders>
              <w:top w:val="nil"/>
              <w:left w:val="single" w:sz="4" w:space="0" w:color="000000"/>
              <w:bottom w:val="single" w:sz="4" w:space="0" w:color="auto"/>
              <w:right w:val="single" w:sz="4" w:space="0" w:color="auto"/>
            </w:tcBorders>
            <w:shd w:val="clear" w:color="000000" w:fill="F3F3F3"/>
            <w:vAlign w:val="center"/>
            <w:hideMark/>
          </w:tcPr>
          <w:p w:rsidR="00C0756E" w:rsidRPr="00BE0F03" w:rsidRDefault="00C0756E" w:rsidP="002E739C">
            <w:pPr>
              <w:spacing w:line="240" w:lineRule="auto"/>
              <w:rPr>
                <w:b/>
                <w:bCs/>
                <w:color w:val="414142"/>
                <w:sz w:val="20"/>
                <w:szCs w:val="20"/>
                <w:lang w:val="cs-CZ"/>
              </w:rPr>
            </w:pPr>
            <w:r w:rsidRPr="00BE0F03">
              <w:rPr>
                <w:b/>
                <w:bCs/>
                <w:color w:val="414142"/>
                <w:sz w:val="20"/>
                <w:szCs w:val="20"/>
                <w:lang w:val="cs-CZ"/>
              </w:rPr>
              <w:t xml:space="preserve">(ja plāns izstrādāts pamatnostādņu ieviešanai) </w:t>
            </w:r>
          </w:p>
        </w:tc>
        <w:tc>
          <w:tcPr>
            <w:tcW w:w="6804" w:type="dxa"/>
            <w:gridSpan w:val="4"/>
            <w:vMerge/>
            <w:tcBorders>
              <w:top w:val="nil"/>
              <w:left w:val="single" w:sz="4" w:space="0" w:color="000000"/>
              <w:bottom w:val="single" w:sz="4" w:space="0" w:color="auto"/>
              <w:right w:val="single" w:sz="4" w:space="0" w:color="auto"/>
            </w:tcBorders>
            <w:vAlign w:val="center"/>
            <w:hideMark/>
          </w:tcPr>
          <w:p w:rsidR="00C0756E" w:rsidRPr="00BE0F03" w:rsidRDefault="00C0756E" w:rsidP="002E739C">
            <w:pPr>
              <w:spacing w:line="240" w:lineRule="auto"/>
              <w:rPr>
                <w:b/>
                <w:bCs/>
                <w:color w:val="414142"/>
                <w:sz w:val="20"/>
                <w:szCs w:val="20"/>
                <w:lang w:val="cs-CZ"/>
              </w:rPr>
            </w:pPr>
          </w:p>
        </w:tc>
      </w:tr>
      <w:tr w:rsidR="00A51FC0" w:rsidRPr="00BE0F03" w:rsidTr="00A51FC0">
        <w:trPr>
          <w:trHeight w:val="1260"/>
        </w:trPr>
        <w:tc>
          <w:tcPr>
            <w:tcW w:w="2425" w:type="dxa"/>
            <w:tcBorders>
              <w:top w:val="nil"/>
              <w:left w:val="single" w:sz="4" w:space="0" w:color="000000"/>
              <w:bottom w:val="single" w:sz="4" w:space="0" w:color="auto"/>
              <w:right w:val="single" w:sz="4" w:space="0" w:color="auto"/>
            </w:tcBorders>
            <w:shd w:val="clear" w:color="000000" w:fill="F3F3F3"/>
            <w:vAlign w:val="center"/>
            <w:hideMark/>
          </w:tcPr>
          <w:p w:rsidR="00C0756E" w:rsidRPr="00BE0F03" w:rsidRDefault="00C0756E" w:rsidP="002E739C">
            <w:pPr>
              <w:spacing w:line="240" w:lineRule="auto"/>
              <w:rPr>
                <w:b/>
                <w:bCs/>
                <w:color w:val="414142"/>
                <w:sz w:val="20"/>
                <w:szCs w:val="20"/>
                <w:lang w:val="cs-CZ"/>
              </w:rPr>
            </w:pPr>
            <w:r w:rsidRPr="00BE0F03">
              <w:rPr>
                <w:b/>
                <w:bCs/>
                <w:color w:val="414142"/>
                <w:sz w:val="20"/>
                <w:szCs w:val="20"/>
                <w:lang w:val="cs-CZ"/>
              </w:rPr>
              <w:t xml:space="preserve">Plānā noteiktais mērķis </w:t>
            </w:r>
          </w:p>
        </w:tc>
        <w:tc>
          <w:tcPr>
            <w:tcW w:w="6804" w:type="dxa"/>
            <w:gridSpan w:val="4"/>
            <w:tcBorders>
              <w:top w:val="single" w:sz="4" w:space="0" w:color="auto"/>
              <w:left w:val="nil"/>
              <w:bottom w:val="single" w:sz="4" w:space="0" w:color="auto"/>
              <w:right w:val="single" w:sz="4" w:space="0" w:color="000000"/>
            </w:tcBorders>
            <w:shd w:val="clear" w:color="000000" w:fill="F3F3F3"/>
            <w:vAlign w:val="center"/>
            <w:hideMark/>
          </w:tcPr>
          <w:p w:rsidR="00C0756E" w:rsidRPr="00BE0F03" w:rsidRDefault="00C0756E" w:rsidP="002E739C">
            <w:pPr>
              <w:spacing w:line="240" w:lineRule="auto"/>
              <w:rPr>
                <w:b/>
                <w:bCs/>
                <w:color w:val="414142"/>
                <w:sz w:val="20"/>
                <w:szCs w:val="20"/>
                <w:lang w:val="cs-CZ"/>
              </w:rPr>
            </w:pPr>
            <w:r w:rsidRPr="00BE0F03">
              <w:rPr>
                <w:b/>
                <w:bCs/>
                <w:color w:val="414142"/>
                <w:sz w:val="20"/>
                <w:szCs w:val="20"/>
                <w:lang w:val="cs-CZ"/>
              </w:rPr>
              <w:t>Mazināt Latvijas transporta sistēmas atkarību no naftas, uzlabojot tās efektivitāti, nodrošinot mobilitāti, un veicinot inovatīvu tehnoloģiju radīšanu un izmantošanu Latvijas transporta nozarē</w:t>
            </w:r>
          </w:p>
        </w:tc>
      </w:tr>
      <w:tr w:rsidR="00A51FC0" w:rsidRPr="00BE0F03" w:rsidTr="00A51FC0">
        <w:trPr>
          <w:trHeight w:val="240"/>
        </w:trPr>
        <w:tc>
          <w:tcPr>
            <w:tcW w:w="2425" w:type="dxa"/>
            <w:tcBorders>
              <w:top w:val="nil"/>
              <w:left w:val="single" w:sz="4" w:space="0" w:color="000000"/>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Rīcības virziens mērķa sasniegšanai </w:t>
            </w:r>
          </w:p>
        </w:tc>
        <w:tc>
          <w:tcPr>
            <w:tcW w:w="6804" w:type="dxa"/>
            <w:gridSpan w:val="4"/>
            <w:tcBorders>
              <w:top w:val="single" w:sz="4" w:space="0" w:color="auto"/>
              <w:left w:val="nil"/>
              <w:bottom w:val="single" w:sz="4" w:space="0" w:color="auto"/>
              <w:right w:val="single" w:sz="4" w:space="0" w:color="000000"/>
            </w:tcBorders>
            <w:shd w:val="clear" w:color="000000" w:fill="DCE6F1"/>
            <w:vAlign w:val="center"/>
            <w:hideMark/>
          </w:tcPr>
          <w:p w:rsidR="00C0756E" w:rsidRPr="00BE0F03" w:rsidRDefault="00C0756E" w:rsidP="00606C4B">
            <w:pPr>
              <w:spacing w:line="240" w:lineRule="auto"/>
              <w:rPr>
                <w:color w:val="414142"/>
                <w:sz w:val="20"/>
                <w:szCs w:val="20"/>
                <w:lang w:val="cs-CZ"/>
              </w:rPr>
            </w:pPr>
            <w:r w:rsidRPr="00BE0F03">
              <w:rPr>
                <w:color w:val="414142"/>
                <w:sz w:val="20"/>
                <w:szCs w:val="20"/>
                <w:lang w:val="cs-CZ"/>
              </w:rPr>
              <w:t xml:space="preserve">1. </w:t>
            </w:r>
            <w:r w:rsidR="00606C4B">
              <w:rPr>
                <w:color w:val="414142"/>
                <w:sz w:val="20"/>
                <w:szCs w:val="20"/>
                <w:lang w:val="cs-CZ"/>
              </w:rPr>
              <w:t xml:space="preserve"> Inovācijs, pētījumi, attīstība</w:t>
            </w:r>
          </w:p>
        </w:tc>
      </w:tr>
      <w:tr w:rsidR="00A51FC0" w:rsidRPr="00BE0F03" w:rsidTr="00A51FC0">
        <w:trPr>
          <w:trHeight w:val="720"/>
        </w:trPr>
        <w:tc>
          <w:tcPr>
            <w:tcW w:w="2425" w:type="dxa"/>
            <w:tcBorders>
              <w:top w:val="nil"/>
              <w:left w:val="single" w:sz="4" w:space="0" w:color="000000"/>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Pasākumi izvirzītā mērķa sasniegšanai </w:t>
            </w:r>
          </w:p>
        </w:tc>
        <w:tc>
          <w:tcPr>
            <w:tcW w:w="1271"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Izpildes termiņi </w:t>
            </w:r>
          </w:p>
        </w:tc>
        <w:tc>
          <w:tcPr>
            <w:tcW w:w="1846"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Atbildīgā institūcija un iesaistītās institūcijas </w:t>
            </w:r>
          </w:p>
        </w:tc>
        <w:tc>
          <w:tcPr>
            <w:tcW w:w="2125"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Tiešie darbības rezultāti </w:t>
            </w:r>
          </w:p>
        </w:tc>
        <w:tc>
          <w:tcPr>
            <w:tcW w:w="1562" w:type="dxa"/>
            <w:tcBorders>
              <w:top w:val="nil"/>
              <w:left w:val="nil"/>
              <w:bottom w:val="single" w:sz="4" w:space="0" w:color="auto"/>
              <w:right w:val="single" w:sz="4" w:space="0" w:color="000000"/>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Paredzētais finansējums un tā avoti </w:t>
            </w:r>
            <w:r w:rsidR="005765E6">
              <w:rPr>
                <w:rStyle w:val="FootnoteReference"/>
                <w:color w:val="414142"/>
                <w:sz w:val="20"/>
                <w:szCs w:val="20"/>
                <w:lang w:val="cs-CZ"/>
              </w:rPr>
              <w:footnoteReference w:id="91"/>
            </w:r>
          </w:p>
        </w:tc>
      </w:tr>
      <w:tr w:rsidR="008571F1" w:rsidRPr="00BE0F03" w:rsidTr="0089615A">
        <w:trPr>
          <w:trHeight w:val="120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8571F1" w:rsidRPr="00BE0F03" w:rsidRDefault="008571F1" w:rsidP="002E739C">
            <w:pPr>
              <w:spacing w:line="240" w:lineRule="auto"/>
              <w:rPr>
                <w:color w:val="414142"/>
                <w:sz w:val="20"/>
                <w:szCs w:val="20"/>
                <w:lang w:val="cs-CZ"/>
              </w:rPr>
            </w:pPr>
            <w:r w:rsidRPr="00BE0F03">
              <w:rPr>
                <w:color w:val="414142"/>
                <w:sz w:val="20"/>
                <w:szCs w:val="20"/>
                <w:lang w:val="cs-CZ"/>
              </w:rPr>
              <w:t xml:space="preserve">1.pasākums: Atbalsts </w:t>
            </w:r>
            <w:r>
              <w:rPr>
                <w:color w:val="414142"/>
                <w:sz w:val="20"/>
                <w:szCs w:val="20"/>
                <w:lang w:val="cs-CZ"/>
              </w:rPr>
              <w:t>rūpniecisko pētījumu veikšanai un jaunu produktu izstrādei programmas „Kompetences centri“ ietvaros</w:t>
            </w:r>
          </w:p>
        </w:tc>
        <w:tc>
          <w:tcPr>
            <w:tcW w:w="1271" w:type="dxa"/>
            <w:tcBorders>
              <w:top w:val="nil"/>
              <w:left w:val="nil"/>
              <w:bottom w:val="single" w:sz="4" w:space="0" w:color="auto"/>
              <w:right w:val="single" w:sz="4" w:space="0" w:color="auto"/>
            </w:tcBorders>
            <w:shd w:val="clear" w:color="auto" w:fill="auto"/>
            <w:hideMark/>
          </w:tcPr>
          <w:p w:rsidR="008571F1" w:rsidRPr="00BE0F03" w:rsidRDefault="008571F1" w:rsidP="004E6A80">
            <w:pPr>
              <w:spacing w:line="240" w:lineRule="auto"/>
              <w:rPr>
                <w:color w:val="000000"/>
                <w:sz w:val="20"/>
                <w:szCs w:val="20"/>
                <w:lang w:val="cs-CZ"/>
              </w:rPr>
            </w:pPr>
            <w:r>
              <w:rPr>
                <w:color w:val="000000"/>
                <w:sz w:val="20"/>
                <w:szCs w:val="20"/>
                <w:lang w:val="cs-CZ"/>
              </w:rPr>
              <w:t>2015./2016.</w:t>
            </w:r>
          </w:p>
        </w:tc>
        <w:tc>
          <w:tcPr>
            <w:tcW w:w="1846" w:type="dxa"/>
            <w:tcBorders>
              <w:top w:val="nil"/>
              <w:left w:val="nil"/>
              <w:bottom w:val="single" w:sz="4" w:space="0" w:color="auto"/>
              <w:right w:val="single" w:sz="4" w:space="0" w:color="auto"/>
            </w:tcBorders>
            <w:shd w:val="clear" w:color="auto" w:fill="auto"/>
            <w:hideMark/>
          </w:tcPr>
          <w:p w:rsidR="008571F1" w:rsidRPr="00BE0F03" w:rsidRDefault="008571F1" w:rsidP="005C42FB">
            <w:pPr>
              <w:spacing w:line="240" w:lineRule="auto"/>
              <w:rPr>
                <w:color w:val="000000"/>
                <w:sz w:val="20"/>
                <w:szCs w:val="20"/>
                <w:lang w:val="cs-CZ"/>
              </w:rPr>
            </w:pPr>
            <w:r w:rsidRPr="00BE0F03">
              <w:rPr>
                <w:color w:val="000000"/>
                <w:sz w:val="20"/>
                <w:szCs w:val="20"/>
                <w:lang w:val="cs-CZ"/>
              </w:rPr>
              <w:t>EM</w:t>
            </w:r>
          </w:p>
        </w:tc>
        <w:tc>
          <w:tcPr>
            <w:tcW w:w="2125" w:type="dxa"/>
            <w:tcBorders>
              <w:top w:val="nil"/>
              <w:left w:val="nil"/>
              <w:bottom w:val="single" w:sz="4" w:space="0" w:color="auto"/>
              <w:right w:val="single" w:sz="4" w:space="0" w:color="auto"/>
            </w:tcBorders>
            <w:shd w:val="clear" w:color="auto" w:fill="auto"/>
            <w:hideMark/>
          </w:tcPr>
          <w:p w:rsidR="008571F1" w:rsidRPr="00BE0F03" w:rsidRDefault="008571F1" w:rsidP="002E739C">
            <w:pPr>
              <w:spacing w:line="240" w:lineRule="auto"/>
              <w:rPr>
                <w:color w:val="000000"/>
                <w:sz w:val="20"/>
                <w:szCs w:val="20"/>
                <w:lang w:val="cs-CZ"/>
              </w:rPr>
            </w:pPr>
            <w:r>
              <w:rPr>
                <w:color w:val="000000"/>
                <w:sz w:val="20"/>
                <w:szCs w:val="20"/>
                <w:lang w:val="cs-CZ"/>
              </w:rPr>
              <w:t>Veikti rūpnieciskie pētījumi, kā arī izstrādāti jauni produkti elektromobilitātes jomā</w:t>
            </w:r>
            <w:r>
              <w:rPr>
                <w:rStyle w:val="FootnoteReference"/>
                <w:color w:val="000000"/>
                <w:sz w:val="20"/>
                <w:szCs w:val="20"/>
                <w:lang w:val="cs-CZ"/>
              </w:rPr>
              <w:footnoteReference w:id="92"/>
            </w:r>
          </w:p>
        </w:tc>
        <w:tc>
          <w:tcPr>
            <w:tcW w:w="1562" w:type="dxa"/>
            <w:tcBorders>
              <w:top w:val="nil"/>
              <w:left w:val="nil"/>
              <w:bottom w:val="single" w:sz="4" w:space="0" w:color="auto"/>
              <w:right w:val="single" w:sz="4" w:space="0" w:color="000000"/>
            </w:tcBorders>
            <w:shd w:val="clear" w:color="auto" w:fill="auto"/>
            <w:hideMark/>
          </w:tcPr>
          <w:p w:rsidR="008571F1" w:rsidRPr="00BE0F03" w:rsidRDefault="008571F1" w:rsidP="005C42FB">
            <w:pPr>
              <w:spacing w:line="240" w:lineRule="auto"/>
              <w:rPr>
                <w:color w:val="000000"/>
                <w:sz w:val="20"/>
                <w:szCs w:val="20"/>
                <w:lang w:val="cs-CZ"/>
              </w:rPr>
            </w:pPr>
            <w:r>
              <w:rPr>
                <w:color w:val="000000"/>
                <w:sz w:val="20"/>
                <w:szCs w:val="20"/>
                <w:lang w:val="cs-CZ"/>
              </w:rPr>
              <w:t>77,22</w:t>
            </w:r>
            <w:r w:rsidRPr="00BE0F03">
              <w:rPr>
                <w:color w:val="000000"/>
                <w:sz w:val="20"/>
                <w:szCs w:val="20"/>
                <w:lang w:val="cs-CZ"/>
              </w:rPr>
              <w:t xml:space="preserve"> miljoni </w:t>
            </w:r>
            <w:r>
              <w:rPr>
                <w:color w:val="000000"/>
                <w:sz w:val="20"/>
                <w:szCs w:val="20"/>
                <w:lang w:val="cs-CZ"/>
              </w:rPr>
              <w:t>EUR</w:t>
            </w:r>
            <w:r>
              <w:rPr>
                <w:rStyle w:val="FootnoteReference"/>
                <w:color w:val="000000"/>
                <w:sz w:val="20"/>
                <w:szCs w:val="20"/>
                <w:lang w:val="cs-CZ"/>
              </w:rPr>
              <w:footnoteReference w:id="93"/>
            </w:r>
            <w:r w:rsidRPr="00BE0F03">
              <w:rPr>
                <w:color w:val="000000"/>
                <w:sz w:val="20"/>
                <w:szCs w:val="20"/>
                <w:lang w:val="cs-CZ"/>
              </w:rPr>
              <w:t>, ES fondi</w:t>
            </w:r>
            <w:r>
              <w:rPr>
                <w:color w:val="000000"/>
                <w:sz w:val="20"/>
                <w:szCs w:val="20"/>
                <w:lang w:val="cs-CZ"/>
              </w:rPr>
              <w:t xml:space="preserve"> (ERAF, 2014-2020)</w:t>
            </w:r>
          </w:p>
        </w:tc>
      </w:tr>
      <w:tr w:rsidR="008571F1" w:rsidRPr="00BE0F03" w:rsidTr="0089615A">
        <w:trPr>
          <w:trHeight w:val="120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8571F1" w:rsidRPr="00BE0F03" w:rsidRDefault="00494A32" w:rsidP="002E739C">
            <w:pPr>
              <w:spacing w:line="240" w:lineRule="auto"/>
              <w:rPr>
                <w:color w:val="414142"/>
                <w:sz w:val="20"/>
                <w:szCs w:val="20"/>
                <w:lang w:val="cs-CZ"/>
              </w:rPr>
            </w:pPr>
            <w:r>
              <w:rPr>
                <w:color w:val="414142"/>
                <w:sz w:val="20"/>
                <w:szCs w:val="20"/>
              </w:rPr>
              <w:lastRenderedPageBreak/>
              <w:t>2</w:t>
            </w:r>
            <w:r w:rsidR="008571F1" w:rsidRPr="00BE0F03">
              <w:rPr>
                <w:color w:val="414142"/>
                <w:sz w:val="20"/>
                <w:szCs w:val="20"/>
                <w:lang w:val="cs-CZ"/>
              </w:rPr>
              <w:t>.pasākums: Atbalsts</w:t>
            </w:r>
            <w:r w:rsidR="008571F1">
              <w:t xml:space="preserve"> </w:t>
            </w:r>
            <w:r w:rsidR="008571F1">
              <w:rPr>
                <w:color w:val="414142"/>
                <w:sz w:val="20"/>
                <w:szCs w:val="20"/>
                <w:lang w:val="cs-CZ"/>
              </w:rPr>
              <w:t>ārējo tirgu</w:t>
            </w:r>
            <w:r>
              <w:rPr>
                <w:color w:val="414142"/>
                <w:sz w:val="20"/>
                <w:szCs w:val="20"/>
                <w:lang w:val="cs-CZ"/>
              </w:rPr>
              <w:t xml:space="preserve"> </w:t>
            </w:r>
            <w:r w:rsidR="008571F1">
              <w:rPr>
                <w:color w:val="414142"/>
                <w:sz w:val="20"/>
                <w:szCs w:val="20"/>
                <w:lang w:val="cs-CZ"/>
              </w:rPr>
              <w:t>apgūšanai (dalība starptautiskās izstadēs ārvalstīs, dalība LIAA organizētajās tirdzniecibas misijās un kontaktbiržās arvalstī</w:t>
            </w:r>
            <w:r w:rsidR="008571F1" w:rsidRPr="00FB0C59">
              <w:rPr>
                <w:color w:val="414142"/>
                <w:sz w:val="20"/>
                <w:szCs w:val="20"/>
                <w:lang w:val="cs-CZ"/>
              </w:rPr>
              <w:t>s</w:t>
            </w:r>
            <w:r w:rsidR="008571F1">
              <w:rPr>
                <w:color w:val="414142"/>
                <w:sz w:val="20"/>
                <w:szCs w:val="20"/>
                <w:lang w:val="cs-CZ"/>
              </w:rPr>
              <w:t xml:space="preserve"> u.c. ārējā mārketinga aktivitātes) </w:t>
            </w:r>
          </w:p>
        </w:tc>
        <w:tc>
          <w:tcPr>
            <w:tcW w:w="1271" w:type="dxa"/>
            <w:tcBorders>
              <w:top w:val="nil"/>
              <w:left w:val="nil"/>
              <w:bottom w:val="single" w:sz="4" w:space="0" w:color="auto"/>
              <w:right w:val="single" w:sz="4" w:space="0" w:color="auto"/>
            </w:tcBorders>
            <w:shd w:val="clear" w:color="auto" w:fill="auto"/>
            <w:hideMark/>
          </w:tcPr>
          <w:p w:rsidR="008571F1" w:rsidRPr="00BE0F03" w:rsidRDefault="008571F1" w:rsidP="002E739C">
            <w:pPr>
              <w:spacing w:line="240" w:lineRule="auto"/>
              <w:rPr>
                <w:color w:val="000000"/>
                <w:sz w:val="20"/>
                <w:szCs w:val="20"/>
                <w:lang w:val="cs-CZ"/>
              </w:rPr>
            </w:pPr>
            <w:r>
              <w:rPr>
                <w:color w:val="000000"/>
                <w:sz w:val="20"/>
                <w:szCs w:val="20"/>
                <w:lang w:val="cs-CZ"/>
              </w:rPr>
              <w:t>2015./2016.</w:t>
            </w:r>
          </w:p>
        </w:tc>
        <w:tc>
          <w:tcPr>
            <w:tcW w:w="1846" w:type="dxa"/>
            <w:tcBorders>
              <w:top w:val="nil"/>
              <w:left w:val="nil"/>
              <w:bottom w:val="single" w:sz="4" w:space="0" w:color="auto"/>
              <w:right w:val="single" w:sz="4" w:space="0" w:color="auto"/>
            </w:tcBorders>
            <w:shd w:val="clear" w:color="auto" w:fill="auto"/>
            <w:hideMark/>
          </w:tcPr>
          <w:p w:rsidR="008571F1" w:rsidRPr="00BE0F03" w:rsidRDefault="008571F1" w:rsidP="002E739C">
            <w:pPr>
              <w:spacing w:line="240" w:lineRule="auto"/>
              <w:rPr>
                <w:color w:val="000000"/>
                <w:sz w:val="20"/>
                <w:szCs w:val="20"/>
                <w:lang w:val="cs-CZ"/>
              </w:rPr>
            </w:pPr>
            <w:r w:rsidRPr="00BE0F03">
              <w:rPr>
                <w:color w:val="000000"/>
                <w:sz w:val="20"/>
                <w:szCs w:val="20"/>
                <w:lang w:val="cs-CZ"/>
              </w:rPr>
              <w:t>EM</w:t>
            </w:r>
          </w:p>
        </w:tc>
        <w:tc>
          <w:tcPr>
            <w:tcW w:w="2125" w:type="dxa"/>
            <w:tcBorders>
              <w:top w:val="nil"/>
              <w:left w:val="nil"/>
              <w:bottom w:val="single" w:sz="4" w:space="0" w:color="auto"/>
              <w:right w:val="single" w:sz="4" w:space="0" w:color="auto"/>
            </w:tcBorders>
            <w:shd w:val="clear" w:color="auto" w:fill="auto"/>
            <w:hideMark/>
          </w:tcPr>
          <w:p w:rsidR="008571F1" w:rsidRPr="00BE0F03" w:rsidRDefault="008571F1" w:rsidP="002E739C">
            <w:pPr>
              <w:spacing w:line="240" w:lineRule="auto"/>
              <w:rPr>
                <w:color w:val="000000"/>
                <w:sz w:val="20"/>
                <w:szCs w:val="20"/>
                <w:lang w:val="cs-CZ"/>
              </w:rPr>
            </w:pPr>
            <w:r>
              <w:rPr>
                <w:color w:val="000000"/>
                <w:sz w:val="20"/>
                <w:szCs w:val="20"/>
                <w:lang w:val="cs-CZ"/>
              </w:rPr>
              <w:t xml:space="preserve">Nodrošināta </w:t>
            </w:r>
            <w:r w:rsidRPr="001A4A18">
              <w:rPr>
                <w:color w:val="000000"/>
                <w:sz w:val="20"/>
                <w:szCs w:val="20"/>
                <w:lang w:val="cs-CZ"/>
              </w:rPr>
              <w:t>dalība starptautiskās izstadēs</w:t>
            </w:r>
            <w:r>
              <w:rPr>
                <w:color w:val="000000"/>
                <w:sz w:val="20"/>
                <w:szCs w:val="20"/>
                <w:lang w:val="cs-CZ"/>
              </w:rPr>
              <w:t xml:space="preserve">, </w:t>
            </w:r>
            <w:r w:rsidRPr="001A4A18">
              <w:rPr>
                <w:color w:val="000000"/>
                <w:sz w:val="20"/>
                <w:szCs w:val="20"/>
                <w:lang w:val="cs-CZ"/>
              </w:rPr>
              <w:t>LIAA tirdzniecibas misijās un kontaktbiržās ārvalstīs,</w:t>
            </w:r>
            <w:r>
              <w:rPr>
                <w:color w:val="000000"/>
                <w:sz w:val="20"/>
                <w:szCs w:val="20"/>
                <w:lang w:val="cs-CZ"/>
              </w:rPr>
              <w:t xml:space="preserve"> t.sk. īstenotas citas ārējā mārketinga aktivitātes</w:t>
            </w:r>
            <w:r w:rsidRPr="001A4A18">
              <w:rPr>
                <w:rStyle w:val="FootnoteReference"/>
                <w:color w:val="000000"/>
                <w:sz w:val="20"/>
                <w:szCs w:val="20"/>
                <w:lang w:val="cs-CZ"/>
              </w:rPr>
              <w:t xml:space="preserve"> </w:t>
            </w:r>
            <w:r>
              <w:rPr>
                <w:rStyle w:val="FootnoteReference"/>
                <w:color w:val="000000"/>
                <w:sz w:val="20"/>
                <w:szCs w:val="20"/>
                <w:lang w:val="cs-CZ"/>
              </w:rPr>
              <w:footnoteReference w:id="94"/>
            </w:r>
            <w:r>
              <w:rPr>
                <w:color w:val="000000"/>
                <w:sz w:val="20"/>
                <w:szCs w:val="20"/>
                <w:lang w:val="cs-CZ"/>
              </w:rPr>
              <w:t>.</w:t>
            </w:r>
          </w:p>
        </w:tc>
        <w:tc>
          <w:tcPr>
            <w:tcW w:w="1562" w:type="dxa"/>
            <w:tcBorders>
              <w:top w:val="nil"/>
              <w:left w:val="nil"/>
              <w:bottom w:val="single" w:sz="4" w:space="0" w:color="auto"/>
              <w:right w:val="single" w:sz="4" w:space="0" w:color="000000"/>
            </w:tcBorders>
            <w:shd w:val="clear" w:color="auto" w:fill="auto"/>
            <w:hideMark/>
          </w:tcPr>
          <w:p w:rsidR="008571F1" w:rsidRPr="00BE0F03" w:rsidRDefault="008571F1" w:rsidP="00F9145E">
            <w:pPr>
              <w:spacing w:line="240" w:lineRule="auto"/>
              <w:rPr>
                <w:color w:val="000000"/>
                <w:sz w:val="20"/>
                <w:szCs w:val="20"/>
                <w:lang w:val="cs-CZ"/>
              </w:rPr>
            </w:pPr>
            <w:r>
              <w:rPr>
                <w:color w:val="000000"/>
                <w:sz w:val="20"/>
                <w:szCs w:val="20"/>
                <w:lang w:val="cs-CZ"/>
              </w:rPr>
              <w:t>19</w:t>
            </w:r>
            <w:r w:rsidRPr="00BE0F03">
              <w:rPr>
                <w:color w:val="000000"/>
                <w:sz w:val="20"/>
                <w:szCs w:val="20"/>
                <w:lang w:val="cs-CZ"/>
              </w:rPr>
              <w:t xml:space="preserve"> </w:t>
            </w:r>
            <w:r>
              <w:rPr>
                <w:color w:val="000000"/>
                <w:sz w:val="20"/>
                <w:szCs w:val="20"/>
                <w:lang w:val="cs-CZ"/>
              </w:rPr>
              <w:t>miljoni EUR</w:t>
            </w:r>
            <w:r>
              <w:rPr>
                <w:rStyle w:val="FootnoteReference"/>
                <w:color w:val="000000"/>
                <w:sz w:val="20"/>
                <w:szCs w:val="20"/>
                <w:lang w:val="cs-CZ"/>
              </w:rPr>
              <w:footnoteReference w:id="95"/>
            </w:r>
            <w:r>
              <w:rPr>
                <w:color w:val="000000"/>
                <w:sz w:val="20"/>
                <w:szCs w:val="20"/>
                <w:lang w:val="cs-CZ"/>
              </w:rPr>
              <w:t>,</w:t>
            </w:r>
            <w:r w:rsidRPr="00BE0F03">
              <w:rPr>
                <w:color w:val="000000"/>
                <w:sz w:val="20"/>
                <w:szCs w:val="20"/>
                <w:lang w:val="cs-CZ"/>
              </w:rPr>
              <w:t xml:space="preserve"> ES fondi</w:t>
            </w:r>
            <w:r>
              <w:rPr>
                <w:color w:val="000000"/>
                <w:sz w:val="20"/>
                <w:szCs w:val="20"/>
                <w:lang w:val="cs-CZ"/>
              </w:rPr>
              <w:t xml:space="preserve"> (ERAF, 2014-2020)</w:t>
            </w:r>
          </w:p>
        </w:tc>
      </w:tr>
      <w:tr w:rsidR="00A51FC0" w:rsidRPr="00BE0F03" w:rsidTr="0089615A">
        <w:trPr>
          <w:trHeight w:val="1200"/>
        </w:trPr>
        <w:tc>
          <w:tcPr>
            <w:tcW w:w="2425" w:type="dxa"/>
            <w:tcBorders>
              <w:top w:val="single" w:sz="4" w:space="0" w:color="auto"/>
              <w:left w:val="single" w:sz="4" w:space="0" w:color="auto"/>
              <w:bottom w:val="single" w:sz="4" w:space="0" w:color="auto"/>
              <w:right w:val="single" w:sz="4" w:space="0" w:color="auto"/>
            </w:tcBorders>
            <w:shd w:val="clear" w:color="auto" w:fill="auto"/>
          </w:tcPr>
          <w:p w:rsidR="002C27A6" w:rsidRPr="00BE0F03" w:rsidRDefault="00494A32" w:rsidP="002E739C">
            <w:pPr>
              <w:spacing w:line="240" w:lineRule="auto"/>
              <w:rPr>
                <w:color w:val="414142"/>
                <w:sz w:val="20"/>
                <w:szCs w:val="20"/>
                <w:lang w:val="cs-CZ"/>
              </w:rPr>
            </w:pPr>
            <w:r>
              <w:rPr>
                <w:color w:val="414142"/>
                <w:sz w:val="20"/>
                <w:szCs w:val="20"/>
                <w:lang w:val="cs-CZ"/>
              </w:rPr>
              <w:t>3</w:t>
            </w:r>
            <w:r w:rsidR="002C27A6" w:rsidRPr="00BE0F03">
              <w:rPr>
                <w:color w:val="414142"/>
                <w:sz w:val="20"/>
                <w:szCs w:val="20"/>
                <w:lang w:val="cs-CZ"/>
              </w:rPr>
              <w:t>. Pasākums: Atbalsts ETL apkalpojošo speciālistu izglītības programmas izveidei</w:t>
            </w:r>
          </w:p>
        </w:tc>
        <w:tc>
          <w:tcPr>
            <w:tcW w:w="1271" w:type="dxa"/>
            <w:tcBorders>
              <w:top w:val="single" w:sz="4" w:space="0" w:color="auto"/>
              <w:left w:val="nil"/>
              <w:bottom w:val="single" w:sz="4" w:space="0" w:color="auto"/>
              <w:right w:val="single" w:sz="4" w:space="0" w:color="auto"/>
            </w:tcBorders>
            <w:shd w:val="clear" w:color="auto" w:fill="auto"/>
          </w:tcPr>
          <w:p w:rsidR="002C27A6" w:rsidRPr="00BE0F03" w:rsidRDefault="00FD1817" w:rsidP="00FD1817">
            <w:pPr>
              <w:spacing w:line="240" w:lineRule="auto"/>
              <w:rPr>
                <w:color w:val="000000"/>
                <w:sz w:val="20"/>
                <w:szCs w:val="20"/>
                <w:lang w:val="cs-CZ"/>
              </w:rPr>
            </w:pPr>
            <w:r>
              <w:rPr>
                <w:color w:val="000000"/>
                <w:sz w:val="20"/>
                <w:szCs w:val="20"/>
                <w:lang w:val="cs-CZ"/>
              </w:rPr>
              <w:t xml:space="preserve">atkarībā no mācību iestādes mačību programmu kursa </w:t>
            </w:r>
          </w:p>
        </w:tc>
        <w:tc>
          <w:tcPr>
            <w:tcW w:w="1846" w:type="dxa"/>
            <w:tcBorders>
              <w:top w:val="single" w:sz="4" w:space="0" w:color="auto"/>
              <w:left w:val="nil"/>
              <w:bottom w:val="single" w:sz="4" w:space="0" w:color="auto"/>
              <w:right w:val="single" w:sz="4" w:space="0" w:color="auto"/>
            </w:tcBorders>
            <w:shd w:val="clear" w:color="auto" w:fill="auto"/>
          </w:tcPr>
          <w:p w:rsidR="002C27A6" w:rsidRPr="00BE0F03" w:rsidRDefault="00FD1817" w:rsidP="002E739C">
            <w:pPr>
              <w:spacing w:line="240" w:lineRule="auto"/>
              <w:rPr>
                <w:color w:val="000000"/>
                <w:sz w:val="20"/>
                <w:szCs w:val="20"/>
                <w:lang w:val="cs-CZ"/>
              </w:rPr>
            </w:pPr>
            <w:r>
              <w:rPr>
                <w:color w:val="000000"/>
                <w:sz w:val="20"/>
                <w:szCs w:val="20"/>
                <w:lang w:val="cs-CZ"/>
              </w:rPr>
              <w:t>automobiļu novirziena mācību iestādes</w:t>
            </w:r>
          </w:p>
        </w:tc>
        <w:tc>
          <w:tcPr>
            <w:tcW w:w="2125" w:type="dxa"/>
            <w:tcBorders>
              <w:top w:val="single" w:sz="4" w:space="0" w:color="auto"/>
              <w:left w:val="nil"/>
              <w:bottom w:val="single" w:sz="4" w:space="0" w:color="auto"/>
              <w:right w:val="single" w:sz="4" w:space="0" w:color="auto"/>
            </w:tcBorders>
            <w:shd w:val="clear" w:color="auto" w:fill="auto"/>
          </w:tcPr>
          <w:p w:rsidR="002C27A6" w:rsidRPr="00BE0F03" w:rsidRDefault="002C27A6" w:rsidP="002E739C">
            <w:pPr>
              <w:spacing w:line="240" w:lineRule="auto"/>
              <w:rPr>
                <w:color w:val="000000"/>
                <w:sz w:val="20"/>
                <w:szCs w:val="20"/>
                <w:lang w:val="cs-CZ"/>
              </w:rPr>
            </w:pPr>
            <w:r w:rsidRPr="00BE0F03">
              <w:rPr>
                <w:color w:val="000000"/>
                <w:sz w:val="20"/>
                <w:szCs w:val="20"/>
                <w:lang w:val="cs-CZ"/>
              </w:rPr>
              <w:t>Izstrādāts</w:t>
            </w:r>
            <w:r w:rsidR="00750AF5" w:rsidRPr="00BE0F03">
              <w:rPr>
                <w:color w:val="000000"/>
                <w:sz w:val="20"/>
                <w:szCs w:val="20"/>
                <w:lang w:val="cs-CZ"/>
              </w:rPr>
              <w:t xml:space="preserve"> </w:t>
            </w:r>
            <w:r w:rsidRPr="00BE0F03">
              <w:rPr>
                <w:color w:val="000000"/>
                <w:sz w:val="20"/>
                <w:szCs w:val="20"/>
                <w:lang w:val="cs-CZ"/>
              </w:rPr>
              <w:t>mācību kurss „</w:t>
            </w:r>
            <w:r w:rsidR="00971AF1">
              <w:rPr>
                <w:color w:val="000000"/>
                <w:sz w:val="20"/>
                <w:szCs w:val="20"/>
                <w:lang w:val="cs-CZ"/>
              </w:rPr>
              <w:t>Elektrotransportlīdzekļu</w:t>
            </w:r>
            <w:r w:rsidRPr="00BE0F03">
              <w:rPr>
                <w:color w:val="000000"/>
                <w:sz w:val="20"/>
                <w:szCs w:val="20"/>
                <w:lang w:val="cs-CZ"/>
              </w:rPr>
              <w:t xml:space="preserve"> uzbūve un ekspluatācija“</w:t>
            </w:r>
          </w:p>
        </w:tc>
        <w:tc>
          <w:tcPr>
            <w:tcW w:w="1562" w:type="dxa"/>
            <w:tcBorders>
              <w:top w:val="single" w:sz="4" w:space="0" w:color="auto"/>
              <w:left w:val="nil"/>
              <w:bottom w:val="single" w:sz="4" w:space="0" w:color="auto"/>
              <w:right w:val="single" w:sz="4" w:space="0" w:color="auto"/>
            </w:tcBorders>
            <w:shd w:val="clear" w:color="auto" w:fill="auto"/>
          </w:tcPr>
          <w:p w:rsidR="002C27A6" w:rsidRPr="00BE0F03" w:rsidRDefault="00FD1817" w:rsidP="002E739C">
            <w:pPr>
              <w:spacing w:line="240" w:lineRule="auto"/>
              <w:rPr>
                <w:color w:val="000000"/>
                <w:sz w:val="20"/>
                <w:szCs w:val="20"/>
                <w:lang w:val="cs-CZ"/>
              </w:rPr>
            </w:pPr>
            <w:r>
              <w:rPr>
                <w:color w:val="000000"/>
                <w:sz w:val="20"/>
                <w:szCs w:val="20"/>
                <w:lang w:val="cs-CZ"/>
              </w:rPr>
              <w:t>Nav nepieciešams</w:t>
            </w:r>
          </w:p>
        </w:tc>
      </w:tr>
      <w:tr w:rsidR="00A51FC0" w:rsidRPr="00BE0F03" w:rsidTr="0089615A">
        <w:trPr>
          <w:trHeight w:val="240"/>
        </w:trPr>
        <w:tc>
          <w:tcPr>
            <w:tcW w:w="2425" w:type="dxa"/>
            <w:tcBorders>
              <w:top w:val="nil"/>
              <w:left w:val="single" w:sz="4" w:space="0" w:color="000000"/>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Rīcības virziens mērķa sasniegšanai </w:t>
            </w:r>
          </w:p>
        </w:tc>
        <w:tc>
          <w:tcPr>
            <w:tcW w:w="6804" w:type="dxa"/>
            <w:gridSpan w:val="4"/>
            <w:tcBorders>
              <w:top w:val="single" w:sz="4" w:space="0" w:color="auto"/>
              <w:left w:val="nil"/>
              <w:bottom w:val="single" w:sz="4" w:space="0" w:color="auto"/>
              <w:right w:val="single" w:sz="4" w:space="0" w:color="000000"/>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2. Administratīvās kapacitātes stiprināšana un informatīvie pasākumi</w:t>
            </w:r>
          </w:p>
        </w:tc>
      </w:tr>
      <w:tr w:rsidR="00A51FC0" w:rsidRPr="00BE0F03" w:rsidTr="0089615A">
        <w:trPr>
          <w:trHeight w:val="720"/>
        </w:trPr>
        <w:tc>
          <w:tcPr>
            <w:tcW w:w="2425" w:type="dxa"/>
            <w:tcBorders>
              <w:top w:val="nil"/>
              <w:left w:val="single" w:sz="4" w:space="0" w:color="000000"/>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Pasākumi izvirzītā mērķa sasniegšanai </w:t>
            </w:r>
          </w:p>
        </w:tc>
        <w:tc>
          <w:tcPr>
            <w:tcW w:w="1271"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Izpildes termiņi </w:t>
            </w:r>
          </w:p>
        </w:tc>
        <w:tc>
          <w:tcPr>
            <w:tcW w:w="1846"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Atbildīgā institūcija un iesaistītās institūcijas </w:t>
            </w:r>
          </w:p>
        </w:tc>
        <w:tc>
          <w:tcPr>
            <w:tcW w:w="2125"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Tiešie darbības rezultāti </w:t>
            </w:r>
          </w:p>
        </w:tc>
        <w:tc>
          <w:tcPr>
            <w:tcW w:w="1562" w:type="dxa"/>
            <w:tcBorders>
              <w:top w:val="nil"/>
              <w:left w:val="nil"/>
              <w:bottom w:val="single" w:sz="4" w:space="0" w:color="auto"/>
              <w:right w:val="single" w:sz="4" w:space="0" w:color="000000"/>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Paredzētais finansējums un tā avoti </w:t>
            </w:r>
          </w:p>
        </w:tc>
      </w:tr>
      <w:tr w:rsidR="00A51FC0" w:rsidRPr="00BE0F03" w:rsidTr="0089615A">
        <w:trPr>
          <w:trHeight w:val="72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1. pasākums: Elektromobilitātes vadības un koordinācijas institūcijas (EVKI) izveide</w:t>
            </w:r>
          </w:p>
        </w:tc>
        <w:tc>
          <w:tcPr>
            <w:tcW w:w="1271"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01.0</w:t>
            </w:r>
            <w:r w:rsidR="0057565C">
              <w:rPr>
                <w:color w:val="414142"/>
                <w:sz w:val="20"/>
                <w:szCs w:val="20"/>
                <w:lang w:val="cs-CZ"/>
              </w:rPr>
              <w:t>9</w:t>
            </w:r>
            <w:r w:rsidRPr="00BE0F03">
              <w:rPr>
                <w:color w:val="414142"/>
                <w:sz w:val="20"/>
                <w:szCs w:val="20"/>
                <w:lang w:val="cs-CZ"/>
              </w:rPr>
              <w:t>.</w:t>
            </w:r>
            <w:r w:rsidR="00630A91" w:rsidRPr="00BE0F03">
              <w:rPr>
                <w:color w:val="414142"/>
                <w:sz w:val="20"/>
                <w:szCs w:val="20"/>
                <w:lang w:val="cs-CZ"/>
              </w:rPr>
              <w:t>20</w:t>
            </w:r>
            <w:r w:rsidRPr="00BE0F03">
              <w:rPr>
                <w:color w:val="414142"/>
                <w:sz w:val="20"/>
                <w:szCs w:val="20"/>
                <w:lang w:val="cs-CZ"/>
              </w:rPr>
              <w:t>14</w:t>
            </w:r>
            <w:r w:rsidR="00630A91" w:rsidRPr="00BE0F03">
              <w:rPr>
                <w:color w:val="414142"/>
                <w:sz w:val="20"/>
                <w:szCs w:val="20"/>
                <w:lang w:val="cs-CZ"/>
              </w:rPr>
              <w:t>.</w:t>
            </w:r>
          </w:p>
        </w:tc>
        <w:tc>
          <w:tcPr>
            <w:tcW w:w="1846"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A146A8">
            <w:pPr>
              <w:spacing w:line="240" w:lineRule="auto"/>
              <w:rPr>
                <w:color w:val="414142"/>
                <w:sz w:val="20"/>
                <w:szCs w:val="20"/>
                <w:lang w:val="cs-CZ"/>
              </w:rPr>
            </w:pPr>
            <w:r w:rsidRPr="00BE0F03">
              <w:rPr>
                <w:color w:val="414142"/>
                <w:sz w:val="20"/>
                <w:szCs w:val="20"/>
                <w:lang w:val="cs-CZ"/>
              </w:rPr>
              <w:t>SM</w:t>
            </w:r>
          </w:p>
        </w:tc>
        <w:tc>
          <w:tcPr>
            <w:tcW w:w="2125"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Elektromobilitātes vadības un koordinācijas institūcijas (EVKI) izveide</w:t>
            </w:r>
          </w:p>
        </w:tc>
        <w:tc>
          <w:tcPr>
            <w:tcW w:w="1562" w:type="dxa"/>
            <w:tcBorders>
              <w:top w:val="nil"/>
              <w:left w:val="nil"/>
              <w:bottom w:val="single" w:sz="4" w:space="0" w:color="auto"/>
              <w:right w:val="single" w:sz="4" w:space="0" w:color="000000"/>
            </w:tcBorders>
            <w:shd w:val="clear" w:color="auto" w:fill="auto"/>
            <w:vAlign w:val="center"/>
            <w:hideMark/>
          </w:tcPr>
          <w:p w:rsidR="00C0756E" w:rsidRPr="00BE0F03" w:rsidRDefault="00257347" w:rsidP="00257347">
            <w:pPr>
              <w:spacing w:line="240" w:lineRule="auto"/>
              <w:rPr>
                <w:color w:val="414142"/>
                <w:sz w:val="20"/>
                <w:szCs w:val="20"/>
                <w:lang w:val="cs-CZ"/>
              </w:rPr>
            </w:pPr>
            <w:r>
              <w:rPr>
                <w:color w:val="414142"/>
                <w:sz w:val="20"/>
                <w:szCs w:val="20"/>
                <w:lang w:val="cs-CZ"/>
              </w:rPr>
              <w:t>2014. nav nepieciešams, turpmāk – valsts budžets</w:t>
            </w:r>
            <w:r>
              <w:rPr>
                <w:rStyle w:val="FootnoteReference"/>
                <w:color w:val="414142"/>
                <w:sz w:val="20"/>
                <w:szCs w:val="20"/>
                <w:lang w:val="cs-CZ"/>
              </w:rPr>
              <w:footnoteReference w:id="96"/>
            </w:r>
          </w:p>
        </w:tc>
      </w:tr>
      <w:tr w:rsidR="00A51FC0" w:rsidRPr="00BE0F03" w:rsidTr="0089615A">
        <w:trPr>
          <w:trHeight w:val="168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8F4E8F">
            <w:pPr>
              <w:spacing w:line="240" w:lineRule="auto"/>
              <w:rPr>
                <w:color w:val="414142"/>
                <w:sz w:val="20"/>
                <w:szCs w:val="20"/>
                <w:lang w:val="cs-CZ"/>
              </w:rPr>
            </w:pPr>
            <w:r w:rsidRPr="00BE0F03">
              <w:rPr>
                <w:color w:val="414142"/>
                <w:sz w:val="20"/>
                <w:szCs w:val="20"/>
                <w:lang w:val="cs-CZ"/>
              </w:rPr>
              <w:t>2. pasākums: Starpvalstu sadarbība, sadarbības memoran</w:t>
            </w:r>
            <w:r w:rsidR="008F4E8F">
              <w:rPr>
                <w:color w:val="414142"/>
                <w:sz w:val="20"/>
                <w:szCs w:val="20"/>
                <w:lang w:val="cs-CZ"/>
              </w:rPr>
              <w:t xml:space="preserve">du slēgšana t. sk. attiecībā uz </w:t>
            </w:r>
            <w:r w:rsidRPr="00BE0F03">
              <w:rPr>
                <w:color w:val="414142"/>
                <w:sz w:val="20"/>
                <w:szCs w:val="20"/>
                <w:lang w:val="cs-CZ"/>
              </w:rPr>
              <w:t>infrastruktūras tehnisko un politiku harmonizāciju un informācijas apmaiņa par elektromobilitātes attīstību.</w:t>
            </w:r>
          </w:p>
        </w:tc>
        <w:tc>
          <w:tcPr>
            <w:tcW w:w="1271"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31.12.</w:t>
            </w:r>
            <w:r w:rsidR="00630A91" w:rsidRPr="00BE0F03">
              <w:rPr>
                <w:color w:val="414142"/>
                <w:sz w:val="20"/>
                <w:szCs w:val="20"/>
                <w:lang w:val="cs-CZ"/>
              </w:rPr>
              <w:t>20</w:t>
            </w:r>
            <w:r w:rsidRPr="00BE0F03">
              <w:rPr>
                <w:color w:val="414142"/>
                <w:sz w:val="20"/>
                <w:szCs w:val="20"/>
                <w:lang w:val="cs-CZ"/>
              </w:rPr>
              <w:t>16</w:t>
            </w:r>
            <w:r w:rsidR="00630A91" w:rsidRPr="00BE0F03">
              <w:rPr>
                <w:color w:val="414142"/>
                <w:sz w:val="20"/>
                <w:szCs w:val="20"/>
                <w:lang w:val="cs-CZ"/>
              </w:rPr>
              <w:t>.</w:t>
            </w:r>
          </w:p>
        </w:tc>
        <w:tc>
          <w:tcPr>
            <w:tcW w:w="1846"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SM, EVKI</w:t>
            </w:r>
          </w:p>
        </w:tc>
        <w:tc>
          <w:tcPr>
            <w:tcW w:w="2125"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Harmonizēta tehniskā un tiesiskā elektromobilitātes attīstība ar Eiropas valstīm</w:t>
            </w:r>
          </w:p>
        </w:tc>
        <w:tc>
          <w:tcPr>
            <w:tcW w:w="1562" w:type="dxa"/>
            <w:tcBorders>
              <w:top w:val="nil"/>
              <w:left w:val="nil"/>
              <w:bottom w:val="single" w:sz="4" w:space="0" w:color="auto"/>
              <w:right w:val="single" w:sz="4" w:space="0" w:color="000000"/>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Valsts budžets, EVKI budžeta ietvaros</w:t>
            </w:r>
          </w:p>
        </w:tc>
      </w:tr>
      <w:tr w:rsidR="00A51FC0" w:rsidRPr="00BE0F03" w:rsidTr="0089615A">
        <w:trPr>
          <w:trHeight w:val="96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3. pasākums: atbalsts Latvijas (EVKI) dalībai starvalstu organizācijās un projektos</w:t>
            </w:r>
          </w:p>
        </w:tc>
        <w:tc>
          <w:tcPr>
            <w:tcW w:w="1271"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01.0</w:t>
            </w:r>
            <w:r w:rsidR="0057565C">
              <w:rPr>
                <w:color w:val="414142"/>
                <w:sz w:val="20"/>
                <w:szCs w:val="20"/>
                <w:lang w:val="cs-CZ"/>
              </w:rPr>
              <w:t>6</w:t>
            </w:r>
            <w:r w:rsidRPr="00BE0F03">
              <w:rPr>
                <w:color w:val="414142"/>
                <w:sz w:val="20"/>
                <w:szCs w:val="20"/>
                <w:lang w:val="cs-CZ"/>
              </w:rPr>
              <w:t>.</w:t>
            </w:r>
            <w:r w:rsidR="00630A91" w:rsidRPr="00BE0F03">
              <w:rPr>
                <w:color w:val="414142"/>
                <w:sz w:val="20"/>
                <w:szCs w:val="20"/>
                <w:lang w:val="cs-CZ"/>
              </w:rPr>
              <w:t>20</w:t>
            </w:r>
            <w:r w:rsidRPr="00BE0F03">
              <w:rPr>
                <w:color w:val="414142"/>
                <w:sz w:val="20"/>
                <w:szCs w:val="20"/>
                <w:lang w:val="cs-CZ"/>
              </w:rPr>
              <w:t>1</w:t>
            </w:r>
            <w:r w:rsidR="003345D2">
              <w:rPr>
                <w:color w:val="414142"/>
                <w:sz w:val="20"/>
                <w:szCs w:val="20"/>
                <w:lang w:val="cs-CZ"/>
              </w:rPr>
              <w:t>5</w:t>
            </w:r>
            <w:r w:rsidR="00630A91" w:rsidRPr="00BE0F03">
              <w:rPr>
                <w:color w:val="414142"/>
                <w:sz w:val="20"/>
                <w:szCs w:val="20"/>
                <w:lang w:val="cs-CZ"/>
              </w:rPr>
              <w:t>.</w:t>
            </w:r>
          </w:p>
        </w:tc>
        <w:tc>
          <w:tcPr>
            <w:tcW w:w="1846"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SM, EVKI</w:t>
            </w:r>
          </w:p>
        </w:tc>
        <w:tc>
          <w:tcPr>
            <w:tcW w:w="2125"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Latvija piedalās svarīgākajās starpvalstu organizācijās un projektos: IEA-HEV, Green eMotion u.c.</w:t>
            </w:r>
          </w:p>
        </w:tc>
        <w:tc>
          <w:tcPr>
            <w:tcW w:w="1562" w:type="dxa"/>
            <w:tcBorders>
              <w:top w:val="nil"/>
              <w:left w:val="nil"/>
              <w:bottom w:val="single" w:sz="4" w:space="0" w:color="auto"/>
              <w:right w:val="single" w:sz="4" w:space="0" w:color="000000"/>
            </w:tcBorders>
            <w:shd w:val="clear" w:color="auto" w:fill="auto"/>
            <w:vAlign w:val="center"/>
            <w:hideMark/>
          </w:tcPr>
          <w:p w:rsidR="00C0756E" w:rsidRPr="00BE0F03" w:rsidRDefault="00F9145E" w:rsidP="002E739C">
            <w:pPr>
              <w:spacing w:line="240" w:lineRule="auto"/>
              <w:rPr>
                <w:color w:val="414142"/>
                <w:sz w:val="20"/>
                <w:szCs w:val="20"/>
                <w:lang w:val="cs-CZ"/>
              </w:rPr>
            </w:pPr>
            <w:r>
              <w:rPr>
                <w:color w:val="414142"/>
                <w:sz w:val="20"/>
                <w:szCs w:val="20"/>
                <w:lang w:val="cs-CZ"/>
              </w:rPr>
              <w:t>85 tūkstoši</w:t>
            </w:r>
            <w:r w:rsidR="00C0756E" w:rsidRPr="00BE0F03">
              <w:rPr>
                <w:color w:val="414142"/>
                <w:sz w:val="20"/>
                <w:szCs w:val="20"/>
                <w:lang w:val="cs-CZ"/>
              </w:rPr>
              <w:t xml:space="preserve"> </w:t>
            </w:r>
            <w:r w:rsidR="00D62346">
              <w:rPr>
                <w:color w:val="414142"/>
                <w:sz w:val="20"/>
                <w:szCs w:val="20"/>
                <w:lang w:val="cs-CZ"/>
              </w:rPr>
              <w:t>EUR</w:t>
            </w:r>
            <w:r w:rsidR="00C0756E" w:rsidRPr="00BE0F03">
              <w:rPr>
                <w:color w:val="414142"/>
                <w:sz w:val="20"/>
                <w:szCs w:val="20"/>
                <w:lang w:val="cs-CZ"/>
              </w:rPr>
              <w:t xml:space="preserve"> Valsts budžets</w:t>
            </w:r>
          </w:p>
        </w:tc>
      </w:tr>
      <w:tr w:rsidR="00A51FC0" w:rsidRPr="00BE0F03" w:rsidTr="0089615A">
        <w:trPr>
          <w:trHeight w:val="144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4.pasākums Atbalsts pašvaldībām elektromobilitātes ieviešanas rīcības plānu izstrādei, būvniecības saistošo noteikumu izstrādei un elektromobilitātes iekļaušanai pašvaldību attīstības programmās.</w:t>
            </w:r>
          </w:p>
        </w:tc>
        <w:tc>
          <w:tcPr>
            <w:tcW w:w="1271"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01.0</w:t>
            </w:r>
            <w:r w:rsidR="009C03F7">
              <w:rPr>
                <w:color w:val="414142"/>
                <w:sz w:val="20"/>
                <w:szCs w:val="20"/>
                <w:lang w:val="cs-CZ"/>
              </w:rPr>
              <w:t>3</w:t>
            </w:r>
            <w:r w:rsidRPr="00BE0F03">
              <w:rPr>
                <w:color w:val="414142"/>
                <w:sz w:val="20"/>
                <w:szCs w:val="20"/>
                <w:lang w:val="cs-CZ"/>
              </w:rPr>
              <w:t>.</w:t>
            </w:r>
            <w:r w:rsidR="00630A91" w:rsidRPr="00BE0F03">
              <w:rPr>
                <w:color w:val="414142"/>
                <w:sz w:val="20"/>
                <w:szCs w:val="20"/>
                <w:lang w:val="cs-CZ"/>
              </w:rPr>
              <w:t>20</w:t>
            </w:r>
            <w:r w:rsidRPr="00BE0F03">
              <w:rPr>
                <w:color w:val="414142"/>
                <w:sz w:val="20"/>
                <w:szCs w:val="20"/>
                <w:lang w:val="cs-CZ"/>
              </w:rPr>
              <w:t>1</w:t>
            </w:r>
            <w:r w:rsidR="009C03F7">
              <w:rPr>
                <w:color w:val="414142"/>
                <w:sz w:val="20"/>
                <w:szCs w:val="20"/>
                <w:lang w:val="cs-CZ"/>
              </w:rPr>
              <w:t>6</w:t>
            </w:r>
            <w:r w:rsidR="004E6A80">
              <w:rPr>
                <w:color w:val="414142"/>
                <w:sz w:val="20"/>
                <w:szCs w:val="20"/>
                <w:lang w:val="cs-CZ"/>
              </w:rPr>
              <w:t>.</w:t>
            </w:r>
          </w:p>
        </w:tc>
        <w:tc>
          <w:tcPr>
            <w:tcW w:w="1846"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SM, VARAM, EVKI</w:t>
            </w:r>
          </w:p>
        </w:tc>
        <w:tc>
          <w:tcPr>
            <w:tcW w:w="2125"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Izstrādāti metodiskie noteikumi un saistošie noteikumi 10 lielākajās Latvijas pašvaldībās</w:t>
            </w:r>
          </w:p>
        </w:tc>
        <w:tc>
          <w:tcPr>
            <w:tcW w:w="1562" w:type="dxa"/>
            <w:tcBorders>
              <w:top w:val="nil"/>
              <w:left w:val="nil"/>
              <w:bottom w:val="single" w:sz="4" w:space="0" w:color="auto"/>
              <w:right w:val="single" w:sz="4" w:space="0" w:color="000000"/>
            </w:tcBorders>
            <w:shd w:val="clear" w:color="auto" w:fill="auto"/>
            <w:vAlign w:val="center"/>
            <w:hideMark/>
          </w:tcPr>
          <w:p w:rsidR="00C0756E" w:rsidRPr="00BE0F03" w:rsidRDefault="00C0756E" w:rsidP="00F9145E">
            <w:pPr>
              <w:spacing w:line="240" w:lineRule="auto"/>
              <w:rPr>
                <w:color w:val="414142"/>
                <w:sz w:val="20"/>
                <w:szCs w:val="20"/>
                <w:lang w:val="cs-CZ"/>
              </w:rPr>
            </w:pPr>
            <w:r w:rsidRPr="00BE0F03">
              <w:rPr>
                <w:color w:val="414142"/>
                <w:sz w:val="20"/>
                <w:szCs w:val="20"/>
                <w:lang w:val="cs-CZ"/>
              </w:rPr>
              <w:t xml:space="preserve">EVKI budžeta ietvaros, </w:t>
            </w:r>
            <w:r w:rsidR="00F9145E">
              <w:rPr>
                <w:color w:val="414142"/>
                <w:sz w:val="20"/>
                <w:szCs w:val="20"/>
                <w:lang w:val="cs-CZ"/>
              </w:rPr>
              <w:t>14 tūkstoši</w:t>
            </w:r>
            <w:r w:rsidR="00F9145E" w:rsidRPr="00BE0F03">
              <w:rPr>
                <w:color w:val="414142"/>
                <w:sz w:val="20"/>
                <w:szCs w:val="20"/>
                <w:lang w:val="cs-CZ"/>
              </w:rPr>
              <w:t xml:space="preserve"> </w:t>
            </w:r>
            <w:r w:rsidR="00D62346">
              <w:rPr>
                <w:color w:val="414142"/>
                <w:sz w:val="20"/>
                <w:szCs w:val="20"/>
                <w:lang w:val="cs-CZ"/>
              </w:rPr>
              <w:t>EUR</w:t>
            </w:r>
            <w:r w:rsidRPr="00BE0F03">
              <w:rPr>
                <w:color w:val="414142"/>
                <w:sz w:val="20"/>
                <w:szCs w:val="20"/>
                <w:lang w:val="cs-CZ"/>
              </w:rPr>
              <w:t xml:space="preserve"> Valsts budžets</w:t>
            </w:r>
          </w:p>
        </w:tc>
      </w:tr>
      <w:tr w:rsidR="00A51FC0" w:rsidRPr="00BE0F03" w:rsidTr="0089615A">
        <w:trPr>
          <w:trHeight w:val="72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lastRenderedPageBreak/>
              <w:t>5.pasākums:</w:t>
            </w:r>
            <w:r w:rsidR="00750AF5" w:rsidRPr="00BE0F03">
              <w:rPr>
                <w:color w:val="414142"/>
                <w:sz w:val="20"/>
                <w:szCs w:val="20"/>
                <w:lang w:val="cs-CZ"/>
              </w:rPr>
              <w:t xml:space="preserve"> </w:t>
            </w:r>
            <w:r w:rsidRPr="00BE0F03">
              <w:rPr>
                <w:color w:val="414142"/>
                <w:sz w:val="20"/>
                <w:szCs w:val="20"/>
                <w:lang w:val="cs-CZ"/>
              </w:rPr>
              <w:t>Informācijas pieejamības nodrošināšana, e-mobilitātes mājaslapas izveide</w:t>
            </w:r>
          </w:p>
        </w:tc>
        <w:tc>
          <w:tcPr>
            <w:tcW w:w="1271"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01.0</w:t>
            </w:r>
            <w:r w:rsidR="003345D2">
              <w:rPr>
                <w:color w:val="414142"/>
                <w:sz w:val="20"/>
                <w:szCs w:val="20"/>
                <w:lang w:val="cs-CZ"/>
              </w:rPr>
              <w:t>1</w:t>
            </w:r>
            <w:r w:rsidRPr="00BE0F03">
              <w:rPr>
                <w:color w:val="414142"/>
                <w:sz w:val="20"/>
                <w:szCs w:val="20"/>
                <w:lang w:val="cs-CZ"/>
              </w:rPr>
              <w:t>.</w:t>
            </w:r>
            <w:r w:rsidR="00630A91" w:rsidRPr="00BE0F03">
              <w:rPr>
                <w:color w:val="414142"/>
                <w:sz w:val="20"/>
                <w:szCs w:val="20"/>
                <w:lang w:val="cs-CZ"/>
              </w:rPr>
              <w:t>20</w:t>
            </w:r>
            <w:r w:rsidRPr="00BE0F03">
              <w:rPr>
                <w:color w:val="414142"/>
                <w:sz w:val="20"/>
                <w:szCs w:val="20"/>
                <w:lang w:val="cs-CZ"/>
              </w:rPr>
              <w:t>1</w:t>
            </w:r>
            <w:r w:rsidR="003345D2">
              <w:rPr>
                <w:color w:val="414142"/>
                <w:sz w:val="20"/>
                <w:szCs w:val="20"/>
                <w:lang w:val="cs-CZ"/>
              </w:rPr>
              <w:t>5</w:t>
            </w:r>
            <w:r w:rsidR="00630A91" w:rsidRPr="00BE0F03">
              <w:rPr>
                <w:color w:val="414142"/>
                <w:sz w:val="20"/>
                <w:szCs w:val="20"/>
                <w:lang w:val="cs-CZ"/>
              </w:rPr>
              <w:t>.</w:t>
            </w:r>
          </w:p>
        </w:tc>
        <w:tc>
          <w:tcPr>
            <w:tcW w:w="1846"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SM, EVKI</w:t>
            </w:r>
          </w:p>
        </w:tc>
        <w:tc>
          <w:tcPr>
            <w:tcW w:w="2125"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Izstrādāta un uzturēta oficiālā Latvijas elektromobilitātes mājaslapa</w:t>
            </w:r>
          </w:p>
        </w:tc>
        <w:tc>
          <w:tcPr>
            <w:tcW w:w="1562" w:type="dxa"/>
            <w:tcBorders>
              <w:top w:val="nil"/>
              <w:left w:val="nil"/>
              <w:bottom w:val="single" w:sz="4" w:space="0" w:color="auto"/>
              <w:right w:val="single" w:sz="4" w:space="0" w:color="000000"/>
            </w:tcBorders>
            <w:shd w:val="clear" w:color="auto" w:fill="auto"/>
            <w:vAlign w:val="center"/>
            <w:hideMark/>
          </w:tcPr>
          <w:p w:rsidR="00C0756E" w:rsidRPr="00BE0F03" w:rsidRDefault="000B77B5" w:rsidP="002E739C">
            <w:pPr>
              <w:spacing w:line="240" w:lineRule="auto"/>
              <w:rPr>
                <w:color w:val="414142"/>
                <w:sz w:val="20"/>
                <w:szCs w:val="20"/>
                <w:lang w:val="cs-CZ"/>
              </w:rPr>
            </w:pPr>
            <w:r>
              <w:rPr>
                <w:color w:val="414142"/>
                <w:sz w:val="20"/>
                <w:szCs w:val="20"/>
                <w:lang w:val="cs-CZ"/>
              </w:rPr>
              <w:t>20 tūkstoši</w:t>
            </w:r>
            <w:r w:rsidR="00C0756E" w:rsidRPr="00BE0F03">
              <w:rPr>
                <w:color w:val="414142"/>
                <w:sz w:val="20"/>
                <w:szCs w:val="20"/>
                <w:lang w:val="cs-CZ"/>
              </w:rPr>
              <w:t xml:space="preserve"> </w:t>
            </w:r>
            <w:r w:rsidR="00D62346">
              <w:rPr>
                <w:color w:val="414142"/>
                <w:sz w:val="20"/>
                <w:szCs w:val="20"/>
                <w:lang w:val="cs-CZ"/>
              </w:rPr>
              <w:t>EUR</w:t>
            </w:r>
            <w:r w:rsidR="00C0756E" w:rsidRPr="00BE0F03">
              <w:rPr>
                <w:color w:val="414142"/>
                <w:sz w:val="20"/>
                <w:szCs w:val="20"/>
                <w:lang w:val="cs-CZ"/>
              </w:rPr>
              <w:t xml:space="preserve"> Valsts budžets</w:t>
            </w:r>
          </w:p>
        </w:tc>
      </w:tr>
      <w:tr w:rsidR="00A51FC0" w:rsidRPr="00BE0F03" w:rsidTr="0089615A">
        <w:trPr>
          <w:trHeight w:val="120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8F4E8F" w:rsidRDefault="00494A32" w:rsidP="002E739C">
            <w:pPr>
              <w:spacing w:line="240" w:lineRule="auto"/>
              <w:rPr>
                <w:color w:val="414142"/>
                <w:sz w:val="20"/>
                <w:szCs w:val="20"/>
                <w:lang w:val="cs-CZ"/>
              </w:rPr>
            </w:pPr>
            <w:r>
              <w:rPr>
                <w:color w:val="414142"/>
                <w:sz w:val="20"/>
                <w:szCs w:val="20"/>
                <w:lang w:val="cs-CZ"/>
              </w:rPr>
              <w:t xml:space="preserve">6. pasākums: </w:t>
            </w:r>
          </w:p>
          <w:p w:rsidR="00C0756E" w:rsidRPr="00BE0F03" w:rsidRDefault="00494A32" w:rsidP="002E739C">
            <w:pPr>
              <w:spacing w:line="240" w:lineRule="auto"/>
              <w:rPr>
                <w:color w:val="414142"/>
                <w:sz w:val="20"/>
                <w:szCs w:val="20"/>
                <w:lang w:val="cs-CZ"/>
              </w:rPr>
            </w:pPr>
            <w:r>
              <w:rPr>
                <w:color w:val="414142"/>
                <w:sz w:val="20"/>
                <w:szCs w:val="20"/>
                <w:lang w:val="cs-CZ"/>
              </w:rPr>
              <w:t>Elektro</w:t>
            </w:r>
            <w:r w:rsidR="00C0756E" w:rsidRPr="00BE0F03">
              <w:rPr>
                <w:color w:val="414142"/>
                <w:sz w:val="20"/>
                <w:szCs w:val="20"/>
                <w:lang w:val="cs-CZ"/>
              </w:rPr>
              <w:t>mobilitātes veicinošu pasākumu organizēšana sadarbībā ar nozares asociācijām</w:t>
            </w:r>
          </w:p>
        </w:tc>
        <w:tc>
          <w:tcPr>
            <w:tcW w:w="1271"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01.0</w:t>
            </w:r>
            <w:r w:rsidR="003345D2">
              <w:rPr>
                <w:color w:val="414142"/>
                <w:sz w:val="20"/>
                <w:szCs w:val="20"/>
                <w:lang w:val="cs-CZ"/>
              </w:rPr>
              <w:t>1</w:t>
            </w:r>
            <w:r w:rsidRPr="00BE0F03">
              <w:rPr>
                <w:color w:val="414142"/>
                <w:sz w:val="20"/>
                <w:szCs w:val="20"/>
                <w:lang w:val="cs-CZ"/>
              </w:rPr>
              <w:t>.</w:t>
            </w:r>
            <w:r w:rsidR="00630A91" w:rsidRPr="00BE0F03">
              <w:rPr>
                <w:color w:val="414142"/>
                <w:sz w:val="20"/>
                <w:szCs w:val="20"/>
                <w:lang w:val="cs-CZ"/>
              </w:rPr>
              <w:t>20</w:t>
            </w:r>
            <w:r w:rsidRPr="00BE0F03">
              <w:rPr>
                <w:color w:val="414142"/>
                <w:sz w:val="20"/>
                <w:szCs w:val="20"/>
                <w:lang w:val="cs-CZ"/>
              </w:rPr>
              <w:t>1</w:t>
            </w:r>
            <w:r w:rsidR="003345D2">
              <w:rPr>
                <w:color w:val="414142"/>
                <w:sz w:val="20"/>
                <w:szCs w:val="20"/>
                <w:lang w:val="cs-CZ"/>
              </w:rPr>
              <w:t>5</w:t>
            </w:r>
            <w:r w:rsidR="00630A91" w:rsidRPr="00BE0F03">
              <w:rPr>
                <w:color w:val="414142"/>
                <w:sz w:val="20"/>
                <w:szCs w:val="20"/>
                <w:lang w:val="cs-CZ"/>
              </w:rPr>
              <w:t>.</w:t>
            </w:r>
          </w:p>
        </w:tc>
        <w:tc>
          <w:tcPr>
            <w:tcW w:w="1846"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SM, EVKI</w:t>
            </w:r>
          </w:p>
        </w:tc>
        <w:tc>
          <w:tcPr>
            <w:tcW w:w="2125" w:type="dxa"/>
            <w:tcBorders>
              <w:top w:val="nil"/>
              <w:left w:val="nil"/>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Veikti 12 elektromobilitāti veicinoši pasākumi</w:t>
            </w:r>
          </w:p>
        </w:tc>
        <w:tc>
          <w:tcPr>
            <w:tcW w:w="1562" w:type="dxa"/>
            <w:tcBorders>
              <w:top w:val="nil"/>
              <w:left w:val="nil"/>
              <w:bottom w:val="single" w:sz="4" w:space="0" w:color="auto"/>
              <w:right w:val="single" w:sz="4" w:space="0" w:color="000000"/>
            </w:tcBorders>
            <w:shd w:val="clear" w:color="auto" w:fill="auto"/>
            <w:vAlign w:val="center"/>
            <w:hideMark/>
          </w:tcPr>
          <w:p w:rsidR="00C0756E" w:rsidRPr="00BE0F03" w:rsidRDefault="000B77B5" w:rsidP="000A6C9E">
            <w:pPr>
              <w:spacing w:line="240" w:lineRule="auto"/>
              <w:rPr>
                <w:color w:val="414142"/>
                <w:sz w:val="20"/>
                <w:szCs w:val="20"/>
                <w:lang w:val="cs-CZ"/>
              </w:rPr>
            </w:pPr>
            <w:r>
              <w:rPr>
                <w:color w:val="414142"/>
                <w:sz w:val="20"/>
                <w:szCs w:val="20"/>
                <w:lang w:val="cs-CZ"/>
              </w:rPr>
              <w:t xml:space="preserve">142 tūkstoši </w:t>
            </w:r>
            <w:r w:rsidR="00D62346">
              <w:rPr>
                <w:color w:val="414142"/>
                <w:sz w:val="20"/>
                <w:szCs w:val="20"/>
                <w:lang w:val="cs-CZ"/>
              </w:rPr>
              <w:t>EUR</w:t>
            </w:r>
            <w:r w:rsidR="00C0756E" w:rsidRPr="00BE0F03">
              <w:rPr>
                <w:color w:val="414142"/>
                <w:sz w:val="20"/>
                <w:szCs w:val="20"/>
                <w:lang w:val="cs-CZ"/>
              </w:rPr>
              <w:t xml:space="preserve"> </w:t>
            </w:r>
            <w:r w:rsidR="00824A93">
              <w:rPr>
                <w:color w:val="414142"/>
                <w:sz w:val="20"/>
                <w:szCs w:val="20"/>
                <w:lang w:val="cs-CZ"/>
              </w:rPr>
              <w:t>Horizon 2020, Interreg u.c. starptautisko sadarbības projektu ietvaros</w:t>
            </w:r>
            <w:r w:rsidR="00824A93" w:rsidRPr="00BE0F03">
              <w:rPr>
                <w:color w:val="414142"/>
                <w:sz w:val="20"/>
                <w:szCs w:val="20"/>
                <w:lang w:val="cs-CZ"/>
              </w:rPr>
              <w:t xml:space="preserve">, </w:t>
            </w:r>
            <w:r w:rsidR="00C0756E" w:rsidRPr="00BE0F03">
              <w:rPr>
                <w:color w:val="414142"/>
                <w:sz w:val="20"/>
                <w:szCs w:val="20"/>
                <w:lang w:val="cs-CZ"/>
              </w:rPr>
              <w:t xml:space="preserve"> Valsts budžets,</w:t>
            </w:r>
            <w:r w:rsidR="00750AF5" w:rsidRPr="00BE0F03">
              <w:rPr>
                <w:color w:val="414142"/>
                <w:sz w:val="20"/>
                <w:szCs w:val="20"/>
                <w:lang w:val="cs-CZ"/>
              </w:rPr>
              <w:t xml:space="preserve"> </w:t>
            </w:r>
            <w:r w:rsidR="00C0756E" w:rsidRPr="00BE0F03">
              <w:rPr>
                <w:color w:val="414142"/>
                <w:sz w:val="20"/>
                <w:szCs w:val="20"/>
                <w:lang w:val="cs-CZ"/>
              </w:rPr>
              <w:t xml:space="preserve">, </w:t>
            </w:r>
            <w:r>
              <w:rPr>
                <w:color w:val="414142"/>
                <w:sz w:val="20"/>
                <w:szCs w:val="20"/>
                <w:lang w:val="cs-CZ"/>
              </w:rPr>
              <w:t>28 tūkstoši</w:t>
            </w:r>
            <w:r w:rsidRPr="00BE0F03">
              <w:rPr>
                <w:color w:val="414142"/>
                <w:sz w:val="20"/>
                <w:szCs w:val="20"/>
                <w:lang w:val="cs-CZ"/>
              </w:rPr>
              <w:t xml:space="preserve"> </w:t>
            </w:r>
            <w:r w:rsidR="00D62346">
              <w:rPr>
                <w:color w:val="414142"/>
                <w:sz w:val="20"/>
                <w:szCs w:val="20"/>
                <w:lang w:val="cs-CZ"/>
              </w:rPr>
              <w:t>EUR</w:t>
            </w:r>
            <w:r w:rsidR="00C0756E" w:rsidRPr="00BE0F03">
              <w:rPr>
                <w:color w:val="414142"/>
                <w:sz w:val="20"/>
                <w:szCs w:val="20"/>
                <w:lang w:val="cs-CZ"/>
              </w:rPr>
              <w:t xml:space="preserve"> privātais līdzfinansējums</w:t>
            </w:r>
          </w:p>
        </w:tc>
      </w:tr>
      <w:tr w:rsidR="00A51FC0" w:rsidRPr="00BE0F03" w:rsidTr="0089615A">
        <w:trPr>
          <w:trHeight w:val="120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tcPr>
          <w:p w:rsidR="00E95864" w:rsidRPr="00BE0F03" w:rsidRDefault="00E95864" w:rsidP="002E739C">
            <w:pPr>
              <w:spacing w:line="240" w:lineRule="auto"/>
              <w:rPr>
                <w:color w:val="414142"/>
                <w:sz w:val="20"/>
                <w:szCs w:val="20"/>
                <w:lang w:val="cs-CZ"/>
              </w:rPr>
            </w:pPr>
            <w:r w:rsidRPr="00BE0F03">
              <w:rPr>
                <w:color w:val="414142"/>
                <w:sz w:val="20"/>
                <w:szCs w:val="20"/>
                <w:lang w:val="cs-CZ"/>
              </w:rPr>
              <w:t xml:space="preserve">7. Pasākums: </w:t>
            </w:r>
            <w:r w:rsidR="00112AEB">
              <w:rPr>
                <w:color w:val="414142"/>
                <w:sz w:val="20"/>
                <w:szCs w:val="20"/>
                <w:lang w:val="cs-CZ"/>
              </w:rPr>
              <w:t>Elektrotransportlīdzekļu</w:t>
            </w:r>
            <w:r w:rsidR="00112AEB" w:rsidRPr="00BE0F03">
              <w:rPr>
                <w:color w:val="414142"/>
                <w:sz w:val="20"/>
                <w:szCs w:val="20"/>
                <w:lang w:val="cs-CZ"/>
              </w:rPr>
              <w:t xml:space="preserve"> </w:t>
            </w:r>
            <w:r w:rsidRPr="00BE0F03">
              <w:rPr>
                <w:color w:val="414142"/>
                <w:sz w:val="20"/>
                <w:szCs w:val="20"/>
                <w:lang w:val="cs-CZ"/>
              </w:rPr>
              <w:t>drošības</w:t>
            </w:r>
            <w:r w:rsidR="00F022B4" w:rsidRPr="00BE0F03">
              <w:rPr>
                <w:color w:val="414142"/>
                <w:sz w:val="20"/>
                <w:szCs w:val="20"/>
                <w:lang w:val="cs-CZ"/>
              </w:rPr>
              <w:t xml:space="preserve"> </w:t>
            </w:r>
            <w:r w:rsidR="00FB5DA9" w:rsidRPr="00BE0F03">
              <w:rPr>
                <w:color w:val="414142"/>
                <w:sz w:val="20"/>
                <w:szCs w:val="20"/>
                <w:lang w:val="cs-CZ"/>
              </w:rPr>
              <w:t>pasākumi</w:t>
            </w:r>
            <w:r w:rsidR="00F022B4" w:rsidRPr="00BE0F03">
              <w:rPr>
                <w:color w:val="414142"/>
                <w:sz w:val="20"/>
                <w:szCs w:val="20"/>
                <w:lang w:val="cs-CZ"/>
              </w:rPr>
              <w:t xml:space="preserve"> glābšanas dienestiem</w:t>
            </w:r>
            <w:r w:rsidR="00750AF5" w:rsidRPr="00BE0F03">
              <w:rPr>
                <w:color w:val="414142"/>
                <w:sz w:val="20"/>
                <w:szCs w:val="20"/>
                <w:lang w:val="cs-CZ"/>
              </w:rPr>
              <w:t xml:space="preserve"> </w:t>
            </w:r>
          </w:p>
        </w:tc>
        <w:tc>
          <w:tcPr>
            <w:tcW w:w="1271" w:type="dxa"/>
            <w:tcBorders>
              <w:top w:val="single" w:sz="4" w:space="0" w:color="auto"/>
              <w:left w:val="nil"/>
              <w:bottom w:val="single" w:sz="4" w:space="0" w:color="auto"/>
              <w:right w:val="single" w:sz="4" w:space="0" w:color="auto"/>
            </w:tcBorders>
            <w:shd w:val="clear" w:color="auto" w:fill="auto"/>
            <w:vAlign w:val="center"/>
          </w:tcPr>
          <w:p w:rsidR="00E95864" w:rsidRPr="00BE0F03" w:rsidRDefault="00B34A29" w:rsidP="002E739C">
            <w:pPr>
              <w:spacing w:line="240" w:lineRule="auto"/>
              <w:rPr>
                <w:color w:val="414142"/>
                <w:sz w:val="20"/>
                <w:szCs w:val="20"/>
                <w:lang w:val="cs-CZ"/>
              </w:rPr>
            </w:pPr>
            <w:r w:rsidRPr="00BE0F03">
              <w:rPr>
                <w:color w:val="414142"/>
                <w:sz w:val="20"/>
                <w:szCs w:val="20"/>
                <w:lang w:val="cs-CZ"/>
              </w:rPr>
              <w:t>01.</w:t>
            </w:r>
            <w:r w:rsidR="0057565C">
              <w:rPr>
                <w:color w:val="414142"/>
                <w:sz w:val="20"/>
                <w:szCs w:val="20"/>
                <w:lang w:val="cs-CZ"/>
              </w:rPr>
              <w:t>12</w:t>
            </w:r>
            <w:r w:rsidR="00E95864" w:rsidRPr="00BE0F03">
              <w:rPr>
                <w:color w:val="414142"/>
                <w:sz w:val="20"/>
                <w:szCs w:val="20"/>
                <w:lang w:val="cs-CZ"/>
              </w:rPr>
              <w:t>.2015</w:t>
            </w:r>
          </w:p>
        </w:tc>
        <w:tc>
          <w:tcPr>
            <w:tcW w:w="1846" w:type="dxa"/>
            <w:tcBorders>
              <w:top w:val="single" w:sz="4" w:space="0" w:color="auto"/>
              <w:left w:val="nil"/>
              <w:bottom w:val="single" w:sz="4" w:space="0" w:color="auto"/>
              <w:right w:val="single" w:sz="4" w:space="0" w:color="auto"/>
            </w:tcBorders>
            <w:shd w:val="clear" w:color="auto" w:fill="auto"/>
            <w:vAlign w:val="center"/>
          </w:tcPr>
          <w:p w:rsidR="00E95864" w:rsidRPr="00BE0F03" w:rsidRDefault="00E95864" w:rsidP="002E739C">
            <w:pPr>
              <w:spacing w:line="240" w:lineRule="auto"/>
              <w:rPr>
                <w:color w:val="414142"/>
                <w:sz w:val="20"/>
                <w:szCs w:val="20"/>
                <w:lang w:val="cs-CZ"/>
              </w:rPr>
            </w:pPr>
            <w:r w:rsidRPr="00BE0F03">
              <w:rPr>
                <w:color w:val="414142"/>
                <w:sz w:val="20"/>
                <w:szCs w:val="20"/>
                <w:lang w:val="cs-CZ"/>
              </w:rPr>
              <w:t>SM, IEM</w:t>
            </w:r>
          </w:p>
        </w:tc>
        <w:tc>
          <w:tcPr>
            <w:tcW w:w="2125" w:type="dxa"/>
            <w:tcBorders>
              <w:top w:val="single" w:sz="4" w:space="0" w:color="auto"/>
              <w:left w:val="nil"/>
              <w:bottom w:val="single" w:sz="4" w:space="0" w:color="auto"/>
              <w:right w:val="single" w:sz="4" w:space="0" w:color="auto"/>
            </w:tcBorders>
            <w:shd w:val="clear" w:color="auto" w:fill="auto"/>
            <w:vAlign w:val="center"/>
          </w:tcPr>
          <w:p w:rsidR="00E95864" w:rsidRPr="00BE0F03" w:rsidRDefault="00F022B4" w:rsidP="002E739C">
            <w:pPr>
              <w:spacing w:line="240" w:lineRule="auto"/>
              <w:rPr>
                <w:color w:val="414142"/>
                <w:sz w:val="20"/>
                <w:szCs w:val="20"/>
                <w:lang w:val="cs-CZ"/>
              </w:rPr>
            </w:pPr>
            <w:r w:rsidRPr="00BE0F03">
              <w:rPr>
                <w:color w:val="414142"/>
                <w:sz w:val="20"/>
                <w:szCs w:val="20"/>
                <w:lang w:val="cs-CZ"/>
              </w:rPr>
              <w:t>Izstrādātas instrukcijas glābšanas dienestiem ETL drošības ievērošanai.</w:t>
            </w:r>
          </w:p>
        </w:tc>
        <w:tc>
          <w:tcPr>
            <w:tcW w:w="1562" w:type="dxa"/>
            <w:tcBorders>
              <w:top w:val="single" w:sz="4" w:space="0" w:color="auto"/>
              <w:left w:val="nil"/>
              <w:bottom w:val="single" w:sz="4" w:space="0" w:color="auto"/>
              <w:right w:val="single" w:sz="4" w:space="0" w:color="auto"/>
            </w:tcBorders>
            <w:shd w:val="clear" w:color="auto" w:fill="auto"/>
            <w:vAlign w:val="center"/>
          </w:tcPr>
          <w:p w:rsidR="00E95864" w:rsidRPr="00BE0F03" w:rsidRDefault="000B77B5" w:rsidP="000A6C9E">
            <w:pPr>
              <w:spacing w:line="240" w:lineRule="auto"/>
              <w:rPr>
                <w:color w:val="414142"/>
                <w:sz w:val="20"/>
                <w:szCs w:val="20"/>
                <w:lang w:val="cs-CZ"/>
              </w:rPr>
            </w:pPr>
            <w:r>
              <w:rPr>
                <w:color w:val="414142"/>
                <w:sz w:val="20"/>
                <w:szCs w:val="20"/>
                <w:lang w:val="cs-CZ"/>
              </w:rPr>
              <w:t>14 tūkstoši</w:t>
            </w:r>
            <w:r w:rsidRPr="00BE0F03">
              <w:rPr>
                <w:color w:val="414142"/>
                <w:sz w:val="20"/>
                <w:szCs w:val="20"/>
                <w:lang w:val="cs-CZ"/>
              </w:rPr>
              <w:t xml:space="preserve"> </w:t>
            </w:r>
            <w:r w:rsidR="00D62346">
              <w:rPr>
                <w:color w:val="414142"/>
                <w:sz w:val="20"/>
                <w:szCs w:val="20"/>
                <w:lang w:val="cs-CZ"/>
              </w:rPr>
              <w:t>EUR</w:t>
            </w:r>
            <w:r w:rsidR="00F022B4" w:rsidRPr="00BE0F03">
              <w:rPr>
                <w:color w:val="414142"/>
                <w:sz w:val="20"/>
                <w:szCs w:val="20"/>
                <w:lang w:val="cs-CZ"/>
              </w:rPr>
              <w:t xml:space="preserve">, Valsts budžets, </w:t>
            </w:r>
            <w:r w:rsidR="00824A93">
              <w:rPr>
                <w:color w:val="414142"/>
                <w:sz w:val="20"/>
                <w:szCs w:val="20"/>
                <w:lang w:val="cs-CZ"/>
              </w:rPr>
              <w:t>Horizon 2020, Interreg u.c. starptautisko sadarbības projektu ietvaros</w:t>
            </w:r>
            <w:r w:rsidR="00F022B4" w:rsidRPr="00BE0F03">
              <w:rPr>
                <w:color w:val="414142"/>
                <w:sz w:val="20"/>
                <w:szCs w:val="20"/>
                <w:lang w:val="cs-CZ"/>
              </w:rPr>
              <w:t xml:space="preserve">, </w:t>
            </w:r>
          </w:p>
        </w:tc>
      </w:tr>
      <w:tr w:rsidR="00A51FC0" w:rsidRPr="00BE0F03" w:rsidTr="0089615A">
        <w:trPr>
          <w:trHeight w:val="240"/>
        </w:trPr>
        <w:tc>
          <w:tcPr>
            <w:tcW w:w="2425" w:type="dxa"/>
            <w:tcBorders>
              <w:top w:val="nil"/>
              <w:left w:val="single" w:sz="4" w:space="0" w:color="000000"/>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Rīcības virziens mērķa sasniegšanai </w:t>
            </w:r>
          </w:p>
        </w:tc>
        <w:tc>
          <w:tcPr>
            <w:tcW w:w="6804" w:type="dxa"/>
            <w:gridSpan w:val="4"/>
            <w:tcBorders>
              <w:top w:val="single" w:sz="4" w:space="0" w:color="auto"/>
              <w:left w:val="nil"/>
              <w:bottom w:val="single" w:sz="4" w:space="0" w:color="auto"/>
              <w:right w:val="single" w:sz="4" w:space="0" w:color="000000"/>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3. ETL uzlādes infrastruktūras izveide</w:t>
            </w:r>
          </w:p>
        </w:tc>
      </w:tr>
      <w:tr w:rsidR="00A51FC0" w:rsidRPr="00BE0F03" w:rsidTr="0089615A">
        <w:trPr>
          <w:trHeight w:val="720"/>
        </w:trPr>
        <w:tc>
          <w:tcPr>
            <w:tcW w:w="2425" w:type="dxa"/>
            <w:tcBorders>
              <w:top w:val="nil"/>
              <w:left w:val="single" w:sz="4" w:space="0" w:color="000000"/>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Pasākumi izvirzītā mērķa sasniegšanai </w:t>
            </w:r>
          </w:p>
        </w:tc>
        <w:tc>
          <w:tcPr>
            <w:tcW w:w="1271"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Izpildes termiņi </w:t>
            </w:r>
          </w:p>
        </w:tc>
        <w:tc>
          <w:tcPr>
            <w:tcW w:w="1846"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Atbildīgā institūcija un iesaistītās institūcijas </w:t>
            </w:r>
          </w:p>
        </w:tc>
        <w:tc>
          <w:tcPr>
            <w:tcW w:w="2125"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Tiešie darbības rezultāti </w:t>
            </w:r>
          </w:p>
        </w:tc>
        <w:tc>
          <w:tcPr>
            <w:tcW w:w="1562" w:type="dxa"/>
            <w:tcBorders>
              <w:top w:val="nil"/>
              <w:left w:val="nil"/>
              <w:bottom w:val="single" w:sz="4" w:space="0" w:color="auto"/>
              <w:right w:val="single" w:sz="4" w:space="0" w:color="000000"/>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Paredzētais finansējums un tāavoti </w:t>
            </w:r>
          </w:p>
        </w:tc>
      </w:tr>
      <w:tr w:rsidR="00A51FC0" w:rsidRPr="00BE0F03" w:rsidTr="0089615A">
        <w:trPr>
          <w:trHeight w:val="72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1. pasākums: Nacionālā ETL uzlādes tīkla izveide</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31.12.</w:t>
            </w:r>
            <w:r w:rsidR="00630A91" w:rsidRPr="00BE0F03">
              <w:rPr>
                <w:color w:val="000000"/>
                <w:sz w:val="20"/>
                <w:szCs w:val="20"/>
                <w:lang w:val="cs-CZ"/>
              </w:rPr>
              <w:t>20</w:t>
            </w:r>
            <w:r w:rsidR="0057565C">
              <w:rPr>
                <w:color w:val="000000"/>
                <w:sz w:val="20"/>
                <w:szCs w:val="20"/>
                <w:lang w:val="cs-CZ"/>
              </w:rPr>
              <w:t>20</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A146A8">
            <w:pPr>
              <w:spacing w:line="240" w:lineRule="auto"/>
              <w:rPr>
                <w:color w:val="000000"/>
                <w:sz w:val="20"/>
                <w:szCs w:val="20"/>
                <w:lang w:val="cs-CZ"/>
              </w:rPr>
            </w:pPr>
            <w:r w:rsidRPr="00BE0F03">
              <w:rPr>
                <w:color w:val="000000"/>
                <w:sz w:val="20"/>
                <w:szCs w:val="20"/>
                <w:lang w:val="cs-CZ"/>
              </w:rPr>
              <w:t>SM, EVKI</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Izveidots nacionālais ETL uzlādes tīkls, 235 uzlādes punkti visā Latvijā</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E8499D" w:rsidP="00E8499D">
            <w:pPr>
              <w:spacing w:line="240" w:lineRule="auto"/>
              <w:rPr>
                <w:color w:val="000000"/>
                <w:sz w:val="20"/>
                <w:szCs w:val="20"/>
                <w:lang w:val="cs-CZ"/>
              </w:rPr>
            </w:pPr>
            <w:r>
              <w:rPr>
                <w:color w:val="000000"/>
                <w:sz w:val="20"/>
                <w:szCs w:val="20"/>
                <w:lang w:val="cs-CZ"/>
              </w:rPr>
              <w:t>6.0</w:t>
            </w:r>
            <w:r w:rsidRPr="00BE0F03">
              <w:rPr>
                <w:color w:val="000000"/>
                <w:sz w:val="20"/>
                <w:szCs w:val="20"/>
                <w:lang w:val="cs-CZ"/>
              </w:rPr>
              <w:t xml:space="preserve"> </w:t>
            </w:r>
            <w:r w:rsidR="00C0756E" w:rsidRPr="00BE0F03">
              <w:rPr>
                <w:color w:val="000000"/>
                <w:sz w:val="20"/>
                <w:szCs w:val="20"/>
                <w:lang w:val="cs-CZ"/>
              </w:rPr>
              <w:t xml:space="preserve">miljoni </w:t>
            </w:r>
            <w:r w:rsidR="00D62346">
              <w:rPr>
                <w:color w:val="000000"/>
                <w:sz w:val="20"/>
                <w:szCs w:val="20"/>
                <w:lang w:val="cs-CZ"/>
              </w:rPr>
              <w:t>EUR</w:t>
            </w:r>
            <w:r w:rsidR="00C0756E" w:rsidRPr="00BE0F03">
              <w:rPr>
                <w:color w:val="000000"/>
                <w:sz w:val="20"/>
                <w:szCs w:val="20"/>
                <w:lang w:val="cs-CZ"/>
              </w:rPr>
              <w:t xml:space="preserve"> ES fondi</w:t>
            </w:r>
            <w:r w:rsidR="00824A93">
              <w:rPr>
                <w:color w:val="000000"/>
                <w:sz w:val="20"/>
                <w:szCs w:val="20"/>
                <w:lang w:val="cs-CZ"/>
              </w:rPr>
              <w:t xml:space="preserve"> (ERAF</w:t>
            </w:r>
            <w:r w:rsidR="00904563">
              <w:rPr>
                <w:color w:val="000000"/>
                <w:sz w:val="20"/>
                <w:szCs w:val="20"/>
                <w:lang w:val="cs-CZ"/>
              </w:rPr>
              <w:t xml:space="preserve"> 2014-2020</w:t>
            </w:r>
            <w:r w:rsidR="00824A93">
              <w:rPr>
                <w:color w:val="000000"/>
                <w:sz w:val="20"/>
                <w:szCs w:val="20"/>
                <w:lang w:val="cs-CZ"/>
              </w:rPr>
              <w:t>)</w:t>
            </w:r>
            <w:r w:rsidR="00C0756E" w:rsidRPr="00BE0F03">
              <w:rPr>
                <w:color w:val="000000"/>
                <w:sz w:val="20"/>
                <w:szCs w:val="20"/>
                <w:lang w:val="cs-CZ"/>
              </w:rPr>
              <w:t xml:space="preserve">, </w:t>
            </w:r>
            <w:r w:rsidR="000B77B5">
              <w:rPr>
                <w:color w:val="000000"/>
                <w:sz w:val="20"/>
                <w:szCs w:val="20"/>
                <w:lang w:val="cs-CZ"/>
              </w:rPr>
              <w:t>1</w:t>
            </w:r>
            <w:r>
              <w:rPr>
                <w:color w:val="000000"/>
                <w:sz w:val="20"/>
                <w:szCs w:val="20"/>
                <w:lang w:val="cs-CZ"/>
              </w:rPr>
              <w:t>.04</w:t>
            </w:r>
            <w:r w:rsidR="00C0756E" w:rsidRPr="00BE0F03">
              <w:rPr>
                <w:color w:val="000000"/>
                <w:sz w:val="20"/>
                <w:szCs w:val="20"/>
                <w:lang w:val="cs-CZ"/>
              </w:rPr>
              <w:t xml:space="preserve"> miljoni </w:t>
            </w:r>
            <w:r w:rsidR="00D62346">
              <w:rPr>
                <w:color w:val="000000"/>
                <w:sz w:val="20"/>
                <w:szCs w:val="20"/>
                <w:lang w:val="cs-CZ"/>
              </w:rPr>
              <w:t>EUR</w:t>
            </w:r>
            <w:r w:rsidR="00C0756E" w:rsidRPr="00BE0F03">
              <w:rPr>
                <w:color w:val="000000"/>
                <w:sz w:val="20"/>
                <w:szCs w:val="20"/>
                <w:lang w:val="cs-CZ"/>
              </w:rPr>
              <w:t xml:space="preserve"> valsts budžets</w:t>
            </w:r>
          </w:p>
        </w:tc>
      </w:tr>
      <w:tr w:rsidR="00A51FC0" w:rsidRPr="00BE0F03" w:rsidTr="0089615A">
        <w:trPr>
          <w:trHeight w:val="96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2 pasākums: Tīkla vadības operatoru centra programmatūras izstrāde</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31.12.</w:t>
            </w:r>
            <w:r w:rsidR="00630A91" w:rsidRPr="00BE0F03">
              <w:rPr>
                <w:color w:val="000000"/>
                <w:sz w:val="20"/>
                <w:szCs w:val="20"/>
                <w:lang w:val="cs-CZ"/>
              </w:rPr>
              <w:t>20</w:t>
            </w:r>
            <w:r w:rsidRPr="00BE0F03">
              <w:rPr>
                <w:color w:val="000000"/>
                <w:sz w:val="20"/>
                <w:szCs w:val="20"/>
                <w:lang w:val="cs-CZ"/>
              </w:rPr>
              <w:t>16</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A146A8">
            <w:pPr>
              <w:spacing w:line="240" w:lineRule="auto"/>
              <w:rPr>
                <w:color w:val="000000"/>
                <w:sz w:val="20"/>
                <w:szCs w:val="20"/>
                <w:lang w:val="cs-CZ"/>
              </w:rPr>
            </w:pPr>
            <w:r w:rsidRPr="00BE0F03">
              <w:rPr>
                <w:color w:val="000000"/>
                <w:sz w:val="20"/>
                <w:szCs w:val="20"/>
                <w:lang w:val="cs-CZ"/>
              </w:rPr>
              <w:t>SM, EVKI</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Izstrādāta klīringa centra programmatūra, izstrādāta operatoru centra programmatūra</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0B77B5" w:rsidP="002E739C">
            <w:pPr>
              <w:spacing w:line="240" w:lineRule="auto"/>
              <w:rPr>
                <w:color w:val="000000"/>
                <w:sz w:val="20"/>
                <w:szCs w:val="20"/>
                <w:lang w:val="cs-CZ"/>
              </w:rPr>
            </w:pPr>
            <w:r>
              <w:rPr>
                <w:color w:val="000000"/>
                <w:sz w:val="20"/>
                <w:szCs w:val="20"/>
                <w:lang w:val="cs-CZ"/>
              </w:rPr>
              <w:t>1.</w:t>
            </w:r>
            <w:r w:rsidR="00097604">
              <w:rPr>
                <w:color w:val="000000"/>
                <w:sz w:val="20"/>
                <w:szCs w:val="20"/>
                <w:lang w:val="cs-CZ"/>
              </w:rPr>
              <w:t>19</w:t>
            </w:r>
            <w:r w:rsidR="00C0756E" w:rsidRPr="00BE0F03">
              <w:rPr>
                <w:color w:val="000000"/>
                <w:sz w:val="20"/>
                <w:szCs w:val="20"/>
                <w:lang w:val="cs-CZ"/>
              </w:rPr>
              <w:t xml:space="preserve"> miljoni </w:t>
            </w:r>
            <w:r w:rsidR="00D62346">
              <w:rPr>
                <w:color w:val="000000"/>
                <w:sz w:val="20"/>
                <w:szCs w:val="20"/>
                <w:lang w:val="cs-CZ"/>
              </w:rPr>
              <w:t>EUR</w:t>
            </w:r>
            <w:r w:rsidR="00C0756E" w:rsidRPr="00BE0F03">
              <w:rPr>
                <w:color w:val="000000"/>
                <w:sz w:val="20"/>
                <w:szCs w:val="20"/>
                <w:lang w:val="cs-CZ"/>
              </w:rPr>
              <w:t xml:space="preserve"> ES fondi</w:t>
            </w:r>
            <w:r w:rsidR="00824A93">
              <w:rPr>
                <w:color w:val="000000"/>
                <w:sz w:val="20"/>
                <w:szCs w:val="20"/>
                <w:lang w:val="cs-CZ"/>
              </w:rPr>
              <w:t xml:space="preserve"> (ERAF</w:t>
            </w:r>
            <w:r w:rsidR="00904563">
              <w:rPr>
                <w:color w:val="000000"/>
                <w:sz w:val="20"/>
                <w:szCs w:val="20"/>
                <w:lang w:val="cs-CZ"/>
              </w:rPr>
              <w:t xml:space="preserve"> 2014-2020</w:t>
            </w:r>
            <w:r w:rsidR="00824A93">
              <w:rPr>
                <w:color w:val="000000"/>
                <w:sz w:val="20"/>
                <w:szCs w:val="20"/>
                <w:lang w:val="cs-CZ"/>
              </w:rPr>
              <w:t>)</w:t>
            </w:r>
            <w:r w:rsidR="00C0756E" w:rsidRPr="00BE0F03">
              <w:rPr>
                <w:color w:val="000000"/>
                <w:sz w:val="20"/>
                <w:szCs w:val="20"/>
                <w:lang w:val="cs-CZ"/>
              </w:rPr>
              <w:t>, 0.</w:t>
            </w:r>
            <w:r>
              <w:rPr>
                <w:color w:val="000000"/>
                <w:sz w:val="20"/>
                <w:szCs w:val="20"/>
                <w:lang w:val="cs-CZ"/>
              </w:rPr>
              <w:t>21</w:t>
            </w:r>
            <w:r w:rsidR="00C0756E" w:rsidRPr="00BE0F03">
              <w:rPr>
                <w:color w:val="000000"/>
                <w:sz w:val="20"/>
                <w:szCs w:val="20"/>
                <w:lang w:val="cs-CZ"/>
              </w:rPr>
              <w:t xml:space="preserve"> miljoni </w:t>
            </w:r>
            <w:r w:rsidR="00D62346">
              <w:rPr>
                <w:color w:val="000000"/>
                <w:sz w:val="20"/>
                <w:szCs w:val="20"/>
                <w:lang w:val="cs-CZ"/>
              </w:rPr>
              <w:t>EUR</w:t>
            </w:r>
            <w:r w:rsidR="00C0756E" w:rsidRPr="00BE0F03">
              <w:rPr>
                <w:color w:val="000000"/>
                <w:sz w:val="20"/>
                <w:szCs w:val="20"/>
                <w:lang w:val="cs-CZ"/>
              </w:rPr>
              <w:t xml:space="preserve"> valsts budžets</w:t>
            </w:r>
          </w:p>
        </w:tc>
      </w:tr>
      <w:tr w:rsidR="00A51FC0" w:rsidRPr="00BE0F03" w:rsidTr="0089615A">
        <w:trPr>
          <w:trHeight w:val="120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3. pasākums: </w:t>
            </w:r>
            <w:r w:rsidR="00F67C71">
              <w:rPr>
                <w:color w:val="414142"/>
                <w:sz w:val="20"/>
                <w:szCs w:val="20"/>
                <w:lang w:val="cs-CZ"/>
              </w:rPr>
              <w:t>Projektu konkurss</w:t>
            </w:r>
            <w:r w:rsidRPr="00BE0F03">
              <w:rPr>
                <w:color w:val="414142"/>
                <w:sz w:val="20"/>
                <w:szCs w:val="20"/>
                <w:lang w:val="cs-CZ"/>
              </w:rPr>
              <w:t xml:space="preserve"> ar pašvaldībām lokālo uzlādes tīklu izbūvei pašvaldības ielās</w:t>
            </w:r>
            <w:bookmarkStart w:id="125" w:name="_Ref252608086"/>
            <w:r w:rsidR="00230277">
              <w:rPr>
                <w:rStyle w:val="FootnoteReference"/>
                <w:color w:val="414142"/>
                <w:sz w:val="20"/>
                <w:szCs w:val="20"/>
                <w:lang w:val="cs-CZ"/>
              </w:rPr>
              <w:footnoteReference w:id="97"/>
            </w:r>
            <w:bookmarkEnd w:id="125"/>
          </w:p>
        </w:tc>
        <w:tc>
          <w:tcPr>
            <w:tcW w:w="1271" w:type="dxa"/>
            <w:tcBorders>
              <w:top w:val="nil"/>
              <w:left w:val="nil"/>
              <w:bottom w:val="single" w:sz="4" w:space="0" w:color="auto"/>
              <w:right w:val="single" w:sz="4" w:space="0" w:color="auto"/>
            </w:tcBorders>
            <w:shd w:val="clear" w:color="auto" w:fill="auto"/>
            <w:hideMark/>
          </w:tcPr>
          <w:p w:rsidR="00C0756E" w:rsidRPr="00BE0F03" w:rsidRDefault="005E5965" w:rsidP="002E739C">
            <w:pPr>
              <w:spacing w:line="240" w:lineRule="auto"/>
              <w:rPr>
                <w:color w:val="000000"/>
                <w:sz w:val="20"/>
                <w:szCs w:val="20"/>
                <w:lang w:val="cs-CZ"/>
              </w:rPr>
            </w:pPr>
            <w:r>
              <w:rPr>
                <w:color w:val="000000"/>
                <w:sz w:val="20"/>
                <w:szCs w:val="20"/>
                <w:lang w:val="cs-CZ"/>
              </w:rPr>
              <w:t>atkarībā no katras pašvaldības noteiktajiem plāniem un prioritātēm</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EVKI, VARAM</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Izveidoti 28 uzlādes punkti pašvaldībās ielu malās</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C0756E" w:rsidP="000A6C9E">
            <w:pPr>
              <w:spacing w:line="240" w:lineRule="auto"/>
              <w:rPr>
                <w:color w:val="000000"/>
                <w:sz w:val="20"/>
                <w:szCs w:val="20"/>
                <w:lang w:val="cs-CZ"/>
              </w:rPr>
            </w:pPr>
            <w:r w:rsidRPr="00BE0F03">
              <w:rPr>
                <w:color w:val="000000"/>
                <w:sz w:val="20"/>
                <w:szCs w:val="20"/>
                <w:lang w:val="cs-CZ"/>
              </w:rPr>
              <w:t>2</w:t>
            </w:r>
            <w:r w:rsidR="000B77B5">
              <w:rPr>
                <w:color w:val="000000"/>
                <w:sz w:val="20"/>
                <w:szCs w:val="20"/>
                <w:lang w:val="cs-CZ"/>
              </w:rPr>
              <w:t>84 tūkstoši</w:t>
            </w:r>
            <w:r w:rsidRPr="00BE0F03">
              <w:rPr>
                <w:color w:val="000000"/>
                <w:sz w:val="20"/>
                <w:szCs w:val="20"/>
                <w:lang w:val="cs-CZ"/>
              </w:rPr>
              <w:t xml:space="preserve"> </w:t>
            </w:r>
            <w:r w:rsidR="00D62346">
              <w:rPr>
                <w:color w:val="000000"/>
                <w:sz w:val="20"/>
                <w:szCs w:val="20"/>
                <w:lang w:val="cs-CZ"/>
              </w:rPr>
              <w:t>EUR</w:t>
            </w:r>
            <w:r w:rsidRPr="00BE0F03">
              <w:rPr>
                <w:color w:val="000000"/>
                <w:sz w:val="20"/>
                <w:szCs w:val="20"/>
                <w:lang w:val="cs-CZ"/>
              </w:rPr>
              <w:t>, valsts budžets</w:t>
            </w:r>
            <w:r w:rsidR="00824A93">
              <w:rPr>
                <w:color w:val="000000"/>
                <w:sz w:val="20"/>
                <w:szCs w:val="20"/>
                <w:lang w:val="cs-CZ"/>
              </w:rPr>
              <w:t xml:space="preserve"> (KPFI</w:t>
            </w:r>
            <w:r w:rsidR="0058778B">
              <w:rPr>
                <w:color w:val="000000"/>
                <w:sz w:val="20"/>
                <w:szCs w:val="20"/>
                <w:lang w:val="cs-CZ"/>
              </w:rPr>
              <w:t xml:space="preserve"> atklātu projektu konkursu ietvaros</w:t>
            </w:r>
            <w:r w:rsidR="00824A93">
              <w:rPr>
                <w:color w:val="000000"/>
                <w:sz w:val="20"/>
                <w:szCs w:val="20"/>
                <w:lang w:val="cs-CZ"/>
              </w:rPr>
              <w:t>)</w:t>
            </w:r>
            <w:r w:rsidR="006131A7">
              <w:rPr>
                <w:rStyle w:val="FootnoteReference"/>
                <w:color w:val="000000"/>
                <w:sz w:val="20"/>
                <w:szCs w:val="20"/>
                <w:lang w:val="cs-CZ"/>
              </w:rPr>
              <w:footnoteReference w:id="98"/>
            </w:r>
            <w:r w:rsidRPr="00BE0F03">
              <w:rPr>
                <w:color w:val="000000"/>
                <w:sz w:val="20"/>
                <w:szCs w:val="20"/>
                <w:lang w:val="cs-CZ"/>
              </w:rPr>
              <w:t xml:space="preserve">, </w:t>
            </w:r>
            <w:r w:rsidR="000B77B5">
              <w:rPr>
                <w:color w:val="000000"/>
                <w:sz w:val="20"/>
                <w:szCs w:val="20"/>
                <w:lang w:val="cs-CZ"/>
              </w:rPr>
              <w:t>71 tūkstotis</w:t>
            </w:r>
            <w:r w:rsidRPr="00BE0F03">
              <w:rPr>
                <w:color w:val="000000"/>
                <w:sz w:val="20"/>
                <w:szCs w:val="20"/>
                <w:lang w:val="cs-CZ"/>
              </w:rPr>
              <w:t xml:space="preserve"> </w:t>
            </w:r>
            <w:r w:rsidR="00D62346">
              <w:rPr>
                <w:color w:val="000000"/>
                <w:sz w:val="20"/>
                <w:szCs w:val="20"/>
                <w:lang w:val="cs-CZ"/>
              </w:rPr>
              <w:t>EUR</w:t>
            </w:r>
            <w:r w:rsidRPr="00BE0F03">
              <w:rPr>
                <w:color w:val="000000"/>
                <w:sz w:val="20"/>
                <w:szCs w:val="20"/>
                <w:lang w:val="cs-CZ"/>
              </w:rPr>
              <w:t xml:space="preserve"> pašvaldību budžets</w:t>
            </w:r>
          </w:p>
        </w:tc>
      </w:tr>
      <w:tr w:rsidR="00A51FC0" w:rsidRPr="00BE0F03" w:rsidTr="0089615A">
        <w:trPr>
          <w:trHeight w:val="120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lastRenderedPageBreak/>
              <w:t>4. pasākums:</w:t>
            </w:r>
            <w:r w:rsidR="00750AF5" w:rsidRPr="00BE0F03">
              <w:rPr>
                <w:color w:val="414142"/>
                <w:sz w:val="20"/>
                <w:szCs w:val="20"/>
                <w:lang w:val="cs-CZ"/>
              </w:rPr>
              <w:t xml:space="preserve"> </w:t>
            </w:r>
            <w:r w:rsidR="00F67C71">
              <w:rPr>
                <w:color w:val="414142"/>
                <w:sz w:val="20"/>
                <w:szCs w:val="20"/>
                <w:lang w:val="cs-CZ"/>
              </w:rPr>
              <w:t>Projektu konkurss</w:t>
            </w:r>
            <w:r w:rsidRPr="00BE0F03">
              <w:rPr>
                <w:color w:val="414142"/>
                <w:sz w:val="20"/>
                <w:szCs w:val="20"/>
                <w:lang w:val="cs-CZ"/>
              </w:rPr>
              <w:t xml:space="preserve"> ar uzņēmumiem uzlādes tīklu izbūvei uzņēmumu teritorijās</w:t>
            </w:r>
            <w:r w:rsidR="00230277" w:rsidRPr="00230277">
              <w:rPr>
                <w:color w:val="414142"/>
                <w:sz w:val="20"/>
                <w:szCs w:val="20"/>
                <w:vertAlign w:val="superscript"/>
                <w:lang w:val="cs-CZ"/>
              </w:rPr>
              <w:fldChar w:fldCharType="begin"/>
            </w:r>
            <w:r w:rsidR="00230277" w:rsidRPr="00230277">
              <w:rPr>
                <w:color w:val="414142"/>
                <w:sz w:val="20"/>
                <w:szCs w:val="20"/>
                <w:vertAlign w:val="superscript"/>
                <w:lang w:val="cs-CZ"/>
              </w:rPr>
              <w:instrText xml:space="preserve"> NOTEREF _Ref252608086 \h </w:instrText>
            </w:r>
            <w:r w:rsidR="00230277" w:rsidRPr="00230277">
              <w:rPr>
                <w:color w:val="414142"/>
                <w:sz w:val="20"/>
                <w:szCs w:val="20"/>
                <w:vertAlign w:val="superscript"/>
                <w:lang w:val="cs-CZ"/>
              </w:rPr>
            </w:r>
            <w:r w:rsidR="00230277" w:rsidRPr="00230277">
              <w:rPr>
                <w:color w:val="414142"/>
                <w:sz w:val="20"/>
                <w:szCs w:val="20"/>
                <w:vertAlign w:val="superscript"/>
                <w:lang w:val="cs-CZ"/>
              </w:rPr>
              <w:fldChar w:fldCharType="separate"/>
            </w:r>
            <w:r w:rsidR="00230277" w:rsidRPr="00230277">
              <w:rPr>
                <w:color w:val="414142"/>
                <w:sz w:val="20"/>
                <w:szCs w:val="20"/>
                <w:vertAlign w:val="superscript"/>
                <w:lang w:val="cs-CZ"/>
              </w:rPr>
              <w:t>95</w:t>
            </w:r>
            <w:r w:rsidR="00230277" w:rsidRPr="00230277">
              <w:rPr>
                <w:color w:val="414142"/>
                <w:sz w:val="20"/>
                <w:szCs w:val="20"/>
                <w:vertAlign w:val="superscript"/>
                <w:lang w:val="cs-CZ"/>
              </w:rPr>
              <w:fldChar w:fldCharType="end"/>
            </w:r>
          </w:p>
        </w:tc>
        <w:tc>
          <w:tcPr>
            <w:tcW w:w="1271" w:type="dxa"/>
            <w:tcBorders>
              <w:top w:val="nil"/>
              <w:left w:val="nil"/>
              <w:bottom w:val="single" w:sz="4" w:space="0" w:color="auto"/>
              <w:right w:val="single" w:sz="4" w:space="0" w:color="auto"/>
            </w:tcBorders>
            <w:shd w:val="clear" w:color="auto" w:fill="auto"/>
            <w:hideMark/>
          </w:tcPr>
          <w:p w:rsidR="00C0756E" w:rsidRPr="00BE0F03" w:rsidRDefault="005E5965" w:rsidP="002E739C">
            <w:pPr>
              <w:spacing w:line="240" w:lineRule="auto"/>
              <w:rPr>
                <w:color w:val="000000"/>
                <w:sz w:val="20"/>
                <w:szCs w:val="20"/>
                <w:lang w:val="cs-CZ"/>
              </w:rPr>
            </w:pPr>
            <w:r>
              <w:rPr>
                <w:color w:val="000000"/>
                <w:sz w:val="20"/>
                <w:szCs w:val="20"/>
                <w:lang w:val="cs-CZ"/>
              </w:rPr>
              <w:t>atkarībā no katras pašvaldības noteiktajiem plāniem un prioritātēm</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EVKI, VARAM</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Izveidoti 28 uzlādes punkti pašvaldībās sadarbībā ar komersantiem</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0B77B5" w:rsidP="000A6C9E">
            <w:pPr>
              <w:spacing w:line="240" w:lineRule="auto"/>
              <w:rPr>
                <w:color w:val="000000"/>
                <w:sz w:val="20"/>
                <w:szCs w:val="20"/>
                <w:lang w:val="cs-CZ"/>
              </w:rPr>
            </w:pPr>
            <w:r>
              <w:rPr>
                <w:color w:val="000000"/>
                <w:sz w:val="20"/>
                <w:szCs w:val="20"/>
                <w:lang w:val="cs-CZ"/>
              </w:rPr>
              <w:t>284 tūkstoši</w:t>
            </w:r>
            <w:r w:rsidR="00C0756E" w:rsidRPr="00BE0F03">
              <w:rPr>
                <w:color w:val="000000"/>
                <w:sz w:val="20"/>
                <w:szCs w:val="20"/>
                <w:lang w:val="cs-CZ"/>
              </w:rPr>
              <w:t xml:space="preserve"> </w:t>
            </w:r>
            <w:r w:rsidR="00D62346">
              <w:rPr>
                <w:color w:val="000000"/>
                <w:sz w:val="20"/>
                <w:szCs w:val="20"/>
                <w:lang w:val="cs-CZ"/>
              </w:rPr>
              <w:t>EUR</w:t>
            </w:r>
            <w:r w:rsidR="00C0756E" w:rsidRPr="00BE0F03">
              <w:rPr>
                <w:color w:val="000000"/>
                <w:sz w:val="20"/>
                <w:szCs w:val="20"/>
                <w:lang w:val="cs-CZ"/>
              </w:rPr>
              <w:t xml:space="preserve"> valsts budžets</w:t>
            </w:r>
            <w:r w:rsidR="00824A93">
              <w:rPr>
                <w:color w:val="000000"/>
                <w:sz w:val="20"/>
                <w:szCs w:val="20"/>
                <w:lang w:val="cs-CZ"/>
              </w:rPr>
              <w:t xml:space="preserve"> </w:t>
            </w:r>
            <w:r w:rsidR="0058778B">
              <w:rPr>
                <w:color w:val="000000"/>
                <w:sz w:val="20"/>
                <w:szCs w:val="20"/>
                <w:lang w:val="cs-CZ"/>
              </w:rPr>
              <w:t>(KPFI atklātu projektu konkursu ietvaros)</w:t>
            </w:r>
            <w:r w:rsidR="006131A7">
              <w:rPr>
                <w:rStyle w:val="FootnoteReference"/>
                <w:color w:val="000000"/>
                <w:sz w:val="20"/>
                <w:szCs w:val="20"/>
                <w:lang w:val="cs-CZ"/>
              </w:rPr>
              <w:footnoteReference w:id="99"/>
            </w:r>
            <w:r w:rsidR="00C0756E" w:rsidRPr="00BE0F03">
              <w:rPr>
                <w:color w:val="000000"/>
                <w:sz w:val="20"/>
                <w:szCs w:val="20"/>
                <w:lang w:val="cs-CZ"/>
              </w:rPr>
              <w:t xml:space="preserve">, </w:t>
            </w:r>
            <w:r>
              <w:rPr>
                <w:color w:val="000000"/>
                <w:sz w:val="20"/>
                <w:szCs w:val="20"/>
                <w:lang w:val="cs-CZ"/>
              </w:rPr>
              <w:t>71 tūkstotis</w:t>
            </w:r>
            <w:r w:rsidR="00C0756E" w:rsidRPr="00BE0F03">
              <w:rPr>
                <w:color w:val="000000"/>
                <w:sz w:val="20"/>
                <w:szCs w:val="20"/>
                <w:lang w:val="cs-CZ"/>
              </w:rPr>
              <w:t xml:space="preserve"> </w:t>
            </w:r>
            <w:r w:rsidR="00D62346">
              <w:rPr>
                <w:color w:val="000000"/>
                <w:sz w:val="20"/>
                <w:szCs w:val="20"/>
                <w:lang w:val="cs-CZ"/>
              </w:rPr>
              <w:t>EUR</w:t>
            </w:r>
            <w:r w:rsidR="00C0756E" w:rsidRPr="00BE0F03">
              <w:rPr>
                <w:color w:val="000000"/>
                <w:sz w:val="20"/>
                <w:szCs w:val="20"/>
                <w:lang w:val="cs-CZ"/>
              </w:rPr>
              <w:t xml:space="preserve"> pašvaldību budžets</w:t>
            </w:r>
          </w:p>
        </w:tc>
      </w:tr>
      <w:tr w:rsidR="00A51FC0" w:rsidRPr="00BE0F03" w:rsidTr="0089615A">
        <w:trPr>
          <w:trHeight w:val="120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5. pasākums: </w:t>
            </w:r>
            <w:r w:rsidR="00F67C71">
              <w:rPr>
                <w:color w:val="414142"/>
                <w:sz w:val="20"/>
                <w:szCs w:val="20"/>
                <w:lang w:val="cs-CZ"/>
              </w:rPr>
              <w:t>Projektu konkurss</w:t>
            </w:r>
            <w:r w:rsidRPr="00BE0F03">
              <w:rPr>
                <w:color w:val="414142"/>
                <w:sz w:val="20"/>
                <w:szCs w:val="20"/>
                <w:lang w:val="cs-CZ"/>
              </w:rPr>
              <w:t xml:space="preserve"> ar uzņēmumiem privāto uzlādes tīklu izbūvei uzņēmumu teritorijās</w:t>
            </w:r>
            <w:r w:rsidR="00230277" w:rsidRPr="00230277">
              <w:rPr>
                <w:color w:val="414142"/>
                <w:sz w:val="20"/>
                <w:szCs w:val="20"/>
                <w:vertAlign w:val="superscript"/>
                <w:lang w:val="cs-CZ"/>
              </w:rPr>
              <w:fldChar w:fldCharType="begin"/>
            </w:r>
            <w:r w:rsidR="00230277" w:rsidRPr="00230277">
              <w:rPr>
                <w:color w:val="414142"/>
                <w:sz w:val="20"/>
                <w:szCs w:val="20"/>
                <w:vertAlign w:val="superscript"/>
                <w:lang w:val="cs-CZ"/>
              </w:rPr>
              <w:instrText xml:space="preserve"> NOTEREF _Ref252608086 \h </w:instrText>
            </w:r>
            <w:r w:rsidR="00230277" w:rsidRPr="00230277">
              <w:rPr>
                <w:color w:val="414142"/>
                <w:sz w:val="20"/>
                <w:szCs w:val="20"/>
                <w:vertAlign w:val="superscript"/>
                <w:lang w:val="cs-CZ"/>
              </w:rPr>
            </w:r>
            <w:r w:rsidR="00230277" w:rsidRPr="00230277">
              <w:rPr>
                <w:color w:val="414142"/>
                <w:sz w:val="20"/>
                <w:szCs w:val="20"/>
                <w:vertAlign w:val="superscript"/>
                <w:lang w:val="cs-CZ"/>
              </w:rPr>
              <w:fldChar w:fldCharType="separate"/>
            </w:r>
            <w:r w:rsidR="00230277">
              <w:rPr>
                <w:color w:val="414142"/>
                <w:sz w:val="20"/>
                <w:szCs w:val="20"/>
                <w:vertAlign w:val="superscript"/>
                <w:lang w:val="cs-CZ"/>
              </w:rPr>
              <w:t>95</w:t>
            </w:r>
            <w:r w:rsidR="00230277" w:rsidRPr="00230277">
              <w:rPr>
                <w:color w:val="414142"/>
                <w:sz w:val="20"/>
                <w:szCs w:val="20"/>
                <w:vertAlign w:val="superscript"/>
                <w:lang w:val="cs-CZ"/>
              </w:rPr>
              <w:fldChar w:fldCharType="end"/>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Sagatavota līdz 01.</w:t>
            </w:r>
            <w:r w:rsidR="0057565C">
              <w:rPr>
                <w:color w:val="000000"/>
                <w:sz w:val="20"/>
                <w:szCs w:val="20"/>
                <w:lang w:val="cs-CZ"/>
              </w:rPr>
              <w:t>12</w:t>
            </w:r>
            <w:r w:rsidRPr="00BE0F03">
              <w:rPr>
                <w:color w:val="000000"/>
                <w:sz w:val="20"/>
                <w:szCs w:val="20"/>
                <w:lang w:val="cs-CZ"/>
              </w:rPr>
              <w:t>.2015</w:t>
            </w:r>
            <w:r w:rsidR="00630A91" w:rsidRPr="00BE0F03">
              <w:rPr>
                <w:color w:val="000000"/>
                <w:sz w:val="20"/>
                <w:szCs w:val="20"/>
                <w:lang w:val="cs-CZ"/>
              </w:rPr>
              <w:t>.</w:t>
            </w:r>
            <w:r w:rsidRPr="00BE0F03">
              <w:rPr>
                <w:color w:val="000000"/>
                <w:sz w:val="20"/>
                <w:szCs w:val="20"/>
                <w:lang w:val="cs-CZ"/>
              </w:rPr>
              <w:t xml:space="preserve"> </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EVKI, VARAM</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Izveidoti 500 uzlādes punkti uzņēmumos</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0B77B5" w:rsidP="000A6C9E">
            <w:pPr>
              <w:spacing w:line="240" w:lineRule="auto"/>
              <w:rPr>
                <w:color w:val="000000"/>
                <w:sz w:val="20"/>
                <w:szCs w:val="20"/>
                <w:lang w:val="cs-CZ"/>
              </w:rPr>
            </w:pPr>
            <w:r>
              <w:rPr>
                <w:color w:val="000000"/>
                <w:sz w:val="20"/>
                <w:szCs w:val="20"/>
                <w:lang w:val="cs-CZ"/>
              </w:rPr>
              <w:t xml:space="preserve">284 tūkstoši </w:t>
            </w:r>
            <w:r w:rsidR="00D62346">
              <w:rPr>
                <w:color w:val="000000"/>
                <w:sz w:val="20"/>
                <w:szCs w:val="20"/>
                <w:lang w:val="cs-CZ"/>
              </w:rPr>
              <w:t>EUR</w:t>
            </w:r>
            <w:r w:rsidR="00C0756E" w:rsidRPr="00BE0F03">
              <w:rPr>
                <w:color w:val="000000"/>
                <w:sz w:val="20"/>
                <w:szCs w:val="20"/>
                <w:lang w:val="cs-CZ"/>
              </w:rPr>
              <w:t xml:space="preserve"> valsts budžets</w:t>
            </w:r>
            <w:r w:rsidR="00824A93">
              <w:rPr>
                <w:color w:val="000000"/>
                <w:sz w:val="20"/>
                <w:szCs w:val="20"/>
                <w:lang w:val="cs-CZ"/>
              </w:rPr>
              <w:t xml:space="preserve"> </w:t>
            </w:r>
            <w:r w:rsidR="0058778B">
              <w:rPr>
                <w:color w:val="000000"/>
                <w:sz w:val="20"/>
                <w:szCs w:val="20"/>
                <w:lang w:val="cs-CZ"/>
              </w:rPr>
              <w:t>(KPFI atklātu projektu konkursu ietvaros)</w:t>
            </w:r>
            <w:r w:rsidR="006131A7">
              <w:rPr>
                <w:rStyle w:val="FootnoteReference"/>
                <w:color w:val="000000"/>
                <w:sz w:val="20"/>
                <w:szCs w:val="20"/>
                <w:lang w:val="cs-CZ"/>
              </w:rPr>
              <w:footnoteReference w:id="100"/>
            </w:r>
            <w:r w:rsidR="00C0756E" w:rsidRPr="00BE0F03">
              <w:rPr>
                <w:color w:val="000000"/>
                <w:sz w:val="20"/>
                <w:szCs w:val="20"/>
                <w:lang w:val="cs-CZ"/>
              </w:rPr>
              <w:t xml:space="preserve">, </w:t>
            </w:r>
            <w:r>
              <w:rPr>
                <w:color w:val="000000"/>
                <w:sz w:val="20"/>
                <w:szCs w:val="20"/>
                <w:lang w:val="cs-CZ"/>
              </w:rPr>
              <w:t>284 tūkstoši</w:t>
            </w:r>
            <w:r w:rsidR="00C0756E" w:rsidRPr="00BE0F03">
              <w:rPr>
                <w:color w:val="000000"/>
                <w:sz w:val="20"/>
                <w:szCs w:val="20"/>
                <w:lang w:val="cs-CZ"/>
              </w:rPr>
              <w:t xml:space="preserve"> </w:t>
            </w:r>
            <w:r w:rsidR="00D62346">
              <w:rPr>
                <w:color w:val="000000"/>
                <w:sz w:val="20"/>
                <w:szCs w:val="20"/>
                <w:lang w:val="cs-CZ"/>
              </w:rPr>
              <w:t>EUR</w:t>
            </w:r>
            <w:r w:rsidR="00C0756E" w:rsidRPr="00BE0F03">
              <w:rPr>
                <w:color w:val="000000"/>
                <w:sz w:val="20"/>
                <w:szCs w:val="20"/>
                <w:lang w:val="cs-CZ"/>
              </w:rPr>
              <w:t xml:space="preserve"> privātais līdzfinansējums</w:t>
            </w:r>
          </w:p>
        </w:tc>
      </w:tr>
      <w:tr w:rsidR="00A51FC0" w:rsidRPr="00BE0F03" w:rsidTr="0089615A">
        <w:trPr>
          <w:trHeight w:val="120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6. pasākums: Individuālo uzlādes punktu izbūve iegādājoties elektrotransportlīdzekli.</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Sagatavota līdz 01.</w:t>
            </w:r>
            <w:r w:rsidR="0057565C">
              <w:rPr>
                <w:color w:val="000000"/>
                <w:sz w:val="20"/>
                <w:szCs w:val="20"/>
                <w:lang w:val="cs-CZ"/>
              </w:rPr>
              <w:t>12</w:t>
            </w:r>
            <w:r w:rsidRPr="00BE0F03">
              <w:rPr>
                <w:color w:val="000000"/>
                <w:sz w:val="20"/>
                <w:szCs w:val="20"/>
                <w:lang w:val="cs-CZ"/>
              </w:rPr>
              <w:t>.2015</w:t>
            </w:r>
            <w:r w:rsidR="00630A91" w:rsidRPr="00BE0F03">
              <w:rPr>
                <w:color w:val="000000"/>
                <w:sz w:val="20"/>
                <w:szCs w:val="20"/>
                <w:lang w:val="cs-CZ"/>
              </w:rPr>
              <w:t>.</w:t>
            </w:r>
            <w:r w:rsidRPr="00BE0F03">
              <w:rPr>
                <w:color w:val="000000"/>
                <w:sz w:val="20"/>
                <w:szCs w:val="20"/>
                <w:lang w:val="cs-CZ"/>
              </w:rPr>
              <w:t xml:space="preserve"> </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58778B">
            <w:pPr>
              <w:spacing w:line="240" w:lineRule="auto"/>
              <w:rPr>
                <w:color w:val="000000"/>
                <w:sz w:val="20"/>
                <w:szCs w:val="20"/>
                <w:lang w:val="cs-CZ"/>
              </w:rPr>
            </w:pPr>
            <w:r w:rsidRPr="00BE0F03">
              <w:rPr>
                <w:color w:val="000000"/>
                <w:sz w:val="20"/>
                <w:szCs w:val="20"/>
                <w:lang w:val="cs-CZ"/>
              </w:rPr>
              <w:t xml:space="preserve">SM, EVKI, </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Izveidoti 730 individuālie uzlādes punkti</w:t>
            </w:r>
          </w:p>
        </w:tc>
        <w:tc>
          <w:tcPr>
            <w:tcW w:w="1562" w:type="dxa"/>
            <w:tcBorders>
              <w:top w:val="nil"/>
              <w:left w:val="nil"/>
              <w:bottom w:val="single" w:sz="4" w:space="0" w:color="auto"/>
              <w:right w:val="single" w:sz="4" w:space="0" w:color="000000"/>
            </w:tcBorders>
            <w:shd w:val="clear" w:color="auto" w:fill="auto"/>
            <w:hideMark/>
          </w:tcPr>
          <w:p w:rsidR="00B05EB5" w:rsidRPr="00BE0F03" w:rsidRDefault="000B77B5" w:rsidP="002E739C">
            <w:pPr>
              <w:spacing w:line="240" w:lineRule="auto"/>
              <w:rPr>
                <w:color w:val="000000"/>
                <w:sz w:val="20"/>
                <w:szCs w:val="20"/>
                <w:lang w:val="cs-CZ"/>
              </w:rPr>
            </w:pPr>
            <w:r>
              <w:rPr>
                <w:color w:val="000000"/>
                <w:sz w:val="20"/>
                <w:szCs w:val="20"/>
                <w:lang w:val="cs-CZ"/>
              </w:rPr>
              <w:t>426 tūkstoši</w:t>
            </w:r>
            <w:r w:rsidR="00C0756E" w:rsidRPr="00BE0F03">
              <w:rPr>
                <w:color w:val="000000"/>
                <w:sz w:val="20"/>
                <w:szCs w:val="20"/>
                <w:lang w:val="cs-CZ"/>
              </w:rPr>
              <w:t xml:space="preserve"> </w:t>
            </w:r>
            <w:r w:rsidR="00D62346">
              <w:rPr>
                <w:color w:val="000000"/>
                <w:sz w:val="20"/>
                <w:szCs w:val="20"/>
                <w:lang w:val="cs-CZ"/>
              </w:rPr>
              <w:t>EUR</w:t>
            </w:r>
            <w:r w:rsidR="00C0756E" w:rsidRPr="00BE0F03">
              <w:rPr>
                <w:color w:val="000000"/>
                <w:sz w:val="20"/>
                <w:szCs w:val="20"/>
                <w:lang w:val="cs-CZ"/>
              </w:rPr>
              <w:t xml:space="preserve">, valsts budžets, </w:t>
            </w:r>
            <w:r>
              <w:rPr>
                <w:color w:val="000000"/>
                <w:sz w:val="20"/>
                <w:szCs w:val="20"/>
                <w:lang w:val="cs-CZ"/>
              </w:rPr>
              <w:t>142 tūkstoši</w:t>
            </w:r>
            <w:r w:rsidR="00C0756E" w:rsidRPr="00BE0F03">
              <w:rPr>
                <w:color w:val="000000"/>
                <w:sz w:val="20"/>
                <w:szCs w:val="20"/>
                <w:lang w:val="cs-CZ"/>
              </w:rPr>
              <w:t xml:space="preserve"> </w:t>
            </w:r>
            <w:r w:rsidR="00D62346">
              <w:rPr>
                <w:color w:val="000000"/>
                <w:sz w:val="20"/>
                <w:szCs w:val="20"/>
                <w:lang w:val="cs-CZ"/>
              </w:rPr>
              <w:t>EUR</w:t>
            </w:r>
            <w:r w:rsidR="00C0756E" w:rsidRPr="00BE0F03">
              <w:rPr>
                <w:color w:val="000000"/>
                <w:sz w:val="20"/>
                <w:szCs w:val="20"/>
                <w:lang w:val="cs-CZ"/>
              </w:rPr>
              <w:t xml:space="preserve"> privātais līdzfinansējums</w:t>
            </w:r>
          </w:p>
        </w:tc>
      </w:tr>
      <w:tr w:rsidR="00A51FC0" w:rsidRPr="00BE0F03" w:rsidTr="0089615A">
        <w:trPr>
          <w:trHeight w:val="96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F022B4" w:rsidRPr="00BE0F03" w:rsidRDefault="00704C28" w:rsidP="002E739C">
            <w:pPr>
              <w:spacing w:line="240" w:lineRule="auto"/>
              <w:rPr>
                <w:color w:val="414142"/>
                <w:sz w:val="20"/>
                <w:szCs w:val="20"/>
                <w:lang w:val="cs-CZ"/>
              </w:rPr>
            </w:pPr>
            <w:r w:rsidRPr="00BE0F03">
              <w:rPr>
                <w:color w:val="414142"/>
                <w:sz w:val="20"/>
                <w:szCs w:val="20"/>
                <w:lang w:val="cs-CZ"/>
              </w:rPr>
              <w:t>7</w:t>
            </w:r>
            <w:r w:rsidR="00F022B4" w:rsidRPr="00BE0F03">
              <w:rPr>
                <w:color w:val="414142"/>
                <w:sz w:val="20"/>
                <w:szCs w:val="20"/>
                <w:lang w:val="cs-CZ"/>
              </w:rPr>
              <w:t>. pasākums: atbalsts ETL daudzdzīvokļu namos</w:t>
            </w:r>
          </w:p>
        </w:tc>
        <w:tc>
          <w:tcPr>
            <w:tcW w:w="1271" w:type="dxa"/>
            <w:tcBorders>
              <w:top w:val="nil"/>
              <w:left w:val="nil"/>
              <w:bottom w:val="single" w:sz="4" w:space="0" w:color="auto"/>
              <w:right w:val="single" w:sz="4" w:space="0" w:color="auto"/>
            </w:tcBorders>
            <w:shd w:val="clear" w:color="auto" w:fill="auto"/>
            <w:hideMark/>
          </w:tcPr>
          <w:p w:rsidR="00F022B4" w:rsidRPr="00BE0F03" w:rsidRDefault="00F022B4" w:rsidP="003345D2">
            <w:pPr>
              <w:spacing w:line="240" w:lineRule="auto"/>
              <w:rPr>
                <w:color w:val="000000"/>
                <w:sz w:val="20"/>
                <w:szCs w:val="20"/>
                <w:lang w:val="cs-CZ"/>
              </w:rPr>
            </w:pPr>
            <w:r w:rsidRPr="00BE0F03">
              <w:rPr>
                <w:color w:val="000000"/>
                <w:sz w:val="20"/>
                <w:szCs w:val="20"/>
                <w:lang w:val="cs-CZ"/>
              </w:rPr>
              <w:t>31.</w:t>
            </w:r>
            <w:r w:rsidR="004E6A80">
              <w:rPr>
                <w:color w:val="000000"/>
                <w:sz w:val="20"/>
                <w:szCs w:val="20"/>
                <w:lang w:val="cs-CZ"/>
              </w:rPr>
              <w:t>12</w:t>
            </w:r>
            <w:r w:rsidRPr="00BE0F03">
              <w:rPr>
                <w:color w:val="000000"/>
                <w:sz w:val="20"/>
                <w:szCs w:val="20"/>
                <w:lang w:val="cs-CZ"/>
              </w:rPr>
              <w:t>.201</w:t>
            </w:r>
            <w:r w:rsidR="0057565C">
              <w:rPr>
                <w:color w:val="000000"/>
                <w:sz w:val="20"/>
                <w:szCs w:val="20"/>
                <w:lang w:val="cs-CZ"/>
              </w:rPr>
              <w:t>6</w:t>
            </w:r>
            <w:r w:rsidR="004E6A80">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F022B4" w:rsidRPr="00BE0F03" w:rsidRDefault="00F022B4" w:rsidP="002E739C">
            <w:pPr>
              <w:spacing w:line="240" w:lineRule="auto"/>
              <w:rPr>
                <w:color w:val="000000"/>
                <w:sz w:val="20"/>
                <w:szCs w:val="20"/>
                <w:lang w:val="cs-CZ"/>
              </w:rPr>
            </w:pPr>
            <w:r w:rsidRPr="00BE0F03">
              <w:rPr>
                <w:color w:val="000000"/>
                <w:sz w:val="20"/>
                <w:szCs w:val="20"/>
                <w:lang w:val="cs-CZ"/>
              </w:rPr>
              <w:t>SM, FM, EVKI</w:t>
            </w:r>
          </w:p>
        </w:tc>
        <w:tc>
          <w:tcPr>
            <w:tcW w:w="2125" w:type="dxa"/>
            <w:tcBorders>
              <w:top w:val="nil"/>
              <w:left w:val="nil"/>
              <w:bottom w:val="single" w:sz="4" w:space="0" w:color="auto"/>
              <w:right w:val="single" w:sz="4" w:space="0" w:color="auto"/>
            </w:tcBorders>
            <w:shd w:val="clear" w:color="auto" w:fill="auto"/>
            <w:hideMark/>
          </w:tcPr>
          <w:p w:rsidR="00F022B4" w:rsidRPr="00BE0F03" w:rsidRDefault="00F022B4"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nil"/>
              <w:left w:val="nil"/>
              <w:bottom w:val="single" w:sz="4" w:space="0" w:color="auto"/>
              <w:right w:val="single" w:sz="4" w:space="0" w:color="000000"/>
            </w:tcBorders>
            <w:shd w:val="clear" w:color="auto" w:fill="auto"/>
            <w:hideMark/>
          </w:tcPr>
          <w:p w:rsidR="00F022B4" w:rsidRPr="00BE0F03" w:rsidRDefault="00F022B4"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72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D64" w:rsidP="002E739C">
            <w:pPr>
              <w:spacing w:line="240" w:lineRule="auto"/>
              <w:rPr>
                <w:color w:val="414142"/>
                <w:sz w:val="20"/>
                <w:szCs w:val="20"/>
                <w:lang w:val="cs-CZ"/>
              </w:rPr>
            </w:pPr>
            <w:r>
              <w:rPr>
                <w:color w:val="414142"/>
                <w:sz w:val="20"/>
                <w:szCs w:val="20"/>
                <w:lang w:val="cs-CZ"/>
              </w:rPr>
              <w:t>8</w:t>
            </w:r>
            <w:r w:rsidR="00C0756E" w:rsidRPr="00BE0F03">
              <w:rPr>
                <w:color w:val="414142"/>
                <w:sz w:val="20"/>
                <w:szCs w:val="20"/>
                <w:lang w:val="cs-CZ"/>
              </w:rPr>
              <w:t>. pasākums: Infrastruktūras lietotāju diennakts palīdzības telefons</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5442F8">
            <w:pPr>
              <w:spacing w:line="240" w:lineRule="auto"/>
              <w:rPr>
                <w:color w:val="000000"/>
                <w:sz w:val="20"/>
                <w:szCs w:val="20"/>
                <w:lang w:val="cs-CZ"/>
              </w:rPr>
            </w:pPr>
            <w:r w:rsidRPr="00BE0F03">
              <w:rPr>
                <w:color w:val="000000"/>
                <w:sz w:val="20"/>
                <w:szCs w:val="20"/>
                <w:lang w:val="cs-CZ"/>
              </w:rPr>
              <w:t>31.</w:t>
            </w:r>
            <w:r w:rsidR="004E6A80">
              <w:rPr>
                <w:color w:val="000000"/>
                <w:sz w:val="20"/>
                <w:szCs w:val="20"/>
                <w:lang w:val="cs-CZ"/>
              </w:rPr>
              <w:t>12</w:t>
            </w:r>
            <w:r w:rsidRPr="00BE0F03">
              <w:rPr>
                <w:color w:val="000000"/>
                <w:sz w:val="20"/>
                <w:szCs w:val="20"/>
                <w:lang w:val="cs-CZ"/>
              </w:rPr>
              <w:t>.</w:t>
            </w:r>
            <w:r w:rsidR="00630A91" w:rsidRPr="00BE0F03">
              <w:rPr>
                <w:color w:val="000000"/>
                <w:sz w:val="20"/>
                <w:szCs w:val="20"/>
                <w:lang w:val="cs-CZ"/>
              </w:rPr>
              <w:t>20</w:t>
            </w:r>
            <w:r w:rsidRPr="00BE0F03">
              <w:rPr>
                <w:color w:val="000000"/>
                <w:sz w:val="20"/>
                <w:szCs w:val="20"/>
                <w:lang w:val="cs-CZ"/>
              </w:rPr>
              <w:t>16</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EVKI</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Izveidots ETL uzlādes infrastruktūras lietotāju diennakts palīdzības telefons</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0B77B5" w:rsidP="002E739C">
            <w:pPr>
              <w:spacing w:line="240" w:lineRule="auto"/>
              <w:rPr>
                <w:color w:val="000000"/>
                <w:sz w:val="20"/>
                <w:szCs w:val="20"/>
                <w:lang w:val="cs-CZ"/>
              </w:rPr>
            </w:pPr>
            <w:r>
              <w:rPr>
                <w:color w:val="000000"/>
                <w:sz w:val="20"/>
                <w:szCs w:val="20"/>
                <w:lang w:val="cs-CZ"/>
              </w:rPr>
              <w:t>71 tūkstotis</w:t>
            </w:r>
            <w:r w:rsidR="00C0756E" w:rsidRPr="00BE0F03">
              <w:rPr>
                <w:color w:val="000000"/>
                <w:sz w:val="20"/>
                <w:szCs w:val="20"/>
                <w:lang w:val="cs-CZ"/>
              </w:rPr>
              <w:t xml:space="preserve"> </w:t>
            </w:r>
            <w:r w:rsidR="00D62346">
              <w:rPr>
                <w:color w:val="000000"/>
                <w:sz w:val="20"/>
                <w:szCs w:val="20"/>
                <w:lang w:val="cs-CZ"/>
              </w:rPr>
              <w:t>EUR</w:t>
            </w:r>
            <w:r w:rsidR="00C0756E" w:rsidRPr="00BE0F03">
              <w:rPr>
                <w:color w:val="000000"/>
                <w:sz w:val="20"/>
                <w:szCs w:val="20"/>
                <w:lang w:val="cs-CZ"/>
              </w:rPr>
              <w:t xml:space="preserve"> Valsts budžets</w:t>
            </w:r>
            <w:r w:rsidR="00824A93">
              <w:rPr>
                <w:color w:val="000000"/>
                <w:sz w:val="20"/>
                <w:szCs w:val="20"/>
                <w:lang w:val="cs-CZ"/>
              </w:rPr>
              <w:t xml:space="preserve"> (EVKI)</w:t>
            </w:r>
          </w:p>
        </w:tc>
      </w:tr>
      <w:tr w:rsidR="00A51FC0" w:rsidRPr="00BE0F03" w:rsidTr="0089615A">
        <w:trPr>
          <w:trHeight w:val="48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D64" w:rsidP="002E739C">
            <w:pPr>
              <w:spacing w:line="240" w:lineRule="auto"/>
              <w:rPr>
                <w:color w:val="414142"/>
                <w:sz w:val="20"/>
                <w:szCs w:val="20"/>
                <w:lang w:val="cs-CZ"/>
              </w:rPr>
            </w:pPr>
            <w:r>
              <w:rPr>
                <w:color w:val="414142"/>
                <w:sz w:val="20"/>
                <w:szCs w:val="20"/>
                <w:lang w:val="cs-CZ"/>
              </w:rPr>
              <w:t>9</w:t>
            </w:r>
            <w:r w:rsidR="00C0756E" w:rsidRPr="00BE0F03">
              <w:rPr>
                <w:color w:val="414142"/>
                <w:sz w:val="20"/>
                <w:szCs w:val="20"/>
                <w:lang w:val="cs-CZ"/>
              </w:rPr>
              <w:t>. pasākums: Uzlādes infrastruktūras obligāta iekļaušana auto</w:t>
            </w:r>
            <w:r w:rsidR="00112AEB">
              <w:rPr>
                <w:color w:val="414142"/>
                <w:sz w:val="20"/>
                <w:szCs w:val="20"/>
                <w:lang w:val="cs-CZ"/>
              </w:rPr>
              <w:t>mobiļu</w:t>
            </w:r>
            <w:r w:rsidR="00C0756E" w:rsidRPr="00BE0F03">
              <w:rPr>
                <w:color w:val="414142"/>
                <w:sz w:val="20"/>
                <w:szCs w:val="20"/>
                <w:lang w:val="cs-CZ"/>
              </w:rPr>
              <w:t xml:space="preserve"> stāvvietās</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01.09.</w:t>
            </w:r>
            <w:r w:rsidR="00630A91" w:rsidRPr="00BE0F03">
              <w:rPr>
                <w:color w:val="000000"/>
                <w:sz w:val="20"/>
                <w:szCs w:val="20"/>
                <w:lang w:val="cs-CZ"/>
              </w:rPr>
              <w:t>20</w:t>
            </w:r>
            <w:r w:rsidRPr="00BE0F03">
              <w:rPr>
                <w:color w:val="000000"/>
                <w:sz w:val="20"/>
                <w:szCs w:val="20"/>
                <w:lang w:val="cs-CZ"/>
              </w:rPr>
              <w:t>1</w:t>
            </w:r>
            <w:r w:rsidR="0057565C">
              <w:rPr>
                <w:color w:val="000000"/>
                <w:sz w:val="20"/>
                <w:szCs w:val="20"/>
                <w:lang w:val="cs-CZ"/>
              </w:rPr>
              <w:t>6</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VARAM, EM, EVKI</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72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756E" w:rsidRPr="00BE0F03" w:rsidRDefault="00C0756E" w:rsidP="00C07D64">
            <w:pPr>
              <w:spacing w:line="240" w:lineRule="auto"/>
              <w:rPr>
                <w:color w:val="414142"/>
                <w:sz w:val="20"/>
                <w:szCs w:val="20"/>
                <w:lang w:val="cs-CZ"/>
              </w:rPr>
            </w:pPr>
            <w:r w:rsidRPr="00BE0F03">
              <w:rPr>
                <w:color w:val="414142"/>
                <w:sz w:val="20"/>
                <w:szCs w:val="20"/>
                <w:lang w:val="cs-CZ"/>
              </w:rPr>
              <w:t>1</w:t>
            </w:r>
            <w:r w:rsidR="00C07D64">
              <w:rPr>
                <w:color w:val="414142"/>
                <w:sz w:val="20"/>
                <w:szCs w:val="20"/>
                <w:lang w:val="cs-CZ"/>
              </w:rPr>
              <w:t>0</w:t>
            </w:r>
            <w:r w:rsidRPr="00BE0F03">
              <w:rPr>
                <w:color w:val="414142"/>
                <w:sz w:val="20"/>
                <w:szCs w:val="20"/>
                <w:lang w:val="cs-CZ"/>
              </w:rPr>
              <w:t>. pasākums: Uzlādes infrastruktūras obligāta iekļaušana publiskajās ēkās.</w:t>
            </w:r>
          </w:p>
        </w:tc>
        <w:tc>
          <w:tcPr>
            <w:tcW w:w="1271" w:type="dxa"/>
            <w:tcBorders>
              <w:top w:val="single" w:sz="4" w:space="0" w:color="auto"/>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01.09.</w:t>
            </w:r>
            <w:r w:rsidR="00630A91" w:rsidRPr="00BE0F03">
              <w:rPr>
                <w:color w:val="000000"/>
                <w:sz w:val="20"/>
                <w:szCs w:val="20"/>
                <w:lang w:val="cs-CZ"/>
              </w:rPr>
              <w:t>20</w:t>
            </w:r>
            <w:r w:rsidRPr="00BE0F03">
              <w:rPr>
                <w:color w:val="000000"/>
                <w:sz w:val="20"/>
                <w:szCs w:val="20"/>
                <w:lang w:val="cs-CZ"/>
              </w:rPr>
              <w:t>1</w:t>
            </w:r>
            <w:r w:rsidR="0057565C">
              <w:rPr>
                <w:color w:val="000000"/>
                <w:sz w:val="20"/>
                <w:szCs w:val="20"/>
                <w:lang w:val="cs-CZ"/>
              </w:rPr>
              <w:t>6</w:t>
            </w:r>
            <w:r w:rsidR="00630A91" w:rsidRPr="00BE0F03">
              <w:rPr>
                <w:color w:val="000000"/>
                <w:sz w:val="20"/>
                <w:szCs w:val="20"/>
                <w:lang w:val="cs-CZ"/>
              </w:rPr>
              <w:t>.</w:t>
            </w:r>
          </w:p>
        </w:tc>
        <w:tc>
          <w:tcPr>
            <w:tcW w:w="1846" w:type="dxa"/>
            <w:tcBorders>
              <w:top w:val="single" w:sz="4" w:space="0" w:color="auto"/>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VARAM, EM, EVKI</w:t>
            </w:r>
          </w:p>
        </w:tc>
        <w:tc>
          <w:tcPr>
            <w:tcW w:w="2125" w:type="dxa"/>
            <w:tcBorders>
              <w:top w:val="single" w:sz="4" w:space="0" w:color="auto"/>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single" w:sz="4" w:space="0" w:color="auto"/>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96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C07D64">
            <w:pPr>
              <w:spacing w:line="240" w:lineRule="auto"/>
              <w:rPr>
                <w:color w:val="414142"/>
                <w:sz w:val="20"/>
                <w:szCs w:val="20"/>
                <w:lang w:val="cs-CZ"/>
              </w:rPr>
            </w:pPr>
            <w:r w:rsidRPr="00BE0F03">
              <w:rPr>
                <w:color w:val="414142"/>
                <w:sz w:val="20"/>
                <w:szCs w:val="20"/>
                <w:lang w:val="cs-CZ"/>
              </w:rPr>
              <w:t>1</w:t>
            </w:r>
            <w:r w:rsidR="00C07D64">
              <w:rPr>
                <w:color w:val="414142"/>
                <w:sz w:val="20"/>
                <w:szCs w:val="20"/>
                <w:lang w:val="cs-CZ"/>
              </w:rPr>
              <w:t>1</w:t>
            </w:r>
            <w:r w:rsidRPr="00BE0F03">
              <w:rPr>
                <w:color w:val="414142"/>
                <w:sz w:val="20"/>
                <w:szCs w:val="20"/>
                <w:lang w:val="cs-CZ"/>
              </w:rPr>
              <w:t>. pasākums: Uzlādes infrastruktūras obligāta iekļaušana jaunos celtniecības projektos, kuru vērtība pārsniedz noteiktus kritērijus</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01.09.</w:t>
            </w:r>
            <w:r w:rsidR="00630A91" w:rsidRPr="00BE0F03">
              <w:rPr>
                <w:color w:val="000000"/>
                <w:sz w:val="20"/>
                <w:szCs w:val="20"/>
                <w:lang w:val="cs-CZ"/>
              </w:rPr>
              <w:t>20</w:t>
            </w:r>
            <w:r w:rsidRPr="00BE0F03">
              <w:rPr>
                <w:color w:val="000000"/>
                <w:sz w:val="20"/>
                <w:szCs w:val="20"/>
                <w:lang w:val="cs-CZ"/>
              </w:rPr>
              <w:t>1</w:t>
            </w:r>
            <w:r w:rsidR="0057565C">
              <w:rPr>
                <w:color w:val="000000"/>
                <w:sz w:val="20"/>
                <w:szCs w:val="20"/>
                <w:lang w:val="cs-CZ"/>
              </w:rPr>
              <w:t>6</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VARAM, EM, EVKI</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72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C07D64">
            <w:pPr>
              <w:spacing w:line="240" w:lineRule="auto"/>
              <w:rPr>
                <w:color w:val="414142"/>
                <w:sz w:val="20"/>
                <w:szCs w:val="20"/>
                <w:lang w:val="cs-CZ"/>
              </w:rPr>
            </w:pPr>
            <w:r w:rsidRPr="00BE0F03">
              <w:rPr>
                <w:color w:val="414142"/>
                <w:sz w:val="20"/>
                <w:szCs w:val="20"/>
                <w:lang w:val="cs-CZ"/>
              </w:rPr>
              <w:t>1</w:t>
            </w:r>
            <w:r w:rsidR="00C07D64">
              <w:rPr>
                <w:color w:val="414142"/>
                <w:sz w:val="20"/>
                <w:szCs w:val="20"/>
                <w:lang w:val="cs-CZ"/>
              </w:rPr>
              <w:t>2</w:t>
            </w:r>
            <w:r w:rsidRPr="00BE0F03">
              <w:rPr>
                <w:color w:val="414142"/>
                <w:sz w:val="20"/>
                <w:szCs w:val="20"/>
                <w:lang w:val="cs-CZ"/>
              </w:rPr>
              <w:t>. pasākums:</w:t>
            </w:r>
            <w:r w:rsidR="00750AF5" w:rsidRPr="00BE0F03">
              <w:rPr>
                <w:color w:val="414142"/>
                <w:sz w:val="20"/>
                <w:szCs w:val="20"/>
                <w:lang w:val="cs-CZ"/>
              </w:rPr>
              <w:t xml:space="preserve"> </w:t>
            </w:r>
            <w:r w:rsidRPr="00BE0F03">
              <w:rPr>
                <w:color w:val="414142"/>
                <w:sz w:val="20"/>
                <w:szCs w:val="20"/>
                <w:lang w:val="cs-CZ"/>
              </w:rPr>
              <w:t>Uzlādes staciju un staciju operatoru sertificēšana atbilstības nodrošināšanai</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01.09.</w:t>
            </w:r>
            <w:r w:rsidR="00630A91" w:rsidRPr="00BE0F03">
              <w:rPr>
                <w:color w:val="000000"/>
                <w:sz w:val="20"/>
                <w:szCs w:val="20"/>
                <w:lang w:val="cs-CZ"/>
              </w:rPr>
              <w:t>20</w:t>
            </w:r>
            <w:r w:rsidRPr="00BE0F03">
              <w:rPr>
                <w:color w:val="000000"/>
                <w:sz w:val="20"/>
                <w:szCs w:val="20"/>
                <w:lang w:val="cs-CZ"/>
              </w:rPr>
              <w:t>15</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824A93">
            <w:pPr>
              <w:spacing w:line="240" w:lineRule="auto"/>
              <w:rPr>
                <w:color w:val="000000"/>
                <w:sz w:val="20"/>
                <w:szCs w:val="20"/>
                <w:lang w:val="cs-CZ"/>
              </w:rPr>
            </w:pPr>
            <w:r w:rsidRPr="00BE0F03">
              <w:rPr>
                <w:color w:val="000000"/>
                <w:sz w:val="20"/>
                <w:szCs w:val="20"/>
                <w:lang w:val="cs-CZ"/>
              </w:rPr>
              <w:t>SM, EM, EVKI</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240"/>
        </w:trPr>
        <w:tc>
          <w:tcPr>
            <w:tcW w:w="2425" w:type="dxa"/>
            <w:tcBorders>
              <w:top w:val="nil"/>
              <w:left w:val="single" w:sz="4" w:space="0" w:color="000000"/>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Rīcības virziens mērķa sasniegšanai </w:t>
            </w:r>
          </w:p>
        </w:tc>
        <w:tc>
          <w:tcPr>
            <w:tcW w:w="6804" w:type="dxa"/>
            <w:gridSpan w:val="4"/>
            <w:tcBorders>
              <w:top w:val="single" w:sz="4" w:space="0" w:color="auto"/>
              <w:left w:val="nil"/>
              <w:bottom w:val="single" w:sz="4" w:space="0" w:color="auto"/>
              <w:right w:val="single" w:sz="4" w:space="0" w:color="000000"/>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4. ETL iegādes stimulēšana</w:t>
            </w:r>
          </w:p>
        </w:tc>
      </w:tr>
      <w:tr w:rsidR="00A51FC0" w:rsidRPr="00BE0F03" w:rsidTr="0089615A">
        <w:trPr>
          <w:trHeight w:val="720"/>
        </w:trPr>
        <w:tc>
          <w:tcPr>
            <w:tcW w:w="2425" w:type="dxa"/>
            <w:tcBorders>
              <w:top w:val="nil"/>
              <w:left w:val="single" w:sz="4" w:space="0" w:color="000000"/>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lastRenderedPageBreak/>
              <w:t xml:space="preserve">Pasākumi izvirzītā mērķa sasniegšanai </w:t>
            </w:r>
          </w:p>
        </w:tc>
        <w:tc>
          <w:tcPr>
            <w:tcW w:w="1271"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Izpildes termiņi </w:t>
            </w:r>
          </w:p>
        </w:tc>
        <w:tc>
          <w:tcPr>
            <w:tcW w:w="1846"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Atbildīgā institūcija un iesaistītās institūcijas </w:t>
            </w:r>
          </w:p>
        </w:tc>
        <w:tc>
          <w:tcPr>
            <w:tcW w:w="2125" w:type="dxa"/>
            <w:tcBorders>
              <w:top w:val="nil"/>
              <w:left w:val="nil"/>
              <w:bottom w:val="single" w:sz="4" w:space="0" w:color="auto"/>
              <w:right w:val="single" w:sz="4" w:space="0" w:color="auto"/>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Tiešie darbības rezultāti </w:t>
            </w:r>
          </w:p>
        </w:tc>
        <w:tc>
          <w:tcPr>
            <w:tcW w:w="1562" w:type="dxa"/>
            <w:tcBorders>
              <w:top w:val="nil"/>
              <w:left w:val="nil"/>
              <w:bottom w:val="single" w:sz="4" w:space="0" w:color="auto"/>
              <w:right w:val="single" w:sz="4" w:space="0" w:color="000000"/>
            </w:tcBorders>
            <w:shd w:val="clear" w:color="000000" w:fill="DCE6F1"/>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Paredzētais finansējums un tāavoti </w:t>
            </w:r>
          </w:p>
        </w:tc>
      </w:tr>
      <w:tr w:rsidR="00A51FC0" w:rsidRPr="00BE0F03" w:rsidTr="0089615A">
        <w:trPr>
          <w:trHeight w:val="120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 xml:space="preserve">1. pasākums: Elektrotransportlīdzekļu </w:t>
            </w:r>
            <w:r w:rsidR="001C3EA3">
              <w:rPr>
                <w:color w:val="414142"/>
                <w:sz w:val="20"/>
                <w:szCs w:val="20"/>
                <w:lang w:val="cs-CZ"/>
              </w:rPr>
              <w:t>iegādes atklāts projektu konkurss</w:t>
            </w:r>
            <w:r w:rsidRPr="00BE0F03">
              <w:rPr>
                <w:color w:val="414142"/>
                <w:sz w:val="20"/>
                <w:szCs w:val="20"/>
                <w:lang w:val="cs-CZ"/>
              </w:rPr>
              <w:t>: atbalsts pašvaldību iestādēm un komercsabiedrībām ETL iegādei sabiedriskā transporta pakalpojumu sniegšanai</w:t>
            </w:r>
            <w:r w:rsidR="00230277" w:rsidRPr="00230277">
              <w:rPr>
                <w:color w:val="414142"/>
                <w:sz w:val="20"/>
                <w:szCs w:val="20"/>
                <w:vertAlign w:val="superscript"/>
                <w:lang w:val="cs-CZ"/>
              </w:rPr>
              <w:fldChar w:fldCharType="begin"/>
            </w:r>
            <w:r w:rsidR="00230277" w:rsidRPr="00230277">
              <w:rPr>
                <w:color w:val="414142"/>
                <w:sz w:val="20"/>
                <w:szCs w:val="20"/>
                <w:vertAlign w:val="superscript"/>
                <w:lang w:val="cs-CZ"/>
              </w:rPr>
              <w:instrText xml:space="preserve"> NOTEREF _Ref252608086 \h </w:instrText>
            </w:r>
            <w:r w:rsidR="00230277" w:rsidRPr="00230277">
              <w:rPr>
                <w:color w:val="414142"/>
                <w:sz w:val="20"/>
                <w:szCs w:val="20"/>
                <w:vertAlign w:val="superscript"/>
                <w:lang w:val="cs-CZ"/>
              </w:rPr>
            </w:r>
            <w:r w:rsidR="00230277" w:rsidRPr="00230277">
              <w:rPr>
                <w:color w:val="414142"/>
                <w:sz w:val="20"/>
                <w:szCs w:val="20"/>
                <w:vertAlign w:val="superscript"/>
                <w:lang w:val="cs-CZ"/>
              </w:rPr>
              <w:fldChar w:fldCharType="separate"/>
            </w:r>
            <w:r w:rsidR="00230277">
              <w:rPr>
                <w:color w:val="414142"/>
                <w:sz w:val="20"/>
                <w:szCs w:val="20"/>
                <w:vertAlign w:val="superscript"/>
                <w:lang w:val="cs-CZ"/>
              </w:rPr>
              <w:t>95</w:t>
            </w:r>
            <w:r w:rsidR="00230277" w:rsidRPr="00230277">
              <w:rPr>
                <w:color w:val="414142"/>
                <w:sz w:val="20"/>
                <w:szCs w:val="20"/>
                <w:vertAlign w:val="superscript"/>
                <w:lang w:val="cs-CZ"/>
              </w:rPr>
              <w:fldChar w:fldCharType="end"/>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01.07.</w:t>
            </w:r>
            <w:r w:rsidR="00630A91" w:rsidRPr="00BE0F03">
              <w:rPr>
                <w:color w:val="000000"/>
                <w:sz w:val="20"/>
                <w:szCs w:val="20"/>
                <w:lang w:val="cs-CZ"/>
              </w:rPr>
              <w:t>20</w:t>
            </w:r>
            <w:r w:rsidRPr="00BE0F03">
              <w:rPr>
                <w:color w:val="000000"/>
                <w:sz w:val="20"/>
                <w:szCs w:val="20"/>
                <w:lang w:val="cs-CZ"/>
              </w:rPr>
              <w:t>15</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VARAM, EVKI</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Sagatavotas nepieciešamās programmas</w:t>
            </w:r>
          </w:p>
        </w:tc>
        <w:tc>
          <w:tcPr>
            <w:tcW w:w="1562" w:type="dxa"/>
            <w:tcBorders>
              <w:top w:val="nil"/>
              <w:left w:val="nil"/>
              <w:bottom w:val="single" w:sz="4" w:space="0" w:color="auto"/>
              <w:right w:val="single" w:sz="4" w:space="0" w:color="000000"/>
            </w:tcBorders>
            <w:shd w:val="clear" w:color="auto" w:fill="auto"/>
            <w:hideMark/>
          </w:tcPr>
          <w:p w:rsidR="002A5B05" w:rsidRPr="00BE0F03" w:rsidRDefault="00C0756E" w:rsidP="002E739C">
            <w:pPr>
              <w:spacing w:line="240" w:lineRule="auto"/>
              <w:rPr>
                <w:color w:val="000000"/>
                <w:sz w:val="20"/>
                <w:szCs w:val="20"/>
                <w:lang w:val="cs-CZ"/>
              </w:rPr>
            </w:pPr>
            <w:r w:rsidRPr="00BE0F03">
              <w:rPr>
                <w:color w:val="000000"/>
                <w:sz w:val="20"/>
                <w:szCs w:val="20"/>
                <w:lang w:val="cs-CZ"/>
              </w:rPr>
              <w:t xml:space="preserve"> valsts budžets</w:t>
            </w:r>
            <w:r w:rsidR="0058778B">
              <w:rPr>
                <w:color w:val="000000"/>
                <w:sz w:val="20"/>
                <w:szCs w:val="20"/>
                <w:lang w:val="cs-CZ"/>
              </w:rPr>
              <w:t xml:space="preserve"> (KPFI atklātu projektu konkursu ietvaros)</w:t>
            </w:r>
            <w:r w:rsidRPr="00BE0F03">
              <w:rPr>
                <w:color w:val="000000"/>
                <w:sz w:val="20"/>
                <w:szCs w:val="20"/>
                <w:lang w:val="cs-CZ"/>
              </w:rPr>
              <w:t>, pašvaldību budžets, atbilstoši iespējām</w:t>
            </w:r>
          </w:p>
        </w:tc>
      </w:tr>
      <w:tr w:rsidR="00A51FC0" w:rsidRPr="00BE0F03" w:rsidTr="0089615A">
        <w:trPr>
          <w:trHeight w:val="96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2.pasākums: Elektro</w:t>
            </w:r>
            <w:r w:rsidR="00A10175" w:rsidRPr="00BE0F03">
              <w:rPr>
                <w:color w:val="414142"/>
                <w:sz w:val="20"/>
                <w:szCs w:val="20"/>
                <w:lang w:val="cs-CZ"/>
              </w:rPr>
              <w:t>transportlīdzekļ</w:t>
            </w:r>
            <w:r w:rsidRPr="00BE0F03">
              <w:rPr>
                <w:color w:val="414142"/>
                <w:sz w:val="20"/>
                <w:szCs w:val="20"/>
                <w:lang w:val="cs-CZ"/>
              </w:rPr>
              <w:t xml:space="preserve">u </w:t>
            </w:r>
            <w:r w:rsidR="001C3EA3">
              <w:rPr>
                <w:color w:val="414142"/>
                <w:sz w:val="20"/>
                <w:szCs w:val="20"/>
                <w:lang w:val="cs-CZ"/>
              </w:rPr>
              <w:t>iegādes atklāts projektu konkurss</w:t>
            </w:r>
            <w:r w:rsidRPr="00BE0F03">
              <w:rPr>
                <w:color w:val="414142"/>
                <w:sz w:val="20"/>
                <w:szCs w:val="20"/>
                <w:lang w:val="cs-CZ"/>
              </w:rPr>
              <w:t>: valsts un pašvaldību iestādes</w:t>
            </w:r>
            <w:r w:rsidR="00230277" w:rsidRPr="00230277">
              <w:rPr>
                <w:color w:val="414142"/>
                <w:sz w:val="20"/>
                <w:szCs w:val="20"/>
                <w:vertAlign w:val="superscript"/>
                <w:lang w:val="cs-CZ"/>
              </w:rPr>
              <w:fldChar w:fldCharType="begin"/>
            </w:r>
            <w:r w:rsidR="00230277" w:rsidRPr="00230277">
              <w:rPr>
                <w:color w:val="414142"/>
                <w:sz w:val="20"/>
                <w:szCs w:val="20"/>
                <w:vertAlign w:val="superscript"/>
                <w:lang w:val="cs-CZ"/>
              </w:rPr>
              <w:instrText xml:space="preserve"> NOTEREF _Ref252608086 \h </w:instrText>
            </w:r>
            <w:r w:rsidR="00230277" w:rsidRPr="00230277">
              <w:rPr>
                <w:color w:val="414142"/>
                <w:sz w:val="20"/>
                <w:szCs w:val="20"/>
                <w:vertAlign w:val="superscript"/>
                <w:lang w:val="cs-CZ"/>
              </w:rPr>
            </w:r>
            <w:r w:rsidR="00230277" w:rsidRPr="00230277">
              <w:rPr>
                <w:color w:val="414142"/>
                <w:sz w:val="20"/>
                <w:szCs w:val="20"/>
                <w:vertAlign w:val="superscript"/>
                <w:lang w:val="cs-CZ"/>
              </w:rPr>
              <w:fldChar w:fldCharType="separate"/>
            </w:r>
            <w:r w:rsidR="00230277">
              <w:rPr>
                <w:color w:val="414142"/>
                <w:sz w:val="20"/>
                <w:szCs w:val="20"/>
                <w:vertAlign w:val="superscript"/>
                <w:lang w:val="cs-CZ"/>
              </w:rPr>
              <w:t>95</w:t>
            </w:r>
            <w:r w:rsidR="00230277" w:rsidRPr="00230277">
              <w:rPr>
                <w:color w:val="414142"/>
                <w:sz w:val="20"/>
                <w:szCs w:val="20"/>
                <w:vertAlign w:val="superscript"/>
                <w:lang w:val="cs-CZ"/>
              </w:rPr>
              <w:fldChar w:fldCharType="end"/>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01.09.</w:t>
            </w:r>
            <w:r w:rsidR="00630A91" w:rsidRPr="00BE0F03">
              <w:rPr>
                <w:color w:val="000000"/>
                <w:sz w:val="20"/>
                <w:szCs w:val="20"/>
                <w:lang w:val="cs-CZ"/>
              </w:rPr>
              <w:t>20</w:t>
            </w:r>
            <w:r w:rsidRPr="00BE0F03">
              <w:rPr>
                <w:color w:val="000000"/>
                <w:sz w:val="20"/>
                <w:szCs w:val="20"/>
                <w:lang w:val="cs-CZ"/>
              </w:rPr>
              <w:t>15</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VARAM, EVKI</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Sagatavotas nepieciešamās programmas</w:t>
            </w:r>
          </w:p>
        </w:tc>
        <w:tc>
          <w:tcPr>
            <w:tcW w:w="1562" w:type="dxa"/>
            <w:tcBorders>
              <w:top w:val="nil"/>
              <w:left w:val="nil"/>
              <w:bottom w:val="single" w:sz="4" w:space="0" w:color="auto"/>
              <w:right w:val="single" w:sz="4" w:space="0" w:color="000000"/>
            </w:tcBorders>
            <w:shd w:val="clear" w:color="auto" w:fill="auto"/>
            <w:hideMark/>
          </w:tcPr>
          <w:p w:rsidR="002A5B05" w:rsidRPr="00BE0F03" w:rsidRDefault="00C0756E" w:rsidP="002E739C">
            <w:pPr>
              <w:spacing w:line="240" w:lineRule="auto"/>
              <w:rPr>
                <w:color w:val="000000"/>
                <w:sz w:val="20"/>
                <w:szCs w:val="20"/>
                <w:lang w:val="cs-CZ"/>
              </w:rPr>
            </w:pPr>
            <w:r w:rsidRPr="00BE0F03">
              <w:rPr>
                <w:color w:val="000000"/>
                <w:sz w:val="20"/>
                <w:szCs w:val="20"/>
                <w:lang w:val="cs-CZ"/>
              </w:rPr>
              <w:t>valsts budžets</w:t>
            </w:r>
            <w:r w:rsidR="0058778B">
              <w:rPr>
                <w:color w:val="000000"/>
                <w:sz w:val="20"/>
                <w:szCs w:val="20"/>
                <w:lang w:val="cs-CZ"/>
              </w:rPr>
              <w:t xml:space="preserve"> (KPFI atklātu projektu konkursu ietvaros)</w:t>
            </w:r>
            <w:r w:rsidR="0058778B" w:rsidRPr="00BE0F03">
              <w:rPr>
                <w:color w:val="000000"/>
                <w:sz w:val="20"/>
                <w:szCs w:val="20"/>
                <w:lang w:val="cs-CZ"/>
              </w:rPr>
              <w:t>,</w:t>
            </w:r>
            <w:r w:rsidRPr="00BE0F03">
              <w:rPr>
                <w:color w:val="000000"/>
                <w:sz w:val="20"/>
                <w:szCs w:val="20"/>
                <w:lang w:val="cs-CZ"/>
              </w:rPr>
              <w:t>, pašvaldību budžets, atbilstoši iespējām</w:t>
            </w:r>
          </w:p>
        </w:tc>
      </w:tr>
      <w:tr w:rsidR="00A51FC0" w:rsidRPr="00BE0F03" w:rsidTr="0089615A">
        <w:trPr>
          <w:trHeight w:val="120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3.pasākums: Atbalsts TEP izstrādei elektromobilitātes ieviešanai uzņēmumos</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w:t>
            </w:r>
            <w:r w:rsidR="004E6A80">
              <w:rPr>
                <w:color w:val="000000"/>
                <w:sz w:val="20"/>
                <w:szCs w:val="20"/>
                <w:lang w:val="cs-CZ"/>
              </w:rPr>
              <w:t>6</w:t>
            </w:r>
            <w:r w:rsidRPr="00BE0F03">
              <w:rPr>
                <w:color w:val="000000"/>
                <w:sz w:val="20"/>
                <w:szCs w:val="20"/>
                <w:lang w:val="cs-CZ"/>
              </w:rPr>
              <w:t>.</w:t>
            </w:r>
            <w:r w:rsidR="00630A91" w:rsidRPr="00BE0F03">
              <w:rPr>
                <w:color w:val="000000"/>
                <w:sz w:val="20"/>
                <w:szCs w:val="20"/>
                <w:lang w:val="cs-CZ"/>
              </w:rPr>
              <w:t>20</w:t>
            </w:r>
            <w:r w:rsidRPr="00BE0F03">
              <w:rPr>
                <w:color w:val="000000"/>
                <w:sz w:val="20"/>
                <w:szCs w:val="20"/>
                <w:lang w:val="cs-CZ"/>
              </w:rPr>
              <w:t>1</w:t>
            </w:r>
            <w:r w:rsidR="005442F8">
              <w:rPr>
                <w:color w:val="000000"/>
                <w:sz w:val="20"/>
                <w:szCs w:val="20"/>
                <w:lang w:val="cs-CZ"/>
              </w:rPr>
              <w:t>5</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B04EA2">
            <w:pPr>
              <w:spacing w:line="240" w:lineRule="auto"/>
              <w:rPr>
                <w:color w:val="000000"/>
                <w:sz w:val="20"/>
                <w:szCs w:val="20"/>
                <w:lang w:val="cs-CZ"/>
              </w:rPr>
            </w:pPr>
            <w:r w:rsidRPr="00BE0F03">
              <w:rPr>
                <w:color w:val="000000"/>
                <w:sz w:val="20"/>
                <w:szCs w:val="20"/>
                <w:lang w:val="cs-CZ"/>
              </w:rPr>
              <w:t xml:space="preserve">SM </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Sniegts atbalsts 40 uzņēmumiem TEP izstrādei</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D62346" w:rsidP="00B04EA2">
            <w:pPr>
              <w:spacing w:line="240" w:lineRule="auto"/>
              <w:rPr>
                <w:color w:val="000000"/>
                <w:sz w:val="20"/>
                <w:szCs w:val="20"/>
                <w:lang w:val="cs-CZ"/>
              </w:rPr>
            </w:pPr>
            <w:r>
              <w:rPr>
                <w:color w:val="000000"/>
                <w:sz w:val="20"/>
                <w:szCs w:val="20"/>
                <w:lang w:val="cs-CZ"/>
              </w:rPr>
              <w:t>EUR</w:t>
            </w:r>
            <w:r w:rsidR="00C0756E" w:rsidRPr="00BE0F03">
              <w:rPr>
                <w:color w:val="000000"/>
                <w:sz w:val="20"/>
                <w:szCs w:val="20"/>
                <w:lang w:val="cs-CZ"/>
              </w:rPr>
              <w:t xml:space="preserve"> </w:t>
            </w:r>
            <w:r w:rsidR="000B77B5">
              <w:rPr>
                <w:color w:val="000000"/>
                <w:sz w:val="20"/>
                <w:szCs w:val="20"/>
                <w:lang w:val="cs-CZ"/>
              </w:rPr>
              <w:t>71 tūkstotis</w:t>
            </w:r>
            <w:r w:rsidR="00A04055">
              <w:rPr>
                <w:color w:val="000000"/>
                <w:sz w:val="20"/>
                <w:szCs w:val="20"/>
                <w:lang w:val="cs-CZ"/>
              </w:rPr>
              <w:t>,</w:t>
            </w:r>
            <w:r w:rsidR="00C0756E" w:rsidRPr="00BE0F03">
              <w:rPr>
                <w:color w:val="000000"/>
                <w:sz w:val="20"/>
                <w:szCs w:val="20"/>
                <w:lang w:val="cs-CZ"/>
              </w:rPr>
              <w:t xml:space="preserve"> valsts budžets, </w:t>
            </w:r>
            <w:r w:rsidR="000B77B5">
              <w:rPr>
                <w:color w:val="000000"/>
                <w:sz w:val="20"/>
                <w:szCs w:val="20"/>
                <w:lang w:val="cs-CZ"/>
              </w:rPr>
              <w:t>71 tūkstotis</w:t>
            </w:r>
            <w:r w:rsidR="000B77B5" w:rsidRPr="00BE0F03" w:rsidDel="000B77B5">
              <w:rPr>
                <w:color w:val="000000"/>
                <w:sz w:val="20"/>
                <w:szCs w:val="20"/>
                <w:lang w:val="cs-CZ"/>
              </w:rPr>
              <w:t xml:space="preserve"> </w:t>
            </w:r>
            <w:r>
              <w:rPr>
                <w:color w:val="000000"/>
                <w:sz w:val="20"/>
                <w:szCs w:val="20"/>
                <w:lang w:val="cs-CZ"/>
              </w:rPr>
              <w:t>EUR</w:t>
            </w:r>
            <w:r w:rsidR="00C0756E" w:rsidRPr="00BE0F03">
              <w:rPr>
                <w:color w:val="000000"/>
                <w:sz w:val="20"/>
                <w:szCs w:val="20"/>
                <w:lang w:val="cs-CZ"/>
              </w:rPr>
              <w:t xml:space="preserve"> privātais līdzfinansējums</w:t>
            </w:r>
          </w:p>
        </w:tc>
      </w:tr>
      <w:tr w:rsidR="00A51FC0" w:rsidRPr="00BE0F03" w:rsidTr="0089615A">
        <w:trPr>
          <w:trHeight w:val="48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2E739C">
            <w:pPr>
              <w:spacing w:line="240" w:lineRule="auto"/>
              <w:rPr>
                <w:color w:val="414142"/>
                <w:sz w:val="20"/>
                <w:szCs w:val="20"/>
                <w:lang w:val="cs-CZ"/>
              </w:rPr>
            </w:pPr>
            <w:r w:rsidRPr="00BE0F03">
              <w:rPr>
                <w:color w:val="414142"/>
                <w:sz w:val="20"/>
                <w:szCs w:val="20"/>
                <w:lang w:val="cs-CZ"/>
              </w:rPr>
              <w:t>4.pasākums: Nodokļ</w:t>
            </w:r>
            <w:r w:rsidR="002317A4">
              <w:rPr>
                <w:color w:val="414142"/>
                <w:sz w:val="20"/>
                <w:szCs w:val="20"/>
                <w:lang w:val="cs-CZ"/>
              </w:rPr>
              <w:t>a</w:t>
            </w:r>
            <w:r w:rsidRPr="00BE0F03">
              <w:rPr>
                <w:color w:val="414142"/>
                <w:sz w:val="20"/>
                <w:szCs w:val="20"/>
                <w:lang w:val="cs-CZ"/>
              </w:rPr>
              <w:t xml:space="preserve"> atlaides </w:t>
            </w:r>
            <w:r w:rsidR="002317A4">
              <w:rPr>
                <w:color w:val="414142"/>
                <w:sz w:val="20"/>
                <w:szCs w:val="20"/>
                <w:lang w:val="cs-CZ"/>
              </w:rPr>
              <w:t xml:space="preserve">(dabas resursa nodoklis) </w:t>
            </w:r>
            <w:r w:rsidRPr="00BE0F03">
              <w:rPr>
                <w:color w:val="414142"/>
                <w:sz w:val="20"/>
                <w:szCs w:val="20"/>
                <w:lang w:val="cs-CZ"/>
              </w:rPr>
              <w:t>iegādājoties elektrotransportlīdzekli</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01.07.</w:t>
            </w:r>
            <w:r w:rsidR="00630A91" w:rsidRPr="00BE0F03">
              <w:rPr>
                <w:color w:val="000000"/>
                <w:sz w:val="20"/>
                <w:szCs w:val="20"/>
                <w:lang w:val="cs-CZ"/>
              </w:rPr>
              <w:t>20</w:t>
            </w:r>
            <w:r w:rsidRPr="00BE0F03">
              <w:rPr>
                <w:color w:val="000000"/>
                <w:sz w:val="20"/>
                <w:szCs w:val="20"/>
                <w:lang w:val="cs-CZ"/>
              </w:rPr>
              <w:t>1</w:t>
            </w:r>
            <w:r w:rsidR="0057565C">
              <w:rPr>
                <w:color w:val="000000"/>
                <w:sz w:val="20"/>
                <w:szCs w:val="20"/>
                <w:lang w:val="cs-CZ"/>
              </w:rPr>
              <w:t>6</w:t>
            </w:r>
            <w:r w:rsidR="004E6A80">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FM, EVKI</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48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F44914" w:rsidP="002E739C">
            <w:pPr>
              <w:spacing w:line="240" w:lineRule="auto"/>
              <w:rPr>
                <w:color w:val="414142"/>
                <w:sz w:val="20"/>
                <w:szCs w:val="20"/>
                <w:lang w:val="cs-CZ"/>
              </w:rPr>
            </w:pPr>
            <w:r>
              <w:rPr>
                <w:color w:val="414142"/>
                <w:sz w:val="20"/>
                <w:szCs w:val="20"/>
              </w:rPr>
              <w:t>5</w:t>
            </w:r>
            <w:r w:rsidR="00C0756E" w:rsidRPr="00BE0F03">
              <w:rPr>
                <w:color w:val="414142"/>
                <w:sz w:val="20"/>
                <w:szCs w:val="20"/>
                <w:lang w:val="cs-CZ"/>
              </w:rPr>
              <w:t>.pasākums: Nodokļ</w:t>
            </w:r>
            <w:r w:rsidR="002317A4">
              <w:rPr>
                <w:color w:val="414142"/>
                <w:sz w:val="20"/>
                <w:szCs w:val="20"/>
                <w:lang w:val="cs-CZ"/>
              </w:rPr>
              <w:t>a (uzņēmumu vieglo transportlīdzekļu nodoklis)</w:t>
            </w:r>
            <w:r w:rsidR="00C0756E" w:rsidRPr="00BE0F03">
              <w:rPr>
                <w:color w:val="414142"/>
                <w:sz w:val="20"/>
                <w:szCs w:val="20"/>
                <w:lang w:val="cs-CZ"/>
              </w:rPr>
              <w:t xml:space="preserve"> samazināšana vai atcelšana uzņēmuma</w:t>
            </w:r>
            <w:r w:rsidR="00750AF5" w:rsidRPr="00BE0F03">
              <w:rPr>
                <w:color w:val="414142"/>
                <w:sz w:val="20"/>
                <w:szCs w:val="20"/>
                <w:lang w:val="cs-CZ"/>
              </w:rPr>
              <w:t xml:space="preserve"> </w:t>
            </w:r>
            <w:r w:rsidR="00C0756E" w:rsidRPr="00BE0F03">
              <w:rPr>
                <w:color w:val="414142"/>
                <w:sz w:val="20"/>
                <w:szCs w:val="20"/>
                <w:lang w:val="cs-CZ"/>
              </w:rPr>
              <w:t>ETL</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01.07.</w:t>
            </w:r>
            <w:r w:rsidR="00630A91" w:rsidRPr="00BE0F03">
              <w:rPr>
                <w:color w:val="000000"/>
                <w:sz w:val="20"/>
                <w:szCs w:val="20"/>
                <w:lang w:val="cs-CZ"/>
              </w:rPr>
              <w:t>20</w:t>
            </w:r>
            <w:r w:rsidRPr="00BE0F03">
              <w:rPr>
                <w:color w:val="000000"/>
                <w:sz w:val="20"/>
                <w:szCs w:val="20"/>
                <w:lang w:val="cs-CZ"/>
              </w:rPr>
              <w:t>1</w:t>
            </w:r>
            <w:r w:rsidR="0057565C">
              <w:rPr>
                <w:color w:val="000000"/>
                <w:sz w:val="20"/>
                <w:szCs w:val="20"/>
                <w:lang w:val="cs-CZ"/>
              </w:rPr>
              <w:t>6</w:t>
            </w:r>
            <w:r w:rsidR="006261E1">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FM, EVKI</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72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756E" w:rsidRPr="00BE0F03" w:rsidRDefault="00F44914" w:rsidP="002E739C">
            <w:pPr>
              <w:spacing w:line="240" w:lineRule="auto"/>
              <w:rPr>
                <w:color w:val="414142"/>
                <w:sz w:val="20"/>
                <w:szCs w:val="20"/>
                <w:lang w:val="cs-CZ"/>
              </w:rPr>
            </w:pPr>
            <w:r>
              <w:rPr>
                <w:color w:val="414142"/>
                <w:sz w:val="20"/>
                <w:szCs w:val="20"/>
                <w:lang w:val="cs-CZ"/>
              </w:rPr>
              <w:t>6</w:t>
            </w:r>
            <w:r w:rsidR="00C0756E" w:rsidRPr="00BE0F03">
              <w:rPr>
                <w:color w:val="414142"/>
                <w:sz w:val="20"/>
                <w:szCs w:val="20"/>
                <w:lang w:val="cs-CZ"/>
              </w:rPr>
              <w:t xml:space="preserve">.pasākums: Nodokļu palielinājums piesārņojošiem </w:t>
            </w:r>
            <w:r w:rsidR="00A10175" w:rsidRPr="00BE0F03">
              <w:rPr>
                <w:color w:val="414142"/>
                <w:sz w:val="20"/>
                <w:szCs w:val="20"/>
                <w:lang w:val="cs-CZ"/>
              </w:rPr>
              <w:t>transportlīdzekļ</w:t>
            </w:r>
            <w:r w:rsidR="00C0756E" w:rsidRPr="00BE0F03">
              <w:rPr>
                <w:color w:val="414142"/>
                <w:sz w:val="20"/>
                <w:szCs w:val="20"/>
                <w:lang w:val="cs-CZ"/>
              </w:rPr>
              <w:t>iem</w:t>
            </w:r>
          </w:p>
        </w:tc>
        <w:tc>
          <w:tcPr>
            <w:tcW w:w="1271" w:type="dxa"/>
            <w:tcBorders>
              <w:top w:val="single" w:sz="4" w:space="0" w:color="auto"/>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01.09.</w:t>
            </w:r>
            <w:r w:rsidR="00630A91" w:rsidRPr="00BE0F03">
              <w:rPr>
                <w:color w:val="000000"/>
                <w:sz w:val="20"/>
                <w:szCs w:val="20"/>
                <w:lang w:val="cs-CZ"/>
              </w:rPr>
              <w:t>20</w:t>
            </w:r>
            <w:r w:rsidRPr="00BE0F03">
              <w:rPr>
                <w:color w:val="000000"/>
                <w:sz w:val="20"/>
                <w:szCs w:val="20"/>
                <w:lang w:val="cs-CZ"/>
              </w:rPr>
              <w:t>1</w:t>
            </w:r>
            <w:r w:rsidR="0057565C">
              <w:rPr>
                <w:color w:val="000000"/>
                <w:sz w:val="20"/>
                <w:szCs w:val="20"/>
                <w:lang w:val="cs-CZ"/>
              </w:rPr>
              <w:t>6</w:t>
            </w:r>
            <w:r w:rsidR="006261E1">
              <w:rPr>
                <w:color w:val="000000"/>
                <w:sz w:val="20"/>
                <w:szCs w:val="20"/>
                <w:lang w:val="cs-CZ"/>
              </w:rPr>
              <w:t>.</w:t>
            </w:r>
          </w:p>
        </w:tc>
        <w:tc>
          <w:tcPr>
            <w:tcW w:w="1846" w:type="dxa"/>
            <w:tcBorders>
              <w:top w:val="single" w:sz="4" w:space="0" w:color="auto"/>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FM, EVKI</w:t>
            </w:r>
          </w:p>
        </w:tc>
        <w:tc>
          <w:tcPr>
            <w:tcW w:w="2125" w:type="dxa"/>
            <w:tcBorders>
              <w:top w:val="single" w:sz="4" w:space="0" w:color="auto"/>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Veikts izvērtējums, sagatavoti nepieciešamie likumdošanas akti</w:t>
            </w:r>
          </w:p>
        </w:tc>
        <w:tc>
          <w:tcPr>
            <w:tcW w:w="1562" w:type="dxa"/>
            <w:tcBorders>
              <w:top w:val="single" w:sz="4" w:space="0" w:color="auto"/>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72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F44914" w:rsidP="002E739C">
            <w:pPr>
              <w:spacing w:line="240" w:lineRule="auto"/>
              <w:rPr>
                <w:color w:val="414142"/>
                <w:sz w:val="20"/>
                <w:szCs w:val="20"/>
                <w:lang w:val="cs-CZ"/>
              </w:rPr>
            </w:pPr>
            <w:r>
              <w:rPr>
                <w:color w:val="414142"/>
                <w:sz w:val="20"/>
                <w:szCs w:val="20"/>
                <w:lang w:val="cs-CZ"/>
              </w:rPr>
              <w:t>7</w:t>
            </w:r>
            <w:r w:rsidR="00C0756E" w:rsidRPr="00BE0F03">
              <w:rPr>
                <w:color w:val="414142"/>
                <w:sz w:val="20"/>
                <w:szCs w:val="20"/>
                <w:lang w:val="cs-CZ"/>
              </w:rPr>
              <w:t>.pasākums: ETL lietošana publiskā transporta joslās un (nākotnē, ja tādas būs) daudzbraucēju joslās</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01.06.</w:t>
            </w:r>
            <w:r w:rsidR="00630A91" w:rsidRPr="00BE0F03">
              <w:rPr>
                <w:color w:val="000000"/>
                <w:sz w:val="20"/>
                <w:szCs w:val="20"/>
                <w:lang w:val="cs-CZ"/>
              </w:rPr>
              <w:t>20</w:t>
            </w:r>
            <w:r w:rsidRPr="00BE0F03">
              <w:rPr>
                <w:color w:val="000000"/>
                <w:sz w:val="20"/>
                <w:szCs w:val="20"/>
                <w:lang w:val="cs-CZ"/>
              </w:rPr>
              <w:t>1</w:t>
            </w:r>
            <w:r w:rsidR="0057565C">
              <w:rPr>
                <w:color w:val="000000"/>
                <w:sz w:val="20"/>
                <w:szCs w:val="20"/>
                <w:lang w:val="cs-CZ"/>
              </w:rPr>
              <w:t>6</w:t>
            </w:r>
            <w:r w:rsidR="006261E1">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A146A8">
            <w:pPr>
              <w:spacing w:line="240" w:lineRule="auto"/>
              <w:rPr>
                <w:color w:val="000000"/>
                <w:sz w:val="20"/>
                <w:szCs w:val="20"/>
                <w:lang w:val="cs-CZ"/>
              </w:rPr>
            </w:pPr>
            <w:r w:rsidRPr="00BE0F03">
              <w:rPr>
                <w:color w:val="000000"/>
                <w:sz w:val="20"/>
                <w:szCs w:val="20"/>
                <w:lang w:val="cs-CZ"/>
              </w:rPr>
              <w:t>SM</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94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F44914" w:rsidP="002E739C">
            <w:pPr>
              <w:spacing w:line="240" w:lineRule="auto"/>
              <w:rPr>
                <w:color w:val="414142"/>
                <w:sz w:val="20"/>
                <w:szCs w:val="20"/>
                <w:lang w:val="cs-CZ"/>
              </w:rPr>
            </w:pPr>
            <w:r>
              <w:rPr>
                <w:color w:val="414142"/>
                <w:sz w:val="20"/>
                <w:szCs w:val="20"/>
                <w:lang w:val="cs-CZ"/>
              </w:rPr>
              <w:t>8.</w:t>
            </w:r>
            <w:r w:rsidR="00C0756E" w:rsidRPr="00BE0F03">
              <w:rPr>
                <w:color w:val="414142"/>
                <w:sz w:val="20"/>
                <w:szCs w:val="20"/>
                <w:lang w:val="cs-CZ"/>
              </w:rPr>
              <w:t xml:space="preserve"> pasākums: Elektrotransportlīdzekļu bezmaksas stāvēšana publiskajās (pašvaldībām piederošajās) stāvvietās ielas malās</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01.01.</w:t>
            </w:r>
            <w:r w:rsidR="00630A91" w:rsidRPr="00BE0F03">
              <w:rPr>
                <w:color w:val="000000"/>
                <w:sz w:val="20"/>
                <w:szCs w:val="20"/>
                <w:lang w:val="cs-CZ"/>
              </w:rPr>
              <w:t>20</w:t>
            </w:r>
            <w:r w:rsidRPr="00BE0F03">
              <w:rPr>
                <w:color w:val="000000"/>
                <w:sz w:val="20"/>
                <w:szCs w:val="20"/>
                <w:lang w:val="cs-CZ"/>
              </w:rPr>
              <w:t>1</w:t>
            </w:r>
            <w:r w:rsidR="0057565C">
              <w:rPr>
                <w:color w:val="000000"/>
                <w:sz w:val="20"/>
                <w:szCs w:val="20"/>
                <w:lang w:val="cs-CZ"/>
              </w:rPr>
              <w:t>6</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EVKI, Pašvaldības</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72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F44914" w:rsidP="002E739C">
            <w:pPr>
              <w:spacing w:line="240" w:lineRule="auto"/>
              <w:rPr>
                <w:color w:val="414142"/>
                <w:sz w:val="20"/>
                <w:szCs w:val="20"/>
                <w:lang w:val="cs-CZ"/>
              </w:rPr>
            </w:pPr>
            <w:r>
              <w:rPr>
                <w:color w:val="414142"/>
                <w:sz w:val="20"/>
                <w:szCs w:val="20"/>
                <w:lang w:val="cs-CZ"/>
              </w:rPr>
              <w:t>9</w:t>
            </w:r>
            <w:r w:rsidR="00C0756E" w:rsidRPr="00BE0F03">
              <w:rPr>
                <w:color w:val="414142"/>
                <w:sz w:val="20"/>
                <w:szCs w:val="20"/>
                <w:lang w:val="cs-CZ"/>
              </w:rPr>
              <w:t>. pasākums: Elektrotransportlīdzekļu bezmaksas lietošanas tiesības maksas zonās</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01.01.</w:t>
            </w:r>
            <w:r w:rsidR="00630A91" w:rsidRPr="00BE0F03">
              <w:rPr>
                <w:color w:val="000000"/>
                <w:sz w:val="20"/>
                <w:szCs w:val="20"/>
                <w:lang w:val="cs-CZ"/>
              </w:rPr>
              <w:t>20</w:t>
            </w:r>
            <w:r w:rsidRPr="00BE0F03">
              <w:rPr>
                <w:color w:val="000000"/>
                <w:sz w:val="20"/>
                <w:szCs w:val="20"/>
                <w:lang w:val="cs-CZ"/>
              </w:rPr>
              <w:t>1</w:t>
            </w:r>
            <w:r w:rsidR="0057565C">
              <w:rPr>
                <w:color w:val="000000"/>
                <w:sz w:val="20"/>
                <w:szCs w:val="20"/>
                <w:lang w:val="cs-CZ"/>
              </w:rPr>
              <w:t>6</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EVKI, Pašvaldības</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96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F44914">
            <w:pPr>
              <w:spacing w:line="240" w:lineRule="auto"/>
              <w:rPr>
                <w:color w:val="414142"/>
                <w:sz w:val="20"/>
                <w:szCs w:val="20"/>
                <w:lang w:val="cs-CZ"/>
              </w:rPr>
            </w:pPr>
            <w:r w:rsidRPr="00BE0F03">
              <w:rPr>
                <w:color w:val="414142"/>
                <w:sz w:val="20"/>
                <w:szCs w:val="20"/>
                <w:lang w:val="cs-CZ"/>
              </w:rPr>
              <w:lastRenderedPageBreak/>
              <w:t>1</w:t>
            </w:r>
            <w:r w:rsidR="00F44914">
              <w:rPr>
                <w:color w:val="414142"/>
                <w:sz w:val="20"/>
                <w:szCs w:val="20"/>
                <w:lang w:val="cs-CZ"/>
              </w:rPr>
              <w:t>0</w:t>
            </w:r>
            <w:r w:rsidRPr="00BE0F03">
              <w:rPr>
                <w:color w:val="414142"/>
                <w:sz w:val="20"/>
                <w:szCs w:val="20"/>
                <w:lang w:val="cs-CZ"/>
              </w:rPr>
              <w:t>.pasākums: Elektrotransportlīdzekļu ekskluzīvas lietošanas tiesības pilsētu "tīrajās" zonās</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57565C" w:rsidP="002E739C">
            <w:pPr>
              <w:spacing w:line="240" w:lineRule="auto"/>
              <w:rPr>
                <w:color w:val="000000"/>
                <w:sz w:val="20"/>
                <w:szCs w:val="20"/>
                <w:lang w:val="cs-CZ"/>
              </w:rPr>
            </w:pPr>
            <w:r>
              <w:rPr>
                <w:color w:val="000000"/>
                <w:sz w:val="20"/>
                <w:szCs w:val="20"/>
                <w:lang w:val="cs-CZ"/>
              </w:rPr>
              <w:t>Pēc aktualitātes a</w:t>
            </w:r>
            <w:r w:rsidR="009C03F7">
              <w:rPr>
                <w:color w:val="000000"/>
                <w:sz w:val="20"/>
                <w:szCs w:val="20"/>
                <w:lang w:val="cs-CZ"/>
              </w:rPr>
              <w:t>tkarīgs no minēto zonu ieviešanas</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EVKI, Pašvaldības</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720"/>
        </w:trPr>
        <w:tc>
          <w:tcPr>
            <w:tcW w:w="2425" w:type="dxa"/>
            <w:tcBorders>
              <w:top w:val="nil"/>
              <w:left w:val="single" w:sz="4" w:space="0" w:color="000000"/>
              <w:bottom w:val="single" w:sz="4" w:space="0" w:color="auto"/>
              <w:right w:val="single" w:sz="4" w:space="0" w:color="auto"/>
            </w:tcBorders>
            <w:shd w:val="clear" w:color="auto" w:fill="auto"/>
            <w:vAlign w:val="center"/>
            <w:hideMark/>
          </w:tcPr>
          <w:p w:rsidR="00C0756E" w:rsidRPr="00BE0F03" w:rsidRDefault="00C0756E" w:rsidP="00F44914">
            <w:pPr>
              <w:spacing w:line="240" w:lineRule="auto"/>
              <w:rPr>
                <w:color w:val="414142"/>
                <w:sz w:val="20"/>
                <w:szCs w:val="20"/>
                <w:lang w:val="cs-CZ"/>
              </w:rPr>
            </w:pPr>
            <w:r w:rsidRPr="00BE0F03">
              <w:rPr>
                <w:color w:val="414142"/>
                <w:sz w:val="20"/>
                <w:szCs w:val="20"/>
                <w:lang w:val="cs-CZ"/>
              </w:rPr>
              <w:t>1</w:t>
            </w:r>
            <w:r w:rsidR="00F44914">
              <w:rPr>
                <w:color w:val="414142"/>
                <w:sz w:val="20"/>
                <w:szCs w:val="20"/>
                <w:lang w:val="cs-CZ"/>
              </w:rPr>
              <w:t>1</w:t>
            </w:r>
            <w:r w:rsidRPr="00BE0F03">
              <w:rPr>
                <w:color w:val="414142"/>
                <w:sz w:val="20"/>
                <w:szCs w:val="20"/>
                <w:lang w:val="cs-CZ"/>
              </w:rPr>
              <w:t xml:space="preserve">.pasākums: </w:t>
            </w:r>
            <w:r w:rsidR="00B2547B" w:rsidRPr="00BE0F03">
              <w:rPr>
                <w:color w:val="414142"/>
                <w:sz w:val="20"/>
                <w:szCs w:val="20"/>
                <w:lang w:val="cs-CZ"/>
              </w:rPr>
              <w:t xml:space="preserve">Nepieciešamās </w:t>
            </w:r>
            <w:r w:rsidR="00F022B4" w:rsidRPr="00BE0F03">
              <w:rPr>
                <w:color w:val="414142"/>
                <w:sz w:val="20"/>
                <w:szCs w:val="20"/>
                <w:lang w:val="cs-CZ"/>
              </w:rPr>
              <w:t>ETL lietošan</w:t>
            </w:r>
            <w:r w:rsidR="00B2547B" w:rsidRPr="00BE0F03">
              <w:rPr>
                <w:color w:val="414142"/>
                <w:sz w:val="20"/>
                <w:szCs w:val="20"/>
                <w:lang w:val="cs-CZ"/>
              </w:rPr>
              <w:t>ai</w:t>
            </w:r>
            <w:r w:rsidR="00F022B4" w:rsidRPr="00BE0F03">
              <w:rPr>
                <w:color w:val="414142"/>
                <w:sz w:val="20"/>
                <w:szCs w:val="20"/>
                <w:lang w:val="cs-CZ"/>
              </w:rPr>
              <w:t xml:space="preserve"> regulējošās likumdošanas izstrāde</w:t>
            </w:r>
          </w:p>
        </w:tc>
        <w:tc>
          <w:tcPr>
            <w:tcW w:w="1271"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01.</w:t>
            </w:r>
            <w:r w:rsidR="0057565C">
              <w:rPr>
                <w:color w:val="000000"/>
                <w:sz w:val="20"/>
                <w:szCs w:val="20"/>
                <w:lang w:val="cs-CZ"/>
              </w:rPr>
              <w:t>12</w:t>
            </w:r>
            <w:r w:rsidRPr="00BE0F03">
              <w:rPr>
                <w:color w:val="000000"/>
                <w:sz w:val="20"/>
                <w:szCs w:val="20"/>
                <w:lang w:val="cs-CZ"/>
              </w:rPr>
              <w:t>.</w:t>
            </w:r>
            <w:r w:rsidR="00630A91" w:rsidRPr="00BE0F03">
              <w:rPr>
                <w:color w:val="000000"/>
                <w:sz w:val="20"/>
                <w:szCs w:val="20"/>
                <w:lang w:val="cs-CZ"/>
              </w:rPr>
              <w:t>20</w:t>
            </w:r>
            <w:r w:rsidRPr="00BE0F03">
              <w:rPr>
                <w:color w:val="000000"/>
                <w:sz w:val="20"/>
                <w:szCs w:val="20"/>
                <w:lang w:val="cs-CZ"/>
              </w:rPr>
              <w:t>15</w:t>
            </w:r>
            <w:r w:rsidR="00630A91" w:rsidRPr="00BE0F03">
              <w:rPr>
                <w:color w:val="000000"/>
                <w:sz w:val="20"/>
                <w:szCs w:val="20"/>
                <w:lang w:val="cs-CZ"/>
              </w:rPr>
              <w:t>.</w:t>
            </w:r>
          </w:p>
        </w:tc>
        <w:tc>
          <w:tcPr>
            <w:tcW w:w="1846" w:type="dxa"/>
            <w:tcBorders>
              <w:top w:val="nil"/>
              <w:left w:val="nil"/>
              <w:bottom w:val="single" w:sz="4" w:space="0" w:color="auto"/>
              <w:right w:val="single" w:sz="4" w:space="0" w:color="auto"/>
            </w:tcBorders>
            <w:shd w:val="clear" w:color="auto" w:fill="auto"/>
            <w:hideMark/>
          </w:tcPr>
          <w:p w:rsidR="00C0756E" w:rsidRPr="00BE0F03" w:rsidRDefault="00C0756E" w:rsidP="00A146A8">
            <w:pPr>
              <w:spacing w:line="240" w:lineRule="auto"/>
              <w:rPr>
                <w:color w:val="000000"/>
                <w:sz w:val="20"/>
                <w:szCs w:val="20"/>
                <w:lang w:val="cs-CZ"/>
              </w:rPr>
            </w:pPr>
            <w:r w:rsidRPr="00BE0F03">
              <w:rPr>
                <w:color w:val="000000"/>
                <w:sz w:val="20"/>
                <w:szCs w:val="20"/>
                <w:lang w:val="cs-CZ"/>
              </w:rPr>
              <w:t>SM</w:t>
            </w:r>
          </w:p>
        </w:tc>
        <w:tc>
          <w:tcPr>
            <w:tcW w:w="2125" w:type="dxa"/>
            <w:tcBorders>
              <w:top w:val="nil"/>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Sagatavoti nepieciešamie likumdošanas akti</w:t>
            </w:r>
          </w:p>
        </w:tc>
        <w:tc>
          <w:tcPr>
            <w:tcW w:w="1562" w:type="dxa"/>
            <w:tcBorders>
              <w:top w:val="nil"/>
              <w:left w:val="nil"/>
              <w:bottom w:val="single" w:sz="4" w:space="0" w:color="auto"/>
              <w:right w:val="single" w:sz="4" w:space="0" w:color="000000"/>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Nav nepieciešams</w:t>
            </w:r>
          </w:p>
        </w:tc>
      </w:tr>
      <w:tr w:rsidR="00A51FC0" w:rsidRPr="00BE0F03" w:rsidTr="0089615A">
        <w:trPr>
          <w:trHeight w:val="1440"/>
        </w:trPr>
        <w:tc>
          <w:tcPr>
            <w:tcW w:w="24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756E" w:rsidRPr="00BE0F03" w:rsidRDefault="00C0756E" w:rsidP="00F44914">
            <w:pPr>
              <w:spacing w:line="240" w:lineRule="auto"/>
              <w:rPr>
                <w:color w:val="414142"/>
                <w:sz w:val="20"/>
                <w:szCs w:val="20"/>
                <w:lang w:val="cs-CZ"/>
              </w:rPr>
            </w:pPr>
            <w:r w:rsidRPr="00BE0F03">
              <w:rPr>
                <w:color w:val="414142"/>
                <w:sz w:val="20"/>
                <w:szCs w:val="20"/>
                <w:lang w:val="cs-CZ"/>
              </w:rPr>
              <w:t>1</w:t>
            </w:r>
            <w:r w:rsidR="00F44914">
              <w:rPr>
                <w:color w:val="414142"/>
                <w:sz w:val="20"/>
                <w:szCs w:val="20"/>
                <w:lang w:val="cs-CZ"/>
              </w:rPr>
              <w:t>2</w:t>
            </w:r>
            <w:r w:rsidRPr="00BE0F03">
              <w:rPr>
                <w:color w:val="414142"/>
                <w:sz w:val="20"/>
                <w:szCs w:val="20"/>
                <w:lang w:val="cs-CZ"/>
              </w:rPr>
              <w:t>.pasākums: Atbalsts elektrotransportlīdzekļu iegādei fiziskām un juridiskām personām</w:t>
            </w:r>
            <w:r w:rsidR="00230277" w:rsidRPr="00230277">
              <w:rPr>
                <w:color w:val="414142"/>
                <w:sz w:val="20"/>
                <w:szCs w:val="20"/>
                <w:vertAlign w:val="superscript"/>
                <w:lang w:val="cs-CZ"/>
              </w:rPr>
              <w:fldChar w:fldCharType="begin"/>
            </w:r>
            <w:r w:rsidR="00230277" w:rsidRPr="00230277">
              <w:rPr>
                <w:color w:val="414142"/>
                <w:sz w:val="20"/>
                <w:szCs w:val="20"/>
                <w:vertAlign w:val="superscript"/>
                <w:lang w:val="cs-CZ"/>
              </w:rPr>
              <w:instrText xml:space="preserve"> NOTEREF _Ref252608086 \h </w:instrText>
            </w:r>
            <w:r w:rsidR="00230277" w:rsidRPr="00230277">
              <w:rPr>
                <w:color w:val="414142"/>
                <w:sz w:val="20"/>
                <w:szCs w:val="20"/>
                <w:vertAlign w:val="superscript"/>
                <w:lang w:val="cs-CZ"/>
              </w:rPr>
            </w:r>
            <w:r w:rsidR="00230277" w:rsidRPr="00230277">
              <w:rPr>
                <w:color w:val="414142"/>
                <w:sz w:val="20"/>
                <w:szCs w:val="20"/>
                <w:vertAlign w:val="superscript"/>
                <w:lang w:val="cs-CZ"/>
              </w:rPr>
              <w:fldChar w:fldCharType="separate"/>
            </w:r>
            <w:r w:rsidR="00230277">
              <w:rPr>
                <w:color w:val="414142"/>
                <w:sz w:val="20"/>
                <w:szCs w:val="20"/>
                <w:vertAlign w:val="superscript"/>
                <w:lang w:val="cs-CZ"/>
              </w:rPr>
              <w:t>95</w:t>
            </w:r>
            <w:r w:rsidR="00230277" w:rsidRPr="00230277">
              <w:rPr>
                <w:color w:val="414142"/>
                <w:sz w:val="20"/>
                <w:szCs w:val="20"/>
                <w:vertAlign w:val="superscript"/>
                <w:lang w:val="cs-CZ"/>
              </w:rPr>
              <w:fldChar w:fldCharType="end"/>
            </w:r>
          </w:p>
        </w:tc>
        <w:tc>
          <w:tcPr>
            <w:tcW w:w="1271" w:type="dxa"/>
            <w:tcBorders>
              <w:top w:val="single" w:sz="4" w:space="0" w:color="auto"/>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31.12.</w:t>
            </w:r>
            <w:r w:rsidR="00630A91" w:rsidRPr="00BE0F03">
              <w:rPr>
                <w:color w:val="000000"/>
                <w:sz w:val="20"/>
                <w:szCs w:val="20"/>
                <w:lang w:val="cs-CZ"/>
              </w:rPr>
              <w:t>20</w:t>
            </w:r>
            <w:r w:rsidRPr="00BE0F03">
              <w:rPr>
                <w:color w:val="000000"/>
                <w:sz w:val="20"/>
                <w:szCs w:val="20"/>
                <w:lang w:val="cs-CZ"/>
              </w:rPr>
              <w:t>16</w:t>
            </w:r>
            <w:r w:rsidR="00630A91" w:rsidRPr="00BE0F03">
              <w:rPr>
                <w:color w:val="000000"/>
                <w:sz w:val="20"/>
                <w:szCs w:val="20"/>
                <w:lang w:val="cs-CZ"/>
              </w:rPr>
              <w:t>.</w:t>
            </w:r>
          </w:p>
        </w:tc>
        <w:tc>
          <w:tcPr>
            <w:tcW w:w="1846" w:type="dxa"/>
            <w:tcBorders>
              <w:top w:val="single" w:sz="4" w:space="0" w:color="auto"/>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SM, VARAM, EVKI</w:t>
            </w:r>
          </w:p>
        </w:tc>
        <w:tc>
          <w:tcPr>
            <w:tcW w:w="2125" w:type="dxa"/>
            <w:tcBorders>
              <w:top w:val="single" w:sz="4" w:space="0" w:color="auto"/>
              <w:left w:val="nil"/>
              <w:bottom w:val="single" w:sz="4" w:space="0" w:color="auto"/>
              <w:right w:val="single" w:sz="4" w:space="0" w:color="auto"/>
            </w:tcBorders>
            <w:shd w:val="clear" w:color="auto" w:fill="auto"/>
            <w:hideMark/>
          </w:tcPr>
          <w:p w:rsidR="00C0756E" w:rsidRPr="00BE0F03" w:rsidRDefault="00C0756E" w:rsidP="002E739C">
            <w:pPr>
              <w:spacing w:line="240" w:lineRule="auto"/>
              <w:rPr>
                <w:color w:val="000000"/>
                <w:sz w:val="20"/>
                <w:szCs w:val="20"/>
                <w:lang w:val="cs-CZ"/>
              </w:rPr>
            </w:pPr>
            <w:r w:rsidRPr="00BE0F03">
              <w:rPr>
                <w:color w:val="000000"/>
                <w:sz w:val="20"/>
                <w:szCs w:val="20"/>
                <w:lang w:val="cs-CZ"/>
              </w:rPr>
              <w:t>Veikts izvērtējums, sagatavoti nepieciešamie likumdošanas akti</w:t>
            </w:r>
          </w:p>
        </w:tc>
        <w:tc>
          <w:tcPr>
            <w:tcW w:w="1562" w:type="dxa"/>
            <w:tcBorders>
              <w:top w:val="single" w:sz="4" w:space="0" w:color="auto"/>
              <w:left w:val="nil"/>
              <w:bottom w:val="single" w:sz="4" w:space="0" w:color="auto"/>
              <w:right w:val="single" w:sz="4" w:space="0" w:color="auto"/>
            </w:tcBorders>
            <w:shd w:val="clear" w:color="auto" w:fill="auto"/>
            <w:hideMark/>
          </w:tcPr>
          <w:p w:rsidR="00C0756E" w:rsidRPr="00BE0F03" w:rsidRDefault="0058778B" w:rsidP="002E739C">
            <w:pPr>
              <w:keepNext/>
              <w:spacing w:line="240" w:lineRule="auto"/>
              <w:rPr>
                <w:color w:val="000000"/>
                <w:sz w:val="20"/>
                <w:szCs w:val="20"/>
                <w:lang w:val="cs-CZ"/>
              </w:rPr>
            </w:pPr>
            <w:r>
              <w:rPr>
                <w:color w:val="000000"/>
                <w:sz w:val="20"/>
                <w:szCs w:val="20"/>
                <w:lang w:val="cs-CZ"/>
              </w:rPr>
              <w:t>V</w:t>
            </w:r>
            <w:r w:rsidR="00C0756E" w:rsidRPr="00BE0F03">
              <w:rPr>
                <w:color w:val="000000"/>
                <w:sz w:val="20"/>
                <w:szCs w:val="20"/>
                <w:lang w:val="cs-CZ"/>
              </w:rPr>
              <w:t>alsts budžets atbilstoši iespējām un nepieciešamībai, privātais līdzfinansējums</w:t>
            </w:r>
          </w:p>
        </w:tc>
      </w:tr>
    </w:tbl>
    <w:p w:rsidR="00C0756E" w:rsidRPr="00797579" w:rsidRDefault="00C0756E" w:rsidP="00D61DB4">
      <w:pPr>
        <w:pStyle w:val="Caption"/>
        <w:ind w:firstLine="720"/>
        <w:rPr>
          <w:rFonts w:ascii="Times New Roman" w:hAnsi="Times New Roman"/>
          <w:color w:val="auto"/>
        </w:rPr>
      </w:pPr>
      <w:r w:rsidRPr="00797579">
        <w:rPr>
          <w:rFonts w:ascii="Times New Roman" w:hAnsi="Times New Roman"/>
          <w:color w:val="auto"/>
        </w:rPr>
        <w:t xml:space="preserve">Tabula </w:t>
      </w:r>
      <w:r w:rsidR="0086530E" w:rsidRPr="00797579">
        <w:rPr>
          <w:rFonts w:ascii="Times New Roman" w:hAnsi="Times New Roman"/>
          <w:color w:val="auto"/>
        </w:rPr>
        <w:fldChar w:fldCharType="begin"/>
      </w:r>
      <w:r w:rsidRPr="00797579">
        <w:rPr>
          <w:rFonts w:ascii="Times New Roman" w:hAnsi="Times New Roman"/>
          <w:color w:val="auto"/>
        </w:rPr>
        <w:instrText xml:space="preserve"> SEQ Tabula \* ARABIC </w:instrText>
      </w:r>
      <w:r w:rsidR="0086530E" w:rsidRPr="00797579">
        <w:rPr>
          <w:rFonts w:ascii="Times New Roman" w:hAnsi="Times New Roman"/>
          <w:color w:val="auto"/>
        </w:rPr>
        <w:fldChar w:fldCharType="separate"/>
      </w:r>
      <w:r w:rsidR="005B730D">
        <w:rPr>
          <w:rFonts w:ascii="Times New Roman" w:hAnsi="Times New Roman"/>
          <w:noProof/>
          <w:color w:val="auto"/>
        </w:rPr>
        <w:t>13</w:t>
      </w:r>
      <w:r w:rsidR="0086530E" w:rsidRPr="00797579">
        <w:rPr>
          <w:rFonts w:ascii="Times New Roman" w:hAnsi="Times New Roman"/>
          <w:color w:val="auto"/>
        </w:rPr>
        <w:fldChar w:fldCharType="end"/>
      </w:r>
      <w:r w:rsidR="008D7228" w:rsidRPr="00797579">
        <w:rPr>
          <w:rFonts w:ascii="Times New Roman" w:hAnsi="Times New Roman"/>
          <w:color w:val="auto"/>
        </w:rPr>
        <w:t>: Elektromobilitātes plānā paredzētie pasākumi</w:t>
      </w:r>
    </w:p>
    <w:p w:rsidR="00B14123" w:rsidRPr="00BE0F03" w:rsidRDefault="00B227DE" w:rsidP="00D61DB4">
      <w:pPr>
        <w:pStyle w:val="Heading3"/>
        <w:numPr>
          <w:ilvl w:val="0"/>
          <w:numId w:val="0"/>
        </w:numPr>
        <w:spacing w:before="0" w:after="120" w:line="240" w:lineRule="auto"/>
        <w:ind w:left="360" w:firstLine="720"/>
        <w:rPr>
          <w:rFonts w:ascii="Times New Roman" w:hAnsi="Times New Roman"/>
        </w:rPr>
      </w:pPr>
      <w:bookmarkStart w:id="126" w:name="_Toc244141514"/>
      <w:r w:rsidRPr="00BE0F03">
        <w:rPr>
          <w:rFonts w:ascii="Times New Roman" w:hAnsi="Times New Roman"/>
        </w:rPr>
        <w:t>8.4.1.</w:t>
      </w:r>
      <w:r w:rsidRPr="00BE0F03">
        <w:rPr>
          <w:rFonts w:ascii="Times New Roman" w:hAnsi="Times New Roman"/>
        </w:rPr>
        <w:tab/>
        <w:t>Pirmais v</w:t>
      </w:r>
      <w:r w:rsidR="00980323" w:rsidRPr="00BE0F03">
        <w:rPr>
          <w:rFonts w:ascii="Times New Roman" w:hAnsi="Times New Roman"/>
        </w:rPr>
        <w:t>irziens: a</w:t>
      </w:r>
      <w:r w:rsidR="00B14123" w:rsidRPr="00BE0F03">
        <w:rPr>
          <w:rFonts w:ascii="Times New Roman" w:hAnsi="Times New Roman"/>
        </w:rPr>
        <w:t xml:space="preserve">tbalsts </w:t>
      </w:r>
      <w:r w:rsidR="00494A32">
        <w:rPr>
          <w:rFonts w:ascii="Times New Roman" w:hAnsi="Times New Roman"/>
        </w:rPr>
        <w:t>i</w:t>
      </w:r>
      <w:r w:rsidR="00494A32" w:rsidRPr="00494A32">
        <w:rPr>
          <w:rFonts w:ascii="Times New Roman" w:hAnsi="Times New Roman"/>
        </w:rPr>
        <w:t>novācijai, pētījumiem un attīstīb</w:t>
      </w:r>
      <w:r w:rsidR="00B14123" w:rsidRPr="00BE0F03">
        <w:rPr>
          <w:rFonts w:ascii="Times New Roman" w:hAnsi="Times New Roman"/>
        </w:rPr>
        <w:t xml:space="preserve">ai elektromobilitātes </w:t>
      </w:r>
      <w:bookmarkEnd w:id="124"/>
      <w:r w:rsidR="00F11122" w:rsidRPr="00BE0F03">
        <w:rPr>
          <w:rFonts w:ascii="Times New Roman" w:hAnsi="Times New Roman"/>
        </w:rPr>
        <w:t>jomā</w:t>
      </w:r>
      <w:bookmarkEnd w:id="126"/>
    </w:p>
    <w:p w:rsidR="00B14123" w:rsidRPr="00BE0F03" w:rsidRDefault="00B14123" w:rsidP="00D61DB4">
      <w:pPr>
        <w:tabs>
          <w:tab w:val="left" w:pos="3600"/>
        </w:tabs>
        <w:spacing w:line="240" w:lineRule="auto"/>
        <w:ind w:firstLine="720"/>
      </w:pPr>
      <w:r w:rsidRPr="00BE0F03">
        <w:t xml:space="preserve">Pašlaik gandrīz visas attīstītās valstis un Ķīna sniedz atbalstu </w:t>
      </w:r>
      <w:r w:rsidR="00966F13" w:rsidRPr="00BE0F03">
        <w:t>elektromobilitāt</w:t>
      </w:r>
      <w:r w:rsidR="00E70DA2" w:rsidRPr="00BE0F03">
        <w:t>ei</w:t>
      </w:r>
      <w:r w:rsidRPr="00BE0F03">
        <w:t xml:space="preserve">, </w:t>
      </w:r>
      <w:r w:rsidR="00F276A7" w:rsidRPr="00BE0F03">
        <w:t>turklāt</w:t>
      </w:r>
      <w:r w:rsidRPr="00BE0F03">
        <w:t xml:space="preserve"> Vācija, Francija, Lielbritānija, Ķīna un ASV ir </w:t>
      </w:r>
      <w:r w:rsidR="00F11122" w:rsidRPr="00BE0F03">
        <w:t>elektromobilitātes attīstību</w:t>
      </w:r>
      <w:r w:rsidR="00750AF5" w:rsidRPr="00BE0F03">
        <w:t xml:space="preserve"> </w:t>
      </w:r>
      <w:r w:rsidRPr="00BE0F03">
        <w:t>pasludinājušas par stratēģiski svarīgu un sniedz tai atbalstu būtiski lielākos apmēros, kā industrijām vispār.</w:t>
      </w:r>
    </w:p>
    <w:p w:rsidR="00853454" w:rsidRPr="00F657FB" w:rsidRDefault="00853454" w:rsidP="00D61DB4">
      <w:pPr>
        <w:pStyle w:val="Heading4"/>
        <w:spacing w:before="0" w:after="120" w:line="240" w:lineRule="auto"/>
        <w:ind w:firstLine="720"/>
        <w:rPr>
          <w:rFonts w:ascii="Times New Roman" w:hAnsi="Times New Roman"/>
          <w:color w:val="auto"/>
        </w:rPr>
      </w:pPr>
      <w:bookmarkStart w:id="127" w:name="_Toc356997410"/>
      <w:r w:rsidRPr="00F657FB">
        <w:rPr>
          <w:rFonts w:ascii="Times New Roman" w:hAnsi="Times New Roman"/>
          <w:color w:val="auto"/>
        </w:rPr>
        <w:t xml:space="preserve">Pasākums 1.1: </w:t>
      </w:r>
      <w:bookmarkEnd w:id="127"/>
      <w:r w:rsidR="00494A32" w:rsidRPr="00494A32">
        <w:rPr>
          <w:rFonts w:ascii="Times New Roman" w:hAnsi="Times New Roman"/>
          <w:color w:val="auto"/>
        </w:rPr>
        <w:t>Atbalsts rūpniecisko pētījumu veikšanai un jaunu produktu izstrādei programmas „Kompetences centri“ ietvaros</w:t>
      </w:r>
    </w:p>
    <w:p w:rsidR="00162893" w:rsidRDefault="00162893" w:rsidP="00162893">
      <w:pPr>
        <w:spacing w:line="240" w:lineRule="auto"/>
        <w:ind w:firstLine="720"/>
      </w:pPr>
      <w:r>
        <w:t>Elektromobilitātes attīstības plāna ieviešanas periodā rūpniecisko pētījumu veikšana un atbalsts jaunu produktu un tehnoloģiju izstrādei var tikt paredzēta,</w:t>
      </w:r>
      <w:r w:rsidRPr="001A4A18">
        <w:t xml:space="preserve"> </w:t>
      </w:r>
      <w:r>
        <w:t xml:space="preserve">piesaistot finansējumu nākamajā ES fondu plānošanas periodā (2014.-20120.), piemēram, plānotās </w:t>
      </w:r>
      <w:r w:rsidRPr="00921F9E">
        <w:t>valsts atbalsta programmas „Kompetences centri”</w:t>
      </w:r>
      <w:r>
        <w:t xml:space="preserve">, kā arī citu aktivitāšu ietvaros, kas paredz pētniecības sektora un komersantu sadarbības sekmēšanu pētniecisko izstrādņu ieviešanai tirgū. </w:t>
      </w:r>
    </w:p>
    <w:p w:rsidR="00162893" w:rsidRDefault="00162893" w:rsidP="00B22697">
      <w:pPr>
        <w:spacing w:line="240" w:lineRule="auto"/>
        <w:ind w:firstLine="720"/>
      </w:pPr>
      <w:r>
        <w:t xml:space="preserve">Programmā </w:t>
      </w:r>
      <w:r w:rsidR="00B22697">
        <w:t xml:space="preserve">paredzēts </w:t>
      </w:r>
      <w:r>
        <w:t>rīkot atklāt</w:t>
      </w:r>
      <w:r w:rsidR="00B22697">
        <w:t>u</w:t>
      </w:r>
      <w:r>
        <w:t xml:space="preserve"> projektu konkurs</w:t>
      </w:r>
      <w:r w:rsidR="00B22697">
        <w:t>u par</w:t>
      </w:r>
      <w:r>
        <w:t xml:space="preserve"> grant</w:t>
      </w:r>
      <w:r w:rsidR="00B22697">
        <w:t>u</w:t>
      </w:r>
      <w:r>
        <w:t xml:space="preserve"> piešķiršanu kompetences centr</w:t>
      </w:r>
      <w:r w:rsidR="00B22697">
        <w:t>u</w:t>
      </w:r>
      <w:r>
        <w:t xml:space="preserve"> izveidei </w:t>
      </w:r>
      <w:r w:rsidR="00B22697">
        <w:t>dažādās nozarēs.</w:t>
      </w:r>
    </w:p>
    <w:p w:rsidR="00162893" w:rsidRDefault="00162893" w:rsidP="00162893">
      <w:pPr>
        <w:spacing w:line="240" w:lineRule="auto"/>
        <w:ind w:firstLine="720"/>
      </w:pPr>
      <w:r>
        <w:t xml:space="preserve">Svarīgi turpināt arī valsts pasūtītu </w:t>
      </w:r>
      <w:r w:rsidRPr="00AE19CA">
        <w:t>starpnoza</w:t>
      </w:r>
      <w:r>
        <w:t xml:space="preserve">ru zinātnisku pētījumu veikšanu, valsts </w:t>
      </w:r>
      <w:r w:rsidRPr="00AE19CA">
        <w:t>pētniecības c</w:t>
      </w:r>
      <w:r>
        <w:t xml:space="preserve">entru un privātā sektora infrastruktūras pilnveidi, un </w:t>
      </w:r>
      <w:r w:rsidRPr="00AE19CA">
        <w:t>praktiskas ievirzes</w:t>
      </w:r>
      <w:r>
        <w:t xml:space="preserve"> pētniecības projektu īstenošanu</w:t>
      </w:r>
      <w:r w:rsidRPr="00AE19CA">
        <w:t xml:space="preserve"> valstij prioritārajos zinātnes virzienos</w:t>
      </w:r>
      <w:r>
        <w:t>:</w:t>
      </w:r>
      <w:r w:rsidRPr="00162893">
        <w:t xml:space="preserve"> Valsts pētījumu programmas; ES struktūrfondu aktivitāti „Zinātnes infrastruktūras attīstība”, kā arī aktivitāti „At</w:t>
      </w:r>
      <w:r>
        <w:t>balsts zinātnei un pētniecībai”, atbilstoši šajās programmās paredzētajiem noteikumiem uz aktlātu projektu konkursu nosacījumiem.</w:t>
      </w:r>
    </w:p>
    <w:p w:rsidR="00162893" w:rsidRDefault="00162893" w:rsidP="00162893">
      <w:pPr>
        <w:spacing w:line="240" w:lineRule="auto"/>
        <w:ind w:firstLine="720"/>
      </w:pPr>
    </w:p>
    <w:p w:rsidR="00162893" w:rsidRDefault="00162893" w:rsidP="00162893">
      <w:pPr>
        <w:spacing w:line="240" w:lineRule="auto"/>
        <w:ind w:firstLine="720"/>
      </w:pPr>
    </w:p>
    <w:p w:rsidR="00940E47" w:rsidRPr="00F657FB" w:rsidRDefault="00DD7E8F"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Pasākums </w:t>
      </w:r>
      <w:r w:rsidR="00940E47" w:rsidRPr="00F657FB">
        <w:rPr>
          <w:rFonts w:ascii="Times New Roman" w:hAnsi="Times New Roman"/>
          <w:color w:val="auto"/>
        </w:rPr>
        <w:t>1.</w:t>
      </w:r>
      <w:r w:rsidR="00494A32">
        <w:rPr>
          <w:rFonts w:ascii="Times New Roman" w:hAnsi="Times New Roman"/>
          <w:color w:val="auto"/>
        </w:rPr>
        <w:t>2</w:t>
      </w:r>
      <w:r w:rsidR="00940E47" w:rsidRPr="00F657FB">
        <w:rPr>
          <w:rFonts w:ascii="Times New Roman" w:hAnsi="Times New Roman"/>
          <w:color w:val="auto"/>
        </w:rPr>
        <w:t xml:space="preserve">. </w:t>
      </w:r>
      <w:r w:rsidR="003A6F08">
        <w:rPr>
          <w:rFonts w:ascii="Times New Roman" w:hAnsi="Times New Roman"/>
          <w:color w:val="auto"/>
        </w:rPr>
        <w:t>Abalsts elektromobilitātes uzņēmumiem ārējo tirgu apgūšanai.</w:t>
      </w:r>
    </w:p>
    <w:p w:rsidR="00980323" w:rsidRDefault="00980323" w:rsidP="00D61DB4">
      <w:pPr>
        <w:spacing w:line="240" w:lineRule="auto"/>
        <w:ind w:firstLine="720"/>
        <w:rPr>
          <w:lang w:eastAsia="lv-LV"/>
        </w:rPr>
      </w:pPr>
      <w:r w:rsidRPr="00BE0F03">
        <w:rPr>
          <w:lang w:eastAsia="lv-LV"/>
        </w:rPr>
        <w:t>Šajā pasākumā paredzēts sniegt atbalstu ražojošajiem uzņēmumiem</w:t>
      </w:r>
      <w:r w:rsidR="003A6F08">
        <w:rPr>
          <w:lang w:eastAsia="lv-LV"/>
        </w:rPr>
        <w:t xml:space="preserve"> </w:t>
      </w:r>
      <w:r w:rsidR="003A6F08" w:rsidRPr="003A6F08">
        <w:rPr>
          <w:lang w:eastAsia="lv-LV"/>
        </w:rPr>
        <w:t>dalība</w:t>
      </w:r>
      <w:r w:rsidR="003A6F08">
        <w:rPr>
          <w:lang w:eastAsia="lv-LV"/>
        </w:rPr>
        <w:t>i</w:t>
      </w:r>
      <w:r w:rsidR="003A6F08" w:rsidRPr="003A6F08">
        <w:rPr>
          <w:lang w:eastAsia="lv-LV"/>
        </w:rPr>
        <w:t xml:space="preserve"> starptautiskās izstadēs ārvalstīs, dalība</w:t>
      </w:r>
      <w:r w:rsidR="003A6F08">
        <w:rPr>
          <w:lang w:eastAsia="lv-LV"/>
        </w:rPr>
        <w:t>i</w:t>
      </w:r>
      <w:r w:rsidR="003A6F08" w:rsidRPr="003A6F08">
        <w:rPr>
          <w:lang w:eastAsia="lv-LV"/>
        </w:rPr>
        <w:t xml:space="preserve"> LIAA organizētajās tirdzniecibas misijās un kontaktbiržās arvalstīs u.c. ārējā mārketinga aktivitātes</w:t>
      </w:r>
      <w:r w:rsidR="003A6F08">
        <w:rPr>
          <w:lang w:eastAsia="lv-LV"/>
        </w:rPr>
        <w:t>.</w:t>
      </w:r>
    </w:p>
    <w:p w:rsidR="003A6F08" w:rsidRDefault="003D2629" w:rsidP="004E6A80">
      <w:r>
        <w:rPr>
          <w:lang w:eastAsia="lv-LV"/>
        </w:rPr>
        <w:t xml:space="preserve">Uzņēmumi atbalsta saņemšanai varēs pretendēt vispārējā konkursa kārtībā EM īstenotajās </w:t>
      </w:r>
      <w:r w:rsidRPr="00DD5C00">
        <w:rPr>
          <w:lang w:eastAsia="lv-LV"/>
        </w:rPr>
        <w:t>ārējo tirgu apgūšanas</w:t>
      </w:r>
      <w:r>
        <w:rPr>
          <w:lang w:eastAsia="lv-LV"/>
        </w:rPr>
        <w:t xml:space="preserve"> un ārējā marketinga aktivitāšu programmās atbilstoši</w:t>
      </w:r>
      <w:r w:rsidRPr="00DD5C00">
        <w:rPr>
          <w:lang w:eastAsia="lv-LV"/>
        </w:rPr>
        <w:t xml:space="preserve"> nākamajā ES struktūrfondu plānošanas periodā (2014.-2020.)</w:t>
      </w:r>
      <w:r>
        <w:rPr>
          <w:lang w:eastAsia="lv-LV"/>
        </w:rPr>
        <w:t xml:space="preserve"> izstrādātajiem noteikumiem. </w:t>
      </w:r>
      <w:r w:rsidR="00162893" w:rsidRPr="007D055C">
        <w:t xml:space="preserve">Programmā tiek </w:t>
      </w:r>
      <w:r w:rsidR="00162893" w:rsidRPr="007D055C">
        <w:lastRenderedPageBreak/>
        <w:t xml:space="preserve">rīkots atklāts projektu konkurss, kas negarantē granta piešķiršanu </w:t>
      </w:r>
      <w:r w:rsidR="00162893">
        <w:t xml:space="preserve">ārējo tirgu apgūšanai </w:t>
      </w:r>
      <w:r w:rsidR="003A6F08">
        <w:t>-</w:t>
      </w:r>
      <w:r w:rsidR="00162893">
        <w:t xml:space="preserve"> ārējā mārketinga aktivitātēm</w:t>
      </w:r>
      <w:r w:rsidR="00162893" w:rsidRPr="007D055C">
        <w:t xml:space="preserve"> elektromobilitātes jomā.</w:t>
      </w:r>
    </w:p>
    <w:p w:rsidR="003D2629" w:rsidRPr="00BE0F03" w:rsidRDefault="003D2629" w:rsidP="004E6A80">
      <w:pPr>
        <w:rPr>
          <w:lang w:eastAsia="lv-LV"/>
        </w:rPr>
      </w:pPr>
    </w:p>
    <w:p w:rsidR="001043DA" w:rsidRPr="00F657FB" w:rsidRDefault="001043DA"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Pasākums 1.</w:t>
      </w:r>
      <w:r w:rsidR="00494A32">
        <w:rPr>
          <w:rFonts w:ascii="Times New Roman" w:hAnsi="Times New Roman"/>
          <w:color w:val="auto"/>
        </w:rPr>
        <w:t>3</w:t>
      </w:r>
      <w:r w:rsidRPr="00F657FB">
        <w:rPr>
          <w:rFonts w:ascii="Times New Roman" w:hAnsi="Times New Roman"/>
          <w:color w:val="auto"/>
        </w:rPr>
        <w:t>. Atbalsts ETL apkalpojošo speciālistu izglītības programmas izveidei</w:t>
      </w:r>
    </w:p>
    <w:p w:rsidR="001043DA" w:rsidRPr="00DB7F41" w:rsidRDefault="001043DA" w:rsidP="00D61DB4">
      <w:pPr>
        <w:spacing w:line="240" w:lineRule="auto"/>
        <w:ind w:firstLine="720"/>
        <w:rPr>
          <w:lang w:eastAsia="lv-LV"/>
        </w:rPr>
      </w:pPr>
      <w:r w:rsidRPr="00157D8F">
        <w:rPr>
          <w:lang w:eastAsia="lv-LV"/>
        </w:rPr>
        <w:t>Gan šī plāna gan citu ES programmu paredzēto aktivitāšu rezultātā Latvijā būtiski palielināsies ETL skaits, tai skaitā sabiedriskajā transportā, taču šobrīd valstī nav pietiekoši daudz speciālistu, kas varētu veikt šo transportlīdzekļu a</w:t>
      </w:r>
      <w:r w:rsidRPr="00DB7F41">
        <w:rPr>
          <w:lang w:eastAsia="lv-LV"/>
        </w:rPr>
        <w:t>pkopšanas un remontdarbus.</w:t>
      </w:r>
    </w:p>
    <w:p w:rsidR="001043DA" w:rsidRPr="00157D8F" w:rsidRDefault="001043DA" w:rsidP="00D61DB4">
      <w:pPr>
        <w:spacing w:line="240" w:lineRule="auto"/>
        <w:ind w:firstLine="720"/>
        <w:rPr>
          <w:lang w:eastAsia="lv-LV"/>
        </w:rPr>
      </w:pPr>
      <w:r w:rsidRPr="00DB7F41">
        <w:rPr>
          <w:lang w:eastAsia="lv-LV"/>
        </w:rPr>
        <w:t>Šajā pasākumā paredzēts</w:t>
      </w:r>
      <w:r w:rsidR="00157D8F" w:rsidRPr="00157D8F">
        <w:rPr>
          <w:lang w:eastAsia="lv-LV"/>
        </w:rPr>
        <w:t>,</w:t>
      </w:r>
      <w:r w:rsidRPr="00157D8F">
        <w:rPr>
          <w:lang w:eastAsia="lv-LV"/>
        </w:rPr>
        <w:t xml:space="preserve"> </w:t>
      </w:r>
      <w:r w:rsidR="00157D8F" w:rsidRPr="00157D8F">
        <w:rPr>
          <w:lang w:eastAsia="lv-LV"/>
        </w:rPr>
        <w:t xml:space="preserve">ka mācību iestādes papildinās autmobiļu mācību kursu ar jaunu </w:t>
      </w:r>
      <w:r w:rsidR="00157D8F">
        <w:rPr>
          <w:lang w:eastAsia="lv-LV"/>
        </w:rPr>
        <w:t>novirzienu</w:t>
      </w:r>
      <w:r w:rsidRPr="00157D8F">
        <w:rPr>
          <w:lang w:eastAsia="lv-LV"/>
        </w:rPr>
        <w:t xml:space="preserve"> “</w:t>
      </w:r>
      <w:r w:rsidR="00971AF1" w:rsidRPr="00157D8F">
        <w:rPr>
          <w:lang w:eastAsia="lv-LV"/>
        </w:rPr>
        <w:t>Elektrotransportlīdzekļu</w:t>
      </w:r>
      <w:r w:rsidRPr="00157D8F">
        <w:rPr>
          <w:lang w:eastAsia="lv-LV"/>
        </w:rPr>
        <w:t xml:space="preserve"> uzbūve un ekspluatācija”. </w:t>
      </w:r>
    </w:p>
    <w:p w:rsidR="001043DA" w:rsidRPr="00BE0F03" w:rsidRDefault="001043DA" w:rsidP="00D61DB4">
      <w:pPr>
        <w:spacing w:line="240" w:lineRule="auto"/>
        <w:ind w:firstLine="720"/>
        <w:rPr>
          <w:lang w:eastAsia="lv-LV"/>
        </w:rPr>
      </w:pPr>
    </w:p>
    <w:p w:rsidR="005D31DD" w:rsidRPr="00BE0F03" w:rsidRDefault="005D31DD" w:rsidP="00D61DB4">
      <w:pPr>
        <w:spacing w:line="240" w:lineRule="auto"/>
        <w:ind w:firstLine="720"/>
        <w:rPr>
          <w:lang w:eastAsia="lv-LV"/>
        </w:rPr>
      </w:pPr>
    </w:p>
    <w:p w:rsidR="00980323" w:rsidRPr="00BE0F03" w:rsidRDefault="00B227DE" w:rsidP="00D61DB4">
      <w:pPr>
        <w:pStyle w:val="Heading3"/>
        <w:spacing w:before="0" w:after="120" w:line="240" w:lineRule="auto"/>
        <w:ind w:firstLine="720"/>
        <w:rPr>
          <w:rFonts w:ascii="Times New Roman" w:hAnsi="Times New Roman"/>
        </w:rPr>
      </w:pPr>
      <w:bookmarkStart w:id="128" w:name="_Toc244141515"/>
      <w:r w:rsidRPr="00BE0F03">
        <w:rPr>
          <w:rFonts w:ascii="Times New Roman" w:hAnsi="Times New Roman"/>
        </w:rPr>
        <w:t>Otrais v</w:t>
      </w:r>
      <w:r w:rsidR="00980323" w:rsidRPr="00BE0F03">
        <w:rPr>
          <w:rFonts w:ascii="Times New Roman" w:hAnsi="Times New Roman"/>
        </w:rPr>
        <w:t>irziens: Administratīvās kapacitātes stiprināšana un informatīvie pasākumi</w:t>
      </w:r>
      <w:bookmarkEnd w:id="128"/>
    </w:p>
    <w:p w:rsidR="001635B9" w:rsidRPr="00F657FB" w:rsidRDefault="001635B9"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Aktivitāte 2.1. Elektromobilitātes vadības un koordinācijas institūcijas izveide</w:t>
      </w:r>
    </w:p>
    <w:p w:rsidR="001635B9" w:rsidRDefault="001635B9" w:rsidP="00D61DB4">
      <w:pPr>
        <w:spacing w:line="240" w:lineRule="auto"/>
        <w:ind w:firstLine="720"/>
      </w:pPr>
      <w:r w:rsidRPr="00BE0F03">
        <w:t>Šajā aktivitātē ir paredzēts izveidot Elektromobilitātes vadības un koordinācijas institūciju, kas būs vadošā organizācija pārējo aktivitāšu īstenošanai, atbilstoši šajā plānā paredzētajām funkcijām.</w:t>
      </w:r>
    </w:p>
    <w:p w:rsidR="00257347" w:rsidRDefault="00257347" w:rsidP="00257347">
      <w:r>
        <w:t>2014. gadā n</w:t>
      </w:r>
      <w:r w:rsidRPr="00C07653">
        <w:t xml:space="preserve">av nepieciešams valsts finansējums, </w:t>
      </w:r>
      <w:r>
        <w:t xml:space="preserve">jo EVKi </w:t>
      </w:r>
      <w:r w:rsidRPr="00C07653">
        <w:t>plāno</w:t>
      </w:r>
      <w:r>
        <w:t>ts izveidot CSDD pakļautībā</w:t>
      </w:r>
      <w:r w:rsidRPr="00C07653">
        <w:t>.</w:t>
      </w:r>
      <w:r w:rsidRPr="004963FD">
        <w:t xml:space="preserve"> </w:t>
      </w:r>
      <w:r>
        <w:t>T</w:t>
      </w:r>
      <w:r w:rsidRPr="00630924">
        <w:t>urpmāk</w:t>
      </w:r>
      <w:r>
        <w:t>ai</w:t>
      </w:r>
      <w:r w:rsidRPr="00630924">
        <w:t xml:space="preserve"> tās uzturēšanai būs nepieciešami valsts budžeta līdzekļi, kurus Satiksmes ministrija  pieprasīs noteiktajā kārtībā kā jauno politikas iniciatīvu.  </w:t>
      </w:r>
    </w:p>
    <w:p w:rsidR="00257347" w:rsidRPr="00BE0F03" w:rsidRDefault="00257347" w:rsidP="00D61DB4">
      <w:pPr>
        <w:spacing w:line="240" w:lineRule="auto"/>
        <w:ind w:firstLine="720"/>
      </w:pPr>
    </w:p>
    <w:p w:rsidR="00980323" w:rsidRPr="00F657FB" w:rsidRDefault="00980323"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 Aktivitāte 2.</w:t>
      </w:r>
      <w:r w:rsidR="001635B9" w:rsidRPr="00F657FB">
        <w:rPr>
          <w:rFonts w:ascii="Times New Roman" w:hAnsi="Times New Roman"/>
          <w:color w:val="auto"/>
        </w:rPr>
        <w:t>2</w:t>
      </w:r>
      <w:r w:rsidRPr="00F657FB">
        <w:rPr>
          <w:rFonts w:ascii="Times New Roman" w:hAnsi="Times New Roman"/>
          <w:color w:val="auto"/>
        </w:rPr>
        <w:t>. Starpvalstu sadarbība, sadarbības memorandu slēgšana t. sk. attiecībā uz infrastruktūras tehnisko un politiku harmonizāciju un informācijas apmaiņa par elektromobilitātes attīstību.</w:t>
      </w:r>
    </w:p>
    <w:p w:rsidR="00980323" w:rsidRPr="00BE0F03" w:rsidRDefault="00980323" w:rsidP="00D61DB4">
      <w:pPr>
        <w:spacing w:line="240" w:lineRule="auto"/>
        <w:ind w:firstLine="720"/>
        <w:rPr>
          <w:lang w:eastAsia="lv-LV"/>
        </w:rPr>
      </w:pPr>
      <w:r w:rsidRPr="00BE0F03">
        <w:rPr>
          <w:lang w:eastAsia="lv-LV"/>
        </w:rPr>
        <w:t>Šajā aktivitātē paredzēts sniegt atbalstu atbildīgajai organizācijai starpvalstu sadarbības stiprināš</w:t>
      </w:r>
      <w:r w:rsidR="001E1CE2" w:rsidRPr="00BE0F03">
        <w:rPr>
          <w:lang w:eastAsia="lv-LV"/>
        </w:rPr>
        <w:t>anai.</w:t>
      </w:r>
      <w:r w:rsidR="00750AF5" w:rsidRPr="00BE0F03">
        <w:rPr>
          <w:lang w:eastAsia="lv-LV"/>
        </w:rPr>
        <w:t xml:space="preserve"> </w:t>
      </w:r>
      <w:r w:rsidR="001E1CE2" w:rsidRPr="00BE0F03">
        <w:rPr>
          <w:lang w:eastAsia="lv-LV"/>
        </w:rPr>
        <w:t xml:space="preserve">Aktivitātes finansējums </w:t>
      </w:r>
      <w:r w:rsidR="001C2B26" w:rsidRPr="00BE0F03">
        <w:rPr>
          <w:lang w:eastAsia="lv-LV"/>
        </w:rPr>
        <w:t xml:space="preserve">ir jāparedz </w:t>
      </w:r>
      <w:r w:rsidRPr="00BE0F03">
        <w:rPr>
          <w:lang w:eastAsia="lv-LV"/>
        </w:rPr>
        <w:t xml:space="preserve">ikgadējā </w:t>
      </w:r>
      <w:r w:rsidR="00DC3D2C" w:rsidRPr="00BE0F03">
        <w:rPr>
          <w:lang w:eastAsia="lv-LV"/>
        </w:rPr>
        <w:t xml:space="preserve">valsts </w:t>
      </w:r>
      <w:r w:rsidRPr="00BE0F03">
        <w:rPr>
          <w:lang w:eastAsia="lv-LV"/>
        </w:rPr>
        <w:t>budžeta ietvaros.</w:t>
      </w:r>
    </w:p>
    <w:p w:rsidR="00980323" w:rsidRPr="00F657FB" w:rsidRDefault="00980323"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Aktivitāte 2.</w:t>
      </w:r>
      <w:r w:rsidR="001635B9" w:rsidRPr="00F657FB">
        <w:rPr>
          <w:rFonts w:ascii="Times New Roman" w:hAnsi="Times New Roman"/>
          <w:color w:val="auto"/>
        </w:rPr>
        <w:t>3</w:t>
      </w:r>
      <w:r w:rsidRPr="00F657FB">
        <w:rPr>
          <w:rFonts w:ascii="Times New Roman" w:hAnsi="Times New Roman"/>
          <w:color w:val="auto"/>
        </w:rPr>
        <w:t>. Atbalsts Latvijas dalībai starpvalstu organizācijās un projektos</w:t>
      </w:r>
    </w:p>
    <w:p w:rsidR="00980323" w:rsidRPr="00BE0F03" w:rsidRDefault="00980323" w:rsidP="00D61DB4">
      <w:pPr>
        <w:spacing w:line="240" w:lineRule="auto"/>
        <w:ind w:firstLine="720"/>
        <w:rPr>
          <w:lang w:eastAsia="lv-LV"/>
        </w:rPr>
      </w:pPr>
      <w:r w:rsidRPr="00BE0F03">
        <w:rPr>
          <w:lang w:eastAsia="lv-LV"/>
        </w:rPr>
        <w:t>Šajā aktivitātē paredzēts sniegt atbalstu Latvijas dalībai starpvalstu organizācijās un projektos.</w:t>
      </w:r>
      <w:r w:rsidR="00750AF5" w:rsidRPr="00BE0F03">
        <w:rPr>
          <w:lang w:eastAsia="lv-LV"/>
        </w:rPr>
        <w:t xml:space="preserve"> </w:t>
      </w:r>
      <w:r w:rsidR="001E1CE2" w:rsidRPr="00BE0F03">
        <w:rPr>
          <w:lang w:eastAsia="lv-LV"/>
        </w:rPr>
        <w:t xml:space="preserve">Aktivitātes finansējums </w:t>
      </w:r>
      <w:r w:rsidR="001C2B26" w:rsidRPr="00BE0F03">
        <w:rPr>
          <w:lang w:eastAsia="lv-LV"/>
        </w:rPr>
        <w:t>ir jāparedz</w:t>
      </w:r>
      <w:r w:rsidR="00DC3D2C" w:rsidRPr="00BE0F03">
        <w:rPr>
          <w:lang w:eastAsia="lv-LV"/>
        </w:rPr>
        <w:t xml:space="preserve"> ikgadējā valsts</w:t>
      </w:r>
      <w:r w:rsidR="00DC3D2C" w:rsidRPr="00BE0F03" w:rsidDel="00DC3D2C">
        <w:rPr>
          <w:lang w:eastAsia="lv-LV"/>
        </w:rPr>
        <w:t xml:space="preserve"> </w:t>
      </w:r>
      <w:r w:rsidR="001E1CE2" w:rsidRPr="00BE0F03">
        <w:rPr>
          <w:lang w:eastAsia="lv-LV"/>
        </w:rPr>
        <w:t>budžeta ietvaros.</w:t>
      </w:r>
    </w:p>
    <w:p w:rsidR="00980323" w:rsidRPr="00BE0F03" w:rsidRDefault="001E1CE2" w:rsidP="00D61DB4">
      <w:pPr>
        <w:spacing w:line="240" w:lineRule="auto"/>
        <w:ind w:firstLine="720"/>
        <w:rPr>
          <w:lang w:eastAsia="lv-LV"/>
        </w:rPr>
      </w:pPr>
      <w:r w:rsidRPr="00BE0F03">
        <w:rPr>
          <w:lang w:eastAsia="lv-LV"/>
        </w:rPr>
        <w:t>Uz šo brīdi ir apzināti sekojošas prioritārās organizācijas un projekti, kur Latvijai nepieciešams iestāties:</w:t>
      </w:r>
    </w:p>
    <w:p w:rsidR="001E1CE2" w:rsidRPr="00BE0F03" w:rsidRDefault="001E1CE2" w:rsidP="00D61DB4">
      <w:pPr>
        <w:pStyle w:val="Bumbulikaste"/>
        <w:spacing w:after="120"/>
        <w:ind w:left="0" w:firstLine="720"/>
      </w:pPr>
      <w:r w:rsidRPr="00BE0F03">
        <w:t xml:space="preserve">Latvijas dalība Starptautiskās enerģētikas aģentūras nolīgumā par hibrīd un </w:t>
      </w:r>
      <w:r w:rsidR="00112AEB">
        <w:t>elektrotransportlīdzekļu</w:t>
      </w:r>
      <w:r w:rsidRPr="00BE0F03">
        <w:t xml:space="preserve"> – ikgadējais budžets 20 000 EUR, (dalības maksa – 10 000 EUR, paredzamās dalības izmaksas darba grupās </w:t>
      </w:r>
      <w:r w:rsidR="00975C66" w:rsidRPr="00BE0F03">
        <w:t xml:space="preserve">līdz </w:t>
      </w:r>
      <w:r w:rsidRPr="00BE0F03">
        <w:t>10</w:t>
      </w:r>
      <w:r w:rsidR="00975C66" w:rsidRPr="00BE0F03">
        <w:t xml:space="preserve"> </w:t>
      </w:r>
      <w:r w:rsidRPr="00BE0F03">
        <w:t>000 EUR gadā</w:t>
      </w:r>
      <w:r w:rsidR="00975C66" w:rsidRPr="00BE0F03">
        <w:t>, atkarībā no izvēlētājām darba grupām</w:t>
      </w:r>
      <w:r w:rsidRPr="00BE0F03">
        <w:t xml:space="preserve">); </w:t>
      </w:r>
      <w:r w:rsidR="001635B9" w:rsidRPr="00BE0F03">
        <w:t>Daļu no izmaksām var segt no industrijas uzņēmumiem, kas ieinteresēti Latvijas dalībā konkrētās darba grupās.</w:t>
      </w:r>
    </w:p>
    <w:p w:rsidR="001E1CE2" w:rsidRPr="00BE0F03" w:rsidRDefault="001E1CE2" w:rsidP="00D61DB4">
      <w:pPr>
        <w:pStyle w:val="Bumbulikaste"/>
        <w:spacing w:after="120"/>
        <w:ind w:left="0" w:firstLine="720"/>
      </w:pPr>
      <w:r w:rsidRPr="00BE0F03">
        <w:t xml:space="preserve">Latvijas dalība Green e-Motion projektā novērotāju statusā. Ikgadējais budžets – ap 2000 EUR. (Dalības maksas nav, </w:t>
      </w:r>
      <w:r w:rsidR="00975C66" w:rsidRPr="00BE0F03">
        <w:t xml:space="preserve">pilna </w:t>
      </w:r>
      <w:r w:rsidRPr="00BE0F03">
        <w:t>iestāšanās</w:t>
      </w:r>
      <w:r w:rsidR="00975C66" w:rsidRPr="00BE0F03">
        <w:t xml:space="preserve"> jau</w:t>
      </w:r>
      <w:r w:rsidRPr="00BE0F03">
        <w:t xml:space="preserve"> slēgta, paredzamās izmaksas novērotāju</w:t>
      </w:r>
      <w:r w:rsidR="00975C66" w:rsidRPr="00BE0F03">
        <w:t xml:space="preserve"> (</w:t>
      </w:r>
      <w:r w:rsidR="00975C66" w:rsidRPr="00BE0F03">
        <w:rPr>
          <w:i/>
        </w:rPr>
        <w:t>stakeholder</w:t>
      </w:r>
      <w:r w:rsidR="00975C66" w:rsidRPr="00BE0F03">
        <w:t>)</w:t>
      </w:r>
      <w:r w:rsidRPr="00BE0F03">
        <w:t xml:space="preserve"> konferencēs – ap 2000 EUR)</w:t>
      </w:r>
    </w:p>
    <w:p w:rsidR="001E1CE2" w:rsidRPr="00BE0F03" w:rsidRDefault="001C2B26" w:rsidP="00D61DB4">
      <w:pPr>
        <w:spacing w:line="240" w:lineRule="auto"/>
        <w:ind w:firstLine="720"/>
        <w:rPr>
          <w:lang w:eastAsia="lv-LV"/>
        </w:rPr>
      </w:pPr>
      <w:r w:rsidRPr="00BE0F03">
        <w:rPr>
          <w:lang w:eastAsia="lv-LV"/>
        </w:rPr>
        <w:lastRenderedPageBreak/>
        <w:t xml:space="preserve">Dalība šajās programmās ir kritiski svarīga, lai Latvija iegūtu aktuālāko informāciju no </w:t>
      </w:r>
      <w:r w:rsidR="00B5675A" w:rsidRPr="00BE0F03">
        <w:rPr>
          <w:lang w:eastAsia="lv-LV"/>
        </w:rPr>
        <w:t>pasaulē notiekošajiem projektiem un</w:t>
      </w:r>
      <w:r w:rsidRPr="00BE0F03">
        <w:rPr>
          <w:lang w:eastAsia="lv-LV"/>
        </w:rPr>
        <w:t xml:space="preserve"> nepieļautu</w:t>
      </w:r>
      <w:r w:rsidR="00B5675A" w:rsidRPr="00BE0F03">
        <w:rPr>
          <w:lang w:eastAsia="lv-LV"/>
        </w:rPr>
        <w:t xml:space="preserve"> stratēģiskas kļūdas, kas var valstij izmaksāt miljonus.</w:t>
      </w:r>
      <w:r w:rsidRPr="00BE0F03">
        <w:rPr>
          <w:lang w:eastAsia="lv-LV"/>
        </w:rPr>
        <w:t xml:space="preserve"> </w:t>
      </w:r>
    </w:p>
    <w:p w:rsidR="00E20A1C" w:rsidRPr="00F657FB" w:rsidRDefault="00E20A1C"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Aktivitāte 2.</w:t>
      </w:r>
      <w:r w:rsidR="001635B9" w:rsidRPr="00F657FB">
        <w:rPr>
          <w:rFonts w:ascii="Times New Roman" w:hAnsi="Times New Roman"/>
          <w:color w:val="auto"/>
        </w:rPr>
        <w:t>4</w:t>
      </w:r>
      <w:r w:rsidRPr="00F657FB">
        <w:rPr>
          <w:rFonts w:ascii="Times New Roman" w:hAnsi="Times New Roman"/>
          <w:color w:val="auto"/>
        </w:rPr>
        <w:t xml:space="preserve">. Atbalsts pašvaldībām elektromobilitātes ieviešanas plānu izstrādei, būvniecības saistošo noteikumu izstrādei un elektromobilitātes iekļaušanai pašvaldību </w:t>
      </w:r>
      <w:r w:rsidR="00BC66A9" w:rsidRPr="00F657FB">
        <w:rPr>
          <w:rFonts w:ascii="Times New Roman" w:hAnsi="Times New Roman"/>
          <w:color w:val="auto"/>
        </w:rPr>
        <w:t>attīstības dokumentos</w:t>
      </w:r>
      <w:r w:rsidRPr="00F657FB">
        <w:rPr>
          <w:rFonts w:ascii="Times New Roman" w:hAnsi="Times New Roman"/>
          <w:color w:val="auto"/>
        </w:rPr>
        <w:t>.</w:t>
      </w:r>
    </w:p>
    <w:p w:rsidR="00BC66A9" w:rsidRPr="00BE0F03" w:rsidRDefault="00E20A1C" w:rsidP="00D61DB4">
      <w:pPr>
        <w:spacing w:line="240" w:lineRule="auto"/>
        <w:ind w:firstLine="720"/>
        <w:rPr>
          <w:lang w:eastAsia="lv-LV"/>
        </w:rPr>
      </w:pPr>
      <w:r w:rsidRPr="00BE0F03">
        <w:rPr>
          <w:lang w:eastAsia="lv-LV"/>
        </w:rPr>
        <w:t>Šajā aktivitātē paredzēts sniegt atbalstu Latvijas pašvaldībām elektromobilitāti atbalstāmo pasākumu ieviešanai pašvaldības saistošajos dokumentos.</w:t>
      </w:r>
      <w:r w:rsidR="00750AF5" w:rsidRPr="00BE0F03">
        <w:rPr>
          <w:lang w:eastAsia="lv-LV"/>
        </w:rPr>
        <w:t xml:space="preserve"> </w:t>
      </w:r>
      <w:r w:rsidRPr="00BE0F03">
        <w:rPr>
          <w:lang w:eastAsia="lv-LV"/>
        </w:rPr>
        <w:t>1</w:t>
      </w:r>
      <w:r w:rsidR="00F240E2">
        <w:rPr>
          <w:lang w:eastAsia="lv-LV"/>
        </w:rPr>
        <w:t>4</w:t>
      </w:r>
      <w:r w:rsidRPr="00BE0F03">
        <w:rPr>
          <w:lang w:eastAsia="lv-LV"/>
        </w:rPr>
        <w:t xml:space="preserve">00 </w:t>
      </w:r>
      <w:r w:rsidR="00D62346">
        <w:rPr>
          <w:lang w:eastAsia="lv-LV"/>
        </w:rPr>
        <w:t>EUR</w:t>
      </w:r>
      <w:r w:rsidR="00BC66A9" w:rsidRPr="00BE0F03">
        <w:rPr>
          <w:lang w:eastAsia="lv-LV"/>
        </w:rPr>
        <w:t>Šī aktivitāte ir paredzēta, lai stimulētu pašvaldības izveidot vietējos ETL uzlādes infrastruktūras punktus savas pašvaldības robežās. Aktivitātes ietvaros paredzēts izstrādāt un iekļaut pašvaldību saistošajos teritoriālās attīstības dokumentos un saistošajos noteikumos ETL uzlādes infrastruktūru, kas atbilstu alternatīvo degvielu infrastruktūras direktīvā norādītajām prasībām. 1</w:t>
      </w:r>
      <w:r w:rsidR="00F240E2">
        <w:rPr>
          <w:lang w:eastAsia="lv-LV"/>
        </w:rPr>
        <w:t>4</w:t>
      </w:r>
      <w:r w:rsidR="00BC66A9" w:rsidRPr="00BE0F03">
        <w:rPr>
          <w:lang w:eastAsia="lv-LV"/>
        </w:rPr>
        <w:t xml:space="preserve">00 </w:t>
      </w:r>
      <w:r w:rsidR="00D62346">
        <w:rPr>
          <w:lang w:eastAsia="lv-LV"/>
        </w:rPr>
        <w:t>EUR</w:t>
      </w:r>
    </w:p>
    <w:p w:rsidR="00BC66A9" w:rsidRPr="00BE0F03" w:rsidRDefault="00BC66A9" w:rsidP="00D61DB4">
      <w:pPr>
        <w:spacing w:line="240" w:lineRule="auto"/>
        <w:ind w:firstLine="720"/>
        <w:rPr>
          <w:lang w:eastAsia="lv-LV"/>
        </w:rPr>
      </w:pPr>
    </w:p>
    <w:p w:rsidR="00980323" w:rsidRPr="00F657FB" w:rsidRDefault="00980323"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Aktivitāte 2.</w:t>
      </w:r>
      <w:r w:rsidR="001635B9" w:rsidRPr="00F657FB">
        <w:rPr>
          <w:rFonts w:ascii="Times New Roman" w:hAnsi="Times New Roman"/>
          <w:color w:val="auto"/>
        </w:rPr>
        <w:t>5</w:t>
      </w:r>
      <w:r w:rsidRPr="00F657FB">
        <w:rPr>
          <w:rFonts w:ascii="Times New Roman" w:hAnsi="Times New Roman"/>
          <w:color w:val="auto"/>
        </w:rPr>
        <w:t xml:space="preserve">. Informācijas pieejamības nodrošināšana, </w:t>
      </w:r>
      <w:r w:rsidR="00966F13" w:rsidRPr="00F657FB">
        <w:rPr>
          <w:rFonts w:ascii="Times New Roman" w:hAnsi="Times New Roman"/>
          <w:color w:val="auto"/>
        </w:rPr>
        <w:t>elektromobilitāt</w:t>
      </w:r>
      <w:r w:rsidRPr="00F657FB">
        <w:rPr>
          <w:rFonts w:ascii="Times New Roman" w:hAnsi="Times New Roman"/>
          <w:color w:val="auto"/>
        </w:rPr>
        <w:t>es mājaslapas izveide</w:t>
      </w:r>
    </w:p>
    <w:p w:rsidR="004D1C6E" w:rsidRPr="00BE0F03" w:rsidRDefault="001E1CE2" w:rsidP="00D61DB4">
      <w:pPr>
        <w:spacing w:line="240" w:lineRule="auto"/>
        <w:ind w:firstLine="720"/>
        <w:rPr>
          <w:lang w:eastAsia="lv-LV"/>
        </w:rPr>
      </w:pPr>
      <w:r w:rsidRPr="00BE0F03">
        <w:rPr>
          <w:lang w:eastAsia="lv-LV"/>
        </w:rPr>
        <w:t xml:space="preserve">Šajā aktivitātē paredzēts izveidot un uzturēt Latvijas oficiālo </w:t>
      </w:r>
      <w:r w:rsidR="00966F13" w:rsidRPr="00BE0F03">
        <w:rPr>
          <w:lang w:eastAsia="lv-LV"/>
        </w:rPr>
        <w:t>elektromobilitāt</w:t>
      </w:r>
      <w:r w:rsidRPr="00BE0F03">
        <w:rPr>
          <w:lang w:eastAsia="lv-LV"/>
        </w:rPr>
        <w:t>es mājaslapu.</w:t>
      </w:r>
      <w:r w:rsidR="00750AF5" w:rsidRPr="00BE0F03">
        <w:rPr>
          <w:lang w:eastAsia="lv-LV"/>
        </w:rPr>
        <w:t xml:space="preserve"> </w:t>
      </w:r>
      <w:r w:rsidRPr="00BE0F03">
        <w:rPr>
          <w:lang w:eastAsia="lv-LV"/>
        </w:rPr>
        <w:t xml:space="preserve">Atbalsta summa </w:t>
      </w:r>
      <w:r w:rsidR="004D1C6E" w:rsidRPr="00BE0F03">
        <w:rPr>
          <w:lang w:eastAsia="lv-LV"/>
        </w:rPr>
        <w:t>mājaslapas izstrādei</w:t>
      </w:r>
      <w:r w:rsidRPr="00BE0F03">
        <w:rPr>
          <w:lang w:eastAsia="lv-LV"/>
        </w:rPr>
        <w:t xml:space="preserve"> –</w:t>
      </w:r>
      <w:r w:rsidR="004D1C6E" w:rsidRPr="00BE0F03">
        <w:rPr>
          <w:lang w:eastAsia="lv-LV"/>
        </w:rPr>
        <w:t xml:space="preserve"> </w:t>
      </w:r>
      <w:r w:rsidR="00F240E2">
        <w:rPr>
          <w:lang w:eastAsia="lv-LV"/>
        </w:rPr>
        <w:t>110</w:t>
      </w:r>
      <w:r w:rsidRPr="00BE0F03">
        <w:rPr>
          <w:lang w:eastAsia="lv-LV"/>
        </w:rPr>
        <w:t xml:space="preserve">00 </w:t>
      </w:r>
      <w:r w:rsidR="00D62346">
        <w:rPr>
          <w:lang w:eastAsia="lv-LV"/>
        </w:rPr>
        <w:t>EUR</w:t>
      </w:r>
      <w:r w:rsidRPr="00BE0F03">
        <w:rPr>
          <w:lang w:eastAsia="lv-LV"/>
        </w:rPr>
        <w:t xml:space="preserve">, </w:t>
      </w:r>
      <w:r w:rsidR="004D1C6E" w:rsidRPr="00BE0F03">
        <w:rPr>
          <w:lang w:eastAsia="lv-LV"/>
        </w:rPr>
        <w:t>ikgadējās izmaksas – 2</w:t>
      </w:r>
      <w:r w:rsidR="00F240E2">
        <w:rPr>
          <w:lang w:eastAsia="lv-LV"/>
        </w:rPr>
        <w:t>8</w:t>
      </w:r>
      <w:r w:rsidR="004D1C6E" w:rsidRPr="00BE0F03">
        <w:rPr>
          <w:lang w:eastAsia="lv-LV"/>
        </w:rPr>
        <w:t xml:space="preserve">00 </w:t>
      </w:r>
      <w:r w:rsidR="00D62346">
        <w:rPr>
          <w:lang w:eastAsia="lv-LV"/>
        </w:rPr>
        <w:t>EUR</w:t>
      </w:r>
      <w:r w:rsidR="004D1C6E" w:rsidRPr="00BE0F03">
        <w:rPr>
          <w:lang w:eastAsia="lv-LV"/>
        </w:rPr>
        <w:t xml:space="preserve"> gadā. Aktivitātes finansējums paredzams ikgadējā </w:t>
      </w:r>
      <w:r w:rsidR="000A3117" w:rsidRPr="00BE0F03">
        <w:rPr>
          <w:lang w:eastAsia="lv-LV"/>
        </w:rPr>
        <w:t xml:space="preserve">valsts </w:t>
      </w:r>
      <w:r w:rsidR="004D1C6E" w:rsidRPr="00BE0F03">
        <w:rPr>
          <w:lang w:eastAsia="lv-LV"/>
        </w:rPr>
        <w:t>budžeta ietvaros.</w:t>
      </w:r>
    </w:p>
    <w:p w:rsidR="00980323" w:rsidRPr="00F657FB" w:rsidRDefault="00980323"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Aktivitāte 2.</w:t>
      </w:r>
      <w:r w:rsidR="001635B9" w:rsidRPr="00F657FB">
        <w:rPr>
          <w:rFonts w:ascii="Times New Roman" w:hAnsi="Times New Roman"/>
          <w:color w:val="auto"/>
        </w:rPr>
        <w:t>6</w:t>
      </w:r>
      <w:r w:rsidRPr="00F657FB">
        <w:rPr>
          <w:rFonts w:ascii="Times New Roman" w:hAnsi="Times New Roman"/>
          <w:color w:val="auto"/>
        </w:rPr>
        <w:t xml:space="preserve"> </w:t>
      </w:r>
      <w:r w:rsidR="00966F13" w:rsidRPr="00F657FB">
        <w:rPr>
          <w:rFonts w:ascii="Times New Roman" w:hAnsi="Times New Roman"/>
          <w:color w:val="auto"/>
        </w:rPr>
        <w:t>Elektromobilitāt</w:t>
      </w:r>
      <w:r w:rsidRPr="00F657FB">
        <w:rPr>
          <w:rFonts w:ascii="Times New Roman" w:hAnsi="Times New Roman"/>
          <w:color w:val="auto"/>
        </w:rPr>
        <w:t>es veicinošu pasākumu organizēšana sadarbībā ar nozares asociācijām</w:t>
      </w:r>
    </w:p>
    <w:p w:rsidR="004D1C6E" w:rsidRPr="00BE0F03" w:rsidRDefault="004D1C6E" w:rsidP="00D61DB4">
      <w:pPr>
        <w:spacing w:line="240" w:lineRule="auto"/>
        <w:ind w:firstLine="720"/>
        <w:rPr>
          <w:lang w:eastAsia="lv-LV"/>
        </w:rPr>
      </w:pPr>
      <w:r w:rsidRPr="00BE0F03">
        <w:rPr>
          <w:lang w:eastAsia="lv-LV"/>
        </w:rPr>
        <w:t>Šajā aktivitātē paredzams finansējums dažādu elektromobilitāti veicinošu pasākumu organizēšanai.</w:t>
      </w:r>
      <w:r w:rsidR="00750AF5" w:rsidRPr="00BE0F03">
        <w:rPr>
          <w:lang w:eastAsia="lv-LV"/>
        </w:rPr>
        <w:t xml:space="preserve"> </w:t>
      </w:r>
      <w:r w:rsidRPr="00BE0F03">
        <w:rPr>
          <w:lang w:eastAsia="lv-LV"/>
        </w:rPr>
        <w:t xml:space="preserve">Atbalsta summa: individuāla katram projektam. Atbalsta intensitāte – līdz 80%. </w:t>
      </w:r>
    </w:p>
    <w:p w:rsidR="00E3245F" w:rsidRPr="00BE0F03" w:rsidRDefault="004D1C6E" w:rsidP="00D61DB4">
      <w:pPr>
        <w:spacing w:line="240" w:lineRule="auto"/>
        <w:ind w:firstLine="720"/>
        <w:rPr>
          <w:lang w:eastAsia="lv-LV"/>
        </w:rPr>
      </w:pPr>
      <w:r w:rsidRPr="00BE0F03">
        <w:rPr>
          <w:lang w:eastAsia="lv-LV"/>
        </w:rPr>
        <w:t>Šobrīd aktivitātē ir apzināt</w:t>
      </w:r>
      <w:r w:rsidR="001043DA" w:rsidRPr="00BE0F03">
        <w:rPr>
          <w:lang w:eastAsia="lv-LV"/>
        </w:rPr>
        <w:t>i</w:t>
      </w:r>
      <w:r w:rsidRPr="00BE0F03">
        <w:rPr>
          <w:lang w:eastAsia="lv-LV"/>
        </w:rPr>
        <w:t xml:space="preserve"> </w:t>
      </w:r>
      <w:r w:rsidR="001043DA" w:rsidRPr="00BE0F03">
        <w:rPr>
          <w:lang w:eastAsia="lv-LV"/>
        </w:rPr>
        <w:t xml:space="preserve">vairāki </w:t>
      </w:r>
      <w:r w:rsidRPr="00BE0F03">
        <w:rPr>
          <w:lang w:eastAsia="lv-LV"/>
        </w:rPr>
        <w:t>iespējam</w:t>
      </w:r>
      <w:r w:rsidR="001043DA" w:rsidRPr="00BE0F03">
        <w:rPr>
          <w:lang w:eastAsia="lv-LV"/>
        </w:rPr>
        <w:t>ie</w:t>
      </w:r>
      <w:r w:rsidRPr="00BE0F03">
        <w:rPr>
          <w:lang w:eastAsia="lv-LV"/>
        </w:rPr>
        <w:t xml:space="preserve"> pilotprojekt</w:t>
      </w:r>
      <w:r w:rsidR="001043DA" w:rsidRPr="00BE0F03">
        <w:rPr>
          <w:lang w:eastAsia="lv-LV"/>
        </w:rPr>
        <w:t>i</w:t>
      </w:r>
      <w:r w:rsidRPr="00BE0F03">
        <w:rPr>
          <w:lang w:eastAsia="lv-LV"/>
        </w:rPr>
        <w:t xml:space="preserve">: </w:t>
      </w:r>
    </w:p>
    <w:p w:rsidR="004D1C6E" w:rsidRPr="00BE0F03" w:rsidRDefault="004D1C6E" w:rsidP="00D61DB4">
      <w:pPr>
        <w:pStyle w:val="ListParagraph"/>
        <w:numPr>
          <w:ilvl w:val="0"/>
          <w:numId w:val="20"/>
        </w:numPr>
        <w:spacing w:line="240" w:lineRule="auto"/>
        <w:ind w:left="0" w:firstLine="720"/>
        <w:rPr>
          <w:lang w:eastAsia="lv-LV"/>
        </w:rPr>
      </w:pPr>
      <w:r w:rsidRPr="00BE0F03">
        <w:rPr>
          <w:lang w:eastAsia="lv-LV"/>
        </w:rPr>
        <w:t xml:space="preserve">Latvijas Formulas Electric F1 (Formula E) izstrāde </w:t>
      </w:r>
      <w:r w:rsidR="00172867">
        <w:rPr>
          <w:lang w:eastAsia="lv-LV"/>
        </w:rPr>
        <w:t>Elektromobilitātes kompetences centrs</w:t>
      </w:r>
      <w:r w:rsidRPr="00BE0F03">
        <w:rPr>
          <w:lang w:eastAsia="lv-LV"/>
        </w:rPr>
        <w:t xml:space="preserve"> un Formulas E sacensību organizācija Rīgā. Pilotprojekts varētu tikt īstenots sadarbībā ar SIA „eO”, CSDD un Rīgas Domi. Projekta izmaksas vēl nav zināmas. </w:t>
      </w:r>
    </w:p>
    <w:p w:rsidR="00E3245F" w:rsidRPr="00BE0F03" w:rsidRDefault="00E3245F" w:rsidP="00D61DB4">
      <w:pPr>
        <w:pStyle w:val="ListParagraph"/>
        <w:numPr>
          <w:ilvl w:val="0"/>
          <w:numId w:val="20"/>
        </w:numPr>
        <w:spacing w:line="240" w:lineRule="auto"/>
        <w:ind w:left="0" w:firstLine="720"/>
        <w:rPr>
          <w:lang w:eastAsia="lv-LV"/>
        </w:rPr>
      </w:pPr>
      <w:r w:rsidRPr="00BE0F03">
        <w:rPr>
          <w:lang w:eastAsia="lv-LV"/>
        </w:rPr>
        <w:t>“Skolnieku Formula”</w:t>
      </w:r>
      <w:r w:rsidR="00750AF5" w:rsidRPr="00BE0F03">
        <w:rPr>
          <w:lang w:eastAsia="lv-LV"/>
        </w:rPr>
        <w:t xml:space="preserve"> </w:t>
      </w:r>
      <w:r w:rsidRPr="00BE0F03">
        <w:rPr>
          <w:lang w:eastAsia="lv-LV"/>
        </w:rPr>
        <w:t>un “Studentu Formula” projektu ieviešana sadarbībā ar Latvijas Auto inženieru asociāciju.</w:t>
      </w:r>
      <w:r w:rsidR="00750AF5" w:rsidRPr="00BE0F03">
        <w:rPr>
          <w:lang w:eastAsia="lv-LV"/>
        </w:rPr>
        <w:t xml:space="preserve"> </w:t>
      </w:r>
      <w:r w:rsidRPr="00BE0F03">
        <w:rPr>
          <w:lang w:eastAsia="lv-LV"/>
        </w:rPr>
        <w:t>“Skolnieku Formula”</w:t>
      </w:r>
      <w:r w:rsidR="00750AF5" w:rsidRPr="00BE0F03">
        <w:rPr>
          <w:lang w:eastAsia="lv-LV"/>
        </w:rPr>
        <w:t xml:space="preserve"> </w:t>
      </w:r>
      <w:r w:rsidRPr="00BE0F03">
        <w:rPr>
          <w:lang w:eastAsia="lv-LV"/>
        </w:rPr>
        <w:t>un “Studentu Formula”</w:t>
      </w:r>
      <w:r w:rsidR="00750AF5" w:rsidRPr="00BE0F03">
        <w:rPr>
          <w:lang w:eastAsia="lv-LV"/>
        </w:rPr>
        <w:t xml:space="preserve"> </w:t>
      </w:r>
      <w:r w:rsidRPr="00BE0F03">
        <w:rPr>
          <w:lang w:eastAsia="lv-LV"/>
        </w:rPr>
        <w:t>ir inženierzinātņu studentu būvēto sacīkšu auto</w:t>
      </w:r>
      <w:r w:rsidR="00112AEB">
        <w:rPr>
          <w:lang w:eastAsia="lv-LV"/>
        </w:rPr>
        <w:t>mobiļu</w:t>
      </w:r>
      <w:r w:rsidRPr="00BE0F03">
        <w:rPr>
          <w:lang w:eastAsia="lv-LV"/>
        </w:rPr>
        <w:t xml:space="preserve"> (tai skaitā ETL) starptautiskas sacensības, kas stimulē jaunatnes iesaisti inženierzinātņu apguvē.</w:t>
      </w:r>
    </w:p>
    <w:p w:rsidR="00DB0C64" w:rsidRPr="00BE0F03" w:rsidRDefault="00E3245F" w:rsidP="00D61DB4">
      <w:pPr>
        <w:pStyle w:val="ListParagraph"/>
        <w:numPr>
          <w:ilvl w:val="0"/>
          <w:numId w:val="20"/>
        </w:numPr>
        <w:spacing w:line="240" w:lineRule="auto"/>
        <w:ind w:left="0" w:firstLine="720"/>
        <w:rPr>
          <w:lang w:eastAsia="lv-LV"/>
        </w:rPr>
      </w:pPr>
      <w:r w:rsidRPr="00BE0F03">
        <w:rPr>
          <w:lang w:eastAsia="lv-LV"/>
        </w:rPr>
        <w:t>Elektromobilitātes informācijas centrs. Šobrīd Rīgā ir divi elektr</w:t>
      </w:r>
      <w:r w:rsidR="009C55A1" w:rsidRPr="00BE0F03">
        <w:rPr>
          <w:lang w:eastAsia="lv-LV"/>
        </w:rPr>
        <w:t>omobilitātes informācijas centri</w:t>
      </w:r>
      <w:r w:rsidRPr="00BE0F03">
        <w:rPr>
          <w:lang w:eastAsia="lv-LV"/>
        </w:rPr>
        <w:t xml:space="preserve">, ko par saviem līdzekļiem izveidojuši </w:t>
      </w:r>
      <w:r w:rsidR="009C55A1" w:rsidRPr="00BE0F03">
        <w:rPr>
          <w:lang w:eastAsia="lv-LV"/>
        </w:rPr>
        <w:t>Bezizmešu mobilitātes atbalsta biedrība un PHEV Opel “Ampera” dīleris Latvijā SIA “Auto Blitz”.</w:t>
      </w:r>
      <w:r w:rsidR="00750AF5" w:rsidRPr="00BE0F03">
        <w:rPr>
          <w:lang w:eastAsia="lv-LV"/>
        </w:rPr>
        <w:t xml:space="preserve"> </w:t>
      </w:r>
      <w:r w:rsidR="009C55A1" w:rsidRPr="00BE0F03">
        <w:rPr>
          <w:lang w:eastAsia="lv-LV"/>
        </w:rPr>
        <w:t xml:space="preserve">Būtu nepieciešams uz to bāzes un sadarbībā ar VAS “Latvenergo” izveidot kopīgu Elektroefektivitātes un elektromobilitātes informācijas centru Rīgā, kurā būtu iespējams apmeklētājiem praktiski iepazīties ne tikai ar pašiem ETL, bet arī ar visiem jaunākajiem sasniegumiem šajā jomā kā tos var pēc iespējas efektīvāk izmantot, gan lai samazinātu transporta izmaksas izmantojot lētākus tarifus nakts laikā, gan, lai nodrošinātu elektrotīkla stabilitāti un mājas elektroapgādes drošību izmantojot </w:t>
      </w:r>
      <w:r w:rsidR="00112AEB">
        <w:rPr>
          <w:lang w:eastAsia="lv-LV"/>
        </w:rPr>
        <w:t>elektrotransportlīdzekļu</w:t>
      </w:r>
      <w:r w:rsidR="00112AEB" w:rsidRPr="00BE0F03">
        <w:rPr>
          <w:lang w:eastAsia="lv-LV"/>
        </w:rPr>
        <w:t xml:space="preserve"> </w:t>
      </w:r>
      <w:r w:rsidR="009C55A1" w:rsidRPr="00BE0F03">
        <w:rPr>
          <w:lang w:eastAsia="lv-LV"/>
        </w:rPr>
        <w:t xml:space="preserve">kā neatkarīgu rezerves elektroenerģijas avotu. </w:t>
      </w:r>
    </w:p>
    <w:p w:rsidR="00081167" w:rsidRPr="00F657FB" w:rsidRDefault="00081167"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Aktivitāte 2.7 </w:t>
      </w:r>
      <w:r w:rsidR="00112AEB">
        <w:rPr>
          <w:rFonts w:ascii="Times New Roman" w:hAnsi="Times New Roman"/>
          <w:color w:val="auto"/>
        </w:rPr>
        <w:t>Elektrotransportlīdzekļu</w:t>
      </w:r>
      <w:r w:rsidRPr="00F657FB">
        <w:rPr>
          <w:rFonts w:ascii="Times New Roman" w:hAnsi="Times New Roman"/>
          <w:color w:val="auto"/>
        </w:rPr>
        <w:t xml:space="preserve"> drošības pasākumi glābšanas dienestiem</w:t>
      </w:r>
      <w:r w:rsidR="00750AF5" w:rsidRPr="00F657FB">
        <w:rPr>
          <w:rFonts w:ascii="Times New Roman" w:hAnsi="Times New Roman"/>
          <w:color w:val="auto"/>
        </w:rPr>
        <w:t xml:space="preserve"> </w:t>
      </w:r>
    </w:p>
    <w:p w:rsidR="00081167" w:rsidRPr="00BE0F03" w:rsidRDefault="00081167" w:rsidP="00D61DB4">
      <w:pPr>
        <w:spacing w:line="240" w:lineRule="auto"/>
        <w:ind w:firstLine="720"/>
        <w:rPr>
          <w:lang w:eastAsia="lv-LV"/>
        </w:rPr>
      </w:pPr>
      <w:r w:rsidRPr="00BE0F03">
        <w:rPr>
          <w:lang w:eastAsia="lv-LV"/>
        </w:rPr>
        <w:t>Glābšanas dienesti ir apmācīti kā avārijas gadījumos rīkoties ar iekšdedzes motoru transportlīdzekļiem – piemēram</w:t>
      </w:r>
      <w:r w:rsidR="00054585" w:rsidRPr="00BE0F03">
        <w:rPr>
          <w:lang w:eastAsia="lv-LV"/>
        </w:rPr>
        <w:t>,</w:t>
      </w:r>
      <w:r w:rsidRPr="00BE0F03">
        <w:rPr>
          <w:lang w:eastAsia="lv-LV"/>
        </w:rPr>
        <w:t xml:space="preserve"> atbrīvojot tajos iesprostotus cilvēkus. </w:t>
      </w:r>
      <w:r w:rsidR="00112AEB">
        <w:rPr>
          <w:lang w:eastAsia="lv-LV"/>
        </w:rPr>
        <w:t>Elektrotransportlīdzekļiem</w:t>
      </w:r>
      <w:r w:rsidRPr="00BE0F03">
        <w:rPr>
          <w:lang w:eastAsia="lv-LV"/>
        </w:rPr>
        <w:t xml:space="preserve"> ir pilnīgi savādāka uzbūve kā iekšdedzes motoru </w:t>
      </w:r>
      <w:r w:rsidRPr="00BE0F03">
        <w:rPr>
          <w:lang w:eastAsia="lv-LV"/>
        </w:rPr>
        <w:lastRenderedPageBreak/>
        <w:t>transportlīdzekļiem,</w:t>
      </w:r>
      <w:r w:rsidR="00750AF5" w:rsidRPr="00BE0F03">
        <w:rPr>
          <w:lang w:eastAsia="lv-LV"/>
        </w:rPr>
        <w:t xml:space="preserve"> </w:t>
      </w:r>
      <w:r w:rsidRPr="00BE0F03">
        <w:rPr>
          <w:lang w:eastAsia="lv-LV"/>
        </w:rPr>
        <w:t>tai skaitā ir virkne sastāvdaļu: baterijas, augstsprieguma strāvas pārvades kabeļi u.c., kas var apdraudēt glābējus, ja tie pirmkārt neprot atpazīt ETL un otrkārt - nav apmācīti kas šādās situācijās ir jādara un ko noteikti nedrīkst darīt, lai neapdraudētu pašu glābēju dzīvības.</w:t>
      </w:r>
    </w:p>
    <w:p w:rsidR="00081167" w:rsidRPr="00BE0F03" w:rsidRDefault="00081167" w:rsidP="00D61DB4">
      <w:pPr>
        <w:spacing w:line="240" w:lineRule="auto"/>
        <w:ind w:firstLine="720"/>
        <w:rPr>
          <w:lang w:eastAsia="lv-LV"/>
        </w:rPr>
      </w:pPr>
      <w:r w:rsidRPr="00BE0F03">
        <w:rPr>
          <w:lang w:eastAsia="lv-LV"/>
        </w:rPr>
        <w:t>Šajā aktivitātē paredzēts</w:t>
      </w:r>
      <w:r w:rsidR="00F55149" w:rsidRPr="00BE0F03">
        <w:rPr>
          <w:lang w:eastAsia="lv-LV"/>
        </w:rPr>
        <w:t xml:space="preserve"> kopā ar Iekšlietu ministriju </w:t>
      </w:r>
      <w:r w:rsidRPr="00BE0F03">
        <w:rPr>
          <w:lang w:eastAsia="lv-LV"/>
        </w:rPr>
        <w:t xml:space="preserve">izstrādāt instrukcijas un apmācības kursus glābšanas dienestiem, sadarbībā ar Eiropas projektiem un organizācijām, kas šajā jomā jau ir izstrādājuši nepieciešamo dokumentāciju valstīs, </w:t>
      </w:r>
      <w:r w:rsidR="00F55149" w:rsidRPr="00BE0F03">
        <w:rPr>
          <w:lang w:eastAsia="lv-LV"/>
        </w:rPr>
        <w:t>kurās ETL ieviešana jau ir uzsākta ātrāk.</w:t>
      </w:r>
    </w:p>
    <w:p w:rsidR="00881FCA" w:rsidRPr="00BE0F03" w:rsidRDefault="00B227DE" w:rsidP="00D61DB4">
      <w:pPr>
        <w:pStyle w:val="Heading3"/>
        <w:spacing w:before="0" w:after="120" w:line="240" w:lineRule="auto"/>
        <w:ind w:firstLine="720"/>
        <w:rPr>
          <w:rFonts w:ascii="Times New Roman" w:hAnsi="Times New Roman"/>
        </w:rPr>
      </w:pPr>
      <w:bookmarkStart w:id="129" w:name="_Toc244141516"/>
      <w:r w:rsidRPr="00BE0F03">
        <w:rPr>
          <w:rFonts w:ascii="Times New Roman" w:hAnsi="Times New Roman"/>
        </w:rPr>
        <w:t>Trešais v</w:t>
      </w:r>
      <w:r w:rsidR="00881FCA" w:rsidRPr="00BE0F03">
        <w:rPr>
          <w:rFonts w:ascii="Times New Roman" w:hAnsi="Times New Roman"/>
        </w:rPr>
        <w:t>irziens: ETL uzlādes tīkla izveide</w:t>
      </w:r>
      <w:bookmarkEnd w:id="129"/>
    </w:p>
    <w:p w:rsidR="00881FCA" w:rsidRPr="00F657FB" w:rsidRDefault="00881FCA"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Aktivitāte 3.1. Nacionālā ETL uzlādes tīkla izveide</w:t>
      </w:r>
    </w:p>
    <w:p w:rsidR="00881FCA" w:rsidRPr="00BE0F03" w:rsidRDefault="00881FCA" w:rsidP="00D61DB4">
      <w:pPr>
        <w:spacing w:line="240" w:lineRule="auto"/>
        <w:ind w:firstLine="720"/>
      </w:pPr>
      <w:r w:rsidRPr="00BE0F03">
        <w:rPr>
          <w:lang w:eastAsia="lv-LV"/>
        </w:rPr>
        <w:t xml:space="preserve">Šajā aktivitātē tiek </w:t>
      </w:r>
      <w:r w:rsidR="00B5675A" w:rsidRPr="00BE0F03">
        <w:rPr>
          <w:lang w:eastAsia="lv-LV"/>
        </w:rPr>
        <w:t xml:space="preserve">paredzēti </w:t>
      </w:r>
      <w:r w:rsidRPr="00BE0F03">
        <w:rPr>
          <w:lang w:eastAsia="lv-LV"/>
        </w:rPr>
        <w:t>līdzekļi Latvijas nacionālā līmeņa ETL uzlādes tīkla izveidošanai</w:t>
      </w:r>
      <w:r w:rsidR="00B5675A" w:rsidRPr="00BE0F03">
        <w:rPr>
          <w:lang w:eastAsia="lv-LV"/>
        </w:rPr>
        <w:t xml:space="preserve"> ar Eiropas Savienības līdzfinansējumu</w:t>
      </w:r>
      <w:r w:rsidRPr="00BE0F03">
        <w:rPr>
          <w:lang w:eastAsia="lv-LV"/>
        </w:rPr>
        <w:t xml:space="preserve">. </w:t>
      </w:r>
      <w:r w:rsidRPr="00BE0F03">
        <w:t xml:space="preserve">Nacionālās uzlādes infrastruktūras izveide ir galvenais elektromobilitāti nodrošinošais pasākums, kas padarīs iespējamu ETL lietošanu visā Latvijas teritorijā, tādējādi nodrošinot to ekonomisko izdevīgumu salīdzinot ar iekšdedzes </w:t>
      </w:r>
      <w:r w:rsidR="00A10175" w:rsidRPr="00BE0F03">
        <w:t>transportlīdzekļ</w:t>
      </w:r>
      <w:r w:rsidRPr="00BE0F03">
        <w:t xml:space="preserve">iem. </w:t>
      </w:r>
    </w:p>
    <w:p w:rsidR="00881FCA" w:rsidRPr="00BE0F03" w:rsidRDefault="00881FCA" w:rsidP="00D61DB4">
      <w:pPr>
        <w:spacing w:line="240" w:lineRule="auto"/>
        <w:ind w:firstLine="720"/>
      </w:pPr>
      <w:r w:rsidRPr="00BE0F03">
        <w:t>Pasaulē ir bijuši piemēri, kad infrastruktūras tīkla izbūve ir sākta ar lēnās uzlādes stacijām, ETL lietošanai lokālām ikdienas vajadzībām, taču prakse ir pierādījusi, ka ātrās uzlādes staciju tīkls būtiski paātrina ETL pieņemšanu, jo novērš vienu no lielākajām psiholoģiskajām barjerām – uztraukumu par nobraucamo attālumu (</w:t>
      </w:r>
      <w:r w:rsidRPr="00BE0F03">
        <w:rPr>
          <w:i/>
        </w:rPr>
        <w:t>range anxiety)</w:t>
      </w:r>
      <w:r w:rsidRPr="00BE0F03">
        <w:t>.</w:t>
      </w:r>
    </w:p>
    <w:p w:rsidR="00683320" w:rsidRPr="00BE0F03" w:rsidRDefault="00683320" w:rsidP="00D61DB4">
      <w:pPr>
        <w:spacing w:line="240" w:lineRule="auto"/>
        <w:ind w:firstLine="720"/>
        <w:rPr>
          <w:lang w:eastAsia="lv-LV"/>
        </w:rPr>
      </w:pPr>
      <w:r w:rsidRPr="00BE0F03">
        <w:rPr>
          <w:lang w:eastAsia="lv-LV"/>
        </w:rPr>
        <w:t xml:space="preserve">Ātrās uzlādes tīkls ir nacionālas un stratēģiskas nozīmes infrastruktūra, kas noteiks </w:t>
      </w:r>
      <w:r w:rsidR="00A10175" w:rsidRPr="00BE0F03">
        <w:rPr>
          <w:lang w:eastAsia="lv-LV"/>
        </w:rPr>
        <w:t>transportlīdzekļ</w:t>
      </w:r>
      <w:r w:rsidRPr="00BE0F03">
        <w:rPr>
          <w:lang w:eastAsia="lv-LV"/>
        </w:rPr>
        <w:t>u kustības attīstību nākošajos 20-30 gados, tādēļ tas ir veidojams kā nacionāls pasūtījums, uzstādot stacijas konkrētās vietās, kas saskaņā ar nacionālo plānu ir visizdevīgākās Latvijai kopumā, nevis uz brīvā tirgus un konkursa pieteikumu pamata. Pieredze rāda, ka citādi var nākties izvietot stacijas vietās, kas izdevīgas atsevišķām pašvaldībām vai komercsabiedrībām, nevis visiem Latvijas ETL lietotājiem.</w:t>
      </w:r>
    </w:p>
    <w:p w:rsidR="002B1A17" w:rsidRPr="00BE0F03" w:rsidRDefault="002B1A17" w:rsidP="00D61DB4">
      <w:pPr>
        <w:spacing w:line="240" w:lineRule="auto"/>
        <w:ind w:firstLine="720"/>
      </w:pPr>
      <w:r w:rsidRPr="00BE0F03">
        <w:rPr>
          <w:lang w:eastAsia="lv-LV"/>
        </w:rPr>
        <w:t xml:space="preserve">Šī iemesla pēc Nacionālā tīkla izveidei tiks izstrādāts </w:t>
      </w:r>
      <w:r w:rsidRPr="00BE0F03">
        <w:t>detalizēts tehniski ekonomiskais pamatojums, noskaidrojot potenciālās atrašanās vietas pēc vispārējiem kritērijiem, veicot detalizētu izpēti pēc ceļu lietošanas intensitātes un potenciālo lietotāju skaita noteikšanai un veicot detalizētu izpēti pēc pieejamās elektropieslēgumu infrastruktūras, novērtējot pieslēgumu izmaksas un nosakot optimālos uzlādes stacijas tehniskos parametrus.</w:t>
      </w:r>
    </w:p>
    <w:p w:rsidR="002A5B05" w:rsidRPr="00BE0F03" w:rsidRDefault="002B1A17" w:rsidP="00D61DB4">
      <w:pPr>
        <w:spacing w:line="240" w:lineRule="auto"/>
        <w:ind w:firstLine="720"/>
      </w:pPr>
      <w:r w:rsidRPr="00BE0F03">
        <w:t>Vadoties no izveidotā plāna tiks veikta tehnisko specifikāciju sagatavošana, līgumu slēgšana par uzstādes vietām, tehnisko plānu izstrādāšana un saskaņošana, uzlādes staciju uzstādīšana un visbeidzot savienošana ar tīkla vadības programmatūru un nodošana ekspluatācijā.</w:t>
      </w:r>
    </w:p>
    <w:p w:rsidR="002B1A17" w:rsidRPr="00BE0F03" w:rsidRDefault="002B1A17" w:rsidP="00D61DB4">
      <w:pPr>
        <w:spacing w:line="240" w:lineRule="auto"/>
        <w:ind w:firstLine="720"/>
        <w:rPr>
          <w:lang w:eastAsia="lv-LV"/>
        </w:rPr>
      </w:pPr>
    </w:p>
    <w:p w:rsidR="00881FCA" w:rsidRPr="00F657FB" w:rsidRDefault="004D6B09" w:rsidP="00D61DB4">
      <w:pPr>
        <w:pStyle w:val="Heading4"/>
        <w:spacing w:before="0" w:after="120" w:line="240" w:lineRule="auto"/>
        <w:ind w:firstLine="720"/>
        <w:rPr>
          <w:rFonts w:ascii="Times New Roman" w:hAnsi="Times New Roman"/>
          <w:color w:val="auto"/>
        </w:rPr>
      </w:pPr>
      <w:bookmarkStart w:id="130" w:name="_Ref231270441"/>
      <w:r w:rsidRPr="00F657FB">
        <w:rPr>
          <w:rFonts w:ascii="Times New Roman" w:hAnsi="Times New Roman"/>
          <w:color w:val="auto"/>
        </w:rPr>
        <w:t xml:space="preserve">Aktivitāte </w:t>
      </w:r>
      <w:r w:rsidR="00881FCA" w:rsidRPr="00F657FB">
        <w:rPr>
          <w:rFonts w:ascii="Times New Roman" w:hAnsi="Times New Roman"/>
          <w:color w:val="auto"/>
        </w:rPr>
        <w:t xml:space="preserve">3.2. Tīkla vadības </w:t>
      </w:r>
      <w:r w:rsidR="00376800" w:rsidRPr="00F657FB">
        <w:rPr>
          <w:rFonts w:ascii="Times New Roman" w:hAnsi="Times New Roman"/>
          <w:color w:val="auto"/>
        </w:rPr>
        <w:t>operator</w:t>
      </w:r>
      <w:r w:rsidR="00881FCA" w:rsidRPr="00F657FB">
        <w:rPr>
          <w:rFonts w:ascii="Times New Roman" w:hAnsi="Times New Roman"/>
          <w:color w:val="auto"/>
        </w:rPr>
        <w:t>a</w:t>
      </w:r>
      <w:r w:rsidR="0092146E" w:rsidRPr="00F657FB">
        <w:rPr>
          <w:rFonts w:ascii="Times New Roman" w:hAnsi="Times New Roman"/>
          <w:color w:val="auto"/>
        </w:rPr>
        <w:t xml:space="preserve"> un klīringa centra</w:t>
      </w:r>
      <w:r w:rsidR="00881FCA" w:rsidRPr="00F657FB">
        <w:rPr>
          <w:rFonts w:ascii="Times New Roman" w:hAnsi="Times New Roman"/>
          <w:color w:val="auto"/>
        </w:rPr>
        <w:t xml:space="preserve"> programmatūras izstrāde</w:t>
      </w:r>
      <w:bookmarkEnd w:id="130"/>
    </w:p>
    <w:p w:rsidR="0092146E" w:rsidRPr="00BE0F03" w:rsidRDefault="0092146E" w:rsidP="00D61DB4">
      <w:pPr>
        <w:spacing w:line="240" w:lineRule="auto"/>
        <w:ind w:firstLine="720"/>
      </w:pPr>
      <w:r w:rsidRPr="00BE0F03">
        <w:t>Aktivitātes ietvaros nepieciešams izstrādāt divas programmatūras:</w:t>
      </w:r>
    </w:p>
    <w:p w:rsidR="0092146E" w:rsidRPr="00BE0F03" w:rsidRDefault="0092146E" w:rsidP="00D61DB4">
      <w:pPr>
        <w:pStyle w:val="ListParagraph"/>
        <w:numPr>
          <w:ilvl w:val="0"/>
          <w:numId w:val="18"/>
        </w:numPr>
        <w:spacing w:line="240" w:lineRule="auto"/>
        <w:ind w:left="0" w:firstLine="720"/>
      </w:pPr>
      <w:r w:rsidRPr="00BE0F03">
        <w:t>tīkla vadības operatora</w:t>
      </w:r>
      <w:r w:rsidR="00750AF5" w:rsidRPr="00BE0F03">
        <w:t xml:space="preserve"> </w:t>
      </w:r>
      <w:r w:rsidRPr="00BE0F03">
        <w:t xml:space="preserve">programmatūru, sadarbībā ar komerscabiedrību, kas veiks operatora funkcijas; </w:t>
      </w:r>
    </w:p>
    <w:p w:rsidR="0092146E" w:rsidRPr="00BE0F03" w:rsidRDefault="0092146E" w:rsidP="00D61DB4">
      <w:pPr>
        <w:pStyle w:val="ListParagraph"/>
        <w:numPr>
          <w:ilvl w:val="0"/>
          <w:numId w:val="18"/>
        </w:numPr>
        <w:spacing w:line="240" w:lineRule="auto"/>
        <w:ind w:left="0" w:firstLine="720"/>
      </w:pPr>
      <w:r w:rsidRPr="00BE0F03">
        <w:t xml:space="preserve">klīringa centra programmatūru, ko veiks EVKI. </w:t>
      </w:r>
    </w:p>
    <w:p w:rsidR="0092146E" w:rsidRPr="00BE0F03" w:rsidRDefault="0092146E" w:rsidP="00D61DB4">
      <w:pPr>
        <w:pStyle w:val="ListParagraph"/>
        <w:spacing w:line="240" w:lineRule="auto"/>
        <w:ind w:left="0" w:firstLine="720"/>
      </w:pPr>
    </w:p>
    <w:p w:rsidR="0092146E" w:rsidRPr="00BE0F03" w:rsidRDefault="007A04B1" w:rsidP="00D61DB4">
      <w:pPr>
        <w:spacing w:line="240" w:lineRule="auto"/>
        <w:ind w:firstLine="720"/>
      </w:pPr>
      <w:r w:rsidRPr="00BE0F03">
        <w:t xml:space="preserve">ETL uzlādes staciju tīkla </w:t>
      </w:r>
      <w:r w:rsidR="00376800" w:rsidRPr="00BE0F03">
        <w:t>operator</w:t>
      </w:r>
      <w:r w:rsidRPr="00BE0F03">
        <w:t xml:space="preserve">s ir svarīgākā infrastruktūras sastāvdaļa, kas nodrošinās visu uzlādes sistēmas darbību. </w:t>
      </w:r>
      <w:r w:rsidR="00376800" w:rsidRPr="00BE0F03">
        <w:t>Operator</w:t>
      </w:r>
      <w:r w:rsidRPr="00BE0F03">
        <w:t xml:space="preserve">a galvenās funkcijas ir saistīt gudrās uzlādes stacijas ar sarežģītu datubāzu sistēmu, kas atļauj uzlādes staciju lietošanu un monitorē </w:t>
      </w:r>
      <w:r w:rsidRPr="00BE0F03">
        <w:lastRenderedPageBreak/>
        <w:t xml:space="preserve">to aktivitāti, kā arī atbalstot citu advancētu funkcionalitāti. </w:t>
      </w:r>
      <w:r w:rsidR="00F276A7" w:rsidRPr="00BE0F03">
        <w:t>S</w:t>
      </w:r>
      <w:r w:rsidRPr="00BE0F03">
        <w:t xml:space="preserve">istēmas, </w:t>
      </w:r>
      <w:r w:rsidR="00F276A7" w:rsidRPr="00BE0F03">
        <w:t>kā piemēram,</w:t>
      </w:r>
      <w:r w:rsidRPr="00BE0F03">
        <w:t xml:space="preserve"> Portugālē, ietver spēju apstrādāt multivalūtu darījumus, atbalsta sarežģītu tarifu sistēmas, piemēram, norēķinus, ko piedāvā mobilo telefonu operatori </w:t>
      </w:r>
    </w:p>
    <w:p w:rsidR="007A04B1" w:rsidRPr="00BE0F03" w:rsidRDefault="0092146E" w:rsidP="00D61DB4">
      <w:pPr>
        <w:spacing w:line="240" w:lineRule="auto"/>
        <w:ind w:firstLine="720"/>
      </w:pPr>
      <w:r w:rsidRPr="00BE0F03">
        <w:t>Aktivitātes ietvaros otrkārt nepieciešams izveidot</w:t>
      </w:r>
      <w:r w:rsidR="007A04B1" w:rsidRPr="00BE0F03">
        <w:t xml:space="preserve"> pilnībā funkcionālu klīringa sistēmu, lai visi </w:t>
      </w:r>
      <w:r w:rsidR="00966F13" w:rsidRPr="00BE0F03">
        <w:t>elektromobilitāt</w:t>
      </w:r>
      <w:r w:rsidR="007A04B1" w:rsidRPr="00BE0F03">
        <w:t>es vērtības ķēdes dalībnieki saņemtu pareizi atlīdzību.</w:t>
      </w:r>
      <w:r w:rsidRPr="00BE0F03">
        <w:t xml:space="preserve"> Šī sistēma var būt arī sarežģītāka, nekā tikai starpoperatoru norēķinu nodrošināšana: piemēram,</w:t>
      </w:r>
      <w:r w:rsidR="00750AF5" w:rsidRPr="00BE0F03">
        <w:t xml:space="preserve"> </w:t>
      </w:r>
      <w:r w:rsidRPr="00BE0F03">
        <w:t>s</w:t>
      </w:r>
      <w:r w:rsidR="007A04B1" w:rsidRPr="00BE0F03">
        <w:t xml:space="preserve">adarbībā ar Oracle Utilities, Portugāles </w:t>
      </w:r>
      <w:r w:rsidRPr="00BE0F03">
        <w:t xml:space="preserve">klīringa centra </w:t>
      </w:r>
      <w:r w:rsidR="007A04B1" w:rsidRPr="00BE0F03">
        <w:t>sistēma spēj atbalstīt viedo tīklu pieteikumus, lai līdzsvarotu elektroenerģijas tīkla slodzes</w:t>
      </w:r>
      <w:r w:rsidR="004D6B09" w:rsidRPr="00BE0F03">
        <w:t>, kā arī veikt reāli patērētās “zaļās” enerģijas uzskaiti.</w:t>
      </w:r>
    </w:p>
    <w:p w:rsidR="007A04B1" w:rsidRPr="00BE0F03" w:rsidRDefault="007A04B1" w:rsidP="00D61DB4">
      <w:pPr>
        <w:spacing w:line="240" w:lineRule="auto"/>
        <w:ind w:firstLine="720"/>
      </w:pPr>
      <w:r w:rsidRPr="00BE0F03">
        <w:t xml:space="preserve">Lai novērstu </w:t>
      </w:r>
      <w:r w:rsidRPr="00BE0F03">
        <w:rPr>
          <w:i/>
        </w:rPr>
        <w:t>de facto</w:t>
      </w:r>
      <w:r w:rsidRPr="00BE0F03">
        <w:t xml:space="preserve"> monopola veidošanos un nodrošinātu Latvijas elektromobilitātes neatkarību nākotnē, ir jāņem vērā mācības, kas gūtas iepriekšējos piemēros pasaulē, t.sk.:</w:t>
      </w:r>
    </w:p>
    <w:p w:rsidR="007A04B1" w:rsidRPr="00BE0F03" w:rsidRDefault="007A04B1" w:rsidP="00D61DB4">
      <w:pPr>
        <w:pStyle w:val="Bumbulikaste"/>
        <w:spacing w:after="120"/>
        <w:ind w:left="0" w:firstLine="720"/>
      </w:pPr>
      <w:r w:rsidRPr="00BE0F03">
        <w:t xml:space="preserve">Nevar pieļaut viena un tā paša ražotāja dominanci gan </w:t>
      </w:r>
      <w:r w:rsidR="00376800" w:rsidRPr="00BE0F03">
        <w:t>operator</w:t>
      </w:r>
      <w:r w:rsidRPr="00BE0F03">
        <w:t>a izstrādē, gan uzlādes tīkla iekārtu piegādē;</w:t>
      </w:r>
    </w:p>
    <w:p w:rsidR="006B35BF" w:rsidRPr="00BE0F03" w:rsidRDefault="007A04B1" w:rsidP="00D61DB4">
      <w:pPr>
        <w:pStyle w:val="Bumbulikaste"/>
        <w:spacing w:after="120"/>
        <w:ind w:left="0" w:firstLine="720"/>
      </w:pPr>
      <w:r w:rsidRPr="00BE0F03">
        <w:t>Lai neradītu faktisku industrijas atkarību no viena piegādātāja</w:t>
      </w:r>
      <w:r w:rsidR="00F276A7" w:rsidRPr="00BE0F03">
        <w:t>,</w:t>
      </w:r>
      <w:r w:rsidRPr="00BE0F03">
        <w:t xml:space="preserve"> valstij jābūt pieejai </w:t>
      </w:r>
      <w:r w:rsidR="00DA53A1" w:rsidRPr="00BE0F03">
        <w:t xml:space="preserve">operatora </w:t>
      </w:r>
      <w:r w:rsidRPr="00BE0F03">
        <w:t>programmatūras kodiem.</w:t>
      </w:r>
    </w:p>
    <w:p w:rsidR="006B35BF" w:rsidRPr="00BE0F03" w:rsidRDefault="006B35BF" w:rsidP="00D61DB4">
      <w:pPr>
        <w:pStyle w:val="Bumbulikaste"/>
        <w:numPr>
          <w:ilvl w:val="0"/>
          <w:numId w:val="0"/>
        </w:numPr>
        <w:spacing w:after="120"/>
        <w:ind w:firstLine="720"/>
      </w:pPr>
    </w:p>
    <w:p w:rsidR="006B35BF" w:rsidRPr="00BE0F03" w:rsidRDefault="000A3117" w:rsidP="00D61DB4">
      <w:pPr>
        <w:pStyle w:val="Bumbulikaste"/>
        <w:numPr>
          <w:ilvl w:val="0"/>
          <w:numId w:val="0"/>
        </w:numPr>
        <w:spacing w:after="120"/>
        <w:ind w:firstLine="720"/>
      </w:pPr>
      <w:r w:rsidRPr="00BE0F03">
        <w:t>Īstenojot aktivititāti, ir jā</w:t>
      </w:r>
      <w:r w:rsidR="006B35BF" w:rsidRPr="00BE0F03">
        <w:t>nodrošin</w:t>
      </w:r>
      <w:r w:rsidRPr="00BE0F03">
        <w:t>a</w:t>
      </w:r>
      <w:r w:rsidR="006B35BF" w:rsidRPr="00BE0F03">
        <w:t>, ka kontrole par nākotnē stratēģiski svarīgu industriju netiek nodota vienas komercsabiedrības rokās.</w:t>
      </w:r>
    </w:p>
    <w:p w:rsidR="006B35BF" w:rsidRPr="00BE0F03" w:rsidRDefault="006B35BF" w:rsidP="00D61DB4">
      <w:pPr>
        <w:pStyle w:val="Bumbulikaste"/>
        <w:numPr>
          <w:ilvl w:val="0"/>
          <w:numId w:val="0"/>
        </w:numPr>
        <w:spacing w:after="120"/>
        <w:ind w:firstLine="720"/>
      </w:pPr>
    </w:p>
    <w:p w:rsidR="007A04B1" w:rsidRPr="00BE0F03" w:rsidRDefault="006B35BF" w:rsidP="00D61DB4">
      <w:pPr>
        <w:spacing w:line="240" w:lineRule="auto"/>
        <w:ind w:firstLine="720"/>
      </w:pPr>
      <w:r w:rsidRPr="00BE0F03">
        <w:t xml:space="preserve">Reālā laika pieejamība uzlādes stacijām arī būtu īstenojama satelītu navigācijas sistēmās kā Navteq </w:t>
      </w:r>
      <w:r w:rsidR="000A3117" w:rsidRPr="00BE0F03">
        <w:t xml:space="preserve">vai </w:t>
      </w:r>
      <w:r w:rsidRPr="00BE0F03">
        <w:t xml:space="preserve">TomTom ar atbilstošu API (lietojumprogrammu saskarni) uz uzlādes tīkla </w:t>
      </w:r>
      <w:r w:rsidR="00376800" w:rsidRPr="00BE0F03">
        <w:t>operator</w:t>
      </w:r>
      <w:r w:rsidRPr="00BE0F03">
        <w:t>a programmatūras bāzes gan viedtālruņos gan auto</w:t>
      </w:r>
      <w:r w:rsidR="00112AEB">
        <w:t>mobiļu</w:t>
      </w:r>
      <w:r w:rsidRPr="00BE0F03">
        <w:t xml:space="preserve"> borta konsolēs.</w:t>
      </w:r>
    </w:p>
    <w:p w:rsidR="00881FCA" w:rsidRPr="00F657FB" w:rsidRDefault="006B35BF"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Aktivitāte </w:t>
      </w:r>
      <w:r w:rsidR="00881FCA" w:rsidRPr="00F657FB">
        <w:rPr>
          <w:rFonts w:ascii="Times New Roman" w:hAnsi="Times New Roman"/>
          <w:color w:val="auto"/>
        </w:rPr>
        <w:t xml:space="preserve">3.3. </w:t>
      </w:r>
      <w:r w:rsidR="00F67C71">
        <w:rPr>
          <w:rFonts w:ascii="Times New Roman" w:hAnsi="Times New Roman"/>
          <w:color w:val="auto"/>
        </w:rPr>
        <w:t>Projektu konkurss</w:t>
      </w:r>
      <w:r w:rsidR="00881FCA" w:rsidRPr="00F657FB">
        <w:rPr>
          <w:rFonts w:ascii="Times New Roman" w:hAnsi="Times New Roman"/>
          <w:color w:val="auto"/>
        </w:rPr>
        <w:t xml:space="preserve"> ar pašvaldībām lokālo uzlādes tīklu izbūvei pašvaldības ielās</w:t>
      </w:r>
    </w:p>
    <w:p w:rsidR="00613FA3" w:rsidRPr="00BE0F03" w:rsidRDefault="006B35BF" w:rsidP="00D61DB4">
      <w:pPr>
        <w:spacing w:line="240" w:lineRule="auto"/>
        <w:ind w:firstLine="720"/>
        <w:rPr>
          <w:lang w:eastAsia="lv-LV"/>
        </w:rPr>
      </w:pPr>
      <w:r w:rsidRPr="00BE0F03">
        <w:rPr>
          <w:lang w:eastAsia="lv-LV"/>
        </w:rPr>
        <w:t>Šī aktivitāte paredzēta ETL uzlādes punktu izbūvei ielas malās un pašvaldībai piederošās autostāvvietās, kā arī sabiedriskajās ēkās un pie publiskiem objektiem, it sevišķi – tūrisma objektiem. Atbalstāma būtu maiņstrāvas uzlādes punktu izbūve</w:t>
      </w:r>
      <w:r w:rsidR="00613FA3" w:rsidRPr="00BE0F03">
        <w:rPr>
          <w:lang w:eastAsia="lv-LV"/>
        </w:rPr>
        <w:t xml:space="preserve"> ar jaudu 20-43 kW, kā arī kombinēto uzlādes punktu izbūve ar jaudu līdz 20kW.</w:t>
      </w:r>
      <w:r w:rsidR="00750AF5" w:rsidRPr="00BE0F03">
        <w:rPr>
          <w:lang w:eastAsia="lv-LV"/>
        </w:rPr>
        <w:t xml:space="preserve"> </w:t>
      </w:r>
      <w:r w:rsidR="00613FA3" w:rsidRPr="00BE0F03">
        <w:rPr>
          <w:lang w:eastAsia="lv-LV"/>
        </w:rPr>
        <w:t xml:space="preserve"> Uzlādes punktos jābūt iespējai uzlādēt arī elektriskos velosipēdus.</w:t>
      </w:r>
    </w:p>
    <w:p w:rsidR="00613FA3" w:rsidRPr="00BE0F03" w:rsidRDefault="00613FA3" w:rsidP="00D61DB4">
      <w:pPr>
        <w:spacing w:line="240" w:lineRule="auto"/>
        <w:ind w:firstLine="720"/>
        <w:rPr>
          <w:lang w:eastAsia="lv-LV"/>
        </w:rPr>
      </w:pPr>
      <w:r w:rsidRPr="00BE0F03">
        <w:rPr>
          <w:lang w:eastAsia="lv-LV"/>
        </w:rPr>
        <w:t>Atbalsts tiktu sniegts pašvaldībām, kuras elektromobilitātes attīstības plānus ir iekļāvuši savos attīstības plānos un teritoriālās plānošanas dokumentos (aktivitātes 3.9 3.10, 3.11 un 3.12), kā arī kuras nodrošina ETL bezmaksas stāvēšanu ielas malās (aktivitāte 4.9).</w:t>
      </w:r>
      <w:r w:rsidR="00750AF5" w:rsidRPr="00BE0F03">
        <w:rPr>
          <w:lang w:eastAsia="lv-LV"/>
        </w:rPr>
        <w:t xml:space="preserve"> </w:t>
      </w:r>
    </w:p>
    <w:p w:rsidR="0092146E" w:rsidRPr="00BE0F03" w:rsidRDefault="00E20A1C" w:rsidP="00D61DB4">
      <w:pPr>
        <w:spacing w:line="240" w:lineRule="auto"/>
        <w:ind w:firstLine="720"/>
      </w:pPr>
      <w:r w:rsidRPr="00BE0F03">
        <w:t>Šajās programmās iespējamais atbalsts būtu līdz 8</w:t>
      </w:r>
      <w:r w:rsidR="00A770E8" w:rsidRPr="00BE0F03">
        <w:t>5</w:t>
      </w:r>
      <w:r w:rsidRPr="00BE0F03">
        <w:t>% no uzlādes staciju un pieslēgumu izmaksām</w:t>
      </w:r>
      <w:r w:rsidR="0034691F" w:rsidRPr="00BE0F03">
        <w:t xml:space="preserve"> tiešās vai pastarpinātās pārvaldes iestādēm vai atvasinātām publiskām personām, atbilstoši atbalsta sniegšanu regulējošām ES direktīvām</w:t>
      </w:r>
      <w:r w:rsidR="0092146E" w:rsidRPr="00BE0F03">
        <w:t>.</w:t>
      </w:r>
      <w:r w:rsidRPr="00BE0F03">
        <w:t xml:space="preserve"> </w:t>
      </w:r>
    </w:p>
    <w:p w:rsidR="00E20A1C" w:rsidRPr="00BE0F03" w:rsidRDefault="0092146E" w:rsidP="00D61DB4">
      <w:pPr>
        <w:spacing w:line="240" w:lineRule="auto"/>
        <w:ind w:firstLine="720"/>
      </w:pPr>
      <w:r w:rsidRPr="00BE0F03">
        <w:t xml:space="preserve">Papildus priekrocības tiktu dotas projektiem, kas sniedz ieguldījumu dažādu nozaru attīstības plānu mērķu sasniegšanā </w:t>
      </w:r>
      <w:r w:rsidR="0034691F" w:rsidRPr="00BE0F03">
        <w:t>(</w:t>
      </w:r>
      <w:r w:rsidRPr="00BE0F03">
        <w:t>piemēram, ja ETL</w:t>
      </w:r>
      <w:r w:rsidR="00E20A1C" w:rsidRPr="00BE0F03">
        <w:t xml:space="preserve"> uzlādes punkt</w:t>
      </w:r>
      <w:r w:rsidRPr="00BE0F03">
        <w:t>i tiek uzstādīti</w:t>
      </w:r>
      <w:r w:rsidR="0034691F" w:rsidRPr="00BE0F03">
        <w:t xml:space="preserve"> saskaņā ar pašvaldību tūrisma attīstības rīcības programmu</w:t>
      </w:r>
      <w:r w:rsidR="00E20A1C" w:rsidRPr="00BE0F03">
        <w:t xml:space="preserve"> pie tūrisma objektiem</w:t>
      </w:r>
      <w:r w:rsidR="0034691F" w:rsidRPr="00BE0F03">
        <w:t>)</w:t>
      </w:r>
      <w:r w:rsidR="00E20A1C" w:rsidRPr="00BE0F03">
        <w:t xml:space="preserve">, vai vietās, kur tiek iegūts multimodāls efekts (piemēram pie dzelzceļa stacijām, </w:t>
      </w:r>
      <w:r w:rsidR="00E20A1C" w:rsidRPr="00BE0F03">
        <w:rPr>
          <w:i/>
        </w:rPr>
        <w:t>park and ride</w:t>
      </w:r>
      <w:r w:rsidR="00E20A1C" w:rsidRPr="00BE0F03">
        <w:t xml:space="preserve"> stāvlaukumos, vai, piemēram, uzlādes punkts ir apvienots ar elektrisko velosipēdu nomas vai </w:t>
      </w:r>
      <w:r w:rsidR="00112AEB">
        <w:t>elektrotransportlīdzekļu</w:t>
      </w:r>
      <w:r w:rsidR="00112AEB" w:rsidRPr="00BE0F03">
        <w:t xml:space="preserve"> </w:t>
      </w:r>
      <w:r w:rsidR="00E20A1C" w:rsidRPr="00BE0F03">
        <w:t>nomas sistēmu).</w:t>
      </w:r>
    </w:p>
    <w:p w:rsidR="002A5B05" w:rsidRPr="00BE0F03" w:rsidRDefault="002A5B05" w:rsidP="00D61DB4">
      <w:pPr>
        <w:tabs>
          <w:tab w:val="left" w:pos="3600"/>
        </w:tabs>
        <w:spacing w:line="240" w:lineRule="auto"/>
        <w:ind w:firstLine="720"/>
      </w:pPr>
      <w:r w:rsidRPr="00BE0F03">
        <w:t xml:space="preserve">2013. gada beigās VARAM plānotais KPFI finansēto projektu atklātais konkurss "Siltumnīcefekta gāzu emisijas samazināšana transporta sektorā – atbalsts elektromobiļu un to uzlādes infrastruktūras ieviešanai" kalpos kā indikators, lai noteiktu sabiedrības un privātā sektora ieinteresētības līmeni Latvijā ETL un to uzlādes infrastruktūras iegādei un izmantošanai, pamatotas uzlādes punktu atbalsta politikas izstrādei aktivitātēm 3.3, 3.4, 3.5 un 3.6. </w:t>
      </w:r>
    </w:p>
    <w:p w:rsidR="002A5B05" w:rsidRPr="00BE0F03" w:rsidRDefault="002A5B05" w:rsidP="00D61DB4">
      <w:pPr>
        <w:spacing w:line="240" w:lineRule="auto"/>
        <w:ind w:firstLine="720"/>
        <w:rPr>
          <w:lang w:eastAsia="lv-LV"/>
        </w:rPr>
      </w:pPr>
    </w:p>
    <w:p w:rsidR="00881FCA" w:rsidRPr="00F657FB" w:rsidRDefault="006B35BF"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Aktivitāte </w:t>
      </w:r>
      <w:r w:rsidR="00881FCA" w:rsidRPr="00F657FB">
        <w:rPr>
          <w:rFonts w:ascii="Times New Roman" w:hAnsi="Times New Roman"/>
          <w:color w:val="auto"/>
        </w:rPr>
        <w:t xml:space="preserve">3.4. </w:t>
      </w:r>
      <w:r w:rsidR="00F67C71">
        <w:rPr>
          <w:rFonts w:ascii="Times New Roman" w:hAnsi="Times New Roman"/>
          <w:color w:val="auto"/>
        </w:rPr>
        <w:t>Projektu konkurss</w:t>
      </w:r>
      <w:r w:rsidR="00881FCA" w:rsidRPr="00F657FB">
        <w:rPr>
          <w:rFonts w:ascii="Times New Roman" w:hAnsi="Times New Roman"/>
          <w:color w:val="auto"/>
        </w:rPr>
        <w:t xml:space="preserve"> ar uzņēmumiem publisko uzlādes tīklu izbūvei uzņēmumu teritorijās</w:t>
      </w:r>
    </w:p>
    <w:p w:rsidR="00D966C7" w:rsidRPr="00BE0F03" w:rsidRDefault="006B35BF" w:rsidP="00D61DB4">
      <w:pPr>
        <w:spacing w:line="240" w:lineRule="auto"/>
        <w:ind w:firstLine="720"/>
      </w:pPr>
      <w:r w:rsidRPr="00BE0F03">
        <w:t xml:space="preserve">Šī aktivitāte ir paredzēta atbalstam ETL uzlādes staciju izbūvei pie komerciāliem, publiski pieejamiem objektiem. </w:t>
      </w:r>
      <w:r w:rsidR="00D966C7" w:rsidRPr="00BE0F03">
        <w:rPr>
          <w:lang w:eastAsia="lv-LV"/>
        </w:rPr>
        <w:t>Uzlādes punktos jābūt iespējai uzlādēt arī elektriskos velosipēdus</w:t>
      </w:r>
      <w:r w:rsidR="00D966C7" w:rsidRPr="00BE0F03">
        <w:t xml:space="preserve"> </w:t>
      </w:r>
    </w:p>
    <w:p w:rsidR="006B35BF" w:rsidRPr="00BE0F03" w:rsidRDefault="006B35BF" w:rsidP="00D61DB4">
      <w:pPr>
        <w:spacing w:line="240" w:lineRule="auto"/>
        <w:ind w:firstLine="720"/>
      </w:pPr>
      <w:r w:rsidRPr="00BE0F03">
        <w:t>Potenciāli sadarbības partneri varētu būt kafejnīcas, veikalu ķēdes, un viesnīcas, kas uzlādes punktus var izmantot kā līdzekli, lai parādītu to attieksmi pret vidi un piesaistītu zaļi domājošos klientus – it sevišķi tas svarīgs uzņēmumiem, kuru galvenie klienti ir ārzemnieki.</w:t>
      </w:r>
      <w:r w:rsidR="00D966C7" w:rsidRPr="00BE0F03">
        <w:t xml:space="preserve"> </w:t>
      </w:r>
      <w:r w:rsidRPr="00BE0F03">
        <w:t xml:space="preserve">Iepriekšējas intervijas ar vairākiem Latvijas tirdzniecības uzņēmumiem, kā arī ar restorāniem un viesnīcām, apliecina, </w:t>
      </w:r>
      <w:r w:rsidR="00CF1968" w:rsidRPr="00BE0F03">
        <w:t>ka jau šobrīd ir pietiekoša interese,</w:t>
      </w:r>
      <w:r w:rsidRPr="00BE0F03">
        <w:t xml:space="preserve"> lai šādas programmas iniciētu. </w:t>
      </w:r>
    </w:p>
    <w:p w:rsidR="006B35BF" w:rsidRPr="00BE0F03" w:rsidRDefault="006B35BF" w:rsidP="00D61DB4">
      <w:pPr>
        <w:spacing w:line="240" w:lineRule="auto"/>
        <w:ind w:firstLine="720"/>
      </w:pPr>
      <w:r w:rsidRPr="00BE0F03">
        <w:t>Šajās programmās i</w:t>
      </w:r>
      <w:r w:rsidR="00613FA3" w:rsidRPr="00BE0F03">
        <w:t xml:space="preserve">espējamais atbalsts </w:t>
      </w:r>
      <w:r w:rsidR="006457E9">
        <w:t xml:space="preserve">tiks sniegts </w:t>
      </w:r>
      <w:r w:rsidRPr="00BE0F03">
        <w:t>uzlādes staciju un pieslēgumu izmaksām</w:t>
      </w:r>
      <w:r w:rsidR="0034691F" w:rsidRPr="00BE0F03">
        <w:t xml:space="preserve"> </w:t>
      </w:r>
      <w:r w:rsidR="0034691F" w:rsidRPr="00BE0F03">
        <w:rPr>
          <w:i/>
        </w:rPr>
        <w:t>de minimis</w:t>
      </w:r>
      <w:r w:rsidR="0034691F" w:rsidRPr="00BE0F03">
        <w:t xml:space="preserve"> programmas ietvaros, vai </w:t>
      </w:r>
      <w:r w:rsidR="006457E9">
        <w:t>vispārējās grupu atbrīvojuma regulas ietvaros</w:t>
      </w:r>
      <w:r w:rsidR="00A770E8" w:rsidRPr="00BE0F03">
        <w:t xml:space="preserve"> pārējos gadījumos </w:t>
      </w:r>
      <w:r w:rsidR="0034691F" w:rsidRPr="00BE0F03">
        <w:t>komersantiem</w:t>
      </w:r>
      <w:r w:rsidR="006457E9">
        <w:t>.</w:t>
      </w:r>
      <w:r w:rsidR="00A770E8" w:rsidRPr="00BE0F03">
        <w:t>.</w:t>
      </w:r>
      <w:r w:rsidR="0034691F" w:rsidRPr="00BE0F03">
        <w:t xml:space="preserve"> </w:t>
      </w:r>
      <w:r w:rsidR="00A770E8" w:rsidRPr="00BE0F03">
        <w:t>Šajā programmā atbalsta maksimālais līmenis vienai stacijai tiktu noteikts</w:t>
      </w:r>
      <w:r w:rsidRPr="00BE0F03">
        <w:t xml:space="preserve"> balstoties uz 22kW </w:t>
      </w:r>
      <w:r w:rsidR="00D966C7" w:rsidRPr="00BE0F03">
        <w:t>uzlādes sacij</w:t>
      </w:r>
      <w:r w:rsidR="00A770E8" w:rsidRPr="00BE0F03">
        <w:t>u izmaksām</w:t>
      </w:r>
      <w:r w:rsidRPr="00BE0F03">
        <w:t xml:space="preserve">, jo ātrās līdzstrāvas uzlādes stacijas pat ar šādu līdzfinansējumu ir pārāk dārgas, lai komercsabiedrībām </w:t>
      </w:r>
      <w:r w:rsidR="00D966C7" w:rsidRPr="00BE0F03">
        <w:t xml:space="preserve">šobrīd </w:t>
      </w:r>
      <w:r w:rsidRPr="00BE0F03">
        <w:t>būtu ekonomiski izdevīga to uzstādīšana.</w:t>
      </w:r>
      <w:r w:rsidR="00750AF5" w:rsidRPr="00BE0F03">
        <w:t xml:space="preserve"> </w:t>
      </w:r>
    </w:p>
    <w:p w:rsidR="006B35BF" w:rsidRPr="00BE0F03" w:rsidRDefault="006B35BF" w:rsidP="00D61DB4">
      <w:pPr>
        <w:spacing w:line="240" w:lineRule="auto"/>
        <w:ind w:firstLine="720"/>
        <w:rPr>
          <w:lang w:eastAsia="lv-LV"/>
        </w:rPr>
      </w:pPr>
    </w:p>
    <w:p w:rsidR="00881FCA" w:rsidRPr="00F657FB" w:rsidRDefault="000A3FA6"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Aktivitāte </w:t>
      </w:r>
      <w:r w:rsidR="00881FCA" w:rsidRPr="00F657FB">
        <w:rPr>
          <w:rFonts w:ascii="Times New Roman" w:hAnsi="Times New Roman"/>
          <w:color w:val="auto"/>
        </w:rPr>
        <w:t xml:space="preserve">3.5. </w:t>
      </w:r>
      <w:r w:rsidR="00F67C71">
        <w:rPr>
          <w:rFonts w:ascii="Times New Roman" w:hAnsi="Times New Roman"/>
          <w:color w:val="auto"/>
        </w:rPr>
        <w:t>Projektu konkurss</w:t>
      </w:r>
      <w:r w:rsidR="00881FCA" w:rsidRPr="00F657FB">
        <w:rPr>
          <w:rFonts w:ascii="Times New Roman" w:hAnsi="Times New Roman"/>
          <w:color w:val="auto"/>
        </w:rPr>
        <w:t xml:space="preserve"> ar uzņēmumiem privāto uzlādes tīklu izbūvei uzņēmumu teritorijās</w:t>
      </w:r>
    </w:p>
    <w:p w:rsidR="006B35BF" w:rsidRPr="00BE0F03" w:rsidRDefault="00D966C7" w:rsidP="00D61DB4">
      <w:pPr>
        <w:spacing w:line="240" w:lineRule="auto"/>
        <w:ind w:firstLine="720"/>
      </w:pPr>
      <w:r w:rsidRPr="00BE0F03">
        <w:t>Šī aktivitāte ir paredzēta atbalstam ETL uzlādes staciju izbūvei pie komerciāliem, objektiem, kas nav publiski pieejami (piemēram</w:t>
      </w:r>
      <w:r w:rsidR="00DD6674" w:rsidRPr="00BE0F03">
        <w:t>,</w:t>
      </w:r>
      <w:r w:rsidRPr="00BE0F03">
        <w:t xml:space="preserve"> uzņēmumu slēgtās teritorijās to darbinieku vai klientu vajadzībām).</w:t>
      </w:r>
    </w:p>
    <w:p w:rsidR="00D966C7" w:rsidRPr="00BE0F03" w:rsidRDefault="00D966C7" w:rsidP="00D61DB4">
      <w:pPr>
        <w:spacing w:line="240" w:lineRule="auto"/>
        <w:ind w:firstLine="720"/>
      </w:pPr>
      <w:r w:rsidRPr="00BE0F03">
        <w:t xml:space="preserve">Šajās programmās iespējamais atbalsts būtu līdz 50% no uzlādes staciju izmaksām, nepārsniedzot 1000 EUR par vienu pieslēguma punktu. Atbalsts tiktu sniegts </w:t>
      </w:r>
      <w:r w:rsidRPr="00BE0F03">
        <w:rPr>
          <w:i/>
        </w:rPr>
        <w:t>de minimis</w:t>
      </w:r>
      <w:r w:rsidRPr="00BE0F03">
        <w:t xml:space="preserve"> programmas ietvaros.</w:t>
      </w:r>
    </w:p>
    <w:p w:rsidR="00881FCA" w:rsidRPr="00F657FB" w:rsidRDefault="000A3FA6"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Aktivitāte </w:t>
      </w:r>
      <w:r w:rsidR="00881FCA" w:rsidRPr="00F657FB">
        <w:rPr>
          <w:rFonts w:ascii="Times New Roman" w:hAnsi="Times New Roman"/>
          <w:color w:val="auto"/>
        </w:rPr>
        <w:t>3.6. Individuālo uzlādes punktu izbūve iegādājoties elektrotransportlīdzekli.</w:t>
      </w:r>
    </w:p>
    <w:p w:rsidR="00D966C7" w:rsidRPr="00BE0F03" w:rsidRDefault="00D966C7" w:rsidP="00D61DB4">
      <w:pPr>
        <w:spacing w:line="240" w:lineRule="auto"/>
        <w:ind w:firstLine="720"/>
      </w:pPr>
      <w:r w:rsidRPr="00BE0F03">
        <w:t>Šī aktivitāte ir paredzēta atbalstam ETL uzlādes staciju izbūvei pie komerciāliem, objektiem, kas nav publiski pieejami (</w:t>
      </w:r>
      <w:r w:rsidR="00CF1968" w:rsidRPr="00BE0F03">
        <w:t>piemēram,</w:t>
      </w:r>
      <w:r w:rsidRPr="00BE0F03">
        <w:t xml:space="preserve"> uzņēmumu slēgtās teritorijās) vai privātpersonām, reizē ar ETL iegādi. </w:t>
      </w:r>
    </w:p>
    <w:p w:rsidR="006B35BF" w:rsidRPr="00BE0F03" w:rsidRDefault="00D966C7" w:rsidP="00D61DB4">
      <w:pPr>
        <w:spacing w:line="240" w:lineRule="auto"/>
        <w:ind w:firstLine="720"/>
      </w:pPr>
      <w:r w:rsidRPr="00BE0F03">
        <w:t>Šajās programmās iespējamais atbalsts būtu divu uzlādes punktu uzstādīšanai</w:t>
      </w:r>
      <w:r w:rsidR="000A3FA6" w:rsidRPr="00BE0F03">
        <w:t xml:space="preserve"> (</w:t>
      </w:r>
      <w:r w:rsidR="00CF1968" w:rsidRPr="00BE0F03">
        <w:t>piemēram,</w:t>
      </w:r>
      <w:r w:rsidR="000A3FA6" w:rsidRPr="00BE0F03">
        <w:t xml:space="preserve"> mājās un darbavietā)</w:t>
      </w:r>
      <w:r w:rsidRPr="00BE0F03">
        <w:t xml:space="preserve"> ar atbalsta intensitāti līdz 100% pirmajam</w:t>
      </w:r>
      <w:r w:rsidR="000A3FA6" w:rsidRPr="00BE0F03">
        <w:t xml:space="preserve"> uzlādes punktam un</w:t>
      </w:r>
      <w:r w:rsidRPr="00BE0F03">
        <w:t xml:space="preserve"> </w:t>
      </w:r>
      <w:r w:rsidR="000A3FA6" w:rsidRPr="00BE0F03">
        <w:t>8</w:t>
      </w:r>
      <w:r w:rsidRPr="00BE0F03">
        <w:t xml:space="preserve">0% no </w:t>
      </w:r>
      <w:r w:rsidR="000A3FA6" w:rsidRPr="00BE0F03">
        <w:t xml:space="preserve">otrā </w:t>
      </w:r>
      <w:r w:rsidRPr="00BE0F03">
        <w:t xml:space="preserve">uzlādes </w:t>
      </w:r>
      <w:r w:rsidR="000A3FA6" w:rsidRPr="00BE0F03">
        <w:t>punkta</w:t>
      </w:r>
      <w:r w:rsidRPr="00BE0F03">
        <w:t xml:space="preserve"> izmaksām, nepārsniedzot 1000 EUR par vienu piesl</w:t>
      </w:r>
      <w:r w:rsidR="000A3FA6" w:rsidRPr="00BE0F03">
        <w:t xml:space="preserve">ēguma punktu slēgtās teritorijās un </w:t>
      </w:r>
      <w:r w:rsidR="00704C28" w:rsidRPr="00BE0F03">
        <w:t xml:space="preserve">līdz </w:t>
      </w:r>
      <w:r w:rsidR="003F2B19" w:rsidRPr="00BE0F03">
        <w:t>3</w:t>
      </w:r>
      <w:r w:rsidR="00704C28" w:rsidRPr="00BE0F03">
        <w:t xml:space="preserve">500 </w:t>
      </w:r>
      <w:r w:rsidR="000A3FA6" w:rsidRPr="00BE0F03">
        <w:t>EUR publiskās teritorijās (piem. daudzdzīvokļu namu pagalmos), kur uzlādes punktu var izmantot arī citu ETL lietotāji).</w:t>
      </w:r>
    </w:p>
    <w:p w:rsidR="00704C28" w:rsidRPr="00F657FB" w:rsidRDefault="00704C28"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Aktivitāte 3.7. atbalsts ETL daudzdzīvokļu namos.</w:t>
      </w:r>
    </w:p>
    <w:p w:rsidR="00704C28" w:rsidRPr="00BE0F03" w:rsidRDefault="00704C28" w:rsidP="00D61DB4">
      <w:pPr>
        <w:spacing w:line="240" w:lineRule="auto"/>
        <w:ind w:firstLine="720"/>
        <w:rPr>
          <w:lang w:eastAsia="lv-LV"/>
        </w:rPr>
      </w:pPr>
      <w:r w:rsidRPr="00BE0F03">
        <w:rPr>
          <w:lang w:eastAsia="lv-LV"/>
        </w:rPr>
        <w:t>Liela daļa Latvijas iedzīvotāju dzīvo daudzdzīvokļu namos, kuros ETL uzlāde ir daudz grūtāka, kā privātmāju iedzīvotājiem, tādēļ ir izveidota atsevišķa aktivitāte atbalstam ETL uzlādes staciju ierīkošanai ETL lietotājiem, kas dzīvo daudzdzīvokļu namos.</w:t>
      </w:r>
    </w:p>
    <w:p w:rsidR="00704C28" w:rsidRPr="00BE0F03" w:rsidRDefault="00704C28" w:rsidP="00D61DB4">
      <w:pPr>
        <w:spacing w:line="240" w:lineRule="auto"/>
        <w:ind w:firstLine="720"/>
        <w:rPr>
          <w:lang w:eastAsia="lv-LV"/>
        </w:rPr>
      </w:pPr>
      <w:r w:rsidRPr="00BE0F03">
        <w:rPr>
          <w:lang w:eastAsia="lv-LV"/>
        </w:rPr>
        <w:t xml:space="preserve">Aktivitāte paredz divu veidu atbalstu: </w:t>
      </w:r>
    </w:p>
    <w:p w:rsidR="00704C28" w:rsidRPr="00BE0F03" w:rsidRDefault="00704C28" w:rsidP="00D61DB4">
      <w:pPr>
        <w:pStyle w:val="ListParagraph"/>
        <w:numPr>
          <w:ilvl w:val="0"/>
          <w:numId w:val="19"/>
        </w:numPr>
        <w:spacing w:line="240" w:lineRule="auto"/>
        <w:ind w:firstLine="720"/>
        <w:rPr>
          <w:lang w:eastAsia="lv-LV"/>
        </w:rPr>
      </w:pPr>
      <w:r w:rsidRPr="00BE0F03">
        <w:rPr>
          <w:lang w:eastAsia="lv-LV"/>
        </w:rPr>
        <w:t>finansiālais atbalsts 3.6. Aktivitātes ietvaros uzl</w:t>
      </w:r>
      <w:r w:rsidR="003F2B19" w:rsidRPr="00BE0F03">
        <w:rPr>
          <w:lang w:eastAsia="lv-LV"/>
        </w:rPr>
        <w:t xml:space="preserve">ādes punktu izveidei, līdz 3500 EUR daudzdzīvokļu namu pagalmu teritorijās. Finanšu atbalsta programma </w:t>
      </w:r>
      <w:r w:rsidR="00DA4967" w:rsidRPr="00BE0F03">
        <w:rPr>
          <w:lang w:eastAsia="lv-LV"/>
        </w:rPr>
        <w:t xml:space="preserve">paredz </w:t>
      </w:r>
      <w:r w:rsidR="00B0049F" w:rsidRPr="00BE0F03">
        <w:rPr>
          <w:lang w:eastAsia="lv-LV"/>
        </w:rPr>
        <w:t>līdzvērtīgu</w:t>
      </w:r>
      <w:r w:rsidR="00DA4967" w:rsidRPr="00BE0F03">
        <w:rPr>
          <w:lang w:eastAsia="lv-LV"/>
        </w:rPr>
        <w:t xml:space="preserve"> </w:t>
      </w:r>
      <w:r w:rsidR="003F2B19" w:rsidRPr="00BE0F03">
        <w:rPr>
          <w:lang w:eastAsia="lv-LV"/>
        </w:rPr>
        <w:t>līdzfinansēj</w:t>
      </w:r>
      <w:r w:rsidR="00DA4967" w:rsidRPr="00BE0F03">
        <w:rPr>
          <w:lang w:eastAsia="lv-LV"/>
        </w:rPr>
        <w:t>umu no pašvaldību puses</w:t>
      </w:r>
      <w:r w:rsidR="00B0049F" w:rsidRPr="00BE0F03">
        <w:rPr>
          <w:lang w:eastAsia="lv-LV"/>
        </w:rPr>
        <w:t xml:space="preserve"> līdzfinansējot pieslēgumu punktu izbūvi pašvaldību teritorijās esošo daudzdzīvokļu namu pagalmos.</w:t>
      </w:r>
    </w:p>
    <w:p w:rsidR="00DA4967" w:rsidRPr="00BE0F03" w:rsidRDefault="00DA4967" w:rsidP="00D61DB4">
      <w:pPr>
        <w:pStyle w:val="ListParagraph"/>
        <w:numPr>
          <w:ilvl w:val="0"/>
          <w:numId w:val="19"/>
        </w:numPr>
        <w:spacing w:line="240" w:lineRule="auto"/>
        <w:ind w:firstLine="720"/>
        <w:rPr>
          <w:lang w:eastAsia="lv-LV"/>
        </w:rPr>
      </w:pPr>
      <w:r w:rsidRPr="00BE0F03">
        <w:rPr>
          <w:lang w:eastAsia="lv-LV"/>
        </w:rPr>
        <w:lastRenderedPageBreak/>
        <w:t>likumdošanas atbalsts uzlādes punktu izbūvei daudzdzīvokļu namos.</w:t>
      </w:r>
    </w:p>
    <w:p w:rsidR="00DA4967" w:rsidRPr="00BE0F03" w:rsidRDefault="00750AF5" w:rsidP="00D61DB4">
      <w:pPr>
        <w:spacing w:line="240" w:lineRule="auto"/>
        <w:ind w:firstLine="720"/>
        <w:rPr>
          <w:lang w:eastAsia="lv-LV"/>
        </w:rPr>
      </w:pPr>
      <w:r w:rsidRPr="00BE0F03">
        <w:rPr>
          <w:lang w:eastAsia="lv-LV"/>
        </w:rPr>
        <w:t xml:space="preserve"> </w:t>
      </w:r>
      <w:r w:rsidR="00DA4967" w:rsidRPr="00BE0F03">
        <w:rPr>
          <w:lang w:eastAsia="lv-LV"/>
        </w:rPr>
        <w:t>Aktivitāte paredz</w:t>
      </w:r>
      <w:r w:rsidR="00B0049F" w:rsidRPr="00BE0F03">
        <w:rPr>
          <w:lang w:eastAsia="lv-LV"/>
        </w:rPr>
        <w:t xml:space="preserve"> izstrādāt nepieciešamos likumodošanas aktus</w:t>
      </w:r>
      <w:r w:rsidR="00DA4967" w:rsidRPr="00BE0F03">
        <w:rPr>
          <w:lang w:eastAsia="lv-LV"/>
        </w:rPr>
        <w:t>, ka jaunajos daudzīvokļu namos</w:t>
      </w:r>
      <w:r w:rsidR="00483800">
        <w:rPr>
          <w:lang w:eastAsia="lv-LV"/>
        </w:rPr>
        <w:t>,</w:t>
      </w:r>
      <w:r w:rsidR="00B0049F" w:rsidRPr="00BE0F03">
        <w:rPr>
          <w:lang w:eastAsia="lv-LV"/>
        </w:rPr>
        <w:t xml:space="preserve"> sākot ar 201</w:t>
      </w:r>
      <w:r w:rsidR="009C03F7">
        <w:rPr>
          <w:lang w:eastAsia="lv-LV"/>
        </w:rPr>
        <w:t>6</w:t>
      </w:r>
      <w:r w:rsidR="00B0049F" w:rsidRPr="00BE0F03">
        <w:rPr>
          <w:lang w:eastAsia="lv-LV"/>
        </w:rPr>
        <w:t xml:space="preserve">. </w:t>
      </w:r>
      <w:r w:rsidR="00483800">
        <w:rPr>
          <w:lang w:eastAsia="lv-LV"/>
        </w:rPr>
        <w:t>g</w:t>
      </w:r>
      <w:r w:rsidR="00B0049F" w:rsidRPr="00BE0F03">
        <w:rPr>
          <w:lang w:eastAsia="lv-LV"/>
        </w:rPr>
        <w:t>adu</w:t>
      </w:r>
      <w:r w:rsidR="00483800">
        <w:rPr>
          <w:lang w:eastAsia="lv-LV"/>
        </w:rPr>
        <w:t>,</w:t>
      </w:r>
      <w:r w:rsidR="00DA4967" w:rsidRPr="00BE0F03">
        <w:rPr>
          <w:lang w:eastAsia="lv-LV"/>
        </w:rPr>
        <w:t xml:space="preserve"> ir jāparedz elektropieslēgumi ETL uzlādes punktu ierīkošanai, lai </w:t>
      </w:r>
      <w:r w:rsidR="00B0049F" w:rsidRPr="00BE0F03">
        <w:rPr>
          <w:lang w:eastAsia="lv-LV"/>
        </w:rPr>
        <w:t xml:space="preserve">nākotnē </w:t>
      </w:r>
      <w:r w:rsidR="00DA4967" w:rsidRPr="00BE0F03">
        <w:rPr>
          <w:lang w:eastAsia="lv-LV"/>
        </w:rPr>
        <w:t xml:space="preserve">varētu uzstādīt </w:t>
      </w:r>
      <w:r w:rsidR="00B0049F" w:rsidRPr="00BE0F03">
        <w:rPr>
          <w:lang w:eastAsia="lv-LV"/>
        </w:rPr>
        <w:t>ELT uzlādes punktus</w:t>
      </w:r>
      <w:r w:rsidR="00B2547B" w:rsidRPr="00BE0F03">
        <w:rPr>
          <w:lang w:eastAsia="lv-LV"/>
        </w:rPr>
        <w:t>, kā arī esošajos daudzdzīvokļu namos ierīkot uzlādes punktus</w:t>
      </w:r>
    </w:p>
    <w:p w:rsidR="00704C28" w:rsidRPr="00BE0F03" w:rsidRDefault="00B0049F" w:rsidP="00D61DB4">
      <w:pPr>
        <w:spacing w:line="240" w:lineRule="auto"/>
        <w:ind w:firstLine="720"/>
        <w:rPr>
          <w:lang w:eastAsia="lv-LV"/>
        </w:rPr>
      </w:pPr>
      <w:r w:rsidRPr="00BE0F03">
        <w:rPr>
          <w:lang w:eastAsia="lv-LV"/>
        </w:rPr>
        <w:t xml:space="preserve">Nepieciešamo likumdošanas aktu izstrādei pašvaldības līmenī ir paredzēts atbalsts aktivitātē 2.4. </w:t>
      </w:r>
    </w:p>
    <w:p w:rsidR="00881FCA" w:rsidRPr="00F657FB" w:rsidRDefault="000A3FA6"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Aktivitāte </w:t>
      </w:r>
      <w:r w:rsidR="00881FCA" w:rsidRPr="00F657FB">
        <w:rPr>
          <w:rFonts w:ascii="Times New Roman" w:hAnsi="Times New Roman"/>
          <w:color w:val="auto"/>
        </w:rPr>
        <w:t>3.</w:t>
      </w:r>
      <w:r w:rsidR="00A722E9">
        <w:rPr>
          <w:rFonts w:ascii="Times New Roman" w:hAnsi="Times New Roman"/>
          <w:color w:val="auto"/>
        </w:rPr>
        <w:t>8</w:t>
      </w:r>
      <w:r w:rsidR="00881FCA" w:rsidRPr="00F657FB">
        <w:rPr>
          <w:rFonts w:ascii="Times New Roman" w:hAnsi="Times New Roman"/>
          <w:color w:val="auto"/>
        </w:rPr>
        <w:t>. Infrastruktūras lietotāju diennakts palīdzības telefons</w:t>
      </w:r>
    </w:p>
    <w:p w:rsidR="006B35BF" w:rsidRPr="00BE0F03" w:rsidRDefault="000A3FA6" w:rsidP="00D61DB4">
      <w:pPr>
        <w:spacing w:line="240" w:lineRule="auto"/>
        <w:ind w:firstLine="720"/>
        <w:rPr>
          <w:lang w:eastAsia="lv-LV"/>
        </w:rPr>
      </w:pPr>
      <w:r w:rsidRPr="00BE0F03">
        <w:rPr>
          <w:lang w:eastAsia="lv-LV"/>
        </w:rPr>
        <w:t>Šī aktivitāte paredzēta ETL lietotājiem diennakts palīdzības iegūšanai par ETL uzlādes infrastruktūras lietošanu. Aktivitātes izmaksas paredzamas EVKI ikgadējā budžetā.</w:t>
      </w:r>
    </w:p>
    <w:p w:rsidR="00881FCA" w:rsidRPr="00F657FB" w:rsidRDefault="00031C4D"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Aktivitāte </w:t>
      </w:r>
      <w:r w:rsidR="00881FCA" w:rsidRPr="00F657FB">
        <w:rPr>
          <w:rFonts w:ascii="Times New Roman" w:hAnsi="Times New Roman"/>
          <w:color w:val="auto"/>
        </w:rPr>
        <w:t>3.</w:t>
      </w:r>
      <w:r w:rsidR="00A722E9">
        <w:rPr>
          <w:rFonts w:ascii="Times New Roman" w:hAnsi="Times New Roman"/>
          <w:color w:val="auto"/>
        </w:rPr>
        <w:t>9</w:t>
      </w:r>
      <w:r w:rsidR="00704C28" w:rsidRPr="00F657FB">
        <w:rPr>
          <w:rFonts w:ascii="Times New Roman" w:hAnsi="Times New Roman"/>
          <w:color w:val="auto"/>
        </w:rPr>
        <w:t xml:space="preserve"> </w:t>
      </w:r>
      <w:r w:rsidR="00881FCA" w:rsidRPr="00F657FB">
        <w:rPr>
          <w:rFonts w:ascii="Times New Roman" w:hAnsi="Times New Roman"/>
          <w:color w:val="auto"/>
        </w:rPr>
        <w:t>Uzlādes infrastruktūras obligāta iekļaušana aut</w:t>
      </w:r>
      <w:r w:rsidR="00112AEB">
        <w:rPr>
          <w:rFonts w:ascii="Times New Roman" w:hAnsi="Times New Roman"/>
          <w:color w:val="auto"/>
        </w:rPr>
        <w:t>omobiļu</w:t>
      </w:r>
      <w:r w:rsidR="00881FCA" w:rsidRPr="00F657FB">
        <w:rPr>
          <w:rFonts w:ascii="Times New Roman" w:hAnsi="Times New Roman"/>
          <w:color w:val="auto"/>
        </w:rPr>
        <w:t xml:space="preserve"> stāvvietās</w:t>
      </w:r>
    </w:p>
    <w:p w:rsidR="004822C2" w:rsidRPr="00BE0F03" w:rsidRDefault="004822C2" w:rsidP="00D61DB4">
      <w:pPr>
        <w:spacing w:line="240" w:lineRule="auto"/>
        <w:ind w:firstLine="720"/>
        <w:rPr>
          <w:lang w:eastAsia="lv-LV"/>
        </w:rPr>
      </w:pPr>
      <w:r w:rsidRPr="00BE0F03">
        <w:t>Aktivitāte paredzēta, lai veicinātu ETL lietošanu, piešķirot papildus atvieglojumus ETL lietotājiem, kas neparedz papildus budžeta izdevumus.</w:t>
      </w:r>
    </w:p>
    <w:p w:rsidR="00031C4D" w:rsidRPr="00BE0F03" w:rsidRDefault="00031C4D" w:rsidP="00D61DB4">
      <w:pPr>
        <w:spacing w:line="240" w:lineRule="auto"/>
        <w:ind w:firstLine="720"/>
        <w:rPr>
          <w:lang w:eastAsia="lv-LV"/>
        </w:rPr>
      </w:pPr>
      <w:r w:rsidRPr="00BE0F03">
        <w:rPr>
          <w:lang w:eastAsia="lv-LV"/>
        </w:rPr>
        <w:t xml:space="preserve">Aktivitāte paredzēta ETL punktu izbūves stimulēšanai jaunbūvējamos </w:t>
      </w:r>
      <w:r w:rsidR="007D7095" w:rsidRPr="00BE0F03">
        <w:rPr>
          <w:lang w:eastAsia="lv-LV"/>
        </w:rPr>
        <w:t>auto</w:t>
      </w:r>
      <w:r w:rsidR="00112AEB">
        <w:rPr>
          <w:lang w:eastAsia="lv-LV"/>
        </w:rPr>
        <w:t>mobiļu</w:t>
      </w:r>
      <w:r w:rsidR="007D7095" w:rsidRPr="00BE0F03">
        <w:rPr>
          <w:lang w:eastAsia="lv-LV"/>
        </w:rPr>
        <w:t xml:space="preserve"> stāvlaukumos</w:t>
      </w:r>
      <w:r w:rsidRPr="00BE0F03">
        <w:rPr>
          <w:lang w:eastAsia="lv-LV"/>
        </w:rPr>
        <w:t>. Aktivitāte paredz note</w:t>
      </w:r>
      <w:r w:rsidR="007D7095" w:rsidRPr="00BE0F03">
        <w:rPr>
          <w:lang w:eastAsia="lv-LV"/>
        </w:rPr>
        <w:t>ikumu izstrādi, ka sākot ar 2017. gadu visos publiski pieejamos</w:t>
      </w:r>
      <w:r w:rsidRPr="00BE0F03">
        <w:rPr>
          <w:lang w:eastAsia="lv-LV"/>
        </w:rPr>
        <w:t xml:space="preserve"> stāvlaukumos</w:t>
      </w:r>
      <w:r w:rsidR="007D7095" w:rsidRPr="00BE0F03">
        <w:rPr>
          <w:lang w:eastAsia="lv-LV"/>
        </w:rPr>
        <w:t xml:space="preserve"> (maksas stāvlaukumos, stāvlaukumos pie veikaliem u.t.t), kas sasniedz noteiktus kritērijus,</w:t>
      </w:r>
      <w:r w:rsidRPr="00BE0F03">
        <w:rPr>
          <w:lang w:eastAsia="lv-LV"/>
        </w:rPr>
        <w:t xml:space="preserve"> obligāti jābūt noteiktam skaitam ETL uzlādes punktu.</w:t>
      </w:r>
      <w:r w:rsidR="00750AF5" w:rsidRPr="00BE0F03">
        <w:rPr>
          <w:lang w:eastAsia="lv-LV"/>
        </w:rPr>
        <w:t xml:space="preserve"> </w:t>
      </w:r>
      <w:r w:rsidR="004822C2" w:rsidRPr="00BE0F03">
        <w:rPr>
          <w:lang w:eastAsia="lv-LV"/>
        </w:rPr>
        <w:t xml:space="preserve">Aktivitāti iespējams savienot ar 3.4 aktivitātē paredzēto </w:t>
      </w:r>
      <w:r w:rsidR="00F67C71">
        <w:rPr>
          <w:lang w:eastAsia="lv-LV"/>
        </w:rPr>
        <w:t>projektu konkursu</w:t>
      </w:r>
      <w:r w:rsidR="004822C2" w:rsidRPr="00BE0F03">
        <w:rPr>
          <w:lang w:eastAsia="lv-LV"/>
        </w:rPr>
        <w:t xml:space="preserve"> komercsabiedrībām vai ar 3.3 aktivitātē paredzēto pašvaldību </w:t>
      </w:r>
      <w:r w:rsidR="00F67C71">
        <w:rPr>
          <w:lang w:eastAsia="lv-LV"/>
        </w:rPr>
        <w:t>pr</w:t>
      </w:r>
      <w:r w:rsidR="0015394D">
        <w:rPr>
          <w:lang w:eastAsia="lv-LV"/>
        </w:rPr>
        <w:t>oj</w:t>
      </w:r>
      <w:r w:rsidR="00F67C71">
        <w:rPr>
          <w:lang w:eastAsia="lv-LV"/>
        </w:rPr>
        <w:t>e</w:t>
      </w:r>
      <w:r w:rsidR="0015394D">
        <w:rPr>
          <w:lang w:eastAsia="lv-LV"/>
        </w:rPr>
        <w:t>k</w:t>
      </w:r>
      <w:r w:rsidR="00F67C71">
        <w:rPr>
          <w:lang w:eastAsia="lv-LV"/>
        </w:rPr>
        <w:t>tu konkursu</w:t>
      </w:r>
      <w:r w:rsidR="004822C2" w:rsidRPr="00BE0F03">
        <w:rPr>
          <w:lang w:eastAsia="lv-LV"/>
        </w:rPr>
        <w:t>.</w:t>
      </w:r>
    </w:p>
    <w:p w:rsidR="00881FCA" w:rsidRPr="00F657FB" w:rsidRDefault="00031C4D"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Aktivitāte </w:t>
      </w:r>
      <w:r w:rsidR="00A722E9">
        <w:rPr>
          <w:rFonts w:ascii="Times New Roman" w:hAnsi="Times New Roman"/>
          <w:color w:val="auto"/>
        </w:rPr>
        <w:t>3.</w:t>
      </w:r>
      <w:r w:rsidR="00704C28" w:rsidRPr="00F657FB">
        <w:rPr>
          <w:rFonts w:ascii="Times New Roman" w:hAnsi="Times New Roman"/>
          <w:color w:val="auto"/>
        </w:rPr>
        <w:t>1</w:t>
      </w:r>
      <w:r w:rsidR="00A722E9">
        <w:rPr>
          <w:rFonts w:ascii="Times New Roman" w:hAnsi="Times New Roman"/>
          <w:color w:val="auto"/>
        </w:rPr>
        <w:t>0</w:t>
      </w:r>
      <w:r w:rsidR="00881FCA" w:rsidRPr="00F657FB">
        <w:rPr>
          <w:rFonts w:ascii="Times New Roman" w:hAnsi="Times New Roman"/>
          <w:color w:val="auto"/>
        </w:rPr>
        <w:t>. Uzlādes infrastruktūras obligāta iekļaušana publiskajās ēkās.</w:t>
      </w:r>
    </w:p>
    <w:p w:rsidR="004822C2" w:rsidRPr="00BE0F03" w:rsidRDefault="004822C2" w:rsidP="00D61DB4">
      <w:pPr>
        <w:spacing w:line="240" w:lineRule="auto"/>
        <w:ind w:firstLine="720"/>
        <w:rPr>
          <w:lang w:eastAsia="lv-LV"/>
        </w:rPr>
      </w:pPr>
      <w:r w:rsidRPr="00BE0F03">
        <w:t>Aktivitāte paredzēta, lai veicinātu ETL lietošanu, piešķirot papildus atvieglojumus ETL lietotājiem, kas neparedz papildus budžeta izdevumus.</w:t>
      </w:r>
    </w:p>
    <w:p w:rsidR="00031C4D" w:rsidRPr="00BE0F03" w:rsidRDefault="00031C4D" w:rsidP="00D61DB4">
      <w:pPr>
        <w:spacing w:line="240" w:lineRule="auto"/>
        <w:ind w:firstLine="720"/>
        <w:rPr>
          <w:lang w:eastAsia="lv-LV"/>
        </w:rPr>
      </w:pPr>
      <w:r w:rsidRPr="00BE0F03">
        <w:rPr>
          <w:lang w:eastAsia="lv-LV"/>
        </w:rPr>
        <w:t>Aktivitāte paredzēta ETL punktu izbūves stimulēšanai esošajās un jaunbūvējamās publiskajās ēkās</w:t>
      </w:r>
      <w:r w:rsidR="007D7095" w:rsidRPr="00BE0F03">
        <w:rPr>
          <w:lang w:eastAsia="lv-LV"/>
        </w:rPr>
        <w:t xml:space="preserve"> ETL lietotāju ērtībām</w:t>
      </w:r>
      <w:r w:rsidRPr="00BE0F03">
        <w:rPr>
          <w:lang w:eastAsia="lv-LV"/>
        </w:rPr>
        <w:t>. Aktivitāte paredz noteikumu izstrā</w:t>
      </w:r>
      <w:r w:rsidR="007D7095" w:rsidRPr="00BE0F03">
        <w:rPr>
          <w:lang w:eastAsia="lv-LV"/>
        </w:rPr>
        <w:t>di, ka sākot ar 2017. gadu visās</w:t>
      </w:r>
      <w:r w:rsidRPr="00BE0F03">
        <w:rPr>
          <w:lang w:eastAsia="lv-LV"/>
        </w:rPr>
        <w:t xml:space="preserve"> </w:t>
      </w:r>
      <w:r w:rsidR="007D7095" w:rsidRPr="00BE0F03">
        <w:rPr>
          <w:lang w:eastAsia="lv-LV"/>
        </w:rPr>
        <w:t>esošajās publiskajās ēkās (valsts un pašvaldības iestādēs, skolās, slimnīcās utt.), kur paredzēti auto</w:t>
      </w:r>
      <w:r w:rsidR="00112AEB">
        <w:rPr>
          <w:lang w:eastAsia="lv-LV"/>
        </w:rPr>
        <w:t>mobiļu</w:t>
      </w:r>
      <w:r w:rsidR="007D7095" w:rsidRPr="00BE0F03">
        <w:rPr>
          <w:lang w:eastAsia="lv-LV"/>
        </w:rPr>
        <w:t xml:space="preserve"> stāvlaukumi,</w:t>
      </w:r>
      <w:r w:rsidRPr="00BE0F03">
        <w:rPr>
          <w:lang w:eastAsia="lv-LV"/>
        </w:rPr>
        <w:t xml:space="preserve"> jābūt </w:t>
      </w:r>
      <w:r w:rsidR="007D7095" w:rsidRPr="00BE0F03">
        <w:rPr>
          <w:lang w:eastAsia="lv-LV"/>
        </w:rPr>
        <w:t xml:space="preserve">ierīkotam </w:t>
      </w:r>
      <w:r w:rsidRPr="00BE0F03">
        <w:rPr>
          <w:lang w:eastAsia="lv-LV"/>
        </w:rPr>
        <w:t>notei</w:t>
      </w:r>
      <w:r w:rsidR="007D7095" w:rsidRPr="00BE0F03">
        <w:rPr>
          <w:lang w:eastAsia="lv-LV"/>
        </w:rPr>
        <w:t>ktam skaitam ETL uzlādes punktu, kā arī šādu punktu ierīkošana jāparedz visās jaunbūvējamās publiskajās ēkās.</w:t>
      </w:r>
    </w:p>
    <w:p w:rsidR="004822C2" w:rsidRPr="00BE0F03" w:rsidRDefault="004822C2" w:rsidP="00D61DB4">
      <w:pPr>
        <w:spacing w:line="240" w:lineRule="auto"/>
        <w:ind w:firstLine="720"/>
        <w:rPr>
          <w:lang w:eastAsia="lv-LV"/>
        </w:rPr>
      </w:pPr>
      <w:r w:rsidRPr="00BE0F03">
        <w:rPr>
          <w:lang w:eastAsia="lv-LV"/>
        </w:rPr>
        <w:t>Aktivitāti iespējams savienot ar 3.3 aktivitātē paredzēto pašvaldību sadarbības programmu</w:t>
      </w:r>
    </w:p>
    <w:p w:rsidR="00881FCA" w:rsidRPr="00F657FB" w:rsidRDefault="000A3FA6"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Aktivitāte </w:t>
      </w:r>
      <w:r w:rsidR="00881FCA" w:rsidRPr="00F657FB">
        <w:rPr>
          <w:rFonts w:ascii="Times New Roman" w:hAnsi="Times New Roman"/>
          <w:color w:val="auto"/>
        </w:rPr>
        <w:t>3.</w:t>
      </w:r>
      <w:r w:rsidR="00BC66A9" w:rsidRPr="00F657FB">
        <w:rPr>
          <w:rFonts w:ascii="Times New Roman" w:hAnsi="Times New Roman"/>
          <w:color w:val="auto"/>
        </w:rPr>
        <w:t>1</w:t>
      </w:r>
      <w:r w:rsidR="00A722E9">
        <w:rPr>
          <w:rFonts w:ascii="Times New Roman" w:hAnsi="Times New Roman"/>
          <w:color w:val="auto"/>
        </w:rPr>
        <w:t>1</w:t>
      </w:r>
      <w:r w:rsidR="00881FCA" w:rsidRPr="00F657FB">
        <w:rPr>
          <w:rFonts w:ascii="Times New Roman" w:hAnsi="Times New Roman"/>
          <w:color w:val="auto"/>
        </w:rPr>
        <w:t>. Uzlādes infrastruktūras obligāta iekļaušana jaunos celtniecības projektos, kuru vērtība pārsniedz noteiktus kritērijus</w:t>
      </w:r>
    </w:p>
    <w:p w:rsidR="004822C2" w:rsidRPr="00BE0F03" w:rsidRDefault="004822C2" w:rsidP="00D61DB4">
      <w:pPr>
        <w:spacing w:line="240" w:lineRule="auto"/>
        <w:ind w:firstLine="720"/>
      </w:pPr>
      <w:r w:rsidRPr="00BE0F03">
        <w:t xml:space="preserve">Aktivitāte paredzēta, lai veicinātu ETL lietošanu, piešķirot papildus atvieglojumus ETL lietotājiem, kas neparedz papildus budžeta izdevumus. </w:t>
      </w:r>
    </w:p>
    <w:p w:rsidR="00DE5E20" w:rsidRPr="00BE0F03" w:rsidRDefault="007D7095" w:rsidP="00D61DB4">
      <w:pPr>
        <w:spacing w:line="240" w:lineRule="auto"/>
        <w:ind w:firstLine="720"/>
        <w:rPr>
          <w:lang w:eastAsia="lv-LV"/>
        </w:rPr>
      </w:pPr>
      <w:r w:rsidRPr="00BE0F03">
        <w:rPr>
          <w:lang w:eastAsia="lv-LV"/>
        </w:rPr>
        <w:t xml:space="preserve">Aktivitāte paredzēta ETL punktu izbūves stimulēšanai jaunbūvējamās ēkās ETL lietotāju ērtībām. Aktivitāte paredz noteikumu izstrādi, ka sākot ar 2015. gadu visās jaunbūvējamās komerciālās lietošanas ēkās, kas sasniedz noteiktus kritērijus, projektos jābūt paredzētiem elektrības pieslēgumiem ETL punktu uzbūves iespējai nākotnē. </w:t>
      </w:r>
    </w:p>
    <w:p w:rsidR="00DB0C64" w:rsidRPr="00F657FB" w:rsidRDefault="000A3FA6" w:rsidP="00D61DB4">
      <w:pPr>
        <w:pStyle w:val="Heading4"/>
        <w:spacing w:before="0" w:after="120" w:line="240" w:lineRule="auto"/>
        <w:ind w:firstLine="720"/>
        <w:rPr>
          <w:rFonts w:ascii="Times New Roman" w:hAnsi="Times New Roman"/>
          <w:color w:val="auto"/>
        </w:rPr>
      </w:pPr>
      <w:r w:rsidRPr="00F657FB">
        <w:rPr>
          <w:rFonts w:ascii="Times New Roman" w:hAnsi="Times New Roman"/>
          <w:color w:val="auto"/>
        </w:rPr>
        <w:t xml:space="preserve">Aktivitāte </w:t>
      </w:r>
      <w:r w:rsidR="00881FCA" w:rsidRPr="00F657FB">
        <w:rPr>
          <w:rFonts w:ascii="Times New Roman" w:hAnsi="Times New Roman"/>
          <w:color w:val="auto"/>
        </w:rPr>
        <w:t>3.1</w:t>
      </w:r>
      <w:r w:rsidR="00A722E9">
        <w:rPr>
          <w:rFonts w:ascii="Times New Roman" w:hAnsi="Times New Roman"/>
          <w:color w:val="auto"/>
        </w:rPr>
        <w:t>2</w:t>
      </w:r>
      <w:r w:rsidR="00881FCA" w:rsidRPr="00F657FB">
        <w:rPr>
          <w:rFonts w:ascii="Times New Roman" w:hAnsi="Times New Roman"/>
          <w:color w:val="auto"/>
        </w:rPr>
        <w:t>.</w:t>
      </w:r>
      <w:r w:rsidR="00CF1968" w:rsidRPr="00F657FB">
        <w:rPr>
          <w:rFonts w:ascii="Times New Roman" w:hAnsi="Times New Roman"/>
          <w:color w:val="auto"/>
        </w:rPr>
        <w:t xml:space="preserve"> </w:t>
      </w:r>
      <w:r w:rsidR="00881FCA" w:rsidRPr="00F657FB">
        <w:rPr>
          <w:rFonts w:ascii="Times New Roman" w:hAnsi="Times New Roman"/>
          <w:color w:val="auto"/>
        </w:rPr>
        <w:t xml:space="preserve">Uzlādes staciju </w:t>
      </w:r>
      <w:r w:rsidR="00AA37F8" w:rsidRPr="00F657FB">
        <w:rPr>
          <w:rFonts w:ascii="Times New Roman" w:hAnsi="Times New Roman"/>
          <w:color w:val="auto"/>
        </w:rPr>
        <w:t xml:space="preserve">un staciju operatoru </w:t>
      </w:r>
      <w:r w:rsidR="00881FCA" w:rsidRPr="00F657FB">
        <w:rPr>
          <w:rFonts w:ascii="Times New Roman" w:hAnsi="Times New Roman"/>
          <w:color w:val="auto"/>
        </w:rPr>
        <w:t>sertificēšana atbilstības nodrošināšanai</w:t>
      </w:r>
    </w:p>
    <w:p w:rsidR="00AA37F8" w:rsidRPr="00BE0F03" w:rsidRDefault="00AA37F8" w:rsidP="00D61DB4">
      <w:pPr>
        <w:spacing w:line="240" w:lineRule="auto"/>
        <w:ind w:firstLine="720"/>
        <w:rPr>
          <w:lang w:eastAsia="lv-LV"/>
        </w:rPr>
      </w:pPr>
      <w:r w:rsidRPr="00BE0F03">
        <w:rPr>
          <w:lang w:eastAsia="lv-LV"/>
        </w:rPr>
        <w:t>Aktivitāte paredz nepieciešamo likumdošanas aktu un tehnisko noteikumu izstrādi vienota un savstarpēji savietojama ETL uzlādes staciju tīkla izveidei Latvijā.</w:t>
      </w:r>
    </w:p>
    <w:p w:rsidR="00DE5E20" w:rsidRPr="00BE0F03" w:rsidRDefault="00AA37F8" w:rsidP="00D61DB4">
      <w:pPr>
        <w:spacing w:line="240" w:lineRule="auto"/>
        <w:ind w:firstLine="720"/>
        <w:rPr>
          <w:lang w:eastAsia="lv-LV"/>
        </w:rPr>
      </w:pPr>
      <w:r w:rsidRPr="00BE0F03">
        <w:rPr>
          <w:lang w:eastAsia="lv-LV"/>
        </w:rPr>
        <w:lastRenderedPageBreak/>
        <w:t>L</w:t>
      </w:r>
      <w:r w:rsidR="00DE5E20" w:rsidRPr="00BE0F03">
        <w:rPr>
          <w:lang w:eastAsia="lv-LV"/>
        </w:rPr>
        <w:t>ai nodrošinātu Latvijas teritorijā uzstādīto ETL uzlādes punktu kvalitāti un to atbilstību direktīvas par alternatīvās degvielas infrastruktūras prasībām</w:t>
      </w:r>
      <w:r w:rsidR="00A15890" w:rsidRPr="00BE0F03">
        <w:rPr>
          <w:rStyle w:val="FootnoteReference"/>
          <w:lang w:eastAsia="lv-LV"/>
        </w:rPr>
        <w:footnoteReference w:id="101"/>
      </w:r>
      <w:r w:rsidR="00DE5E20" w:rsidRPr="00BE0F03">
        <w:rPr>
          <w:lang w:eastAsia="lv-LV"/>
        </w:rPr>
        <w:t>, kā arī atbilstību Latvijas uzlādes tīkliem noteiktajām tehniskās savietojamības prasībām,</w:t>
      </w:r>
      <w:r w:rsidRPr="00BE0F03">
        <w:rPr>
          <w:lang w:eastAsia="lv-LV"/>
        </w:rPr>
        <w:t xml:space="preserve"> ir jāparedz, ka</w:t>
      </w:r>
      <w:r w:rsidR="00DE5E20" w:rsidRPr="00BE0F03">
        <w:rPr>
          <w:lang w:eastAsia="lv-LV"/>
        </w:rPr>
        <w:t xml:space="preserve"> Latvijā drīkst</w:t>
      </w:r>
      <w:r w:rsidRPr="00BE0F03">
        <w:rPr>
          <w:lang w:eastAsia="lv-LV"/>
        </w:rPr>
        <w:t>ēs</w:t>
      </w:r>
      <w:r w:rsidR="00DE5E20" w:rsidRPr="00BE0F03">
        <w:rPr>
          <w:lang w:eastAsia="lv-LV"/>
        </w:rPr>
        <w:t xml:space="preserve"> tirgot tikai atbilstoši sertificētus ETL uzlādes punktus.</w:t>
      </w:r>
      <w:r w:rsidR="00750AF5" w:rsidRPr="00BE0F03">
        <w:rPr>
          <w:lang w:eastAsia="lv-LV"/>
        </w:rPr>
        <w:t xml:space="preserve"> </w:t>
      </w:r>
      <w:r w:rsidR="00DE5E20" w:rsidRPr="00BE0F03">
        <w:rPr>
          <w:lang w:eastAsia="lv-LV"/>
        </w:rPr>
        <w:t>Sertifik</w:t>
      </w:r>
      <w:r w:rsidRPr="00BE0F03">
        <w:rPr>
          <w:lang w:eastAsia="lv-LV"/>
        </w:rPr>
        <w:t>āciju veiks</w:t>
      </w:r>
      <w:r w:rsidR="00DE5E20" w:rsidRPr="00BE0F03">
        <w:rPr>
          <w:lang w:eastAsia="lv-LV"/>
        </w:rPr>
        <w:t xml:space="preserve"> EVKI vai tās pilnvarota kompetentā institūcija. Sertifikācijas </w:t>
      </w:r>
      <w:r w:rsidRPr="00BE0F03">
        <w:rPr>
          <w:lang w:eastAsia="lv-LV"/>
        </w:rPr>
        <w:t>maksu</w:t>
      </w:r>
      <w:r w:rsidR="00DE5E20" w:rsidRPr="00BE0F03">
        <w:rPr>
          <w:lang w:eastAsia="lv-LV"/>
        </w:rPr>
        <w:t xml:space="preserve"> sedz ETL uzlādes punktu izplatītājs Latvijā. </w:t>
      </w:r>
      <w:r w:rsidRPr="00BE0F03">
        <w:rPr>
          <w:lang w:eastAsia="lv-LV"/>
        </w:rPr>
        <w:t>Sertifikācijas maksu sastāda sertifikācijas izmaksas un valsts nodeva.</w:t>
      </w:r>
    </w:p>
    <w:p w:rsidR="00AA37F8" w:rsidRPr="00BE0F03" w:rsidRDefault="00AA37F8" w:rsidP="00D61DB4">
      <w:pPr>
        <w:spacing w:line="240" w:lineRule="auto"/>
        <w:ind w:firstLine="720"/>
        <w:rPr>
          <w:lang w:eastAsia="lv-LV"/>
        </w:rPr>
      </w:pPr>
      <w:r w:rsidRPr="00BE0F03">
        <w:rPr>
          <w:lang w:eastAsia="lv-LV"/>
        </w:rPr>
        <w:t>Uzlādes staciju operatoriem jāslēdz sadarbības līgums ar Latvijas klīringa centra operatoru,</w:t>
      </w:r>
      <w:r w:rsidR="00CF1968" w:rsidRPr="00BE0F03">
        <w:rPr>
          <w:lang w:eastAsia="lv-LV"/>
        </w:rPr>
        <w:t xml:space="preserve"> </w:t>
      </w:r>
      <w:r w:rsidRPr="00BE0F03">
        <w:rPr>
          <w:lang w:eastAsia="lv-LV"/>
        </w:rPr>
        <w:t>kurā tiek saskaņotas visas tehniskās prasības uzlādes staciju operatora tīkla vadības sistēmas savietojamībai ar Latvijas nacionālā uzlādes tīkla informācijas sistēmām tehniskās un norēķinu informācijas apmaiņas nodrošināšanai reālā laika režīmā.</w:t>
      </w:r>
    </w:p>
    <w:p w:rsidR="00AA37F8" w:rsidRPr="00BE0F03" w:rsidRDefault="00B227DE" w:rsidP="00D61DB4">
      <w:pPr>
        <w:pStyle w:val="Heading3"/>
        <w:spacing w:before="0" w:after="120" w:line="240" w:lineRule="auto"/>
        <w:ind w:firstLine="720"/>
        <w:rPr>
          <w:rFonts w:ascii="Times New Roman" w:hAnsi="Times New Roman"/>
        </w:rPr>
      </w:pPr>
      <w:bookmarkStart w:id="131" w:name="_Toc244141517"/>
      <w:r w:rsidRPr="00BE0F03">
        <w:rPr>
          <w:rFonts w:ascii="Times New Roman" w:hAnsi="Times New Roman"/>
        </w:rPr>
        <w:t>Ceturtais v</w:t>
      </w:r>
      <w:r w:rsidR="00AA37F8" w:rsidRPr="00BE0F03">
        <w:rPr>
          <w:rFonts w:ascii="Times New Roman" w:hAnsi="Times New Roman"/>
        </w:rPr>
        <w:t xml:space="preserve">irziens: </w:t>
      </w:r>
      <w:r w:rsidR="00C351A8" w:rsidRPr="00BE0F03">
        <w:rPr>
          <w:rFonts w:ascii="Times New Roman" w:hAnsi="Times New Roman"/>
        </w:rPr>
        <w:t xml:space="preserve">ETL </w:t>
      </w:r>
      <w:r w:rsidR="00AA37F8" w:rsidRPr="00BE0F03">
        <w:rPr>
          <w:rFonts w:ascii="Times New Roman" w:hAnsi="Times New Roman"/>
        </w:rPr>
        <w:t>iegādes stimulēšana</w:t>
      </w:r>
      <w:bookmarkEnd w:id="131"/>
    </w:p>
    <w:p w:rsidR="00196B3F" w:rsidRPr="00BE0F03" w:rsidRDefault="00196B3F" w:rsidP="00D61DB4">
      <w:pPr>
        <w:spacing w:line="240" w:lineRule="auto"/>
        <w:ind w:firstLine="720"/>
      </w:pPr>
      <w:r w:rsidRPr="00BE0F03">
        <w:t xml:space="preserve">Atbalsts ETL iegādei Eiropā šobrīd tiek sniegts divos veidos: tiešais atbalsts subsīdiju veidā un netiešais atbalsts – nodokļu atlaižu veidā. Abi šie atbalsta veidi ir pielietojami, lai stimulētu ETL iegādi. </w:t>
      </w:r>
    </w:p>
    <w:p w:rsidR="007B3F41" w:rsidRPr="00BE0F03" w:rsidRDefault="007B3F41" w:rsidP="00D61DB4">
      <w:pPr>
        <w:spacing w:line="240" w:lineRule="auto"/>
        <w:ind w:firstLine="720"/>
      </w:pPr>
      <w:r w:rsidRPr="00BE0F03">
        <w:t>Tomēr, ņemot vērā Latvijas ierobežotās budžeta iespējas, ir nepieciešams likt uzsvaru un pirmkārt ieviest tās aktivitātes, kuras sniedz atvieglojumus ETL lietotājiem, bet kurām nav nepieciešami finanšu ieguldījumi.</w:t>
      </w:r>
    </w:p>
    <w:p w:rsidR="00196B3F" w:rsidRPr="00BE0F03" w:rsidRDefault="00196B3F" w:rsidP="00D61DB4">
      <w:pPr>
        <w:spacing w:line="240" w:lineRule="auto"/>
        <w:ind w:firstLine="720"/>
        <w:rPr>
          <w:lang w:eastAsia="lv-LV"/>
        </w:rPr>
      </w:pPr>
    </w:p>
    <w:p w:rsidR="00AA37F8" w:rsidRPr="001C763E" w:rsidRDefault="00AA37F8"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t xml:space="preserve">Aktivitāte 4.1. </w:t>
      </w:r>
      <w:r w:rsidR="00A770E8" w:rsidRPr="001C763E">
        <w:rPr>
          <w:rFonts w:ascii="Times New Roman" w:hAnsi="Times New Roman"/>
          <w:color w:val="auto"/>
        </w:rPr>
        <w:t xml:space="preserve">Elektrotransportlīdzekļu </w:t>
      </w:r>
      <w:r w:rsidR="001C3EA3">
        <w:rPr>
          <w:rFonts w:ascii="Times New Roman" w:hAnsi="Times New Roman"/>
          <w:color w:val="auto"/>
        </w:rPr>
        <w:t>iegādes atklāts projektu konkurss</w:t>
      </w:r>
      <w:r w:rsidR="00A770E8" w:rsidRPr="001C763E">
        <w:rPr>
          <w:rFonts w:ascii="Times New Roman" w:hAnsi="Times New Roman"/>
          <w:color w:val="auto"/>
        </w:rPr>
        <w:t>: atbalsts pašvaldību iestādēm un komercsabiedrībām ETL iegādei sabiedriskā transporta pakalpojumu sniegšanai</w:t>
      </w:r>
    </w:p>
    <w:p w:rsidR="00AA37F8" w:rsidRPr="00BE0F03" w:rsidRDefault="00F16064" w:rsidP="00D61DB4">
      <w:pPr>
        <w:spacing w:line="240" w:lineRule="auto"/>
        <w:ind w:firstLine="720"/>
        <w:rPr>
          <w:lang w:eastAsia="lv-LV"/>
        </w:rPr>
      </w:pPr>
      <w:r w:rsidRPr="00BE0F03">
        <w:rPr>
          <w:lang w:eastAsia="lv-LV"/>
        </w:rPr>
        <w:t xml:space="preserve">Aktivitāte </w:t>
      </w:r>
      <w:r w:rsidR="00AF3E75" w:rsidRPr="00BE0F03">
        <w:rPr>
          <w:lang w:eastAsia="lv-LV"/>
        </w:rPr>
        <w:t xml:space="preserve">4.1. ir paredzēta </w:t>
      </w:r>
      <w:r w:rsidR="00E96841" w:rsidRPr="00BE0F03">
        <w:rPr>
          <w:lang w:eastAsia="lv-LV"/>
        </w:rPr>
        <w:t>elektro</w:t>
      </w:r>
      <w:r w:rsidR="00A10175" w:rsidRPr="00BE0F03">
        <w:rPr>
          <w:lang w:eastAsia="lv-LV"/>
        </w:rPr>
        <w:t>transportlīdzekļ</w:t>
      </w:r>
      <w:r w:rsidR="00E96841" w:rsidRPr="00BE0F03">
        <w:rPr>
          <w:lang w:eastAsia="lv-LV"/>
        </w:rPr>
        <w:t xml:space="preserve">u </w:t>
      </w:r>
      <w:r w:rsidR="001C3EA3">
        <w:rPr>
          <w:lang w:eastAsia="lv-LV"/>
        </w:rPr>
        <w:t>iegādei</w:t>
      </w:r>
      <w:r w:rsidR="001C3EA3" w:rsidRPr="00BE0F03">
        <w:rPr>
          <w:lang w:eastAsia="lv-LV"/>
        </w:rPr>
        <w:t xml:space="preserve"> </w:t>
      </w:r>
      <w:r w:rsidR="00E96841" w:rsidRPr="00BE0F03">
        <w:rPr>
          <w:lang w:eastAsia="lv-LV"/>
        </w:rPr>
        <w:t>sabiedriskajam transportam</w:t>
      </w:r>
      <w:r w:rsidR="00DA53A1" w:rsidRPr="00BE0F03">
        <w:rPr>
          <w:lang w:eastAsia="lv-LV"/>
        </w:rPr>
        <w:t xml:space="preserve"> esošo iekšdedzes </w:t>
      </w:r>
      <w:r w:rsidR="00A10175" w:rsidRPr="00BE0F03">
        <w:rPr>
          <w:lang w:eastAsia="lv-LV"/>
        </w:rPr>
        <w:t>transportlīdzekļ</w:t>
      </w:r>
      <w:r w:rsidR="00DA53A1" w:rsidRPr="00BE0F03">
        <w:rPr>
          <w:lang w:eastAsia="lv-LV"/>
        </w:rPr>
        <w:t xml:space="preserve">u aizstāšanai ar analogiem elektiskajiem </w:t>
      </w:r>
      <w:r w:rsidR="00A10175" w:rsidRPr="00BE0F03">
        <w:rPr>
          <w:lang w:eastAsia="lv-LV"/>
        </w:rPr>
        <w:t>transportlīdzekļ</w:t>
      </w:r>
      <w:r w:rsidR="00DA53A1" w:rsidRPr="00BE0F03">
        <w:rPr>
          <w:lang w:eastAsia="lv-LV"/>
        </w:rPr>
        <w:t>iem</w:t>
      </w:r>
      <w:r w:rsidR="00E96841" w:rsidRPr="00BE0F03">
        <w:rPr>
          <w:lang w:eastAsia="lv-LV"/>
        </w:rPr>
        <w:t xml:space="preserve">: elektroautobusu, elektrisko mikroautobusu un elektrisko taksometru </w:t>
      </w:r>
      <w:r w:rsidR="001C3EA3">
        <w:rPr>
          <w:lang w:eastAsia="lv-LV"/>
        </w:rPr>
        <w:t>iegādei</w:t>
      </w:r>
      <w:r w:rsidR="001C3EA3" w:rsidRPr="00BE0F03">
        <w:rPr>
          <w:lang w:eastAsia="lv-LV"/>
        </w:rPr>
        <w:t xml:space="preserve"> </w:t>
      </w:r>
      <w:r w:rsidR="00E96841" w:rsidRPr="00BE0F03">
        <w:rPr>
          <w:lang w:eastAsia="lv-LV"/>
        </w:rPr>
        <w:t xml:space="preserve">pašvaldībām vai sabiedriskā transporta pakalpojumu sniegšanas uzņēmumiem. </w:t>
      </w:r>
    </w:p>
    <w:p w:rsidR="00722EB4" w:rsidRPr="00BE0F03" w:rsidRDefault="00722EB4" w:rsidP="00D61DB4">
      <w:pPr>
        <w:spacing w:line="240" w:lineRule="auto"/>
        <w:ind w:firstLine="720"/>
        <w:rPr>
          <w:lang w:eastAsia="lv-LV"/>
        </w:rPr>
      </w:pPr>
      <w:r w:rsidRPr="00BE0F03">
        <w:rPr>
          <w:lang w:eastAsia="lv-LV"/>
        </w:rPr>
        <w:t>Šis ir ekonomiski visefektīvākais ETL iepirkumu atbalsta veids, jo sabiedriskais transports pārvadā visvairāk iedzīvotājus,</w:t>
      </w:r>
      <w:r w:rsidR="0063385B" w:rsidRPr="00BE0F03">
        <w:rPr>
          <w:lang w:eastAsia="lv-LV"/>
        </w:rPr>
        <w:t xml:space="preserve"> tādējādi pildot arī publicitātes funkciju.</w:t>
      </w:r>
      <w:r w:rsidRPr="00BE0F03">
        <w:rPr>
          <w:lang w:eastAsia="lv-LV"/>
        </w:rPr>
        <w:t xml:space="preserve"> </w:t>
      </w:r>
      <w:r w:rsidR="0063385B" w:rsidRPr="00BE0F03">
        <w:rPr>
          <w:lang w:eastAsia="lv-LV"/>
        </w:rPr>
        <w:t xml:space="preserve">Sabiedriskā </w:t>
      </w:r>
      <w:r w:rsidR="00A10175" w:rsidRPr="00BE0F03">
        <w:rPr>
          <w:lang w:eastAsia="lv-LV"/>
        </w:rPr>
        <w:t>transportlīdzekļ</w:t>
      </w:r>
      <w:r w:rsidR="0063385B" w:rsidRPr="00BE0F03">
        <w:rPr>
          <w:lang w:eastAsia="lv-LV"/>
        </w:rPr>
        <w:t>u</w:t>
      </w:r>
      <w:r w:rsidRPr="00BE0F03">
        <w:rPr>
          <w:lang w:eastAsia="lv-LV"/>
        </w:rPr>
        <w:t xml:space="preserve"> radītais piesārņojums ir ievērojami lielāks kā individuālajiem vieglajiem </w:t>
      </w:r>
      <w:r w:rsidR="00A10175" w:rsidRPr="00BE0F03">
        <w:rPr>
          <w:lang w:eastAsia="lv-LV"/>
        </w:rPr>
        <w:t>transportlīdzekļ</w:t>
      </w:r>
      <w:r w:rsidRPr="00BE0F03">
        <w:rPr>
          <w:lang w:eastAsia="lv-LV"/>
        </w:rPr>
        <w:t xml:space="preserve">iem; tāpat </w:t>
      </w:r>
      <w:r w:rsidR="0063385B" w:rsidRPr="00BE0F03">
        <w:rPr>
          <w:lang w:eastAsia="lv-LV"/>
        </w:rPr>
        <w:t xml:space="preserve">arī </w:t>
      </w:r>
      <w:r w:rsidRPr="00BE0F03">
        <w:rPr>
          <w:lang w:eastAsia="lv-LV"/>
        </w:rPr>
        <w:t xml:space="preserve">to ikdienas nobraukums, kas ļauj iegūt lielākus ekonomiskos ieguvumus no lietošanas izmaksu starpības. </w:t>
      </w:r>
    </w:p>
    <w:p w:rsidR="00722EB4" w:rsidRPr="00BE0F03" w:rsidRDefault="00722EB4" w:rsidP="00D61DB4">
      <w:pPr>
        <w:spacing w:line="240" w:lineRule="auto"/>
        <w:ind w:firstLine="720"/>
        <w:rPr>
          <w:lang w:eastAsia="lv-LV"/>
        </w:rPr>
      </w:pPr>
      <w:r w:rsidRPr="00BE0F03">
        <w:rPr>
          <w:lang w:eastAsia="lv-LV"/>
        </w:rPr>
        <w:t xml:space="preserve">Atbalsta līdzfinansējums ir paredzēts pilotprojektu veidā – konkrēta maršruta </w:t>
      </w:r>
      <w:r w:rsidR="0063385B" w:rsidRPr="00BE0F03">
        <w:rPr>
          <w:lang w:eastAsia="lv-LV"/>
        </w:rPr>
        <w:t>pilnai vai daļējai elektrificēšanai</w:t>
      </w:r>
      <w:r w:rsidRPr="00BE0F03">
        <w:rPr>
          <w:lang w:eastAsia="lv-LV"/>
        </w:rPr>
        <w:t>, ar mērķi aprobēt tehnoloģijas un pārliecināties par šāda transporta veida ekonomisko efektivitāti un praktiskā pielietojuma iespējām, lai stimulētu to iegādi nākotnē arī bez subsīdijām un sasniegtu baltajā grāmatā „Ce</w:t>
      </w:r>
      <w:r w:rsidR="000918F4" w:rsidRPr="00BE0F03">
        <w:rPr>
          <w:lang w:eastAsia="lv-LV"/>
        </w:rPr>
        <w:t>ļ</w:t>
      </w:r>
      <w:r w:rsidRPr="00BE0F03">
        <w:rPr>
          <w:lang w:eastAsia="lv-LV"/>
        </w:rPr>
        <w:t>vedis uz Eiropas vienoto transporta telpu</w:t>
      </w:r>
      <w:r w:rsidR="000918F4" w:rsidRPr="00BE0F03">
        <w:rPr>
          <w:lang w:eastAsia="lv-LV"/>
        </w:rPr>
        <w:t>” nospraustos mērķus: l</w:t>
      </w:r>
      <w:r w:rsidRPr="00BE0F03">
        <w:rPr>
          <w:lang w:eastAsia="lv-LV"/>
        </w:rPr>
        <w:t>īdz 2030. gadam uz pusi samazināt “tradicionālās degvielas” automobiļu izmantošanu pilsētas transportā, līdz 2050. gadam pakāpeniski pārtraukt to izmantošanu pilsētās, līdz 2030. gadam lielākajos apdzīvotajos centros panākt pilsētu loģistiku praktiski bez CO2 emisijām.</w:t>
      </w:r>
      <w:r w:rsidR="000918F4" w:rsidRPr="00BE0F03">
        <w:rPr>
          <w:rStyle w:val="HeaderChar"/>
          <w:i/>
        </w:rPr>
        <w:t xml:space="preserve"> </w:t>
      </w:r>
      <w:r w:rsidR="000918F4" w:rsidRPr="00BE0F03">
        <w:rPr>
          <w:rStyle w:val="FootnoteReference"/>
          <w:i/>
        </w:rPr>
        <w:footnoteReference w:id="102"/>
      </w:r>
      <w:r w:rsidRPr="00BE0F03">
        <w:rPr>
          <w:lang w:eastAsia="lv-LV"/>
        </w:rPr>
        <w:t>”</w:t>
      </w:r>
    </w:p>
    <w:p w:rsidR="00722EB4" w:rsidRPr="00BE0F03" w:rsidRDefault="000918F4" w:rsidP="00D61DB4">
      <w:pPr>
        <w:spacing w:line="240" w:lineRule="auto"/>
        <w:ind w:firstLine="720"/>
        <w:rPr>
          <w:lang w:eastAsia="lv-LV"/>
        </w:rPr>
      </w:pPr>
      <w:r w:rsidRPr="00BE0F03">
        <w:rPr>
          <w:lang w:eastAsia="lv-LV"/>
        </w:rPr>
        <w:t>Aktivitātes projektu īstenošanas rezultāti jāprezentē starptautiskā konferencē un tiem jābūt pieejamiem publiski.</w:t>
      </w:r>
    </w:p>
    <w:p w:rsidR="00E96841" w:rsidRPr="00BE0F03" w:rsidRDefault="00E96841" w:rsidP="00D61DB4">
      <w:pPr>
        <w:spacing w:line="240" w:lineRule="auto"/>
        <w:ind w:firstLine="720"/>
        <w:rPr>
          <w:lang w:eastAsia="lv-LV"/>
        </w:rPr>
      </w:pPr>
      <w:r w:rsidRPr="00BE0F03">
        <w:rPr>
          <w:lang w:eastAsia="lv-LV"/>
        </w:rPr>
        <w:t xml:space="preserve">Atbalsta līdzfinansējuma apjoms </w:t>
      </w:r>
      <w:r w:rsidR="00722EB4" w:rsidRPr="00BE0F03">
        <w:rPr>
          <w:lang w:eastAsia="lv-LV"/>
        </w:rPr>
        <w:t xml:space="preserve">šajā aktivitātē </w:t>
      </w:r>
      <w:r w:rsidRPr="00BE0F03">
        <w:rPr>
          <w:lang w:eastAsia="lv-LV"/>
        </w:rPr>
        <w:t xml:space="preserve">ir paredzēts sekojošs: </w:t>
      </w:r>
    </w:p>
    <w:p w:rsidR="00E96841" w:rsidRPr="00BE0F03" w:rsidRDefault="00E96841" w:rsidP="00D61DB4">
      <w:pPr>
        <w:numPr>
          <w:ilvl w:val="0"/>
          <w:numId w:val="11"/>
        </w:numPr>
        <w:tabs>
          <w:tab w:val="clear" w:pos="720"/>
          <w:tab w:val="num" w:pos="0"/>
        </w:tabs>
        <w:spacing w:line="240" w:lineRule="auto"/>
        <w:ind w:left="0" w:firstLine="720"/>
        <w:rPr>
          <w:lang w:eastAsia="lv-LV"/>
        </w:rPr>
      </w:pPr>
      <w:r w:rsidRPr="00BE0F03">
        <w:rPr>
          <w:lang w:eastAsia="lv-LV"/>
        </w:rPr>
        <w:lastRenderedPageBreak/>
        <w:t xml:space="preserve">elektriskajiem autobusiem un mikroautobusiem: Atbalstāmās izmaksas ietver tehniskās izpētes un plānošanas, dokumentācijas sagatavošanas izmaksas, </w:t>
      </w:r>
      <w:r w:rsidR="00971AF1">
        <w:rPr>
          <w:lang w:eastAsia="lv-LV"/>
        </w:rPr>
        <w:t>elektrotransportlīdzekļu</w:t>
      </w:r>
      <w:r w:rsidRPr="00BE0F03">
        <w:rPr>
          <w:lang w:eastAsia="lv-LV"/>
        </w:rPr>
        <w:t xml:space="preserve"> iegādes un uzlādes infrastruktūras izbūv</w:t>
      </w:r>
      <w:r w:rsidR="00722EB4" w:rsidRPr="00BE0F03">
        <w:rPr>
          <w:lang w:eastAsia="lv-LV"/>
        </w:rPr>
        <w:t>es izmaksas</w:t>
      </w:r>
      <w:r w:rsidR="000918F4" w:rsidRPr="00BE0F03">
        <w:rPr>
          <w:lang w:eastAsia="lv-LV"/>
        </w:rPr>
        <w:t>, datu ieguves un analīzes sistēmas izveides izmaksas, zinātniskās atskaites izstrādes izmaksas</w:t>
      </w:r>
      <w:r w:rsidR="00722EB4" w:rsidRPr="00BE0F03">
        <w:rPr>
          <w:lang w:eastAsia="lv-LV"/>
        </w:rPr>
        <w:t>.</w:t>
      </w:r>
      <w:r w:rsidR="00A770E8" w:rsidRPr="00BE0F03">
        <w:rPr>
          <w:lang w:eastAsia="lv-LV"/>
        </w:rPr>
        <w:t xml:space="preserve"> </w:t>
      </w:r>
      <w:r w:rsidR="00A770E8" w:rsidRPr="00BE0F03">
        <w:t xml:space="preserve">Komersantiem atbalsts tiek sniegts saskaņā ar </w:t>
      </w:r>
      <w:r w:rsidR="006457E9">
        <w:t xml:space="preserve">vispārējās grupu atbrīvojuma regulas noteikumiem. </w:t>
      </w:r>
    </w:p>
    <w:p w:rsidR="00E96841" w:rsidRDefault="00E96841" w:rsidP="00D61DB4">
      <w:pPr>
        <w:numPr>
          <w:ilvl w:val="0"/>
          <w:numId w:val="11"/>
        </w:numPr>
        <w:tabs>
          <w:tab w:val="clear" w:pos="720"/>
          <w:tab w:val="num" w:pos="0"/>
        </w:tabs>
        <w:spacing w:line="240" w:lineRule="auto"/>
        <w:ind w:left="0" w:firstLine="720"/>
        <w:rPr>
          <w:lang w:eastAsia="lv-LV"/>
        </w:rPr>
      </w:pPr>
      <w:r w:rsidRPr="00BE0F03">
        <w:rPr>
          <w:lang w:eastAsia="lv-LV"/>
        </w:rPr>
        <w:t xml:space="preserve">elektriskajiem taksometriem: </w:t>
      </w:r>
      <w:r w:rsidR="00A10175" w:rsidRPr="00BE0F03">
        <w:rPr>
          <w:lang w:eastAsia="lv-LV"/>
        </w:rPr>
        <w:t>transportlīdzekļ</w:t>
      </w:r>
      <w:r w:rsidRPr="00BE0F03">
        <w:rPr>
          <w:lang w:eastAsia="lv-LV"/>
        </w:rPr>
        <w:t xml:space="preserve">u izmaksām un līdz 50% no uzlādes infrastruktūras izmaksām. </w:t>
      </w:r>
      <w:r w:rsidR="00A770E8" w:rsidRPr="00BE0F03">
        <w:rPr>
          <w:lang w:eastAsia="lv-LV"/>
        </w:rPr>
        <w:t>Atbalsts tiek sniegts de minimis ietvaros.</w:t>
      </w:r>
    </w:p>
    <w:p w:rsidR="006457E9" w:rsidRDefault="006457E9" w:rsidP="00D61DB4">
      <w:pPr>
        <w:numPr>
          <w:ilvl w:val="0"/>
          <w:numId w:val="11"/>
        </w:numPr>
        <w:tabs>
          <w:tab w:val="clear" w:pos="720"/>
          <w:tab w:val="num" w:pos="0"/>
        </w:tabs>
        <w:spacing w:line="240" w:lineRule="auto"/>
        <w:ind w:left="0" w:firstLine="720"/>
        <w:rPr>
          <w:lang w:eastAsia="lv-LV"/>
        </w:rPr>
      </w:pPr>
      <w:r>
        <w:rPr>
          <w:lang w:eastAsia="lv-LV"/>
        </w:rPr>
        <w:t xml:space="preserve">Atbalsta intensitātes tiks noteiktas atbilstoši spēkā esošo regulējošo likumdošanas aktu noteikumiem. </w:t>
      </w:r>
    </w:p>
    <w:p w:rsidR="006457E9" w:rsidRPr="00BE0F03" w:rsidRDefault="006457E9" w:rsidP="00157D8F">
      <w:pPr>
        <w:spacing w:line="240" w:lineRule="auto"/>
        <w:ind w:left="720"/>
        <w:rPr>
          <w:lang w:eastAsia="lv-LV"/>
        </w:rPr>
      </w:pPr>
    </w:p>
    <w:p w:rsidR="00AA37F8" w:rsidRPr="001C763E" w:rsidRDefault="00F82C36"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t xml:space="preserve">Aktivitāte </w:t>
      </w:r>
      <w:r w:rsidR="00AA37F8" w:rsidRPr="001C763E">
        <w:rPr>
          <w:rFonts w:ascii="Times New Roman" w:hAnsi="Times New Roman"/>
          <w:color w:val="auto"/>
        </w:rPr>
        <w:t>4.2. Elektro</w:t>
      </w:r>
      <w:r w:rsidR="00A10175" w:rsidRPr="001C763E">
        <w:rPr>
          <w:rFonts w:ascii="Times New Roman" w:hAnsi="Times New Roman"/>
          <w:color w:val="auto"/>
        </w:rPr>
        <w:t>transportlīdzekļ</w:t>
      </w:r>
      <w:r w:rsidR="00AA37F8" w:rsidRPr="001C763E">
        <w:rPr>
          <w:rFonts w:ascii="Times New Roman" w:hAnsi="Times New Roman"/>
          <w:color w:val="auto"/>
        </w:rPr>
        <w:t>u iepirkumi: valsts un pašvaldību iestādes</w:t>
      </w:r>
    </w:p>
    <w:p w:rsidR="00AF3E75" w:rsidRPr="00BE0F03" w:rsidRDefault="00AF3E75" w:rsidP="00D61DB4">
      <w:pPr>
        <w:spacing w:line="240" w:lineRule="auto"/>
        <w:ind w:firstLine="720"/>
      </w:pPr>
      <w:r w:rsidRPr="00241B7D">
        <w:t>Iespēja sniegt valsts atbalstu energoefektīvo autotransporta līdzekļu pirkumiem, tostarp transportlīdzekļu modernizēšanai, nomainot dzinējus un rezerves daļas, kuru tehniskās īpašības pārsniedz obligātās vides prasības, ir paredzēta Kopienas pamatnostādnēs par valsts atbalstu vides aizsardz</w:t>
      </w:r>
      <w:r w:rsidR="0063385B" w:rsidRPr="00241B7D">
        <w:t>ī</w:t>
      </w:r>
      <w:r w:rsidRPr="00241B7D">
        <w:t>bai</w:t>
      </w:r>
      <w:r w:rsidRPr="00241B7D">
        <w:rPr>
          <w:rStyle w:val="FootnoteReference"/>
        </w:rPr>
        <w:footnoteReference w:id="103"/>
      </w:r>
      <w:r w:rsidRPr="00241B7D">
        <w:t xml:space="preserve"> un vispārējā grupu atbrīvojuma regul</w:t>
      </w:r>
      <w:r w:rsidR="00B04EA2">
        <w:t>ā.</w:t>
      </w:r>
    </w:p>
    <w:p w:rsidR="00AF3E75" w:rsidRPr="00BE0F03" w:rsidRDefault="00AF3E75" w:rsidP="00D61DB4">
      <w:pPr>
        <w:spacing w:line="240" w:lineRule="auto"/>
        <w:ind w:firstLine="720"/>
      </w:pPr>
      <w:r w:rsidRPr="00BE0F03">
        <w:t xml:space="preserve">Ieviešot jaunas, videi draudzīgas tehnoloģijas valstij jārāda piemērs pārējai sabiedrībai, pirmajai iekļaujot savos transporta parkos </w:t>
      </w:r>
      <w:r w:rsidR="00971AF1">
        <w:t>elektro</w:t>
      </w:r>
      <w:r w:rsidR="00A10175" w:rsidRPr="00BE0F03">
        <w:t>transportlīdzekļ</w:t>
      </w:r>
      <w:r w:rsidRPr="00BE0F03">
        <w:t>us. Jau šobrīd Latvijā ir paredzēts</w:t>
      </w:r>
      <w:r w:rsidR="00CF1968" w:rsidRPr="00BE0F03">
        <w:t>,</w:t>
      </w:r>
      <w:r w:rsidRPr="00BE0F03">
        <w:t xml:space="preserve"> iegādājoties </w:t>
      </w:r>
      <w:r w:rsidR="00A10175" w:rsidRPr="00BE0F03">
        <w:t>transportlīdzekļ</w:t>
      </w:r>
      <w:r w:rsidRPr="00BE0F03">
        <w:t>us ministrijām, valsts un to padotībā esošajām iestādēm</w:t>
      </w:r>
      <w:r w:rsidR="00CF1968" w:rsidRPr="00BE0F03">
        <w:t>,</w:t>
      </w:r>
      <w:r w:rsidRPr="00BE0F03">
        <w:t xml:space="preserve"> ir jāņem vērā arī to ietekme uz dabu un CO</w:t>
      </w:r>
      <w:r w:rsidRPr="00BE0F03">
        <w:rPr>
          <w:vertAlign w:val="subscript"/>
        </w:rPr>
        <w:t>2</w:t>
      </w:r>
      <w:r w:rsidRPr="00BE0F03">
        <w:t xml:space="preserve"> izmešu apjoms.</w:t>
      </w:r>
      <w:r w:rsidRPr="00BE0F03">
        <w:rPr>
          <w:rStyle w:val="FootnoteReference"/>
        </w:rPr>
        <w:footnoteReference w:id="104"/>
      </w:r>
      <w:r w:rsidR="00CF1968" w:rsidRPr="00BE0F03">
        <w:t xml:space="preserve"> </w:t>
      </w:r>
      <w:r w:rsidRPr="00BE0F03">
        <w:t>Ir jāpapildina šie noteikumi, nosakot minimāl</w:t>
      </w:r>
      <w:r w:rsidR="00CF1968" w:rsidRPr="00BE0F03">
        <w:t>o</w:t>
      </w:r>
      <w:r w:rsidRPr="00BE0F03">
        <w:t xml:space="preserve"> </w:t>
      </w:r>
      <w:r w:rsidR="00A10175" w:rsidRPr="00BE0F03">
        <w:t>transportlīdzekļ</w:t>
      </w:r>
      <w:r w:rsidRPr="00BE0F03">
        <w:t xml:space="preserve">u daļu katrā valsts iestādē, </w:t>
      </w:r>
      <w:r w:rsidR="00CF1968" w:rsidRPr="00BE0F03">
        <w:t>kuriem ir</w:t>
      </w:r>
      <w:r w:rsidRPr="00BE0F03">
        <w:t xml:space="preserve"> jābūt </w:t>
      </w:r>
      <w:r w:rsidR="00971AF1">
        <w:t>elektro</w:t>
      </w:r>
      <w:r w:rsidR="00A10175" w:rsidRPr="00BE0F03">
        <w:t>transportlīdzekļ</w:t>
      </w:r>
      <w:r w:rsidRPr="00BE0F03">
        <w:t xml:space="preserve">iem. </w:t>
      </w:r>
    </w:p>
    <w:p w:rsidR="00AA37F8" w:rsidRPr="00BE0F03" w:rsidRDefault="00AF3E75" w:rsidP="00D61DB4">
      <w:pPr>
        <w:spacing w:line="240" w:lineRule="auto"/>
        <w:ind w:firstLine="720"/>
        <w:rPr>
          <w:lang w:eastAsia="lv-LV"/>
        </w:rPr>
      </w:pPr>
      <w:r w:rsidRPr="00BE0F03">
        <w:rPr>
          <w:lang w:eastAsia="lv-LV"/>
        </w:rPr>
        <w:t xml:space="preserve">Ir nepieciešams veikt detalizētu pētījumu, lai apzinātu plānoto valsts un pašvaldību iegādājamo </w:t>
      </w:r>
      <w:r w:rsidR="00A10175" w:rsidRPr="00BE0F03">
        <w:rPr>
          <w:lang w:eastAsia="lv-LV"/>
        </w:rPr>
        <w:t>transportlīdzekļ</w:t>
      </w:r>
      <w:r w:rsidRPr="00BE0F03">
        <w:rPr>
          <w:lang w:eastAsia="lv-LV"/>
        </w:rPr>
        <w:t>u apjomu un noteiktu iespējamo ETL apjomu valsts un pašvaldību iestādēs, kā arī tā ietekmi uz valsts budžetu.</w:t>
      </w:r>
    </w:p>
    <w:p w:rsidR="00AF3E75" w:rsidRPr="00BE0F03" w:rsidRDefault="00AF3E75" w:rsidP="00D61DB4">
      <w:pPr>
        <w:spacing w:line="240" w:lineRule="auto"/>
        <w:ind w:firstLine="720"/>
        <w:rPr>
          <w:lang w:eastAsia="lv-LV"/>
        </w:rPr>
      </w:pPr>
      <w:r w:rsidRPr="00BE0F03">
        <w:rPr>
          <w:lang w:eastAsia="lv-LV"/>
        </w:rPr>
        <w:t>Ja tiek plānots sniegt atbalst</w:t>
      </w:r>
      <w:r w:rsidR="001D7525" w:rsidRPr="00BE0F03">
        <w:rPr>
          <w:lang w:eastAsia="lv-LV"/>
        </w:rPr>
        <w:t>u</w:t>
      </w:r>
      <w:r w:rsidRPr="00BE0F03">
        <w:rPr>
          <w:lang w:eastAsia="lv-LV"/>
        </w:rPr>
        <w:t xml:space="preserve"> ETL iegādei, tad primāri šim atbalstam būtu jābūt valsts un pašvaldībām, lai ieguldītie līdzekļi paliktu valsts rīcībā, un samazinātu valsts budžeta izdevumus turpmākajos gados.</w:t>
      </w:r>
    </w:p>
    <w:p w:rsidR="00AA37F8" w:rsidRPr="001C763E" w:rsidRDefault="00F82C36"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t xml:space="preserve">Aktivitāte </w:t>
      </w:r>
      <w:r w:rsidR="00AA37F8" w:rsidRPr="001C763E">
        <w:rPr>
          <w:rFonts w:ascii="Times New Roman" w:hAnsi="Times New Roman"/>
          <w:color w:val="auto"/>
        </w:rPr>
        <w:t>4.3. Atbalsts TEP izstrādei elektromobilitātes ieviešanai uzņēmumos</w:t>
      </w:r>
    </w:p>
    <w:p w:rsidR="00F82C36" w:rsidRPr="00BE0F03" w:rsidRDefault="00F82C36" w:rsidP="00D61DB4">
      <w:pPr>
        <w:spacing w:line="240" w:lineRule="auto"/>
        <w:ind w:firstLine="720"/>
      </w:pPr>
      <w:r w:rsidRPr="00BE0F03">
        <w:t>Latvijā uzņēmumos ir zema informētība par elektromobilitātes sniegtajām iespējām uzņēmumos un transporta parkos.</w:t>
      </w:r>
      <w:r w:rsidR="00750AF5" w:rsidRPr="00BE0F03">
        <w:t xml:space="preserve"> </w:t>
      </w:r>
      <w:r w:rsidRPr="00BE0F03">
        <w:t xml:space="preserve">Jau šobrīd ir atsevišķi transporta sektori un pielietojumi, kuros ETL ir ekonomiski izdevīgi arī bez valsts atbalsta. </w:t>
      </w:r>
    </w:p>
    <w:p w:rsidR="00F82C36" w:rsidRPr="00BE0F03" w:rsidRDefault="00F82C36" w:rsidP="00D61DB4">
      <w:pPr>
        <w:spacing w:line="240" w:lineRule="auto"/>
        <w:ind w:firstLine="720"/>
      </w:pPr>
      <w:r w:rsidRPr="00BE0F03">
        <w:t xml:space="preserve">Šī aktivitāte ir paredzēta, lai palīdzētu uzņēmumiem un pašvaldībām apzināties šīs iespējas, ir nepieciešams palīdzēt veikt autoparku funkcionālos auditus un tehniski ekonomisko pamatojumu (TEP) izstrādes ETL izmantošanai šajās organizācijās. Rezultātā tiks konstatētas uzņēmumu iespējas un noteikts ekonomiskais izdevīgums no ETL ieviešanas, kas stimulēs videi draudzīgu </w:t>
      </w:r>
      <w:r w:rsidR="00A10175" w:rsidRPr="00BE0F03">
        <w:t>transportlīdzekļ</w:t>
      </w:r>
      <w:r w:rsidRPr="00BE0F03">
        <w:t xml:space="preserve">u ieviešanu. </w:t>
      </w:r>
    </w:p>
    <w:p w:rsidR="00F82C36" w:rsidRPr="00BE0F03" w:rsidRDefault="00F82C36" w:rsidP="00D61DB4">
      <w:pPr>
        <w:spacing w:line="240" w:lineRule="auto"/>
        <w:ind w:firstLine="720"/>
      </w:pPr>
      <w:r w:rsidRPr="00BE0F03">
        <w:t>Balstoties uz izstrādātajiem tehniski ekonomiskajiem pamatojumiem</w:t>
      </w:r>
      <w:r w:rsidR="00A3514B">
        <w:t>,</w:t>
      </w:r>
      <w:r w:rsidRPr="00BE0F03">
        <w:t xml:space="preserve"> augstas publicitātes un efektivitātes projekti nozarē var tikt īstenoti arī kā pilotprojekti</w:t>
      </w:r>
      <w:r w:rsidR="001D7525" w:rsidRPr="00BE0F03">
        <w:t xml:space="preserve">, </w:t>
      </w:r>
      <w:r w:rsidRPr="00BE0F03">
        <w:t>piemēram</w:t>
      </w:r>
      <w:r w:rsidR="001D7525" w:rsidRPr="00BE0F03">
        <w:t>,</w:t>
      </w:r>
      <w:r w:rsidRPr="00BE0F03">
        <w:t xml:space="preserve"> veicot pilnīgu bezizmešu transporta sistēmas ieviešanu </w:t>
      </w:r>
      <w:r w:rsidR="001D7525" w:rsidRPr="00BE0F03">
        <w:t>„</w:t>
      </w:r>
      <w:r w:rsidR="00E07ECC">
        <w:t>Latvijas P</w:t>
      </w:r>
      <w:r w:rsidRPr="00BE0F03">
        <w:t>astā</w:t>
      </w:r>
      <w:r w:rsidR="001D7525" w:rsidRPr="00BE0F03">
        <w:t>”</w:t>
      </w:r>
      <w:r w:rsidRPr="00BE0F03">
        <w:t xml:space="preserve">, kas iekļautu gan </w:t>
      </w:r>
      <w:r w:rsidRPr="00BE0F03">
        <w:lastRenderedPageBreak/>
        <w:t xml:space="preserve">ETL, gan </w:t>
      </w:r>
      <w:r w:rsidR="007710A6" w:rsidRPr="00BE0F03">
        <w:t>elektrovelosipēd</w:t>
      </w:r>
      <w:r w:rsidRPr="00BE0F03">
        <w:t>us pastniekiem, to darba atvieglošanai un vienlaikus kalpotu kā ETL publicitātes piemērs.</w:t>
      </w:r>
    </w:p>
    <w:p w:rsidR="00A770E8" w:rsidRPr="00BE0F03" w:rsidRDefault="00A770E8" w:rsidP="00D61DB4">
      <w:pPr>
        <w:spacing w:line="240" w:lineRule="auto"/>
        <w:ind w:firstLine="720"/>
      </w:pPr>
      <w:r w:rsidRPr="00BE0F03">
        <w:t>Atbalsts tiek sniegts de minimis ietvaros.</w:t>
      </w:r>
    </w:p>
    <w:p w:rsidR="00AA37F8" w:rsidRPr="00BE0F03" w:rsidRDefault="00AA37F8" w:rsidP="00D61DB4">
      <w:pPr>
        <w:spacing w:line="240" w:lineRule="auto"/>
        <w:ind w:firstLine="720"/>
        <w:rPr>
          <w:lang w:eastAsia="lv-LV"/>
        </w:rPr>
      </w:pPr>
    </w:p>
    <w:p w:rsidR="00AA37F8" w:rsidRPr="001C763E" w:rsidRDefault="005F30C9"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t xml:space="preserve">Aktivitāte </w:t>
      </w:r>
      <w:r w:rsidR="00AA37F8" w:rsidRPr="001C763E">
        <w:rPr>
          <w:rFonts w:ascii="Times New Roman" w:hAnsi="Times New Roman"/>
          <w:color w:val="auto"/>
        </w:rPr>
        <w:t>4.4. Nodokļu atlaides iegādājoties</w:t>
      </w:r>
      <w:r w:rsidR="00DD6674" w:rsidRPr="001C763E">
        <w:rPr>
          <w:rFonts w:ascii="Times New Roman" w:hAnsi="Times New Roman"/>
          <w:color w:val="auto"/>
        </w:rPr>
        <w:t xml:space="preserve"> un lietojot</w:t>
      </w:r>
      <w:r w:rsidR="00AA37F8" w:rsidRPr="001C763E">
        <w:rPr>
          <w:rFonts w:ascii="Times New Roman" w:hAnsi="Times New Roman"/>
          <w:color w:val="auto"/>
        </w:rPr>
        <w:t xml:space="preserve"> elektrotransportlīdzekli</w:t>
      </w:r>
    </w:p>
    <w:p w:rsidR="00DD6674" w:rsidRPr="00BE0F03" w:rsidRDefault="00DD6674" w:rsidP="00D61DB4">
      <w:pPr>
        <w:spacing w:line="240" w:lineRule="auto"/>
        <w:ind w:firstLine="720"/>
      </w:pPr>
      <w:r w:rsidRPr="00BE0F03">
        <w:t xml:space="preserve">Šī aktivitāte ir paredzēta atbalstam ETL iegādei, lai samazinātu nepieciešamību pēc tiešā atbalsta. </w:t>
      </w:r>
    </w:p>
    <w:p w:rsidR="00AA37F8" w:rsidRPr="00BE0F03" w:rsidRDefault="00DD6674" w:rsidP="00D61DB4">
      <w:pPr>
        <w:spacing w:line="240" w:lineRule="auto"/>
        <w:ind w:firstLine="720"/>
      </w:pPr>
      <w:r w:rsidRPr="00BE0F03">
        <w:t>Aktivitātē paredzēts izstrādāt</w:t>
      </w:r>
      <w:r w:rsidR="00196B3F" w:rsidRPr="00BE0F03">
        <w:t xml:space="preserve"> un veikt</w:t>
      </w:r>
      <w:r w:rsidRPr="00BE0F03">
        <w:t xml:space="preserve"> nepieciešamos grozījumus likumdošanas aktos, lai samazinātu, vai pilnībā atceltu virkni nodokļu</w:t>
      </w:r>
      <w:r w:rsidR="00196B3F" w:rsidRPr="00BE0F03">
        <w:t>s</w:t>
      </w:r>
      <w:r w:rsidR="00F82C36" w:rsidRPr="00BE0F03">
        <w:t xml:space="preserve"> ETL</w:t>
      </w:r>
      <w:r w:rsidR="00196B3F" w:rsidRPr="00BE0F03">
        <w:t xml:space="preserve"> </w:t>
      </w:r>
      <w:r w:rsidR="00F82C36" w:rsidRPr="00BE0F03">
        <w:t>(</w:t>
      </w:r>
      <w:r w:rsidR="00DA53A1" w:rsidRPr="00BE0F03">
        <w:t>tai skaitā uzņēmumu vieglo</w:t>
      </w:r>
      <w:r w:rsidR="00196B3F" w:rsidRPr="00BE0F03">
        <w:t xml:space="preserve"> </w:t>
      </w:r>
      <w:r w:rsidR="00A10175" w:rsidRPr="00BE0F03">
        <w:t>transportlīdzekļ</w:t>
      </w:r>
      <w:r w:rsidR="00F82C36" w:rsidRPr="00BE0F03">
        <w:t>u</w:t>
      </w:r>
      <w:r w:rsidR="00196B3F" w:rsidRPr="00BE0F03">
        <w:t xml:space="preserve"> </w:t>
      </w:r>
      <w:r w:rsidR="00F82C36" w:rsidRPr="00BE0F03">
        <w:t xml:space="preserve">nodokli). </w:t>
      </w:r>
    </w:p>
    <w:p w:rsidR="00AA37F8" w:rsidRPr="001C763E" w:rsidRDefault="005F30C9"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t xml:space="preserve">Aktivitāte </w:t>
      </w:r>
      <w:r w:rsidR="00AA37F8" w:rsidRPr="001C763E">
        <w:rPr>
          <w:rFonts w:ascii="Times New Roman" w:hAnsi="Times New Roman"/>
          <w:color w:val="auto"/>
        </w:rPr>
        <w:t>4.</w:t>
      </w:r>
      <w:r w:rsidR="0000151F">
        <w:rPr>
          <w:rFonts w:ascii="Times New Roman" w:hAnsi="Times New Roman"/>
          <w:color w:val="auto"/>
        </w:rPr>
        <w:t>5</w:t>
      </w:r>
      <w:r w:rsidR="00AA37F8" w:rsidRPr="001C763E">
        <w:rPr>
          <w:rFonts w:ascii="Times New Roman" w:hAnsi="Times New Roman"/>
          <w:color w:val="auto"/>
        </w:rPr>
        <w:t>. Nodokļu samazināšana vai atcelšana uzņēmuma</w:t>
      </w:r>
      <w:r w:rsidR="001D7525" w:rsidRPr="001C763E">
        <w:rPr>
          <w:rFonts w:ascii="Times New Roman" w:hAnsi="Times New Roman"/>
          <w:color w:val="auto"/>
        </w:rPr>
        <w:t xml:space="preserve"> </w:t>
      </w:r>
      <w:r w:rsidR="00AA37F8" w:rsidRPr="001C763E">
        <w:rPr>
          <w:rFonts w:ascii="Times New Roman" w:hAnsi="Times New Roman"/>
          <w:color w:val="auto"/>
        </w:rPr>
        <w:t>ETL</w:t>
      </w:r>
    </w:p>
    <w:p w:rsidR="00AA37F8" w:rsidRPr="00BE0F03" w:rsidRDefault="0063385B" w:rsidP="00D61DB4">
      <w:pPr>
        <w:spacing w:line="240" w:lineRule="auto"/>
        <w:ind w:firstLine="720"/>
        <w:rPr>
          <w:lang w:eastAsia="lv-LV"/>
        </w:rPr>
      </w:pPr>
      <w:r w:rsidRPr="00BE0F03">
        <w:t xml:space="preserve">Aktivitātē paredzēts izstrādāt un veikt nepieciešamos grozījumus likumdošanas aktos, lai stimulētu ETL iegādi uzņēmumos, samazinot, vai pilnībā atceļot </w:t>
      </w:r>
      <w:r w:rsidR="00F82C36" w:rsidRPr="00BE0F03">
        <w:t xml:space="preserve">uzņēmuma vieglo </w:t>
      </w:r>
      <w:r w:rsidR="00A10175" w:rsidRPr="00BE0F03">
        <w:t>transportlīdzekļ</w:t>
      </w:r>
      <w:r w:rsidR="00F82C36" w:rsidRPr="00BE0F03">
        <w:t>u nodokli</w:t>
      </w:r>
      <w:r w:rsidR="00013F1C" w:rsidRPr="00013F1C">
        <w:t xml:space="preserve"> </w:t>
      </w:r>
      <w:r w:rsidR="00013F1C" w:rsidRPr="00BE0F03">
        <w:t>ETL</w:t>
      </w:r>
      <w:r w:rsidR="00013F1C">
        <w:t>.</w:t>
      </w:r>
    </w:p>
    <w:p w:rsidR="00AA37F8" w:rsidRPr="001C763E" w:rsidRDefault="005F30C9"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t xml:space="preserve">Aktivitāte </w:t>
      </w:r>
      <w:r w:rsidR="00AA37F8" w:rsidRPr="001C763E">
        <w:rPr>
          <w:rFonts w:ascii="Times New Roman" w:hAnsi="Times New Roman"/>
          <w:color w:val="auto"/>
        </w:rPr>
        <w:t>4.</w:t>
      </w:r>
      <w:r w:rsidR="0000151F">
        <w:rPr>
          <w:rFonts w:ascii="Times New Roman" w:hAnsi="Times New Roman"/>
          <w:color w:val="auto"/>
        </w:rPr>
        <w:t>6</w:t>
      </w:r>
      <w:r w:rsidR="00AA37F8" w:rsidRPr="001C763E">
        <w:rPr>
          <w:rFonts w:ascii="Times New Roman" w:hAnsi="Times New Roman"/>
          <w:color w:val="auto"/>
        </w:rPr>
        <w:t xml:space="preserve">. Nodokļu palielinājums piesārņojošiem </w:t>
      </w:r>
      <w:r w:rsidR="00A10175" w:rsidRPr="001C763E">
        <w:rPr>
          <w:rFonts w:ascii="Times New Roman" w:hAnsi="Times New Roman"/>
          <w:color w:val="auto"/>
        </w:rPr>
        <w:t>transportlīdzekļ</w:t>
      </w:r>
      <w:r w:rsidR="00AA37F8" w:rsidRPr="001C763E">
        <w:rPr>
          <w:rFonts w:ascii="Times New Roman" w:hAnsi="Times New Roman"/>
          <w:color w:val="auto"/>
        </w:rPr>
        <w:t>iem</w:t>
      </w:r>
    </w:p>
    <w:p w:rsidR="0063385B" w:rsidRPr="00BE0F03" w:rsidRDefault="0063385B" w:rsidP="00D61DB4">
      <w:pPr>
        <w:spacing w:line="240" w:lineRule="auto"/>
        <w:ind w:firstLine="720"/>
      </w:pPr>
      <w:r w:rsidRPr="00BE0F03">
        <w:t xml:space="preserve">Aktivitātē paredzēts izstrādāt un veikt nepieciešamos grozījumus likumdošanas aktos, lai stimulētu nepiesārņojošo </w:t>
      </w:r>
      <w:r w:rsidR="00A10175" w:rsidRPr="00BE0F03">
        <w:t>transportlīdzekļ</w:t>
      </w:r>
      <w:r w:rsidRPr="00BE0F03">
        <w:t>u izmantošanu un mudinātu neizmantot (</w:t>
      </w:r>
      <w:r w:rsidRPr="00BE0F03">
        <w:rPr>
          <w:i/>
        </w:rPr>
        <w:t>disincentives</w:t>
      </w:r>
      <w:r w:rsidRPr="00BE0F03">
        <w:t xml:space="preserve">) piesārņojošus </w:t>
      </w:r>
      <w:r w:rsidR="00A10175" w:rsidRPr="00BE0F03">
        <w:t>transportlīdzekļ</w:t>
      </w:r>
      <w:r w:rsidRPr="00BE0F03">
        <w:t xml:space="preserve">us. </w:t>
      </w:r>
    </w:p>
    <w:p w:rsidR="0063385B" w:rsidRPr="00BE0F03" w:rsidRDefault="0063385B" w:rsidP="00D61DB4">
      <w:pPr>
        <w:spacing w:line="240" w:lineRule="auto"/>
        <w:ind w:firstLine="720"/>
      </w:pPr>
      <w:r w:rsidRPr="00BE0F03">
        <w:t xml:space="preserve">Nepieciešamie grozījumi ietver nodokļu likmes dalījumu ceļu lietošanas komponentē, kas attiecas uz visiem </w:t>
      </w:r>
      <w:r w:rsidR="00A10175" w:rsidRPr="00BE0F03">
        <w:t>transportlīdzekļ</w:t>
      </w:r>
      <w:r w:rsidRPr="00BE0F03">
        <w:t xml:space="preserve">iem, t.sk. ETL, un piesārņojuma komponentē, kas ir palielināma piesārņojošiem </w:t>
      </w:r>
      <w:r w:rsidR="00A10175" w:rsidRPr="00BE0F03">
        <w:t>transportlīdzekļ</w:t>
      </w:r>
      <w:r w:rsidRPr="00BE0F03">
        <w:t>iem.</w:t>
      </w:r>
    </w:p>
    <w:p w:rsidR="0063385B" w:rsidRPr="00BE0F03" w:rsidRDefault="005F30C9" w:rsidP="00D61DB4">
      <w:pPr>
        <w:spacing w:line="240" w:lineRule="auto"/>
        <w:ind w:firstLine="720"/>
        <w:rPr>
          <w:lang w:eastAsia="lv-LV"/>
        </w:rPr>
      </w:pPr>
      <w:r w:rsidRPr="00BE0F03">
        <w:t>Aktivitātē</w:t>
      </w:r>
      <w:r w:rsidR="0063385B" w:rsidRPr="00BE0F03">
        <w:t xml:space="preserve"> nepieciešams veikt pētījumu</w:t>
      </w:r>
      <w:r w:rsidR="001D7525" w:rsidRPr="00BE0F03">
        <w:t>,</w:t>
      </w:r>
      <w:r w:rsidR="0063385B" w:rsidRPr="00BE0F03">
        <w:t xml:space="preserve"> lai </w:t>
      </w:r>
      <w:r w:rsidRPr="00BE0F03">
        <w:t xml:space="preserve">noteiktu optimālo </w:t>
      </w:r>
      <w:r w:rsidR="0063385B" w:rsidRPr="00BE0F03">
        <w:t>paredzam</w:t>
      </w:r>
      <w:r w:rsidRPr="00BE0F03">
        <w:t>o</w:t>
      </w:r>
      <w:r w:rsidR="0063385B" w:rsidRPr="00BE0F03">
        <w:t xml:space="preserve"> </w:t>
      </w:r>
      <w:r w:rsidRPr="00BE0F03">
        <w:t>nodokļa likmju palielinājumu</w:t>
      </w:r>
      <w:r w:rsidR="0063385B" w:rsidRPr="00BE0F03">
        <w:t xml:space="preserve"> piesārņojošajiem </w:t>
      </w:r>
      <w:r w:rsidR="00A10175" w:rsidRPr="00BE0F03">
        <w:t>transportlīdzekļ</w:t>
      </w:r>
      <w:r w:rsidRPr="00BE0F03">
        <w:t xml:space="preserve">iem, lai segtu bezizmešu </w:t>
      </w:r>
      <w:r w:rsidR="00A10175" w:rsidRPr="00BE0F03">
        <w:t>transportlīdzekļ</w:t>
      </w:r>
      <w:r w:rsidRPr="00BE0F03">
        <w:t>us atbalstošo aktivitāšu radītos budžeta izdevumus.</w:t>
      </w:r>
    </w:p>
    <w:p w:rsidR="00AA37F8" w:rsidRPr="001C763E" w:rsidRDefault="005F30C9"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t xml:space="preserve">Aktivitāte </w:t>
      </w:r>
      <w:r w:rsidR="00AA37F8" w:rsidRPr="001C763E">
        <w:rPr>
          <w:rFonts w:ascii="Times New Roman" w:hAnsi="Times New Roman"/>
          <w:color w:val="auto"/>
        </w:rPr>
        <w:t>4.</w:t>
      </w:r>
      <w:r w:rsidR="0000151F">
        <w:rPr>
          <w:rFonts w:ascii="Times New Roman" w:hAnsi="Times New Roman"/>
          <w:color w:val="auto"/>
        </w:rPr>
        <w:t>7</w:t>
      </w:r>
      <w:r w:rsidR="00AA37F8" w:rsidRPr="001C763E">
        <w:rPr>
          <w:rFonts w:ascii="Times New Roman" w:hAnsi="Times New Roman"/>
          <w:color w:val="auto"/>
        </w:rPr>
        <w:t>. ETL lietošana publiskā transporta joslās un (nākotnē, ja tādas būs) daudzbraucēju joslās</w:t>
      </w:r>
    </w:p>
    <w:p w:rsidR="005F30C9" w:rsidRPr="00BE0F03" w:rsidRDefault="004822C2" w:rsidP="00D61DB4">
      <w:pPr>
        <w:spacing w:line="240" w:lineRule="auto"/>
        <w:ind w:firstLine="720"/>
        <w:rPr>
          <w:lang w:eastAsia="lv-LV"/>
        </w:rPr>
      </w:pPr>
      <w:r w:rsidRPr="00BE0F03">
        <w:t>Aktivitāte paredzēta, lai veicinātu ETL lietošanu, piešķirot papildus atvieglojumus ETL lietotājiem, kas neparedz papildus budžeta izdevumus.</w:t>
      </w:r>
      <w:r w:rsidR="00750AF5" w:rsidRPr="00BE0F03">
        <w:t xml:space="preserve"> </w:t>
      </w:r>
      <w:r w:rsidR="005F30C9" w:rsidRPr="00BE0F03">
        <w:t>Aktivitātē paredzēts izstrādāt un veikt nepieciešamos grozījumus likumdošanas aktos,</w:t>
      </w:r>
      <w:r w:rsidRPr="00BE0F03">
        <w:t xml:space="preserve"> lai atļautu ETL lietošanu publiskā transporta joslās, kur tās iet vienā virzienā ar kopējo transporta plūsmu, kā arī apzināt iespējas nākotnē izveidot daudzbraucēju joslas un ETL izmantošanu šajās joslās.</w:t>
      </w:r>
    </w:p>
    <w:p w:rsidR="00AA37F8" w:rsidRPr="001C763E" w:rsidRDefault="005F30C9"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t xml:space="preserve">Aktivitāte </w:t>
      </w:r>
      <w:r w:rsidR="00AA37F8" w:rsidRPr="001C763E">
        <w:rPr>
          <w:rFonts w:ascii="Times New Roman" w:hAnsi="Times New Roman"/>
          <w:color w:val="auto"/>
        </w:rPr>
        <w:t>4.</w:t>
      </w:r>
      <w:r w:rsidR="0000151F">
        <w:rPr>
          <w:rFonts w:ascii="Times New Roman" w:hAnsi="Times New Roman"/>
          <w:color w:val="auto"/>
        </w:rPr>
        <w:t>8</w:t>
      </w:r>
      <w:r w:rsidR="00AA37F8" w:rsidRPr="001C763E">
        <w:rPr>
          <w:rFonts w:ascii="Times New Roman" w:hAnsi="Times New Roman"/>
          <w:color w:val="auto"/>
        </w:rPr>
        <w:t xml:space="preserve"> E</w:t>
      </w:r>
      <w:r w:rsidR="004822C2" w:rsidRPr="001C763E">
        <w:rPr>
          <w:rFonts w:ascii="Times New Roman" w:hAnsi="Times New Roman"/>
          <w:color w:val="auto"/>
        </w:rPr>
        <w:t>TL</w:t>
      </w:r>
      <w:r w:rsidR="00AA37F8" w:rsidRPr="001C763E">
        <w:rPr>
          <w:rFonts w:ascii="Times New Roman" w:hAnsi="Times New Roman"/>
          <w:color w:val="auto"/>
        </w:rPr>
        <w:t xml:space="preserve"> bezmaksas stāvēšana publiskajās (pašvaldībām piederošajās) stāvvietās ielas malās</w:t>
      </w:r>
    </w:p>
    <w:p w:rsidR="004822C2" w:rsidRPr="00BE0F03" w:rsidRDefault="004822C2" w:rsidP="00D61DB4">
      <w:pPr>
        <w:spacing w:line="240" w:lineRule="auto"/>
        <w:ind w:firstLine="720"/>
      </w:pPr>
      <w:r w:rsidRPr="00BE0F03">
        <w:t xml:space="preserve">Aktivitātē paredzēts pašvaldībām izstrādāt un veikt nepieciešamos grozījumus pašvaldību noteikumos par ETL bezmaksas </w:t>
      </w:r>
      <w:r w:rsidR="003C012E" w:rsidRPr="00BE0F03">
        <w:t>stāvēšanu pašvaldībām piederošajās stāvvietās ielu malās</w:t>
      </w:r>
      <w:r w:rsidRPr="00BE0F03">
        <w:t>.</w:t>
      </w:r>
      <w:r w:rsidR="00750AF5" w:rsidRPr="00BE0F03">
        <w:t xml:space="preserve"> </w:t>
      </w:r>
      <w:r w:rsidR="00263CA5" w:rsidRPr="00BE0F03">
        <w:t>Šīs aktivitātes ieviešana pašvaldībā var būt kā priekšnosacījums citu atbalsta veidu sniegšanai pašvaldībai (piem.</w:t>
      </w:r>
      <w:r w:rsidR="00A3514B">
        <w:t>,</w:t>
      </w:r>
      <w:r w:rsidR="00263CA5" w:rsidRPr="00BE0F03">
        <w:t xml:space="preserve"> atbalstam uzlādes staciju vai ETL iegādei)</w:t>
      </w:r>
      <w:r w:rsidR="006D51BF" w:rsidRPr="00BE0F03">
        <w:t xml:space="preserve">. </w:t>
      </w:r>
    </w:p>
    <w:p w:rsidR="006D51BF" w:rsidRPr="00BE0F03" w:rsidRDefault="006D51BF" w:rsidP="00D61DB4">
      <w:pPr>
        <w:spacing w:line="240" w:lineRule="auto"/>
        <w:ind w:firstLine="720"/>
        <w:rPr>
          <w:lang w:eastAsia="lv-LV"/>
        </w:rPr>
      </w:pPr>
      <w:r w:rsidRPr="00BE0F03">
        <w:t>N</w:t>
      </w:r>
      <w:r w:rsidR="00C10C92" w:rsidRPr="00BE0F03">
        <w:t xml:space="preserve">osakot atbalstu ETL bezmaksas stāvēšanai pašvaldībām piederošajās stāvvietās, </w:t>
      </w:r>
      <w:r w:rsidR="007A1BBB" w:rsidRPr="00BE0F03">
        <w:t>pašvaldība savā attīstības programmā var noteikt kritērijus</w:t>
      </w:r>
      <w:r w:rsidR="00C10C92" w:rsidRPr="00BE0F03">
        <w:t xml:space="preserve"> šīs aktivitātes </w:t>
      </w:r>
      <w:r w:rsidR="007A1BBB" w:rsidRPr="00BE0F03">
        <w:t xml:space="preserve">beigu </w:t>
      </w:r>
      <w:r w:rsidR="00C10C92" w:rsidRPr="00BE0F03">
        <w:t>te</w:t>
      </w:r>
      <w:r w:rsidR="007A1BBB" w:rsidRPr="00BE0F03">
        <w:t>rmiņam</w:t>
      </w:r>
      <w:r w:rsidR="00C10C92" w:rsidRPr="00BE0F03">
        <w:t xml:space="preserve">, kas būtu pamatots ar </w:t>
      </w:r>
      <w:r w:rsidR="000F6A69" w:rsidRPr="00BE0F03">
        <w:t>ETL ekonomiskā izdevīguma izmaiņām un ETL skaita pieauguma, pēc kura šāda atbalsta piešķiršana vairs nebūtu ekonomiski pamatota.</w:t>
      </w:r>
    </w:p>
    <w:p w:rsidR="00AA37F8" w:rsidRPr="001C763E" w:rsidRDefault="005F30C9"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lastRenderedPageBreak/>
        <w:t xml:space="preserve">Aktivitāte </w:t>
      </w:r>
      <w:r w:rsidR="00AA37F8" w:rsidRPr="001C763E">
        <w:rPr>
          <w:rFonts w:ascii="Times New Roman" w:hAnsi="Times New Roman"/>
          <w:color w:val="auto"/>
        </w:rPr>
        <w:t>4.</w:t>
      </w:r>
      <w:r w:rsidR="0000151F">
        <w:rPr>
          <w:rFonts w:ascii="Times New Roman" w:hAnsi="Times New Roman"/>
          <w:color w:val="auto"/>
        </w:rPr>
        <w:t>9</w:t>
      </w:r>
      <w:r w:rsidR="00AA37F8" w:rsidRPr="001C763E">
        <w:rPr>
          <w:rFonts w:ascii="Times New Roman" w:hAnsi="Times New Roman"/>
          <w:color w:val="auto"/>
        </w:rPr>
        <w:t xml:space="preserve"> E</w:t>
      </w:r>
      <w:r w:rsidR="004822C2" w:rsidRPr="001C763E">
        <w:rPr>
          <w:rFonts w:ascii="Times New Roman" w:hAnsi="Times New Roman"/>
          <w:color w:val="auto"/>
        </w:rPr>
        <w:t>TL</w:t>
      </w:r>
      <w:r w:rsidR="00AA37F8" w:rsidRPr="001C763E">
        <w:rPr>
          <w:rFonts w:ascii="Times New Roman" w:hAnsi="Times New Roman"/>
          <w:color w:val="auto"/>
        </w:rPr>
        <w:t xml:space="preserve"> bezmaksas lietošanas tiesības maksas zonās</w:t>
      </w:r>
    </w:p>
    <w:p w:rsidR="005F30C9" w:rsidRPr="00BE0F03" w:rsidRDefault="005F30C9" w:rsidP="00D61DB4">
      <w:pPr>
        <w:spacing w:line="240" w:lineRule="auto"/>
        <w:ind w:firstLine="720"/>
        <w:rPr>
          <w:lang w:eastAsia="lv-LV"/>
        </w:rPr>
      </w:pPr>
      <w:r w:rsidRPr="00BE0F03">
        <w:t>Aktivitātē paredzēts</w:t>
      </w:r>
      <w:r w:rsidR="004822C2" w:rsidRPr="00BE0F03">
        <w:t xml:space="preserve"> pašvaldībām</w:t>
      </w:r>
      <w:r w:rsidRPr="00BE0F03">
        <w:t xml:space="preserve"> izstrādāt un veikt nepieciešamos grozījumus </w:t>
      </w:r>
      <w:r w:rsidR="004822C2" w:rsidRPr="00BE0F03">
        <w:t>pašvaldību noteikumos par ETL bezmaksas lietošanu maksas zonās (piemēram</w:t>
      </w:r>
      <w:r w:rsidR="001D7525" w:rsidRPr="00BE0F03">
        <w:t>,</w:t>
      </w:r>
      <w:r w:rsidR="004822C2" w:rsidRPr="00BE0F03">
        <w:t xml:space="preserve"> bezmaksas iebraukšanu Jūrmalā).</w:t>
      </w:r>
    </w:p>
    <w:p w:rsidR="00AA37F8" w:rsidRPr="001C763E" w:rsidRDefault="005F30C9"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t xml:space="preserve">Aktivitāte </w:t>
      </w:r>
      <w:r w:rsidR="00AA37F8" w:rsidRPr="001C763E">
        <w:rPr>
          <w:rFonts w:ascii="Times New Roman" w:hAnsi="Times New Roman"/>
          <w:color w:val="auto"/>
        </w:rPr>
        <w:t>4.1</w:t>
      </w:r>
      <w:r w:rsidR="0000151F">
        <w:rPr>
          <w:rFonts w:ascii="Times New Roman" w:hAnsi="Times New Roman"/>
          <w:color w:val="auto"/>
        </w:rPr>
        <w:t>0</w:t>
      </w:r>
      <w:r w:rsidR="00AA37F8" w:rsidRPr="001C763E">
        <w:rPr>
          <w:rFonts w:ascii="Times New Roman" w:hAnsi="Times New Roman"/>
          <w:color w:val="auto"/>
        </w:rPr>
        <w:t>. E</w:t>
      </w:r>
      <w:r w:rsidRPr="001C763E">
        <w:rPr>
          <w:rFonts w:ascii="Times New Roman" w:hAnsi="Times New Roman"/>
          <w:color w:val="auto"/>
        </w:rPr>
        <w:t>TL</w:t>
      </w:r>
      <w:r w:rsidR="00AA37F8" w:rsidRPr="001C763E">
        <w:rPr>
          <w:rFonts w:ascii="Times New Roman" w:hAnsi="Times New Roman"/>
          <w:color w:val="auto"/>
        </w:rPr>
        <w:t xml:space="preserve"> ekskluzīvas lietošanas tiesības pilsētu "tīrajās" zonās</w:t>
      </w:r>
    </w:p>
    <w:p w:rsidR="005F30C9" w:rsidRPr="00BE0F03" w:rsidRDefault="005F30C9" w:rsidP="00D61DB4">
      <w:pPr>
        <w:spacing w:line="240" w:lineRule="auto"/>
        <w:ind w:firstLine="720"/>
        <w:rPr>
          <w:lang w:eastAsia="lv-LV"/>
        </w:rPr>
      </w:pPr>
      <w:r w:rsidRPr="00BE0F03">
        <w:t xml:space="preserve">Aktivitātē paredzēts </w:t>
      </w:r>
      <w:r w:rsidR="003C012E" w:rsidRPr="00BE0F03">
        <w:t xml:space="preserve">pašvaldībām </w:t>
      </w:r>
      <w:r w:rsidRPr="00BE0F03">
        <w:t>izstrādāt tehniski ekonomisko pamatojumu un izvērtēt nepieciešamos grozījumus likumdošanas aktos, lai stimulētu „tīro zonu” izveidi pilsēt</w:t>
      </w:r>
      <w:r w:rsidR="003C012E" w:rsidRPr="00BE0F03">
        <w:t>u centros (piemēram</w:t>
      </w:r>
      <w:r w:rsidR="001D7525" w:rsidRPr="00BE0F03">
        <w:t>,</w:t>
      </w:r>
      <w:r w:rsidR="003C012E" w:rsidRPr="00BE0F03">
        <w:t xml:space="preserve"> Vecrīgā) </w:t>
      </w:r>
      <w:r w:rsidR="001D7525" w:rsidRPr="00BE0F03">
        <w:t>bez izmešu</w:t>
      </w:r>
      <w:r w:rsidR="003C012E" w:rsidRPr="00BE0F03">
        <w:t xml:space="preserve"> vai zemu izmešu </w:t>
      </w:r>
      <w:r w:rsidR="00A10175" w:rsidRPr="00BE0F03">
        <w:t>transportlīdzekļ</w:t>
      </w:r>
      <w:r w:rsidR="003C012E" w:rsidRPr="00BE0F03">
        <w:t>u ekskluzīvai iebraukšanai.</w:t>
      </w:r>
    </w:p>
    <w:p w:rsidR="00AA37F8" w:rsidRPr="001C763E" w:rsidRDefault="005F30C9"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t xml:space="preserve">Aktivitāte </w:t>
      </w:r>
      <w:r w:rsidR="00AA37F8" w:rsidRPr="001C763E">
        <w:rPr>
          <w:rFonts w:ascii="Times New Roman" w:hAnsi="Times New Roman"/>
          <w:color w:val="auto"/>
        </w:rPr>
        <w:t>4.1</w:t>
      </w:r>
      <w:r w:rsidR="0000151F">
        <w:rPr>
          <w:rFonts w:ascii="Times New Roman" w:hAnsi="Times New Roman"/>
          <w:color w:val="auto"/>
        </w:rPr>
        <w:t>1</w:t>
      </w:r>
      <w:r w:rsidR="00AA37F8" w:rsidRPr="001C763E">
        <w:rPr>
          <w:rFonts w:ascii="Times New Roman" w:hAnsi="Times New Roman"/>
          <w:color w:val="auto"/>
        </w:rPr>
        <w:t xml:space="preserve">. </w:t>
      </w:r>
      <w:r w:rsidR="00DE7E2A" w:rsidRPr="001C763E">
        <w:rPr>
          <w:rFonts w:ascii="Times New Roman" w:hAnsi="Times New Roman"/>
          <w:color w:val="auto"/>
        </w:rPr>
        <w:t xml:space="preserve">ETL </w:t>
      </w:r>
      <w:r w:rsidRPr="001C763E">
        <w:rPr>
          <w:rFonts w:ascii="Times New Roman" w:hAnsi="Times New Roman"/>
          <w:color w:val="auto"/>
        </w:rPr>
        <w:t>lietošan</w:t>
      </w:r>
      <w:r w:rsidR="00F022B4" w:rsidRPr="001C763E">
        <w:rPr>
          <w:rFonts w:ascii="Times New Roman" w:hAnsi="Times New Roman"/>
          <w:color w:val="auto"/>
        </w:rPr>
        <w:t>u regulējošās</w:t>
      </w:r>
      <w:r w:rsidRPr="001C763E">
        <w:rPr>
          <w:rFonts w:ascii="Times New Roman" w:hAnsi="Times New Roman"/>
          <w:color w:val="auto"/>
        </w:rPr>
        <w:t xml:space="preserve"> likumdošana</w:t>
      </w:r>
      <w:r w:rsidR="00F022B4" w:rsidRPr="001C763E">
        <w:rPr>
          <w:rFonts w:ascii="Times New Roman" w:hAnsi="Times New Roman"/>
          <w:color w:val="auto"/>
        </w:rPr>
        <w:t>s</w:t>
      </w:r>
      <w:r w:rsidR="00F022B4" w:rsidRPr="00BE0F03">
        <w:rPr>
          <w:rFonts w:ascii="Times New Roman" w:hAnsi="Times New Roman"/>
        </w:rPr>
        <w:t xml:space="preserve"> </w:t>
      </w:r>
      <w:r w:rsidR="00F022B4" w:rsidRPr="001C763E">
        <w:rPr>
          <w:rFonts w:ascii="Times New Roman" w:hAnsi="Times New Roman"/>
          <w:color w:val="auto"/>
        </w:rPr>
        <w:t>izstrāde</w:t>
      </w:r>
      <w:r w:rsidRPr="001C763E">
        <w:rPr>
          <w:rFonts w:ascii="Times New Roman" w:hAnsi="Times New Roman"/>
          <w:color w:val="auto"/>
        </w:rPr>
        <w:t xml:space="preserve"> </w:t>
      </w:r>
    </w:p>
    <w:p w:rsidR="005F30C9" w:rsidRPr="00BE0F03" w:rsidRDefault="005F30C9" w:rsidP="00D61DB4">
      <w:pPr>
        <w:spacing w:line="240" w:lineRule="auto"/>
        <w:ind w:firstLine="720"/>
      </w:pPr>
      <w:r w:rsidRPr="00BE0F03">
        <w:t>Aktivitātē paredzēts izstrādāt un veikt nepieciešamos grozījumus likumdošanas aktos, kas regulēs kā tiek veikta ET</w:t>
      </w:r>
      <w:r w:rsidR="00DA53A1" w:rsidRPr="00BE0F03">
        <w:t>L</w:t>
      </w:r>
      <w:r w:rsidRPr="00BE0F03">
        <w:t xml:space="preserve"> lietošana, tai skaitā: </w:t>
      </w:r>
    </w:p>
    <w:p w:rsidR="005F30C9" w:rsidRPr="00BE0F03" w:rsidRDefault="005F30C9" w:rsidP="00D61DB4">
      <w:pPr>
        <w:pStyle w:val="Bumbulikaste"/>
        <w:spacing w:after="120"/>
        <w:ind w:left="0" w:firstLine="720"/>
      </w:pPr>
      <w:r w:rsidRPr="00BE0F03">
        <w:t>noteiktu atšķirības zīmes ETL</w:t>
      </w:r>
      <w:r w:rsidR="003C012E" w:rsidRPr="00BE0F03">
        <w:t xml:space="preserve"> un zemu izmešu </w:t>
      </w:r>
      <w:r w:rsidR="00A10175" w:rsidRPr="00BE0F03">
        <w:t>transportlīdzekļ</w:t>
      </w:r>
      <w:r w:rsidR="003C012E" w:rsidRPr="00BE0F03">
        <w:t>iem</w:t>
      </w:r>
      <w:r w:rsidRPr="00BE0F03">
        <w:t>;</w:t>
      </w:r>
    </w:p>
    <w:p w:rsidR="005F30C9" w:rsidRPr="00BE0F03" w:rsidRDefault="005F30C9" w:rsidP="00D61DB4">
      <w:pPr>
        <w:pStyle w:val="Bumbulikaste"/>
        <w:spacing w:after="120"/>
        <w:ind w:left="0" w:firstLine="720"/>
      </w:pPr>
      <w:r w:rsidRPr="00BE0F03">
        <w:t>izstrādātu ceļu apzīmējumus un ceļa zīmes ETL uzlādes punktiem;</w:t>
      </w:r>
    </w:p>
    <w:p w:rsidR="005F30C9" w:rsidRPr="00BE0F03" w:rsidRDefault="005F30C9" w:rsidP="00D61DB4">
      <w:pPr>
        <w:pStyle w:val="Bumbulikaste"/>
        <w:spacing w:after="120"/>
        <w:ind w:left="0" w:firstLine="720"/>
      </w:pPr>
      <w:r w:rsidRPr="00BE0F03">
        <w:t xml:space="preserve">regulētu iekšdedzes </w:t>
      </w:r>
      <w:r w:rsidR="00016236" w:rsidRPr="00BE0F03">
        <w:t>motor</w:t>
      </w:r>
      <w:r w:rsidRPr="00BE0F03">
        <w:t xml:space="preserve">u </w:t>
      </w:r>
      <w:r w:rsidR="00A10175" w:rsidRPr="00BE0F03">
        <w:t>transportlīdzekļ</w:t>
      </w:r>
      <w:r w:rsidRPr="00BE0F03">
        <w:t>u novietošanu ETL uzlādes vietās stāvlaukumos un ielas malās;</w:t>
      </w:r>
    </w:p>
    <w:p w:rsidR="005F30C9" w:rsidRPr="00BE0F03" w:rsidRDefault="005F30C9" w:rsidP="00D61DB4">
      <w:pPr>
        <w:pStyle w:val="Bumbulikaste"/>
        <w:spacing w:after="120"/>
        <w:ind w:left="0" w:firstLine="720"/>
      </w:pPr>
      <w:r w:rsidRPr="00BE0F03">
        <w:t xml:space="preserve">regulētu </w:t>
      </w:r>
      <w:r w:rsidR="00DE7E2A" w:rsidRPr="00BE0F03">
        <w:t xml:space="preserve">ETL </w:t>
      </w:r>
      <w:r w:rsidRPr="00BE0F03">
        <w:t>lietotāju tiesības un pienākumus veicot ETL uzlādi.</w:t>
      </w:r>
    </w:p>
    <w:p w:rsidR="005F30C9" w:rsidRPr="00BE0F03" w:rsidRDefault="005F30C9" w:rsidP="00D61DB4">
      <w:pPr>
        <w:spacing w:line="240" w:lineRule="auto"/>
        <w:ind w:firstLine="720"/>
        <w:rPr>
          <w:lang w:eastAsia="lv-LV"/>
        </w:rPr>
      </w:pPr>
    </w:p>
    <w:p w:rsidR="00AA37F8" w:rsidRPr="001C763E" w:rsidRDefault="005F30C9" w:rsidP="00D61DB4">
      <w:pPr>
        <w:pStyle w:val="Heading4"/>
        <w:spacing w:before="0" w:after="120" w:line="240" w:lineRule="auto"/>
        <w:ind w:firstLine="720"/>
        <w:rPr>
          <w:rFonts w:ascii="Times New Roman" w:hAnsi="Times New Roman"/>
          <w:color w:val="auto"/>
        </w:rPr>
      </w:pPr>
      <w:r w:rsidRPr="001C763E">
        <w:rPr>
          <w:rFonts w:ascii="Times New Roman" w:hAnsi="Times New Roman"/>
          <w:color w:val="auto"/>
        </w:rPr>
        <w:t xml:space="preserve">Aktivitāte </w:t>
      </w:r>
      <w:r w:rsidR="00AA37F8" w:rsidRPr="001C763E">
        <w:rPr>
          <w:rFonts w:ascii="Times New Roman" w:hAnsi="Times New Roman"/>
          <w:color w:val="auto"/>
        </w:rPr>
        <w:t>4.1</w:t>
      </w:r>
      <w:r w:rsidR="0000151F">
        <w:rPr>
          <w:rFonts w:ascii="Times New Roman" w:hAnsi="Times New Roman"/>
          <w:color w:val="auto"/>
        </w:rPr>
        <w:t>2</w:t>
      </w:r>
      <w:r w:rsidR="00AA37F8" w:rsidRPr="001C763E">
        <w:rPr>
          <w:rFonts w:ascii="Times New Roman" w:hAnsi="Times New Roman"/>
          <w:color w:val="auto"/>
        </w:rPr>
        <w:t>. Atbalsts elektrotransportlīdzekļu iegādei fiziskām un juridiskām personām</w:t>
      </w:r>
    </w:p>
    <w:p w:rsidR="007B3F41" w:rsidRPr="00BE0F03" w:rsidRDefault="007B3F41" w:rsidP="00D61DB4">
      <w:pPr>
        <w:spacing w:line="240" w:lineRule="auto"/>
        <w:ind w:firstLine="720"/>
      </w:pPr>
      <w:r w:rsidRPr="00BE0F03">
        <w:t>Galvenais mērķis tiešā atbalsta sniegšanai ir samazināt psiholoģisko barjeru ETL iegādei, ņemot vērā, ka ETL ir dārgāks kapitālieguldījums. Tomēr, sniedzot atbalstu</w:t>
      </w:r>
      <w:r w:rsidR="001D7525" w:rsidRPr="00BE0F03">
        <w:t>,</w:t>
      </w:r>
      <w:r w:rsidRPr="00BE0F03">
        <w:t xml:space="preserve"> ir jānovērtē sniegtā atbalsta apjoms.</w:t>
      </w:r>
      <w:r w:rsidR="00750AF5" w:rsidRPr="00BE0F03">
        <w:t xml:space="preserve"> </w:t>
      </w:r>
      <w:r w:rsidRPr="00BE0F03">
        <w:t xml:space="preserve">Galvenais arguments, kas ir jāapskata, ir faktiskās </w:t>
      </w:r>
      <w:r w:rsidR="00A10175" w:rsidRPr="00BE0F03">
        <w:t>transportlīdzekļ</w:t>
      </w:r>
      <w:r w:rsidRPr="00BE0F03">
        <w:t>a lietošanas izmaksas un ekonomiskais pamatojums atbalsta sistēmai veicot dzīves cikla izmaksu aprēķinus faktiski nepieciešamā apjoma noteikšanai</w:t>
      </w:r>
    </w:p>
    <w:p w:rsidR="007B3F41" w:rsidRPr="00BE0F03" w:rsidRDefault="007B3F41" w:rsidP="00D61DB4">
      <w:pPr>
        <w:spacing w:line="240" w:lineRule="auto"/>
        <w:ind w:firstLine="720"/>
      </w:pPr>
      <w:r w:rsidRPr="00BE0F03">
        <w:t>Latvijā ir nepieciešams noteikt atbalstu ETL iegādei balstoties uz sekojošiem pamatprincipiem:</w:t>
      </w:r>
    </w:p>
    <w:p w:rsidR="007B3F41" w:rsidRPr="00BE0F03" w:rsidRDefault="00241B7D" w:rsidP="00D61DB4">
      <w:pPr>
        <w:numPr>
          <w:ilvl w:val="0"/>
          <w:numId w:val="10"/>
        </w:numPr>
        <w:spacing w:line="240" w:lineRule="auto"/>
        <w:ind w:left="0" w:firstLine="720"/>
      </w:pPr>
      <w:r>
        <w:rPr>
          <w:noProof/>
          <w:lang w:eastAsia="lv-LV"/>
        </w:rPr>
        <mc:AlternateContent>
          <mc:Choice Requires="wps">
            <w:drawing>
              <wp:anchor distT="0" distB="0" distL="114300" distR="114300" simplePos="0" relativeHeight="251663872" behindDoc="0" locked="0" layoutInCell="1" allowOverlap="1" wp14:anchorId="264BB332" wp14:editId="41263BB6">
                <wp:simplePos x="0" y="0"/>
                <wp:positionH relativeFrom="column">
                  <wp:posOffset>2617470</wp:posOffset>
                </wp:positionH>
                <wp:positionV relativeFrom="paragraph">
                  <wp:posOffset>527685</wp:posOffset>
                </wp:positionV>
                <wp:extent cx="2824480" cy="2056130"/>
                <wp:effectExtent l="0" t="0" r="0" b="1270"/>
                <wp:wrapSquare wrapText="bothSides"/>
                <wp:docPr id="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24480" cy="2056130"/>
                        </a:xfrm>
                        <a:prstGeom prst="rect">
                          <a:avLst/>
                        </a:prstGeom>
                        <a:noFill/>
                        <a:ln>
                          <a:noFill/>
                        </a:ln>
                        <a:effectLst/>
                        <a:extLst/>
                      </wps:spPr>
                      <wps:txbx>
                        <w:txbxContent>
                          <w:p w:rsidR="00257347" w:rsidRDefault="00257347" w:rsidP="00B0399B">
                            <w:pPr>
                              <w:keepNext/>
                            </w:pPr>
                            <w:r>
                              <w:rPr>
                                <w:noProof/>
                                <w:lang w:eastAsia="lv-LV"/>
                              </w:rPr>
                              <w:drawing>
                                <wp:inline distT="0" distB="0" distL="0" distR="0" wp14:anchorId="79713977" wp14:editId="07B67BFA">
                                  <wp:extent cx="2656840" cy="1405255"/>
                                  <wp:effectExtent l="0" t="0" r="10160" b="0"/>
                                  <wp:docPr id="41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56840" cy="1405255"/>
                                          </a:xfrm>
                                          <a:prstGeom prst="rect">
                                            <a:avLst/>
                                          </a:prstGeom>
                                          <a:noFill/>
                                          <a:ln>
                                            <a:noFill/>
                                          </a:ln>
                                        </pic:spPr>
                                      </pic:pic>
                                    </a:graphicData>
                                  </a:graphic>
                                </wp:inline>
                              </w:drawing>
                            </w:r>
                          </w:p>
                          <w:p w:rsidR="00257347" w:rsidRPr="00797579" w:rsidRDefault="00257347" w:rsidP="00B0399B">
                            <w:pPr>
                              <w:pStyle w:val="Caption"/>
                              <w:rPr>
                                <w:color w:val="auto"/>
                              </w:rPr>
                            </w:pPr>
                            <w:r w:rsidRPr="00797579">
                              <w:rPr>
                                <w:color w:val="auto"/>
                              </w:rPr>
                              <w:t xml:space="preserve">Grafiks </w:t>
                            </w:r>
                            <w:r w:rsidRPr="00797579">
                              <w:rPr>
                                <w:color w:val="auto"/>
                              </w:rPr>
                              <w:fldChar w:fldCharType="begin"/>
                            </w:r>
                            <w:r w:rsidRPr="00797579">
                              <w:rPr>
                                <w:color w:val="auto"/>
                              </w:rPr>
                              <w:instrText xml:space="preserve"> SEQ Zīmējums \* ARABIC </w:instrText>
                            </w:r>
                            <w:r w:rsidRPr="00797579">
                              <w:rPr>
                                <w:color w:val="auto"/>
                              </w:rPr>
                              <w:fldChar w:fldCharType="separate"/>
                            </w:r>
                            <w:r>
                              <w:rPr>
                                <w:noProof/>
                                <w:color w:val="auto"/>
                              </w:rPr>
                              <w:t>5</w:t>
                            </w:r>
                            <w:r w:rsidRPr="00797579">
                              <w:rPr>
                                <w:color w:val="auto"/>
                              </w:rPr>
                              <w:fldChar w:fldCharType="end"/>
                            </w:r>
                            <w:r w:rsidRPr="00797579">
                              <w:rPr>
                                <w:color w:val="auto"/>
                              </w:rPr>
                              <w:t>: EV iegāde Igaunijā (gab./mēnesī)</w:t>
                            </w:r>
                          </w:p>
                          <w:p w:rsidR="00257347" w:rsidRPr="00797579" w:rsidRDefault="00257347" w:rsidP="0052670D">
                            <w:r w:rsidRPr="00797579">
                              <w:rPr>
                                <w:rFonts w:ascii="Cambria" w:hAnsi="Cambria"/>
                                <w:sz w:val="18"/>
                                <w:szCs w:val="18"/>
                              </w:rPr>
                              <w:t>Dati: Kredex</w:t>
                            </w:r>
                          </w:p>
                          <w:p w:rsidR="00257347" w:rsidRDefault="00257347" w:rsidP="00B0399B"/>
                          <w:p w:rsidR="00257347" w:rsidRDefault="00257347" w:rsidP="00B039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Text Box 12" o:spid="_x0000_s1047" type="#_x0000_t202" style="position:absolute;left:0;text-align:left;margin-left:206.1pt;margin-top:41.55pt;width:222.4pt;height:161.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" filled="f" stroked="f">
                <v:path arrowok="t"/>
                <v:textbox>
                  <w:txbxContent>
                    <w:p w:rsidR="00257347" w:rsidRDefault="00257347" w:rsidP="00B0399B">
                      <w:pPr>
                        <w:keepNext/>
                      </w:pPr>
                      <w:r>
                        <w:rPr>
                          <w:noProof/>
                          <w:lang w:eastAsia="lv-LV"/>
                        </w:rPr>
                        <w:drawing>
                          <wp:inline distT="0" distB="0" distL="0" distR="0" wp14:anchorId="79713977" wp14:editId="07B67BFA">
                            <wp:extent cx="2656840" cy="1405255"/>
                            <wp:effectExtent l="0" t="0" r="10160" b="0"/>
                            <wp:docPr id="41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656840" cy="1405255"/>
                                    </a:xfrm>
                                    <a:prstGeom prst="rect">
                                      <a:avLst/>
                                    </a:prstGeom>
                                    <a:noFill/>
                                    <a:ln>
                                      <a:noFill/>
                                    </a:ln>
                                  </pic:spPr>
                                </pic:pic>
                              </a:graphicData>
                            </a:graphic>
                          </wp:inline>
                        </w:drawing>
                      </w:r>
                    </w:p>
                    <w:p w:rsidR="00257347" w:rsidRPr="00797579" w:rsidRDefault="00257347" w:rsidP="00B0399B">
                      <w:pPr>
                        <w:pStyle w:val="Caption"/>
                        <w:rPr>
                          <w:color w:val="auto"/>
                        </w:rPr>
                      </w:pPr>
                      <w:r w:rsidRPr="00797579">
                        <w:rPr>
                          <w:color w:val="auto"/>
                        </w:rPr>
                        <w:t xml:space="preserve">Grafiks </w:t>
                      </w:r>
                      <w:r w:rsidRPr="00797579">
                        <w:rPr>
                          <w:color w:val="auto"/>
                        </w:rPr>
                        <w:fldChar w:fldCharType="begin"/>
                      </w:r>
                      <w:r w:rsidRPr="00797579">
                        <w:rPr>
                          <w:color w:val="auto"/>
                        </w:rPr>
                        <w:instrText xml:space="preserve"> SEQ Zīmējums \* ARABIC </w:instrText>
                      </w:r>
                      <w:r w:rsidRPr="00797579">
                        <w:rPr>
                          <w:color w:val="auto"/>
                        </w:rPr>
                        <w:fldChar w:fldCharType="separate"/>
                      </w:r>
                      <w:r>
                        <w:rPr>
                          <w:noProof/>
                          <w:color w:val="auto"/>
                        </w:rPr>
                        <w:t>5</w:t>
                      </w:r>
                      <w:r w:rsidRPr="00797579">
                        <w:rPr>
                          <w:color w:val="auto"/>
                        </w:rPr>
                        <w:fldChar w:fldCharType="end"/>
                      </w:r>
                      <w:r w:rsidRPr="00797579">
                        <w:rPr>
                          <w:color w:val="auto"/>
                        </w:rPr>
                        <w:t>: EV iegāde Igaunijā (gab./mēnesī)</w:t>
                      </w:r>
                    </w:p>
                    <w:p w:rsidR="00257347" w:rsidRPr="00797579" w:rsidRDefault="00257347" w:rsidP="0052670D">
                      <w:r w:rsidRPr="00797579">
                        <w:rPr>
                          <w:rFonts w:ascii="Cambria" w:hAnsi="Cambria"/>
                          <w:sz w:val="18"/>
                          <w:szCs w:val="18"/>
                        </w:rPr>
                        <w:t>Dati: Kredex</w:t>
                      </w:r>
                    </w:p>
                    <w:p w:rsidR="00257347" w:rsidRDefault="00257347" w:rsidP="00B0399B"/>
                    <w:p w:rsidR="00257347" w:rsidRDefault="00257347" w:rsidP="00B0399B"/>
                  </w:txbxContent>
                </v:textbox>
                <w10:wrap type="square"/>
              </v:shape>
            </w:pict>
          </mc:Fallback>
        </mc:AlternateContent>
      </w:r>
      <w:r w:rsidR="007B3F41" w:rsidRPr="00BE0F03">
        <w:t>Atbalsts nosedz šī brīža ekonomisko izdevumu starpību, kā arī trūkumus, kas ir to lietotājiem</w:t>
      </w:r>
      <w:r w:rsidR="000A3117" w:rsidRPr="00BE0F03">
        <w:t xml:space="preserve">, no kuriem galvenais ir uzlādes infrastruktūras neesamība. </w:t>
      </w:r>
      <w:r w:rsidR="00B0399B" w:rsidRPr="00BE0F03">
        <w:t>Uzskatāms</w:t>
      </w:r>
      <w:r w:rsidR="000A3117" w:rsidRPr="00BE0F03">
        <w:t xml:space="preserve"> piemērs</w:t>
      </w:r>
      <w:r w:rsidR="00B0399B" w:rsidRPr="00BE0F03">
        <w:t>, ka atbalsts ETL iegādei viens pats bez infrakstruktūras ir bezvērtīgs,</w:t>
      </w:r>
      <w:r w:rsidR="000A3117" w:rsidRPr="00BE0F03">
        <w:t xml:space="preserve"> ir Igaunija, kura sniedza</w:t>
      </w:r>
      <w:r w:rsidR="00B0399B" w:rsidRPr="00BE0F03">
        <w:t xml:space="preserve"> Eiropas līmenim neparasti augstu</w:t>
      </w:r>
      <w:r w:rsidR="000A3117" w:rsidRPr="00BE0F03">
        <w:t xml:space="preserve"> 18000 EUR vai 50% līdzfinansējumu, taču neskatoties uz to līdz </w:t>
      </w:r>
      <w:r w:rsidR="00B0399B" w:rsidRPr="00BE0F03">
        <w:t xml:space="preserve">ETL </w:t>
      </w:r>
      <w:r w:rsidR="000A3117" w:rsidRPr="00BE0F03">
        <w:t>uz</w:t>
      </w:r>
      <w:r w:rsidR="00B0399B" w:rsidRPr="00BE0F03">
        <w:t>lādes infrastruktūras ieviešanas uzsākšanai 2012. gada 2. ceturksnī, iegādāto ETL apjoms bija minimāls</w:t>
      </w:r>
      <w:r w:rsidR="00B0399B" w:rsidRPr="00BE0F03">
        <w:rPr>
          <w:rStyle w:val="FootnoteReference"/>
        </w:rPr>
        <w:footnoteReference w:id="105"/>
      </w:r>
      <w:r w:rsidR="00B0399B" w:rsidRPr="00BE0F03">
        <w:t>.</w:t>
      </w:r>
      <w:r w:rsidR="000A3117" w:rsidRPr="00BE0F03">
        <w:t xml:space="preserve"> </w:t>
      </w:r>
    </w:p>
    <w:p w:rsidR="007B3F41" w:rsidRPr="00BE0F03" w:rsidRDefault="007B3F41" w:rsidP="00D61DB4">
      <w:pPr>
        <w:numPr>
          <w:ilvl w:val="0"/>
          <w:numId w:val="10"/>
        </w:numPr>
        <w:spacing w:line="240" w:lineRule="auto"/>
        <w:ind w:left="0" w:firstLine="720"/>
      </w:pPr>
      <w:r w:rsidRPr="00BE0F03">
        <w:t xml:space="preserve">Ievērojot </w:t>
      </w:r>
      <w:r w:rsidRPr="00BE0F03">
        <w:rPr>
          <w:rFonts w:eastAsia="MS Mincho"/>
        </w:rPr>
        <w:t xml:space="preserve">EK darba grupas vadlīniju nosacījumus attiecībā uz tehnoloģisko neitralitāti un </w:t>
      </w:r>
      <w:r w:rsidRPr="00BE0F03">
        <w:rPr>
          <w:rFonts w:eastAsia="MS Mincho"/>
        </w:rPr>
        <w:lastRenderedPageBreak/>
        <w:t>proporcionalitāti</w:t>
      </w:r>
      <w:r w:rsidRPr="00BE0F03">
        <w:rPr>
          <w:rStyle w:val="FootnoteReference"/>
          <w:rFonts w:eastAsia="MS Mincho"/>
        </w:rPr>
        <w:footnoteReference w:id="106"/>
      </w:r>
      <w:r w:rsidR="001D7525" w:rsidRPr="00BE0F03">
        <w:rPr>
          <w:rFonts w:eastAsia="MS Mincho"/>
        </w:rPr>
        <w:t xml:space="preserve">, </w:t>
      </w:r>
      <w:r w:rsidRPr="00BE0F03">
        <w:t xml:space="preserve">atbalsts tiek sniegts proporcionāli visa veida un tehnoloģiju </w:t>
      </w:r>
      <w:r w:rsidR="00A10175" w:rsidRPr="00BE0F03">
        <w:t>transportlīdzekļ</w:t>
      </w:r>
      <w:r w:rsidRPr="00BE0F03">
        <w:t>iem, kas pārsniedz ES regulā noteiktās minimālās atbilstības prasības – 95gCO2/km.- gan BEV</w:t>
      </w:r>
      <w:r w:rsidR="001D7525" w:rsidRPr="00BE0F03">
        <w:t>, gan</w:t>
      </w:r>
      <w:r w:rsidRPr="00BE0F03">
        <w:t xml:space="preserve"> PHEV. </w:t>
      </w:r>
    </w:p>
    <w:p w:rsidR="007B3F41" w:rsidRPr="00BE0F03" w:rsidRDefault="007B3F41" w:rsidP="00D61DB4">
      <w:pPr>
        <w:numPr>
          <w:ilvl w:val="0"/>
          <w:numId w:val="10"/>
        </w:numPr>
        <w:spacing w:line="240" w:lineRule="auto"/>
        <w:ind w:left="0" w:firstLine="720"/>
      </w:pPr>
      <w:r w:rsidRPr="00BE0F03">
        <w:t xml:space="preserve">Ņemot vērā tehnoloģiju attīstību un cenu samazinājumu, tiek paredzēts, ka līdz 2018. gadam cenu starpība starp ETL un iekšdedzes </w:t>
      </w:r>
      <w:r w:rsidR="00A10175" w:rsidRPr="00BE0F03">
        <w:t>transportlīdzekļ</w:t>
      </w:r>
      <w:r w:rsidRPr="00BE0F03">
        <w:t xml:space="preserve">iem būs izlīdzinājusies, līdz ar to proporcionāli atbalsts tiek katru gadu samazināts. </w:t>
      </w:r>
    </w:p>
    <w:p w:rsidR="007B3F41" w:rsidRPr="00BE0F03" w:rsidRDefault="007B3F41" w:rsidP="00D61DB4">
      <w:pPr>
        <w:spacing w:line="240" w:lineRule="auto"/>
        <w:ind w:firstLine="720"/>
      </w:pPr>
      <w:r w:rsidRPr="00BE0F03">
        <w:t>Kā liecina Eiropas pieredze un autoražotāju līdzšinējā attieksme, tad ETL ir vērts sākt pārdot (un rezultātā – arī sniegt atbalstu) tikai tad, kad valstī ir nodefinēta skaidra valsts politika, ir izveidota uzlādes infrastruktūra un ir veikti nepieciešamie informatīvie pasākumi ETL ieviešanai tirgū.</w:t>
      </w:r>
      <w:r w:rsidR="00750AF5" w:rsidRPr="00BE0F03">
        <w:t xml:space="preserve"> </w:t>
      </w:r>
      <w:r w:rsidR="00A3514B">
        <w:t>Saskaņā ar šo plānu</w:t>
      </w:r>
      <w:r w:rsidRPr="00BE0F03">
        <w:t xml:space="preserve"> minētie kritēriji būs sasniegti 2016. gadā.</w:t>
      </w:r>
      <w:r w:rsidR="00750AF5" w:rsidRPr="00BE0F03">
        <w:t xml:space="preserve"> </w:t>
      </w:r>
      <w:r w:rsidRPr="00BE0F03">
        <w:t>Vienlaicīgi La</w:t>
      </w:r>
      <w:r w:rsidR="00A3514B">
        <w:t>tvijai būs jāsāk sniegt atbalstu</w:t>
      </w:r>
      <w:r w:rsidRPr="00BE0F03">
        <w:t xml:space="preserve"> ETL iegādei</w:t>
      </w:r>
      <w:r w:rsidR="00F82C36" w:rsidRPr="00BE0F03">
        <w:t>, atbalsta faktisko apjomu nosakot atbilstoši tā brīža ETL iegādes cenām, kā arī elektroenerģijas un fosilās degvielas izmaksām.</w:t>
      </w:r>
    </w:p>
    <w:p w:rsidR="007B3F41" w:rsidRDefault="00F82C36" w:rsidP="00D61DB4">
      <w:pPr>
        <w:spacing w:line="240" w:lineRule="auto"/>
        <w:ind w:firstLine="720"/>
        <w:rPr>
          <w:lang w:eastAsia="lv-LV"/>
        </w:rPr>
      </w:pPr>
      <w:r w:rsidRPr="00BE0F03">
        <w:rPr>
          <w:lang w:eastAsia="lv-LV"/>
        </w:rPr>
        <w:t>Līdz tam ir nepieciešams veikt sagatavošanās darbus, izstrādājot nepieciešamo likumdošanas ietvaru atbalsta sniegšanai. Atbalsta saņemšanu ETL iegādei ir nepieciešams padarīt pēc iespējas vienkāršāku, ko varētu veikt pie ETL iegādes</w:t>
      </w:r>
      <w:r w:rsidR="001D7525" w:rsidRPr="00BE0F03">
        <w:rPr>
          <w:lang w:eastAsia="lv-LV"/>
        </w:rPr>
        <w:t>.</w:t>
      </w:r>
    </w:p>
    <w:p w:rsidR="00BE0B99" w:rsidRPr="00BE0F03" w:rsidRDefault="00BE0B99" w:rsidP="00D61DB4">
      <w:pPr>
        <w:spacing w:line="240" w:lineRule="auto"/>
        <w:ind w:firstLine="720"/>
        <w:rPr>
          <w:lang w:eastAsia="lv-LV"/>
        </w:rPr>
      </w:pPr>
      <w:r>
        <w:rPr>
          <w:lang w:eastAsia="lv-LV"/>
        </w:rPr>
        <w:t>Uzņēmumiem atbalstu ETL iegādei pirmkārt ir jāsāk</w:t>
      </w:r>
      <w:r w:rsidR="00A3514B">
        <w:rPr>
          <w:lang w:eastAsia="lv-LV"/>
        </w:rPr>
        <w:t>,</w:t>
      </w:r>
      <w:r>
        <w:rPr>
          <w:lang w:eastAsia="lv-LV"/>
        </w:rPr>
        <w:t xml:space="preserve"> iekļaujot ETL iegādi kā atbalstāmās izmaksas visās uzņēmējdarbības atbalsta programmās, kas paredz atbalstīt pamatlīdzekļu iegādi, tai skaitā LIAA atbalsta programmās uzņēmējdarbības atbalstam, un LAD administrētajās atbalsta programmās lauku uzņēmējiem, tādējādi samazināsies nepieciešamība speciāli paredzēt papildus līdzekļus ETL iegādes atbalstam. </w:t>
      </w:r>
    </w:p>
    <w:p w:rsidR="003C012E" w:rsidRPr="00BE0F03" w:rsidRDefault="003C012E" w:rsidP="00D61DB4">
      <w:pPr>
        <w:spacing w:line="240" w:lineRule="auto"/>
        <w:ind w:firstLine="720"/>
        <w:rPr>
          <w:lang w:eastAsia="lv-LV"/>
        </w:rPr>
      </w:pPr>
    </w:p>
    <w:p w:rsidR="00B430B8" w:rsidRPr="00BE0F03" w:rsidRDefault="00B430B8" w:rsidP="00D61DB4">
      <w:pPr>
        <w:pStyle w:val="Heading2"/>
        <w:spacing w:before="0" w:after="120" w:line="240" w:lineRule="auto"/>
        <w:ind w:firstLine="720"/>
        <w:rPr>
          <w:rFonts w:ascii="Times New Roman" w:hAnsi="Times New Roman"/>
        </w:rPr>
      </w:pPr>
      <w:bookmarkStart w:id="132" w:name="_Toc356997404"/>
      <w:bookmarkStart w:id="133" w:name="_Toc244141518"/>
      <w:r w:rsidRPr="00BE0F03">
        <w:rPr>
          <w:rFonts w:ascii="Times New Roman" w:hAnsi="Times New Roman"/>
        </w:rPr>
        <w:t>Elektromobilitātes politikas sasaiste ar citām nozaru politikām</w:t>
      </w:r>
      <w:bookmarkEnd w:id="132"/>
      <w:bookmarkEnd w:id="133"/>
    </w:p>
    <w:p w:rsidR="007E7A03" w:rsidRPr="00BE0F03" w:rsidRDefault="007E7A03" w:rsidP="00D61DB4">
      <w:pPr>
        <w:pStyle w:val="Heading3"/>
        <w:spacing w:before="0" w:after="120" w:line="240" w:lineRule="auto"/>
        <w:ind w:firstLine="720"/>
        <w:rPr>
          <w:rFonts w:ascii="Times New Roman" w:hAnsi="Times New Roman"/>
        </w:rPr>
      </w:pPr>
      <w:bookmarkStart w:id="134" w:name="_Toc244141519"/>
      <w:r w:rsidRPr="00BE0F03">
        <w:rPr>
          <w:rFonts w:ascii="Times New Roman" w:hAnsi="Times New Roman"/>
        </w:rPr>
        <w:t>Nacionāl</w:t>
      </w:r>
      <w:r w:rsidR="008729C3" w:rsidRPr="00BE0F03">
        <w:rPr>
          <w:rFonts w:ascii="Times New Roman" w:hAnsi="Times New Roman"/>
        </w:rPr>
        <w:t>a līmeņa</w:t>
      </w:r>
      <w:r w:rsidRPr="00BE0F03">
        <w:rPr>
          <w:rFonts w:ascii="Times New Roman" w:hAnsi="Times New Roman"/>
        </w:rPr>
        <w:t xml:space="preserve"> politikas plānošanas dokumenti</w:t>
      </w:r>
      <w:bookmarkEnd w:id="134"/>
    </w:p>
    <w:p w:rsidR="00D81254" w:rsidRPr="00BE0F03" w:rsidRDefault="00D81254" w:rsidP="00D61DB4">
      <w:pPr>
        <w:spacing w:line="240" w:lineRule="auto"/>
        <w:ind w:firstLine="720"/>
      </w:pPr>
      <w:r w:rsidRPr="00BE0F03">
        <w:t xml:space="preserve">Latvijas Elektromobilitātes </w:t>
      </w:r>
      <w:r w:rsidR="001D7525" w:rsidRPr="00BE0F03">
        <w:t>attīstības p</w:t>
      </w:r>
      <w:r w:rsidRPr="00BE0F03">
        <w:t>lāns 2014</w:t>
      </w:r>
      <w:r w:rsidR="001D7525" w:rsidRPr="00BE0F03">
        <w:t>.</w:t>
      </w:r>
      <w:r w:rsidRPr="00BE0F03">
        <w:t>-2016</w:t>
      </w:r>
      <w:r w:rsidR="001D7525" w:rsidRPr="00BE0F03">
        <w:t>. gadam</w:t>
      </w:r>
      <w:r w:rsidRPr="00BE0F03">
        <w:t xml:space="preserve"> tika </w:t>
      </w:r>
      <w:r w:rsidR="008729C3" w:rsidRPr="00BE0F03">
        <w:t xml:space="preserve">izstrādāts, </w:t>
      </w:r>
      <w:r w:rsidRPr="00BE0F03">
        <w:t>balstoties pamatā uz sekojošiem</w:t>
      </w:r>
      <w:r w:rsidR="00750AF5" w:rsidRPr="00BE0F03">
        <w:t xml:space="preserve"> </w:t>
      </w:r>
      <w:r w:rsidRPr="00BE0F03">
        <w:t xml:space="preserve">politikas plānošanas dokumentiem </w:t>
      </w:r>
    </w:p>
    <w:p w:rsidR="00D81254" w:rsidRPr="00BE0F03" w:rsidRDefault="00D81254" w:rsidP="00D61DB4">
      <w:pPr>
        <w:pStyle w:val="MediumGrid1-Accent22"/>
        <w:numPr>
          <w:ilvl w:val="0"/>
          <w:numId w:val="12"/>
        </w:numPr>
        <w:spacing w:after="120"/>
        <w:ind w:left="0" w:firstLine="720"/>
        <w:rPr>
          <w:i/>
        </w:rPr>
      </w:pPr>
      <w:r w:rsidRPr="00BE0F03">
        <w:rPr>
          <w:i/>
        </w:rPr>
        <w:t>Nacionālais Attīstības Plāns 2020 (NAP2020)</w:t>
      </w:r>
      <w:r w:rsidRPr="00BE0F03">
        <w:rPr>
          <w:rStyle w:val="FootnoteReference"/>
          <w:i/>
        </w:rPr>
        <w:footnoteReference w:id="107"/>
      </w:r>
      <w:r w:rsidRPr="00BE0F03">
        <w:t>,</w:t>
      </w:r>
      <w:r w:rsidR="001D7525" w:rsidRPr="00BE0F03">
        <w:t xml:space="preserve"> </w:t>
      </w:r>
      <w:r w:rsidRPr="00BE0F03">
        <w:t>galvenais vadmotīvs “Ekonomikas izrāviens”; Energoefektīvu un ekoloģiskas izcelsmes preču un pakalpojumu (“Zaļais publiskais iepirkums”) plašāka nodrošināšana publiskajos iepirkumos; Prioritātes “Tautas saimniecības izaugsme” – ilgtspējīga transporta infrastruktūra, kas nodrošina mobilitāti iekšzemē un starptautisko sasniedzamību; cieša, komerciāla sadarbība ar zinātni, veicinot privātā sektora interesi ieguldīt pētniecībā un inovācijā; Rīcības virziens “Energoefektivitāte un enerģijas ražošana”</w:t>
      </w:r>
      <w:r w:rsidR="001D7525" w:rsidRPr="00BE0F03">
        <w:t xml:space="preserve">: </w:t>
      </w:r>
      <w:r w:rsidRPr="00BE0F03">
        <w:t>sektoru energointensitātes un emisiju intensitātes samazināšanos (Mērķis 1), Atbalsta programmas pārejai uz atjaunojamiem energoresursiem transporta sektorā un nepieciešamās infrastruktūras nodrošināšana (Uzdevums 5).</w:t>
      </w:r>
    </w:p>
    <w:p w:rsidR="003B2862" w:rsidRPr="00BE0F03" w:rsidRDefault="003B2862" w:rsidP="00D61DB4">
      <w:pPr>
        <w:pStyle w:val="MediumGrid1-Accent22"/>
        <w:numPr>
          <w:ilvl w:val="0"/>
          <w:numId w:val="12"/>
        </w:numPr>
        <w:spacing w:after="120"/>
        <w:ind w:left="0" w:firstLine="720"/>
        <w:rPr>
          <w:i/>
        </w:rPr>
      </w:pPr>
      <w:r w:rsidRPr="00BE0F03">
        <w:rPr>
          <w:i/>
        </w:rPr>
        <w:t xml:space="preserve">Transporta </w:t>
      </w:r>
      <w:r w:rsidR="006D3B0B" w:rsidRPr="00BE0F03">
        <w:rPr>
          <w:i/>
        </w:rPr>
        <w:t>attīstības pamatnostādnes 2014-2020. gadam</w:t>
      </w:r>
      <w:r w:rsidR="006D3B0B" w:rsidRPr="00BE0F03">
        <w:rPr>
          <w:rStyle w:val="FootnoteReference"/>
          <w:i/>
        </w:rPr>
        <w:footnoteReference w:id="108"/>
      </w:r>
    </w:p>
    <w:p w:rsidR="003B2862" w:rsidRPr="00BE0F03" w:rsidRDefault="006D3B0B" w:rsidP="00D61DB4">
      <w:pPr>
        <w:pStyle w:val="MediumGrid1-Accent22"/>
        <w:spacing w:after="120"/>
        <w:ind w:left="0" w:firstLine="720"/>
      </w:pPr>
      <w:r w:rsidRPr="00BE0F03">
        <w:t>Transporta attīstības pamatonostādnes 2014-2020. gadam nosaka, ka transporta politikas mērķis ir konkurētspējīga, ilgtspējīga, komodāla transporta sistēma, kas nodrošina augstas kvalitātes mobilitāti, efektīvi izmantojot resursus, t.sk.ES fondus.</w:t>
      </w:r>
    </w:p>
    <w:p w:rsidR="006D3B0B" w:rsidRPr="00BE0F03" w:rsidRDefault="006D3B0B" w:rsidP="00D61DB4">
      <w:pPr>
        <w:pStyle w:val="MediumGrid1-Accent22"/>
        <w:spacing w:after="120"/>
        <w:ind w:left="0" w:firstLine="720"/>
      </w:pPr>
      <w:r w:rsidRPr="00BE0F03">
        <w:t>Pamatnostādnēs īpaši ir uzsvērta konkurētspēja</w:t>
      </w:r>
      <w:r w:rsidR="00A3514B">
        <w:t>,</w:t>
      </w:r>
      <w:r w:rsidRPr="00BE0F03">
        <w:t xml:space="preserve"> bez kuras nav iedomājama</w:t>
      </w:r>
    </w:p>
    <w:p w:rsidR="006D3B0B" w:rsidRPr="00BE0F03" w:rsidRDefault="006D3B0B" w:rsidP="00D61DB4">
      <w:pPr>
        <w:pStyle w:val="MediumGrid1-Accent22"/>
        <w:spacing w:after="120"/>
        <w:ind w:left="0" w:firstLine="720"/>
      </w:pPr>
      <w:r w:rsidRPr="00BE0F03">
        <w:lastRenderedPageBreak/>
        <w:t>transporta politikas ilgtspēja, jo tā liek attīstīties un piedāvāt kvalitatīvākus, lētākus un efektīvākus risinājumus, maksimāli izmantojot inovācijas un IT iespējas.</w:t>
      </w:r>
      <w:r w:rsidR="00750AF5" w:rsidRPr="00BE0F03">
        <w:t xml:space="preserve"> </w:t>
      </w:r>
      <w:r w:rsidR="001E6E3E" w:rsidRPr="00BE0F03">
        <w:t xml:space="preserve">Kā viens no transporta politikas pamatprincipiem tiek minēta vides un ekonomisko faktoru sabalansētība, kas iespēju robežās paredz tādu transporta risinājumu un </w:t>
      </w:r>
      <w:r w:rsidR="00A10175" w:rsidRPr="00BE0F03">
        <w:t>transportlīdzekļ</w:t>
      </w:r>
      <w:r w:rsidR="001E6E3E" w:rsidRPr="00BE0F03">
        <w:t>u izvēli, kas samazina CO</w:t>
      </w:r>
      <w:r w:rsidR="001E6E3E" w:rsidRPr="00BE0F03">
        <w:rPr>
          <w:vertAlign w:val="subscript"/>
        </w:rPr>
        <w:t>2</w:t>
      </w:r>
      <w:r w:rsidR="001E6E3E" w:rsidRPr="00BE0F03">
        <w:t xml:space="preserve"> izmešu daudzumu.</w:t>
      </w:r>
    </w:p>
    <w:p w:rsidR="001E6E3E" w:rsidRPr="00BE0F03" w:rsidRDefault="00107B83" w:rsidP="00D61DB4">
      <w:pPr>
        <w:pStyle w:val="MediumGrid1-Accent22"/>
        <w:spacing w:after="120"/>
        <w:ind w:left="0" w:firstLine="720"/>
      </w:pPr>
      <w:r w:rsidRPr="00BE0F03">
        <w:t>Šis Latvijas Elektromobilitātes Nacionālā plāns 2014-2016. gadam ir izstrādāts “Transporta attīstības pamatnostādņu 2014-2020. gadam” rīcības virzienu “1. Latvija – ilgspējīgs transporta un loģistikas pakalpojumu sniedzējs” un “2. Nodrošināta iekšējā un ārējā sasniedzamība un augstas kvalitātes mobilitāte valsts teritorijā” pasākuma 3.5 ietvaros.</w:t>
      </w:r>
    </w:p>
    <w:p w:rsidR="00D81254" w:rsidRPr="00BE0F03" w:rsidRDefault="00D81254" w:rsidP="00D61DB4">
      <w:pPr>
        <w:pStyle w:val="MediumGrid1-Accent22"/>
        <w:spacing w:after="120"/>
        <w:ind w:left="0" w:firstLine="720"/>
        <w:rPr>
          <w:i/>
        </w:rPr>
      </w:pPr>
    </w:p>
    <w:p w:rsidR="00D81254" w:rsidRPr="00BE0F03" w:rsidRDefault="00D81254" w:rsidP="00D61DB4">
      <w:pPr>
        <w:pStyle w:val="MediumGrid1-Accent22"/>
        <w:numPr>
          <w:ilvl w:val="0"/>
          <w:numId w:val="12"/>
        </w:numPr>
        <w:spacing w:after="120"/>
        <w:ind w:left="0" w:firstLine="720"/>
      </w:pPr>
      <w:r w:rsidRPr="00BE0F03">
        <w:rPr>
          <w:i/>
        </w:rPr>
        <w:t xml:space="preserve">Latvijas enerģētikas ilgtermiņa stratēģija 2030 - konkurētspējīga enerģētika sabiedrībai </w:t>
      </w:r>
      <w:r w:rsidRPr="00BE0F03">
        <w:rPr>
          <w:rStyle w:val="FootnoteReference"/>
          <w:i/>
        </w:rPr>
        <w:footnoteReference w:id="109"/>
      </w:r>
      <w:r w:rsidRPr="00BE0F03">
        <w:t>,</w:t>
      </w:r>
      <w:r w:rsidR="001D7525" w:rsidRPr="00BE0F03">
        <w:t xml:space="preserve"> </w:t>
      </w:r>
      <w:r w:rsidRPr="00BE0F03">
        <w:t>2030. gadā nodrošināt 50% AER īpatsvaru bruto enerģijas galapatēriņā; par 50% samazināt enerģijas un energoresursu importu no esošajiem trešo valstu piegādātājiem, energoefektivitātes palielināšana,</w:t>
      </w:r>
      <w:r w:rsidR="00750AF5" w:rsidRPr="00BE0F03">
        <w:t xml:space="preserve"> </w:t>
      </w:r>
      <w:r w:rsidRPr="00BE0F03">
        <w:t>Stratēģijā 2030 liela uzmanība veltīta arī AER izmantošanas veicināšanai elektroenerģijas un siltumenerģijas ražošanā un transporta sektorā, 29) veicināt transporta energoefektivitāti, pārskatot automobiļu un motociklu nodokļu likmes, ņemot vērā sasniegto progresu vieglo automobiļu CO</w:t>
      </w:r>
      <w:r w:rsidRPr="00BE0F03">
        <w:rPr>
          <w:vertAlign w:val="subscript"/>
        </w:rPr>
        <w:t>2</w:t>
      </w:r>
      <w:r w:rsidRPr="00BE0F03">
        <w:t xml:space="preserve"> izmešu daudzuma samazināšanā,</w:t>
      </w:r>
      <w:r w:rsidR="00750AF5" w:rsidRPr="00BE0F03">
        <w:t xml:space="preserve"> </w:t>
      </w:r>
      <w:r w:rsidRPr="00BE0F03">
        <w:t>30) veidot privāto elektriskā autotransporta infrastruktūru, nodrošinot vienota uzlādes tīkla standarta ieviešanu.</w:t>
      </w:r>
    </w:p>
    <w:p w:rsidR="00D81254" w:rsidRPr="00BE0F03" w:rsidRDefault="00D81254" w:rsidP="00D61DB4">
      <w:pPr>
        <w:pStyle w:val="MediumGrid1-Accent22"/>
        <w:spacing w:after="120"/>
        <w:ind w:left="0" w:firstLine="720"/>
      </w:pPr>
    </w:p>
    <w:p w:rsidR="00D81254" w:rsidRPr="00BE0F03" w:rsidRDefault="00D81254" w:rsidP="00D61DB4">
      <w:pPr>
        <w:pStyle w:val="MediumGrid1-Accent22"/>
        <w:numPr>
          <w:ilvl w:val="0"/>
          <w:numId w:val="12"/>
        </w:numPr>
        <w:spacing w:after="120"/>
        <w:ind w:left="0" w:firstLine="720"/>
        <w:rPr>
          <w:i/>
        </w:rPr>
      </w:pPr>
      <w:r w:rsidRPr="00BE0F03">
        <w:rPr>
          <w:i/>
        </w:rPr>
        <w:t>Latvijas ilgtspējīgas attīstības stratēģija 2030 (Latvija2030)</w:t>
      </w:r>
      <w:r w:rsidRPr="00BE0F03">
        <w:rPr>
          <w:rStyle w:val="FootnoteReference"/>
          <w:i/>
        </w:rPr>
        <w:footnoteReference w:id="110"/>
      </w:r>
      <w:r w:rsidRPr="00BE0F03">
        <w:rPr>
          <w:i/>
        </w:rPr>
        <w:t>,</w:t>
      </w:r>
      <w:r w:rsidR="001D7525" w:rsidRPr="00BE0F03">
        <w:rPr>
          <w:i/>
        </w:rPr>
        <w:t xml:space="preserve"> </w:t>
      </w:r>
      <w:r w:rsidRPr="00BE0F03">
        <w:t>Inovatīva un ekoefektīva ekonomika – atjaunojama un droša enerģija – nodrošināt valsts enerģētisko neatkarību, palielinot energoresursu pašnodrošinājumu un integrējoties ES enerģijas tīklos (mērķis). Prioritārie ilgtermiņa rīcības virzieni: Enerģētiska drošība un neatkarība, atjaunojamo enerģijas resursu izmantošana un inovācija, energoefektīva un videi draudzīga transporta politika (Veicināt sabiedriskā transporta un privātā autotransporta pāreju uz elektrisko piedziņu un ar hibrīd</w:t>
      </w:r>
      <w:r w:rsidR="00016236" w:rsidRPr="00BE0F03">
        <w:t>motor</w:t>
      </w:r>
      <w:r w:rsidRPr="00BE0F03">
        <w:t>iem aprīkotiem automobiļiem, tādējādi samazinot vides piesārņojumu un fosilo energoresursu patēriņu.).</w:t>
      </w:r>
    </w:p>
    <w:p w:rsidR="00D81254" w:rsidRPr="00BE0F03" w:rsidRDefault="00D81254" w:rsidP="00D61DB4">
      <w:pPr>
        <w:pStyle w:val="MediumGrid1-Accent22"/>
        <w:spacing w:after="120"/>
        <w:ind w:left="0" w:firstLine="720"/>
        <w:rPr>
          <w:i/>
        </w:rPr>
      </w:pPr>
    </w:p>
    <w:p w:rsidR="00D81254" w:rsidRPr="00BE0F03" w:rsidRDefault="00D81254" w:rsidP="00D61DB4">
      <w:pPr>
        <w:pStyle w:val="MediumGrid1-Accent22"/>
        <w:numPr>
          <w:ilvl w:val="0"/>
          <w:numId w:val="12"/>
        </w:numPr>
        <w:spacing w:after="120"/>
        <w:ind w:left="0" w:firstLine="720"/>
      </w:pPr>
      <w:r w:rsidRPr="00BE0F03">
        <w:rPr>
          <w:i/>
        </w:rPr>
        <w:t>Latvijas Nacionālā Reformu Programma “ES 2020” stratēģijas īstenošanai</w:t>
      </w:r>
      <w:r w:rsidRPr="00BE0F03">
        <w:rPr>
          <w:rStyle w:val="FootnoteReference"/>
          <w:i/>
        </w:rPr>
        <w:footnoteReference w:id="111"/>
      </w:r>
      <w:r w:rsidRPr="00BE0F03">
        <w:rPr>
          <w:i/>
        </w:rPr>
        <w:t xml:space="preserve">, </w:t>
      </w:r>
      <w:r w:rsidRPr="00BE0F03">
        <w:t>ārvalstu tiešo investīciju piesaistīšana uz eksportu orientētām nozarēm; inovācijas veicināšana, atbalsts inovatīvu komersantu attīstībai, zinātniskās darbības potenciāla attīstība, uzņēmumu un zinātnieku ilgtermiņa sadarbības platformas izveide (politikas virziens R&amp;D palielināšanai); energoefektivitātes paaugstināšana siltumenerģijas ražošanā, energoefektivitātes paaugstināšana transporta sektorā (politikas virzieni energoefektivitātes palielināšanai); ne-ETS (mazajā enerģētikā un rūpniecībā, transportā, lauksaimniecībā, mājsaimniecībās, atkritumu saimniecībā) nozaru emisiju ierobežošana - ilgtspējīga transporta sistēmas ieviešana – sabiedriskā transporta attīstības veicināšana, AER un elektroenerģijas izmantošana transporta sektorā, veicināt SEG emisiju samazinošu produktu un tehnoloģiju pārnesi Latvijā, kā arī veicināt sabiedrības izturēšanās maiņas pasākumus - siltumnīcefekta gāzu emisijas samazinošu tehnoloģiju attīstīšana, t.sk. pilotprojektu īstenošana (politikas virzieni SEG emisiju ierobežošanas mērķa sasniegšanai).</w:t>
      </w:r>
    </w:p>
    <w:p w:rsidR="00D81254" w:rsidRPr="00BE0F03" w:rsidRDefault="00D81254" w:rsidP="00D61DB4">
      <w:pPr>
        <w:spacing w:line="240" w:lineRule="auto"/>
        <w:ind w:firstLine="720"/>
      </w:pPr>
    </w:p>
    <w:p w:rsidR="00D81254" w:rsidRPr="00BE0F03" w:rsidRDefault="00D81254" w:rsidP="00D61DB4">
      <w:pPr>
        <w:spacing w:line="240" w:lineRule="auto"/>
        <w:ind w:firstLine="720"/>
        <w:rPr>
          <w:u w:val="single"/>
        </w:rPr>
      </w:pPr>
      <w:r w:rsidRPr="00BE0F03">
        <w:t xml:space="preserve">Citi politikas plānošanas dokumenti, ar kuriem ir saistīts </w:t>
      </w:r>
      <w:r w:rsidR="008729C3" w:rsidRPr="00BE0F03">
        <w:t>p</w:t>
      </w:r>
      <w:r w:rsidRPr="00BE0F03">
        <w:t>lāns:</w:t>
      </w:r>
    </w:p>
    <w:p w:rsidR="00D81254" w:rsidRPr="00BE0F03" w:rsidRDefault="00D81254" w:rsidP="00D61DB4">
      <w:pPr>
        <w:spacing w:line="240" w:lineRule="auto"/>
        <w:ind w:firstLine="720"/>
        <w:rPr>
          <w:i/>
          <w:u w:val="single"/>
        </w:rPr>
      </w:pPr>
      <w:r w:rsidRPr="00BE0F03">
        <w:rPr>
          <w:u w:val="single"/>
        </w:rPr>
        <w:lastRenderedPageBreak/>
        <w:t xml:space="preserve">Vides aizsardzības jomā: </w:t>
      </w:r>
    </w:p>
    <w:p w:rsidR="00D81254" w:rsidRPr="00BE0F03" w:rsidRDefault="00D81254" w:rsidP="00D61DB4">
      <w:pPr>
        <w:pStyle w:val="MediumGrid1-Accent22"/>
        <w:numPr>
          <w:ilvl w:val="0"/>
          <w:numId w:val="15"/>
        </w:numPr>
        <w:spacing w:after="120"/>
        <w:ind w:left="0" w:firstLine="720"/>
        <w:rPr>
          <w:i/>
        </w:rPr>
      </w:pPr>
      <w:r w:rsidRPr="00BE0F03">
        <w:rPr>
          <w:i/>
        </w:rPr>
        <w:t>Vides politikas pamatnostādnes 2009.–2015.gadam</w:t>
      </w:r>
      <w:r w:rsidRPr="00BE0F03">
        <w:rPr>
          <w:rStyle w:val="FootnoteReference"/>
          <w:i/>
        </w:rPr>
        <w:footnoteReference w:id="112"/>
      </w:r>
      <w:r w:rsidRPr="00BE0F03">
        <w:rPr>
          <w:i/>
        </w:rPr>
        <w:t>,</w:t>
      </w:r>
      <w:r w:rsidR="001D7525" w:rsidRPr="00BE0F03">
        <w:rPr>
          <w:i/>
        </w:rPr>
        <w:t xml:space="preserve"> </w:t>
      </w:r>
      <w:r w:rsidRPr="00BE0F03">
        <w:t>Nodrošināt Latvijas ieguldījumu globālo klimata pārmaiņu novēršanā, nodrošinot vides aizsardzības un ekonomisko interešu līdzsvarotību (ar klimatu saistīts politikas mērķis) - koordinēt pasākumus, lai saskaņoti samazinātu SEG emisijas un palielinātu CO</w:t>
      </w:r>
      <w:r w:rsidRPr="00BE0F03">
        <w:rPr>
          <w:vertAlign w:val="subscript"/>
        </w:rPr>
        <w:t>2</w:t>
      </w:r>
      <w:r w:rsidRPr="00BE0F03">
        <w:t xml:space="preserve"> piesaisti, veicināt efektīvu un videi draudzīgu tehnoloģiju izstrādi un ieviešanu, lai palielinātu energoefektivitāti un atjaunojamo energoresursu izmantošanu, pilnveidot nodokļu sistēmu, lai samazinātu fosilo energoresursu un palielinātu atjaunojamo energoresursu izmantošanu, palielināt atjaunojamo energoresursu īpatsvaru energoresursu bilancē (politikas pasākumi mērķa sasniegšanai).</w:t>
      </w:r>
    </w:p>
    <w:p w:rsidR="00D81254" w:rsidRPr="00BE0F03" w:rsidRDefault="00D81254" w:rsidP="00D61DB4">
      <w:pPr>
        <w:spacing w:line="240" w:lineRule="auto"/>
        <w:ind w:left="720" w:firstLine="720"/>
        <w:rPr>
          <w:i/>
          <w:u w:val="single"/>
        </w:rPr>
      </w:pPr>
    </w:p>
    <w:p w:rsidR="00D81254" w:rsidRPr="00BE0F03" w:rsidRDefault="00D81254" w:rsidP="00D61DB4">
      <w:pPr>
        <w:spacing w:line="240" w:lineRule="auto"/>
        <w:ind w:left="720" w:firstLine="720"/>
        <w:rPr>
          <w:u w:val="single"/>
        </w:rPr>
      </w:pPr>
      <w:r w:rsidRPr="00BE0F03">
        <w:rPr>
          <w:u w:val="single"/>
        </w:rPr>
        <w:t>Enerģētikas jomā:</w:t>
      </w:r>
    </w:p>
    <w:p w:rsidR="00D81254" w:rsidRPr="00BE0F03" w:rsidRDefault="00D81254" w:rsidP="00D61DB4">
      <w:pPr>
        <w:pStyle w:val="MediumGrid1-Accent22"/>
        <w:numPr>
          <w:ilvl w:val="0"/>
          <w:numId w:val="15"/>
        </w:numPr>
        <w:spacing w:after="120"/>
        <w:ind w:left="0" w:firstLine="720"/>
        <w:rPr>
          <w:i/>
        </w:rPr>
      </w:pPr>
      <w:r w:rsidRPr="00BE0F03">
        <w:rPr>
          <w:i/>
        </w:rPr>
        <w:t>Par Enerģētikas attīstības pamatnostādnēm 2007. – 2016.gadam</w:t>
      </w:r>
      <w:r w:rsidRPr="00BE0F03">
        <w:rPr>
          <w:rStyle w:val="FootnoteReference"/>
          <w:i/>
        </w:rPr>
        <w:footnoteReference w:id="113"/>
      </w:r>
      <w:r w:rsidR="001D7525" w:rsidRPr="00BE0F03">
        <w:rPr>
          <w:i/>
        </w:rPr>
        <w:t>,</w:t>
      </w:r>
      <w:r w:rsidR="00750AF5" w:rsidRPr="00BE0F03">
        <w:rPr>
          <w:i/>
        </w:rPr>
        <w:t xml:space="preserve"> </w:t>
      </w:r>
      <w:r w:rsidRPr="00BE0F03">
        <w:t>Lai sasniegtu izvirzīto pašnodrošinājuma mērķi – vismaz 36-37% no kopējā primāro energoresursu patēriņa, atjaunojamo enerģijas resursu izmantošanas pieaugums ir jāsekmē gan elektroenerģijas, gan siltumenerģijas ražošanā, gan transportā. (atjaunojamo resursu izmantošanas rādītājs); SEG emisiju samazināšana enerģētikas sektorā (ieskaitot transportu) vismaz 20-30% apmērā 2020.gadā un 60-80% apmērā 2050.gadā, salīdzinot ar 1990.gadu.</w:t>
      </w:r>
    </w:p>
    <w:p w:rsidR="002A7E70" w:rsidRPr="002A7E70" w:rsidRDefault="002A7E70" w:rsidP="002A7E70">
      <w:pPr>
        <w:pStyle w:val="MediumGrid1-Accent22"/>
        <w:spacing w:after="120"/>
        <w:rPr>
          <w:u w:val="single"/>
        </w:rPr>
      </w:pPr>
    </w:p>
    <w:p w:rsidR="00D81254" w:rsidRDefault="002A7E70" w:rsidP="002A7E70">
      <w:pPr>
        <w:pStyle w:val="MediumGrid1-Accent22"/>
        <w:spacing w:after="120"/>
        <w:rPr>
          <w:u w:val="single"/>
        </w:rPr>
      </w:pPr>
      <w:r w:rsidRPr="002A7E70">
        <w:rPr>
          <w:u w:val="single"/>
        </w:rPr>
        <w:t>Inovācijas un pētniecības attīstības jomā:</w:t>
      </w:r>
    </w:p>
    <w:p w:rsidR="002A7E70" w:rsidRDefault="002A7E70" w:rsidP="002A7E70">
      <w:pPr>
        <w:pStyle w:val="MediumGrid1-Accent22"/>
        <w:spacing w:after="120"/>
        <w:ind w:left="0" w:firstLine="0"/>
        <w:rPr>
          <w:u w:val="single"/>
        </w:rPr>
      </w:pPr>
    </w:p>
    <w:p w:rsidR="002A7E70" w:rsidRPr="002A7E70" w:rsidRDefault="002A7E70" w:rsidP="006A3BAC">
      <w:pPr>
        <w:pStyle w:val="MediumGrid1-Accent22"/>
        <w:numPr>
          <w:ilvl w:val="0"/>
          <w:numId w:val="15"/>
        </w:numPr>
        <w:spacing w:after="120"/>
        <w:ind w:left="0" w:firstLine="709"/>
      </w:pPr>
      <w:r w:rsidRPr="002A7E70">
        <w:rPr>
          <w:i/>
        </w:rPr>
        <w:t>Nacionālās industriālās politikas pamatnostādnēs 2014.-2020.gadam</w:t>
      </w:r>
      <w:r w:rsidRPr="002A7E70">
        <w:rPr>
          <w:i/>
          <w:u w:val="single"/>
        </w:rPr>
        <w:t xml:space="preserve"> (NIP)</w:t>
      </w:r>
      <w:r>
        <w:rPr>
          <w:rStyle w:val="FootnoteReference"/>
          <w:i/>
          <w:u w:val="single"/>
        </w:rPr>
        <w:footnoteReference w:id="114"/>
      </w:r>
      <w:r w:rsidRPr="002A7E70">
        <w:rPr>
          <w:i/>
          <w:u w:val="single"/>
        </w:rPr>
        <w:t>.</w:t>
      </w:r>
      <w:r w:rsidRPr="002A7E70">
        <w:t xml:space="preserve"> NIP galvenais mērķis ir veicināt ekonomikas strukturālās izmaiņas par labu augstāka ienesīguma preču un pakalpojumu ražošanai, t.sk. rūpniecības lomas palielināšanai, rūpniecības un pakalpojumu modernizācijai un eksporta sarežģītības attīstībai. NIP galvenie mērķi un uzstādījumi ir integrēti arī Nacionālajā attīstības plānā.</w:t>
      </w:r>
      <w:r>
        <w:t xml:space="preserve"> </w:t>
      </w:r>
      <w:r w:rsidRPr="002A7E70">
        <w:t>NIP kā pārnozaru politika paredz īstenot aktivitātes šādās jomās: darba spēka pieejamības un prasmju pilnveidošana, industriālo telpu un teritoriju pieejamība, finanšu pieejamība, inovācijas veicināšana, eksporta veicināšana un energoresursu izmaksu ierobežošana.</w:t>
      </w:r>
    </w:p>
    <w:p w:rsidR="003D5EDC" w:rsidRPr="00621659" w:rsidRDefault="003D5EDC" w:rsidP="003D5EDC">
      <w:pPr>
        <w:pStyle w:val="MediumGrid1-Accent22"/>
        <w:numPr>
          <w:ilvl w:val="0"/>
          <w:numId w:val="15"/>
        </w:numPr>
        <w:spacing w:after="120"/>
        <w:ind w:left="0" w:firstLine="709"/>
      </w:pPr>
      <w:bookmarkStart w:id="135" w:name="_Toc244141520"/>
      <w:r w:rsidRPr="002A7E70">
        <w:rPr>
          <w:u w:val="single"/>
        </w:rPr>
        <w:t>Pētniecības, tehnoloģiju attīst</w:t>
      </w:r>
      <w:r>
        <w:rPr>
          <w:u w:val="single"/>
        </w:rPr>
        <w:t>ības un inovācijas pamatnostādne</w:t>
      </w:r>
      <w:r w:rsidRPr="002A7E70">
        <w:rPr>
          <w:u w:val="single"/>
        </w:rPr>
        <w:t>s 2014.-2020.gadam</w:t>
      </w:r>
      <w:r>
        <w:rPr>
          <w:rStyle w:val="FootnoteReference"/>
          <w:u w:val="single"/>
        </w:rPr>
        <w:footnoteReference w:id="115"/>
      </w:r>
      <w:r>
        <w:rPr>
          <w:u w:val="single"/>
        </w:rPr>
        <w:t xml:space="preserve">. </w:t>
      </w:r>
      <w:r w:rsidRPr="00621659">
        <w:t>Valsts zinātnes, tehnoloģijas attīstības un inovācijas pamatnostādnes 2014.-2020.gadam (turpmāk – pamatnostādnes) ir vidēja termiņa politikas plānošanas dokuments, kas nosaka valsts zinātnes, tehnoloģijas attīstības un inovācijas politikas mērķus un prioritātes laikposmā līdz 2020.gadam. Nacionālajā attīstības plānošanas sistēmā pamatnostādnes ir daļa no Viedās specializācijas stratēģijas un sekmē valsts ilgtermiņa un vidēja termiņa politikas plānošanas dokumentos izvirzīto mērķu sasniegšanu.</w:t>
      </w:r>
    </w:p>
    <w:p w:rsidR="00D81254" w:rsidRPr="00BE0F03" w:rsidRDefault="00D81254" w:rsidP="00D61DB4">
      <w:pPr>
        <w:pStyle w:val="Heading3"/>
        <w:spacing w:before="0" w:after="120" w:line="240" w:lineRule="auto"/>
        <w:ind w:firstLine="720"/>
        <w:rPr>
          <w:rFonts w:ascii="Times New Roman" w:hAnsi="Times New Roman"/>
        </w:rPr>
      </w:pPr>
      <w:r w:rsidRPr="00BE0F03">
        <w:rPr>
          <w:rFonts w:ascii="Times New Roman" w:hAnsi="Times New Roman"/>
        </w:rPr>
        <w:t>Eiropas Savienības politikas dokumenti:</w:t>
      </w:r>
      <w:bookmarkEnd w:id="135"/>
      <w:r w:rsidRPr="00BE0F03">
        <w:rPr>
          <w:rFonts w:ascii="Times New Roman" w:hAnsi="Times New Roman"/>
        </w:rPr>
        <w:t xml:space="preserve"> </w:t>
      </w:r>
    </w:p>
    <w:p w:rsidR="00D81254" w:rsidRPr="00BE0F03" w:rsidRDefault="00D81254" w:rsidP="00D61DB4">
      <w:pPr>
        <w:pStyle w:val="MediumGrid1-Accent22"/>
        <w:numPr>
          <w:ilvl w:val="0"/>
          <w:numId w:val="14"/>
        </w:numPr>
        <w:spacing w:after="120"/>
        <w:ind w:left="360" w:firstLine="720"/>
        <w:rPr>
          <w:i/>
        </w:rPr>
      </w:pPr>
      <w:r w:rsidRPr="00BE0F03">
        <w:rPr>
          <w:i/>
        </w:rPr>
        <w:t xml:space="preserve">Eiropas dinamisma saglabāšana — ilgtspējīga attīstība mūsu kontinentā Eiropas Komisijas 2001. gadā publicētās Transporta baltās grāmatas vidusposma </w:t>
      </w:r>
      <w:r w:rsidRPr="00BE0F03">
        <w:rPr>
          <w:i/>
        </w:rPr>
        <w:lastRenderedPageBreak/>
        <w:t>pārskats COM (2006) 314</w:t>
      </w:r>
      <w:r w:rsidRPr="00BE0F03">
        <w:rPr>
          <w:rStyle w:val="FootnoteReference"/>
          <w:i/>
        </w:rPr>
        <w:footnoteReference w:id="116"/>
      </w:r>
      <w:r w:rsidRPr="00BE0F03">
        <w:t>, “samazināt CO2 emisiju apjomu un mazināt ES atkarību no fosilo enerģiju importa (sadaļā Transports un Enerģētika).”</w:t>
      </w:r>
    </w:p>
    <w:p w:rsidR="00D81254" w:rsidRPr="00BE0F03" w:rsidRDefault="00D81254" w:rsidP="00D61DB4">
      <w:pPr>
        <w:pStyle w:val="MediumGrid1-Accent22"/>
        <w:spacing w:after="120"/>
        <w:ind w:left="360" w:firstLine="720"/>
        <w:rPr>
          <w:i/>
        </w:rPr>
      </w:pPr>
    </w:p>
    <w:p w:rsidR="00D81254" w:rsidRPr="00BE0F03" w:rsidRDefault="00D81254" w:rsidP="00D61DB4">
      <w:pPr>
        <w:pStyle w:val="MediumGrid1-Accent22"/>
        <w:numPr>
          <w:ilvl w:val="0"/>
          <w:numId w:val="14"/>
        </w:numPr>
        <w:spacing w:after="120"/>
        <w:ind w:left="360" w:firstLine="720"/>
        <w:rPr>
          <w:i/>
        </w:rPr>
      </w:pPr>
      <w:r w:rsidRPr="00BE0F03">
        <w:rPr>
          <w:i/>
        </w:rPr>
        <w:t>Zaļā grāmata: Ceļā uz jaunu pilsētu mobilitātes kultūru COM(2007) 551</w:t>
      </w:r>
      <w:r w:rsidRPr="00BE0F03">
        <w:rPr>
          <w:rStyle w:val="FootnoteReference"/>
          <w:i/>
        </w:rPr>
        <w:footnoteReference w:id="117"/>
      </w:r>
      <w:r w:rsidRPr="00BE0F03">
        <w:t>, “Ceļā uz videi nekaitīgāku pilsēttransportu (viens no virzieniem) – atbalstīt, publiskā struktūras iepērk un ekspluatē tīrus un energoefektīvus transportlīdzekļus; noteikt ierobežojumus ļoti piesārņojušiem transportlīdzekļiem un paredzot kritiskās teritorijās prioritāru piekļuvi transportlīdzekļiem ar nelielu emisiju apjomu, ar nosacījumu, ka šādi pasākumi atbilst iekšējā tirgus noteikumiem.”</w:t>
      </w:r>
    </w:p>
    <w:p w:rsidR="00D81254" w:rsidRPr="00BE0F03" w:rsidRDefault="00D81254" w:rsidP="00D61DB4">
      <w:pPr>
        <w:pStyle w:val="MediumGrid1-Accent22"/>
        <w:spacing w:after="120"/>
        <w:ind w:left="360" w:firstLine="720"/>
        <w:rPr>
          <w:i/>
        </w:rPr>
      </w:pPr>
    </w:p>
    <w:p w:rsidR="00D81254" w:rsidRPr="00BE0F03" w:rsidRDefault="00D81254" w:rsidP="00D61DB4">
      <w:pPr>
        <w:pStyle w:val="MediumGrid1-Accent22"/>
        <w:numPr>
          <w:ilvl w:val="0"/>
          <w:numId w:val="14"/>
        </w:numPr>
        <w:spacing w:after="120"/>
        <w:ind w:left="360" w:firstLine="720"/>
        <w:rPr>
          <w:i/>
        </w:rPr>
      </w:pPr>
      <w:r w:rsidRPr="00BE0F03">
        <w:rPr>
          <w:i/>
        </w:rPr>
        <w:t>Eiropas Ekonomikas atveseļošanas plāns COM (2008) 800</w:t>
      </w:r>
      <w:r w:rsidRPr="00BE0F03">
        <w:rPr>
          <w:rStyle w:val="FootnoteReference"/>
          <w:i/>
        </w:rPr>
        <w:footnoteReference w:id="118"/>
      </w:r>
      <w:r w:rsidRPr="00BE0F03">
        <w:t>, “</w:t>
      </w:r>
      <w:r w:rsidRPr="00BE0F03">
        <w:rPr>
          <w:b/>
        </w:rPr>
        <w:t>8</w:t>
      </w:r>
      <w:r w:rsidRPr="00BE0F03">
        <w:t xml:space="preserve">. Palielināt ieguldījumus pētniecības, attīstības, inovācijas un izglītības jomā, </w:t>
      </w:r>
      <w:r w:rsidRPr="00BE0F03">
        <w:rPr>
          <w:b/>
        </w:rPr>
        <w:t>9.</w:t>
      </w:r>
      <w:r w:rsidRPr="00BE0F03">
        <w:t xml:space="preserve"> Automobiļu un celtniecības jomā izstrādāt tīrās tehnoloģijas - Autotransporta nozarē Eiropas „zaļo” automobiļu iniciatīva (kā viena no trim nozīmīgākajām PPP) – ietver izpēti par visdažādākajām tehnoloģijām un viedu enerģētikas tīklu infrastruktūrām, kas nepieciešamas, lai gūtu panākumus saistībā ar atjaunojamu un nepiesārņojošu enerģijas avotu izmantošanu, drošību un satiksmes vienmērību. Šo partnerību finansētu Kopiena, EIB</w:t>
      </w:r>
      <w:r w:rsidRPr="00BE0F03">
        <w:rPr>
          <w:rStyle w:val="FootnoteReference"/>
        </w:rPr>
        <w:footnoteReference w:id="119"/>
      </w:r>
      <w:r w:rsidRPr="00BE0F03">
        <w:t>, nozares uzņēmumi un dalībvalstis, kopā ieguldot vismaz 5 miljardus eiro. Šajā iniciatīvā būtu jāiekļauj ar pieprasījumu saistīti pasākumi, piemēram, dalībvalstīm samazināt reģistrācijas nodokļa un ceļa nodokļa likmes zemāko emisiju automobiļiem, kā arī pasākumi vecu automobiļu izmantošanas pārtraukšanai. Turklāt Komisija atbalstīs reģionālo un vietējo iestāžu publiskā iepirkuma tīkla izveidi, lai apvienotu pieprasījumu pēc autobusiem un citiem transportlīdzekļiem ar tīru degvielu, kā arī paātrinātu CARS21 iniciatīvas īstenošanu.”</w:t>
      </w:r>
    </w:p>
    <w:p w:rsidR="00D81254" w:rsidRPr="00BE0F03" w:rsidRDefault="00D81254" w:rsidP="00D61DB4">
      <w:pPr>
        <w:pStyle w:val="Default"/>
        <w:spacing w:after="120"/>
        <w:ind w:left="360" w:firstLine="720"/>
        <w:jc w:val="both"/>
        <w:rPr>
          <w:rFonts w:ascii="Times New Roman" w:hAnsi="Times New Roman" w:cs="Times New Roman"/>
        </w:rPr>
      </w:pPr>
    </w:p>
    <w:p w:rsidR="00D81254" w:rsidRPr="00BE0F03" w:rsidRDefault="00D81254" w:rsidP="00D61DB4">
      <w:pPr>
        <w:pStyle w:val="MediumGrid1-Accent22"/>
        <w:numPr>
          <w:ilvl w:val="0"/>
          <w:numId w:val="14"/>
        </w:numPr>
        <w:spacing w:after="120"/>
        <w:ind w:left="360" w:firstLine="720"/>
      </w:pPr>
      <w:r w:rsidRPr="00BE0F03">
        <w:t xml:space="preserve"> EIROPAS PARLAMENTA UN PADOMES DIREKTĪVA 2009/33/EK par “tīro” un energoefektīvo auto</w:t>
      </w:r>
      <w:r w:rsidR="00A10175" w:rsidRPr="00BE0F03">
        <w:t>transportlīdzekļ</w:t>
      </w:r>
      <w:r w:rsidRPr="00BE0F03">
        <w:t>u izmantošanas veicināšana</w:t>
      </w:r>
      <w:r w:rsidRPr="00BE0F03">
        <w:rPr>
          <w:rStyle w:val="FootnoteReference"/>
          <w:i/>
        </w:rPr>
        <w:footnoteReference w:id="120"/>
      </w:r>
      <w:r w:rsidRPr="00BE0F03">
        <w:rPr>
          <w:i/>
        </w:rPr>
        <w:t xml:space="preserve">, </w:t>
      </w:r>
      <w:r w:rsidRPr="00BE0F03">
        <w:t>“Šīs direktīvas mērķis ir veicināt “tīro” un energoefektīvo auto</w:t>
      </w:r>
      <w:r w:rsidR="00A10175" w:rsidRPr="00BE0F03">
        <w:t>transportlīdzekļ</w:t>
      </w:r>
      <w:r w:rsidRPr="00BE0F03">
        <w:t>u tirgus attīstību un, ņemot vērā to, ka tas atstās būtisku ietekmi uz vidi, jo īpaši ietekmēt standartizētu, lielos daudzumos ražotu transportlīdzekļu tirgu, piemēram, vieglo automobiļu, autobusu, tālsatiksmes autobusu un kravas automobiļu tirgu, nodrošinot pietiekami lielu pieprasījumu pēc “tīriem” un energoefektīviem auto</w:t>
      </w:r>
      <w:r w:rsidR="00A10175" w:rsidRPr="00BE0F03">
        <w:t>transportlīdzekļ</w:t>
      </w:r>
      <w:r w:rsidRPr="00BE0F03">
        <w:t>iem, lai mudinātu ražotājus un auto nozares pārstāvjus ieguldīt turpmākā tādu transportlīdzekļu izstrādē, kam ir zems energopatēriņš un zems CO2 un piesārņotāju emisiju līmenis; “Tīrajiem” un energoefektīvajiem transportlīdzekļiem sākotnēji ir lielāka cena nekā tradicionālajiem. Radot pietiekamu pieprasījumu pēc šādiem transportlīdzekļiem, varētu nodrošināt, ka apjomradīti ietaupījumi izraisa cenu samazināšanos; Šī direktīva paredz, ka līgumslēdzējas iestādes, līgumslēdzēji subjekti, kā arī atsevišķi pakalpojumu sniedzēji, pērkot auto</w:t>
      </w:r>
      <w:r w:rsidR="00A10175" w:rsidRPr="00BE0F03">
        <w:t>transportlīdzekļ</w:t>
      </w:r>
      <w:r w:rsidRPr="00BE0F03">
        <w:t xml:space="preserve">us, ņem vērā to darbmūža ietekmi uz enerģētiku un vidi, tostarp enerģijas patēriņu un CO2 un noteiktu piesārņotāju emisiju apjomu, lai sekmētu un </w:t>
      </w:r>
      <w:r w:rsidRPr="00BE0F03">
        <w:lastRenderedPageBreak/>
        <w:t>stimulētu “tīro” un energoefektīvo transportlīdzekļu tirgu un palielinātu transporta nozares ieguldījumu Kopienas vides, klimata un enerģētikas politikā.”</w:t>
      </w:r>
    </w:p>
    <w:p w:rsidR="00D81254" w:rsidRPr="00BE0F03" w:rsidRDefault="00D81254" w:rsidP="00D61DB4">
      <w:pPr>
        <w:pStyle w:val="MediumGrid1-Accent22"/>
        <w:numPr>
          <w:ilvl w:val="0"/>
          <w:numId w:val="14"/>
        </w:numPr>
        <w:spacing w:after="120"/>
        <w:ind w:left="360" w:firstLine="720"/>
        <w:rPr>
          <w:i/>
        </w:rPr>
      </w:pPr>
      <w:r w:rsidRPr="00BE0F03">
        <w:rPr>
          <w:i/>
        </w:rPr>
        <w:t>Rīcības plāns mobilitātei pilsētās COM (2009) 490</w:t>
      </w:r>
      <w:r w:rsidRPr="00BE0F03">
        <w:rPr>
          <w:rStyle w:val="FootnoteReference"/>
          <w:i/>
        </w:rPr>
        <w:footnoteReference w:id="121"/>
      </w:r>
      <w:r w:rsidRPr="00BE0F03">
        <w:t>, “3. temats — Padarīt pilsētu transportu videi draudzīgāku – 10. darbība – pētniecības un demonstrējumu projekti transportlīdzekļiem, kuri rada mazāk emisiju vai nerada tās vispār”.</w:t>
      </w:r>
    </w:p>
    <w:p w:rsidR="00D81254" w:rsidRPr="00BE0F03" w:rsidRDefault="00D81254" w:rsidP="00D61DB4">
      <w:pPr>
        <w:pStyle w:val="MediumGrid1-Accent22"/>
        <w:numPr>
          <w:ilvl w:val="0"/>
          <w:numId w:val="14"/>
        </w:numPr>
        <w:spacing w:after="120"/>
        <w:ind w:left="360" w:firstLine="720"/>
      </w:pPr>
      <w:r w:rsidRPr="00BE0F03">
        <w:rPr>
          <w:i/>
        </w:rPr>
        <w:t>Komisijas paziņojums Eiropas Parlamentam, Padomei un Eiropas Ekonomikas un sociālo lietu komitejai – Eiropas tīru un energoefektīvu transportlīdzekļu stratēģija COM (2010) 186</w:t>
      </w:r>
      <w:r w:rsidRPr="00BE0F03">
        <w:rPr>
          <w:rStyle w:val="FootnoteReference"/>
          <w:i/>
        </w:rPr>
        <w:footnoteReference w:id="122"/>
      </w:r>
      <w:r w:rsidRPr="00BE0F03">
        <w:t xml:space="preserve">, “Viens no pamatiniciatīvas mērķiem ir popularizēt “zaļos” transportlīdzekļus, veicinot pētniecību, izvirzot vienotus standartus un izveidojot infrastruktūru, kas nepieciešama, lai atbalstītu pāreju uz resursu ziņā efektīvāku ekonomiku ar zemu oglekļa emisiju saturu, kura efektīvi izmanto visus savus resursus”; “2.2 Atbalstīt “zaļās” tehnoloģijas pētniecību un inovāciju; “2.7 Konkrēta rīcība </w:t>
      </w:r>
      <w:r w:rsidR="00971AF1">
        <w:t>elektro</w:t>
      </w:r>
      <w:r w:rsidRPr="00BE0F03">
        <w:t>transportlīdzekļu jomā – Laišana tirgū; Standartizācija; Infrastruktūra, Enerģija, enerģijas ražošana un sadale; Akumulatoru otrreizēja pārstrāde un pārvadāšana.”</w:t>
      </w:r>
    </w:p>
    <w:p w:rsidR="00D81254" w:rsidRPr="00BE0F03" w:rsidRDefault="00D81254" w:rsidP="00D61DB4">
      <w:pPr>
        <w:pStyle w:val="MediumGrid1-Accent22"/>
        <w:numPr>
          <w:ilvl w:val="0"/>
          <w:numId w:val="14"/>
        </w:numPr>
        <w:spacing w:after="120"/>
        <w:ind w:left="360" w:firstLine="720"/>
        <w:rPr>
          <w:i/>
        </w:rPr>
      </w:pPr>
      <w:r w:rsidRPr="00241B7D">
        <w:rPr>
          <w:i/>
        </w:rPr>
        <w:t>Baltā grāmata: Ceļvedis uz Eiropas vienoto transporta telpu — virzība uz konkurētspējīgu un resursefektīvu transporta sistēmu COM(2011) 144</w:t>
      </w:r>
      <w:r w:rsidRPr="00241B7D">
        <w:rPr>
          <w:rStyle w:val="FootnoteReference"/>
          <w:i/>
        </w:rPr>
        <w:footnoteReference w:id="123"/>
      </w:r>
      <w:r w:rsidRPr="00241B7D">
        <w:t>, “2</w:t>
      </w:r>
      <w:r w:rsidRPr="00241B7D">
        <w:rPr>
          <w:b/>
        </w:rPr>
        <w:t>.</w:t>
      </w:r>
      <w:r w:rsidRPr="00BE0F03">
        <w:rPr>
          <w:b/>
        </w:rPr>
        <w:t xml:space="preserve"> </w:t>
      </w:r>
      <w:r w:rsidRPr="00BE0F03">
        <w:rPr>
          <w:bCs/>
        </w:rPr>
        <w:t>REDZĒJUMS PAR KONKURĒTSPĒJĪGU UN ILGTSPĒJĪGU TRANSPORTA SISTĒMU – 2.1</w:t>
      </w:r>
      <w:r w:rsidRPr="00BE0F03">
        <w:rPr>
          <w:b/>
          <w:bCs/>
        </w:rPr>
        <w:t xml:space="preserve"> </w:t>
      </w:r>
      <w:r w:rsidRPr="00BE0F03">
        <w:rPr>
          <w:bCs/>
        </w:rPr>
        <w:t>Augoši transportēšanas apjomi un mobilitātes atbalstīšana, vienlaikus sasniedzot mērķi samazināt emisijas par 60%. Jaunu un ilgtsp</w:t>
      </w:r>
      <w:r w:rsidRPr="00BE0F03">
        <w:rPr>
          <w:b/>
          <w:bCs/>
        </w:rPr>
        <w:t>ē</w:t>
      </w:r>
      <w:r w:rsidRPr="00BE0F03">
        <w:rPr>
          <w:bCs/>
        </w:rPr>
        <w:t>j</w:t>
      </w:r>
      <w:r w:rsidRPr="00BE0F03">
        <w:rPr>
          <w:b/>
          <w:bCs/>
        </w:rPr>
        <w:t>ī</w:t>
      </w:r>
      <w:r w:rsidRPr="00BE0F03">
        <w:rPr>
          <w:bCs/>
        </w:rPr>
        <w:t>gu degvielu un vilces sist</w:t>
      </w:r>
      <w:r w:rsidRPr="00BE0F03">
        <w:rPr>
          <w:b/>
          <w:bCs/>
        </w:rPr>
        <w:t>ē</w:t>
      </w:r>
      <w:r w:rsidRPr="00BE0F03">
        <w:rPr>
          <w:bCs/>
        </w:rPr>
        <w:t>mu izstr</w:t>
      </w:r>
      <w:r w:rsidRPr="00BE0F03">
        <w:rPr>
          <w:b/>
          <w:bCs/>
        </w:rPr>
        <w:t>ā</w:t>
      </w:r>
      <w:r w:rsidRPr="00BE0F03">
        <w:rPr>
          <w:bCs/>
        </w:rPr>
        <w:t>d</w:t>
      </w:r>
      <w:r w:rsidRPr="00BE0F03">
        <w:rPr>
          <w:b/>
          <w:bCs/>
        </w:rPr>
        <w:t>ā</w:t>
      </w:r>
      <w:r w:rsidRPr="00BE0F03">
        <w:rPr>
          <w:bCs/>
        </w:rPr>
        <w:t>šana un ieviešana – Līdz 2030. gadam uz pusi samazināt “tradicionālās degvielas” automobiļu izmantošanu pilsētas transportā, līdz 2050. gadam pakāpeniski pārtraukt to izmantošanu pilsētās, līdz 2030. gadam lielākajos apdzīvotajos centros panākt pilsētu loģistiku praktiski bez CO2 emisijām.”</w:t>
      </w:r>
    </w:p>
    <w:p w:rsidR="00D81254" w:rsidRPr="00BE0F03" w:rsidRDefault="00D81254" w:rsidP="00D61DB4">
      <w:pPr>
        <w:pStyle w:val="MediumGrid1-Accent22"/>
        <w:spacing w:after="120"/>
        <w:ind w:left="1080" w:firstLine="720"/>
        <w:rPr>
          <w:i/>
        </w:rPr>
      </w:pPr>
    </w:p>
    <w:p w:rsidR="00D81254" w:rsidRPr="00BE0F03" w:rsidRDefault="00D81254" w:rsidP="00D61DB4">
      <w:pPr>
        <w:pStyle w:val="MediumGrid1-Accent22"/>
        <w:numPr>
          <w:ilvl w:val="0"/>
          <w:numId w:val="14"/>
        </w:numPr>
        <w:spacing w:after="120"/>
        <w:ind w:left="0" w:firstLine="720"/>
        <w:rPr>
          <w:i/>
        </w:rPr>
      </w:pPr>
      <w:r w:rsidRPr="00BE0F03">
        <w:rPr>
          <w:i/>
        </w:rPr>
        <w:t>Priekšlikumi direktīvai par alternatīvo degvielu infrastruktūras ieviešanu COM (2013) 18/2</w:t>
      </w:r>
      <w:r w:rsidRPr="00BE0F03">
        <w:rPr>
          <w:rStyle w:val="FootnoteReference"/>
          <w:i/>
        </w:rPr>
        <w:footnoteReference w:id="124"/>
      </w:r>
      <w:r w:rsidRPr="00BE0F03">
        <w:t>, Galvenais mērķis ir samazināt naftas produktu patēriņu un SEG emisijas no transporta; nodrošināt alternatīvo degvielu (t. sk. elektroenerģija) infrastruktūras attīstīšanu un šīs infrastruktūras kopējo tehnisko specifikāciju ieviešanu Savienībā. Tā uzdevums ir sekmēt tirgus spēku darbību un ar šo iniciatīvu sniegt ieguldījumu Eiropas ekonomiskajā izaugsmē. Direktīva nosaka prasību attiecībā uz minimālo ETL publiski pieejamo uzlādes staciju skaitu katrai dalībvalstij līdz 2020. gadam, nosakot uzlādes infrastruktūras tehniskos parametrus.</w:t>
      </w:r>
    </w:p>
    <w:p w:rsidR="00D81254" w:rsidRPr="00BE0F03" w:rsidRDefault="00D81254" w:rsidP="00D61DB4">
      <w:pPr>
        <w:pStyle w:val="MediumGrid1-Accent22"/>
        <w:spacing w:after="120"/>
        <w:ind w:left="0" w:firstLine="720"/>
        <w:rPr>
          <w:i/>
        </w:rPr>
      </w:pPr>
    </w:p>
    <w:p w:rsidR="00D81254" w:rsidRPr="00BE0F03" w:rsidRDefault="00D81254" w:rsidP="00D61DB4">
      <w:pPr>
        <w:pStyle w:val="MediumGrid1-Accent22"/>
        <w:numPr>
          <w:ilvl w:val="0"/>
          <w:numId w:val="14"/>
        </w:numPr>
        <w:spacing w:after="120"/>
        <w:ind w:left="0" w:firstLine="720"/>
        <w:rPr>
          <w:i/>
        </w:rPr>
      </w:pPr>
      <w:r w:rsidRPr="00BE0F03">
        <w:rPr>
          <w:i/>
        </w:rPr>
        <w:t>Cars21 High Level Group par Eiropas Savienības auto industrijas konkurētspēju un ilgtspējīgu izaugsmi, gala atskaite 2012</w:t>
      </w:r>
      <w:r w:rsidRPr="00BE0F03">
        <w:rPr>
          <w:rStyle w:val="FootnoteReference"/>
          <w:i/>
        </w:rPr>
        <w:footnoteReference w:id="125"/>
      </w:r>
      <w:r w:rsidRPr="00BE0F03">
        <w:t xml:space="preserve">, </w:t>
      </w:r>
      <w:r w:rsidRPr="00BE0F03">
        <w:rPr>
          <w:b/>
        </w:rPr>
        <w:t>4.</w:t>
      </w:r>
      <w:r w:rsidRPr="00BE0F03">
        <w:t xml:space="preserve"> nodaļa – CO2 samazināšanas mehānismi; </w:t>
      </w:r>
      <w:r w:rsidRPr="00BE0F03">
        <w:rPr>
          <w:b/>
        </w:rPr>
        <w:t>5.</w:t>
      </w:r>
      <w:r w:rsidRPr="00BE0F03">
        <w:t xml:space="preserve"> nodaļa – jaunas mobilitātes risinājumi, t. sk. Elektromobilitātes ieviešana.</w:t>
      </w:r>
    </w:p>
    <w:p w:rsidR="00D81254" w:rsidRPr="00BE0F03" w:rsidRDefault="00D81254" w:rsidP="00D61DB4">
      <w:pPr>
        <w:pStyle w:val="MediumGrid1-Accent22"/>
        <w:spacing w:after="120"/>
        <w:ind w:left="0" w:firstLine="720"/>
        <w:rPr>
          <w:i/>
        </w:rPr>
      </w:pPr>
    </w:p>
    <w:p w:rsidR="00D81254" w:rsidRPr="00BE0F03" w:rsidRDefault="00D81254" w:rsidP="00D61DB4">
      <w:pPr>
        <w:pStyle w:val="MediumGrid1-Accent22"/>
        <w:numPr>
          <w:ilvl w:val="0"/>
          <w:numId w:val="14"/>
        </w:numPr>
        <w:spacing w:after="120"/>
        <w:ind w:left="0" w:firstLine="720"/>
        <w:rPr>
          <w:i/>
        </w:rPr>
      </w:pPr>
      <w:r w:rsidRPr="00BE0F03">
        <w:rPr>
          <w:i/>
        </w:rPr>
        <w:t>Stratēģija Europe 2020</w:t>
      </w:r>
      <w:r w:rsidRPr="00BE0F03">
        <w:rPr>
          <w:rStyle w:val="FootnoteReference"/>
          <w:i/>
        </w:rPr>
        <w:footnoteReference w:id="126"/>
      </w:r>
      <w:r w:rsidRPr="00BE0F03">
        <w:t xml:space="preserve">, pamatmērķi – samazināt SEG emisijas par 20% salīdzinājumā ar 1990. gadu vai labākā gadījumā par 30%, palielināt AER izmantošanu elektroenerģijas gala patēriņā par 20%, sasniedzot 20% energoefektivitātes pieaugumu. Viena no pamatiniciatīvām – resursu efektīva Eiropa, paredz CO2 samazināšanu un </w:t>
      </w:r>
      <w:r w:rsidRPr="00BE0F03">
        <w:lastRenderedPageBreak/>
        <w:t>energoneatkarības palielināšanu arī pateicoties transporta sektora inovāciju ieviešanai kā elektromobilitāte.</w:t>
      </w:r>
    </w:p>
    <w:p w:rsidR="00D81254" w:rsidRPr="00BE0F03" w:rsidRDefault="00D81254" w:rsidP="00D61DB4">
      <w:pPr>
        <w:pStyle w:val="MediumGrid1-Accent22"/>
        <w:spacing w:after="120"/>
        <w:ind w:left="1080" w:firstLine="720"/>
        <w:rPr>
          <w:i/>
        </w:rPr>
      </w:pPr>
    </w:p>
    <w:p w:rsidR="00D81254" w:rsidRPr="00BE0F03" w:rsidRDefault="007E7A03" w:rsidP="00D61DB4">
      <w:pPr>
        <w:pStyle w:val="Heading3"/>
        <w:spacing w:before="0" w:after="120" w:line="240" w:lineRule="auto"/>
        <w:ind w:firstLine="720"/>
        <w:rPr>
          <w:rFonts w:ascii="Times New Roman" w:hAnsi="Times New Roman"/>
        </w:rPr>
      </w:pPr>
      <w:bookmarkStart w:id="136" w:name="_Toc244141521"/>
      <w:r w:rsidRPr="00BE0F03">
        <w:rPr>
          <w:rFonts w:ascii="Times New Roman" w:hAnsi="Times New Roman"/>
        </w:rPr>
        <w:t>Starptautiskās vienošanās</w:t>
      </w:r>
      <w:r w:rsidR="00D81254" w:rsidRPr="00BE0F03">
        <w:rPr>
          <w:rFonts w:ascii="Times New Roman" w:hAnsi="Times New Roman"/>
        </w:rPr>
        <w:t>:</w:t>
      </w:r>
      <w:bookmarkEnd w:id="136"/>
      <w:r w:rsidR="00D81254" w:rsidRPr="00BE0F03">
        <w:rPr>
          <w:rFonts w:ascii="Times New Roman" w:hAnsi="Times New Roman"/>
        </w:rPr>
        <w:t xml:space="preserve"> </w:t>
      </w:r>
    </w:p>
    <w:p w:rsidR="00D81254" w:rsidRPr="00BE0F03" w:rsidRDefault="00D81254" w:rsidP="00D61DB4">
      <w:pPr>
        <w:pStyle w:val="MediumGrid1-Accent22"/>
        <w:numPr>
          <w:ilvl w:val="0"/>
          <w:numId w:val="13"/>
        </w:numPr>
        <w:spacing w:after="120"/>
        <w:ind w:left="0" w:firstLine="720"/>
      </w:pPr>
      <w:r w:rsidRPr="00BE0F03">
        <w:t xml:space="preserve">ANO Tūkstošgades Samits Ņujorkā 2000.gadā, kura laikā tika parakstīts ANO Tūkstošgades Deklarācija, saturot astoņus starptautiskos attīstības mērķus. Septītais attīstības </w:t>
      </w:r>
      <w:r w:rsidRPr="00BE0F03">
        <w:rPr>
          <w:u w:val="single"/>
        </w:rPr>
        <w:t>mērķis- “Vides ilgtspējības nodrošināšana</w:t>
      </w:r>
      <w:r w:rsidRPr="00BE0F03">
        <w:t>”, mērķis 7A -</w:t>
      </w:r>
      <w:r w:rsidR="00750AF5" w:rsidRPr="00BE0F03">
        <w:t xml:space="preserve"> </w:t>
      </w:r>
      <w:r w:rsidRPr="00BE0F03">
        <w:t>Integrēt ilgtspējības attīstības principus valsts atbalsta politikā un programmās.</w:t>
      </w:r>
      <w:r w:rsidRPr="00BE0F03">
        <w:rPr>
          <w:rStyle w:val="FootnoteReference"/>
        </w:rPr>
        <w:footnoteReference w:id="127"/>
      </w:r>
    </w:p>
    <w:p w:rsidR="00D81254" w:rsidRPr="00BE0F03" w:rsidRDefault="00D81254" w:rsidP="00D61DB4">
      <w:pPr>
        <w:pStyle w:val="MediumGrid1-Accent22"/>
        <w:numPr>
          <w:ilvl w:val="0"/>
          <w:numId w:val="13"/>
        </w:numPr>
        <w:spacing w:after="120"/>
        <w:ind w:left="0" w:firstLine="720"/>
      </w:pPr>
      <w:r w:rsidRPr="00BE0F03">
        <w:t xml:space="preserve"> ANO Konference Rio +20 par Ilgtspējīgu attīstību. Konferences rezultātā dalībvalstis parakstīja rezolūciju “Nākotne, kādu to vēlamies”. Viens no rezolūcijas mērķiem – ilgtspējīga transporta attīstīšana un integrēšana (paragrāfi 132 - 133). Rezolūcija atbalsta atjaunojamās enerģijas ražošanas palielināšanu, ar mērķi samazināt kaitīgu izmešu skaitu (Paragrāfi 125 – 129).</w:t>
      </w:r>
      <w:r w:rsidRPr="00BE0F03">
        <w:rPr>
          <w:rStyle w:val="FootnoteReference"/>
        </w:rPr>
        <w:footnoteReference w:id="128"/>
      </w:r>
    </w:p>
    <w:p w:rsidR="00D81254" w:rsidRPr="00BE0F03" w:rsidRDefault="00D81254" w:rsidP="00D61DB4">
      <w:pPr>
        <w:pStyle w:val="MediumGrid1-Accent22"/>
        <w:numPr>
          <w:ilvl w:val="0"/>
          <w:numId w:val="13"/>
        </w:numPr>
        <w:spacing w:after="120"/>
        <w:ind w:left="0" w:firstLine="720"/>
        <w:rPr>
          <w:i/>
        </w:rPr>
      </w:pPr>
      <w:r w:rsidRPr="00BE0F03">
        <w:rPr>
          <w:i/>
        </w:rPr>
        <w:t>ANO Vispārējās Konvencijas par klimata pārmaiņām Kioto Protokols</w:t>
      </w:r>
      <w:r w:rsidRPr="00BE0F03">
        <w:rPr>
          <w:rStyle w:val="FootnoteReference"/>
          <w:i/>
        </w:rPr>
        <w:footnoteReference w:id="129"/>
      </w:r>
      <w:r w:rsidRPr="00BE0F03">
        <w:t>, koncepcijas mērķi ir: sekmēt globālo klimata pārmaiņu novēršanu, radīt pamatu Latvijas kopīgi īstenojamo projektu realizācijas politikai nolūkā piesaistīt papildus investīcijas videi draudzīgu un energoefektīvu projektu realizācijai.</w:t>
      </w:r>
    </w:p>
    <w:p w:rsidR="00D81254" w:rsidRPr="00BE0F03" w:rsidRDefault="00D81254" w:rsidP="00D61DB4">
      <w:pPr>
        <w:spacing w:line="240" w:lineRule="auto"/>
        <w:ind w:firstLine="720"/>
        <w:rPr>
          <w:lang w:eastAsia="lv-LV"/>
        </w:rPr>
        <w:sectPr w:rsidR="00D81254" w:rsidRPr="00BE0F03" w:rsidSect="00AB00B4">
          <w:pgSz w:w="11901" w:h="16817"/>
          <w:pgMar w:top="1418" w:right="1134" w:bottom="1134" w:left="1134" w:header="709" w:footer="709" w:gutter="567"/>
          <w:cols w:space="708"/>
          <w:docGrid w:linePitch="360"/>
        </w:sectPr>
      </w:pPr>
    </w:p>
    <w:p w:rsidR="008C4AE3" w:rsidRPr="00AC47F8" w:rsidRDefault="008C4AE3" w:rsidP="00D61DB4">
      <w:pPr>
        <w:pStyle w:val="Heading1"/>
        <w:spacing w:after="120"/>
        <w:ind w:firstLine="720"/>
        <w:rPr>
          <w:color w:val="auto"/>
        </w:rPr>
      </w:pPr>
      <w:bookmarkStart w:id="137" w:name="_Toc356997414"/>
      <w:bookmarkStart w:id="138" w:name="_Toc244141522"/>
      <w:r w:rsidRPr="00AC47F8">
        <w:rPr>
          <w:color w:val="auto"/>
        </w:rPr>
        <w:lastRenderedPageBreak/>
        <w:t>Elektromobilitātes finansēšanas avoti un kārtība</w:t>
      </w:r>
      <w:bookmarkEnd w:id="137"/>
      <w:bookmarkEnd w:id="138"/>
    </w:p>
    <w:p w:rsidR="008C4AE3" w:rsidRPr="00BE0F03" w:rsidRDefault="008C4AE3" w:rsidP="00D61DB4">
      <w:pPr>
        <w:pStyle w:val="Heading2"/>
        <w:keepLines/>
        <w:spacing w:before="0" w:after="120" w:line="240" w:lineRule="auto"/>
        <w:ind w:left="576" w:firstLine="720"/>
        <w:rPr>
          <w:rFonts w:ascii="Times New Roman" w:hAnsi="Times New Roman"/>
        </w:rPr>
      </w:pPr>
      <w:bookmarkStart w:id="139" w:name="_Toc356997415"/>
      <w:bookmarkStart w:id="140" w:name="_Toc244141523"/>
      <w:r w:rsidRPr="00BE0F03">
        <w:rPr>
          <w:rFonts w:ascii="Times New Roman" w:hAnsi="Times New Roman"/>
        </w:rPr>
        <w:t>Nepieciešamais investīciju apjoms</w:t>
      </w:r>
      <w:bookmarkEnd w:id="139"/>
      <w:bookmarkEnd w:id="140"/>
    </w:p>
    <w:p w:rsidR="00DA53A1" w:rsidRPr="00BE0F03" w:rsidRDefault="00DA53A1" w:rsidP="00D61DB4">
      <w:pPr>
        <w:pStyle w:val="Heading3"/>
        <w:keepLines/>
        <w:spacing w:before="0" w:after="120" w:line="240" w:lineRule="auto"/>
        <w:ind w:left="900" w:firstLine="720"/>
        <w:rPr>
          <w:rFonts w:ascii="Times New Roman" w:hAnsi="Times New Roman"/>
        </w:rPr>
      </w:pPr>
      <w:bookmarkStart w:id="141" w:name="_Toc244141524"/>
      <w:bookmarkStart w:id="142" w:name="_Toc356997416"/>
      <w:r w:rsidRPr="00BE0F03">
        <w:rPr>
          <w:rFonts w:ascii="Times New Roman" w:hAnsi="Times New Roman"/>
        </w:rPr>
        <w:t>Investīcijas infrastruktūras izveidei</w:t>
      </w:r>
      <w:bookmarkEnd w:id="141"/>
    </w:p>
    <w:p w:rsidR="00DA53A1" w:rsidRPr="00BE0F03" w:rsidRDefault="00DA53A1" w:rsidP="00D61DB4">
      <w:pPr>
        <w:spacing w:line="240" w:lineRule="auto"/>
        <w:ind w:firstLine="720"/>
      </w:pPr>
      <w:r w:rsidRPr="00BE0F03">
        <w:t>Nacionālajā tīklā infrastruktūrā ir paredzēts izmantot sekojošu veidu uzlādes stacijas:</w:t>
      </w:r>
    </w:p>
    <w:p w:rsidR="00DA53A1" w:rsidRPr="00BE0F03" w:rsidRDefault="00DA53A1" w:rsidP="00D61DB4">
      <w:pPr>
        <w:pStyle w:val="Bumbulikaste"/>
        <w:spacing w:after="120"/>
        <w:ind w:firstLine="720"/>
      </w:pPr>
      <w:r w:rsidRPr="00BE0F03">
        <w:t xml:space="preserve">Nacionālajā tīklā uz TEN–T ceļiem kombinētās uzlādes stacijas </w:t>
      </w:r>
      <w:r w:rsidR="00B0399B" w:rsidRPr="00BE0F03">
        <w:t>(</w:t>
      </w:r>
      <w:r w:rsidRPr="00BE0F03">
        <w:t>Combo2</w:t>
      </w:r>
      <w:r w:rsidR="00B0399B" w:rsidRPr="00BE0F03">
        <w:t>,</w:t>
      </w:r>
      <w:r w:rsidR="00750AF5" w:rsidRPr="00BE0F03">
        <w:t xml:space="preserve"> </w:t>
      </w:r>
      <w:r w:rsidRPr="00BE0F03">
        <w:t xml:space="preserve">CHAdeMo </w:t>
      </w:r>
      <w:r w:rsidR="00B0399B" w:rsidRPr="00BE0F03">
        <w:t xml:space="preserve">un </w:t>
      </w:r>
      <w:r w:rsidRPr="00BE0F03">
        <w:t>AC43kW</w:t>
      </w:r>
      <w:r w:rsidR="00B0399B" w:rsidRPr="00BE0F03">
        <w:t>)</w:t>
      </w:r>
      <w:r w:rsidRPr="00BE0F03">
        <w:t xml:space="preserve"> ar kopējo jaudu virs 50</w:t>
      </w:r>
      <w:r w:rsidR="00E412EC" w:rsidRPr="00BE0F03">
        <w:t>kW</w:t>
      </w:r>
      <w:r w:rsidRPr="00BE0F03">
        <w:t>, par prioritāti izvēloties uzlādes punkta vēlamo atrašanās vietu;</w:t>
      </w:r>
    </w:p>
    <w:p w:rsidR="00DA53A1" w:rsidRPr="00BE0F03" w:rsidRDefault="00DA53A1" w:rsidP="00D61DB4">
      <w:pPr>
        <w:pStyle w:val="Bumbulikaste"/>
        <w:spacing w:after="120"/>
        <w:ind w:firstLine="720"/>
      </w:pPr>
      <w:r w:rsidRPr="00BE0F03">
        <w:t xml:space="preserve">Nacionālajā tīklā uz TEN-T ceļus savienojošajiem ceļiem: kombinētās uzlādes stacijas </w:t>
      </w:r>
      <w:r w:rsidR="00B0399B" w:rsidRPr="00BE0F03">
        <w:t>(</w:t>
      </w:r>
      <w:r w:rsidRPr="00BE0F03">
        <w:t>Combo2</w:t>
      </w:r>
      <w:r w:rsidR="00B0399B" w:rsidRPr="00BE0F03">
        <w:t>,</w:t>
      </w:r>
      <w:r w:rsidRPr="00BE0F03">
        <w:t xml:space="preserve"> CHAdeMo </w:t>
      </w:r>
      <w:r w:rsidR="00B0399B" w:rsidRPr="00BE0F03">
        <w:t xml:space="preserve">un </w:t>
      </w:r>
      <w:r w:rsidRPr="00BE0F03">
        <w:t>AC20kW</w:t>
      </w:r>
      <w:r w:rsidR="00B0399B" w:rsidRPr="00BE0F03">
        <w:t xml:space="preserve">) </w:t>
      </w:r>
      <w:r w:rsidRPr="00BE0F03">
        <w:t>ar kopējo jaudu virs 20</w:t>
      </w:r>
      <w:r w:rsidR="00E412EC" w:rsidRPr="00BE0F03">
        <w:t>kW</w:t>
      </w:r>
      <w:r w:rsidRPr="00BE0F03">
        <w:t xml:space="preserve"> par prioritāti</w:t>
      </w:r>
      <w:r w:rsidR="00750AF5" w:rsidRPr="00BE0F03">
        <w:t xml:space="preserve"> </w:t>
      </w:r>
      <w:r w:rsidRPr="00BE0F03">
        <w:t>uzstādīšanas vietai izvēloties jau pieejamo elektropieslēgumu infrastruktūru;</w:t>
      </w:r>
    </w:p>
    <w:p w:rsidR="00DA53A1" w:rsidRPr="00BE0F03" w:rsidRDefault="00DA53A1" w:rsidP="00D61DB4">
      <w:pPr>
        <w:pStyle w:val="Bumbulikaste"/>
        <w:spacing w:after="120"/>
        <w:ind w:firstLine="720"/>
      </w:pPr>
      <w:r w:rsidRPr="00BE0F03">
        <w:t>Lokālajā tīklā ielu malā</w:t>
      </w:r>
      <w:r w:rsidR="00E412EC" w:rsidRPr="00BE0F03">
        <w:t>s</w:t>
      </w:r>
      <w:r w:rsidRPr="00BE0F03">
        <w:t xml:space="preserve"> – AC20</w:t>
      </w:r>
      <w:r w:rsidR="00E412EC" w:rsidRPr="00BE0F03">
        <w:t xml:space="preserve"> – līdz AC</w:t>
      </w:r>
      <w:r w:rsidRPr="00BE0F03">
        <w:t>43 kW uzlādes stacijas;</w:t>
      </w:r>
    </w:p>
    <w:p w:rsidR="00DA53A1" w:rsidRPr="00BE0F03" w:rsidRDefault="00DA53A1" w:rsidP="00D61DB4">
      <w:pPr>
        <w:pStyle w:val="Bumbulikaste"/>
        <w:spacing w:after="120"/>
        <w:ind w:firstLine="720"/>
      </w:pPr>
      <w:r w:rsidRPr="00BE0F03">
        <w:t xml:space="preserve">Loklālajā tīklā – </w:t>
      </w:r>
      <w:r w:rsidR="0015394D">
        <w:t>projektu konkursos</w:t>
      </w:r>
      <w:r w:rsidR="00E412EC" w:rsidRPr="00BE0F03">
        <w:t xml:space="preserve"> komercuzņēmumiem</w:t>
      </w:r>
      <w:r w:rsidRPr="00BE0F03">
        <w:t xml:space="preserve"> AC20</w:t>
      </w:r>
      <w:r w:rsidR="00E412EC" w:rsidRPr="00BE0F03">
        <w:t xml:space="preserve"> līdz AC</w:t>
      </w:r>
      <w:r w:rsidRPr="00BE0F03">
        <w:t>43 un DC20kW uzlādes stacijas;</w:t>
      </w:r>
    </w:p>
    <w:p w:rsidR="00DA53A1" w:rsidRPr="00BE0F03" w:rsidRDefault="0015394D" w:rsidP="00D61DB4">
      <w:pPr>
        <w:pStyle w:val="Bumbulikaste"/>
        <w:spacing w:after="120"/>
        <w:ind w:firstLine="720"/>
      </w:pPr>
      <w:r>
        <w:t>Projektu konkursos</w:t>
      </w:r>
      <w:r w:rsidR="00DA53A1" w:rsidRPr="00BE0F03">
        <w:t xml:space="preserve"> </w:t>
      </w:r>
      <w:r w:rsidR="00E412EC" w:rsidRPr="00BE0F03">
        <w:t xml:space="preserve">privāto ETL uzlādes staciju uzstādīšanai – līdz </w:t>
      </w:r>
      <w:r w:rsidR="00DA53A1" w:rsidRPr="00BE0F03">
        <w:t>AC6.6 kW uzlādes stacijas.</w:t>
      </w:r>
    </w:p>
    <w:p w:rsidR="00162CAF" w:rsidRPr="00BE0F03" w:rsidRDefault="00162CAF" w:rsidP="00D61DB4">
      <w:pPr>
        <w:pStyle w:val="Bumbulikaste"/>
        <w:numPr>
          <w:ilvl w:val="0"/>
          <w:numId w:val="0"/>
        </w:numPr>
        <w:spacing w:after="120"/>
        <w:ind w:left="720" w:firstLine="720"/>
      </w:pPr>
    </w:p>
    <w:p w:rsidR="00DA53A1" w:rsidRPr="00BE0F03" w:rsidRDefault="00DA53A1" w:rsidP="00D61DB4">
      <w:pPr>
        <w:spacing w:line="240" w:lineRule="auto"/>
        <w:ind w:firstLine="720"/>
      </w:pPr>
      <w:r w:rsidRPr="00BE0F03">
        <w:t>Nacionālajā tīklā izmantojamo kombinētās uzlādes staciju bāzes izmaksas svārstās no 10 līdz 15 tūkstošiem eiro</w:t>
      </w:r>
      <w:r w:rsidR="00E412EC" w:rsidRPr="00BE0F03">
        <w:t xml:space="preserve"> atkarībā no izvēlētās stacijas specifikācijas</w:t>
      </w:r>
      <w:r w:rsidRPr="00BE0F03">
        <w:t>, instalācijas izmaksas sastāda no 3500 līdz 6000 eiro (neskaitot elektrības pieslēgumu izmaksas)</w:t>
      </w:r>
      <w:r w:rsidR="00E412EC" w:rsidRPr="00BE0F03">
        <w:t xml:space="preserve"> atkarībā no uzstādīšanas vietas</w:t>
      </w:r>
      <w:r w:rsidRPr="00BE0F03">
        <w:t>. Kopējās vidējās sistēmu izmaksas Eiropā sastāda 48000 eiro, kam par iemeslu ir dārgie inženiertehniskie izbūves darbi un elektropieslēgumi. Igaunijā vidējās kopējās vienas stacijas uzlādes izmaksas sastādīja 54 000 eiro.</w:t>
      </w:r>
      <w:r w:rsidR="00750AF5" w:rsidRPr="00BE0F03">
        <w:t xml:space="preserve"> </w:t>
      </w:r>
    </w:p>
    <w:p w:rsidR="00DA53A1" w:rsidRPr="00BE0F03" w:rsidRDefault="00DA53A1" w:rsidP="00D61DB4">
      <w:pPr>
        <w:spacing w:line="240" w:lineRule="auto"/>
        <w:ind w:firstLine="720"/>
      </w:pPr>
      <w:r w:rsidRPr="00BE0F03">
        <w:t xml:space="preserve">Nacionālajā un lokālajā tīklā izmantojamo maiņstrāvas uzlādes staciju ar jaudu līdz 43kW izmaksas Eiropā svārstās no 5500 eiro līdz 25000 eiro par punktu, ieskaitot instalācijas un pārējās izmaksas, </w:t>
      </w:r>
      <w:r w:rsidR="00A3514B">
        <w:t>turklāt</w:t>
      </w:r>
      <w:r w:rsidRPr="00BE0F03">
        <w:t xml:space="preserve"> izmaksu starpība starp 20kW un 43kW staciju cenām ir tikai dažu tūkstošu eiro apmērā. </w:t>
      </w:r>
      <w:r w:rsidR="00E412EC" w:rsidRPr="00BE0F03">
        <w:t>Pārējo sastāda</w:t>
      </w:r>
      <w:r w:rsidRPr="00BE0F03">
        <w:t xml:space="preserve"> </w:t>
      </w:r>
      <w:r w:rsidR="00E412EC" w:rsidRPr="00BE0F03">
        <w:t xml:space="preserve">elektrotīklu </w:t>
      </w:r>
      <w:r w:rsidRPr="00BE0F03">
        <w:t>pieslēgumu izmaksas un inženiertehniskie darbi</w:t>
      </w:r>
      <w:r w:rsidR="00E412EC" w:rsidRPr="00BE0F03">
        <w:t>, kas</w:t>
      </w:r>
      <w:r w:rsidRPr="00BE0F03">
        <w:t xml:space="preserve"> atsevišķos gadījumos sastāda nesamērīgi lielas summas, kas palielina vidējās uzlādes punktu izmaksas. Eiropā vidējās vienas stacijas uzstādīšanas izmaksas sastāda 12550 eiro</w:t>
      </w:r>
      <w:r w:rsidR="00851225" w:rsidRPr="00BE0F03">
        <w:t>, kas ir izmantots šajos aprēķinos</w:t>
      </w:r>
      <w:r w:rsidRPr="00BE0F03">
        <w:t>.</w:t>
      </w:r>
    </w:p>
    <w:p w:rsidR="00DA53A1" w:rsidRPr="00BE0F03" w:rsidRDefault="00DA53A1" w:rsidP="00D61DB4">
      <w:pPr>
        <w:spacing w:line="240" w:lineRule="auto"/>
        <w:ind w:firstLine="720"/>
      </w:pPr>
      <w:r w:rsidRPr="00BE0F03">
        <w:t>Individuālo uzlādes punktu vidējās izmaksas lielākajā daļā Eiropas valstu, tai skaitā Igaunijā, ir 1000 eiro uz vienu pieslēgumu</w:t>
      </w:r>
      <w:r w:rsidR="00E412EC" w:rsidRPr="00BE0F03">
        <w:t>, taču pēdējā laikā šīs cenas strauji samazinās</w:t>
      </w:r>
      <w:r w:rsidRPr="00BE0F03">
        <w:t>.</w:t>
      </w:r>
    </w:p>
    <w:p w:rsidR="00DA53A1" w:rsidRPr="00BE0F03" w:rsidRDefault="00DA53A1" w:rsidP="00D61DB4">
      <w:pPr>
        <w:spacing w:line="240" w:lineRule="auto"/>
        <w:ind w:firstLine="720"/>
      </w:pPr>
      <w:r w:rsidRPr="00BE0F03">
        <w:t>Kopējais uzādes infrastruktūras izveides apjoms ir parādīts sekojošā tabulā:</w:t>
      </w:r>
    </w:p>
    <w:tbl>
      <w:tblPr>
        <w:tblW w:w="8590" w:type="dxa"/>
        <w:tblInd w:w="93" w:type="dxa"/>
        <w:tblLayout w:type="fixed"/>
        <w:tblLook w:val="04A0" w:firstRow="1" w:lastRow="0" w:firstColumn="1" w:lastColumn="0" w:noHBand="0" w:noVBand="1"/>
      </w:tblPr>
      <w:tblGrid>
        <w:gridCol w:w="2567"/>
        <w:gridCol w:w="703"/>
        <w:gridCol w:w="760"/>
        <w:gridCol w:w="760"/>
        <w:gridCol w:w="760"/>
        <w:gridCol w:w="760"/>
        <w:gridCol w:w="760"/>
        <w:gridCol w:w="760"/>
        <w:gridCol w:w="760"/>
      </w:tblGrid>
      <w:tr w:rsidR="00DA53A1" w:rsidRPr="00BE0F03" w:rsidTr="00DA53A1">
        <w:trPr>
          <w:trHeight w:val="457"/>
        </w:trPr>
        <w:tc>
          <w:tcPr>
            <w:tcW w:w="2567" w:type="dxa"/>
            <w:vMerge w:val="restart"/>
            <w:tcBorders>
              <w:top w:val="single" w:sz="4" w:space="0" w:color="auto"/>
              <w:left w:val="single" w:sz="4" w:space="0" w:color="auto"/>
              <w:bottom w:val="single" w:sz="4" w:space="0" w:color="000000"/>
              <w:right w:val="nil"/>
            </w:tcBorders>
            <w:shd w:val="clear" w:color="000000" w:fill="008000"/>
            <w:noWrap/>
            <w:vAlign w:val="center"/>
          </w:tcPr>
          <w:p w:rsidR="00DA53A1" w:rsidRPr="00BE0F03" w:rsidRDefault="00DA53A1" w:rsidP="002E739C">
            <w:pPr>
              <w:spacing w:line="240" w:lineRule="auto"/>
              <w:rPr>
                <w:b/>
                <w:bCs/>
                <w:color w:val="FFFFFF"/>
                <w:sz w:val="22"/>
              </w:rPr>
            </w:pPr>
            <w:r w:rsidRPr="00BE0F03">
              <w:rPr>
                <w:b/>
                <w:bCs/>
                <w:color w:val="FFFFFF"/>
                <w:sz w:val="22"/>
              </w:rPr>
              <w:t>Uzlādes staciju skaits Latvijā (gabali, kumulatīvi)</w:t>
            </w:r>
          </w:p>
        </w:tc>
        <w:tc>
          <w:tcPr>
            <w:tcW w:w="703" w:type="dxa"/>
            <w:vMerge w:val="restart"/>
            <w:tcBorders>
              <w:top w:val="single" w:sz="4" w:space="0" w:color="auto"/>
              <w:left w:val="single" w:sz="4" w:space="0" w:color="auto"/>
              <w:bottom w:val="single" w:sz="4" w:space="0" w:color="auto"/>
              <w:right w:val="single" w:sz="4" w:space="0" w:color="auto"/>
            </w:tcBorders>
            <w:shd w:val="clear" w:color="000000" w:fill="008000"/>
            <w:noWrap/>
            <w:vAlign w:val="center"/>
          </w:tcPr>
          <w:p w:rsidR="00DA53A1" w:rsidRPr="00BE0F03" w:rsidRDefault="00DA53A1" w:rsidP="002E739C">
            <w:pPr>
              <w:spacing w:line="240" w:lineRule="auto"/>
              <w:rPr>
                <w:b/>
                <w:bCs/>
                <w:color w:val="FFFFFF"/>
                <w:sz w:val="22"/>
              </w:rPr>
            </w:pPr>
            <w:r w:rsidRPr="00BE0F03">
              <w:rPr>
                <w:b/>
                <w:bCs/>
                <w:color w:val="FFFFFF"/>
                <w:sz w:val="22"/>
              </w:rPr>
              <w:t>2013</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008000"/>
            <w:noWrap/>
            <w:vAlign w:val="center"/>
          </w:tcPr>
          <w:p w:rsidR="00DA53A1" w:rsidRPr="00BE0F03" w:rsidRDefault="00DA53A1" w:rsidP="002E739C">
            <w:pPr>
              <w:spacing w:line="240" w:lineRule="auto"/>
              <w:rPr>
                <w:b/>
                <w:bCs/>
                <w:color w:val="FFFFFF"/>
                <w:sz w:val="22"/>
              </w:rPr>
            </w:pPr>
            <w:r w:rsidRPr="00BE0F03">
              <w:rPr>
                <w:b/>
                <w:bCs/>
                <w:color w:val="FFFFFF"/>
                <w:sz w:val="22"/>
              </w:rPr>
              <w:t>2014</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008000"/>
            <w:noWrap/>
            <w:vAlign w:val="center"/>
          </w:tcPr>
          <w:p w:rsidR="00DA53A1" w:rsidRPr="00BE0F03" w:rsidRDefault="00DA53A1" w:rsidP="002E739C">
            <w:pPr>
              <w:spacing w:line="240" w:lineRule="auto"/>
              <w:rPr>
                <w:b/>
                <w:bCs/>
                <w:color w:val="FFFFFF"/>
                <w:sz w:val="22"/>
              </w:rPr>
            </w:pPr>
            <w:r w:rsidRPr="00BE0F03">
              <w:rPr>
                <w:b/>
                <w:bCs/>
                <w:color w:val="FFFFFF"/>
                <w:sz w:val="22"/>
              </w:rPr>
              <w:t>2015</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008000"/>
            <w:noWrap/>
            <w:vAlign w:val="center"/>
          </w:tcPr>
          <w:p w:rsidR="00DA53A1" w:rsidRPr="00BE0F03" w:rsidRDefault="00DA53A1" w:rsidP="002E739C">
            <w:pPr>
              <w:spacing w:line="240" w:lineRule="auto"/>
              <w:rPr>
                <w:b/>
                <w:bCs/>
                <w:color w:val="FFFFFF"/>
                <w:sz w:val="22"/>
              </w:rPr>
            </w:pPr>
            <w:r w:rsidRPr="00BE0F03">
              <w:rPr>
                <w:b/>
                <w:bCs/>
                <w:color w:val="FFFFFF"/>
                <w:sz w:val="22"/>
              </w:rPr>
              <w:t>2016</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008000"/>
            <w:noWrap/>
            <w:vAlign w:val="center"/>
          </w:tcPr>
          <w:p w:rsidR="00DA53A1" w:rsidRPr="00BE0F03" w:rsidRDefault="00DA53A1" w:rsidP="002E739C">
            <w:pPr>
              <w:spacing w:line="240" w:lineRule="auto"/>
              <w:rPr>
                <w:b/>
                <w:bCs/>
                <w:color w:val="FFFFFF"/>
                <w:sz w:val="22"/>
              </w:rPr>
            </w:pPr>
            <w:r w:rsidRPr="00BE0F03">
              <w:rPr>
                <w:b/>
                <w:bCs/>
                <w:color w:val="FFFFFF"/>
                <w:sz w:val="22"/>
              </w:rPr>
              <w:t>2017</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008000"/>
            <w:noWrap/>
            <w:vAlign w:val="center"/>
          </w:tcPr>
          <w:p w:rsidR="00DA53A1" w:rsidRPr="00BE0F03" w:rsidRDefault="00DA53A1" w:rsidP="002E739C">
            <w:pPr>
              <w:spacing w:line="240" w:lineRule="auto"/>
              <w:rPr>
                <w:b/>
                <w:bCs/>
                <w:color w:val="FFFFFF"/>
                <w:sz w:val="22"/>
              </w:rPr>
            </w:pPr>
            <w:r w:rsidRPr="00BE0F03">
              <w:rPr>
                <w:b/>
                <w:bCs/>
                <w:color w:val="FFFFFF"/>
                <w:sz w:val="22"/>
              </w:rPr>
              <w:t>2018</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008000"/>
            <w:noWrap/>
            <w:vAlign w:val="center"/>
          </w:tcPr>
          <w:p w:rsidR="00DA53A1" w:rsidRPr="00BE0F03" w:rsidRDefault="00DA53A1" w:rsidP="002E739C">
            <w:pPr>
              <w:spacing w:line="240" w:lineRule="auto"/>
              <w:rPr>
                <w:b/>
                <w:bCs/>
                <w:color w:val="FFFFFF"/>
                <w:sz w:val="22"/>
              </w:rPr>
            </w:pPr>
            <w:r w:rsidRPr="00BE0F03">
              <w:rPr>
                <w:b/>
                <w:bCs/>
                <w:color w:val="FFFFFF"/>
                <w:sz w:val="22"/>
              </w:rPr>
              <w:t>2019</w:t>
            </w:r>
          </w:p>
        </w:tc>
        <w:tc>
          <w:tcPr>
            <w:tcW w:w="760" w:type="dxa"/>
            <w:vMerge w:val="restart"/>
            <w:tcBorders>
              <w:top w:val="single" w:sz="4" w:space="0" w:color="auto"/>
              <w:left w:val="single" w:sz="4" w:space="0" w:color="auto"/>
              <w:bottom w:val="single" w:sz="4" w:space="0" w:color="auto"/>
              <w:right w:val="single" w:sz="4" w:space="0" w:color="auto"/>
            </w:tcBorders>
            <w:shd w:val="clear" w:color="000000" w:fill="008000"/>
            <w:noWrap/>
            <w:vAlign w:val="center"/>
          </w:tcPr>
          <w:p w:rsidR="00DA53A1" w:rsidRPr="00BE0F03" w:rsidRDefault="00DA53A1" w:rsidP="002E739C">
            <w:pPr>
              <w:spacing w:line="240" w:lineRule="auto"/>
              <w:rPr>
                <w:b/>
                <w:bCs/>
                <w:color w:val="FFFFFF"/>
                <w:sz w:val="22"/>
              </w:rPr>
            </w:pPr>
            <w:r w:rsidRPr="00BE0F03">
              <w:rPr>
                <w:b/>
                <w:bCs/>
                <w:color w:val="FFFFFF"/>
                <w:sz w:val="22"/>
              </w:rPr>
              <w:t>2020</w:t>
            </w:r>
          </w:p>
        </w:tc>
      </w:tr>
      <w:tr w:rsidR="00DA53A1" w:rsidRPr="00BE0F03" w:rsidTr="00DA53A1">
        <w:trPr>
          <w:trHeight w:val="457"/>
        </w:trPr>
        <w:tc>
          <w:tcPr>
            <w:tcW w:w="2567" w:type="dxa"/>
            <w:vMerge/>
            <w:tcBorders>
              <w:top w:val="single" w:sz="4" w:space="0" w:color="auto"/>
              <w:left w:val="single" w:sz="4" w:space="0" w:color="auto"/>
              <w:bottom w:val="single" w:sz="4" w:space="0" w:color="000000"/>
              <w:right w:val="nil"/>
            </w:tcBorders>
            <w:vAlign w:val="center"/>
          </w:tcPr>
          <w:p w:rsidR="00DA53A1" w:rsidRPr="00BE0F03" w:rsidRDefault="00DA53A1" w:rsidP="002E739C">
            <w:pPr>
              <w:spacing w:line="240" w:lineRule="auto"/>
              <w:rPr>
                <w:b/>
                <w:bCs/>
                <w:color w:val="FFFFFF"/>
                <w:sz w:val="22"/>
              </w:rPr>
            </w:pPr>
          </w:p>
        </w:tc>
        <w:tc>
          <w:tcPr>
            <w:tcW w:w="703" w:type="dxa"/>
            <w:vMerge/>
            <w:tcBorders>
              <w:top w:val="single" w:sz="4" w:space="0" w:color="auto"/>
              <w:left w:val="single" w:sz="4" w:space="0" w:color="auto"/>
              <w:bottom w:val="single" w:sz="4" w:space="0" w:color="auto"/>
              <w:right w:val="single" w:sz="4" w:space="0" w:color="auto"/>
            </w:tcBorders>
            <w:vAlign w:val="center"/>
          </w:tcPr>
          <w:p w:rsidR="00DA53A1" w:rsidRPr="00BE0F03" w:rsidRDefault="00DA53A1" w:rsidP="002E739C">
            <w:pPr>
              <w:spacing w:line="240" w:lineRule="auto"/>
              <w:rPr>
                <w:b/>
                <w:bCs/>
                <w:color w:val="FFFFFF"/>
                <w:sz w:val="22"/>
              </w:rPr>
            </w:pPr>
          </w:p>
        </w:tc>
        <w:tc>
          <w:tcPr>
            <w:tcW w:w="760" w:type="dxa"/>
            <w:vMerge/>
            <w:tcBorders>
              <w:top w:val="single" w:sz="4" w:space="0" w:color="auto"/>
              <w:left w:val="single" w:sz="4" w:space="0" w:color="auto"/>
              <w:bottom w:val="single" w:sz="4" w:space="0" w:color="auto"/>
              <w:right w:val="single" w:sz="4" w:space="0" w:color="auto"/>
            </w:tcBorders>
            <w:vAlign w:val="center"/>
          </w:tcPr>
          <w:p w:rsidR="00DA53A1" w:rsidRPr="00BE0F03" w:rsidRDefault="00DA53A1" w:rsidP="002E739C">
            <w:pPr>
              <w:spacing w:line="240" w:lineRule="auto"/>
              <w:rPr>
                <w:b/>
                <w:bCs/>
                <w:color w:val="FFFFFF"/>
                <w:sz w:val="22"/>
              </w:rPr>
            </w:pPr>
          </w:p>
        </w:tc>
        <w:tc>
          <w:tcPr>
            <w:tcW w:w="760" w:type="dxa"/>
            <w:vMerge/>
            <w:tcBorders>
              <w:top w:val="single" w:sz="4" w:space="0" w:color="auto"/>
              <w:left w:val="single" w:sz="4" w:space="0" w:color="auto"/>
              <w:bottom w:val="single" w:sz="4" w:space="0" w:color="auto"/>
              <w:right w:val="single" w:sz="4" w:space="0" w:color="auto"/>
            </w:tcBorders>
            <w:vAlign w:val="center"/>
          </w:tcPr>
          <w:p w:rsidR="00DA53A1" w:rsidRPr="00BE0F03" w:rsidRDefault="00DA53A1" w:rsidP="002E739C">
            <w:pPr>
              <w:spacing w:line="240" w:lineRule="auto"/>
              <w:rPr>
                <w:b/>
                <w:bCs/>
                <w:color w:val="FFFFFF"/>
                <w:sz w:val="22"/>
              </w:rPr>
            </w:pPr>
          </w:p>
        </w:tc>
        <w:tc>
          <w:tcPr>
            <w:tcW w:w="760" w:type="dxa"/>
            <w:vMerge/>
            <w:tcBorders>
              <w:top w:val="single" w:sz="4" w:space="0" w:color="auto"/>
              <w:left w:val="single" w:sz="4" w:space="0" w:color="auto"/>
              <w:bottom w:val="single" w:sz="4" w:space="0" w:color="auto"/>
              <w:right w:val="single" w:sz="4" w:space="0" w:color="auto"/>
            </w:tcBorders>
            <w:vAlign w:val="center"/>
          </w:tcPr>
          <w:p w:rsidR="00DA53A1" w:rsidRPr="00BE0F03" w:rsidRDefault="00DA53A1" w:rsidP="002E739C">
            <w:pPr>
              <w:spacing w:line="240" w:lineRule="auto"/>
              <w:rPr>
                <w:b/>
                <w:bCs/>
                <w:color w:val="FFFFFF"/>
                <w:sz w:val="22"/>
              </w:rPr>
            </w:pPr>
          </w:p>
        </w:tc>
        <w:tc>
          <w:tcPr>
            <w:tcW w:w="760" w:type="dxa"/>
            <w:vMerge/>
            <w:tcBorders>
              <w:top w:val="single" w:sz="4" w:space="0" w:color="auto"/>
              <w:left w:val="single" w:sz="4" w:space="0" w:color="auto"/>
              <w:bottom w:val="single" w:sz="4" w:space="0" w:color="auto"/>
              <w:right w:val="single" w:sz="4" w:space="0" w:color="auto"/>
            </w:tcBorders>
            <w:vAlign w:val="center"/>
          </w:tcPr>
          <w:p w:rsidR="00DA53A1" w:rsidRPr="00BE0F03" w:rsidRDefault="00DA53A1" w:rsidP="002E739C">
            <w:pPr>
              <w:spacing w:line="240" w:lineRule="auto"/>
              <w:rPr>
                <w:b/>
                <w:bCs/>
                <w:color w:val="FFFFFF"/>
                <w:sz w:val="22"/>
              </w:rPr>
            </w:pPr>
          </w:p>
        </w:tc>
        <w:tc>
          <w:tcPr>
            <w:tcW w:w="760" w:type="dxa"/>
            <w:vMerge/>
            <w:tcBorders>
              <w:top w:val="single" w:sz="4" w:space="0" w:color="auto"/>
              <w:left w:val="single" w:sz="4" w:space="0" w:color="auto"/>
              <w:bottom w:val="single" w:sz="4" w:space="0" w:color="auto"/>
              <w:right w:val="single" w:sz="4" w:space="0" w:color="auto"/>
            </w:tcBorders>
            <w:vAlign w:val="center"/>
          </w:tcPr>
          <w:p w:rsidR="00DA53A1" w:rsidRPr="00BE0F03" w:rsidRDefault="00DA53A1" w:rsidP="002E739C">
            <w:pPr>
              <w:spacing w:line="240" w:lineRule="auto"/>
              <w:rPr>
                <w:b/>
                <w:bCs/>
                <w:color w:val="FFFFFF"/>
                <w:sz w:val="22"/>
              </w:rPr>
            </w:pPr>
          </w:p>
        </w:tc>
        <w:tc>
          <w:tcPr>
            <w:tcW w:w="760" w:type="dxa"/>
            <w:vMerge/>
            <w:tcBorders>
              <w:top w:val="single" w:sz="4" w:space="0" w:color="auto"/>
              <w:left w:val="single" w:sz="4" w:space="0" w:color="auto"/>
              <w:bottom w:val="single" w:sz="4" w:space="0" w:color="auto"/>
              <w:right w:val="single" w:sz="4" w:space="0" w:color="auto"/>
            </w:tcBorders>
            <w:vAlign w:val="center"/>
          </w:tcPr>
          <w:p w:rsidR="00DA53A1" w:rsidRPr="00BE0F03" w:rsidRDefault="00DA53A1" w:rsidP="002E739C">
            <w:pPr>
              <w:spacing w:line="240" w:lineRule="auto"/>
              <w:rPr>
                <w:b/>
                <w:bCs/>
                <w:color w:val="FFFFFF"/>
                <w:sz w:val="22"/>
              </w:rPr>
            </w:pPr>
          </w:p>
        </w:tc>
        <w:tc>
          <w:tcPr>
            <w:tcW w:w="760" w:type="dxa"/>
            <w:vMerge/>
            <w:tcBorders>
              <w:top w:val="single" w:sz="4" w:space="0" w:color="auto"/>
              <w:left w:val="single" w:sz="4" w:space="0" w:color="auto"/>
              <w:bottom w:val="single" w:sz="4" w:space="0" w:color="auto"/>
              <w:right w:val="single" w:sz="4" w:space="0" w:color="auto"/>
            </w:tcBorders>
            <w:vAlign w:val="center"/>
          </w:tcPr>
          <w:p w:rsidR="00DA53A1" w:rsidRPr="00BE0F03" w:rsidRDefault="00DA53A1" w:rsidP="002E739C">
            <w:pPr>
              <w:spacing w:line="240" w:lineRule="auto"/>
              <w:rPr>
                <w:b/>
                <w:bCs/>
                <w:color w:val="FFFFFF"/>
                <w:sz w:val="22"/>
              </w:rPr>
            </w:pPr>
          </w:p>
        </w:tc>
      </w:tr>
      <w:tr w:rsidR="0076712C" w:rsidRPr="00BE0F03" w:rsidTr="00DA53A1">
        <w:trPr>
          <w:trHeight w:val="300"/>
        </w:trPr>
        <w:tc>
          <w:tcPr>
            <w:tcW w:w="2567" w:type="dxa"/>
            <w:tcBorders>
              <w:top w:val="nil"/>
              <w:left w:val="single" w:sz="4" w:space="0" w:color="auto"/>
              <w:bottom w:val="single" w:sz="4" w:space="0" w:color="auto"/>
              <w:right w:val="single" w:sz="4" w:space="0" w:color="auto"/>
            </w:tcBorders>
            <w:shd w:val="clear" w:color="auto" w:fill="D6E3BC"/>
            <w:noWrap/>
            <w:vAlign w:val="bottom"/>
          </w:tcPr>
          <w:p w:rsidR="0076712C" w:rsidRPr="00BE0F03" w:rsidRDefault="0076712C" w:rsidP="002E739C">
            <w:pPr>
              <w:spacing w:line="240" w:lineRule="auto"/>
              <w:rPr>
                <w:color w:val="000000"/>
                <w:sz w:val="22"/>
              </w:rPr>
            </w:pPr>
            <w:r w:rsidRPr="00BE0F03">
              <w:rPr>
                <w:color w:val="000000"/>
                <w:sz w:val="22"/>
              </w:rPr>
              <w:t>1. Kopā publiskās stacijas</w:t>
            </w:r>
          </w:p>
        </w:tc>
        <w:tc>
          <w:tcPr>
            <w:tcW w:w="703"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0</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0</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20</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86</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182</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310</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569</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891</w:t>
            </w:r>
          </w:p>
        </w:tc>
      </w:tr>
      <w:tr w:rsidR="0076712C" w:rsidRPr="00BE0F03" w:rsidTr="00DA53A1">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tcPr>
          <w:p w:rsidR="0076712C" w:rsidRPr="00BE0F03" w:rsidRDefault="0076712C" w:rsidP="002E739C">
            <w:pPr>
              <w:spacing w:line="240" w:lineRule="auto"/>
              <w:rPr>
                <w:color w:val="000000"/>
                <w:sz w:val="22"/>
              </w:rPr>
            </w:pPr>
            <w:r w:rsidRPr="00BE0F03">
              <w:rPr>
                <w:color w:val="000000"/>
                <w:sz w:val="22"/>
              </w:rPr>
              <w:t>T.sk.:</w:t>
            </w:r>
          </w:p>
          <w:p w:rsidR="0076712C" w:rsidRPr="00BE0F03" w:rsidRDefault="0076712C" w:rsidP="002E739C">
            <w:pPr>
              <w:spacing w:line="240" w:lineRule="auto"/>
              <w:rPr>
                <w:color w:val="000000"/>
                <w:sz w:val="22"/>
              </w:rPr>
            </w:pPr>
            <w:r w:rsidRPr="00BE0F03">
              <w:rPr>
                <w:color w:val="000000"/>
                <w:sz w:val="22"/>
              </w:rPr>
              <w:t>Nacionālais tīkls (aktivitāte 3.1)</w:t>
            </w:r>
          </w:p>
        </w:tc>
        <w:tc>
          <w:tcPr>
            <w:tcW w:w="703"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30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70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120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175</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235</w:t>
            </w:r>
          </w:p>
        </w:tc>
      </w:tr>
      <w:tr w:rsidR="0076712C" w:rsidRPr="00BE0F03" w:rsidTr="00DA53A1">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tcPr>
          <w:p w:rsidR="0076712C" w:rsidRPr="00BE0F03" w:rsidRDefault="0076712C" w:rsidP="002E739C">
            <w:pPr>
              <w:spacing w:line="240" w:lineRule="auto"/>
              <w:rPr>
                <w:color w:val="000000"/>
                <w:sz w:val="22"/>
              </w:rPr>
            </w:pPr>
            <w:r w:rsidRPr="00BE0F03">
              <w:rPr>
                <w:color w:val="000000"/>
                <w:sz w:val="22"/>
              </w:rPr>
              <w:t>Pašvaldību (aktivitāte 3.3)</w:t>
            </w:r>
            <w:r w:rsidR="00746F2E">
              <w:rPr>
                <w:color w:val="000000"/>
                <w:sz w:val="22"/>
              </w:rPr>
              <w:t xml:space="preserve"> pēc katras pašvaldības mērķiem un prioritātēm (skaits ir provizorisks)</w:t>
            </w:r>
          </w:p>
        </w:tc>
        <w:tc>
          <w:tcPr>
            <w:tcW w:w="703"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10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28</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56</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95</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197</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328</w:t>
            </w:r>
          </w:p>
        </w:tc>
      </w:tr>
      <w:tr w:rsidR="0076712C" w:rsidRPr="00BE0F03" w:rsidTr="00DA53A1">
        <w:trPr>
          <w:trHeight w:val="132"/>
        </w:trPr>
        <w:tc>
          <w:tcPr>
            <w:tcW w:w="2567" w:type="dxa"/>
            <w:tcBorders>
              <w:top w:val="nil"/>
              <w:left w:val="single" w:sz="4" w:space="0" w:color="auto"/>
              <w:bottom w:val="single" w:sz="4" w:space="0" w:color="auto"/>
              <w:right w:val="single" w:sz="4" w:space="0" w:color="auto"/>
            </w:tcBorders>
            <w:shd w:val="clear" w:color="auto" w:fill="auto"/>
            <w:noWrap/>
            <w:vAlign w:val="bottom"/>
          </w:tcPr>
          <w:p w:rsidR="0076712C" w:rsidRPr="00BE0F03" w:rsidRDefault="0076712C" w:rsidP="002E739C">
            <w:pPr>
              <w:spacing w:line="240" w:lineRule="auto"/>
              <w:rPr>
                <w:color w:val="000000"/>
                <w:sz w:val="22"/>
              </w:rPr>
            </w:pPr>
            <w:r w:rsidRPr="00BE0F03">
              <w:rPr>
                <w:color w:val="000000"/>
                <w:sz w:val="22"/>
              </w:rPr>
              <w:t xml:space="preserve">Publiskās stacijas uzņēmumu teritorijās </w:t>
            </w:r>
            <w:r w:rsidRPr="00BE0F03">
              <w:rPr>
                <w:color w:val="000000"/>
                <w:sz w:val="22"/>
              </w:rPr>
              <w:lastRenderedPageBreak/>
              <w:t>(Aktivitāte 3.4)</w:t>
            </w:r>
          </w:p>
        </w:tc>
        <w:tc>
          <w:tcPr>
            <w:tcW w:w="703"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lastRenderedPageBreak/>
              <w:t>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10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28</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56</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95</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197</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328</w:t>
            </w:r>
          </w:p>
        </w:tc>
      </w:tr>
      <w:tr w:rsidR="0076712C" w:rsidRPr="00BE0F03" w:rsidTr="00DA53A1">
        <w:trPr>
          <w:trHeight w:val="300"/>
        </w:trPr>
        <w:tc>
          <w:tcPr>
            <w:tcW w:w="2567" w:type="dxa"/>
            <w:tcBorders>
              <w:top w:val="nil"/>
              <w:left w:val="single" w:sz="4" w:space="0" w:color="auto"/>
              <w:bottom w:val="single" w:sz="4" w:space="0" w:color="auto"/>
              <w:right w:val="single" w:sz="4" w:space="0" w:color="auto"/>
            </w:tcBorders>
            <w:shd w:val="clear" w:color="auto" w:fill="D6E3BC"/>
            <w:noWrap/>
            <w:vAlign w:val="bottom"/>
          </w:tcPr>
          <w:p w:rsidR="0076712C" w:rsidRPr="00BE0F03" w:rsidRDefault="0076712C" w:rsidP="002E739C">
            <w:pPr>
              <w:spacing w:line="240" w:lineRule="auto"/>
              <w:rPr>
                <w:color w:val="000000"/>
                <w:sz w:val="22"/>
              </w:rPr>
            </w:pPr>
            <w:r w:rsidRPr="00BE0F03">
              <w:rPr>
                <w:color w:val="000000"/>
                <w:sz w:val="22"/>
              </w:rPr>
              <w:lastRenderedPageBreak/>
              <w:t>2. Kopa privātās stacijas</w:t>
            </w:r>
          </w:p>
        </w:tc>
        <w:tc>
          <w:tcPr>
            <w:tcW w:w="703"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0</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204</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574</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1236</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2237</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3631</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5473</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color w:val="000000"/>
                <w:sz w:val="22"/>
              </w:rPr>
            </w:pPr>
            <w:r w:rsidRPr="004E6A80">
              <w:rPr>
                <w:color w:val="000000"/>
                <w:sz w:val="22"/>
              </w:rPr>
              <w:t>7828</w:t>
            </w:r>
          </w:p>
        </w:tc>
      </w:tr>
      <w:tr w:rsidR="0076712C" w:rsidRPr="00BE0F03" w:rsidTr="00DA53A1">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tcPr>
          <w:p w:rsidR="0076712C" w:rsidRPr="00BE0F03" w:rsidRDefault="0076712C" w:rsidP="002E739C">
            <w:pPr>
              <w:spacing w:line="240" w:lineRule="auto"/>
              <w:rPr>
                <w:color w:val="000000"/>
                <w:sz w:val="22"/>
              </w:rPr>
            </w:pPr>
            <w:r w:rsidRPr="00BE0F03">
              <w:rPr>
                <w:color w:val="000000"/>
                <w:sz w:val="22"/>
              </w:rPr>
              <w:t xml:space="preserve">t.sk. </w:t>
            </w:r>
          </w:p>
          <w:p w:rsidR="0076712C" w:rsidRPr="00BE0F03" w:rsidRDefault="0076712C" w:rsidP="002E739C">
            <w:pPr>
              <w:spacing w:line="240" w:lineRule="auto"/>
              <w:rPr>
                <w:color w:val="000000"/>
                <w:sz w:val="22"/>
              </w:rPr>
            </w:pPr>
            <w:r w:rsidRPr="00BE0F03">
              <w:rPr>
                <w:color w:val="000000"/>
                <w:sz w:val="22"/>
              </w:rPr>
              <w:t>Mājas pieslēgumi (aktivitāte 3.6)</w:t>
            </w:r>
          </w:p>
        </w:tc>
        <w:tc>
          <w:tcPr>
            <w:tcW w:w="703"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47</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212</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506</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951</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1570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2389</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3435</w:t>
            </w:r>
          </w:p>
        </w:tc>
      </w:tr>
      <w:tr w:rsidR="0076712C" w:rsidRPr="00BE0F03" w:rsidTr="00DA53A1">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tcPr>
          <w:p w:rsidR="0076712C" w:rsidRPr="00BE0F03" w:rsidRDefault="0076712C" w:rsidP="002E739C">
            <w:pPr>
              <w:spacing w:line="240" w:lineRule="auto"/>
              <w:rPr>
                <w:color w:val="000000"/>
                <w:sz w:val="22"/>
              </w:rPr>
            </w:pPr>
            <w:r w:rsidRPr="00BE0F03">
              <w:rPr>
                <w:color w:val="000000"/>
                <w:sz w:val="22"/>
              </w:rPr>
              <w:t>Korporatīvie pieslēgumi (aktivitāte 3.5)</w:t>
            </w:r>
          </w:p>
        </w:tc>
        <w:tc>
          <w:tcPr>
            <w:tcW w:w="703"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157</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363</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730</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1287</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2061</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3084</w:t>
            </w:r>
          </w:p>
        </w:tc>
        <w:tc>
          <w:tcPr>
            <w:tcW w:w="760" w:type="dxa"/>
            <w:tcBorders>
              <w:top w:val="nil"/>
              <w:left w:val="nil"/>
              <w:bottom w:val="single" w:sz="4" w:space="0" w:color="auto"/>
              <w:right w:val="single" w:sz="4" w:space="0" w:color="auto"/>
            </w:tcBorders>
            <w:shd w:val="clear" w:color="auto" w:fill="auto"/>
            <w:noWrap/>
            <w:vAlign w:val="bottom"/>
          </w:tcPr>
          <w:p w:rsidR="0076712C" w:rsidRPr="0076712C" w:rsidRDefault="0076712C" w:rsidP="002E739C">
            <w:pPr>
              <w:spacing w:line="240" w:lineRule="auto"/>
              <w:rPr>
                <w:color w:val="000000"/>
                <w:sz w:val="22"/>
              </w:rPr>
            </w:pPr>
            <w:r w:rsidRPr="004E6A80">
              <w:rPr>
                <w:color w:val="000000"/>
                <w:sz w:val="22"/>
              </w:rPr>
              <w:t>4392</w:t>
            </w:r>
          </w:p>
        </w:tc>
      </w:tr>
      <w:tr w:rsidR="0076712C" w:rsidRPr="00BE0F03" w:rsidTr="00DA53A1">
        <w:trPr>
          <w:trHeight w:val="300"/>
        </w:trPr>
        <w:tc>
          <w:tcPr>
            <w:tcW w:w="2567" w:type="dxa"/>
            <w:tcBorders>
              <w:top w:val="nil"/>
              <w:left w:val="single" w:sz="4" w:space="0" w:color="auto"/>
              <w:bottom w:val="single" w:sz="4" w:space="0" w:color="auto"/>
              <w:right w:val="single" w:sz="4" w:space="0" w:color="auto"/>
            </w:tcBorders>
            <w:shd w:val="clear" w:color="auto" w:fill="D6E3BC"/>
            <w:noWrap/>
            <w:vAlign w:val="bottom"/>
          </w:tcPr>
          <w:p w:rsidR="0076712C" w:rsidRPr="00BE0F03" w:rsidRDefault="0076712C" w:rsidP="002E739C">
            <w:pPr>
              <w:spacing w:line="240" w:lineRule="auto"/>
              <w:rPr>
                <w:b/>
                <w:bCs/>
                <w:color w:val="000000"/>
                <w:sz w:val="22"/>
              </w:rPr>
            </w:pPr>
            <w:r w:rsidRPr="00BE0F03">
              <w:rPr>
                <w:b/>
                <w:bCs/>
                <w:color w:val="000000"/>
                <w:sz w:val="22"/>
              </w:rPr>
              <w:t>Kopā</w:t>
            </w:r>
          </w:p>
        </w:tc>
        <w:tc>
          <w:tcPr>
            <w:tcW w:w="703"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b/>
                <w:bCs/>
                <w:color w:val="000000"/>
                <w:sz w:val="22"/>
              </w:rPr>
            </w:pPr>
            <w:r w:rsidRPr="004E6A80">
              <w:rPr>
                <w:b/>
                <w:bCs/>
                <w:color w:val="000000"/>
                <w:sz w:val="22"/>
              </w:rPr>
              <w:t>0</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b/>
                <w:bCs/>
                <w:color w:val="000000"/>
                <w:sz w:val="22"/>
              </w:rPr>
            </w:pPr>
            <w:r w:rsidRPr="004E6A80">
              <w:rPr>
                <w:b/>
                <w:bCs/>
                <w:color w:val="000000"/>
                <w:sz w:val="22"/>
              </w:rPr>
              <w:t>204</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b/>
                <w:bCs/>
                <w:color w:val="000000"/>
                <w:sz w:val="22"/>
              </w:rPr>
            </w:pPr>
            <w:r w:rsidRPr="004E6A80">
              <w:rPr>
                <w:b/>
                <w:bCs/>
                <w:color w:val="000000"/>
                <w:sz w:val="22"/>
              </w:rPr>
              <w:t>594</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b/>
                <w:bCs/>
                <w:color w:val="000000"/>
                <w:sz w:val="22"/>
              </w:rPr>
            </w:pPr>
            <w:r w:rsidRPr="004E6A80">
              <w:rPr>
                <w:b/>
                <w:bCs/>
                <w:color w:val="000000"/>
                <w:sz w:val="22"/>
              </w:rPr>
              <w:t>1322</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b/>
                <w:bCs/>
                <w:color w:val="000000"/>
                <w:sz w:val="22"/>
              </w:rPr>
            </w:pPr>
            <w:r w:rsidRPr="004E6A80">
              <w:rPr>
                <w:b/>
                <w:bCs/>
                <w:color w:val="000000"/>
                <w:sz w:val="22"/>
              </w:rPr>
              <w:t>2419</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b/>
                <w:bCs/>
                <w:color w:val="000000"/>
                <w:sz w:val="22"/>
              </w:rPr>
            </w:pPr>
            <w:r w:rsidRPr="004E6A80">
              <w:rPr>
                <w:b/>
                <w:bCs/>
                <w:color w:val="000000"/>
                <w:sz w:val="22"/>
              </w:rPr>
              <w:t>3941</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spacing w:line="240" w:lineRule="auto"/>
              <w:rPr>
                <w:b/>
                <w:bCs/>
                <w:color w:val="000000"/>
                <w:sz w:val="22"/>
              </w:rPr>
            </w:pPr>
            <w:r w:rsidRPr="004E6A80">
              <w:rPr>
                <w:b/>
                <w:bCs/>
                <w:color w:val="000000"/>
                <w:sz w:val="22"/>
              </w:rPr>
              <w:t>6042</w:t>
            </w:r>
          </w:p>
        </w:tc>
        <w:tc>
          <w:tcPr>
            <w:tcW w:w="760" w:type="dxa"/>
            <w:tcBorders>
              <w:top w:val="nil"/>
              <w:left w:val="nil"/>
              <w:bottom w:val="single" w:sz="4" w:space="0" w:color="auto"/>
              <w:right w:val="single" w:sz="4" w:space="0" w:color="auto"/>
            </w:tcBorders>
            <w:shd w:val="clear" w:color="auto" w:fill="D6E3BC"/>
            <w:noWrap/>
            <w:vAlign w:val="bottom"/>
          </w:tcPr>
          <w:p w:rsidR="0076712C" w:rsidRPr="0076712C" w:rsidRDefault="0076712C" w:rsidP="002E739C">
            <w:pPr>
              <w:keepNext/>
              <w:spacing w:line="240" w:lineRule="auto"/>
              <w:rPr>
                <w:b/>
                <w:bCs/>
                <w:color w:val="000000"/>
                <w:sz w:val="22"/>
              </w:rPr>
            </w:pPr>
            <w:r w:rsidRPr="004E6A80">
              <w:rPr>
                <w:b/>
                <w:bCs/>
                <w:color w:val="000000"/>
                <w:sz w:val="22"/>
              </w:rPr>
              <w:t>8719</w:t>
            </w:r>
          </w:p>
        </w:tc>
      </w:tr>
    </w:tbl>
    <w:p w:rsidR="00DA53A1" w:rsidRPr="00797579" w:rsidRDefault="00DA53A1" w:rsidP="00D61DB4">
      <w:pPr>
        <w:pStyle w:val="Caption"/>
        <w:ind w:firstLine="720"/>
        <w:rPr>
          <w:rFonts w:ascii="Times New Roman" w:hAnsi="Times New Roman"/>
          <w:color w:val="auto"/>
        </w:rPr>
      </w:pPr>
      <w:r w:rsidRPr="00797579">
        <w:rPr>
          <w:rFonts w:ascii="Times New Roman" w:hAnsi="Times New Roman"/>
          <w:color w:val="auto"/>
        </w:rPr>
        <w:t xml:space="preserve">Tabula </w:t>
      </w:r>
      <w:r w:rsidR="0086530E" w:rsidRPr="00797579">
        <w:rPr>
          <w:rFonts w:ascii="Times New Roman" w:hAnsi="Times New Roman"/>
          <w:color w:val="auto"/>
        </w:rPr>
        <w:fldChar w:fldCharType="begin"/>
      </w:r>
      <w:r w:rsidRPr="00797579">
        <w:rPr>
          <w:rFonts w:ascii="Times New Roman" w:hAnsi="Times New Roman"/>
          <w:color w:val="auto"/>
        </w:rPr>
        <w:instrText xml:space="preserve"> SEQ Tabula \* ARABIC </w:instrText>
      </w:r>
      <w:r w:rsidR="0086530E" w:rsidRPr="00797579">
        <w:rPr>
          <w:rFonts w:ascii="Times New Roman" w:hAnsi="Times New Roman"/>
          <w:color w:val="auto"/>
        </w:rPr>
        <w:fldChar w:fldCharType="separate"/>
      </w:r>
      <w:r w:rsidR="005B730D">
        <w:rPr>
          <w:rFonts w:ascii="Times New Roman" w:hAnsi="Times New Roman"/>
          <w:noProof/>
          <w:color w:val="auto"/>
        </w:rPr>
        <w:t>14</w:t>
      </w:r>
      <w:r w:rsidR="0086530E" w:rsidRPr="00797579">
        <w:rPr>
          <w:rFonts w:ascii="Times New Roman" w:hAnsi="Times New Roman"/>
          <w:color w:val="auto"/>
        </w:rPr>
        <w:fldChar w:fldCharType="end"/>
      </w:r>
      <w:r w:rsidRPr="00797579">
        <w:rPr>
          <w:rFonts w:ascii="Times New Roman" w:hAnsi="Times New Roman"/>
          <w:color w:val="auto"/>
        </w:rPr>
        <w:t>:</w:t>
      </w:r>
      <w:r w:rsidR="00DB071A" w:rsidRPr="00797579">
        <w:rPr>
          <w:rFonts w:ascii="Times New Roman" w:hAnsi="Times New Roman"/>
          <w:color w:val="auto"/>
        </w:rPr>
        <w:t>P</w:t>
      </w:r>
      <w:r w:rsidR="00DB071A">
        <w:rPr>
          <w:rFonts w:ascii="Times New Roman" w:hAnsi="Times New Roman"/>
          <w:color w:val="auto"/>
        </w:rPr>
        <w:t>rognozējamais</w:t>
      </w:r>
      <w:r w:rsidR="00DB071A" w:rsidRPr="00797579">
        <w:rPr>
          <w:rFonts w:ascii="Times New Roman" w:hAnsi="Times New Roman"/>
          <w:color w:val="auto"/>
        </w:rPr>
        <w:t xml:space="preserve"> </w:t>
      </w:r>
      <w:r w:rsidRPr="00797579">
        <w:rPr>
          <w:rFonts w:ascii="Times New Roman" w:hAnsi="Times New Roman"/>
          <w:color w:val="auto"/>
        </w:rPr>
        <w:t>infrastruktūras punktu skaits</w:t>
      </w:r>
    </w:p>
    <w:p w:rsidR="000A6C9E" w:rsidRDefault="000A6C9E" w:rsidP="000A6C9E">
      <w:r>
        <w:t>Š</w:t>
      </w:r>
      <w:r w:rsidRPr="000A6C9E">
        <w:t>obrīd Eiropas Savienības struktūrfondu un Kohēzijas fonda  2014.-2020.gada plānošanas perioda ietvaros indikatīvi tiek plānots atbalsts nacionāla elektrotransportlīdzekļu tīkla izveidei un tīkla vadības operatoru centra programmatūras izveidei, ar kopējo Eiropas reģionālās attīstības fonda (turpmāk – ERAF) finansējumu 7 092 599 EUR apmērā un nacionālo līdzfinansējumu 1 251 635 EUR apmērā.</w:t>
      </w:r>
    </w:p>
    <w:p w:rsidR="00DA53A1" w:rsidRDefault="00DA53A1" w:rsidP="00D61DB4">
      <w:pPr>
        <w:spacing w:line="240" w:lineRule="auto"/>
        <w:ind w:firstLine="720"/>
      </w:pPr>
      <w:r w:rsidRPr="00BE0F03">
        <w:t xml:space="preserve"> </w:t>
      </w:r>
    </w:p>
    <w:tbl>
      <w:tblPr>
        <w:tblW w:w="8960" w:type="dxa"/>
        <w:tblInd w:w="93" w:type="dxa"/>
        <w:tblLook w:val="04A0" w:firstRow="1" w:lastRow="0" w:firstColumn="1" w:lastColumn="0" w:noHBand="0" w:noVBand="1"/>
      </w:tblPr>
      <w:tblGrid>
        <w:gridCol w:w="2389"/>
        <w:gridCol w:w="540"/>
        <w:gridCol w:w="870"/>
        <w:gridCol w:w="540"/>
        <w:gridCol w:w="540"/>
        <w:gridCol w:w="540"/>
        <w:gridCol w:w="540"/>
        <w:gridCol w:w="540"/>
        <w:gridCol w:w="812"/>
        <w:gridCol w:w="837"/>
        <w:gridCol w:w="812"/>
      </w:tblGrid>
      <w:tr w:rsidR="00E8499D" w:rsidRPr="00E8499D" w:rsidTr="00E8499D">
        <w:trPr>
          <w:trHeight w:val="320"/>
        </w:trPr>
        <w:tc>
          <w:tcPr>
            <w:tcW w:w="2389" w:type="dxa"/>
            <w:vMerge w:val="restart"/>
            <w:tcBorders>
              <w:top w:val="single" w:sz="8" w:space="0" w:color="FFFFFF"/>
              <w:left w:val="single" w:sz="8" w:space="0" w:color="FFFFFF"/>
              <w:bottom w:val="single" w:sz="8" w:space="0" w:color="FFFFFF"/>
              <w:right w:val="single" w:sz="8" w:space="0" w:color="FFFFFF"/>
            </w:tcBorders>
            <w:shd w:val="clear" w:color="000000" w:fill="9BBB59"/>
            <w:vAlign w:val="center"/>
            <w:hideMark/>
          </w:tcPr>
          <w:p w:rsidR="00E8499D" w:rsidRPr="00E8499D" w:rsidRDefault="00E8499D" w:rsidP="00E8499D">
            <w:pPr>
              <w:spacing w:after="0" w:line="240" w:lineRule="auto"/>
              <w:jc w:val="center"/>
              <w:rPr>
                <w:b/>
                <w:bCs/>
                <w:color w:val="000000"/>
                <w:sz w:val="16"/>
                <w:szCs w:val="16"/>
                <w:lang w:val="cs-CZ"/>
              </w:rPr>
            </w:pPr>
            <w:r w:rsidRPr="00E8499D">
              <w:rPr>
                <w:b/>
                <w:bCs/>
                <w:color w:val="000000"/>
                <w:sz w:val="16"/>
                <w:szCs w:val="16"/>
                <w:lang w:val="cs-CZ"/>
              </w:rPr>
              <w:t>Politikas virziens</w:t>
            </w:r>
          </w:p>
        </w:tc>
        <w:tc>
          <w:tcPr>
            <w:tcW w:w="540" w:type="dxa"/>
            <w:vMerge w:val="restart"/>
            <w:tcBorders>
              <w:top w:val="single" w:sz="8" w:space="0" w:color="FFFFFF"/>
              <w:left w:val="single" w:sz="8" w:space="0" w:color="FFFFFF"/>
              <w:bottom w:val="single" w:sz="8" w:space="0" w:color="FFFFFF"/>
              <w:right w:val="single" w:sz="8" w:space="0" w:color="FFFFFF"/>
            </w:tcBorders>
            <w:shd w:val="clear" w:color="000000" w:fill="9BBB59"/>
            <w:noWrap/>
            <w:vAlign w:val="center"/>
            <w:hideMark/>
          </w:tcPr>
          <w:p w:rsidR="00E8499D" w:rsidRPr="00E8499D" w:rsidRDefault="00E8499D" w:rsidP="00E8499D">
            <w:pPr>
              <w:spacing w:after="0" w:line="240" w:lineRule="auto"/>
              <w:jc w:val="center"/>
              <w:rPr>
                <w:b/>
                <w:bCs/>
                <w:color w:val="000000"/>
                <w:sz w:val="16"/>
                <w:szCs w:val="16"/>
                <w:lang w:val="cs-CZ"/>
              </w:rPr>
            </w:pPr>
            <w:r w:rsidRPr="00E8499D">
              <w:rPr>
                <w:b/>
                <w:bCs/>
                <w:color w:val="000000"/>
                <w:sz w:val="16"/>
                <w:szCs w:val="16"/>
                <w:lang w:val="cs-CZ"/>
              </w:rPr>
              <w:t>2014</w:t>
            </w:r>
          </w:p>
        </w:tc>
        <w:tc>
          <w:tcPr>
            <w:tcW w:w="870" w:type="dxa"/>
            <w:vMerge w:val="restart"/>
            <w:tcBorders>
              <w:top w:val="single" w:sz="8" w:space="0" w:color="FFFFFF"/>
              <w:left w:val="single" w:sz="8" w:space="0" w:color="FFFFFF"/>
              <w:bottom w:val="single" w:sz="8" w:space="0" w:color="FFFFFF"/>
              <w:right w:val="single" w:sz="8" w:space="0" w:color="FFFFFF"/>
            </w:tcBorders>
            <w:shd w:val="clear" w:color="000000" w:fill="9BBB59"/>
            <w:noWrap/>
            <w:vAlign w:val="center"/>
            <w:hideMark/>
          </w:tcPr>
          <w:p w:rsidR="00E8499D" w:rsidRPr="00E8499D" w:rsidRDefault="00E8499D" w:rsidP="00E8499D">
            <w:pPr>
              <w:spacing w:after="0" w:line="240" w:lineRule="auto"/>
              <w:jc w:val="center"/>
              <w:rPr>
                <w:b/>
                <w:bCs/>
                <w:color w:val="000000"/>
                <w:sz w:val="16"/>
                <w:szCs w:val="16"/>
                <w:lang w:val="cs-CZ"/>
              </w:rPr>
            </w:pPr>
            <w:r w:rsidRPr="00E8499D">
              <w:rPr>
                <w:b/>
                <w:bCs/>
                <w:color w:val="000000"/>
                <w:sz w:val="16"/>
                <w:szCs w:val="16"/>
                <w:lang w:val="cs-CZ"/>
              </w:rPr>
              <w:t>2015</w:t>
            </w:r>
          </w:p>
        </w:tc>
        <w:tc>
          <w:tcPr>
            <w:tcW w:w="540" w:type="dxa"/>
            <w:vMerge w:val="restart"/>
            <w:tcBorders>
              <w:top w:val="single" w:sz="8" w:space="0" w:color="FFFFFF"/>
              <w:left w:val="single" w:sz="8" w:space="0" w:color="FFFFFF"/>
              <w:bottom w:val="single" w:sz="8" w:space="0" w:color="FFFFFF"/>
              <w:right w:val="single" w:sz="8" w:space="0" w:color="FFFFFF"/>
            </w:tcBorders>
            <w:shd w:val="clear" w:color="000000" w:fill="9BBB59"/>
            <w:noWrap/>
            <w:vAlign w:val="center"/>
            <w:hideMark/>
          </w:tcPr>
          <w:p w:rsidR="00E8499D" w:rsidRPr="00E8499D" w:rsidRDefault="00E8499D" w:rsidP="00E8499D">
            <w:pPr>
              <w:spacing w:after="0" w:line="240" w:lineRule="auto"/>
              <w:jc w:val="center"/>
              <w:rPr>
                <w:b/>
                <w:bCs/>
                <w:color w:val="000000"/>
                <w:sz w:val="16"/>
                <w:szCs w:val="16"/>
                <w:lang w:val="cs-CZ"/>
              </w:rPr>
            </w:pPr>
            <w:r w:rsidRPr="00E8499D">
              <w:rPr>
                <w:b/>
                <w:bCs/>
                <w:color w:val="000000"/>
                <w:sz w:val="16"/>
                <w:szCs w:val="16"/>
                <w:lang w:val="cs-CZ"/>
              </w:rPr>
              <w:t>2016</w:t>
            </w:r>
          </w:p>
        </w:tc>
        <w:tc>
          <w:tcPr>
            <w:tcW w:w="540" w:type="dxa"/>
            <w:vMerge w:val="restart"/>
            <w:tcBorders>
              <w:top w:val="single" w:sz="8" w:space="0" w:color="FFFFFF"/>
              <w:left w:val="single" w:sz="8" w:space="0" w:color="FFFFFF"/>
              <w:bottom w:val="single" w:sz="8" w:space="0" w:color="FFFFFF"/>
              <w:right w:val="single" w:sz="8" w:space="0" w:color="FFFFFF"/>
            </w:tcBorders>
            <w:shd w:val="clear" w:color="000000" w:fill="9BBB59"/>
            <w:noWrap/>
            <w:vAlign w:val="center"/>
            <w:hideMark/>
          </w:tcPr>
          <w:p w:rsidR="00E8499D" w:rsidRPr="00E8499D" w:rsidRDefault="00E8499D" w:rsidP="00E8499D">
            <w:pPr>
              <w:spacing w:after="0" w:line="240" w:lineRule="auto"/>
              <w:jc w:val="center"/>
              <w:rPr>
                <w:b/>
                <w:bCs/>
                <w:color w:val="000000"/>
                <w:sz w:val="16"/>
                <w:szCs w:val="16"/>
                <w:lang w:val="cs-CZ"/>
              </w:rPr>
            </w:pPr>
            <w:r w:rsidRPr="00E8499D">
              <w:rPr>
                <w:b/>
                <w:bCs/>
                <w:color w:val="000000"/>
                <w:sz w:val="16"/>
                <w:szCs w:val="16"/>
                <w:lang w:val="cs-CZ"/>
              </w:rPr>
              <w:t>2017</w:t>
            </w:r>
          </w:p>
        </w:tc>
        <w:tc>
          <w:tcPr>
            <w:tcW w:w="540" w:type="dxa"/>
            <w:vMerge w:val="restart"/>
            <w:tcBorders>
              <w:top w:val="single" w:sz="8" w:space="0" w:color="FFFFFF"/>
              <w:left w:val="single" w:sz="8" w:space="0" w:color="FFFFFF"/>
              <w:bottom w:val="single" w:sz="8" w:space="0" w:color="FFFFFF"/>
              <w:right w:val="single" w:sz="8" w:space="0" w:color="FFFFFF"/>
            </w:tcBorders>
            <w:shd w:val="clear" w:color="000000" w:fill="9BBB59"/>
            <w:noWrap/>
            <w:vAlign w:val="center"/>
            <w:hideMark/>
          </w:tcPr>
          <w:p w:rsidR="00E8499D" w:rsidRPr="00E8499D" w:rsidRDefault="00E8499D" w:rsidP="00E8499D">
            <w:pPr>
              <w:spacing w:after="0" w:line="240" w:lineRule="auto"/>
              <w:jc w:val="center"/>
              <w:rPr>
                <w:b/>
                <w:bCs/>
                <w:color w:val="000000"/>
                <w:sz w:val="16"/>
                <w:szCs w:val="16"/>
                <w:lang w:val="cs-CZ"/>
              </w:rPr>
            </w:pPr>
            <w:r w:rsidRPr="00E8499D">
              <w:rPr>
                <w:b/>
                <w:bCs/>
                <w:color w:val="000000"/>
                <w:sz w:val="16"/>
                <w:szCs w:val="16"/>
                <w:lang w:val="cs-CZ"/>
              </w:rPr>
              <w:t>2018</w:t>
            </w:r>
          </w:p>
        </w:tc>
        <w:tc>
          <w:tcPr>
            <w:tcW w:w="540" w:type="dxa"/>
            <w:vMerge w:val="restart"/>
            <w:tcBorders>
              <w:top w:val="single" w:sz="8" w:space="0" w:color="FFFFFF"/>
              <w:left w:val="single" w:sz="8" w:space="0" w:color="FFFFFF"/>
              <w:bottom w:val="single" w:sz="8" w:space="0" w:color="FFFFFF"/>
              <w:right w:val="single" w:sz="8" w:space="0" w:color="FFFFFF"/>
            </w:tcBorders>
            <w:shd w:val="clear" w:color="000000" w:fill="9BBB59"/>
            <w:noWrap/>
            <w:vAlign w:val="center"/>
            <w:hideMark/>
          </w:tcPr>
          <w:p w:rsidR="00E8499D" w:rsidRPr="00E8499D" w:rsidRDefault="00E8499D" w:rsidP="00E8499D">
            <w:pPr>
              <w:spacing w:after="0" w:line="240" w:lineRule="auto"/>
              <w:jc w:val="center"/>
              <w:rPr>
                <w:b/>
                <w:bCs/>
                <w:color w:val="000000"/>
                <w:sz w:val="16"/>
                <w:szCs w:val="16"/>
                <w:lang w:val="cs-CZ"/>
              </w:rPr>
            </w:pPr>
            <w:r w:rsidRPr="00E8499D">
              <w:rPr>
                <w:b/>
                <w:bCs/>
                <w:color w:val="000000"/>
                <w:sz w:val="16"/>
                <w:szCs w:val="16"/>
                <w:lang w:val="cs-CZ"/>
              </w:rPr>
              <w:t>2019</w:t>
            </w:r>
          </w:p>
        </w:tc>
        <w:tc>
          <w:tcPr>
            <w:tcW w:w="540" w:type="dxa"/>
            <w:vMerge w:val="restart"/>
            <w:tcBorders>
              <w:top w:val="single" w:sz="8" w:space="0" w:color="FFFFFF"/>
              <w:left w:val="single" w:sz="8" w:space="0" w:color="FFFFFF"/>
              <w:bottom w:val="single" w:sz="8" w:space="0" w:color="FFFFFF"/>
              <w:right w:val="single" w:sz="8" w:space="0" w:color="FFFFFF"/>
            </w:tcBorders>
            <w:shd w:val="clear" w:color="000000" w:fill="9BBB59"/>
            <w:noWrap/>
            <w:vAlign w:val="center"/>
            <w:hideMark/>
          </w:tcPr>
          <w:p w:rsidR="00E8499D" w:rsidRPr="00E8499D" w:rsidRDefault="00E8499D" w:rsidP="00E8499D">
            <w:pPr>
              <w:spacing w:after="0" w:line="240" w:lineRule="auto"/>
              <w:jc w:val="center"/>
              <w:rPr>
                <w:b/>
                <w:bCs/>
                <w:color w:val="000000"/>
                <w:sz w:val="16"/>
                <w:szCs w:val="16"/>
                <w:lang w:val="cs-CZ"/>
              </w:rPr>
            </w:pPr>
            <w:r w:rsidRPr="00E8499D">
              <w:rPr>
                <w:b/>
                <w:bCs/>
                <w:color w:val="000000"/>
                <w:sz w:val="16"/>
                <w:szCs w:val="16"/>
                <w:lang w:val="cs-CZ"/>
              </w:rPr>
              <w:t>2020</w:t>
            </w:r>
          </w:p>
        </w:tc>
        <w:tc>
          <w:tcPr>
            <w:tcW w:w="2461" w:type="dxa"/>
            <w:gridSpan w:val="3"/>
            <w:tcBorders>
              <w:top w:val="single" w:sz="8" w:space="0" w:color="FFFFFF"/>
              <w:left w:val="nil"/>
              <w:bottom w:val="single" w:sz="8" w:space="0" w:color="FFFFFF"/>
              <w:right w:val="single" w:sz="8" w:space="0" w:color="FFFFFF"/>
            </w:tcBorders>
            <w:shd w:val="clear" w:color="000000" w:fill="9BBB59"/>
            <w:noWrap/>
            <w:vAlign w:val="center"/>
            <w:hideMark/>
          </w:tcPr>
          <w:p w:rsidR="00E8499D" w:rsidRPr="00E8499D" w:rsidRDefault="00E8499D" w:rsidP="00E8499D">
            <w:pPr>
              <w:spacing w:after="0" w:line="240" w:lineRule="auto"/>
              <w:jc w:val="center"/>
              <w:rPr>
                <w:b/>
                <w:bCs/>
                <w:color w:val="000000"/>
                <w:sz w:val="16"/>
                <w:szCs w:val="16"/>
                <w:lang w:val="cs-CZ"/>
              </w:rPr>
            </w:pPr>
            <w:r w:rsidRPr="00E8499D">
              <w:rPr>
                <w:b/>
                <w:bCs/>
                <w:color w:val="000000"/>
                <w:sz w:val="16"/>
                <w:szCs w:val="16"/>
                <w:lang w:val="cs-CZ"/>
              </w:rPr>
              <w:t>Kopā</w:t>
            </w:r>
          </w:p>
        </w:tc>
      </w:tr>
      <w:tr w:rsidR="00E8499D" w:rsidRPr="00E8499D" w:rsidTr="00E8499D">
        <w:trPr>
          <w:trHeight w:val="420"/>
        </w:trPr>
        <w:tc>
          <w:tcPr>
            <w:tcW w:w="2389" w:type="dxa"/>
            <w:vMerge/>
            <w:tcBorders>
              <w:top w:val="single" w:sz="8" w:space="0" w:color="FFFFFF"/>
              <w:left w:val="single" w:sz="8" w:space="0" w:color="FFFFFF"/>
              <w:bottom w:val="single" w:sz="8" w:space="0" w:color="FFFFFF"/>
              <w:right w:val="single" w:sz="8" w:space="0" w:color="FFFFFF"/>
            </w:tcBorders>
            <w:vAlign w:val="center"/>
            <w:hideMark/>
          </w:tcPr>
          <w:p w:rsidR="00E8499D" w:rsidRPr="00E8499D" w:rsidRDefault="00E8499D" w:rsidP="00E8499D">
            <w:pPr>
              <w:spacing w:after="0" w:line="240" w:lineRule="auto"/>
              <w:jc w:val="left"/>
              <w:rPr>
                <w:b/>
                <w:bCs/>
                <w:color w:val="000000"/>
                <w:sz w:val="16"/>
                <w:szCs w:val="16"/>
                <w:lang w:val="cs-CZ"/>
              </w:rPr>
            </w:pPr>
          </w:p>
        </w:tc>
        <w:tc>
          <w:tcPr>
            <w:tcW w:w="540" w:type="dxa"/>
            <w:vMerge/>
            <w:tcBorders>
              <w:top w:val="single" w:sz="8" w:space="0" w:color="FFFFFF"/>
              <w:left w:val="single" w:sz="8" w:space="0" w:color="FFFFFF"/>
              <w:bottom w:val="single" w:sz="8" w:space="0" w:color="FFFFFF"/>
              <w:right w:val="single" w:sz="8" w:space="0" w:color="FFFFFF"/>
            </w:tcBorders>
            <w:vAlign w:val="center"/>
            <w:hideMark/>
          </w:tcPr>
          <w:p w:rsidR="00E8499D" w:rsidRPr="00E8499D" w:rsidRDefault="00E8499D" w:rsidP="00E8499D">
            <w:pPr>
              <w:spacing w:after="0" w:line="240" w:lineRule="auto"/>
              <w:jc w:val="left"/>
              <w:rPr>
                <w:b/>
                <w:bCs/>
                <w:color w:val="000000"/>
                <w:sz w:val="16"/>
                <w:szCs w:val="16"/>
                <w:lang w:val="cs-CZ"/>
              </w:rPr>
            </w:pPr>
          </w:p>
        </w:tc>
        <w:tc>
          <w:tcPr>
            <w:tcW w:w="870" w:type="dxa"/>
            <w:vMerge/>
            <w:tcBorders>
              <w:top w:val="single" w:sz="8" w:space="0" w:color="FFFFFF"/>
              <w:left w:val="single" w:sz="8" w:space="0" w:color="FFFFFF"/>
              <w:bottom w:val="single" w:sz="8" w:space="0" w:color="FFFFFF"/>
              <w:right w:val="single" w:sz="8" w:space="0" w:color="FFFFFF"/>
            </w:tcBorders>
            <w:vAlign w:val="center"/>
            <w:hideMark/>
          </w:tcPr>
          <w:p w:rsidR="00E8499D" w:rsidRPr="00E8499D" w:rsidRDefault="00E8499D" w:rsidP="00E8499D">
            <w:pPr>
              <w:spacing w:after="0" w:line="240" w:lineRule="auto"/>
              <w:jc w:val="left"/>
              <w:rPr>
                <w:b/>
                <w:bCs/>
                <w:color w:val="000000"/>
                <w:sz w:val="16"/>
                <w:szCs w:val="16"/>
                <w:lang w:val="cs-CZ"/>
              </w:rPr>
            </w:pPr>
          </w:p>
        </w:tc>
        <w:tc>
          <w:tcPr>
            <w:tcW w:w="540" w:type="dxa"/>
            <w:vMerge/>
            <w:tcBorders>
              <w:top w:val="single" w:sz="8" w:space="0" w:color="FFFFFF"/>
              <w:left w:val="single" w:sz="8" w:space="0" w:color="FFFFFF"/>
              <w:bottom w:val="single" w:sz="8" w:space="0" w:color="FFFFFF"/>
              <w:right w:val="single" w:sz="8" w:space="0" w:color="FFFFFF"/>
            </w:tcBorders>
            <w:vAlign w:val="center"/>
            <w:hideMark/>
          </w:tcPr>
          <w:p w:rsidR="00E8499D" w:rsidRPr="00E8499D" w:rsidRDefault="00E8499D" w:rsidP="00E8499D">
            <w:pPr>
              <w:spacing w:after="0" w:line="240" w:lineRule="auto"/>
              <w:jc w:val="left"/>
              <w:rPr>
                <w:b/>
                <w:bCs/>
                <w:color w:val="000000"/>
                <w:sz w:val="16"/>
                <w:szCs w:val="16"/>
                <w:lang w:val="cs-CZ"/>
              </w:rPr>
            </w:pPr>
          </w:p>
        </w:tc>
        <w:tc>
          <w:tcPr>
            <w:tcW w:w="540" w:type="dxa"/>
            <w:vMerge/>
            <w:tcBorders>
              <w:top w:val="single" w:sz="8" w:space="0" w:color="FFFFFF"/>
              <w:left w:val="single" w:sz="8" w:space="0" w:color="FFFFFF"/>
              <w:bottom w:val="single" w:sz="8" w:space="0" w:color="FFFFFF"/>
              <w:right w:val="single" w:sz="8" w:space="0" w:color="FFFFFF"/>
            </w:tcBorders>
            <w:vAlign w:val="center"/>
            <w:hideMark/>
          </w:tcPr>
          <w:p w:rsidR="00E8499D" w:rsidRPr="00E8499D" w:rsidRDefault="00E8499D" w:rsidP="00E8499D">
            <w:pPr>
              <w:spacing w:after="0" w:line="240" w:lineRule="auto"/>
              <w:jc w:val="left"/>
              <w:rPr>
                <w:b/>
                <w:bCs/>
                <w:color w:val="000000"/>
                <w:sz w:val="16"/>
                <w:szCs w:val="16"/>
                <w:lang w:val="cs-CZ"/>
              </w:rPr>
            </w:pPr>
          </w:p>
        </w:tc>
        <w:tc>
          <w:tcPr>
            <w:tcW w:w="540" w:type="dxa"/>
            <w:vMerge/>
            <w:tcBorders>
              <w:top w:val="single" w:sz="8" w:space="0" w:color="FFFFFF"/>
              <w:left w:val="single" w:sz="8" w:space="0" w:color="FFFFFF"/>
              <w:bottom w:val="single" w:sz="8" w:space="0" w:color="FFFFFF"/>
              <w:right w:val="single" w:sz="8" w:space="0" w:color="FFFFFF"/>
            </w:tcBorders>
            <w:vAlign w:val="center"/>
            <w:hideMark/>
          </w:tcPr>
          <w:p w:rsidR="00E8499D" w:rsidRPr="00E8499D" w:rsidRDefault="00E8499D" w:rsidP="00E8499D">
            <w:pPr>
              <w:spacing w:after="0" w:line="240" w:lineRule="auto"/>
              <w:jc w:val="left"/>
              <w:rPr>
                <w:b/>
                <w:bCs/>
                <w:color w:val="000000"/>
                <w:sz w:val="16"/>
                <w:szCs w:val="16"/>
                <w:lang w:val="cs-CZ"/>
              </w:rPr>
            </w:pPr>
          </w:p>
        </w:tc>
        <w:tc>
          <w:tcPr>
            <w:tcW w:w="540" w:type="dxa"/>
            <w:vMerge/>
            <w:tcBorders>
              <w:top w:val="single" w:sz="8" w:space="0" w:color="FFFFFF"/>
              <w:left w:val="single" w:sz="8" w:space="0" w:color="FFFFFF"/>
              <w:bottom w:val="single" w:sz="8" w:space="0" w:color="FFFFFF"/>
              <w:right w:val="single" w:sz="8" w:space="0" w:color="FFFFFF"/>
            </w:tcBorders>
            <w:vAlign w:val="center"/>
            <w:hideMark/>
          </w:tcPr>
          <w:p w:rsidR="00E8499D" w:rsidRPr="00E8499D" w:rsidRDefault="00E8499D" w:rsidP="00E8499D">
            <w:pPr>
              <w:spacing w:after="0" w:line="240" w:lineRule="auto"/>
              <w:jc w:val="left"/>
              <w:rPr>
                <w:b/>
                <w:bCs/>
                <w:color w:val="000000"/>
                <w:sz w:val="16"/>
                <w:szCs w:val="16"/>
                <w:lang w:val="cs-CZ"/>
              </w:rPr>
            </w:pPr>
          </w:p>
        </w:tc>
        <w:tc>
          <w:tcPr>
            <w:tcW w:w="540" w:type="dxa"/>
            <w:vMerge/>
            <w:tcBorders>
              <w:top w:val="single" w:sz="8" w:space="0" w:color="FFFFFF"/>
              <w:left w:val="single" w:sz="8" w:space="0" w:color="FFFFFF"/>
              <w:bottom w:val="single" w:sz="8" w:space="0" w:color="FFFFFF"/>
              <w:right w:val="single" w:sz="8" w:space="0" w:color="FFFFFF"/>
            </w:tcBorders>
            <w:vAlign w:val="center"/>
            <w:hideMark/>
          </w:tcPr>
          <w:p w:rsidR="00E8499D" w:rsidRPr="00E8499D" w:rsidRDefault="00E8499D" w:rsidP="00E8499D">
            <w:pPr>
              <w:spacing w:after="0" w:line="240" w:lineRule="auto"/>
              <w:jc w:val="left"/>
              <w:rPr>
                <w:b/>
                <w:bCs/>
                <w:color w:val="000000"/>
                <w:sz w:val="16"/>
                <w:szCs w:val="16"/>
                <w:lang w:val="cs-CZ"/>
              </w:rPr>
            </w:pPr>
          </w:p>
        </w:tc>
        <w:tc>
          <w:tcPr>
            <w:tcW w:w="812"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rPr>
                <w:b/>
                <w:bCs/>
                <w:color w:val="000000"/>
                <w:sz w:val="16"/>
                <w:szCs w:val="16"/>
                <w:lang w:val="cs-CZ"/>
              </w:rPr>
            </w:pPr>
            <w:r w:rsidRPr="00E8499D">
              <w:rPr>
                <w:b/>
                <w:bCs/>
                <w:color w:val="000000"/>
                <w:sz w:val="16"/>
                <w:szCs w:val="16"/>
                <w:lang w:val="cs-CZ"/>
              </w:rPr>
              <w:t>Līdz 2016</w:t>
            </w:r>
          </w:p>
        </w:tc>
        <w:tc>
          <w:tcPr>
            <w:tcW w:w="837"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rPr>
                <w:b/>
                <w:bCs/>
                <w:color w:val="000000"/>
                <w:sz w:val="16"/>
                <w:szCs w:val="16"/>
                <w:lang w:val="cs-CZ"/>
              </w:rPr>
            </w:pPr>
            <w:r w:rsidRPr="00E8499D">
              <w:rPr>
                <w:b/>
                <w:bCs/>
                <w:color w:val="000000"/>
                <w:sz w:val="16"/>
                <w:szCs w:val="16"/>
                <w:lang w:val="cs-CZ"/>
              </w:rPr>
              <w:t>2017-2020</w:t>
            </w:r>
          </w:p>
        </w:tc>
        <w:tc>
          <w:tcPr>
            <w:tcW w:w="812"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rPr>
                <w:b/>
                <w:bCs/>
                <w:color w:val="000000"/>
                <w:sz w:val="16"/>
                <w:szCs w:val="16"/>
                <w:lang w:val="cs-CZ"/>
              </w:rPr>
            </w:pPr>
            <w:r w:rsidRPr="00E8499D">
              <w:rPr>
                <w:b/>
                <w:bCs/>
                <w:color w:val="000000"/>
                <w:sz w:val="16"/>
                <w:szCs w:val="16"/>
                <w:lang w:val="cs-CZ"/>
              </w:rPr>
              <w:t>Līdz 2020</w:t>
            </w:r>
          </w:p>
        </w:tc>
      </w:tr>
      <w:tr w:rsidR="00E8499D" w:rsidRPr="00E8499D" w:rsidTr="00E8499D">
        <w:trPr>
          <w:trHeight w:val="280"/>
        </w:trPr>
        <w:tc>
          <w:tcPr>
            <w:tcW w:w="8960" w:type="dxa"/>
            <w:gridSpan w:val="11"/>
            <w:tcBorders>
              <w:top w:val="single" w:sz="8" w:space="0" w:color="FFFFFF"/>
              <w:left w:val="single" w:sz="8" w:space="0" w:color="FFFFFF"/>
              <w:bottom w:val="single" w:sz="8" w:space="0" w:color="FFFFFF"/>
              <w:right w:val="nil"/>
            </w:tcBorders>
            <w:shd w:val="clear" w:color="000000" w:fill="9BBB59"/>
            <w:vAlign w:val="center"/>
            <w:hideMark/>
          </w:tcPr>
          <w:p w:rsidR="00E8499D" w:rsidRPr="00E8499D" w:rsidRDefault="00E8499D" w:rsidP="00E8499D">
            <w:pPr>
              <w:spacing w:after="0" w:line="240" w:lineRule="auto"/>
              <w:jc w:val="center"/>
              <w:rPr>
                <w:b/>
                <w:bCs/>
                <w:color w:val="000000"/>
                <w:sz w:val="16"/>
                <w:szCs w:val="16"/>
                <w:lang w:val="cs-CZ"/>
              </w:rPr>
            </w:pPr>
            <w:r w:rsidRPr="00E8499D">
              <w:rPr>
                <w:b/>
                <w:bCs/>
                <w:color w:val="000000"/>
                <w:sz w:val="16"/>
                <w:szCs w:val="16"/>
                <w:lang w:val="cs-CZ"/>
              </w:rPr>
              <w:t>II Atbalsts infrastruktūras ieviešanai</w:t>
            </w:r>
          </w:p>
        </w:tc>
      </w:tr>
      <w:tr w:rsidR="00E8499D" w:rsidRPr="00E8499D" w:rsidTr="00E8499D">
        <w:trPr>
          <w:trHeight w:val="280"/>
        </w:trPr>
        <w:tc>
          <w:tcPr>
            <w:tcW w:w="8960" w:type="dxa"/>
            <w:gridSpan w:val="11"/>
            <w:tcBorders>
              <w:top w:val="single" w:sz="8" w:space="0" w:color="FFFFFF"/>
              <w:left w:val="single" w:sz="8" w:space="0" w:color="FFFFFF"/>
              <w:bottom w:val="single" w:sz="8" w:space="0" w:color="FFFFFF"/>
              <w:right w:val="nil"/>
            </w:tcBorders>
            <w:shd w:val="clear" w:color="000000" w:fill="9BBB59"/>
            <w:vAlign w:val="center"/>
            <w:hideMark/>
          </w:tcPr>
          <w:p w:rsidR="00E8499D" w:rsidRPr="00E8499D" w:rsidRDefault="00E8499D" w:rsidP="00E8499D">
            <w:pPr>
              <w:spacing w:after="0" w:line="240" w:lineRule="auto"/>
              <w:jc w:val="left"/>
              <w:rPr>
                <w:b/>
                <w:bCs/>
                <w:i/>
                <w:iCs/>
                <w:color w:val="000000"/>
                <w:sz w:val="16"/>
                <w:szCs w:val="16"/>
                <w:lang w:val="cs-CZ"/>
              </w:rPr>
            </w:pPr>
            <w:r w:rsidRPr="00E8499D">
              <w:rPr>
                <w:b/>
                <w:bCs/>
                <w:i/>
                <w:iCs/>
                <w:color w:val="000000"/>
                <w:sz w:val="16"/>
                <w:szCs w:val="16"/>
                <w:lang w:val="cs-CZ"/>
              </w:rPr>
              <w:t>1  Nacionālās infrastruktūras ieviešana</w:t>
            </w:r>
          </w:p>
        </w:tc>
      </w:tr>
      <w:tr w:rsidR="00E8499D" w:rsidRPr="00E8499D" w:rsidTr="00E8499D">
        <w:trPr>
          <w:trHeight w:val="320"/>
        </w:trPr>
        <w:tc>
          <w:tcPr>
            <w:tcW w:w="2389" w:type="dxa"/>
            <w:tcBorders>
              <w:top w:val="nil"/>
              <w:left w:val="single" w:sz="8" w:space="0" w:color="FFFFFF"/>
              <w:bottom w:val="single" w:sz="8" w:space="0" w:color="FFFFFF"/>
              <w:right w:val="single" w:sz="8" w:space="0" w:color="FFFFFF"/>
            </w:tcBorders>
            <w:shd w:val="clear" w:color="000000" w:fill="9BBB59"/>
            <w:vAlign w:val="center"/>
            <w:hideMark/>
          </w:tcPr>
          <w:p w:rsidR="00E8499D" w:rsidRPr="00E8499D" w:rsidRDefault="00E8499D" w:rsidP="00E8499D">
            <w:pPr>
              <w:spacing w:after="0" w:line="240" w:lineRule="auto"/>
              <w:rPr>
                <w:color w:val="000000"/>
                <w:sz w:val="16"/>
                <w:szCs w:val="16"/>
                <w:lang w:val="cs-CZ"/>
              </w:rPr>
            </w:pPr>
            <w:r w:rsidRPr="00E8499D">
              <w:rPr>
                <w:color w:val="000000"/>
                <w:sz w:val="16"/>
                <w:szCs w:val="16"/>
                <w:lang w:val="cs-CZ"/>
              </w:rPr>
              <w:t>Infrastruktūras punktu skaits (kopā)</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87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0</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30</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40</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50</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55</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60</w:t>
            </w:r>
          </w:p>
        </w:tc>
        <w:tc>
          <w:tcPr>
            <w:tcW w:w="812"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30</w:t>
            </w:r>
          </w:p>
        </w:tc>
        <w:tc>
          <w:tcPr>
            <w:tcW w:w="837"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205</w:t>
            </w:r>
          </w:p>
        </w:tc>
        <w:tc>
          <w:tcPr>
            <w:tcW w:w="812"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235</w:t>
            </w:r>
          </w:p>
        </w:tc>
      </w:tr>
      <w:tr w:rsidR="00E8499D" w:rsidRPr="00E8499D" w:rsidTr="00E8499D">
        <w:trPr>
          <w:trHeight w:val="320"/>
        </w:trPr>
        <w:tc>
          <w:tcPr>
            <w:tcW w:w="2389" w:type="dxa"/>
            <w:tcBorders>
              <w:top w:val="nil"/>
              <w:left w:val="single" w:sz="8" w:space="0" w:color="FFFFFF"/>
              <w:bottom w:val="single" w:sz="8" w:space="0" w:color="FFFFFF"/>
              <w:right w:val="single" w:sz="8" w:space="0" w:color="FFFFFF"/>
            </w:tcBorders>
            <w:shd w:val="clear" w:color="000000" w:fill="9BBB59"/>
            <w:vAlign w:val="center"/>
            <w:hideMark/>
          </w:tcPr>
          <w:p w:rsidR="00E8499D" w:rsidRPr="00E8499D" w:rsidRDefault="00E8499D" w:rsidP="00E8499D">
            <w:pPr>
              <w:spacing w:after="0" w:line="240" w:lineRule="auto"/>
              <w:ind w:firstLineChars="100" w:firstLine="160"/>
              <w:jc w:val="left"/>
              <w:rPr>
                <w:color w:val="000000"/>
                <w:sz w:val="16"/>
                <w:szCs w:val="16"/>
                <w:lang w:val="cs-CZ"/>
              </w:rPr>
            </w:pPr>
            <w:r w:rsidRPr="00E8499D">
              <w:rPr>
                <w:color w:val="000000"/>
                <w:sz w:val="16"/>
                <w:szCs w:val="16"/>
                <w:lang w:val="cs-CZ"/>
              </w:rPr>
              <w:t>kumulatīvi</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87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0</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30</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70</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120</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175</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235</w:t>
            </w:r>
          </w:p>
        </w:tc>
        <w:tc>
          <w:tcPr>
            <w:tcW w:w="812"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30</w:t>
            </w:r>
          </w:p>
        </w:tc>
        <w:tc>
          <w:tcPr>
            <w:tcW w:w="837"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235</w:t>
            </w:r>
          </w:p>
        </w:tc>
        <w:tc>
          <w:tcPr>
            <w:tcW w:w="812"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235</w:t>
            </w:r>
          </w:p>
        </w:tc>
      </w:tr>
      <w:tr w:rsidR="00E8499D" w:rsidRPr="00E8499D" w:rsidTr="00E8499D">
        <w:trPr>
          <w:trHeight w:val="320"/>
        </w:trPr>
        <w:tc>
          <w:tcPr>
            <w:tcW w:w="8960" w:type="dxa"/>
            <w:gridSpan w:val="11"/>
            <w:tcBorders>
              <w:top w:val="single" w:sz="8" w:space="0" w:color="FFFFFF"/>
              <w:left w:val="single" w:sz="8" w:space="0" w:color="FFFFFF"/>
              <w:bottom w:val="single" w:sz="8" w:space="0" w:color="FFFFFF"/>
              <w:right w:val="nil"/>
            </w:tcBorders>
            <w:shd w:val="clear" w:color="000000" w:fill="9BBB59"/>
            <w:vAlign w:val="center"/>
            <w:hideMark/>
          </w:tcPr>
          <w:p w:rsidR="00E8499D" w:rsidRPr="00E8499D" w:rsidRDefault="00E8499D" w:rsidP="00E8499D">
            <w:pPr>
              <w:spacing w:after="0" w:line="240" w:lineRule="auto"/>
              <w:jc w:val="left"/>
              <w:rPr>
                <w:b/>
                <w:bCs/>
                <w:i/>
                <w:iCs/>
                <w:color w:val="000000"/>
                <w:sz w:val="16"/>
                <w:szCs w:val="16"/>
                <w:lang w:val="cs-CZ"/>
              </w:rPr>
            </w:pPr>
            <w:r w:rsidRPr="00E8499D">
              <w:rPr>
                <w:b/>
                <w:bCs/>
                <w:i/>
                <w:iCs/>
                <w:color w:val="000000"/>
                <w:sz w:val="16"/>
                <w:szCs w:val="16"/>
                <w:lang w:val="cs-CZ"/>
              </w:rPr>
              <w:t>2  Nacionālās infrastruktūras ieviešanas izmaksas</w:t>
            </w:r>
          </w:p>
        </w:tc>
      </w:tr>
      <w:tr w:rsidR="00E8499D" w:rsidRPr="00E8499D" w:rsidTr="00E8499D">
        <w:trPr>
          <w:trHeight w:val="620"/>
        </w:trPr>
        <w:tc>
          <w:tcPr>
            <w:tcW w:w="2389" w:type="dxa"/>
            <w:tcBorders>
              <w:top w:val="nil"/>
              <w:left w:val="single" w:sz="8" w:space="0" w:color="FFFFFF"/>
              <w:bottom w:val="single" w:sz="8" w:space="0" w:color="FFFFFF"/>
              <w:right w:val="single" w:sz="8" w:space="0" w:color="FFFFFF"/>
            </w:tcBorders>
            <w:shd w:val="clear" w:color="000000" w:fill="9BBB59"/>
            <w:vAlign w:val="center"/>
            <w:hideMark/>
          </w:tcPr>
          <w:p w:rsidR="00E8499D" w:rsidRPr="00E8499D" w:rsidRDefault="00E8499D" w:rsidP="00E8499D">
            <w:pPr>
              <w:spacing w:after="0" w:line="240" w:lineRule="auto"/>
              <w:rPr>
                <w:color w:val="000000"/>
                <w:sz w:val="16"/>
                <w:szCs w:val="16"/>
                <w:lang w:val="cs-CZ"/>
              </w:rPr>
            </w:pPr>
            <w:r w:rsidRPr="00E8499D">
              <w:rPr>
                <w:color w:val="000000"/>
                <w:sz w:val="16"/>
                <w:szCs w:val="16"/>
                <w:lang w:val="cs-CZ"/>
              </w:rPr>
              <w:t>a. Infrastruktūras tehniskās dokumentācijas sagatavošana (milj. EUR)</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87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1.00</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540"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812"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1.00</w:t>
            </w:r>
          </w:p>
        </w:tc>
        <w:tc>
          <w:tcPr>
            <w:tcW w:w="837"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0.00</w:t>
            </w:r>
          </w:p>
        </w:tc>
        <w:tc>
          <w:tcPr>
            <w:tcW w:w="812" w:type="dxa"/>
            <w:tcBorders>
              <w:top w:val="nil"/>
              <w:left w:val="nil"/>
              <w:bottom w:val="single" w:sz="8" w:space="0" w:color="FFFFFF"/>
              <w:right w:val="single" w:sz="8" w:space="0" w:color="FFFFFF"/>
            </w:tcBorders>
            <w:shd w:val="clear" w:color="000000" w:fill="E6EED5"/>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1.00</w:t>
            </w:r>
          </w:p>
        </w:tc>
      </w:tr>
      <w:tr w:rsidR="00E8499D" w:rsidRPr="00E8499D" w:rsidTr="00E8499D">
        <w:trPr>
          <w:trHeight w:val="420"/>
        </w:trPr>
        <w:tc>
          <w:tcPr>
            <w:tcW w:w="2389" w:type="dxa"/>
            <w:tcBorders>
              <w:top w:val="nil"/>
              <w:left w:val="single" w:sz="8" w:space="0" w:color="FFFFFF"/>
              <w:bottom w:val="single" w:sz="8" w:space="0" w:color="FFFFFF"/>
              <w:right w:val="single" w:sz="8" w:space="0" w:color="FFFFFF"/>
            </w:tcBorders>
            <w:shd w:val="clear" w:color="000000" w:fill="9BBB59"/>
            <w:vAlign w:val="center"/>
            <w:hideMark/>
          </w:tcPr>
          <w:p w:rsidR="00E8499D" w:rsidRPr="00E8499D" w:rsidRDefault="00E8499D" w:rsidP="00E8499D">
            <w:pPr>
              <w:spacing w:after="0" w:line="240" w:lineRule="auto"/>
              <w:rPr>
                <w:color w:val="000000"/>
                <w:sz w:val="16"/>
                <w:szCs w:val="16"/>
                <w:lang w:val="cs-CZ"/>
              </w:rPr>
            </w:pPr>
            <w:r w:rsidRPr="00E8499D">
              <w:rPr>
                <w:color w:val="000000"/>
                <w:sz w:val="16"/>
                <w:szCs w:val="16"/>
                <w:lang w:val="cs-CZ"/>
              </w:rPr>
              <w:t>b. Operatoru centra programmatūras izstrāde (milj. EUR)</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87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0.7</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0.7</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540"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812"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1.40</w:t>
            </w:r>
          </w:p>
        </w:tc>
        <w:tc>
          <w:tcPr>
            <w:tcW w:w="837"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0.00</w:t>
            </w:r>
          </w:p>
        </w:tc>
        <w:tc>
          <w:tcPr>
            <w:tcW w:w="812" w:type="dxa"/>
            <w:tcBorders>
              <w:top w:val="nil"/>
              <w:left w:val="nil"/>
              <w:bottom w:val="single" w:sz="8" w:space="0" w:color="FFFFFF"/>
              <w:right w:val="single" w:sz="8" w:space="0" w:color="FFFFFF"/>
            </w:tcBorders>
            <w:shd w:val="clear" w:color="000000" w:fill="CDDDAC"/>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1.4</w:t>
            </w:r>
          </w:p>
        </w:tc>
      </w:tr>
      <w:tr w:rsidR="00E8499D" w:rsidRPr="00E8499D" w:rsidTr="00E8499D">
        <w:trPr>
          <w:trHeight w:val="420"/>
        </w:trPr>
        <w:tc>
          <w:tcPr>
            <w:tcW w:w="2389" w:type="dxa"/>
            <w:tcBorders>
              <w:top w:val="nil"/>
              <w:left w:val="single" w:sz="8" w:space="0" w:color="FFFFFF"/>
              <w:bottom w:val="single" w:sz="8" w:space="0" w:color="FFFFFF"/>
              <w:right w:val="single" w:sz="8" w:space="0" w:color="FFFFFF"/>
            </w:tcBorders>
            <w:shd w:val="clear" w:color="000000" w:fill="9BBB59"/>
            <w:vAlign w:val="center"/>
            <w:hideMark/>
          </w:tcPr>
          <w:p w:rsidR="00E8499D" w:rsidRPr="00E8499D" w:rsidRDefault="00E8499D" w:rsidP="00E8499D">
            <w:pPr>
              <w:spacing w:after="0" w:line="240" w:lineRule="auto"/>
              <w:rPr>
                <w:color w:val="000000"/>
                <w:sz w:val="16"/>
                <w:szCs w:val="16"/>
                <w:lang w:val="cs-CZ"/>
              </w:rPr>
            </w:pPr>
            <w:r w:rsidRPr="00E8499D">
              <w:rPr>
                <w:color w:val="000000"/>
                <w:sz w:val="16"/>
                <w:szCs w:val="16"/>
                <w:lang w:val="cs-CZ"/>
              </w:rPr>
              <w:t>c. Nacionālās uzlādes infrastruktūras staciju tīkla izveidošana (milj. EUR)</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 </w:t>
            </w:r>
          </w:p>
        </w:tc>
        <w:tc>
          <w:tcPr>
            <w:tcW w:w="87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0</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1.64</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1.79</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0.77</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0.83</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0.92</w:t>
            </w:r>
          </w:p>
        </w:tc>
        <w:tc>
          <w:tcPr>
            <w:tcW w:w="812"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1.64</w:t>
            </w:r>
          </w:p>
        </w:tc>
        <w:tc>
          <w:tcPr>
            <w:tcW w:w="837"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4.31</w:t>
            </w:r>
          </w:p>
        </w:tc>
        <w:tc>
          <w:tcPr>
            <w:tcW w:w="812"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color w:val="000000"/>
                <w:sz w:val="16"/>
                <w:szCs w:val="16"/>
                <w:lang w:val="cs-CZ"/>
              </w:rPr>
            </w:pPr>
            <w:r w:rsidRPr="00E8499D">
              <w:rPr>
                <w:color w:val="000000"/>
                <w:sz w:val="16"/>
                <w:szCs w:val="16"/>
                <w:lang w:val="cs-CZ"/>
              </w:rPr>
              <w:t>5.94</w:t>
            </w:r>
          </w:p>
        </w:tc>
      </w:tr>
      <w:tr w:rsidR="00E8499D" w:rsidRPr="00E8499D" w:rsidTr="00E8499D">
        <w:trPr>
          <w:trHeight w:val="420"/>
        </w:trPr>
        <w:tc>
          <w:tcPr>
            <w:tcW w:w="2389" w:type="dxa"/>
            <w:tcBorders>
              <w:top w:val="nil"/>
              <w:left w:val="single" w:sz="8" w:space="0" w:color="FFFFFF"/>
              <w:bottom w:val="single" w:sz="8" w:space="0" w:color="FFFFFF"/>
              <w:right w:val="single" w:sz="8" w:space="0" w:color="FFFFFF"/>
            </w:tcBorders>
            <w:shd w:val="clear" w:color="000000" w:fill="9BBB59"/>
            <w:vAlign w:val="center"/>
            <w:hideMark/>
          </w:tcPr>
          <w:p w:rsidR="00E8499D" w:rsidRPr="00E8499D" w:rsidRDefault="00E8499D" w:rsidP="00E8499D">
            <w:pPr>
              <w:spacing w:after="0" w:line="240" w:lineRule="auto"/>
              <w:rPr>
                <w:b/>
                <w:bCs/>
                <w:color w:val="000000"/>
                <w:sz w:val="16"/>
                <w:szCs w:val="16"/>
                <w:lang w:val="cs-CZ"/>
              </w:rPr>
            </w:pPr>
            <w:r w:rsidRPr="00E8499D">
              <w:rPr>
                <w:b/>
                <w:bCs/>
                <w:color w:val="000000"/>
                <w:sz w:val="16"/>
                <w:szCs w:val="16"/>
                <w:lang w:val="cs-CZ"/>
              </w:rPr>
              <w:t>Kopā nacionālās infrastruktūras ieviešanas izmaksas (milj. EUR)</w:t>
            </w:r>
          </w:p>
        </w:tc>
        <w:tc>
          <w:tcPr>
            <w:tcW w:w="540" w:type="dxa"/>
            <w:tcBorders>
              <w:top w:val="nil"/>
              <w:left w:val="nil"/>
              <w:bottom w:val="single" w:sz="8" w:space="0" w:color="FFFFFF"/>
              <w:right w:val="single" w:sz="8" w:space="0" w:color="FFFFFF"/>
            </w:tcBorders>
            <w:shd w:val="clear" w:color="000000" w:fill="C4D79B"/>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w:t>
            </w:r>
          </w:p>
        </w:tc>
        <w:tc>
          <w:tcPr>
            <w:tcW w:w="870" w:type="dxa"/>
            <w:tcBorders>
              <w:top w:val="nil"/>
              <w:left w:val="nil"/>
              <w:bottom w:val="single" w:sz="8" w:space="0" w:color="FFFFFF"/>
              <w:right w:val="single" w:sz="8" w:space="0" w:color="FFFFFF"/>
            </w:tcBorders>
            <w:shd w:val="clear" w:color="000000" w:fill="C4D79B"/>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1.</w:t>
            </w:r>
            <w:r>
              <w:rPr>
                <w:b/>
                <w:bCs/>
                <w:color w:val="000000"/>
                <w:sz w:val="16"/>
                <w:szCs w:val="16"/>
                <w:lang w:val="cs-CZ"/>
              </w:rPr>
              <w:t>70</w:t>
            </w:r>
          </w:p>
        </w:tc>
        <w:tc>
          <w:tcPr>
            <w:tcW w:w="540" w:type="dxa"/>
            <w:tcBorders>
              <w:top w:val="nil"/>
              <w:left w:val="nil"/>
              <w:bottom w:val="single" w:sz="8" w:space="0" w:color="FFFFFF"/>
              <w:right w:val="single" w:sz="8" w:space="0" w:color="FFFFFF"/>
            </w:tcBorders>
            <w:shd w:val="clear" w:color="000000" w:fill="C4D79B"/>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2.34</w:t>
            </w:r>
          </w:p>
        </w:tc>
        <w:tc>
          <w:tcPr>
            <w:tcW w:w="540" w:type="dxa"/>
            <w:tcBorders>
              <w:top w:val="nil"/>
              <w:left w:val="nil"/>
              <w:bottom w:val="single" w:sz="8" w:space="0" w:color="FFFFFF"/>
              <w:right w:val="single" w:sz="8" w:space="0" w:color="FFFFFF"/>
            </w:tcBorders>
            <w:shd w:val="clear" w:color="000000" w:fill="C4D79B"/>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1.79</w:t>
            </w:r>
          </w:p>
        </w:tc>
        <w:tc>
          <w:tcPr>
            <w:tcW w:w="540" w:type="dxa"/>
            <w:tcBorders>
              <w:top w:val="nil"/>
              <w:left w:val="nil"/>
              <w:bottom w:val="single" w:sz="8" w:space="0" w:color="FFFFFF"/>
              <w:right w:val="single" w:sz="8" w:space="0" w:color="FFFFFF"/>
            </w:tcBorders>
            <w:shd w:val="clear" w:color="000000" w:fill="C4D79B"/>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0.77</w:t>
            </w:r>
          </w:p>
        </w:tc>
        <w:tc>
          <w:tcPr>
            <w:tcW w:w="540" w:type="dxa"/>
            <w:tcBorders>
              <w:top w:val="nil"/>
              <w:left w:val="nil"/>
              <w:bottom w:val="single" w:sz="8" w:space="0" w:color="FFFFFF"/>
              <w:right w:val="single" w:sz="8" w:space="0" w:color="FFFFFF"/>
            </w:tcBorders>
            <w:shd w:val="clear" w:color="000000" w:fill="C4D79B"/>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0.83</w:t>
            </w:r>
          </w:p>
        </w:tc>
        <w:tc>
          <w:tcPr>
            <w:tcW w:w="540" w:type="dxa"/>
            <w:tcBorders>
              <w:top w:val="nil"/>
              <w:left w:val="nil"/>
              <w:bottom w:val="single" w:sz="8" w:space="0" w:color="FFFFFF"/>
              <w:right w:val="single" w:sz="8" w:space="0" w:color="FFFFFF"/>
            </w:tcBorders>
            <w:shd w:val="clear" w:color="000000" w:fill="C4D79B"/>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0.92</w:t>
            </w:r>
          </w:p>
        </w:tc>
        <w:tc>
          <w:tcPr>
            <w:tcW w:w="812" w:type="dxa"/>
            <w:tcBorders>
              <w:top w:val="nil"/>
              <w:left w:val="nil"/>
              <w:bottom w:val="single" w:sz="8" w:space="0" w:color="FFFFFF"/>
              <w:right w:val="single" w:sz="8" w:space="0" w:color="FFFFFF"/>
            </w:tcBorders>
            <w:shd w:val="clear" w:color="000000" w:fill="C4D79B"/>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4.03</w:t>
            </w:r>
          </w:p>
        </w:tc>
        <w:tc>
          <w:tcPr>
            <w:tcW w:w="837" w:type="dxa"/>
            <w:tcBorders>
              <w:top w:val="nil"/>
              <w:left w:val="nil"/>
              <w:bottom w:val="single" w:sz="8" w:space="0" w:color="FFFFFF"/>
              <w:right w:val="single" w:sz="8" w:space="0" w:color="FFFFFF"/>
            </w:tcBorders>
            <w:shd w:val="clear" w:color="000000" w:fill="C4D79B"/>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4.31</w:t>
            </w:r>
          </w:p>
        </w:tc>
        <w:tc>
          <w:tcPr>
            <w:tcW w:w="812" w:type="dxa"/>
            <w:tcBorders>
              <w:top w:val="nil"/>
              <w:left w:val="nil"/>
              <w:bottom w:val="single" w:sz="8" w:space="0" w:color="FFFFFF"/>
              <w:right w:val="single" w:sz="8" w:space="0" w:color="FFFFFF"/>
            </w:tcBorders>
            <w:shd w:val="clear" w:color="000000" w:fill="C4D79B"/>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8.34</w:t>
            </w:r>
          </w:p>
        </w:tc>
      </w:tr>
      <w:tr w:rsidR="00E8499D" w:rsidRPr="00E8499D" w:rsidTr="00E8499D">
        <w:trPr>
          <w:trHeight w:val="320"/>
        </w:trPr>
        <w:tc>
          <w:tcPr>
            <w:tcW w:w="2389" w:type="dxa"/>
            <w:tcBorders>
              <w:top w:val="nil"/>
              <w:left w:val="single" w:sz="8" w:space="0" w:color="FFFFFF"/>
              <w:bottom w:val="single" w:sz="8" w:space="0" w:color="FFFFFF"/>
              <w:right w:val="single" w:sz="8" w:space="0" w:color="FFFFFF"/>
            </w:tcBorders>
            <w:shd w:val="clear" w:color="000000" w:fill="9BBB59"/>
            <w:vAlign w:val="center"/>
            <w:hideMark/>
          </w:tcPr>
          <w:p w:rsidR="00E8499D" w:rsidRPr="00E8499D" w:rsidRDefault="00E8499D" w:rsidP="0029735F">
            <w:pPr>
              <w:spacing w:after="0" w:line="240" w:lineRule="auto"/>
              <w:ind w:firstLineChars="400" w:firstLine="643"/>
              <w:jc w:val="left"/>
              <w:rPr>
                <w:b/>
                <w:bCs/>
                <w:color w:val="000000"/>
                <w:sz w:val="16"/>
                <w:szCs w:val="16"/>
                <w:lang w:val="cs-CZ"/>
              </w:rPr>
            </w:pPr>
            <w:r w:rsidRPr="00E8499D">
              <w:rPr>
                <w:b/>
                <w:bCs/>
                <w:color w:val="000000"/>
                <w:sz w:val="16"/>
                <w:szCs w:val="16"/>
                <w:lang w:val="cs-CZ"/>
              </w:rPr>
              <w:t>t.sk. ES finansējums</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0.00</w:t>
            </w:r>
          </w:p>
        </w:tc>
        <w:tc>
          <w:tcPr>
            <w:tcW w:w="87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1.44</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1.99</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1.52</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0.66</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0.71</w:t>
            </w:r>
          </w:p>
        </w:tc>
        <w:tc>
          <w:tcPr>
            <w:tcW w:w="540"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0.77</w:t>
            </w:r>
          </w:p>
        </w:tc>
        <w:tc>
          <w:tcPr>
            <w:tcW w:w="812"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3.43</w:t>
            </w:r>
          </w:p>
        </w:tc>
        <w:tc>
          <w:tcPr>
            <w:tcW w:w="837"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3.66</w:t>
            </w:r>
          </w:p>
        </w:tc>
        <w:tc>
          <w:tcPr>
            <w:tcW w:w="812" w:type="dxa"/>
            <w:tcBorders>
              <w:top w:val="nil"/>
              <w:left w:val="nil"/>
              <w:bottom w:val="single" w:sz="8" w:space="0" w:color="FFFFFF"/>
              <w:right w:val="single" w:sz="8" w:space="0" w:color="FFFFFF"/>
            </w:tcBorders>
            <w:shd w:val="clear" w:color="000000" w:fill="EBF1DE"/>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7.09</w:t>
            </w:r>
          </w:p>
        </w:tc>
      </w:tr>
      <w:tr w:rsidR="00E8499D" w:rsidRPr="00E8499D" w:rsidTr="00E8499D">
        <w:trPr>
          <w:trHeight w:val="420"/>
        </w:trPr>
        <w:tc>
          <w:tcPr>
            <w:tcW w:w="2389" w:type="dxa"/>
            <w:tcBorders>
              <w:top w:val="nil"/>
              <w:left w:val="single" w:sz="8" w:space="0" w:color="FFFFFF"/>
              <w:bottom w:val="single" w:sz="8" w:space="0" w:color="FFFFFF"/>
              <w:right w:val="single" w:sz="8" w:space="0" w:color="FFFFFF"/>
            </w:tcBorders>
            <w:shd w:val="clear" w:color="000000" w:fill="9BBB59"/>
            <w:vAlign w:val="center"/>
            <w:hideMark/>
          </w:tcPr>
          <w:p w:rsidR="00E8499D" w:rsidRPr="00E8499D" w:rsidRDefault="00E8499D" w:rsidP="0029735F">
            <w:pPr>
              <w:spacing w:after="0" w:line="240" w:lineRule="auto"/>
              <w:ind w:firstLineChars="400" w:firstLine="643"/>
              <w:jc w:val="left"/>
              <w:rPr>
                <w:b/>
                <w:bCs/>
                <w:color w:val="000000"/>
                <w:sz w:val="16"/>
                <w:szCs w:val="16"/>
                <w:lang w:val="cs-CZ"/>
              </w:rPr>
            </w:pPr>
            <w:r w:rsidRPr="00E8499D">
              <w:rPr>
                <w:b/>
                <w:bCs/>
                <w:color w:val="000000"/>
                <w:sz w:val="16"/>
                <w:szCs w:val="16"/>
                <w:lang w:val="cs-CZ"/>
              </w:rPr>
              <w:t>T.sk. Nacionālais finansējums</w:t>
            </w:r>
          </w:p>
        </w:tc>
        <w:tc>
          <w:tcPr>
            <w:tcW w:w="540" w:type="dxa"/>
            <w:tcBorders>
              <w:top w:val="nil"/>
              <w:left w:val="nil"/>
              <w:bottom w:val="single" w:sz="8" w:space="0" w:color="FFFFFF"/>
              <w:right w:val="single" w:sz="8" w:space="0" w:color="FFFFFF"/>
            </w:tcBorders>
            <w:shd w:val="clear" w:color="000000" w:fill="D8E4BC"/>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0.00</w:t>
            </w:r>
          </w:p>
        </w:tc>
        <w:tc>
          <w:tcPr>
            <w:tcW w:w="870" w:type="dxa"/>
            <w:tcBorders>
              <w:top w:val="nil"/>
              <w:left w:val="nil"/>
              <w:bottom w:val="single" w:sz="8" w:space="0" w:color="FFFFFF"/>
              <w:right w:val="single" w:sz="8" w:space="0" w:color="FFFFFF"/>
            </w:tcBorders>
            <w:shd w:val="clear" w:color="000000" w:fill="D8E4BC"/>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0.26</w:t>
            </w:r>
          </w:p>
        </w:tc>
        <w:tc>
          <w:tcPr>
            <w:tcW w:w="540" w:type="dxa"/>
            <w:tcBorders>
              <w:top w:val="nil"/>
              <w:left w:val="nil"/>
              <w:bottom w:val="single" w:sz="8" w:space="0" w:color="FFFFFF"/>
              <w:right w:val="single" w:sz="8" w:space="0" w:color="FFFFFF"/>
            </w:tcBorders>
            <w:shd w:val="clear" w:color="000000" w:fill="D8E4BC"/>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0.35</w:t>
            </w:r>
          </w:p>
        </w:tc>
        <w:tc>
          <w:tcPr>
            <w:tcW w:w="540" w:type="dxa"/>
            <w:tcBorders>
              <w:top w:val="nil"/>
              <w:left w:val="nil"/>
              <w:bottom w:val="single" w:sz="8" w:space="0" w:color="FFFFFF"/>
              <w:right w:val="single" w:sz="8" w:space="0" w:color="FFFFFF"/>
            </w:tcBorders>
            <w:shd w:val="clear" w:color="000000" w:fill="D8E4BC"/>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0.27</w:t>
            </w:r>
          </w:p>
        </w:tc>
        <w:tc>
          <w:tcPr>
            <w:tcW w:w="540" w:type="dxa"/>
            <w:tcBorders>
              <w:top w:val="nil"/>
              <w:left w:val="nil"/>
              <w:bottom w:val="single" w:sz="8" w:space="0" w:color="FFFFFF"/>
              <w:right w:val="single" w:sz="8" w:space="0" w:color="FFFFFF"/>
            </w:tcBorders>
            <w:shd w:val="clear" w:color="000000" w:fill="D8E4BC"/>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0.11</w:t>
            </w:r>
          </w:p>
        </w:tc>
        <w:tc>
          <w:tcPr>
            <w:tcW w:w="540" w:type="dxa"/>
            <w:tcBorders>
              <w:top w:val="nil"/>
              <w:left w:val="nil"/>
              <w:bottom w:val="single" w:sz="8" w:space="0" w:color="FFFFFF"/>
              <w:right w:val="single" w:sz="8" w:space="0" w:color="FFFFFF"/>
            </w:tcBorders>
            <w:shd w:val="clear" w:color="000000" w:fill="D8E4BC"/>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0.12</w:t>
            </w:r>
          </w:p>
        </w:tc>
        <w:tc>
          <w:tcPr>
            <w:tcW w:w="540" w:type="dxa"/>
            <w:tcBorders>
              <w:top w:val="nil"/>
              <w:left w:val="nil"/>
              <w:bottom w:val="single" w:sz="8" w:space="0" w:color="FFFFFF"/>
              <w:right w:val="single" w:sz="8" w:space="0" w:color="FFFFFF"/>
            </w:tcBorders>
            <w:shd w:val="clear" w:color="000000" w:fill="D8E4BC"/>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0.15</w:t>
            </w:r>
          </w:p>
        </w:tc>
        <w:tc>
          <w:tcPr>
            <w:tcW w:w="812" w:type="dxa"/>
            <w:tcBorders>
              <w:top w:val="nil"/>
              <w:left w:val="nil"/>
              <w:bottom w:val="single" w:sz="8" w:space="0" w:color="FFFFFF"/>
              <w:right w:val="single" w:sz="8" w:space="0" w:color="FFFFFF"/>
            </w:tcBorders>
            <w:shd w:val="clear" w:color="000000" w:fill="D8E4BC"/>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0.60</w:t>
            </w:r>
          </w:p>
        </w:tc>
        <w:tc>
          <w:tcPr>
            <w:tcW w:w="837" w:type="dxa"/>
            <w:tcBorders>
              <w:top w:val="nil"/>
              <w:left w:val="nil"/>
              <w:bottom w:val="single" w:sz="8" w:space="0" w:color="FFFFFF"/>
              <w:right w:val="single" w:sz="8" w:space="0" w:color="FFFFFF"/>
            </w:tcBorders>
            <w:shd w:val="clear" w:color="000000" w:fill="D8E4BC"/>
            <w:noWrap/>
            <w:vAlign w:val="center"/>
            <w:hideMark/>
          </w:tcPr>
          <w:p w:rsidR="00E8499D" w:rsidRPr="00E8499D" w:rsidRDefault="00E8499D" w:rsidP="00E8499D">
            <w:pPr>
              <w:spacing w:after="0" w:line="240" w:lineRule="auto"/>
              <w:jc w:val="right"/>
              <w:rPr>
                <w:b/>
                <w:bCs/>
                <w:color w:val="000000"/>
                <w:sz w:val="16"/>
                <w:szCs w:val="16"/>
                <w:lang w:val="cs-CZ"/>
              </w:rPr>
            </w:pPr>
            <w:r w:rsidRPr="00E8499D">
              <w:rPr>
                <w:b/>
                <w:bCs/>
                <w:color w:val="000000"/>
                <w:sz w:val="16"/>
                <w:szCs w:val="16"/>
                <w:lang w:val="cs-CZ"/>
              </w:rPr>
              <w:t>0.65</w:t>
            </w:r>
          </w:p>
        </w:tc>
        <w:tc>
          <w:tcPr>
            <w:tcW w:w="812" w:type="dxa"/>
            <w:tcBorders>
              <w:top w:val="nil"/>
              <w:left w:val="nil"/>
              <w:bottom w:val="single" w:sz="8" w:space="0" w:color="FFFFFF"/>
              <w:right w:val="single" w:sz="8" w:space="0" w:color="FFFFFF"/>
            </w:tcBorders>
            <w:shd w:val="clear" w:color="000000" w:fill="D8E4BC"/>
            <w:noWrap/>
            <w:vAlign w:val="center"/>
            <w:hideMark/>
          </w:tcPr>
          <w:p w:rsidR="00E8499D" w:rsidRPr="00E8499D" w:rsidRDefault="00E8499D" w:rsidP="00E8499D">
            <w:pPr>
              <w:keepNext/>
              <w:spacing w:after="0" w:line="240" w:lineRule="auto"/>
              <w:jc w:val="right"/>
              <w:rPr>
                <w:b/>
                <w:bCs/>
                <w:color w:val="000000"/>
                <w:sz w:val="16"/>
                <w:szCs w:val="16"/>
                <w:lang w:val="cs-CZ"/>
              </w:rPr>
            </w:pPr>
            <w:r w:rsidRPr="00E8499D">
              <w:rPr>
                <w:b/>
                <w:bCs/>
                <w:color w:val="000000"/>
                <w:sz w:val="16"/>
                <w:szCs w:val="16"/>
                <w:lang w:val="cs-CZ"/>
              </w:rPr>
              <w:t>1.25</w:t>
            </w:r>
          </w:p>
        </w:tc>
      </w:tr>
    </w:tbl>
    <w:p w:rsidR="0069195B" w:rsidRPr="00BE0F03" w:rsidRDefault="00E8499D" w:rsidP="00E8499D">
      <w:pPr>
        <w:pStyle w:val="Caption"/>
      </w:pPr>
      <w:r>
        <w:t xml:space="preserve">Tabula </w:t>
      </w:r>
      <w:r>
        <w:fldChar w:fldCharType="begin"/>
      </w:r>
      <w:r>
        <w:instrText xml:space="preserve"> SEQ Tabula \* ARABIC </w:instrText>
      </w:r>
      <w:r>
        <w:fldChar w:fldCharType="separate"/>
      </w:r>
      <w:r w:rsidR="005B730D">
        <w:rPr>
          <w:noProof/>
        </w:rPr>
        <w:t>15</w:t>
      </w:r>
      <w:r>
        <w:fldChar w:fldCharType="end"/>
      </w:r>
    </w:p>
    <w:p w:rsidR="00DA53A1" w:rsidRDefault="00DA53A1" w:rsidP="00D61DB4">
      <w:pPr>
        <w:pStyle w:val="Caption"/>
        <w:ind w:firstLine="720"/>
        <w:rPr>
          <w:rFonts w:ascii="Times New Roman" w:hAnsi="Times New Roman"/>
        </w:rPr>
      </w:pPr>
      <w:r w:rsidRPr="00BE0F03">
        <w:rPr>
          <w:rFonts w:ascii="Times New Roman" w:hAnsi="Times New Roman"/>
        </w:rPr>
        <w:t xml:space="preserve">Tabula </w:t>
      </w:r>
      <w:r w:rsidR="0086530E" w:rsidRPr="00BE0F03">
        <w:rPr>
          <w:rFonts w:ascii="Times New Roman" w:hAnsi="Times New Roman"/>
        </w:rPr>
        <w:fldChar w:fldCharType="begin"/>
      </w:r>
      <w:r w:rsidRPr="00BE0F03">
        <w:rPr>
          <w:rFonts w:ascii="Times New Roman" w:hAnsi="Times New Roman"/>
        </w:rPr>
        <w:instrText xml:space="preserve"> SEQ Tabula \* ARABIC </w:instrText>
      </w:r>
      <w:r w:rsidR="0086530E" w:rsidRPr="00BE0F03">
        <w:rPr>
          <w:rFonts w:ascii="Times New Roman" w:hAnsi="Times New Roman"/>
        </w:rPr>
        <w:fldChar w:fldCharType="separate"/>
      </w:r>
      <w:r w:rsidR="005B730D">
        <w:rPr>
          <w:rFonts w:ascii="Times New Roman" w:hAnsi="Times New Roman"/>
          <w:noProof/>
        </w:rPr>
        <w:t>16</w:t>
      </w:r>
      <w:r w:rsidR="0086530E" w:rsidRPr="00BE0F03">
        <w:rPr>
          <w:rFonts w:ascii="Times New Roman" w:hAnsi="Times New Roman"/>
        </w:rPr>
        <w:fldChar w:fldCharType="end"/>
      </w:r>
      <w:r w:rsidRPr="00BE0F03">
        <w:rPr>
          <w:rFonts w:ascii="Times New Roman" w:hAnsi="Times New Roman"/>
        </w:rPr>
        <w:t>: Nacionālā tīkla infrastruktūras izmaksas</w:t>
      </w:r>
    </w:p>
    <w:p w:rsidR="000A6C9E" w:rsidRDefault="000A6C9E" w:rsidP="00157D8F"/>
    <w:p w:rsidR="000A6C9E" w:rsidRDefault="000A6C9E" w:rsidP="000A6C9E">
      <w:pPr>
        <w:spacing w:line="240" w:lineRule="auto"/>
        <w:ind w:firstLine="720"/>
      </w:pPr>
      <w:r w:rsidRPr="00BE0F03">
        <w:t xml:space="preserve">Uzstādāmās </w:t>
      </w:r>
      <w:r>
        <w:t xml:space="preserve">lokālās </w:t>
      </w:r>
      <w:r w:rsidRPr="00BE0F03">
        <w:t>infrastruktūras apjoms pa gadiem un nepieciešamās investīcijas parādītas sekojošā tabulā</w:t>
      </w:r>
      <w:r>
        <w:t>.</w:t>
      </w:r>
    </w:p>
    <w:p w:rsidR="000A6C9E" w:rsidRPr="000A6C9E" w:rsidRDefault="000A6C9E" w:rsidP="00157D8F"/>
    <w:tbl>
      <w:tblPr>
        <w:tblW w:w="833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493"/>
        <w:gridCol w:w="540"/>
        <w:gridCol w:w="705"/>
        <w:gridCol w:w="705"/>
        <w:gridCol w:w="705"/>
        <w:gridCol w:w="1182"/>
      </w:tblGrid>
      <w:tr w:rsidR="00DA53A1" w:rsidRPr="00BE0F03" w:rsidTr="00DA53A1">
        <w:trPr>
          <w:trHeight w:val="332"/>
        </w:trPr>
        <w:tc>
          <w:tcPr>
            <w:tcW w:w="4493" w:type="dxa"/>
            <w:vMerge w:val="restart"/>
            <w:shd w:val="clear" w:color="auto" w:fill="9BBB59"/>
          </w:tcPr>
          <w:p w:rsidR="00DA53A1" w:rsidRPr="00BE0F03" w:rsidRDefault="00DA53A1" w:rsidP="002E739C">
            <w:pPr>
              <w:spacing w:line="240" w:lineRule="auto"/>
              <w:rPr>
                <w:b/>
                <w:bCs/>
                <w:sz w:val="16"/>
                <w:szCs w:val="16"/>
              </w:rPr>
            </w:pPr>
            <w:r w:rsidRPr="00BE0F03">
              <w:rPr>
                <w:b/>
                <w:bCs/>
                <w:sz w:val="16"/>
                <w:szCs w:val="16"/>
              </w:rPr>
              <w:t>Politikas virziens</w:t>
            </w:r>
          </w:p>
        </w:tc>
        <w:tc>
          <w:tcPr>
            <w:tcW w:w="540"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2013</w:t>
            </w:r>
          </w:p>
        </w:tc>
        <w:tc>
          <w:tcPr>
            <w:tcW w:w="705"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2014</w:t>
            </w:r>
          </w:p>
        </w:tc>
        <w:tc>
          <w:tcPr>
            <w:tcW w:w="705"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2015</w:t>
            </w:r>
          </w:p>
        </w:tc>
        <w:tc>
          <w:tcPr>
            <w:tcW w:w="705"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2016</w:t>
            </w:r>
          </w:p>
        </w:tc>
        <w:tc>
          <w:tcPr>
            <w:tcW w:w="1182"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Kopā</w:t>
            </w:r>
          </w:p>
        </w:tc>
      </w:tr>
      <w:tr w:rsidR="00DA53A1" w:rsidRPr="00BE0F03" w:rsidTr="00DA53A1">
        <w:trPr>
          <w:trHeight w:val="332"/>
        </w:trPr>
        <w:tc>
          <w:tcPr>
            <w:tcW w:w="4493" w:type="dxa"/>
            <w:vMerge/>
            <w:shd w:val="clear" w:color="auto" w:fill="9BBB59"/>
          </w:tcPr>
          <w:p w:rsidR="00DA53A1" w:rsidRPr="00BE0F03" w:rsidRDefault="00DA53A1" w:rsidP="002E739C">
            <w:pPr>
              <w:spacing w:line="240" w:lineRule="auto"/>
              <w:rPr>
                <w:b/>
                <w:bCs/>
                <w:sz w:val="16"/>
                <w:szCs w:val="16"/>
              </w:rPr>
            </w:pPr>
          </w:p>
        </w:tc>
        <w:tc>
          <w:tcPr>
            <w:tcW w:w="540" w:type="dxa"/>
            <w:vMerge/>
            <w:shd w:val="clear" w:color="auto" w:fill="CDDDAC"/>
          </w:tcPr>
          <w:p w:rsidR="00DA53A1" w:rsidRPr="00BE0F03" w:rsidRDefault="00DA53A1" w:rsidP="002E739C">
            <w:pPr>
              <w:spacing w:line="240" w:lineRule="auto"/>
              <w:rPr>
                <w:b/>
                <w:bCs/>
                <w:sz w:val="16"/>
                <w:szCs w:val="16"/>
              </w:rPr>
            </w:pPr>
          </w:p>
        </w:tc>
        <w:tc>
          <w:tcPr>
            <w:tcW w:w="705" w:type="dxa"/>
            <w:vMerge/>
            <w:shd w:val="clear" w:color="auto" w:fill="CDDDAC"/>
          </w:tcPr>
          <w:p w:rsidR="00DA53A1" w:rsidRPr="00BE0F03" w:rsidRDefault="00DA53A1" w:rsidP="002E739C">
            <w:pPr>
              <w:spacing w:line="240" w:lineRule="auto"/>
              <w:rPr>
                <w:b/>
                <w:bCs/>
                <w:sz w:val="16"/>
                <w:szCs w:val="16"/>
              </w:rPr>
            </w:pPr>
          </w:p>
        </w:tc>
        <w:tc>
          <w:tcPr>
            <w:tcW w:w="705" w:type="dxa"/>
            <w:vMerge/>
            <w:shd w:val="clear" w:color="auto" w:fill="CDDDAC"/>
          </w:tcPr>
          <w:p w:rsidR="00DA53A1" w:rsidRPr="00BE0F03" w:rsidRDefault="00DA53A1" w:rsidP="002E739C">
            <w:pPr>
              <w:spacing w:line="240" w:lineRule="auto"/>
              <w:rPr>
                <w:b/>
                <w:bCs/>
                <w:sz w:val="16"/>
                <w:szCs w:val="16"/>
              </w:rPr>
            </w:pPr>
          </w:p>
        </w:tc>
        <w:tc>
          <w:tcPr>
            <w:tcW w:w="705" w:type="dxa"/>
            <w:vMerge/>
            <w:shd w:val="clear" w:color="auto" w:fill="CDDDAC"/>
          </w:tcPr>
          <w:p w:rsidR="00DA53A1" w:rsidRPr="00BE0F03" w:rsidRDefault="00DA53A1" w:rsidP="002E739C">
            <w:pPr>
              <w:spacing w:line="240" w:lineRule="auto"/>
              <w:rPr>
                <w:b/>
                <w:bCs/>
                <w:sz w:val="16"/>
                <w:szCs w:val="16"/>
              </w:rPr>
            </w:pPr>
          </w:p>
        </w:tc>
        <w:tc>
          <w:tcPr>
            <w:tcW w:w="1182" w:type="dxa"/>
            <w:vMerge/>
            <w:shd w:val="clear" w:color="auto" w:fill="CDDDAC"/>
          </w:tcPr>
          <w:p w:rsidR="00DA53A1" w:rsidRPr="00BE0F03" w:rsidRDefault="00DA53A1" w:rsidP="002E739C">
            <w:pPr>
              <w:spacing w:line="240" w:lineRule="auto"/>
              <w:rPr>
                <w:b/>
                <w:bCs/>
                <w:sz w:val="16"/>
                <w:szCs w:val="16"/>
              </w:rPr>
            </w:pPr>
          </w:p>
        </w:tc>
      </w:tr>
      <w:tr w:rsidR="00DA53A1" w:rsidRPr="00BE0F03" w:rsidTr="00DA53A1">
        <w:trPr>
          <w:trHeight w:val="440"/>
        </w:trPr>
        <w:tc>
          <w:tcPr>
            <w:tcW w:w="4493" w:type="dxa"/>
            <w:shd w:val="clear" w:color="auto" w:fill="9BBB59"/>
          </w:tcPr>
          <w:p w:rsidR="00DA53A1" w:rsidRPr="00BE0F03" w:rsidRDefault="00DA53A1" w:rsidP="002E739C">
            <w:pPr>
              <w:spacing w:line="240" w:lineRule="auto"/>
              <w:rPr>
                <w:b/>
                <w:bCs/>
                <w:i/>
                <w:iCs/>
                <w:sz w:val="16"/>
                <w:szCs w:val="16"/>
              </w:rPr>
            </w:pPr>
            <w:r w:rsidRPr="00BE0F03">
              <w:rPr>
                <w:b/>
                <w:bCs/>
                <w:i/>
                <w:iCs/>
                <w:sz w:val="16"/>
                <w:szCs w:val="16"/>
              </w:rPr>
              <w:t>2</w:t>
            </w:r>
            <w:r w:rsidR="00750AF5" w:rsidRPr="00BE0F03">
              <w:rPr>
                <w:b/>
                <w:bCs/>
                <w:i/>
                <w:iCs/>
                <w:sz w:val="16"/>
                <w:szCs w:val="16"/>
              </w:rPr>
              <w:t xml:space="preserve"> </w:t>
            </w:r>
            <w:r w:rsidRPr="00BE0F03">
              <w:rPr>
                <w:b/>
                <w:bCs/>
                <w:i/>
                <w:iCs/>
                <w:sz w:val="16"/>
                <w:szCs w:val="16"/>
              </w:rPr>
              <w:t>Lokālās publiskās ETL uzādes infrastruktūras ieviešana</w:t>
            </w:r>
          </w:p>
        </w:tc>
        <w:tc>
          <w:tcPr>
            <w:tcW w:w="540" w:type="dxa"/>
            <w:shd w:val="clear" w:color="auto" w:fill="E6EED5"/>
            <w:noWrap/>
          </w:tcPr>
          <w:p w:rsidR="00DA53A1" w:rsidRPr="00BE0F03" w:rsidRDefault="00DA53A1" w:rsidP="002E739C">
            <w:pPr>
              <w:spacing w:line="240" w:lineRule="auto"/>
              <w:rPr>
                <w:sz w:val="16"/>
                <w:szCs w:val="16"/>
              </w:rPr>
            </w:pPr>
            <w:r w:rsidRPr="00BE0F03">
              <w:rPr>
                <w:sz w:val="16"/>
                <w:szCs w:val="16"/>
              </w:rPr>
              <w:t> </w:t>
            </w:r>
          </w:p>
        </w:tc>
        <w:tc>
          <w:tcPr>
            <w:tcW w:w="705" w:type="dxa"/>
            <w:shd w:val="clear" w:color="auto" w:fill="E6EED5"/>
            <w:noWrap/>
          </w:tcPr>
          <w:p w:rsidR="00DA53A1" w:rsidRPr="00BE0F03" w:rsidRDefault="00DA53A1" w:rsidP="002E739C">
            <w:pPr>
              <w:spacing w:line="240" w:lineRule="auto"/>
              <w:rPr>
                <w:sz w:val="16"/>
                <w:szCs w:val="16"/>
              </w:rPr>
            </w:pPr>
            <w:r w:rsidRPr="00BE0F03">
              <w:rPr>
                <w:sz w:val="16"/>
                <w:szCs w:val="16"/>
              </w:rPr>
              <w:t> </w:t>
            </w:r>
          </w:p>
        </w:tc>
        <w:tc>
          <w:tcPr>
            <w:tcW w:w="705" w:type="dxa"/>
            <w:shd w:val="clear" w:color="auto" w:fill="E6EED5"/>
            <w:noWrap/>
          </w:tcPr>
          <w:p w:rsidR="00DA53A1" w:rsidRPr="00BE0F03" w:rsidRDefault="00DA53A1" w:rsidP="002E739C">
            <w:pPr>
              <w:spacing w:line="240" w:lineRule="auto"/>
              <w:rPr>
                <w:sz w:val="16"/>
                <w:szCs w:val="16"/>
              </w:rPr>
            </w:pPr>
            <w:r w:rsidRPr="00BE0F03">
              <w:rPr>
                <w:sz w:val="16"/>
                <w:szCs w:val="16"/>
              </w:rPr>
              <w:t> </w:t>
            </w:r>
          </w:p>
        </w:tc>
        <w:tc>
          <w:tcPr>
            <w:tcW w:w="705" w:type="dxa"/>
            <w:shd w:val="clear" w:color="auto" w:fill="E6EED5"/>
            <w:noWrap/>
          </w:tcPr>
          <w:p w:rsidR="00DA53A1" w:rsidRPr="00BE0F03" w:rsidRDefault="00DA53A1" w:rsidP="002E739C">
            <w:pPr>
              <w:spacing w:line="240" w:lineRule="auto"/>
              <w:rPr>
                <w:sz w:val="16"/>
                <w:szCs w:val="16"/>
              </w:rPr>
            </w:pPr>
            <w:r w:rsidRPr="00BE0F03">
              <w:rPr>
                <w:sz w:val="16"/>
                <w:szCs w:val="16"/>
              </w:rPr>
              <w:t> </w:t>
            </w:r>
          </w:p>
        </w:tc>
        <w:tc>
          <w:tcPr>
            <w:tcW w:w="1182" w:type="dxa"/>
            <w:shd w:val="clear" w:color="auto" w:fill="E6EED5"/>
            <w:noWrap/>
          </w:tcPr>
          <w:p w:rsidR="00DA53A1" w:rsidRPr="00BE0F03" w:rsidRDefault="00DA53A1" w:rsidP="002E739C">
            <w:pPr>
              <w:spacing w:line="240" w:lineRule="auto"/>
              <w:rPr>
                <w:sz w:val="16"/>
                <w:szCs w:val="16"/>
              </w:rPr>
            </w:pPr>
            <w:r w:rsidRPr="00BE0F03">
              <w:rPr>
                <w:sz w:val="16"/>
                <w:szCs w:val="16"/>
              </w:rPr>
              <w:t> </w:t>
            </w:r>
          </w:p>
        </w:tc>
      </w:tr>
      <w:tr w:rsidR="00DA53A1" w:rsidRPr="00BE0F03" w:rsidTr="00DA53A1">
        <w:trPr>
          <w:trHeight w:val="440"/>
        </w:trPr>
        <w:tc>
          <w:tcPr>
            <w:tcW w:w="4493" w:type="dxa"/>
            <w:shd w:val="clear" w:color="auto" w:fill="9BBB59"/>
          </w:tcPr>
          <w:p w:rsidR="00DA53A1" w:rsidRPr="00BE0F03" w:rsidRDefault="00DA53A1" w:rsidP="002E739C">
            <w:pPr>
              <w:spacing w:line="240" w:lineRule="auto"/>
              <w:rPr>
                <w:sz w:val="16"/>
                <w:szCs w:val="16"/>
              </w:rPr>
            </w:pPr>
            <w:r w:rsidRPr="00BE0F03">
              <w:rPr>
                <w:sz w:val="16"/>
                <w:szCs w:val="16"/>
              </w:rPr>
              <w:lastRenderedPageBreak/>
              <w:t>Publisko municipālo punktu skaits (% no EV) (Aktivitāte 3.3)</w:t>
            </w:r>
          </w:p>
        </w:tc>
        <w:tc>
          <w:tcPr>
            <w:tcW w:w="540"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0</w:t>
            </w: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0%</w:t>
            </w: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5%</w:t>
            </w: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5%</w:t>
            </w:r>
          </w:p>
        </w:tc>
        <w:tc>
          <w:tcPr>
            <w:tcW w:w="1182" w:type="dxa"/>
            <w:shd w:val="clear" w:color="auto" w:fill="CDDDAC"/>
            <w:noWrap/>
            <w:vAlign w:val="center"/>
          </w:tcPr>
          <w:p w:rsidR="00DA53A1" w:rsidRPr="00BE0F03" w:rsidRDefault="00DA53A1" w:rsidP="002E739C">
            <w:pPr>
              <w:spacing w:line="240" w:lineRule="auto"/>
              <w:rPr>
                <w:sz w:val="16"/>
                <w:szCs w:val="16"/>
              </w:rPr>
            </w:pPr>
          </w:p>
        </w:tc>
      </w:tr>
      <w:tr w:rsidR="00DA53A1" w:rsidRPr="00BE0F03" w:rsidTr="00DA53A1">
        <w:trPr>
          <w:trHeight w:val="440"/>
        </w:trPr>
        <w:tc>
          <w:tcPr>
            <w:tcW w:w="4493" w:type="dxa"/>
            <w:shd w:val="clear" w:color="auto" w:fill="9BBB59"/>
          </w:tcPr>
          <w:p w:rsidR="00DA53A1" w:rsidRPr="00BE0F03" w:rsidRDefault="00DA53A1" w:rsidP="002E739C">
            <w:pPr>
              <w:spacing w:line="240" w:lineRule="auto"/>
              <w:rPr>
                <w:sz w:val="16"/>
                <w:szCs w:val="16"/>
              </w:rPr>
            </w:pPr>
            <w:r w:rsidRPr="00BE0F03">
              <w:rPr>
                <w:sz w:val="16"/>
                <w:szCs w:val="16"/>
              </w:rPr>
              <w:t>Publisko municipālo pieslēgumu skaits (ielas malās)</w:t>
            </w:r>
          </w:p>
        </w:tc>
        <w:tc>
          <w:tcPr>
            <w:tcW w:w="540"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0</w:t>
            </w:r>
          </w:p>
        </w:tc>
        <w:tc>
          <w:tcPr>
            <w:tcW w:w="705"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0</w:t>
            </w:r>
          </w:p>
        </w:tc>
        <w:tc>
          <w:tcPr>
            <w:tcW w:w="705"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10</w:t>
            </w:r>
          </w:p>
        </w:tc>
        <w:tc>
          <w:tcPr>
            <w:tcW w:w="705"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18</w:t>
            </w:r>
          </w:p>
        </w:tc>
        <w:tc>
          <w:tcPr>
            <w:tcW w:w="118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28</w:t>
            </w:r>
          </w:p>
        </w:tc>
      </w:tr>
      <w:tr w:rsidR="00DA53A1" w:rsidRPr="00BE0F03" w:rsidTr="00DA53A1">
        <w:trPr>
          <w:trHeight w:val="660"/>
        </w:trPr>
        <w:tc>
          <w:tcPr>
            <w:tcW w:w="4493" w:type="dxa"/>
            <w:shd w:val="clear" w:color="auto" w:fill="9BBB59"/>
          </w:tcPr>
          <w:p w:rsidR="00DA53A1" w:rsidRPr="00BE0F03" w:rsidRDefault="00DA53A1" w:rsidP="002E739C">
            <w:pPr>
              <w:spacing w:line="240" w:lineRule="auto"/>
              <w:rPr>
                <w:sz w:val="16"/>
                <w:szCs w:val="16"/>
              </w:rPr>
            </w:pPr>
            <w:r w:rsidRPr="00BE0F03">
              <w:rPr>
                <w:sz w:val="16"/>
                <w:szCs w:val="16"/>
              </w:rPr>
              <w:t xml:space="preserve">Publiskās municipālās uzlādes infrastruktūras ieviešanas izmaksas (milj. </w:t>
            </w:r>
            <w:r w:rsidR="00D62346">
              <w:rPr>
                <w:sz w:val="16"/>
                <w:szCs w:val="16"/>
              </w:rPr>
              <w:t>EUR</w:t>
            </w:r>
            <w:r w:rsidRPr="00BE0F03">
              <w:rPr>
                <w:sz w:val="16"/>
                <w:szCs w:val="16"/>
              </w:rPr>
              <w:t>)</w:t>
            </w:r>
          </w:p>
        </w:tc>
        <w:tc>
          <w:tcPr>
            <w:tcW w:w="540"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0.0</w:t>
            </w: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color w:val="000000"/>
                <w:sz w:val="16"/>
                <w:szCs w:val="16"/>
              </w:rPr>
              <w:t>0.0</w:t>
            </w: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color w:val="000000"/>
                <w:sz w:val="16"/>
                <w:szCs w:val="16"/>
              </w:rPr>
              <w:t>0.1</w:t>
            </w:r>
            <w:r w:rsidR="00F240E2">
              <w:rPr>
                <w:color w:val="000000"/>
                <w:sz w:val="16"/>
                <w:szCs w:val="16"/>
              </w:rPr>
              <w:t>3</w:t>
            </w: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color w:val="000000"/>
                <w:sz w:val="16"/>
                <w:szCs w:val="16"/>
              </w:rPr>
              <w:t>0.2</w:t>
            </w:r>
            <w:r w:rsidR="00F240E2">
              <w:rPr>
                <w:color w:val="000000"/>
                <w:sz w:val="16"/>
                <w:szCs w:val="16"/>
              </w:rPr>
              <w:t>3</w:t>
            </w:r>
          </w:p>
        </w:tc>
        <w:tc>
          <w:tcPr>
            <w:tcW w:w="118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0.3</w:t>
            </w:r>
            <w:r w:rsidR="00F240E2">
              <w:rPr>
                <w:sz w:val="16"/>
                <w:szCs w:val="16"/>
              </w:rPr>
              <w:t>5</w:t>
            </w:r>
          </w:p>
        </w:tc>
      </w:tr>
      <w:tr w:rsidR="00DA53A1" w:rsidRPr="00BE0F03" w:rsidTr="00DA53A1">
        <w:trPr>
          <w:trHeight w:val="440"/>
        </w:trPr>
        <w:tc>
          <w:tcPr>
            <w:tcW w:w="4493" w:type="dxa"/>
            <w:shd w:val="clear" w:color="auto" w:fill="9BBB59"/>
          </w:tcPr>
          <w:p w:rsidR="00DA53A1" w:rsidRPr="00BE0F03" w:rsidRDefault="00DA53A1" w:rsidP="002E739C">
            <w:pPr>
              <w:spacing w:line="240" w:lineRule="auto"/>
              <w:rPr>
                <w:sz w:val="16"/>
                <w:szCs w:val="16"/>
              </w:rPr>
            </w:pPr>
            <w:r w:rsidRPr="00BE0F03">
              <w:rPr>
                <w:sz w:val="16"/>
                <w:szCs w:val="16"/>
              </w:rPr>
              <w:t>Publisko uzlādes punktu skaits uzņēmumu teritorijās (% no EV) (aktivitāte 3.4)</w:t>
            </w:r>
          </w:p>
        </w:tc>
        <w:tc>
          <w:tcPr>
            <w:tcW w:w="540"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0</w:t>
            </w:r>
          </w:p>
        </w:tc>
        <w:tc>
          <w:tcPr>
            <w:tcW w:w="705"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0%</w:t>
            </w:r>
          </w:p>
        </w:tc>
        <w:tc>
          <w:tcPr>
            <w:tcW w:w="705"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5%</w:t>
            </w:r>
          </w:p>
        </w:tc>
        <w:tc>
          <w:tcPr>
            <w:tcW w:w="705"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5%</w:t>
            </w:r>
          </w:p>
        </w:tc>
        <w:tc>
          <w:tcPr>
            <w:tcW w:w="1182" w:type="dxa"/>
            <w:shd w:val="clear" w:color="auto" w:fill="E6EED5"/>
            <w:noWrap/>
            <w:vAlign w:val="center"/>
          </w:tcPr>
          <w:p w:rsidR="00DA53A1" w:rsidRPr="00BE0F03" w:rsidRDefault="00DA53A1" w:rsidP="002E739C">
            <w:pPr>
              <w:spacing w:line="240" w:lineRule="auto"/>
              <w:rPr>
                <w:sz w:val="16"/>
                <w:szCs w:val="16"/>
              </w:rPr>
            </w:pPr>
          </w:p>
        </w:tc>
      </w:tr>
      <w:tr w:rsidR="00DA53A1" w:rsidRPr="00BE0F03" w:rsidTr="00DA53A1">
        <w:trPr>
          <w:trHeight w:val="440"/>
        </w:trPr>
        <w:tc>
          <w:tcPr>
            <w:tcW w:w="4493" w:type="dxa"/>
            <w:shd w:val="clear" w:color="auto" w:fill="9BBB59"/>
          </w:tcPr>
          <w:p w:rsidR="00DA53A1" w:rsidRPr="00BE0F03" w:rsidRDefault="00DA53A1" w:rsidP="002E739C">
            <w:pPr>
              <w:spacing w:line="240" w:lineRule="auto"/>
              <w:rPr>
                <w:sz w:val="16"/>
                <w:szCs w:val="16"/>
              </w:rPr>
            </w:pPr>
            <w:r w:rsidRPr="00BE0F03">
              <w:rPr>
                <w:sz w:val="16"/>
                <w:szCs w:val="16"/>
              </w:rPr>
              <w:t>Publisko uzlādes punku skaites uzņēmumu teritorijās</w:t>
            </w:r>
          </w:p>
        </w:tc>
        <w:tc>
          <w:tcPr>
            <w:tcW w:w="540" w:type="dxa"/>
            <w:shd w:val="clear" w:color="auto" w:fill="CDDDAC"/>
            <w:noWrap/>
            <w:vAlign w:val="center"/>
          </w:tcPr>
          <w:p w:rsidR="00DA53A1" w:rsidRPr="00BE0F03" w:rsidRDefault="00DA53A1" w:rsidP="002E739C">
            <w:pPr>
              <w:spacing w:line="240" w:lineRule="auto"/>
              <w:rPr>
                <w:sz w:val="16"/>
                <w:szCs w:val="16"/>
              </w:rPr>
            </w:pP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0</w:t>
            </w: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10</w:t>
            </w: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18</w:t>
            </w:r>
          </w:p>
        </w:tc>
        <w:tc>
          <w:tcPr>
            <w:tcW w:w="118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28</w:t>
            </w:r>
          </w:p>
        </w:tc>
      </w:tr>
      <w:tr w:rsidR="00DA53A1" w:rsidRPr="00BE0F03" w:rsidTr="00DA53A1">
        <w:trPr>
          <w:trHeight w:val="660"/>
        </w:trPr>
        <w:tc>
          <w:tcPr>
            <w:tcW w:w="4493" w:type="dxa"/>
            <w:shd w:val="clear" w:color="auto" w:fill="9BBB59"/>
          </w:tcPr>
          <w:p w:rsidR="00DA53A1" w:rsidRPr="00BE0F03" w:rsidRDefault="00DA53A1" w:rsidP="002E739C">
            <w:pPr>
              <w:spacing w:line="240" w:lineRule="auto"/>
              <w:rPr>
                <w:sz w:val="16"/>
                <w:szCs w:val="16"/>
              </w:rPr>
            </w:pPr>
            <w:r w:rsidRPr="00BE0F03">
              <w:rPr>
                <w:sz w:val="16"/>
                <w:szCs w:val="16"/>
              </w:rPr>
              <w:t>Publisko uzlādes punktu izveides uzņēmumu teritorijās aktivitātes</w:t>
            </w:r>
            <w:r w:rsidR="00750AF5" w:rsidRPr="00BE0F03">
              <w:rPr>
                <w:sz w:val="16"/>
                <w:szCs w:val="16"/>
              </w:rPr>
              <w:t xml:space="preserve"> </w:t>
            </w:r>
            <w:r w:rsidRPr="00BE0F03">
              <w:rPr>
                <w:sz w:val="16"/>
                <w:szCs w:val="16"/>
              </w:rPr>
              <w:t xml:space="preserve">izmaksas (milj. </w:t>
            </w:r>
            <w:r w:rsidR="00D62346">
              <w:rPr>
                <w:sz w:val="16"/>
                <w:szCs w:val="16"/>
              </w:rPr>
              <w:t>EUR</w:t>
            </w:r>
            <w:r w:rsidRPr="00BE0F03">
              <w:rPr>
                <w:sz w:val="16"/>
                <w:szCs w:val="16"/>
              </w:rPr>
              <w:t>)</w:t>
            </w:r>
          </w:p>
        </w:tc>
        <w:tc>
          <w:tcPr>
            <w:tcW w:w="540" w:type="dxa"/>
            <w:shd w:val="clear" w:color="auto" w:fill="CDDDAC"/>
            <w:noWrap/>
            <w:vAlign w:val="center"/>
          </w:tcPr>
          <w:p w:rsidR="00DA53A1" w:rsidRPr="00BE0F03" w:rsidRDefault="00DA53A1" w:rsidP="002E739C">
            <w:pPr>
              <w:spacing w:line="240" w:lineRule="auto"/>
              <w:rPr>
                <w:sz w:val="16"/>
                <w:szCs w:val="16"/>
              </w:rPr>
            </w:pP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color w:val="000000"/>
                <w:sz w:val="16"/>
                <w:szCs w:val="16"/>
              </w:rPr>
              <w:t>0.0</w:t>
            </w: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color w:val="000000"/>
                <w:sz w:val="16"/>
                <w:szCs w:val="16"/>
              </w:rPr>
              <w:t>0.1</w:t>
            </w:r>
            <w:r w:rsidR="00F240E2">
              <w:rPr>
                <w:color w:val="000000"/>
                <w:sz w:val="16"/>
                <w:szCs w:val="16"/>
              </w:rPr>
              <w:t>3</w:t>
            </w:r>
          </w:p>
        </w:tc>
        <w:tc>
          <w:tcPr>
            <w:tcW w:w="705" w:type="dxa"/>
            <w:shd w:val="clear" w:color="auto" w:fill="CDDDAC"/>
            <w:noWrap/>
            <w:vAlign w:val="center"/>
          </w:tcPr>
          <w:p w:rsidR="00DA53A1" w:rsidRPr="00BE0F03" w:rsidRDefault="00DA53A1" w:rsidP="002E739C">
            <w:pPr>
              <w:spacing w:line="240" w:lineRule="auto"/>
              <w:rPr>
                <w:sz w:val="16"/>
                <w:szCs w:val="16"/>
              </w:rPr>
            </w:pPr>
            <w:r w:rsidRPr="00BE0F03">
              <w:rPr>
                <w:color w:val="000000"/>
                <w:sz w:val="16"/>
                <w:szCs w:val="16"/>
              </w:rPr>
              <w:t>0.2</w:t>
            </w:r>
            <w:r w:rsidR="00F240E2">
              <w:rPr>
                <w:color w:val="000000"/>
                <w:sz w:val="16"/>
                <w:szCs w:val="16"/>
              </w:rPr>
              <w:t>3</w:t>
            </w:r>
          </w:p>
        </w:tc>
        <w:tc>
          <w:tcPr>
            <w:tcW w:w="118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0.3</w:t>
            </w:r>
            <w:r w:rsidR="00F240E2">
              <w:rPr>
                <w:sz w:val="16"/>
                <w:szCs w:val="16"/>
              </w:rPr>
              <w:t>5</w:t>
            </w:r>
          </w:p>
        </w:tc>
      </w:tr>
      <w:tr w:rsidR="00DA53A1" w:rsidRPr="00BE0F03" w:rsidTr="00DA53A1">
        <w:trPr>
          <w:trHeight w:val="220"/>
        </w:trPr>
        <w:tc>
          <w:tcPr>
            <w:tcW w:w="4493" w:type="dxa"/>
            <w:shd w:val="clear" w:color="auto" w:fill="9BBB59"/>
          </w:tcPr>
          <w:p w:rsidR="00DA53A1" w:rsidRPr="00BE0F03" w:rsidRDefault="00DA53A1" w:rsidP="002E739C">
            <w:pPr>
              <w:spacing w:line="240" w:lineRule="auto"/>
              <w:rPr>
                <w:sz w:val="16"/>
                <w:szCs w:val="16"/>
              </w:rPr>
            </w:pPr>
            <w:r w:rsidRPr="00BE0F03">
              <w:rPr>
                <w:sz w:val="16"/>
                <w:szCs w:val="16"/>
              </w:rPr>
              <w:t>Kumulatīvi lokālā publiskā infrastruktūra kopā</w:t>
            </w:r>
          </w:p>
        </w:tc>
        <w:tc>
          <w:tcPr>
            <w:tcW w:w="540" w:type="dxa"/>
            <w:shd w:val="clear" w:color="auto" w:fill="E6EED5"/>
            <w:noWrap/>
            <w:vAlign w:val="center"/>
          </w:tcPr>
          <w:p w:rsidR="00DA53A1" w:rsidRPr="00BE0F03" w:rsidRDefault="00DA53A1" w:rsidP="002E739C">
            <w:pPr>
              <w:spacing w:line="240" w:lineRule="auto"/>
              <w:rPr>
                <w:sz w:val="16"/>
                <w:szCs w:val="16"/>
              </w:rPr>
            </w:pPr>
          </w:p>
        </w:tc>
        <w:tc>
          <w:tcPr>
            <w:tcW w:w="705" w:type="dxa"/>
            <w:shd w:val="clear" w:color="auto" w:fill="E6EED5"/>
            <w:noWrap/>
            <w:vAlign w:val="center"/>
          </w:tcPr>
          <w:p w:rsidR="00DA53A1" w:rsidRPr="00BE0F03" w:rsidRDefault="00DA53A1" w:rsidP="002E739C">
            <w:pPr>
              <w:spacing w:line="240" w:lineRule="auto"/>
              <w:rPr>
                <w:sz w:val="16"/>
                <w:szCs w:val="16"/>
              </w:rPr>
            </w:pPr>
            <w:r w:rsidRPr="00BE0F03">
              <w:rPr>
                <w:color w:val="000000"/>
                <w:sz w:val="16"/>
                <w:szCs w:val="16"/>
              </w:rPr>
              <w:t>0</w:t>
            </w:r>
          </w:p>
        </w:tc>
        <w:tc>
          <w:tcPr>
            <w:tcW w:w="705" w:type="dxa"/>
            <w:shd w:val="clear" w:color="auto" w:fill="E6EED5"/>
            <w:noWrap/>
            <w:vAlign w:val="center"/>
          </w:tcPr>
          <w:p w:rsidR="00DA53A1" w:rsidRPr="00BE0F03" w:rsidRDefault="00DA53A1" w:rsidP="002E739C">
            <w:pPr>
              <w:spacing w:line="240" w:lineRule="auto"/>
              <w:rPr>
                <w:sz w:val="16"/>
                <w:szCs w:val="16"/>
              </w:rPr>
            </w:pPr>
            <w:r w:rsidRPr="00BE0F03">
              <w:rPr>
                <w:color w:val="000000"/>
                <w:sz w:val="16"/>
                <w:szCs w:val="16"/>
              </w:rPr>
              <w:t>20</w:t>
            </w:r>
          </w:p>
        </w:tc>
        <w:tc>
          <w:tcPr>
            <w:tcW w:w="705" w:type="dxa"/>
            <w:shd w:val="clear" w:color="auto" w:fill="E6EED5"/>
            <w:noWrap/>
            <w:vAlign w:val="center"/>
          </w:tcPr>
          <w:p w:rsidR="00DA53A1" w:rsidRPr="00BE0F03" w:rsidRDefault="00DA53A1" w:rsidP="002E739C">
            <w:pPr>
              <w:spacing w:line="240" w:lineRule="auto"/>
              <w:rPr>
                <w:sz w:val="16"/>
                <w:szCs w:val="16"/>
              </w:rPr>
            </w:pPr>
            <w:r w:rsidRPr="00BE0F03">
              <w:rPr>
                <w:color w:val="000000"/>
                <w:sz w:val="16"/>
                <w:szCs w:val="16"/>
              </w:rPr>
              <w:t>36</w:t>
            </w:r>
          </w:p>
        </w:tc>
        <w:tc>
          <w:tcPr>
            <w:tcW w:w="118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56</w:t>
            </w:r>
          </w:p>
        </w:tc>
      </w:tr>
      <w:tr w:rsidR="00DA53A1" w:rsidRPr="00BE0F03" w:rsidTr="00DA53A1">
        <w:trPr>
          <w:trHeight w:val="660"/>
        </w:trPr>
        <w:tc>
          <w:tcPr>
            <w:tcW w:w="4493" w:type="dxa"/>
            <w:shd w:val="clear" w:color="auto" w:fill="9BBB59"/>
          </w:tcPr>
          <w:p w:rsidR="00DA53A1" w:rsidRPr="00BE0F03" w:rsidRDefault="00DA53A1" w:rsidP="002E739C">
            <w:pPr>
              <w:spacing w:line="240" w:lineRule="auto"/>
              <w:rPr>
                <w:sz w:val="16"/>
                <w:szCs w:val="16"/>
              </w:rPr>
            </w:pPr>
            <w:r w:rsidRPr="00BE0F03">
              <w:rPr>
                <w:sz w:val="16"/>
                <w:szCs w:val="16"/>
              </w:rPr>
              <w:t xml:space="preserve">Lokālās publiskās infrastruktūras ieviešanas izmaksas koā (milj. </w:t>
            </w:r>
            <w:r w:rsidR="00D62346">
              <w:rPr>
                <w:sz w:val="16"/>
                <w:szCs w:val="16"/>
              </w:rPr>
              <w:t>EUR</w:t>
            </w:r>
            <w:r w:rsidRPr="00BE0F03">
              <w:rPr>
                <w:sz w:val="16"/>
                <w:szCs w:val="16"/>
              </w:rPr>
              <w:t>)</w:t>
            </w:r>
          </w:p>
        </w:tc>
        <w:tc>
          <w:tcPr>
            <w:tcW w:w="540" w:type="dxa"/>
            <w:shd w:val="clear" w:color="auto" w:fill="CDDDAC"/>
            <w:noWrap/>
            <w:vAlign w:val="center"/>
          </w:tcPr>
          <w:p w:rsidR="00DA53A1" w:rsidRPr="00BE0F03" w:rsidRDefault="00DA53A1" w:rsidP="002E739C">
            <w:pPr>
              <w:spacing w:line="240" w:lineRule="auto"/>
              <w:rPr>
                <w:sz w:val="16"/>
                <w:szCs w:val="16"/>
              </w:rPr>
            </w:pPr>
          </w:p>
        </w:tc>
        <w:tc>
          <w:tcPr>
            <w:tcW w:w="705" w:type="dxa"/>
            <w:shd w:val="clear" w:color="auto" w:fill="CDDDAC"/>
            <w:noWrap/>
            <w:vAlign w:val="center"/>
          </w:tcPr>
          <w:p w:rsidR="00DA53A1" w:rsidRPr="00BE0F03" w:rsidRDefault="00DA53A1" w:rsidP="002E739C">
            <w:pPr>
              <w:spacing w:line="240" w:lineRule="auto"/>
              <w:rPr>
                <w:color w:val="000000"/>
                <w:sz w:val="16"/>
                <w:szCs w:val="16"/>
              </w:rPr>
            </w:pPr>
            <w:r w:rsidRPr="00BE0F03">
              <w:rPr>
                <w:color w:val="000000"/>
                <w:sz w:val="16"/>
                <w:szCs w:val="16"/>
              </w:rPr>
              <w:t>0.0</w:t>
            </w:r>
          </w:p>
        </w:tc>
        <w:tc>
          <w:tcPr>
            <w:tcW w:w="705" w:type="dxa"/>
            <w:shd w:val="clear" w:color="auto" w:fill="CDDDAC"/>
            <w:noWrap/>
            <w:vAlign w:val="center"/>
          </w:tcPr>
          <w:p w:rsidR="00DA53A1" w:rsidRPr="00BE0F03" w:rsidRDefault="00DA53A1" w:rsidP="002E739C">
            <w:pPr>
              <w:spacing w:line="240" w:lineRule="auto"/>
              <w:rPr>
                <w:color w:val="000000"/>
                <w:sz w:val="16"/>
                <w:szCs w:val="16"/>
              </w:rPr>
            </w:pPr>
            <w:r w:rsidRPr="00BE0F03">
              <w:rPr>
                <w:color w:val="000000"/>
                <w:sz w:val="16"/>
                <w:szCs w:val="16"/>
              </w:rPr>
              <w:t>0.2</w:t>
            </w:r>
            <w:r w:rsidR="00B460FB">
              <w:rPr>
                <w:color w:val="000000"/>
                <w:sz w:val="16"/>
                <w:szCs w:val="16"/>
              </w:rPr>
              <w:t>6</w:t>
            </w:r>
          </w:p>
        </w:tc>
        <w:tc>
          <w:tcPr>
            <w:tcW w:w="705" w:type="dxa"/>
            <w:shd w:val="clear" w:color="auto" w:fill="CDDDAC"/>
            <w:noWrap/>
            <w:vAlign w:val="center"/>
          </w:tcPr>
          <w:p w:rsidR="00DA53A1" w:rsidRPr="00BE0F03" w:rsidRDefault="00DA53A1" w:rsidP="002E739C">
            <w:pPr>
              <w:spacing w:line="240" w:lineRule="auto"/>
              <w:rPr>
                <w:color w:val="000000"/>
                <w:sz w:val="16"/>
                <w:szCs w:val="16"/>
              </w:rPr>
            </w:pPr>
            <w:r w:rsidRPr="00BE0F03">
              <w:rPr>
                <w:color w:val="000000"/>
                <w:sz w:val="16"/>
                <w:szCs w:val="16"/>
              </w:rPr>
              <w:t>0.4</w:t>
            </w:r>
            <w:r w:rsidR="00B460FB">
              <w:rPr>
                <w:color w:val="000000"/>
                <w:sz w:val="16"/>
                <w:szCs w:val="16"/>
              </w:rPr>
              <w:t>6</w:t>
            </w:r>
          </w:p>
        </w:tc>
        <w:tc>
          <w:tcPr>
            <w:tcW w:w="1182" w:type="dxa"/>
            <w:shd w:val="clear" w:color="auto" w:fill="CDDDAC"/>
            <w:noWrap/>
            <w:vAlign w:val="center"/>
          </w:tcPr>
          <w:p w:rsidR="00DA53A1" w:rsidRPr="00BE0F03" w:rsidRDefault="00DA53A1" w:rsidP="00B460FB">
            <w:pPr>
              <w:spacing w:line="240" w:lineRule="auto"/>
              <w:rPr>
                <w:sz w:val="16"/>
                <w:szCs w:val="16"/>
              </w:rPr>
            </w:pPr>
            <w:r w:rsidRPr="00BE0F03">
              <w:rPr>
                <w:sz w:val="16"/>
                <w:szCs w:val="16"/>
              </w:rPr>
              <w:t>0.</w:t>
            </w:r>
            <w:r w:rsidR="00B460FB">
              <w:rPr>
                <w:sz w:val="16"/>
                <w:szCs w:val="16"/>
              </w:rPr>
              <w:t>7</w:t>
            </w:r>
          </w:p>
        </w:tc>
      </w:tr>
    </w:tbl>
    <w:p w:rsidR="00DA53A1" w:rsidRPr="00797579" w:rsidRDefault="00DA53A1" w:rsidP="00D61DB4">
      <w:pPr>
        <w:pStyle w:val="Caption"/>
        <w:ind w:firstLine="720"/>
        <w:rPr>
          <w:rFonts w:ascii="Times New Roman" w:hAnsi="Times New Roman"/>
          <w:color w:val="auto"/>
        </w:rPr>
      </w:pPr>
      <w:r w:rsidRPr="00797579">
        <w:rPr>
          <w:rFonts w:ascii="Times New Roman" w:hAnsi="Times New Roman"/>
          <w:color w:val="auto"/>
        </w:rPr>
        <w:t xml:space="preserve">Tabula </w:t>
      </w:r>
      <w:r w:rsidR="0086530E" w:rsidRPr="00797579">
        <w:rPr>
          <w:rFonts w:ascii="Times New Roman" w:hAnsi="Times New Roman"/>
          <w:color w:val="auto"/>
        </w:rPr>
        <w:fldChar w:fldCharType="begin"/>
      </w:r>
      <w:r w:rsidRPr="00797579">
        <w:rPr>
          <w:rFonts w:ascii="Times New Roman" w:hAnsi="Times New Roman"/>
          <w:color w:val="auto"/>
        </w:rPr>
        <w:instrText xml:space="preserve"> SEQ Tabula \* ARABIC </w:instrText>
      </w:r>
      <w:r w:rsidR="0086530E" w:rsidRPr="00797579">
        <w:rPr>
          <w:rFonts w:ascii="Times New Roman" w:hAnsi="Times New Roman"/>
          <w:color w:val="auto"/>
        </w:rPr>
        <w:fldChar w:fldCharType="separate"/>
      </w:r>
      <w:r w:rsidR="005B730D">
        <w:rPr>
          <w:rFonts w:ascii="Times New Roman" w:hAnsi="Times New Roman"/>
          <w:noProof/>
          <w:color w:val="auto"/>
        </w:rPr>
        <w:t>17</w:t>
      </w:r>
      <w:r w:rsidR="0086530E" w:rsidRPr="00797579">
        <w:rPr>
          <w:rFonts w:ascii="Times New Roman" w:hAnsi="Times New Roman"/>
          <w:color w:val="auto"/>
        </w:rPr>
        <w:fldChar w:fldCharType="end"/>
      </w:r>
      <w:r w:rsidRPr="00797579">
        <w:rPr>
          <w:rFonts w:ascii="Times New Roman" w:hAnsi="Times New Roman"/>
          <w:color w:val="auto"/>
        </w:rPr>
        <w:t>: Lokālās publiskās infrastruktūras izmaksas</w:t>
      </w:r>
    </w:p>
    <w:p w:rsidR="00DA53A1" w:rsidRPr="00BE0F03" w:rsidRDefault="00DA53A1" w:rsidP="00D61DB4">
      <w:pPr>
        <w:spacing w:line="240" w:lineRule="auto"/>
        <w:ind w:firstLine="720"/>
      </w:pPr>
    </w:p>
    <w:p w:rsidR="00DA53A1" w:rsidRPr="00BE0F03" w:rsidRDefault="00DA53A1" w:rsidP="00D61DB4">
      <w:pPr>
        <w:spacing w:line="240" w:lineRule="auto"/>
        <w:ind w:firstLine="720"/>
      </w:pPr>
      <w:r w:rsidRPr="00BE0F03">
        <w:t>Investīcijas privātajiem ETL uzlādes punktiem ir parādītas sekojošā tabulā:</w:t>
      </w:r>
    </w:p>
    <w:tbl>
      <w:tblPr>
        <w:tblW w:w="820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4392"/>
        <w:gridCol w:w="540"/>
        <w:gridCol w:w="786"/>
        <w:gridCol w:w="786"/>
        <w:gridCol w:w="786"/>
        <w:gridCol w:w="910"/>
      </w:tblGrid>
      <w:tr w:rsidR="00DA53A1" w:rsidRPr="00BE0F03" w:rsidTr="00DA53A1">
        <w:trPr>
          <w:trHeight w:val="332"/>
        </w:trPr>
        <w:tc>
          <w:tcPr>
            <w:tcW w:w="4392" w:type="dxa"/>
            <w:vMerge w:val="restart"/>
            <w:shd w:val="clear" w:color="auto" w:fill="9BBB59"/>
          </w:tcPr>
          <w:p w:rsidR="00DA53A1" w:rsidRPr="00BE0F03" w:rsidRDefault="00DA53A1" w:rsidP="002E739C">
            <w:pPr>
              <w:spacing w:line="240" w:lineRule="auto"/>
              <w:rPr>
                <w:b/>
                <w:bCs/>
                <w:sz w:val="16"/>
                <w:szCs w:val="16"/>
              </w:rPr>
            </w:pPr>
            <w:r w:rsidRPr="00BE0F03">
              <w:rPr>
                <w:b/>
                <w:bCs/>
                <w:sz w:val="16"/>
                <w:szCs w:val="16"/>
              </w:rPr>
              <w:t>Politikas virziens</w:t>
            </w:r>
          </w:p>
        </w:tc>
        <w:tc>
          <w:tcPr>
            <w:tcW w:w="540"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2013</w:t>
            </w:r>
          </w:p>
        </w:tc>
        <w:tc>
          <w:tcPr>
            <w:tcW w:w="786"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2014</w:t>
            </w:r>
          </w:p>
        </w:tc>
        <w:tc>
          <w:tcPr>
            <w:tcW w:w="786"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2015</w:t>
            </w:r>
          </w:p>
        </w:tc>
        <w:tc>
          <w:tcPr>
            <w:tcW w:w="786"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2016</w:t>
            </w:r>
          </w:p>
        </w:tc>
        <w:tc>
          <w:tcPr>
            <w:tcW w:w="910"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Kopā</w:t>
            </w:r>
          </w:p>
        </w:tc>
      </w:tr>
      <w:tr w:rsidR="00DA53A1" w:rsidRPr="00BE0F03" w:rsidTr="00DA53A1">
        <w:trPr>
          <w:trHeight w:val="332"/>
        </w:trPr>
        <w:tc>
          <w:tcPr>
            <w:tcW w:w="4392" w:type="dxa"/>
            <w:vMerge/>
            <w:shd w:val="clear" w:color="auto" w:fill="9BBB59"/>
          </w:tcPr>
          <w:p w:rsidR="00DA53A1" w:rsidRPr="00BE0F03" w:rsidRDefault="00DA53A1" w:rsidP="002E739C">
            <w:pPr>
              <w:spacing w:line="240" w:lineRule="auto"/>
              <w:rPr>
                <w:b/>
                <w:bCs/>
                <w:sz w:val="16"/>
                <w:szCs w:val="16"/>
              </w:rPr>
            </w:pPr>
          </w:p>
        </w:tc>
        <w:tc>
          <w:tcPr>
            <w:tcW w:w="540" w:type="dxa"/>
            <w:vMerge/>
            <w:shd w:val="clear" w:color="auto" w:fill="CDDDAC"/>
          </w:tcPr>
          <w:p w:rsidR="00DA53A1" w:rsidRPr="00BE0F03" w:rsidRDefault="00DA53A1" w:rsidP="002E739C">
            <w:pPr>
              <w:spacing w:line="240" w:lineRule="auto"/>
              <w:rPr>
                <w:b/>
                <w:bCs/>
                <w:sz w:val="16"/>
                <w:szCs w:val="16"/>
              </w:rPr>
            </w:pPr>
          </w:p>
        </w:tc>
        <w:tc>
          <w:tcPr>
            <w:tcW w:w="786" w:type="dxa"/>
            <w:vMerge/>
            <w:shd w:val="clear" w:color="auto" w:fill="CDDDAC"/>
          </w:tcPr>
          <w:p w:rsidR="00DA53A1" w:rsidRPr="00BE0F03" w:rsidRDefault="00DA53A1" w:rsidP="002E739C">
            <w:pPr>
              <w:spacing w:line="240" w:lineRule="auto"/>
              <w:rPr>
                <w:b/>
                <w:bCs/>
                <w:sz w:val="16"/>
                <w:szCs w:val="16"/>
              </w:rPr>
            </w:pPr>
          </w:p>
        </w:tc>
        <w:tc>
          <w:tcPr>
            <w:tcW w:w="786" w:type="dxa"/>
            <w:vMerge/>
            <w:shd w:val="clear" w:color="auto" w:fill="CDDDAC"/>
          </w:tcPr>
          <w:p w:rsidR="00DA53A1" w:rsidRPr="00BE0F03" w:rsidRDefault="00DA53A1" w:rsidP="002E739C">
            <w:pPr>
              <w:spacing w:line="240" w:lineRule="auto"/>
              <w:rPr>
                <w:b/>
                <w:bCs/>
                <w:sz w:val="16"/>
                <w:szCs w:val="16"/>
              </w:rPr>
            </w:pPr>
          </w:p>
        </w:tc>
        <w:tc>
          <w:tcPr>
            <w:tcW w:w="786" w:type="dxa"/>
            <w:vMerge/>
            <w:shd w:val="clear" w:color="auto" w:fill="CDDDAC"/>
          </w:tcPr>
          <w:p w:rsidR="00DA53A1" w:rsidRPr="00BE0F03" w:rsidRDefault="00DA53A1" w:rsidP="002E739C">
            <w:pPr>
              <w:spacing w:line="240" w:lineRule="auto"/>
              <w:rPr>
                <w:b/>
                <w:bCs/>
                <w:sz w:val="16"/>
                <w:szCs w:val="16"/>
              </w:rPr>
            </w:pPr>
          </w:p>
        </w:tc>
        <w:tc>
          <w:tcPr>
            <w:tcW w:w="910" w:type="dxa"/>
            <w:vMerge/>
            <w:shd w:val="clear" w:color="auto" w:fill="CDDDAC"/>
          </w:tcPr>
          <w:p w:rsidR="00DA53A1" w:rsidRPr="00BE0F03" w:rsidRDefault="00DA53A1" w:rsidP="002E739C">
            <w:pPr>
              <w:spacing w:line="240" w:lineRule="auto"/>
              <w:rPr>
                <w:b/>
                <w:bCs/>
                <w:sz w:val="16"/>
                <w:szCs w:val="16"/>
              </w:rPr>
            </w:pPr>
          </w:p>
        </w:tc>
      </w:tr>
      <w:tr w:rsidR="00DA53A1" w:rsidRPr="00BE0F03" w:rsidTr="00DA53A1">
        <w:trPr>
          <w:trHeight w:val="440"/>
        </w:trPr>
        <w:tc>
          <w:tcPr>
            <w:tcW w:w="4392" w:type="dxa"/>
            <w:shd w:val="clear" w:color="auto" w:fill="9BBB59"/>
          </w:tcPr>
          <w:p w:rsidR="00DA53A1" w:rsidRPr="00BE0F03" w:rsidRDefault="00DA53A1" w:rsidP="002E739C">
            <w:pPr>
              <w:spacing w:line="240" w:lineRule="auto"/>
              <w:rPr>
                <w:b/>
                <w:bCs/>
                <w:i/>
                <w:iCs/>
                <w:sz w:val="16"/>
                <w:szCs w:val="16"/>
              </w:rPr>
            </w:pPr>
            <w:r w:rsidRPr="00BE0F03">
              <w:rPr>
                <w:b/>
                <w:bCs/>
                <w:i/>
                <w:iCs/>
                <w:sz w:val="16"/>
                <w:szCs w:val="16"/>
              </w:rPr>
              <w:t>3 Individuālās/Slēgtās infrastruktūras ieviešana</w:t>
            </w:r>
          </w:p>
        </w:tc>
        <w:tc>
          <w:tcPr>
            <w:tcW w:w="540" w:type="dxa"/>
            <w:shd w:val="clear" w:color="auto" w:fill="E6EED5"/>
            <w:noWrap/>
          </w:tcPr>
          <w:p w:rsidR="00DA53A1" w:rsidRPr="00BE0F03" w:rsidRDefault="00DA53A1" w:rsidP="002E739C">
            <w:pPr>
              <w:spacing w:line="240" w:lineRule="auto"/>
              <w:rPr>
                <w:sz w:val="16"/>
                <w:szCs w:val="16"/>
              </w:rPr>
            </w:pPr>
            <w:r w:rsidRPr="00BE0F03">
              <w:rPr>
                <w:sz w:val="16"/>
                <w:szCs w:val="16"/>
              </w:rPr>
              <w:t> </w:t>
            </w:r>
          </w:p>
        </w:tc>
        <w:tc>
          <w:tcPr>
            <w:tcW w:w="786" w:type="dxa"/>
            <w:shd w:val="clear" w:color="auto" w:fill="E6EED5"/>
            <w:noWrap/>
          </w:tcPr>
          <w:p w:rsidR="00DA53A1" w:rsidRPr="00BE0F03" w:rsidRDefault="00DA53A1" w:rsidP="002E739C">
            <w:pPr>
              <w:spacing w:line="240" w:lineRule="auto"/>
              <w:rPr>
                <w:sz w:val="16"/>
                <w:szCs w:val="16"/>
              </w:rPr>
            </w:pPr>
            <w:r w:rsidRPr="00BE0F03">
              <w:rPr>
                <w:sz w:val="16"/>
                <w:szCs w:val="16"/>
              </w:rPr>
              <w:t> </w:t>
            </w:r>
          </w:p>
        </w:tc>
        <w:tc>
          <w:tcPr>
            <w:tcW w:w="786" w:type="dxa"/>
            <w:shd w:val="clear" w:color="auto" w:fill="E6EED5"/>
            <w:noWrap/>
          </w:tcPr>
          <w:p w:rsidR="00DA53A1" w:rsidRPr="00BE0F03" w:rsidRDefault="00DA53A1" w:rsidP="002E739C">
            <w:pPr>
              <w:spacing w:line="240" w:lineRule="auto"/>
              <w:rPr>
                <w:sz w:val="16"/>
                <w:szCs w:val="16"/>
              </w:rPr>
            </w:pPr>
            <w:r w:rsidRPr="00BE0F03">
              <w:rPr>
                <w:sz w:val="16"/>
                <w:szCs w:val="16"/>
              </w:rPr>
              <w:t> </w:t>
            </w:r>
          </w:p>
        </w:tc>
        <w:tc>
          <w:tcPr>
            <w:tcW w:w="786" w:type="dxa"/>
            <w:shd w:val="clear" w:color="auto" w:fill="E6EED5"/>
            <w:noWrap/>
          </w:tcPr>
          <w:p w:rsidR="00DA53A1" w:rsidRPr="00BE0F03" w:rsidRDefault="00DA53A1" w:rsidP="002E739C">
            <w:pPr>
              <w:spacing w:line="240" w:lineRule="auto"/>
              <w:rPr>
                <w:sz w:val="16"/>
                <w:szCs w:val="16"/>
              </w:rPr>
            </w:pPr>
            <w:r w:rsidRPr="00BE0F03">
              <w:rPr>
                <w:sz w:val="16"/>
                <w:szCs w:val="16"/>
              </w:rPr>
              <w:t> </w:t>
            </w:r>
          </w:p>
        </w:tc>
        <w:tc>
          <w:tcPr>
            <w:tcW w:w="910" w:type="dxa"/>
            <w:shd w:val="clear" w:color="auto" w:fill="E6EED5"/>
            <w:noWrap/>
          </w:tcPr>
          <w:p w:rsidR="00DA53A1" w:rsidRPr="00BE0F03" w:rsidRDefault="00DA53A1" w:rsidP="002E739C">
            <w:pPr>
              <w:spacing w:line="240" w:lineRule="auto"/>
              <w:rPr>
                <w:sz w:val="16"/>
                <w:szCs w:val="16"/>
              </w:rPr>
            </w:pPr>
            <w:r w:rsidRPr="00BE0F03">
              <w:rPr>
                <w:sz w:val="16"/>
                <w:szCs w:val="16"/>
              </w:rPr>
              <w:t> </w:t>
            </w:r>
          </w:p>
        </w:tc>
      </w:tr>
      <w:tr w:rsidR="00DA53A1" w:rsidRPr="00BE0F03" w:rsidTr="00DA53A1">
        <w:trPr>
          <w:trHeight w:val="440"/>
        </w:trPr>
        <w:tc>
          <w:tcPr>
            <w:tcW w:w="4392" w:type="dxa"/>
            <w:shd w:val="clear" w:color="auto" w:fill="9BBB59"/>
          </w:tcPr>
          <w:p w:rsidR="00DA53A1" w:rsidRPr="00BE0F03" w:rsidRDefault="00DA53A1" w:rsidP="002E739C">
            <w:pPr>
              <w:spacing w:line="240" w:lineRule="auto"/>
              <w:rPr>
                <w:sz w:val="16"/>
                <w:szCs w:val="16"/>
              </w:rPr>
            </w:pPr>
            <w:r w:rsidRPr="00BE0F03">
              <w:rPr>
                <w:sz w:val="16"/>
                <w:szCs w:val="16"/>
              </w:rPr>
              <w:t>Mājas uzlādes punktu skaits (% no ETL skaita) (aktivitāte 3.6)</w:t>
            </w:r>
          </w:p>
        </w:tc>
        <w:tc>
          <w:tcPr>
            <w:tcW w:w="540" w:type="dxa"/>
            <w:shd w:val="clear" w:color="auto" w:fill="CDDDAC"/>
            <w:noWrap/>
            <w:vAlign w:val="bottom"/>
          </w:tcPr>
          <w:p w:rsidR="00DA53A1" w:rsidRPr="00BE0F03" w:rsidRDefault="00DA53A1" w:rsidP="002E739C">
            <w:pPr>
              <w:spacing w:line="240" w:lineRule="auto"/>
              <w:rPr>
                <w:sz w:val="16"/>
                <w:szCs w:val="16"/>
              </w:rPr>
            </w:pPr>
            <w:r w:rsidRPr="00BE0F03">
              <w:rPr>
                <w:sz w:val="16"/>
                <w:szCs w:val="16"/>
              </w:rPr>
              <w:t>0</w:t>
            </w: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sz w:val="16"/>
                <w:szCs w:val="16"/>
              </w:rPr>
              <w:t>30%</w:t>
            </w: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sz w:val="16"/>
                <w:szCs w:val="16"/>
              </w:rPr>
              <w:t>80%</w:t>
            </w: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sz w:val="16"/>
                <w:szCs w:val="16"/>
              </w:rPr>
              <w:t>80%</w:t>
            </w:r>
          </w:p>
        </w:tc>
        <w:tc>
          <w:tcPr>
            <w:tcW w:w="910" w:type="dxa"/>
            <w:shd w:val="clear" w:color="auto" w:fill="CDDDAC"/>
            <w:noWrap/>
          </w:tcPr>
          <w:p w:rsidR="00DA53A1" w:rsidRPr="00BE0F03" w:rsidRDefault="00DA53A1" w:rsidP="002E739C">
            <w:pPr>
              <w:spacing w:line="240" w:lineRule="auto"/>
              <w:rPr>
                <w:sz w:val="16"/>
                <w:szCs w:val="16"/>
              </w:rPr>
            </w:pPr>
          </w:p>
        </w:tc>
      </w:tr>
      <w:tr w:rsidR="00DA53A1" w:rsidRPr="00BE0F03" w:rsidTr="00DA53A1">
        <w:trPr>
          <w:trHeight w:val="220"/>
        </w:trPr>
        <w:tc>
          <w:tcPr>
            <w:tcW w:w="4392" w:type="dxa"/>
            <w:shd w:val="clear" w:color="auto" w:fill="9BBB59"/>
          </w:tcPr>
          <w:p w:rsidR="00DA53A1" w:rsidRPr="00BE0F03" w:rsidRDefault="00DA53A1" w:rsidP="002E739C">
            <w:pPr>
              <w:spacing w:line="240" w:lineRule="auto"/>
              <w:rPr>
                <w:sz w:val="16"/>
                <w:szCs w:val="16"/>
              </w:rPr>
            </w:pPr>
            <w:r w:rsidRPr="00BE0F03">
              <w:rPr>
                <w:sz w:val="16"/>
                <w:szCs w:val="16"/>
              </w:rPr>
              <w:t xml:space="preserve">Mājas uzlādes punktu skaits </w:t>
            </w:r>
          </w:p>
        </w:tc>
        <w:tc>
          <w:tcPr>
            <w:tcW w:w="540" w:type="dxa"/>
            <w:shd w:val="clear" w:color="auto" w:fill="E6EED5"/>
            <w:noWrap/>
            <w:vAlign w:val="bottom"/>
          </w:tcPr>
          <w:p w:rsidR="00DA53A1" w:rsidRPr="00BE0F03" w:rsidRDefault="00DA53A1" w:rsidP="002E739C">
            <w:pPr>
              <w:spacing w:line="240" w:lineRule="auto"/>
              <w:rPr>
                <w:sz w:val="16"/>
                <w:szCs w:val="16"/>
              </w:rPr>
            </w:pPr>
          </w:p>
        </w:tc>
        <w:tc>
          <w:tcPr>
            <w:tcW w:w="786" w:type="dxa"/>
            <w:shd w:val="clear" w:color="auto" w:fill="E6EED5"/>
            <w:noWrap/>
            <w:vAlign w:val="bottom"/>
          </w:tcPr>
          <w:p w:rsidR="00DA53A1" w:rsidRPr="00BE0F03" w:rsidRDefault="00DA53A1" w:rsidP="002E739C">
            <w:pPr>
              <w:spacing w:line="240" w:lineRule="auto"/>
              <w:rPr>
                <w:sz w:val="16"/>
                <w:szCs w:val="16"/>
              </w:rPr>
            </w:pPr>
            <w:r w:rsidRPr="00BE0F03">
              <w:rPr>
                <w:sz w:val="16"/>
                <w:szCs w:val="16"/>
              </w:rPr>
              <w:t>47</w:t>
            </w:r>
          </w:p>
        </w:tc>
        <w:tc>
          <w:tcPr>
            <w:tcW w:w="786" w:type="dxa"/>
            <w:shd w:val="clear" w:color="auto" w:fill="E6EED5"/>
            <w:noWrap/>
            <w:vAlign w:val="bottom"/>
          </w:tcPr>
          <w:p w:rsidR="00DA53A1" w:rsidRPr="00BE0F03" w:rsidRDefault="00DA53A1" w:rsidP="002E739C">
            <w:pPr>
              <w:spacing w:line="240" w:lineRule="auto"/>
              <w:rPr>
                <w:sz w:val="16"/>
                <w:szCs w:val="16"/>
              </w:rPr>
            </w:pPr>
            <w:r w:rsidRPr="00BE0F03">
              <w:rPr>
                <w:sz w:val="16"/>
                <w:szCs w:val="16"/>
              </w:rPr>
              <w:t>164</w:t>
            </w:r>
          </w:p>
        </w:tc>
        <w:tc>
          <w:tcPr>
            <w:tcW w:w="786" w:type="dxa"/>
            <w:shd w:val="clear" w:color="auto" w:fill="E6EED5"/>
            <w:noWrap/>
            <w:vAlign w:val="bottom"/>
          </w:tcPr>
          <w:p w:rsidR="00DA53A1" w:rsidRPr="00BE0F03" w:rsidRDefault="00DA53A1" w:rsidP="002E739C">
            <w:pPr>
              <w:spacing w:line="240" w:lineRule="auto"/>
              <w:rPr>
                <w:sz w:val="16"/>
                <w:szCs w:val="16"/>
              </w:rPr>
            </w:pPr>
            <w:r w:rsidRPr="00BE0F03">
              <w:rPr>
                <w:sz w:val="16"/>
                <w:szCs w:val="16"/>
              </w:rPr>
              <w:t>294</w:t>
            </w:r>
          </w:p>
        </w:tc>
        <w:tc>
          <w:tcPr>
            <w:tcW w:w="910" w:type="dxa"/>
            <w:shd w:val="clear" w:color="auto" w:fill="E6EED5"/>
            <w:noWrap/>
          </w:tcPr>
          <w:p w:rsidR="00DA53A1" w:rsidRPr="00BE0F03" w:rsidRDefault="00DA53A1" w:rsidP="002E739C">
            <w:pPr>
              <w:spacing w:line="240" w:lineRule="auto"/>
              <w:rPr>
                <w:sz w:val="16"/>
                <w:szCs w:val="16"/>
              </w:rPr>
            </w:pPr>
            <w:r w:rsidRPr="00BE0F03">
              <w:rPr>
                <w:sz w:val="16"/>
                <w:szCs w:val="16"/>
              </w:rPr>
              <w:t>506</w:t>
            </w:r>
          </w:p>
        </w:tc>
      </w:tr>
      <w:tr w:rsidR="00DA53A1" w:rsidRPr="00BE0F03" w:rsidTr="00DA53A1">
        <w:trPr>
          <w:trHeight w:val="220"/>
        </w:trPr>
        <w:tc>
          <w:tcPr>
            <w:tcW w:w="4392" w:type="dxa"/>
            <w:shd w:val="clear" w:color="auto" w:fill="9BBB59"/>
          </w:tcPr>
          <w:p w:rsidR="00DA53A1" w:rsidRPr="00BE0F03" w:rsidRDefault="00DA53A1" w:rsidP="002E739C">
            <w:pPr>
              <w:spacing w:line="240" w:lineRule="auto"/>
              <w:rPr>
                <w:sz w:val="16"/>
                <w:szCs w:val="16"/>
              </w:rPr>
            </w:pPr>
            <w:r w:rsidRPr="00BE0F03">
              <w:rPr>
                <w:sz w:val="16"/>
                <w:szCs w:val="16"/>
              </w:rPr>
              <w:t>Kumulatīvi</w:t>
            </w:r>
          </w:p>
        </w:tc>
        <w:tc>
          <w:tcPr>
            <w:tcW w:w="540" w:type="dxa"/>
            <w:shd w:val="clear" w:color="auto" w:fill="CDDDAC"/>
            <w:noWrap/>
            <w:vAlign w:val="bottom"/>
          </w:tcPr>
          <w:p w:rsidR="00DA53A1" w:rsidRPr="00BE0F03" w:rsidRDefault="00DA53A1" w:rsidP="002E739C">
            <w:pPr>
              <w:spacing w:line="240" w:lineRule="auto"/>
              <w:rPr>
                <w:sz w:val="16"/>
                <w:szCs w:val="16"/>
              </w:rPr>
            </w:pP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sz w:val="16"/>
                <w:szCs w:val="16"/>
              </w:rPr>
              <w:t>47</w:t>
            </w: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sz w:val="16"/>
                <w:szCs w:val="16"/>
              </w:rPr>
              <w:t>212</w:t>
            </w: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sz w:val="16"/>
                <w:szCs w:val="16"/>
              </w:rPr>
              <w:t>506</w:t>
            </w:r>
          </w:p>
        </w:tc>
        <w:tc>
          <w:tcPr>
            <w:tcW w:w="910" w:type="dxa"/>
            <w:shd w:val="clear" w:color="auto" w:fill="CDDDAC"/>
            <w:noWrap/>
          </w:tcPr>
          <w:p w:rsidR="00DA53A1" w:rsidRPr="00BE0F03" w:rsidRDefault="00DA53A1" w:rsidP="002E739C">
            <w:pPr>
              <w:spacing w:line="240" w:lineRule="auto"/>
              <w:rPr>
                <w:sz w:val="16"/>
                <w:szCs w:val="16"/>
              </w:rPr>
            </w:pPr>
          </w:p>
        </w:tc>
      </w:tr>
      <w:tr w:rsidR="00DA53A1" w:rsidRPr="00BE0F03" w:rsidTr="00DA53A1">
        <w:trPr>
          <w:trHeight w:val="660"/>
        </w:trPr>
        <w:tc>
          <w:tcPr>
            <w:tcW w:w="4392" w:type="dxa"/>
            <w:shd w:val="clear" w:color="auto" w:fill="9BBB59"/>
          </w:tcPr>
          <w:p w:rsidR="00DA53A1" w:rsidRPr="00BE0F03" w:rsidRDefault="00DA53A1" w:rsidP="002E739C">
            <w:pPr>
              <w:spacing w:line="240" w:lineRule="auto"/>
              <w:rPr>
                <w:sz w:val="16"/>
                <w:szCs w:val="16"/>
              </w:rPr>
            </w:pPr>
            <w:r w:rsidRPr="00BE0F03">
              <w:rPr>
                <w:sz w:val="16"/>
                <w:szCs w:val="16"/>
              </w:rPr>
              <w:t xml:space="preserve">Izmaksas atbalstam mājas pieslēgumiem un Type2 uzlādes iekārtām (milj. </w:t>
            </w:r>
            <w:r w:rsidR="00D62346">
              <w:rPr>
                <w:sz w:val="16"/>
                <w:szCs w:val="16"/>
              </w:rPr>
              <w:t>EUR</w:t>
            </w:r>
            <w:r w:rsidRPr="00BE0F03">
              <w:rPr>
                <w:sz w:val="16"/>
                <w:szCs w:val="16"/>
              </w:rPr>
              <w:t xml:space="preserve">) </w:t>
            </w:r>
          </w:p>
        </w:tc>
        <w:tc>
          <w:tcPr>
            <w:tcW w:w="540" w:type="dxa"/>
            <w:shd w:val="clear" w:color="auto" w:fill="E6EED5"/>
            <w:noWrap/>
            <w:vAlign w:val="bottom"/>
          </w:tcPr>
          <w:p w:rsidR="00DA53A1" w:rsidRPr="00BE0F03" w:rsidRDefault="00DA53A1" w:rsidP="002E739C">
            <w:pPr>
              <w:spacing w:line="240" w:lineRule="auto"/>
              <w:rPr>
                <w:sz w:val="16"/>
                <w:szCs w:val="16"/>
              </w:rPr>
            </w:pPr>
            <w:r w:rsidRPr="00BE0F03">
              <w:rPr>
                <w:sz w:val="16"/>
                <w:szCs w:val="16"/>
              </w:rPr>
              <w:t> </w:t>
            </w:r>
          </w:p>
        </w:tc>
        <w:tc>
          <w:tcPr>
            <w:tcW w:w="786" w:type="dxa"/>
            <w:shd w:val="clear" w:color="auto" w:fill="E6EED5"/>
            <w:noWrap/>
            <w:vAlign w:val="bottom"/>
          </w:tcPr>
          <w:p w:rsidR="00DA53A1" w:rsidRPr="00BE0F03" w:rsidRDefault="00DA53A1" w:rsidP="002E739C">
            <w:pPr>
              <w:spacing w:line="240" w:lineRule="auto"/>
              <w:rPr>
                <w:sz w:val="16"/>
                <w:szCs w:val="16"/>
              </w:rPr>
            </w:pPr>
            <w:r w:rsidRPr="00BE0F03">
              <w:rPr>
                <w:sz w:val="16"/>
                <w:szCs w:val="16"/>
              </w:rPr>
              <w:t>0.0</w:t>
            </w:r>
            <w:r w:rsidR="00B460FB">
              <w:rPr>
                <w:sz w:val="16"/>
                <w:szCs w:val="16"/>
              </w:rPr>
              <w:t>5</w:t>
            </w:r>
          </w:p>
        </w:tc>
        <w:tc>
          <w:tcPr>
            <w:tcW w:w="786" w:type="dxa"/>
            <w:shd w:val="clear" w:color="auto" w:fill="E6EED5"/>
            <w:noWrap/>
            <w:vAlign w:val="bottom"/>
          </w:tcPr>
          <w:p w:rsidR="00DA53A1" w:rsidRPr="00BE0F03" w:rsidRDefault="00DA53A1" w:rsidP="002E739C">
            <w:pPr>
              <w:spacing w:line="240" w:lineRule="auto"/>
              <w:rPr>
                <w:sz w:val="16"/>
                <w:szCs w:val="16"/>
              </w:rPr>
            </w:pPr>
            <w:r w:rsidRPr="00BE0F03">
              <w:rPr>
                <w:sz w:val="16"/>
                <w:szCs w:val="16"/>
              </w:rPr>
              <w:t>0.</w:t>
            </w:r>
            <w:r w:rsidR="00B460FB">
              <w:rPr>
                <w:sz w:val="16"/>
                <w:szCs w:val="16"/>
              </w:rPr>
              <w:t>16</w:t>
            </w:r>
          </w:p>
        </w:tc>
        <w:tc>
          <w:tcPr>
            <w:tcW w:w="786" w:type="dxa"/>
            <w:shd w:val="clear" w:color="auto" w:fill="E6EED5"/>
            <w:noWrap/>
            <w:vAlign w:val="bottom"/>
          </w:tcPr>
          <w:p w:rsidR="00DA53A1" w:rsidRPr="00BE0F03" w:rsidRDefault="00DA53A1" w:rsidP="002E739C">
            <w:pPr>
              <w:spacing w:line="240" w:lineRule="auto"/>
              <w:rPr>
                <w:sz w:val="16"/>
                <w:szCs w:val="16"/>
              </w:rPr>
            </w:pPr>
            <w:r w:rsidRPr="00BE0F03">
              <w:rPr>
                <w:sz w:val="16"/>
                <w:szCs w:val="16"/>
              </w:rPr>
              <w:t>0.2</w:t>
            </w:r>
            <w:r w:rsidR="00B460FB">
              <w:rPr>
                <w:sz w:val="16"/>
                <w:szCs w:val="16"/>
              </w:rPr>
              <w:t>9</w:t>
            </w:r>
          </w:p>
        </w:tc>
        <w:tc>
          <w:tcPr>
            <w:tcW w:w="910" w:type="dxa"/>
            <w:shd w:val="clear" w:color="auto" w:fill="E6EED5"/>
            <w:noWrap/>
          </w:tcPr>
          <w:p w:rsidR="00DA53A1" w:rsidRPr="00BE0F03" w:rsidRDefault="00DA53A1" w:rsidP="002E739C">
            <w:pPr>
              <w:spacing w:line="240" w:lineRule="auto"/>
              <w:rPr>
                <w:sz w:val="16"/>
                <w:szCs w:val="16"/>
              </w:rPr>
            </w:pPr>
            <w:r w:rsidRPr="00BE0F03">
              <w:rPr>
                <w:sz w:val="16"/>
                <w:szCs w:val="16"/>
              </w:rPr>
              <w:t>0.</w:t>
            </w:r>
            <w:r w:rsidR="00B460FB">
              <w:rPr>
                <w:sz w:val="16"/>
                <w:szCs w:val="16"/>
              </w:rPr>
              <w:t>51</w:t>
            </w:r>
          </w:p>
        </w:tc>
      </w:tr>
      <w:tr w:rsidR="00DA53A1" w:rsidRPr="00BE0F03" w:rsidTr="00DA53A1">
        <w:trPr>
          <w:trHeight w:val="220"/>
        </w:trPr>
        <w:tc>
          <w:tcPr>
            <w:tcW w:w="4392" w:type="dxa"/>
            <w:shd w:val="clear" w:color="auto" w:fill="9BBB59"/>
          </w:tcPr>
          <w:p w:rsidR="00DA53A1" w:rsidRPr="00BE0F03" w:rsidRDefault="00DA53A1" w:rsidP="002E739C">
            <w:pPr>
              <w:spacing w:line="240" w:lineRule="auto"/>
              <w:rPr>
                <w:sz w:val="16"/>
                <w:szCs w:val="16"/>
              </w:rPr>
            </w:pPr>
            <w:r w:rsidRPr="00BE0F03">
              <w:rPr>
                <w:sz w:val="16"/>
                <w:szCs w:val="16"/>
              </w:rPr>
              <w:t>Privāto uzņēmumu ETL uzlādes punktu skaits (Aktivitāte 3.5)</w:t>
            </w:r>
          </w:p>
        </w:tc>
        <w:tc>
          <w:tcPr>
            <w:tcW w:w="540" w:type="dxa"/>
            <w:shd w:val="clear" w:color="auto" w:fill="CDDDAC"/>
            <w:noWrap/>
            <w:vAlign w:val="bottom"/>
          </w:tcPr>
          <w:p w:rsidR="00DA53A1" w:rsidRPr="00BE0F03" w:rsidRDefault="00DA53A1" w:rsidP="002E739C">
            <w:pPr>
              <w:spacing w:line="240" w:lineRule="auto"/>
              <w:rPr>
                <w:sz w:val="16"/>
                <w:szCs w:val="16"/>
              </w:rPr>
            </w:pP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sz w:val="16"/>
                <w:szCs w:val="16"/>
              </w:rPr>
              <w:t>157</w:t>
            </w: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sz w:val="16"/>
                <w:szCs w:val="16"/>
              </w:rPr>
              <w:t>206</w:t>
            </w: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sz w:val="16"/>
                <w:szCs w:val="16"/>
              </w:rPr>
              <w:t>368</w:t>
            </w:r>
          </w:p>
        </w:tc>
        <w:tc>
          <w:tcPr>
            <w:tcW w:w="910" w:type="dxa"/>
            <w:shd w:val="clear" w:color="auto" w:fill="CDDDAC"/>
            <w:noWrap/>
            <w:vAlign w:val="bottom"/>
          </w:tcPr>
          <w:p w:rsidR="00DA53A1" w:rsidRPr="00BE0F03" w:rsidRDefault="00DA53A1" w:rsidP="002E739C">
            <w:pPr>
              <w:spacing w:line="240" w:lineRule="auto"/>
              <w:rPr>
                <w:sz w:val="16"/>
                <w:szCs w:val="16"/>
              </w:rPr>
            </w:pPr>
            <w:r w:rsidRPr="00BE0F03">
              <w:rPr>
                <w:sz w:val="16"/>
                <w:szCs w:val="16"/>
              </w:rPr>
              <w:t>730</w:t>
            </w:r>
          </w:p>
        </w:tc>
      </w:tr>
      <w:tr w:rsidR="00DA53A1" w:rsidRPr="00BE0F03" w:rsidTr="00DA53A1">
        <w:trPr>
          <w:trHeight w:val="220"/>
        </w:trPr>
        <w:tc>
          <w:tcPr>
            <w:tcW w:w="4392" w:type="dxa"/>
            <w:shd w:val="clear" w:color="auto" w:fill="9BBB59"/>
          </w:tcPr>
          <w:p w:rsidR="00DA53A1" w:rsidRPr="00BE0F03" w:rsidRDefault="00DA53A1" w:rsidP="002E739C">
            <w:pPr>
              <w:spacing w:line="240" w:lineRule="auto"/>
              <w:rPr>
                <w:sz w:val="16"/>
                <w:szCs w:val="16"/>
              </w:rPr>
            </w:pPr>
            <w:r w:rsidRPr="00BE0F03">
              <w:rPr>
                <w:sz w:val="16"/>
                <w:szCs w:val="16"/>
              </w:rPr>
              <w:t>Kumulatīvi</w:t>
            </w:r>
          </w:p>
        </w:tc>
        <w:tc>
          <w:tcPr>
            <w:tcW w:w="540" w:type="dxa"/>
            <w:shd w:val="clear" w:color="auto" w:fill="E6EED5"/>
            <w:noWrap/>
            <w:vAlign w:val="bottom"/>
          </w:tcPr>
          <w:p w:rsidR="00DA53A1" w:rsidRPr="00BE0F03" w:rsidRDefault="00DA53A1" w:rsidP="002E739C">
            <w:pPr>
              <w:spacing w:line="240" w:lineRule="auto"/>
              <w:rPr>
                <w:sz w:val="16"/>
                <w:szCs w:val="16"/>
              </w:rPr>
            </w:pPr>
          </w:p>
        </w:tc>
        <w:tc>
          <w:tcPr>
            <w:tcW w:w="786" w:type="dxa"/>
            <w:shd w:val="clear" w:color="auto" w:fill="E6EED5"/>
            <w:noWrap/>
            <w:vAlign w:val="bottom"/>
          </w:tcPr>
          <w:p w:rsidR="00DA53A1" w:rsidRPr="00BE0F03" w:rsidRDefault="00DA53A1" w:rsidP="002E739C">
            <w:pPr>
              <w:spacing w:line="240" w:lineRule="auto"/>
              <w:rPr>
                <w:sz w:val="16"/>
                <w:szCs w:val="16"/>
              </w:rPr>
            </w:pPr>
            <w:r w:rsidRPr="00BE0F03">
              <w:rPr>
                <w:sz w:val="16"/>
                <w:szCs w:val="16"/>
              </w:rPr>
              <w:t>157</w:t>
            </w:r>
          </w:p>
        </w:tc>
        <w:tc>
          <w:tcPr>
            <w:tcW w:w="786" w:type="dxa"/>
            <w:shd w:val="clear" w:color="auto" w:fill="E6EED5"/>
            <w:noWrap/>
            <w:vAlign w:val="bottom"/>
          </w:tcPr>
          <w:p w:rsidR="00DA53A1" w:rsidRPr="00BE0F03" w:rsidRDefault="00DA53A1" w:rsidP="002E739C">
            <w:pPr>
              <w:spacing w:line="240" w:lineRule="auto"/>
              <w:rPr>
                <w:sz w:val="16"/>
                <w:szCs w:val="16"/>
              </w:rPr>
            </w:pPr>
            <w:r w:rsidRPr="00BE0F03">
              <w:rPr>
                <w:sz w:val="16"/>
                <w:szCs w:val="16"/>
              </w:rPr>
              <w:t>363</w:t>
            </w:r>
          </w:p>
        </w:tc>
        <w:tc>
          <w:tcPr>
            <w:tcW w:w="786" w:type="dxa"/>
            <w:shd w:val="clear" w:color="auto" w:fill="E6EED5"/>
            <w:noWrap/>
            <w:vAlign w:val="bottom"/>
          </w:tcPr>
          <w:p w:rsidR="00DA53A1" w:rsidRPr="00BE0F03" w:rsidRDefault="00DA53A1" w:rsidP="002E739C">
            <w:pPr>
              <w:spacing w:line="240" w:lineRule="auto"/>
              <w:rPr>
                <w:sz w:val="16"/>
                <w:szCs w:val="16"/>
              </w:rPr>
            </w:pPr>
            <w:r w:rsidRPr="00BE0F03">
              <w:rPr>
                <w:sz w:val="16"/>
                <w:szCs w:val="16"/>
              </w:rPr>
              <w:t>730</w:t>
            </w:r>
          </w:p>
        </w:tc>
        <w:tc>
          <w:tcPr>
            <w:tcW w:w="910" w:type="dxa"/>
            <w:shd w:val="clear" w:color="auto" w:fill="E6EED5"/>
            <w:noWrap/>
            <w:vAlign w:val="bottom"/>
          </w:tcPr>
          <w:p w:rsidR="00DA53A1" w:rsidRPr="00BE0F03" w:rsidRDefault="00DA53A1" w:rsidP="002E739C">
            <w:pPr>
              <w:spacing w:line="240" w:lineRule="auto"/>
              <w:rPr>
                <w:sz w:val="16"/>
                <w:szCs w:val="16"/>
              </w:rPr>
            </w:pPr>
          </w:p>
        </w:tc>
      </w:tr>
      <w:tr w:rsidR="00DA53A1" w:rsidRPr="00BE0F03" w:rsidTr="00DA53A1">
        <w:trPr>
          <w:trHeight w:val="440"/>
        </w:trPr>
        <w:tc>
          <w:tcPr>
            <w:tcW w:w="4392" w:type="dxa"/>
            <w:shd w:val="clear" w:color="auto" w:fill="9BBB59"/>
          </w:tcPr>
          <w:p w:rsidR="00DA53A1" w:rsidRPr="00BE0F03" w:rsidRDefault="00DA53A1" w:rsidP="002E739C">
            <w:pPr>
              <w:spacing w:line="240" w:lineRule="auto"/>
              <w:rPr>
                <w:sz w:val="16"/>
                <w:szCs w:val="16"/>
              </w:rPr>
            </w:pPr>
            <w:r w:rsidRPr="00BE0F03">
              <w:rPr>
                <w:sz w:val="16"/>
                <w:szCs w:val="16"/>
              </w:rPr>
              <w:t xml:space="preserve">Izmaksas atbalstam uzņēmumu ETL uzlādes punktiem (milj. </w:t>
            </w:r>
            <w:r w:rsidR="00D62346">
              <w:rPr>
                <w:sz w:val="16"/>
                <w:szCs w:val="16"/>
              </w:rPr>
              <w:t>EUR</w:t>
            </w:r>
            <w:r w:rsidRPr="00BE0F03">
              <w:rPr>
                <w:sz w:val="16"/>
                <w:szCs w:val="16"/>
              </w:rPr>
              <w:t>)</w:t>
            </w:r>
          </w:p>
        </w:tc>
        <w:tc>
          <w:tcPr>
            <w:tcW w:w="540" w:type="dxa"/>
            <w:shd w:val="clear" w:color="auto" w:fill="CDDDAC"/>
            <w:noWrap/>
            <w:vAlign w:val="bottom"/>
          </w:tcPr>
          <w:p w:rsidR="00DA53A1" w:rsidRPr="00BE0F03" w:rsidRDefault="00DA53A1" w:rsidP="002E739C">
            <w:pPr>
              <w:spacing w:line="240" w:lineRule="auto"/>
              <w:rPr>
                <w:sz w:val="16"/>
                <w:szCs w:val="16"/>
              </w:rPr>
            </w:pPr>
            <w:r w:rsidRPr="00BE0F03">
              <w:rPr>
                <w:color w:val="000000"/>
                <w:sz w:val="16"/>
                <w:szCs w:val="16"/>
              </w:rPr>
              <w:t> </w:t>
            </w: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color w:val="000000"/>
                <w:sz w:val="16"/>
                <w:szCs w:val="16"/>
              </w:rPr>
              <w:t>0.1</w:t>
            </w:r>
            <w:r w:rsidR="00B460FB">
              <w:rPr>
                <w:color w:val="000000"/>
                <w:sz w:val="16"/>
                <w:szCs w:val="16"/>
              </w:rPr>
              <w:t>6</w:t>
            </w: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color w:val="000000"/>
                <w:sz w:val="16"/>
                <w:szCs w:val="16"/>
              </w:rPr>
              <w:t>0.</w:t>
            </w:r>
            <w:r w:rsidR="00B460FB">
              <w:rPr>
                <w:color w:val="000000"/>
                <w:sz w:val="16"/>
                <w:szCs w:val="16"/>
              </w:rPr>
              <w:t>21</w:t>
            </w:r>
          </w:p>
        </w:tc>
        <w:tc>
          <w:tcPr>
            <w:tcW w:w="786" w:type="dxa"/>
            <w:shd w:val="clear" w:color="auto" w:fill="CDDDAC"/>
            <w:noWrap/>
            <w:vAlign w:val="bottom"/>
          </w:tcPr>
          <w:p w:rsidR="00DA53A1" w:rsidRPr="00BE0F03" w:rsidRDefault="00DA53A1" w:rsidP="002E739C">
            <w:pPr>
              <w:spacing w:line="240" w:lineRule="auto"/>
              <w:rPr>
                <w:sz w:val="16"/>
                <w:szCs w:val="16"/>
              </w:rPr>
            </w:pPr>
            <w:r w:rsidRPr="00BE0F03">
              <w:rPr>
                <w:color w:val="000000"/>
                <w:sz w:val="16"/>
                <w:szCs w:val="16"/>
              </w:rPr>
              <w:t>0.3</w:t>
            </w:r>
            <w:r w:rsidR="00B460FB">
              <w:rPr>
                <w:color w:val="000000"/>
                <w:sz w:val="16"/>
                <w:szCs w:val="16"/>
              </w:rPr>
              <w:t>7</w:t>
            </w:r>
          </w:p>
        </w:tc>
        <w:tc>
          <w:tcPr>
            <w:tcW w:w="910" w:type="dxa"/>
            <w:shd w:val="clear" w:color="auto" w:fill="CDDDAC"/>
            <w:noWrap/>
            <w:vAlign w:val="bottom"/>
          </w:tcPr>
          <w:p w:rsidR="00DA53A1" w:rsidRPr="00BE0F03" w:rsidRDefault="00DA53A1" w:rsidP="002E739C">
            <w:pPr>
              <w:spacing w:line="240" w:lineRule="auto"/>
              <w:rPr>
                <w:sz w:val="16"/>
                <w:szCs w:val="16"/>
              </w:rPr>
            </w:pPr>
            <w:r w:rsidRPr="00BE0F03">
              <w:rPr>
                <w:color w:val="000000"/>
                <w:sz w:val="16"/>
                <w:szCs w:val="16"/>
              </w:rPr>
              <w:t>0.</w:t>
            </w:r>
            <w:r w:rsidR="00B460FB">
              <w:rPr>
                <w:color w:val="000000"/>
                <w:sz w:val="16"/>
                <w:szCs w:val="16"/>
              </w:rPr>
              <w:t>73</w:t>
            </w:r>
            <w:r w:rsidRPr="00BE0F03">
              <w:rPr>
                <w:color w:val="000000"/>
                <w:sz w:val="16"/>
                <w:szCs w:val="16"/>
              </w:rPr>
              <w:t> </w:t>
            </w:r>
          </w:p>
        </w:tc>
      </w:tr>
    </w:tbl>
    <w:p w:rsidR="00DA53A1" w:rsidRPr="00797579" w:rsidRDefault="00DA53A1" w:rsidP="00D61DB4">
      <w:pPr>
        <w:pStyle w:val="Caption"/>
        <w:ind w:firstLine="720"/>
        <w:rPr>
          <w:rFonts w:ascii="Times New Roman" w:hAnsi="Times New Roman"/>
          <w:color w:val="auto"/>
        </w:rPr>
      </w:pPr>
      <w:r w:rsidRPr="00797579">
        <w:rPr>
          <w:rFonts w:ascii="Times New Roman" w:hAnsi="Times New Roman"/>
          <w:color w:val="auto"/>
        </w:rPr>
        <w:t xml:space="preserve">Tabula </w:t>
      </w:r>
      <w:r w:rsidR="0086530E" w:rsidRPr="00797579">
        <w:rPr>
          <w:rFonts w:ascii="Times New Roman" w:hAnsi="Times New Roman"/>
          <w:color w:val="auto"/>
        </w:rPr>
        <w:fldChar w:fldCharType="begin"/>
      </w:r>
      <w:r w:rsidRPr="00797579">
        <w:rPr>
          <w:rFonts w:ascii="Times New Roman" w:hAnsi="Times New Roman"/>
          <w:color w:val="auto"/>
        </w:rPr>
        <w:instrText xml:space="preserve"> SEQ Tabula \* ARABIC </w:instrText>
      </w:r>
      <w:r w:rsidR="0086530E" w:rsidRPr="00797579">
        <w:rPr>
          <w:rFonts w:ascii="Times New Roman" w:hAnsi="Times New Roman"/>
          <w:color w:val="auto"/>
        </w:rPr>
        <w:fldChar w:fldCharType="separate"/>
      </w:r>
      <w:r w:rsidR="005B730D">
        <w:rPr>
          <w:rFonts w:ascii="Times New Roman" w:hAnsi="Times New Roman"/>
          <w:noProof/>
          <w:color w:val="auto"/>
        </w:rPr>
        <w:t>18</w:t>
      </w:r>
      <w:r w:rsidR="0086530E" w:rsidRPr="00797579">
        <w:rPr>
          <w:rFonts w:ascii="Times New Roman" w:hAnsi="Times New Roman"/>
          <w:color w:val="auto"/>
        </w:rPr>
        <w:fldChar w:fldCharType="end"/>
      </w:r>
      <w:r w:rsidRPr="00797579">
        <w:rPr>
          <w:rFonts w:ascii="Times New Roman" w:hAnsi="Times New Roman"/>
          <w:color w:val="auto"/>
        </w:rPr>
        <w:t>: Privātās infrastruktūras izmaksas</w:t>
      </w:r>
    </w:p>
    <w:p w:rsidR="00E412EC" w:rsidRPr="00BE0F03" w:rsidRDefault="00E412EC" w:rsidP="00D61DB4">
      <w:pPr>
        <w:spacing w:line="240" w:lineRule="auto"/>
        <w:ind w:firstLine="720"/>
      </w:pPr>
    </w:p>
    <w:p w:rsidR="00DA53A1" w:rsidRPr="00BE0F03" w:rsidRDefault="00DA53A1" w:rsidP="00D61DB4">
      <w:pPr>
        <w:pStyle w:val="Heading3"/>
        <w:keepLines/>
        <w:spacing w:before="0" w:after="120" w:line="240" w:lineRule="auto"/>
        <w:ind w:left="900" w:firstLine="720"/>
        <w:rPr>
          <w:rFonts w:ascii="Times New Roman" w:hAnsi="Times New Roman"/>
        </w:rPr>
      </w:pPr>
      <w:r w:rsidRPr="00BE0F03">
        <w:rPr>
          <w:rFonts w:ascii="Times New Roman" w:hAnsi="Times New Roman"/>
        </w:rPr>
        <w:t xml:space="preserve"> </w:t>
      </w:r>
      <w:bookmarkStart w:id="143" w:name="_Toc244141525"/>
      <w:r w:rsidRPr="00BE0F03">
        <w:rPr>
          <w:rFonts w:ascii="Times New Roman" w:hAnsi="Times New Roman"/>
        </w:rPr>
        <w:t>Investīcijas ETL atbalsta programmu izveidei</w:t>
      </w:r>
      <w:bookmarkEnd w:id="143"/>
    </w:p>
    <w:p w:rsidR="00DA53A1" w:rsidRPr="00BE0F03" w:rsidRDefault="00DA53A1" w:rsidP="00D61DB4">
      <w:pPr>
        <w:spacing w:line="240" w:lineRule="auto"/>
        <w:ind w:firstLine="720"/>
      </w:pPr>
      <w:r w:rsidRPr="00BE0F03">
        <w:t>ETL programmas pieņēmumi ir paskaidroti 8. nodaļā.</w:t>
      </w:r>
      <w:r w:rsidR="00750AF5" w:rsidRPr="00BE0F03">
        <w:t xml:space="preserve"> </w:t>
      </w:r>
      <w:r w:rsidRPr="00BE0F03">
        <w:t>Kopējās ETL atbalsta programmu investīcijas ir parādītas sekojošā tabulā:</w:t>
      </w:r>
    </w:p>
    <w:tbl>
      <w:tblPr>
        <w:tblW w:w="7471" w:type="dxa"/>
        <w:jc w:val="center"/>
        <w:tblInd w:w="-1594"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4A0" w:firstRow="1" w:lastRow="0" w:firstColumn="1" w:lastColumn="0" w:noHBand="0" w:noVBand="1"/>
      </w:tblPr>
      <w:tblGrid>
        <w:gridCol w:w="2283"/>
        <w:gridCol w:w="2078"/>
        <w:gridCol w:w="622"/>
        <w:gridCol w:w="622"/>
        <w:gridCol w:w="622"/>
        <w:gridCol w:w="622"/>
        <w:gridCol w:w="622"/>
      </w:tblGrid>
      <w:tr w:rsidR="00DA53A1" w:rsidRPr="00BE0F03" w:rsidTr="002E739C">
        <w:trPr>
          <w:trHeight w:val="332"/>
          <w:jc w:val="center"/>
        </w:trPr>
        <w:tc>
          <w:tcPr>
            <w:tcW w:w="4361" w:type="dxa"/>
            <w:gridSpan w:val="2"/>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Politikas virziens</w:t>
            </w:r>
          </w:p>
        </w:tc>
        <w:tc>
          <w:tcPr>
            <w:tcW w:w="622"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2013</w:t>
            </w:r>
          </w:p>
        </w:tc>
        <w:tc>
          <w:tcPr>
            <w:tcW w:w="622"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2014</w:t>
            </w:r>
          </w:p>
        </w:tc>
        <w:tc>
          <w:tcPr>
            <w:tcW w:w="622"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2015</w:t>
            </w:r>
          </w:p>
        </w:tc>
        <w:tc>
          <w:tcPr>
            <w:tcW w:w="622"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2016</w:t>
            </w:r>
          </w:p>
        </w:tc>
        <w:tc>
          <w:tcPr>
            <w:tcW w:w="622" w:type="dxa"/>
            <w:vMerge w:val="restart"/>
            <w:shd w:val="clear" w:color="auto" w:fill="9BBB59"/>
            <w:noWrap/>
          </w:tcPr>
          <w:p w:rsidR="00DA53A1" w:rsidRPr="00BE0F03" w:rsidRDefault="00DA53A1" w:rsidP="002E739C">
            <w:pPr>
              <w:spacing w:line="240" w:lineRule="auto"/>
              <w:rPr>
                <w:b/>
                <w:bCs/>
                <w:sz w:val="16"/>
                <w:szCs w:val="16"/>
              </w:rPr>
            </w:pPr>
            <w:r w:rsidRPr="00BE0F03">
              <w:rPr>
                <w:b/>
                <w:bCs/>
                <w:sz w:val="16"/>
                <w:szCs w:val="16"/>
              </w:rPr>
              <w:t>Kopā</w:t>
            </w:r>
          </w:p>
        </w:tc>
      </w:tr>
      <w:tr w:rsidR="00DA53A1" w:rsidRPr="00BE0F03" w:rsidTr="002E739C">
        <w:trPr>
          <w:trHeight w:val="332"/>
          <w:jc w:val="center"/>
        </w:trPr>
        <w:tc>
          <w:tcPr>
            <w:tcW w:w="4361" w:type="dxa"/>
            <w:gridSpan w:val="2"/>
            <w:vMerge/>
            <w:shd w:val="clear" w:color="auto" w:fill="9BBB59"/>
          </w:tcPr>
          <w:p w:rsidR="00DA53A1" w:rsidRPr="00BE0F03" w:rsidRDefault="00DA53A1" w:rsidP="002E739C">
            <w:pPr>
              <w:spacing w:line="240" w:lineRule="auto"/>
              <w:rPr>
                <w:b/>
                <w:bCs/>
                <w:sz w:val="16"/>
                <w:szCs w:val="16"/>
              </w:rPr>
            </w:pPr>
          </w:p>
        </w:tc>
        <w:tc>
          <w:tcPr>
            <w:tcW w:w="622" w:type="dxa"/>
            <w:vMerge/>
            <w:shd w:val="clear" w:color="auto" w:fill="CDDDAC"/>
          </w:tcPr>
          <w:p w:rsidR="00DA53A1" w:rsidRPr="00BE0F03" w:rsidRDefault="00DA53A1" w:rsidP="002E739C">
            <w:pPr>
              <w:spacing w:line="240" w:lineRule="auto"/>
              <w:rPr>
                <w:b/>
                <w:bCs/>
                <w:sz w:val="16"/>
                <w:szCs w:val="16"/>
              </w:rPr>
            </w:pPr>
          </w:p>
        </w:tc>
        <w:tc>
          <w:tcPr>
            <w:tcW w:w="622" w:type="dxa"/>
            <w:vMerge/>
            <w:shd w:val="clear" w:color="auto" w:fill="CDDDAC"/>
          </w:tcPr>
          <w:p w:rsidR="00DA53A1" w:rsidRPr="00BE0F03" w:rsidRDefault="00DA53A1" w:rsidP="002E739C">
            <w:pPr>
              <w:spacing w:line="240" w:lineRule="auto"/>
              <w:rPr>
                <w:b/>
                <w:bCs/>
                <w:sz w:val="16"/>
                <w:szCs w:val="16"/>
              </w:rPr>
            </w:pPr>
          </w:p>
        </w:tc>
        <w:tc>
          <w:tcPr>
            <w:tcW w:w="622" w:type="dxa"/>
            <w:vMerge/>
            <w:shd w:val="clear" w:color="auto" w:fill="CDDDAC"/>
          </w:tcPr>
          <w:p w:rsidR="00DA53A1" w:rsidRPr="00BE0F03" w:rsidRDefault="00DA53A1" w:rsidP="002E739C">
            <w:pPr>
              <w:spacing w:line="240" w:lineRule="auto"/>
              <w:rPr>
                <w:b/>
                <w:bCs/>
                <w:sz w:val="16"/>
                <w:szCs w:val="16"/>
              </w:rPr>
            </w:pPr>
          </w:p>
        </w:tc>
        <w:tc>
          <w:tcPr>
            <w:tcW w:w="622" w:type="dxa"/>
            <w:vMerge/>
            <w:shd w:val="clear" w:color="auto" w:fill="CDDDAC"/>
          </w:tcPr>
          <w:p w:rsidR="00DA53A1" w:rsidRPr="00BE0F03" w:rsidRDefault="00DA53A1" w:rsidP="002E739C">
            <w:pPr>
              <w:spacing w:line="240" w:lineRule="auto"/>
              <w:rPr>
                <w:b/>
                <w:bCs/>
                <w:sz w:val="16"/>
                <w:szCs w:val="16"/>
              </w:rPr>
            </w:pPr>
          </w:p>
        </w:tc>
        <w:tc>
          <w:tcPr>
            <w:tcW w:w="622" w:type="dxa"/>
            <w:vMerge/>
            <w:shd w:val="clear" w:color="auto" w:fill="CDDDAC"/>
          </w:tcPr>
          <w:p w:rsidR="00DA53A1" w:rsidRPr="00BE0F03" w:rsidRDefault="00DA53A1" w:rsidP="002E739C">
            <w:pPr>
              <w:spacing w:line="240" w:lineRule="auto"/>
              <w:rPr>
                <w:b/>
                <w:bCs/>
                <w:sz w:val="16"/>
                <w:szCs w:val="16"/>
              </w:rPr>
            </w:pPr>
          </w:p>
        </w:tc>
      </w:tr>
      <w:tr w:rsidR="00DA53A1" w:rsidRPr="00BE0F03" w:rsidTr="002E739C">
        <w:trPr>
          <w:trHeight w:val="220"/>
          <w:jc w:val="center"/>
        </w:trPr>
        <w:tc>
          <w:tcPr>
            <w:tcW w:w="4361" w:type="dxa"/>
            <w:gridSpan w:val="2"/>
            <w:shd w:val="clear" w:color="auto" w:fill="9BBB59"/>
            <w:noWrap/>
          </w:tcPr>
          <w:p w:rsidR="00DA53A1" w:rsidRPr="00BE0F03" w:rsidRDefault="00DA53A1" w:rsidP="002E739C">
            <w:pPr>
              <w:spacing w:line="240" w:lineRule="auto"/>
              <w:rPr>
                <w:b/>
                <w:bCs/>
                <w:sz w:val="16"/>
                <w:szCs w:val="16"/>
              </w:rPr>
            </w:pPr>
            <w:r w:rsidRPr="00BE0F03">
              <w:rPr>
                <w:b/>
                <w:bCs/>
                <w:sz w:val="16"/>
                <w:szCs w:val="16"/>
              </w:rPr>
              <w:t xml:space="preserve">I Atbalsts </w:t>
            </w:r>
            <w:r w:rsidR="00971AF1">
              <w:rPr>
                <w:b/>
                <w:bCs/>
                <w:sz w:val="16"/>
                <w:szCs w:val="16"/>
              </w:rPr>
              <w:t>elektro</w:t>
            </w:r>
            <w:r w:rsidR="00A10175" w:rsidRPr="00BE0F03">
              <w:rPr>
                <w:b/>
                <w:bCs/>
                <w:sz w:val="16"/>
                <w:szCs w:val="16"/>
              </w:rPr>
              <w:t>transportlīdzekļ</w:t>
            </w:r>
            <w:r w:rsidRPr="00BE0F03">
              <w:rPr>
                <w:b/>
                <w:bCs/>
                <w:sz w:val="16"/>
                <w:szCs w:val="16"/>
              </w:rPr>
              <w:t>u ieviešanai</w:t>
            </w:r>
          </w:p>
        </w:tc>
        <w:tc>
          <w:tcPr>
            <w:tcW w:w="622" w:type="dxa"/>
            <w:shd w:val="clear" w:color="auto" w:fill="E6EED5"/>
            <w:noWrap/>
            <w:vAlign w:val="center"/>
          </w:tcPr>
          <w:p w:rsidR="00DA53A1" w:rsidRPr="00BE0F03" w:rsidRDefault="00DA53A1" w:rsidP="002E739C">
            <w:pPr>
              <w:spacing w:line="240" w:lineRule="auto"/>
              <w:rPr>
                <w:sz w:val="16"/>
                <w:szCs w:val="16"/>
              </w:rPr>
            </w:pPr>
          </w:p>
        </w:tc>
        <w:tc>
          <w:tcPr>
            <w:tcW w:w="622" w:type="dxa"/>
            <w:shd w:val="clear" w:color="auto" w:fill="E6EED5"/>
            <w:noWrap/>
            <w:vAlign w:val="center"/>
          </w:tcPr>
          <w:p w:rsidR="00DA53A1" w:rsidRPr="00BE0F03" w:rsidRDefault="00DA53A1" w:rsidP="002E739C">
            <w:pPr>
              <w:spacing w:line="240" w:lineRule="auto"/>
              <w:rPr>
                <w:sz w:val="16"/>
                <w:szCs w:val="16"/>
              </w:rPr>
            </w:pPr>
          </w:p>
        </w:tc>
        <w:tc>
          <w:tcPr>
            <w:tcW w:w="622" w:type="dxa"/>
            <w:shd w:val="clear" w:color="auto" w:fill="E6EED5"/>
            <w:noWrap/>
            <w:vAlign w:val="center"/>
          </w:tcPr>
          <w:p w:rsidR="00DA53A1" w:rsidRPr="00BE0F03" w:rsidRDefault="00DA53A1" w:rsidP="002E739C">
            <w:pPr>
              <w:spacing w:line="240" w:lineRule="auto"/>
              <w:rPr>
                <w:sz w:val="16"/>
                <w:szCs w:val="16"/>
              </w:rPr>
            </w:pPr>
          </w:p>
        </w:tc>
        <w:tc>
          <w:tcPr>
            <w:tcW w:w="622" w:type="dxa"/>
            <w:shd w:val="clear" w:color="auto" w:fill="E6EED5"/>
            <w:noWrap/>
            <w:vAlign w:val="center"/>
          </w:tcPr>
          <w:p w:rsidR="00DA53A1" w:rsidRPr="00BE0F03" w:rsidRDefault="00DA53A1" w:rsidP="002E739C">
            <w:pPr>
              <w:spacing w:line="240" w:lineRule="auto"/>
              <w:rPr>
                <w:sz w:val="16"/>
                <w:szCs w:val="16"/>
              </w:rPr>
            </w:pPr>
          </w:p>
        </w:tc>
        <w:tc>
          <w:tcPr>
            <w:tcW w:w="622" w:type="dxa"/>
            <w:shd w:val="clear" w:color="auto" w:fill="E6EED5"/>
            <w:noWrap/>
            <w:vAlign w:val="center"/>
          </w:tcPr>
          <w:p w:rsidR="00DA53A1" w:rsidRPr="00BE0F03" w:rsidRDefault="00DA53A1" w:rsidP="002E739C">
            <w:pPr>
              <w:spacing w:line="240" w:lineRule="auto"/>
              <w:rPr>
                <w:sz w:val="16"/>
                <w:szCs w:val="16"/>
              </w:rPr>
            </w:pPr>
          </w:p>
        </w:tc>
      </w:tr>
      <w:tr w:rsidR="00DA53A1" w:rsidRPr="00BE0F03" w:rsidTr="002E739C">
        <w:trPr>
          <w:trHeight w:val="220"/>
          <w:jc w:val="center"/>
        </w:trPr>
        <w:tc>
          <w:tcPr>
            <w:tcW w:w="4361" w:type="dxa"/>
            <w:gridSpan w:val="2"/>
            <w:shd w:val="clear" w:color="auto" w:fill="9BBB59"/>
            <w:noWrap/>
          </w:tcPr>
          <w:p w:rsidR="00DA53A1" w:rsidRPr="00BE0F03" w:rsidRDefault="00DA53A1" w:rsidP="002E739C">
            <w:pPr>
              <w:spacing w:line="240" w:lineRule="auto"/>
              <w:rPr>
                <w:sz w:val="16"/>
                <w:szCs w:val="16"/>
              </w:rPr>
            </w:pPr>
            <w:r w:rsidRPr="00BE0F03">
              <w:rPr>
                <w:sz w:val="16"/>
                <w:szCs w:val="16"/>
              </w:rPr>
              <w:t xml:space="preserve">Kopējais iegādāto jauno </w:t>
            </w:r>
            <w:r w:rsidR="00A10175" w:rsidRPr="00BE0F03">
              <w:rPr>
                <w:sz w:val="16"/>
                <w:szCs w:val="16"/>
              </w:rPr>
              <w:t>transportlīdzekļ</w:t>
            </w:r>
            <w:r w:rsidRPr="00BE0F03">
              <w:rPr>
                <w:sz w:val="16"/>
                <w:szCs w:val="16"/>
              </w:rPr>
              <w:t>u skaits</w:t>
            </w:r>
          </w:p>
        </w:tc>
        <w:tc>
          <w:tcPr>
            <w:tcW w:w="62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12334</w:t>
            </w:r>
          </w:p>
        </w:tc>
        <w:tc>
          <w:tcPr>
            <w:tcW w:w="62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13100</w:t>
            </w:r>
          </w:p>
        </w:tc>
        <w:tc>
          <w:tcPr>
            <w:tcW w:w="62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13700</w:t>
            </w:r>
          </w:p>
        </w:tc>
        <w:tc>
          <w:tcPr>
            <w:tcW w:w="62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14700</w:t>
            </w:r>
          </w:p>
        </w:tc>
        <w:tc>
          <w:tcPr>
            <w:tcW w:w="62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53834</w:t>
            </w:r>
          </w:p>
        </w:tc>
      </w:tr>
      <w:tr w:rsidR="00DA53A1" w:rsidRPr="00BE0F03" w:rsidTr="002E739C">
        <w:trPr>
          <w:trHeight w:val="220"/>
          <w:jc w:val="center"/>
        </w:trPr>
        <w:tc>
          <w:tcPr>
            <w:tcW w:w="2283" w:type="dxa"/>
            <w:shd w:val="clear" w:color="auto" w:fill="9BBB59"/>
            <w:noWrap/>
          </w:tcPr>
          <w:p w:rsidR="00DA53A1" w:rsidRPr="00BE0F03" w:rsidRDefault="00DA53A1" w:rsidP="002E739C">
            <w:pPr>
              <w:spacing w:line="240" w:lineRule="auto"/>
              <w:rPr>
                <w:sz w:val="16"/>
                <w:szCs w:val="16"/>
              </w:rPr>
            </w:pPr>
            <w:r w:rsidRPr="00BE0F03">
              <w:rPr>
                <w:sz w:val="16"/>
                <w:szCs w:val="16"/>
              </w:rPr>
              <w:t xml:space="preserve">EV % no iegādāto </w:t>
            </w:r>
            <w:r w:rsidR="00A10175" w:rsidRPr="00BE0F03">
              <w:rPr>
                <w:sz w:val="16"/>
                <w:szCs w:val="16"/>
              </w:rPr>
              <w:t>transportlīdzekļ</w:t>
            </w:r>
            <w:r w:rsidRPr="00BE0F03">
              <w:rPr>
                <w:sz w:val="16"/>
                <w:szCs w:val="16"/>
              </w:rPr>
              <w:t>u skaita</w:t>
            </w:r>
          </w:p>
        </w:tc>
        <w:tc>
          <w:tcPr>
            <w:tcW w:w="2078" w:type="dxa"/>
            <w:shd w:val="clear" w:color="auto" w:fill="E6EED5"/>
            <w:noWrap/>
          </w:tcPr>
          <w:p w:rsidR="00DA53A1" w:rsidRPr="00BE0F03" w:rsidRDefault="00DA53A1" w:rsidP="002E739C">
            <w:pPr>
              <w:spacing w:line="240" w:lineRule="auto"/>
              <w:rPr>
                <w:sz w:val="16"/>
                <w:szCs w:val="16"/>
              </w:rPr>
            </w:pPr>
          </w:p>
        </w:tc>
        <w:tc>
          <w:tcPr>
            <w:tcW w:w="62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0.1%</w:t>
            </w:r>
          </w:p>
        </w:tc>
        <w:tc>
          <w:tcPr>
            <w:tcW w:w="62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1.2%</w:t>
            </w:r>
          </w:p>
        </w:tc>
        <w:tc>
          <w:tcPr>
            <w:tcW w:w="62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1.5%</w:t>
            </w:r>
          </w:p>
        </w:tc>
        <w:tc>
          <w:tcPr>
            <w:tcW w:w="62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2.5%</w:t>
            </w:r>
          </w:p>
        </w:tc>
        <w:tc>
          <w:tcPr>
            <w:tcW w:w="62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w:t>
            </w:r>
          </w:p>
        </w:tc>
      </w:tr>
      <w:tr w:rsidR="00DA53A1" w:rsidRPr="00BE0F03" w:rsidTr="002E739C">
        <w:trPr>
          <w:trHeight w:val="220"/>
          <w:jc w:val="center"/>
        </w:trPr>
        <w:tc>
          <w:tcPr>
            <w:tcW w:w="2283" w:type="dxa"/>
            <w:shd w:val="clear" w:color="auto" w:fill="9BBB59"/>
            <w:noWrap/>
          </w:tcPr>
          <w:p w:rsidR="00DA53A1" w:rsidRPr="00BE0F03" w:rsidRDefault="00DA53A1" w:rsidP="002E739C">
            <w:pPr>
              <w:spacing w:line="240" w:lineRule="auto"/>
              <w:rPr>
                <w:sz w:val="16"/>
                <w:szCs w:val="16"/>
              </w:rPr>
            </w:pPr>
            <w:r w:rsidRPr="00BE0F03">
              <w:rPr>
                <w:sz w:val="16"/>
                <w:szCs w:val="16"/>
              </w:rPr>
              <w:t>Iegādāto ETL skaits gadā</w:t>
            </w:r>
          </w:p>
        </w:tc>
        <w:tc>
          <w:tcPr>
            <w:tcW w:w="2078" w:type="dxa"/>
            <w:shd w:val="clear" w:color="auto" w:fill="CDDDAC"/>
            <w:noWrap/>
          </w:tcPr>
          <w:p w:rsidR="00DA53A1" w:rsidRPr="00BE0F03" w:rsidRDefault="00DA53A1" w:rsidP="002E739C">
            <w:pPr>
              <w:spacing w:line="240" w:lineRule="auto"/>
              <w:rPr>
                <w:sz w:val="16"/>
                <w:szCs w:val="16"/>
              </w:rPr>
            </w:pPr>
          </w:p>
        </w:tc>
        <w:tc>
          <w:tcPr>
            <w:tcW w:w="62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12</w:t>
            </w:r>
          </w:p>
        </w:tc>
        <w:tc>
          <w:tcPr>
            <w:tcW w:w="62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157</w:t>
            </w:r>
          </w:p>
        </w:tc>
        <w:tc>
          <w:tcPr>
            <w:tcW w:w="62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206</w:t>
            </w:r>
          </w:p>
        </w:tc>
        <w:tc>
          <w:tcPr>
            <w:tcW w:w="62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368</w:t>
            </w:r>
          </w:p>
        </w:tc>
        <w:tc>
          <w:tcPr>
            <w:tcW w:w="62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743</w:t>
            </w:r>
          </w:p>
        </w:tc>
      </w:tr>
      <w:tr w:rsidR="00DA53A1" w:rsidRPr="00BE0F03" w:rsidTr="002E739C">
        <w:trPr>
          <w:trHeight w:val="220"/>
          <w:jc w:val="center"/>
        </w:trPr>
        <w:tc>
          <w:tcPr>
            <w:tcW w:w="2283" w:type="dxa"/>
            <w:shd w:val="clear" w:color="auto" w:fill="9BBB59"/>
            <w:noWrap/>
          </w:tcPr>
          <w:p w:rsidR="00DA53A1" w:rsidRPr="00BE0F03" w:rsidRDefault="00DA53A1" w:rsidP="002E739C">
            <w:pPr>
              <w:spacing w:line="240" w:lineRule="auto"/>
              <w:rPr>
                <w:sz w:val="16"/>
                <w:szCs w:val="16"/>
              </w:rPr>
            </w:pPr>
            <w:r w:rsidRPr="00BE0F03">
              <w:rPr>
                <w:sz w:val="16"/>
                <w:szCs w:val="16"/>
              </w:rPr>
              <w:t>Kumulatīvi</w:t>
            </w:r>
          </w:p>
        </w:tc>
        <w:tc>
          <w:tcPr>
            <w:tcW w:w="2078" w:type="dxa"/>
            <w:shd w:val="clear" w:color="auto" w:fill="E6EED5"/>
            <w:noWrap/>
          </w:tcPr>
          <w:p w:rsidR="00DA53A1" w:rsidRPr="00BE0F03" w:rsidRDefault="00DA53A1" w:rsidP="002E739C">
            <w:pPr>
              <w:spacing w:line="240" w:lineRule="auto"/>
              <w:rPr>
                <w:sz w:val="16"/>
                <w:szCs w:val="16"/>
              </w:rPr>
            </w:pPr>
          </w:p>
        </w:tc>
        <w:tc>
          <w:tcPr>
            <w:tcW w:w="62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12</w:t>
            </w:r>
          </w:p>
        </w:tc>
        <w:tc>
          <w:tcPr>
            <w:tcW w:w="62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170</w:t>
            </w:r>
          </w:p>
        </w:tc>
        <w:tc>
          <w:tcPr>
            <w:tcW w:w="62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375</w:t>
            </w:r>
          </w:p>
        </w:tc>
        <w:tc>
          <w:tcPr>
            <w:tcW w:w="62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743</w:t>
            </w:r>
          </w:p>
        </w:tc>
        <w:tc>
          <w:tcPr>
            <w:tcW w:w="622" w:type="dxa"/>
            <w:shd w:val="clear" w:color="auto" w:fill="E6EED5"/>
            <w:noWrap/>
            <w:vAlign w:val="center"/>
          </w:tcPr>
          <w:p w:rsidR="00DA53A1" w:rsidRPr="00BE0F03" w:rsidRDefault="00DA53A1" w:rsidP="002E739C">
            <w:pPr>
              <w:spacing w:line="240" w:lineRule="auto"/>
              <w:rPr>
                <w:sz w:val="16"/>
                <w:szCs w:val="16"/>
              </w:rPr>
            </w:pPr>
          </w:p>
        </w:tc>
      </w:tr>
      <w:tr w:rsidR="00DA53A1" w:rsidRPr="00BE0F03" w:rsidTr="002E739C">
        <w:trPr>
          <w:trHeight w:val="220"/>
          <w:jc w:val="center"/>
        </w:trPr>
        <w:tc>
          <w:tcPr>
            <w:tcW w:w="4361" w:type="dxa"/>
            <w:gridSpan w:val="2"/>
            <w:shd w:val="clear" w:color="auto" w:fill="9BBB59"/>
            <w:noWrap/>
          </w:tcPr>
          <w:p w:rsidR="00DA53A1" w:rsidRPr="00BE0F03" w:rsidRDefault="00DA53A1" w:rsidP="002E739C">
            <w:pPr>
              <w:spacing w:line="240" w:lineRule="auto"/>
              <w:rPr>
                <w:sz w:val="16"/>
                <w:szCs w:val="16"/>
              </w:rPr>
            </w:pPr>
            <w:r w:rsidRPr="00BE0F03">
              <w:rPr>
                <w:sz w:val="16"/>
                <w:szCs w:val="16"/>
              </w:rPr>
              <w:t xml:space="preserve">Atbalsts </w:t>
            </w:r>
            <w:r w:rsidR="00971AF1">
              <w:rPr>
                <w:sz w:val="16"/>
                <w:szCs w:val="16"/>
              </w:rPr>
              <w:t>elektro</w:t>
            </w:r>
            <w:r w:rsidR="00A10175" w:rsidRPr="00BE0F03">
              <w:rPr>
                <w:sz w:val="16"/>
                <w:szCs w:val="16"/>
              </w:rPr>
              <w:t>transportlīdzekļ</w:t>
            </w:r>
            <w:r w:rsidRPr="00BE0F03">
              <w:rPr>
                <w:sz w:val="16"/>
                <w:szCs w:val="16"/>
              </w:rPr>
              <w:t>iem (LVL</w:t>
            </w:r>
            <w:r w:rsidR="00A10175" w:rsidRPr="00BE0F03">
              <w:rPr>
                <w:sz w:val="16"/>
                <w:szCs w:val="16"/>
              </w:rPr>
              <w:t>transportlīdzekļ</w:t>
            </w:r>
            <w:r w:rsidRPr="00BE0F03">
              <w:rPr>
                <w:sz w:val="16"/>
                <w:szCs w:val="16"/>
              </w:rPr>
              <w:t>iem (</w:t>
            </w:r>
            <w:r w:rsidR="00D62346">
              <w:rPr>
                <w:sz w:val="16"/>
                <w:szCs w:val="16"/>
              </w:rPr>
              <w:t>EUR</w:t>
            </w:r>
            <w:r w:rsidRPr="00BE0F03">
              <w:rPr>
                <w:sz w:val="16"/>
                <w:szCs w:val="16"/>
              </w:rPr>
              <w:t>)</w:t>
            </w:r>
          </w:p>
        </w:tc>
        <w:tc>
          <w:tcPr>
            <w:tcW w:w="622" w:type="dxa"/>
            <w:shd w:val="clear" w:color="auto" w:fill="CDDDAC"/>
            <w:noWrap/>
            <w:vAlign w:val="center"/>
          </w:tcPr>
          <w:p w:rsidR="00DA53A1" w:rsidRPr="00BE0F03" w:rsidRDefault="00DA53A1" w:rsidP="002E739C">
            <w:pPr>
              <w:spacing w:line="240" w:lineRule="auto"/>
              <w:rPr>
                <w:sz w:val="16"/>
                <w:szCs w:val="16"/>
              </w:rPr>
            </w:pPr>
            <w:r w:rsidRPr="00BE0F03">
              <w:rPr>
                <w:sz w:val="16"/>
                <w:szCs w:val="16"/>
              </w:rPr>
              <w:t>0</w:t>
            </w:r>
          </w:p>
        </w:tc>
        <w:tc>
          <w:tcPr>
            <w:tcW w:w="622" w:type="dxa"/>
            <w:shd w:val="clear" w:color="auto" w:fill="CDDDAC"/>
            <w:noWrap/>
            <w:vAlign w:val="center"/>
          </w:tcPr>
          <w:p w:rsidR="00DA53A1" w:rsidRPr="00BE0F03" w:rsidRDefault="00B460FB" w:rsidP="002E739C">
            <w:pPr>
              <w:spacing w:line="240" w:lineRule="auto"/>
              <w:rPr>
                <w:sz w:val="16"/>
                <w:szCs w:val="16"/>
              </w:rPr>
            </w:pPr>
            <w:r>
              <w:rPr>
                <w:sz w:val="16"/>
                <w:szCs w:val="16"/>
              </w:rPr>
              <w:t>7000</w:t>
            </w:r>
          </w:p>
        </w:tc>
        <w:tc>
          <w:tcPr>
            <w:tcW w:w="622" w:type="dxa"/>
            <w:shd w:val="clear" w:color="auto" w:fill="CDDDAC"/>
            <w:noWrap/>
            <w:vAlign w:val="center"/>
          </w:tcPr>
          <w:p w:rsidR="00DA53A1" w:rsidRPr="00BE0F03" w:rsidRDefault="00B460FB" w:rsidP="002E739C">
            <w:pPr>
              <w:spacing w:line="240" w:lineRule="auto"/>
              <w:rPr>
                <w:sz w:val="16"/>
                <w:szCs w:val="16"/>
              </w:rPr>
            </w:pPr>
            <w:r>
              <w:rPr>
                <w:sz w:val="16"/>
                <w:szCs w:val="16"/>
              </w:rPr>
              <w:t>5000</w:t>
            </w:r>
          </w:p>
        </w:tc>
        <w:tc>
          <w:tcPr>
            <w:tcW w:w="622" w:type="dxa"/>
            <w:shd w:val="clear" w:color="auto" w:fill="CDDDAC"/>
            <w:noWrap/>
            <w:vAlign w:val="center"/>
          </w:tcPr>
          <w:p w:rsidR="00DA53A1" w:rsidRPr="00BE0F03" w:rsidRDefault="00B460FB" w:rsidP="002E739C">
            <w:pPr>
              <w:spacing w:line="240" w:lineRule="auto"/>
              <w:rPr>
                <w:sz w:val="16"/>
                <w:szCs w:val="16"/>
              </w:rPr>
            </w:pPr>
            <w:r>
              <w:rPr>
                <w:sz w:val="16"/>
                <w:szCs w:val="16"/>
              </w:rPr>
              <w:t>3000</w:t>
            </w:r>
          </w:p>
        </w:tc>
        <w:tc>
          <w:tcPr>
            <w:tcW w:w="622" w:type="dxa"/>
            <w:shd w:val="clear" w:color="auto" w:fill="CDDDAC"/>
            <w:noWrap/>
            <w:vAlign w:val="center"/>
          </w:tcPr>
          <w:p w:rsidR="00DA53A1" w:rsidRPr="00BE0F03" w:rsidRDefault="00DA53A1" w:rsidP="002E739C">
            <w:pPr>
              <w:spacing w:line="240" w:lineRule="auto"/>
              <w:rPr>
                <w:sz w:val="16"/>
                <w:szCs w:val="16"/>
              </w:rPr>
            </w:pPr>
          </w:p>
        </w:tc>
      </w:tr>
      <w:tr w:rsidR="00DA53A1" w:rsidRPr="00BE0F03" w:rsidTr="002E739C">
        <w:trPr>
          <w:trHeight w:val="220"/>
          <w:jc w:val="center"/>
        </w:trPr>
        <w:tc>
          <w:tcPr>
            <w:tcW w:w="2283" w:type="dxa"/>
            <w:shd w:val="clear" w:color="auto" w:fill="9BBB59"/>
            <w:noWrap/>
          </w:tcPr>
          <w:p w:rsidR="00DA53A1" w:rsidRPr="00BE0F03" w:rsidRDefault="00DA53A1" w:rsidP="002E739C">
            <w:pPr>
              <w:spacing w:line="240" w:lineRule="auto"/>
              <w:rPr>
                <w:sz w:val="16"/>
                <w:szCs w:val="16"/>
              </w:rPr>
            </w:pPr>
            <w:r w:rsidRPr="00BE0F03">
              <w:rPr>
                <w:sz w:val="16"/>
                <w:szCs w:val="16"/>
              </w:rPr>
              <w:lastRenderedPageBreak/>
              <w:t xml:space="preserve">Izmaksas atbalstam ETL ieviešanai (milj. </w:t>
            </w:r>
            <w:r w:rsidR="00D62346">
              <w:rPr>
                <w:sz w:val="16"/>
                <w:szCs w:val="16"/>
              </w:rPr>
              <w:t>EUR</w:t>
            </w:r>
            <w:r w:rsidRPr="00BE0F03">
              <w:rPr>
                <w:sz w:val="16"/>
                <w:szCs w:val="16"/>
              </w:rPr>
              <w:t>)</w:t>
            </w:r>
          </w:p>
        </w:tc>
        <w:tc>
          <w:tcPr>
            <w:tcW w:w="2078" w:type="dxa"/>
            <w:shd w:val="clear" w:color="auto" w:fill="E6EED5"/>
            <w:noWrap/>
          </w:tcPr>
          <w:p w:rsidR="00DA53A1" w:rsidRPr="00BE0F03" w:rsidRDefault="00DA53A1" w:rsidP="002E739C">
            <w:pPr>
              <w:spacing w:line="240" w:lineRule="auto"/>
              <w:rPr>
                <w:sz w:val="16"/>
                <w:szCs w:val="16"/>
              </w:rPr>
            </w:pPr>
            <w:r w:rsidRPr="00BE0F03">
              <w:rPr>
                <w:sz w:val="16"/>
                <w:szCs w:val="16"/>
              </w:rPr>
              <w:t> </w:t>
            </w:r>
          </w:p>
        </w:tc>
        <w:tc>
          <w:tcPr>
            <w:tcW w:w="622" w:type="dxa"/>
            <w:shd w:val="clear" w:color="auto" w:fill="E6EED5"/>
            <w:noWrap/>
            <w:vAlign w:val="center"/>
          </w:tcPr>
          <w:p w:rsidR="00DA53A1" w:rsidRPr="00BE0F03" w:rsidRDefault="00DA53A1" w:rsidP="002E739C">
            <w:pPr>
              <w:spacing w:line="240" w:lineRule="auto"/>
              <w:rPr>
                <w:sz w:val="16"/>
                <w:szCs w:val="16"/>
              </w:rPr>
            </w:pPr>
            <w:r w:rsidRPr="00BE0F03">
              <w:rPr>
                <w:sz w:val="16"/>
                <w:szCs w:val="16"/>
              </w:rPr>
              <w:t>0</w:t>
            </w:r>
          </w:p>
        </w:tc>
        <w:tc>
          <w:tcPr>
            <w:tcW w:w="622" w:type="dxa"/>
            <w:shd w:val="clear" w:color="auto" w:fill="E6EED5"/>
            <w:noWrap/>
            <w:vAlign w:val="center"/>
          </w:tcPr>
          <w:p w:rsidR="00DA53A1" w:rsidRPr="00BE0F03" w:rsidRDefault="00B460FB" w:rsidP="002E739C">
            <w:pPr>
              <w:spacing w:line="240" w:lineRule="auto"/>
              <w:rPr>
                <w:sz w:val="16"/>
                <w:szCs w:val="16"/>
              </w:rPr>
            </w:pPr>
            <w:r>
              <w:rPr>
                <w:color w:val="000000"/>
                <w:sz w:val="16"/>
                <w:szCs w:val="16"/>
              </w:rPr>
              <w:t>1,1</w:t>
            </w:r>
          </w:p>
        </w:tc>
        <w:tc>
          <w:tcPr>
            <w:tcW w:w="622" w:type="dxa"/>
            <w:shd w:val="clear" w:color="auto" w:fill="E6EED5"/>
            <w:noWrap/>
            <w:vAlign w:val="center"/>
          </w:tcPr>
          <w:p w:rsidR="00DA53A1" w:rsidRPr="00BE0F03" w:rsidRDefault="00B460FB" w:rsidP="002E739C">
            <w:pPr>
              <w:spacing w:line="240" w:lineRule="auto"/>
              <w:rPr>
                <w:sz w:val="16"/>
                <w:szCs w:val="16"/>
              </w:rPr>
            </w:pPr>
            <w:r>
              <w:rPr>
                <w:color w:val="000000"/>
                <w:sz w:val="16"/>
                <w:szCs w:val="16"/>
              </w:rPr>
              <w:t>1,0</w:t>
            </w:r>
          </w:p>
        </w:tc>
        <w:tc>
          <w:tcPr>
            <w:tcW w:w="622" w:type="dxa"/>
            <w:shd w:val="clear" w:color="auto" w:fill="E6EED5"/>
            <w:noWrap/>
            <w:vAlign w:val="center"/>
          </w:tcPr>
          <w:p w:rsidR="00DA53A1" w:rsidRPr="00BE0F03" w:rsidRDefault="00B460FB" w:rsidP="002E739C">
            <w:pPr>
              <w:spacing w:line="240" w:lineRule="auto"/>
              <w:rPr>
                <w:sz w:val="16"/>
                <w:szCs w:val="16"/>
              </w:rPr>
            </w:pPr>
            <w:r>
              <w:rPr>
                <w:color w:val="000000"/>
                <w:sz w:val="16"/>
                <w:szCs w:val="16"/>
              </w:rPr>
              <w:t>1,1</w:t>
            </w:r>
          </w:p>
        </w:tc>
        <w:tc>
          <w:tcPr>
            <w:tcW w:w="622" w:type="dxa"/>
            <w:shd w:val="clear" w:color="auto" w:fill="E6EED5"/>
            <w:noWrap/>
            <w:vAlign w:val="center"/>
          </w:tcPr>
          <w:p w:rsidR="00DA53A1" w:rsidRPr="00BE0F03" w:rsidRDefault="00B460FB" w:rsidP="002E739C">
            <w:pPr>
              <w:spacing w:line="240" w:lineRule="auto"/>
              <w:rPr>
                <w:sz w:val="16"/>
                <w:szCs w:val="16"/>
              </w:rPr>
            </w:pPr>
            <w:r>
              <w:rPr>
                <w:sz w:val="16"/>
                <w:szCs w:val="16"/>
              </w:rPr>
              <w:t>3,2</w:t>
            </w:r>
          </w:p>
        </w:tc>
      </w:tr>
    </w:tbl>
    <w:p w:rsidR="00DA53A1" w:rsidRPr="00797579" w:rsidRDefault="00DA53A1" w:rsidP="00D61DB4">
      <w:pPr>
        <w:pStyle w:val="Caption"/>
        <w:ind w:firstLine="720"/>
        <w:rPr>
          <w:rFonts w:ascii="Times New Roman" w:hAnsi="Times New Roman"/>
          <w:color w:val="auto"/>
        </w:rPr>
      </w:pPr>
      <w:r w:rsidRPr="00797579">
        <w:rPr>
          <w:rFonts w:ascii="Times New Roman" w:hAnsi="Times New Roman"/>
          <w:color w:val="auto"/>
        </w:rPr>
        <w:t xml:space="preserve">Tabula </w:t>
      </w:r>
      <w:r w:rsidR="0086530E" w:rsidRPr="00797579">
        <w:rPr>
          <w:rFonts w:ascii="Times New Roman" w:hAnsi="Times New Roman"/>
          <w:color w:val="auto"/>
        </w:rPr>
        <w:fldChar w:fldCharType="begin"/>
      </w:r>
      <w:r w:rsidRPr="00797579">
        <w:rPr>
          <w:rFonts w:ascii="Times New Roman" w:hAnsi="Times New Roman"/>
          <w:color w:val="auto"/>
        </w:rPr>
        <w:instrText xml:space="preserve"> SEQ Tabula \* ARABIC </w:instrText>
      </w:r>
      <w:r w:rsidR="0086530E" w:rsidRPr="00797579">
        <w:rPr>
          <w:rFonts w:ascii="Times New Roman" w:hAnsi="Times New Roman"/>
          <w:color w:val="auto"/>
        </w:rPr>
        <w:fldChar w:fldCharType="separate"/>
      </w:r>
      <w:r w:rsidR="005B730D">
        <w:rPr>
          <w:rFonts w:ascii="Times New Roman" w:hAnsi="Times New Roman"/>
          <w:noProof/>
          <w:color w:val="auto"/>
        </w:rPr>
        <w:t>19</w:t>
      </w:r>
      <w:r w:rsidR="0086530E" w:rsidRPr="00797579">
        <w:rPr>
          <w:rFonts w:ascii="Times New Roman" w:hAnsi="Times New Roman"/>
          <w:color w:val="auto"/>
        </w:rPr>
        <w:fldChar w:fldCharType="end"/>
      </w:r>
      <w:r w:rsidRPr="00797579">
        <w:rPr>
          <w:rFonts w:ascii="Times New Roman" w:hAnsi="Times New Roman"/>
          <w:color w:val="auto"/>
        </w:rPr>
        <w:t>: Atbalsts ETL iegādei</w:t>
      </w:r>
    </w:p>
    <w:p w:rsidR="00A34E3E" w:rsidRPr="00BE0F03" w:rsidRDefault="00DA53A1" w:rsidP="00D61DB4">
      <w:pPr>
        <w:spacing w:line="240" w:lineRule="auto"/>
        <w:ind w:firstLine="720"/>
      </w:pPr>
      <w:r w:rsidRPr="00BE0F03">
        <w:t xml:space="preserve">Atbalsts ETL iegādei ir paredzēts mazāks, kā Igaunijā, bet lielāks, kā vidēji Eiropā – 7000 EUR 2014. gadā, </w:t>
      </w:r>
      <w:r w:rsidR="00A34E3E" w:rsidRPr="00BE0F03">
        <w:t xml:space="preserve">atbilstoši pašreizējai ETL un iekšdedzes </w:t>
      </w:r>
      <w:r w:rsidR="00A10175" w:rsidRPr="00BE0F03">
        <w:t>transportlīdzekļ</w:t>
      </w:r>
      <w:r w:rsidR="00A34E3E" w:rsidRPr="00BE0F03">
        <w:t>a kopējo dzīves cikla izmaksu starpībai pie vidējā nobraukuma Latvijā 15701 km gadā. Šobrīd nav paredzētas papildus kompensācijas ETL iegādei par ETL lietošanas neērtībām, jo Igaunijas pieredze liecina, ka galvenais ir izveidot infrastruktūru, un papildus piemaksas bez tās nav efektīvas.(sk. 8.4.4.13 Aktivitāte 4.13. Atbalsts elektrotransportlīdzekļu iegādei fiziskām un juridiskām personām).</w:t>
      </w:r>
    </w:p>
    <w:p w:rsidR="00DA53A1" w:rsidRDefault="00A34E3E" w:rsidP="00D61DB4">
      <w:pPr>
        <w:spacing w:line="240" w:lineRule="auto"/>
        <w:ind w:firstLine="720"/>
      </w:pPr>
      <w:r w:rsidRPr="00BE0F03">
        <w:t xml:space="preserve"> Paredzēts, ka atbalsts </w:t>
      </w:r>
      <w:r w:rsidR="00DA53A1" w:rsidRPr="00BE0F03">
        <w:t xml:space="preserve">pakāpeniski samazinās, izlīdzinoties ETL un iekšdedzes </w:t>
      </w:r>
      <w:r w:rsidR="00A10175" w:rsidRPr="00BE0F03">
        <w:t>transportlīdzekļ</w:t>
      </w:r>
      <w:r w:rsidR="00DA53A1" w:rsidRPr="00BE0F03">
        <w:t>u cenām.</w:t>
      </w:r>
      <w:r w:rsidR="00750AF5" w:rsidRPr="00BE0F03">
        <w:t xml:space="preserve"> </w:t>
      </w:r>
      <w:r w:rsidR="00DA53A1" w:rsidRPr="00BE0F03">
        <w:t>Sākotnēji atbalsts ir pārsvarā paredzēts valsts uzņēmumiem iepirkumu subsidēšanai, lai samazinātu valsts budžeta izdevumus.</w:t>
      </w:r>
    </w:p>
    <w:p w:rsidR="000A7BE9" w:rsidRPr="00BE0F03" w:rsidRDefault="000A7BE9" w:rsidP="00D61DB4">
      <w:pPr>
        <w:spacing w:line="240" w:lineRule="auto"/>
        <w:ind w:firstLine="720"/>
      </w:pPr>
    </w:p>
    <w:p w:rsidR="00DA53A1" w:rsidRPr="00BE0F03" w:rsidRDefault="00DA53A1" w:rsidP="00D61DB4">
      <w:pPr>
        <w:pStyle w:val="Heading3"/>
        <w:keepLines/>
        <w:spacing w:before="0" w:after="120" w:line="240" w:lineRule="auto"/>
        <w:ind w:left="900" w:firstLine="720"/>
        <w:rPr>
          <w:rFonts w:ascii="Times New Roman" w:hAnsi="Times New Roman"/>
        </w:rPr>
      </w:pPr>
      <w:bookmarkStart w:id="144" w:name="_Toc244141526"/>
      <w:r w:rsidRPr="00BE0F03">
        <w:rPr>
          <w:rFonts w:ascii="Times New Roman" w:hAnsi="Times New Roman"/>
        </w:rPr>
        <w:t>Investīcijas pētniecības projektos un pilotprojektos</w:t>
      </w:r>
      <w:bookmarkEnd w:id="144"/>
    </w:p>
    <w:p w:rsidR="000A7BE9" w:rsidRDefault="000A7BE9" w:rsidP="00D61DB4">
      <w:pPr>
        <w:spacing w:line="240" w:lineRule="auto"/>
        <w:ind w:firstLine="720"/>
      </w:pPr>
      <w:r>
        <w:t>Kopumā nākamajā ES fondu periodā (2014-2020 gados) pasākumā a</w:t>
      </w:r>
      <w:r w:rsidRPr="000A7BE9">
        <w:t>tbalsts rūpniecisko pētījumu veikšanai un jaunu produktu izstrādei programmas „Kompetences centri“ ietvaros</w:t>
      </w:r>
      <w:r>
        <w:t xml:space="preserve">  kopējais aktivitātē plānotais publiskais finansējums ir paredzēts </w:t>
      </w:r>
      <w:r w:rsidRPr="000A7BE9">
        <w:rPr>
          <w:lang w:val="cs-CZ"/>
        </w:rPr>
        <w:t xml:space="preserve">77,22 miljoni </w:t>
      </w:r>
      <w:r>
        <w:rPr>
          <w:lang w:val="cs-CZ"/>
        </w:rPr>
        <w:t>EUR</w:t>
      </w:r>
      <w:r w:rsidR="00783A74">
        <w:rPr>
          <w:lang w:val="cs-CZ"/>
        </w:rPr>
        <w:t>.</w:t>
      </w:r>
      <w:r>
        <w:rPr>
          <w:lang w:val="cs-CZ"/>
        </w:rPr>
        <w:t xml:space="preserve"> </w:t>
      </w:r>
      <w:r>
        <w:t>Uz pasākumiem</w:t>
      </w:r>
      <w:r w:rsidRPr="006D3D3A">
        <w:t xml:space="preserve"> </w:t>
      </w:r>
      <w:r>
        <w:t xml:space="preserve">elektromobilitātes jomā var </w:t>
      </w:r>
      <w:r w:rsidRPr="006D3D3A">
        <w:t>attie</w:t>
      </w:r>
      <w:r>
        <w:t>kties</w:t>
      </w:r>
      <w:r w:rsidRPr="006D3D3A">
        <w:t xml:space="preserve"> tikai daļa no norādītā finansējuma</w:t>
      </w:r>
      <w:r>
        <w:t xml:space="preserve">, atbilstoši programmas izstrājamajiem noteikumiem un </w:t>
      </w:r>
      <w:r w:rsidR="001756F4">
        <w:t>elektromobilitātes uzņēmumu aktivitātes izstrādājot un piesakot projektus.</w:t>
      </w:r>
    </w:p>
    <w:p w:rsidR="00DA53A1" w:rsidRPr="00BE0F03" w:rsidRDefault="00DA53A1" w:rsidP="00D61DB4">
      <w:pPr>
        <w:spacing w:line="240" w:lineRule="auto"/>
        <w:ind w:firstLine="720"/>
      </w:pPr>
    </w:p>
    <w:p w:rsidR="006D000A" w:rsidRPr="00BE0F03" w:rsidRDefault="006D000A" w:rsidP="00D61DB4">
      <w:pPr>
        <w:pStyle w:val="Heading2"/>
        <w:keepLines/>
        <w:spacing w:before="0" w:after="120" w:line="240" w:lineRule="auto"/>
        <w:ind w:left="576" w:firstLine="720"/>
        <w:rPr>
          <w:rFonts w:ascii="Times New Roman" w:hAnsi="Times New Roman"/>
        </w:rPr>
      </w:pPr>
      <w:bookmarkStart w:id="145" w:name="_Toc356997419"/>
      <w:bookmarkStart w:id="146" w:name="_Toc244141527"/>
      <w:bookmarkEnd w:id="142"/>
      <w:r w:rsidRPr="00BE0F03">
        <w:rPr>
          <w:rFonts w:ascii="Times New Roman" w:hAnsi="Times New Roman"/>
        </w:rPr>
        <w:t>Finansēšanas avoti</w:t>
      </w:r>
      <w:bookmarkEnd w:id="145"/>
      <w:bookmarkEnd w:id="146"/>
    </w:p>
    <w:p w:rsidR="006D000A" w:rsidRPr="00BE0F03" w:rsidRDefault="006D000A" w:rsidP="00D61DB4">
      <w:pPr>
        <w:spacing w:line="240" w:lineRule="auto"/>
        <w:ind w:firstLine="720"/>
      </w:pPr>
      <w:r w:rsidRPr="00BE0F03">
        <w:t>Finansēšanas avoti katrai apakšprogrammai ir noteikti ar mērķi pēc iespējas samazināt nepieciešamo investīciju apjomu no Latvijas budžeta</w:t>
      </w:r>
      <w:r w:rsidR="00A34408" w:rsidRPr="00BE0F03">
        <w:t>, tādēļ prioritārās ir tās aktivitātes, kas vispār neprasa līdzekļus no valsts budžeta.</w:t>
      </w:r>
    </w:p>
    <w:p w:rsidR="006D000A" w:rsidRPr="00BE0F03" w:rsidRDefault="006D000A" w:rsidP="00D61DB4">
      <w:pPr>
        <w:spacing w:line="240" w:lineRule="auto"/>
        <w:ind w:firstLine="720"/>
      </w:pPr>
      <w:r w:rsidRPr="00BE0F03">
        <w:t>Kopumā ir paredzēti četri finanšu avoti:</w:t>
      </w:r>
    </w:p>
    <w:p w:rsidR="006D000A" w:rsidRPr="00BE0F03" w:rsidRDefault="006D000A" w:rsidP="00D61DB4">
      <w:pPr>
        <w:pStyle w:val="Bumbulikaste"/>
        <w:spacing w:after="120"/>
        <w:ind w:left="0" w:firstLine="720"/>
      </w:pPr>
      <w:r w:rsidRPr="00BE0F03">
        <w:t>Latvijas valsts budžets;</w:t>
      </w:r>
    </w:p>
    <w:p w:rsidR="006D000A" w:rsidRPr="00BE0F03" w:rsidRDefault="006D000A" w:rsidP="00D61DB4">
      <w:pPr>
        <w:pStyle w:val="Bumbulikaste"/>
        <w:spacing w:after="120"/>
        <w:ind w:left="0" w:firstLine="720"/>
      </w:pPr>
      <w:r w:rsidRPr="00BE0F03">
        <w:t>Eiropas Savienības fondi;</w:t>
      </w:r>
    </w:p>
    <w:p w:rsidR="006D000A" w:rsidRPr="00BE0F03" w:rsidRDefault="006D000A" w:rsidP="00D61DB4">
      <w:pPr>
        <w:pStyle w:val="Bumbulikaste"/>
        <w:spacing w:after="120"/>
        <w:ind w:left="0" w:firstLine="720"/>
      </w:pPr>
      <w:r w:rsidRPr="00BE0F03">
        <w:t>Pašvaldību budžets;</w:t>
      </w:r>
    </w:p>
    <w:p w:rsidR="006D000A" w:rsidRPr="00BE0F03" w:rsidRDefault="006D000A" w:rsidP="00D61DB4">
      <w:pPr>
        <w:pStyle w:val="Bumbulikaste"/>
        <w:spacing w:after="120"/>
        <w:ind w:left="0" w:firstLine="720"/>
      </w:pPr>
      <w:r w:rsidRPr="00BE0F03">
        <w:t>Privātais līdzfinansējums.</w:t>
      </w:r>
    </w:p>
    <w:p w:rsidR="006D000A" w:rsidRDefault="006D000A" w:rsidP="00D61DB4">
      <w:pPr>
        <w:spacing w:line="240" w:lineRule="auto"/>
        <w:ind w:firstLine="720"/>
      </w:pPr>
    </w:p>
    <w:p w:rsidR="00D61DB4" w:rsidRPr="00BE0F03" w:rsidRDefault="00D61DB4" w:rsidP="00D61DB4">
      <w:pPr>
        <w:spacing w:line="240" w:lineRule="auto"/>
        <w:ind w:firstLine="720"/>
      </w:pPr>
    </w:p>
    <w:p w:rsidR="006D000A" w:rsidRPr="00BE0F03" w:rsidRDefault="006D000A" w:rsidP="00D61DB4">
      <w:pPr>
        <w:pStyle w:val="Heading3"/>
        <w:keepLines/>
        <w:spacing w:before="0" w:after="120" w:line="240" w:lineRule="auto"/>
        <w:ind w:left="900" w:firstLine="720"/>
        <w:rPr>
          <w:rFonts w:ascii="Times New Roman" w:hAnsi="Times New Roman"/>
        </w:rPr>
      </w:pPr>
      <w:bookmarkStart w:id="147" w:name="_Toc244141528"/>
      <w:bookmarkStart w:id="148" w:name="_Toc356997420"/>
      <w:r w:rsidRPr="00BE0F03">
        <w:rPr>
          <w:rFonts w:ascii="Times New Roman" w:hAnsi="Times New Roman"/>
        </w:rPr>
        <w:t>Finansēšanas avotu pārskats</w:t>
      </w:r>
      <w:bookmarkEnd w:id="147"/>
    </w:p>
    <w:bookmarkEnd w:id="148"/>
    <w:p w:rsidR="006D000A" w:rsidRPr="00BE0F03" w:rsidRDefault="006D000A" w:rsidP="00D61DB4">
      <w:pPr>
        <w:spacing w:line="240" w:lineRule="auto"/>
        <w:ind w:firstLine="720"/>
      </w:pPr>
    </w:p>
    <w:p w:rsidR="006D000A" w:rsidRPr="00453AA0" w:rsidRDefault="006D000A" w:rsidP="00D61DB4">
      <w:pPr>
        <w:pStyle w:val="Heading4"/>
        <w:spacing w:before="0" w:after="120" w:line="240" w:lineRule="auto"/>
        <w:ind w:firstLine="720"/>
        <w:rPr>
          <w:rFonts w:ascii="Times New Roman" w:hAnsi="Times New Roman"/>
          <w:color w:val="auto"/>
        </w:rPr>
      </w:pPr>
      <w:r w:rsidRPr="00453AA0">
        <w:rPr>
          <w:rFonts w:ascii="Times New Roman" w:hAnsi="Times New Roman"/>
          <w:color w:val="auto"/>
        </w:rPr>
        <w:t>Eiropas Savienības fondi</w:t>
      </w:r>
    </w:p>
    <w:p w:rsidR="00F71E8F" w:rsidRDefault="00F71E8F" w:rsidP="00D61DB4">
      <w:pPr>
        <w:spacing w:line="240" w:lineRule="auto"/>
        <w:ind w:firstLine="720"/>
      </w:pPr>
    </w:p>
    <w:p w:rsidR="006D000A" w:rsidRPr="00BE0F03" w:rsidRDefault="00F71E8F" w:rsidP="00D61DB4">
      <w:pPr>
        <w:spacing w:line="240" w:lineRule="auto"/>
        <w:ind w:firstLine="720"/>
      </w:pPr>
      <w:r w:rsidRPr="00F71E8F">
        <w:t>Eiropas Savienības st</w:t>
      </w:r>
      <w:r>
        <w:t xml:space="preserve">ruktūrfondu un Kohēzijas fonda </w:t>
      </w:r>
      <w:r w:rsidRPr="00F71E8F">
        <w:t>2014.-2020.gada plānošanas perioda ietvaros indikatīvi tiek plānots atbalsts nacionāla elektrotransportlīdzekļu tīkla izveidei un tīkla vadības operatoru centra programmatūras izveidei, ar kopējo Eiropas reģionālās attīstības fonda (turpmāk – ERAF) finansējumu 7 092 599 EUR apmērā un nacionālo līdzfinansējumu 1 251 635 EUR apmērā.</w:t>
      </w:r>
    </w:p>
    <w:p w:rsidR="00F71E8F" w:rsidRDefault="00F71E8F" w:rsidP="00D61DB4">
      <w:pPr>
        <w:spacing w:line="240" w:lineRule="auto"/>
        <w:ind w:firstLine="720"/>
      </w:pPr>
      <w:r>
        <w:lastRenderedPageBreak/>
        <w:t>E</w:t>
      </w:r>
      <w:r w:rsidR="006B1AFB" w:rsidRPr="00BE0F03">
        <w:t xml:space="preserve">lektromobilitātē iesaistītajām pusēm, gan valsts, gan pašvaldību, gan komercsabiedrību līmenī, </w:t>
      </w:r>
      <w:r w:rsidR="006D000A" w:rsidRPr="00BE0F03">
        <w:t xml:space="preserve">ir </w:t>
      </w:r>
      <w:r w:rsidR="006B1AFB" w:rsidRPr="00BE0F03">
        <w:t xml:space="preserve">aktīvi jāpiedalās projektu pieteikšanā </w:t>
      </w:r>
      <w:r w:rsidR="006D000A" w:rsidRPr="00BE0F03">
        <w:t>vispārējās Eiropas Savienības programmās</w:t>
      </w:r>
      <w:r w:rsidR="001D7525" w:rsidRPr="00BE0F03">
        <w:t>,</w:t>
      </w:r>
      <w:r w:rsidR="00321163" w:rsidRPr="00BE0F03">
        <w:t xml:space="preserve"> </w:t>
      </w:r>
      <w:r w:rsidR="006D000A" w:rsidRPr="00BE0F03">
        <w:t>piemēram</w:t>
      </w:r>
      <w:r w:rsidR="001D7525" w:rsidRPr="00BE0F03">
        <w:t>,</w:t>
      </w:r>
      <w:r w:rsidR="006D000A" w:rsidRPr="00BE0F03">
        <w:t xml:space="preserve"> </w:t>
      </w:r>
      <w:r>
        <w:t xml:space="preserve">uzņēmumiem piedaloties nākamajā ES fondu plānošanas periodā (2014.-20120.) Ekonomikas ministrijas izstrādātās un Latvijas Investīciju un attīstības aģentūras administrētās plānotās </w:t>
      </w:r>
      <w:r w:rsidRPr="00921F9E">
        <w:t>valsts atbalsta programmas</w:t>
      </w:r>
      <w:r>
        <w:t xml:space="preserve"> piemēram</w:t>
      </w:r>
      <w:r w:rsidRPr="00921F9E">
        <w:t xml:space="preserve"> „Kompetences centri”</w:t>
      </w:r>
      <w:r>
        <w:t>,</w:t>
      </w:r>
      <w:r w:rsidR="008804EE">
        <w:t xml:space="preserve"> “</w:t>
      </w:r>
      <w:r w:rsidR="008804EE" w:rsidRPr="008804EE">
        <w:t>Atbalsts ārējo tirgu</w:t>
      </w:r>
      <w:r w:rsidR="00783A74">
        <w:t xml:space="preserve"> </w:t>
      </w:r>
      <w:r w:rsidR="008804EE" w:rsidRPr="008804EE">
        <w:t>apgūšanai</w:t>
      </w:r>
      <w:r w:rsidR="008804EE">
        <w:t>”</w:t>
      </w:r>
      <w:r w:rsidR="00783A74">
        <w:t>.</w:t>
      </w:r>
    </w:p>
    <w:p w:rsidR="006D000A" w:rsidRPr="00BE0F03" w:rsidRDefault="00F71E8F" w:rsidP="00D61DB4">
      <w:pPr>
        <w:spacing w:line="240" w:lineRule="auto"/>
        <w:ind w:firstLine="720"/>
      </w:pPr>
      <w:r>
        <w:t xml:space="preserve">Tas pats attiecas arī uz Eiropas līmeņa </w:t>
      </w:r>
      <w:r w:rsidR="001D7525" w:rsidRPr="00BE0F03">
        <w:t>j</w:t>
      </w:r>
      <w:r w:rsidR="006D000A" w:rsidRPr="00BE0F03">
        <w:t>auno tehnoloģiju koncepciju atzīšanu un iedzīvotāju informētību</w:t>
      </w:r>
      <w:r w:rsidR="001D7525" w:rsidRPr="00BE0F03">
        <w:t>,</w:t>
      </w:r>
      <w:r w:rsidR="00750AF5" w:rsidRPr="00BE0F03">
        <w:t xml:space="preserve"> </w:t>
      </w:r>
      <w:r w:rsidR="006D000A" w:rsidRPr="00BE0F03">
        <w:t>informācijas kampaņām un liela mēroga demonstrējumu projektiem. Šīs darbības tiks atbalstītas</w:t>
      </w:r>
      <w:r w:rsidR="00A34408" w:rsidRPr="00BE0F03">
        <w:t>, piemēram,</w:t>
      </w:r>
      <w:r w:rsidR="006D000A" w:rsidRPr="00BE0F03">
        <w:t xml:space="preserve"> programmā „Apvārsnis 2020”.</w:t>
      </w:r>
      <w:r w:rsidR="006D000A" w:rsidRPr="00BE0F03">
        <w:rPr>
          <w:rStyle w:val="FootnoteReference"/>
        </w:rPr>
        <w:footnoteReference w:id="130"/>
      </w:r>
    </w:p>
    <w:p w:rsidR="002E7483" w:rsidRPr="00BE0F03" w:rsidRDefault="00A34408" w:rsidP="00D61DB4">
      <w:pPr>
        <w:spacing w:line="240" w:lineRule="auto"/>
        <w:ind w:firstLine="720"/>
      </w:pPr>
      <w:r w:rsidRPr="00BE0F03">
        <w:t xml:space="preserve">Tomēr ļoti lielu atbalstu elektromobilitātei var sniegt pat neprasot papildus finansējumu no valsts – ir jānovērš šķēršļi elektromobilitātei jau esošajās atbalsta sistēmās. </w:t>
      </w:r>
      <w:r w:rsidR="002E7483" w:rsidRPr="00BE0F03">
        <w:t>Papild</w:t>
      </w:r>
      <w:r w:rsidRPr="00BE0F03">
        <w:t>us speciālam ES fondu atbalstam</w:t>
      </w:r>
      <w:r w:rsidR="002E7483" w:rsidRPr="00BE0F03">
        <w:t xml:space="preserve"> elektromobilitātes stimulēšanai</w:t>
      </w:r>
      <w:r w:rsidRPr="00BE0F03">
        <w:t>,</w:t>
      </w:r>
      <w:r w:rsidR="00750AF5" w:rsidRPr="00BE0F03">
        <w:t xml:space="preserve"> </w:t>
      </w:r>
      <w:r w:rsidR="00321163" w:rsidRPr="00BE0F03">
        <w:t>tā</w:t>
      </w:r>
      <w:r w:rsidR="00750AF5" w:rsidRPr="00BE0F03">
        <w:t xml:space="preserve"> </w:t>
      </w:r>
      <w:r w:rsidR="002E7483" w:rsidRPr="00BE0F03">
        <w:t>jāiekļauj kā prioritāra citos</w:t>
      </w:r>
      <w:r w:rsidRPr="00BE0F03">
        <w:t xml:space="preserve"> jau eksistējošos</w:t>
      </w:r>
      <w:r w:rsidR="002E7483" w:rsidRPr="00BE0F03">
        <w:t xml:space="preserve"> ES atbalsta instrumentos Latvijā, tai skaitā:</w:t>
      </w:r>
    </w:p>
    <w:p w:rsidR="002E7483" w:rsidRPr="00BE0F03" w:rsidRDefault="002E7483" w:rsidP="00D61DB4">
      <w:pPr>
        <w:pStyle w:val="ListParagraph"/>
        <w:numPr>
          <w:ilvl w:val="0"/>
          <w:numId w:val="16"/>
        </w:numPr>
        <w:spacing w:line="240" w:lineRule="auto"/>
        <w:ind w:left="0" w:firstLine="720"/>
      </w:pPr>
      <w:r w:rsidRPr="00BE0F03">
        <w:t>Atbalsta instrumenti uzņēmējdarbībā:</w:t>
      </w:r>
      <w:r w:rsidR="00750AF5" w:rsidRPr="00BE0F03">
        <w:t xml:space="preserve"> </w:t>
      </w:r>
    </w:p>
    <w:p w:rsidR="002E7483" w:rsidRPr="00BE0F03" w:rsidRDefault="002E7483" w:rsidP="00D61DB4">
      <w:pPr>
        <w:pStyle w:val="ListParagraph"/>
        <w:numPr>
          <w:ilvl w:val="1"/>
          <w:numId w:val="16"/>
        </w:numPr>
        <w:spacing w:line="240" w:lineRule="auto"/>
        <w:ind w:left="0" w:firstLine="720"/>
      </w:pPr>
      <w:r w:rsidRPr="00BE0F03">
        <w:t xml:space="preserve">jānosaka, ka ETL un to uzlādes infrastruktūra ir atbalstāmās izmaksas ERAF atbalsta programmās, un uz ETL neattiecas vispārējais ierobežojums par </w:t>
      </w:r>
      <w:r w:rsidR="00F71E8F">
        <w:t xml:space="preserve">vispārējā pielietojuma </w:t>
      </w:r>
      <w:r w:rsidR="00A10175" w:rsidRPr="00BE0F03">
        <w:t>transportlīdzekļ</w:t>
      </w:r>
      <w:r w:rsidRPr="00BE0F03">
        <w:t>u neatbalstīšanu;</w:t>
      </w:r>
      <w:r w:rsidR="00750AF5" w:rsidRPr="00BE0F03">
        <w:t xml:space="preserve"> </w:t>
      </w:r>
      <w:r w:rsidR="00D43728" w:rsidRPr="00BE0F03">
        <w:t xml:space="preserve"> </w:t>
      </w:r>
    </w:p>
    <w:p w:rsidR="002E7483" w:rsidRPr="00BE0F03" w:rsidRDefault="002E7483" w:rsidP="00D61DB4">
      <w:pPr>
        <w:pStyle w:val="ListParagraph"/>
        <w:numPr>
          <w:ilvl w:val="1"/>
          <w:numId w:val="16"/>
        </w:numPr>
        <w:spacing w:line="240" w:lineRule="auto"/>
        <w:ind w:left="0" w:firstLine="720"/>
      </w:pPr>
      <w:r w:rsidRPr="00BE0F03">
        <w:t>ETL iekļaušana projektos dod papildus punktus projektu vērtēšanā, kā ieguldījumi vidus uzlabošanā un piesārņojuma samazināšanā.</w:t>
      </w:r>
    </w:p>
    <w:p w:rsidR="00A34408" w:rsidRPr="00BE0F03" w:rsidRDefault="00A34408" w:rsidP="00D61DB4">
      <w:pPr>
        <w:pStyle w:val="ListParagraph"/>
        <w:numPr>
          <w:ilvl w:val="1"/>
          <w:numId w:val="16"/>
        </w:numPr>
        <w:spacing w:line="240" w:lineRule="auto"/>
        <w:ind w:left="0" w:firstLine="720"/>
      </w:pPr>
      <w:r w:rsidRPr="00BE0F03">
        <w:t>jāatbalsta plašāk dalība konferencēs, ne tikai uzstājoties, bet arī piedaloties un apmeklējot izstādes kā dalībniekiem.</w:t>
      </w:r>
    </w:p>
    <w:p w:rsidR="002E7483" w:rsidRPr="00BE0F03" w:rsidRDefault="002E7483" w:rsidP="00D61DB4">
      <w:pPr>
        <w:pStyle w:val="ListParagraph"/>
        <w:numPr>
          <w:ilvl w:val="0"/>
          <w:numId w:val="16"/>
        </w:numPr>
        <w:spacing w:line="240" w:lineRule="auto"/>
        <w:ind w:left="0" w:firstLine="720"/>
      </w:pPr>
      <w:r w:rsidRPr="00BE0F03">
        <w:t>Atbalsta instrumenti lauksaimniecībai:</w:t>
      </w:r>
      <w:r w:rsidR="00A34408" w:rsidRPr="00BE0F03">
        <w:t xml:space="preserve"> </w:t>
      </w:r>
      <w:r w:rsidRPr="00BE0F03">
        <w:t>jānosaka, ka ETL un to uzlādes infrastrukt</w:t>
      </w:r>
      <w:r w:rsidR="00A34408" w:rsidRPr="00BE0F03">
        <w:t>ūra ir atbalstāmās izmaksas ELVGF</w:t>
      </w:r>
      <w:r w:rsidRPr="00BE0F03">
        <w:t xml:space="preserve"> atbalsta programmās, un uz ETL neattiecas vispārējais ierobežojums par</w:t>
      </w:r>
      <w:r w:rsidR="00F71E8F">
        <w:t xml:space="preserve"> vispārējā pielietojuma</w:t>
      </w:r>
      <w:r w:rsidRPr="00BE0F03">
        <w:t xml:space="preserve"> </w:t>
      </w:r>
      <w:r w:rsidR="00A10175" w:rsidRPr="00BE0F03">
        <w:t>transportlīdzekļ</w:t>
      </w:r>
      <w:r w:rsidRPr="00BE0F03">
        <w:t xml:space="preserve">u neatbalstīšanu; </w:t>
      </w:r>
    </w:p>
    <w:p w:rsidR="00A34408" w:rsidRPr="00BE0F03" w:rsidRDefault="00A34408" w:rsidP="00D61DB4">
      <w:pPr>
        <w:pStyle w:val="ListParagraph"/>
        <w:numPr>
          <w:ilvl w:val="0"/>
          <w:numId w:val="16"/>
        </w:numPr>
        <w:spacing w:line="240" w:lineRule="auto"/>
        <w:ind w:left="0" w:firstLine="720"/>
      </w:pPr>
      <w:r w:rsidRPr="00BE0F03">
        <w:t>Atbalsta instrumenti vides uzlabošanai un piesārņojuma samazināšanai:</w:t>
      </w:r>
    </w:p>
    <w:p w:rsidR="002E7483" w:rsidRPr="00BE0F03" w:rsidRDefault="00A34408" w:rsidP="00D61DB4">
      <w:pPr>
        <w:pStyle w:val="ListParagraph"/>
        <w:numPr>
          <w:ilvl w:val="1"/>
          <w:numId w:val="16"/>
        </w:numPr>
        <w:spacing w:line="240" w:lineRule="auto"/>
        <w:ind w:left="0" w:firstLine="720"/>
      </w:pPr>
      <w:r w:rsidRPr="00BE0F03">
        <w:t>jānosaka, ka ETL iegāde KPFI projektos pēc definīcijas jau ir atbalsts vides piesārņojuma samazināšanai un ir atbalstāmās izmaksas visu veidu projektos</w:t>
      </w:r>
      <w:r w:rsidR="00750AF5" w:rsidRPr="00BE0F03">
        <w:t xml:space="preserve"> </w:t>
      </w:r>
      <w:r w:rsidRPr="00BE0F03">
        <w:t>bez papildus kritēriju uzstādīšanas (birokrātisko šķēršļu samazināšana).</w:t>
      </w:r>
    </w:p>
    <w:p w:rsidR="00A34408" w:rsidRPr="00BE0F03" w:rsidRDefault="00A34408" w:rsidP="00D61DB4">
      <w:pPr>
        <w:pStyle w:val="ListParagraph"/>
        <w:numPr>
          <w:ilvl w:val="1"/>
          <w:numId w:val="16"/>
        </w:numPr>
        <w:spacing w:line="240" w:lineRule="auto"/>
        <w:ind w:left="0" w:firstLine="720"/>
      </w:pPr>
      <w:r w:rsidRPr="00BE0F03">
        <w:t>atbalstot pilotprojektu izveidi, kā obligāts priekšnosacījums ir sasaiste ar izpēti un jaunu produktu ieviešanu Latvijas uzņēmumā.</w:t>
      </w:r>
    </w:p>
    <w:p w:rsidR="00A34408" w:rsidRPr="00BE0F03" w:rsidRDefault="00A34408" w:rsidP="00D61DB4">
      <w:pPr>
        <w:pStyle w:val="ListParagraph"/>
        <w:spacing w:line="240" w:lineRule="auto"/>
        <w:ind w:left="1440" w:firstLine="720"/>
      </w:pPr>
    </w:p>
    <w:p w:rsidR="006B1AFB" w:rsidRPr="009C0032" w:rsidRDefault="006B1AFB" w:rsidP="00D61DB4">
      <w:pPr>
        <w:pStyle w:val="Heading4"/>
        <w:spacing w:before="0" w:after="120" w:line="240" w:lineRule="auto"/>
        <w:ind w:firstLine="720"/>
        <w:rPr>
          <w:rFonts w:ascii="Times New Roman" w:hAnsi="Times New Roman"/>
          <w:color w:val="auto"/>
        </w:rPr>
      </w:pPr>
      <w:r w:rsidRPr="009C0032">
        <w:rPr>
          <w:rFonts w:ascii="Times New Roman" w:hAnsi="Times New Roman"/>
          <w:color w:val="auto"/>
        </w:rPr>
        <w:t>no valsts budžeta</w:t>
      </w:r>
    </w:p>
    <w:p w:rsidR="006B1AFB" w:rsidRPr="00BE0F03" w:rsidRDefault="006B1AFB" w:rsidP="00D61DB4">
      <w:pPr>
        <w:spacing w:line="240" w:lineRule="auto"/>
        <w:ind w:firstLine="720"/>
      </w:pPr>
      <w:r w:rsidRPr="00BE0F03">
        <w:t xml:space="preserve">Elektromobilitātes aktivitātes nevar tikt finansētas tikai par Eiropas Savienības projektu līdzekļiem. Valstī ir </w:t>
      </w:r>
      <w:r w:rsidR="008D7228" w:rsidRPr="00BE0F03">
        <w:t>jānosaka</w:t>
      </w:r>
      <w:r w:rsidRPr="00BE0F03">
        <w:t xml:space="preserve"> ikgada budžet</w:t>
      </w:r>
      <w:r w:rsidR="008D7228" w:rsidRPr="00BE0F03">
        <w:t>s</w:t>
      </w:r>
      <w:r w:rsidRPr="00BE0F03">
        <w:t xml:space="preserve"> elektromobilitātes sistēmas ieviešanai un uzturēšanai, ko cita starpā paredz EK priekšlikums</w:t>
      </w:r>
      <w:r w:rsidR="00750AF5" w:rsidRPr="00BE0F03">
        <w:t xml:space="preserve"> </w:t>
      </w:r>
      <w:r w:rsidRPr="00BE0F03">
        <w:t>direktīvai par alternatīvo resursu infrastruktūru.</w:t>
      </w:r>
      <w:r w:rsidR="00750AF5" w:rsidRPr="00BE0F03">
        <w:t xml:space="preserve"> </w:t>
      </w:r>
    </w:p>
    <w:p w:rsidR="006B1AFB" w:rsidRPr="00BE0F03" w:rsidRDefault="006B1AFB" w:rsidP="00D61DB4">
      <w:pPr>
        <w:spacing w:line="240" w:lineRule="auto"/>
        <w:ind w:firstLine="720"/>
      </w:pPr>
      <w:r w:rsidRPr="00BE0F03">
        <w:t>Direktīvas priekšlikums nosaka, ka Dalībvalstīm jāparedz:</w:t>
      </w:r>
    </w:p>
    <w:p w:rsidR="006B1AFB" w:rsidRPr="00BE0F03" w:rsidRDefault="006B1AFB" w:rsidP="00D61DB4">
      <w:pPr>
        <w:pStyle w:val="Bumbulikaste"/>
        <w:spacing w:after="120"/>
        <w:ind w:left="0" w:firstLine="720"/>
      </w:pPr>
      <w:r w:rsidRPr="00BE0F03">
        <w:t>Ikgadējais valsts budžets, kas piešķirts alternatīvo degvielu infrastruktūras ieviešanai, ar sadalījumu pa degvielām un transporta veidiem (autoceļu, dzelzceļa, ūdens un gaisa transports);</w:t>
      </w:r>
    </w:p>
    <w:p w:rsidR="006B1AFB" w:rsidRPr="00BE0F03" w:rsidRDefault="006B1AFB" w:rsidP="00D61DB4">
      <w:pPr>
        <w:pStyle w:val="Bumbulikaste"/>
        <w:spacing w:after="120"/>
        <w:ind w:left="0" w:firstLine="720"/>
      </w:pPr>
      <w:r w:rsidRPr="00BE0F03">
        <w:t>Ikgadējais valsts budžets, kas piešķirts alternatīvo degvielu tehnoloģiju ražotņu atbalstam, ar sadalījumu pa degvielām un transporta veidiem;</w:t>
      </w:r>
    </w:p>
    <w:p w:rsidR="006B1AFB" w:rsidRPr="00BE0F03" w:rsidRDefault="006B1AFB" w:rsidP="00D61DB4">
      <w:pPr>
        <w:pStyle w:val="Bumbulikaste"/>
        <w:spacing w:after="120"/>
        <w:ind w:left="0" w:firstLine="720"/>
      </w:pPr>
      <w:r w:rsidRPr="00BE0F03">
        <w:t>Ikgadējais valsts budžets, kas piešķirts alternatīvo degvielu pētniecības, tehnoloģiskās izstrādes un demonstrējumu atbalstam, ar sadalījumu pa degvielām un transporta veidiem.</w:t>
      </w:r>
      <w:r w:rsidRPr="00BE0F03">
        <w:rPr>
          <w:rStyle w:val="FootnoteReference"/>
        </w:rPr>
        <w:footnoteReference w:id="131"/>
      </w:r>
    </w:p>
    <w:p w:rsidR="006B1AFB" w:rsidRPr="00BE0F03" w:rsidRDefault="006B1AFB" w:rsidP="00D61DB4">
      <w:pPr>
        <w:pStyle w:val="Bumbulikaste"/>
        <w:numPr>
          <w:ilvl w:val="0"/>
          <w:numId w:val="0"/>
        </w:numPr>
        <w:spacing w:after="120"/>
        <w:ind w:firstLine="720"/>
      </w:pPr>
    </w:p>
    <w:p w:rsidR="006B1AFB" w:rsidRPr="00BE0F03" w:rsidRDefault="006B1AFB" w:rsidP="00D61DB4">
      <w:pPr>
        <w:pStyle w:val="Bumbulikaste"/>
        <w:numPr>
          <w:ilvl w:val="0"/>
          <w:numId w:val="0"/>
        </w:numPr>
        <w:spacing w:after="120"/>
        <w:ind w:firstLine="720"/>
      </w:pPr>
      <w:r w:rsidRPr="00BE0F03">
        <w:t>Papildus līdzekļus budzēta finansējumam elektromobilitātei var iegūt</w:t>
      </w:r>
      <w:r w:rsidR="007A211B">
        <w:t>,</w:t>
      </w:r>
      <w:r w:rsidRPr="00BE0F03">
        <w:t xml:space="preserve"> veicot nodokļu palielinājumu tām </w:t>
      </w:r>
      <w:r w:rsidR="00A10175" w:rsidRPr="00BE0F03">
        <w:t>transportlīdzekļ</w:t>
      </w:r>
      <w:r w:rsidRPr="00BE0F03">
        <w:t xml:space="preserve">u kategorijām, kas rada vislielāko piesārņojumu, tādējādi īstenojot principu “piesārņotājs maksā”. </w:t>
      </w:r>
    </w:p>
    <w:p w:rsidR="006D000A" w:rsidRPr="009C0032" w:rsidRDefault="006D000A" w:rsidP="00D61DB4">
      <w:pPr>
        <w:pStyle w:val="Heading4"/>
        <w:spacing w:before="0" w:after="120" w:line="240" w:lineRule="auto"/>
        <w:ind w:firstLine="720"/>
        <w:rPr>
          <w:rFonts w:ascii="Times New Roman" w:hAnsi="Times New Roman"/>
          <w:color w:val="auto"/>
        </w:rPr>
      </w:pPr>
      <w:r w:rsidRPr="009C0032">
        <w:rPr>
          <w:rFonts w:ascii="Times New Roman" w:hAnsi="Times New Roman"/>
          <w:color w:val="auto"/>
        </w:rPr>
        <w:t>Privātais finansējums</w:t>
      </w:r>
    </w:p>
    <w:p w:rsidR="006D000A" w:rsidRPr="00BE0F03" w:rsidRDefault="006D000A" w:rsidP="00D61DB4">
      <w:pPr>
        <w:spacing w:line="240" w:lineRule="auto"/>
        <w:ind w:firstLine="720"/>
      </w:pPr>
      <w:r w:rsidRPr="00BE0F03">
        <w:t xml:space="preserve">Eiropas alternatīvo degvielu infrastruktūras direktīvā Eiropas Komisija norāda, </w:t>
      </w:r>
      <w:r w:rsidRPr="00BE0F03">
        <w:rPr>
          <w:spacing w:val="-3"/>
        </w:rPr>
        <w:t xml:space="preserve">ja dalībvalstis izmanto dažādus pasākumus, lai īstenotu rentablus risinājumus privātā sektora ieguldījumu piesaistīšanai, tad transportlīdzekļu alternatīvo degvielu infrastruktūras izveidē nav vajadzīgs publiskais finansējums. </w:t>
      </w:r>
      <w:r w:rsidRPr="00BE0F03">
        <w:t xml:space="preserve">Būs iespējams saņemt Savienības atbalstu no </w:t>
      </w:r>
      <w:r w:rsidRPr="00BE0F03">
        <w:rPr>
          <w:i/>
        </w:rPr>
        <w:t>TEN-T</w:t>
      </w:r>
      <w:r w:rsidRPr="00BE0F03">
        <w:t xml:space="preserve"> fondiem, Kohēzijas fonda un struktūrfondiem, kā arī Eiropas Investīciju bankas aizdevumus.</w:t>
      </w:r>
    </w:p>
    <w:p w:rsidR="006D000A" w:rsidRPr="00BE0F03" w:rsidRDefault="006D000A" w:rsidP="00D61DB4">
      <w:pPr>
        <w:spacing w:line="240" w:lineRule="auto"/>
        <w:ind w:firstLine="720"/>
      </w:pPr>
      <w:r w:rsidRPr="00BE0F03">
        <w:t xml:space="preserve">Tomēr, tā kā Latvijā līdz 2020. gadam paredzamais ETL skaits būs salīdzinoši neliels, tad tikai uz privāto iniciatīvu sākumā elektromobilitāti nevar balstīt un nacionālo tīklu būs nepieciešams finansēt no ES un valsts finansējuma. Taču lokālo ETL uzlādes tīklu izbūvei tiks izmantotas </w:t>
      </w:r>
      <w:r w:rsidR="00F67C71">
        <w:t>projektu konkursi</w:t>
      </w:r>
      <w:r w:rsidRPr="00BE0F03">
        <w:t xml:space="preserve"> komercuzņēmumiem, kas līdzfinansēs 25-50% no izmaksām.</w:t>
      </w:r>
    </w:p>
    <w:p w:rsidR="006D000A" w:rsidRPr="009C0032" w:rsidRDefault="006D000A" w:rsidP="00D61DB4">
      <w:pPr>
        <w:pStyle w:val="Heading4"/>
        <w:spacing w:before="0" w:after="120" w:line="240" w:lineRule="auto"/>
        <w:ind w:firstLine="720"/>
        <w:rPr>
          <w:rFonts w:ascii="Times New Roman" w:hAnsi="Times New Roman"/>
          <w:color w:val="auto"/>
        </w:rPr>
      </w:pPr>
      <w:r w:rsidRPr="009C0032">
        <w:rPr>
          <w:rFonts w:ascii="Times New Roman" w:hAnsi="Times New Roman"/>
          <w:color w:val="auto"/>
        </w:rPr>
        <w:t>Privātās-publiskās partnerības finansējums</w:t>
      </w:r>
    </w:p>
    <w:p w:rsidR="008C4AE3" w:rsidRPr="00BE0F03" w:rsidRDefault="004B0BB1" w:rsidP="00D61DB4">
      <w:pPr>
        <w:spacing w:line="240" w:lineRule="auto"/>
        <w:ind w:firstLine="720"/>
      </w:pPr>
      <w:r w:rsidRPr="00BE0F03">
        <w:t>Gadījumā, ja</w:t>
      </w:r>
      <w:r w:rsidR="006D000A" w:rsidRPr="00BE0F03">
        <w:t xml:space="preserve"> Latvijas budžetā nebūs iespējams iekļaut nepieciešamo investīciju apjomu pilna apmēra </w:t>
      </w:r>
      <w:r w:rsidRPr="00BE0F03">
        <w:t>elektromobilitātes programmas īstenošanai</w:t>
      </w:r>
      <w:r w:rsidR="006D000A" w:rsidRPr="00BE0F03">
        <w:t xml:space="preserve">, </w:t>
      </w:r>
      <w:r w:rsidR="00B63D70" w:rsidRPr="00BE0F03">
        <w:t>daļu atbalsta</w:t>
      </w:r>
      <w:r w:rsidR="006D000A" w:rsidRPr="00BE0F03">
        <w:t xml:space="preserve"> programmas</w:t>
      </w:r>
      <w:r w:rsidRPr="00BE0F03">
        <w:t xml:space="preserve"> iespējams</w:t>
      </w:r>
      <w:r w:rsidR="006D000A" w:rsidRPr="00BE0F03">
        <w:t xml:space="preserve"> finansēt uz publi</w:t>
      </w:r>
      <w:r w:rsidR="00B63D70" w:rsidRPr="00BE0F03">
        <w:t>s</w:t>
      </w:r>
      <w:r w:rsidR="006D000A" w:rsidRPr="00BE0F03">
        <w:t>kās-privātās partnerības (PPP) principiem. Tādējādi tiktu panākti sekojoši ieguvumi:</w:t>
      </w:r>
    </w:p>
    <w:p w:rsidR="006D000A" w:rsidRPr="00BE0F03" w:rsidRDefault="001D7525" w:rsidP="00D61DB4">
      <w:pPr>
        <w:numPr>
          <w:ilvl w:val="0"/>
          <w:numId w:val="9"/>
        </w:numPr>
        <w:spacing w:line="240" w:lineRule="auto"/>
        <w:ind w:left="0" w:firstLine="720"/>
        <w:rPr>
          <w:lang w:eastAsia="lv-LV"/>
        </w:rPr>
      </w:pPr>
      <w:r w:rsidRPr="00BE0F03">
        <w:rPr>
          <w:lang w:eastAsia="lv-LV"/>
        </w:rPr>
        <w:t>I</w:t>
      </w:r>
      <w:r w:rsidR="006D000A" w:rsidRPr="00BE0F03">
        <w:rPr>
          <w:lang w:eastAsia="lv-LV"/>
        </w:rPr>
        <w:t>espējams uzstādīt infrastruktūru nekavējoties, kas savukārt ir priekšnosacījums pilnvērtīgai elektromobilitātes ieviešanai;</w:t>
      </w:r>
    </w:p>
    <w:p w:rsidR="006D000A" w:rsidRPr="00BE0F03" w:rsidRDefault="001D7525" w:rsidP="00D61DB4">
      <w:pPr>
        <w:numPr>
          <w:ilvl w:val="0"/>
          <w:numId w:val="9"/>
        </w:numPr>
        <w:spacing w:line="240" w:lineRule="auto"/>
        <w:ind w:left="0" w:firstLine="720"/>
        <w:rPr>
          <w:lang w:eastAsia="lv-LV"/>
        </w:rPr>
      </w:pPr>
      <w:r w:rsidRPr="00BE0F03">
        <w:rPr>
          <w:lang w:eastAsia="lv-LV"/>
        </w:rPr>
        <w:t>I</w:t>
      </w:r>
      <w:r w:rsidR="006D000A" w:rsidRPr="00BE0F03">
        <w:rPr>
          <w:lang w:eastAsia="lv-LV"/>
        </w:rPr>
        <w:t xml:space="preserve">zmaksas tiktu segtas pakāpeniski, neradot būtisku slogu valsts budžetam, turklāt turpmākajos gados ikgadējās izmaksas varēs tikt segtas no papildus budžeta ienākumiem, kas saistīti gan ar ieņēmumiem no jaunradītās elektromobilitātes industrijas, gan ar nodokļu ieņēmumiem no piesārņojošajiem </w:t>
      </w:r>
      <w:r w:rsidR="00A10175" w:rsidRPr="00BE0F03">
        <w:rPr>
          <w:lang w:eastAsia="lv-LV"/>
        </w:rPr>
        <w:t>transportlīdzekļ</w:t>
      </w:r>
      <w:r w:rsidR="006D000A" w:rsidRPr="00BE0F03">
        <w:rPr>
          <w:lang w:eastAsia="lv-LV"/>
        </w:rPr>
        <w:t>iem.</w:t>
      </w:r>
    </w:p>
    <w:p w:rsidR="00D43728" w:rsidRPr="00BE0F03" w:rsidRDefault="00D43728" w:rsidP="00D61DB4">
      <w:pPr>
        <w:spacing w:line="240" w:lineRule="auto"/>
        <w:ind w:firstLine="720"/>
        <w:rPr>
          <w:lang w:eastAsia="lv-LV"/>
        </w:rPr>
      </w:pPr>
    </w:p>
    <w:p w:rsidR="006D000A" w:rsidRPr="00BE0F03" w:rsidRDefault="008D7228" w:rsidP="00D61DB4">
      <w:pPr>
        <w:pStyle w:val="Heading3"/>
        <w:keepLines/>
        <w:spacing w:before="0" w:after="120" w:line="240" w:lineRule="auto"/>
        <w:ind w:left="900" w:firstLine="720"/>
        <w:rPr>
          <w:rFonts w:ascii="Times New Roman" w:hAnsi="Times New Roman"/>
        </w:rPr>
      </w:pPr>
      <w:bookmarkStart w:id="149" w:name="_Toc244141529"/>
      <w:r w:rsidRPr="00BE0F03">
        <w:rPr>
          <w:rFonts w:ascii="Times New Roman" w:hAnsi="Times New Roman"/>
        </w:rPr>
        <w:t>F</w:t>
      </w:r>
      <w:r w:rsidR="006D000A" w:rsidRPr="00BE0F03">
        <w:rPr>
          <w:rFonts w:ascii="Times New Roman" w:hAnsi="Times New Roman"/>
        </w:rPr>
        <w:t>inansēšanas avoti</w:t>
      </w:r>
      <w:bookmarkEnd w:id="149"/>
    </w:p>
    <w:p w:rsidR="006D000A" w:rsidRPr="00BE0F03" w:rsidRDefault="006D000A" w:rsidP="00D61DB4">
      <w:pPr>
        <w:spacing w:line="240" w:lineRule="auto"/>
        <w:ind w:firstLine="720"/>
        <w:rPr>
          <w:lang w:eastAsia="lv-LV"/>
        </w:rPr>
      </w:pPr>
    </w:p>
    <w:p w:rsidR="006D000A" w:rsidRPr="00BE0F03" w:rsidRDefault="00AA5430" w:rsidP="00D61DB4">
      <w:pPr>
        <w:spacing w:line="240" w:lineRule="auto"/>
        <w:ind w:firstLine="720"/>
        <w:rPr>
          <w:lang w:eastAsia="lv-LV"/>
        </w:rPr>
      </w:pPr>
      <w:r w:rsidRPr="00BE0F03">
        <w:rPr>
          <w:lang w:eastAsia="lv-LV"/>
        </w:rPr>
        <w:t>F</w:t>
      </w:r>
      <w:r w:rsidR="006D000A" w:rsidRPr="00BE0F03">
        <w:rPr>
          <w:lang w:eastAsia="lv-LV"/>
        </w:rPr>
        <w:t>inansēšanas avoti ir parādīti sekojošā tabulā:</w:t>
      </w:r>
    </w:p>
    <w:tbl>
      <w:tblPr>
        <w:tblW w:w="9173" w:type="dxa"/>
        <w:tblInd w:w="108" w:type="dxa"/>
        <w:tblLook w:val="0000" w:firstRow="0" w:lastRow="0" w:firstColumn="0" w:lastColumn="0" w:noHBand="0" w:noVBand="0"/>
      </w:tblPr>
      <w:tblGrid>
        <w:gridCol w:w="4982"/>
        <w:gridCol w:w="2321"/>
        <w:gridCol w:w="1870"/>
      </w:tblGrid>
      <w:tr w:rsidR="00DB7BF6" w:rsidRPr="00BE0F03" w:rsidTr="00157D8F">
        <w:trPr>
          <w:trHeight w:val="330"/>
        </w:trPr>
        <w:tc>
          <w:tcPr>
            <w:tcW w:w="4982" w:type="dxa"/>
            <w:tcBorders>
              <w:top w:val="single" w:sz="12" w:space="0" w:color="339966"/>
              <w:left w:val="nil"/>
              <w:bottom w:val="single" w:sz="4" w:space="0" w:color="CCFFCC"/>
              <w:right w:val="nil"/>
            </w:tcBorders>
            <w:shd w:val="clear" w:color="auto" w:fill="006411"/>
            <w:vAlign w:val="bottom"/>
          </w:tcPr>
          <w:p w:rsidR="00DB7BF6" w:rsidRPr="00BE0F03" w:rsidRDefault="00DB7BF6" w:rsidP="002E739C">
            <w:pPr>
              <w:spacing w:line="240" w:lineRule="auto"/>
              <w:rPr>
                <w:color w:val="FFFFFF"/>
                <w:sz w:val="20"/>
                <w:szCs w:val="20"/>
                <w:lang w:eastAsia="lv-LV"/>
              </w:rPr>
            </w:pPr>
            <w:r w:rsidRPr="00BE0F03">
              <w:rPr>
                <w:color w:val="FFFFFF"/>
                <w:sz w:val="20"/>
                <w:szCs w:val="20"/>
                <w:lang w:eastAsia="lv-LV"/>
              </w:rPr>
              <w:t>Atbalsta pasākumu virziens</w:t>
            </w:r>
          </w:p>
        </w:tc>
        <w:tc>
          <w:tcPr>
            <w:tcW w:w="2321" w:type="dxa"/>
            <w:tcBorders>
              <w:top w:val="single" w:sz="12" w:space="0" w:color="339966"/>
              <w:left w:val="nil"/>
              <w:bottom w:val="single" w:sz="4" w:space="0" w:color="CCFFCC"/>
              <w:right w:val="nil"/>
            </w:tcBorders>
            <w:shd w:val="clear" w:color="auto" w:fill="006411"/>
            <w:vAlign w:val="bottom"/>
          </w:tcPr>
          <w:p w:rsidR="00DB7BF6" w:rsidRPr="00BE0F03" w:rsidRDefault="00DB7BF6" w:rsidP="002E739C">
            <w:pPr>
              <w:spacing w:line="240" w:lineRule="auto"/>
              <w:rPr>
                <w:color w:val="FFFFFF"/>
                <w:sz w:val="20"/>
                <w:szCs w:val="20"/>
                <w:lang w:eastAsia="lv-LV"/>
              </w:rPr>
            </w:pPr>
            <w:r w:rsidRPr="00BE0F03">
              <w:rPr>
                <w:color w:val="FFFFFF"/>
                <w:sz w:val="20"/>
                <w:szCs w:val="20"/>
                <w:lang w:eastAsia="lv-LV"/>
              </w:rPr>
              <w:t>Finansēšanas avoti</w:t>
            </w:r>
          </w:p>
        </w:tc>
        <w:tc>
          <w:tcPr>
            <w:tcW w:w="1870" w:type="dxa"/>
            <w:tcBorders>
              <w:top w:val="single" w:sz="12" w:space="0" w:color="339966"/>
              <w:left w:val="nil"/>
              <w:bottom w:val="single" w:sz="4" w:space="0" w:color="CCFFCC"/>
              <w:right w:val="nil"/>
            </w:tcBorders>
            <w:shd w:val="clear" w:color="auto" w:fill="006411"/>
          </w:tcPr>
          <w:p w:rsidR="00DB7BF6" w:rsidRPr="00BE0F03" w:rsidRDefault="00DB7BF6" w:rsidP="002E739C">
            <w:pPr>
              <w:spacing w:line="240" w:lineRule="auto"/>
              <w:rPr>
                <w:color w:val="FFFFFF"/>
                <w:sz w:val="20"/>
                <w:szCs w:val="20"/>
                <w:lang w:eastAsia="lv-LV"/>
              </w:rPr>
            </w:pPr>
            <w:r>
              <w:rPr>
                <w:color w:val="FFFFFF"/>
                <w:sz w:val="20"/>
                <w:szCs w:val="20"/>
                <w:lang w:eastAsia="lv-LV"/>
              </w:rPr>
              <w:t>Valsts atbalsta veids</w:t>
            </w:r>
            <w:r w:rsidR="00257347">
              <w:rPr>
                <w:rStyle w:val="FootnoteReference"/>
                <w:color w:val="FFFFFF"/>
                <w:sz w:val="20"/>
                <w:szCs w:val="20"/>
                <w:lang w:eastAsia="lv-LV"/>
              </w:rPr>
              <w:footnoteReference w:id="132"/>
            </w:r>
          </w:p>
        </w:tc>
      </w:tr>
      <w:tr w:rsidR="00DB7BF6" w:rsidRPr="00BE0F03" w:rsidTr="00157D8F">
        <w:trPr>
          <w:trHeight w:val="330"/>
        </w:trPr>
        <w:tc>
          <w:tcPr>
            <w:tcW w:w="4982" w:type="dxa"/>
            <w:tcBorders>
              <w:top w:val="nil"/>
              <w:left w:val="single" w:sz="4" w:space="0" w:color="CCFFCC"/>
              <w:bottom w:val="single" w:sz="12" w:space="0" w:color="339966"/>
              <w:right w:val="single" w:sz="4" w:space="0" w:color="CCFFCC"/>
            </w:tcBorders>
            <w:shd w:val="clear" w:color="auto" w:fill="006411"/>
            <w:vAlign w:val="bottom"/>
          </w:tcPr>
          <w:p w:rsidR="00DB7BF6" w:rsidRPr="00BE0F03" w:rsidRDefault="00DB7BF6" w:rsidP="00783A74">
            <w:pPr>
              <w:spacing w:line="240" w:lineRule="auto"/>
              <w:rPr>
                <w:color w:val="FFFFFF"/>
                <w:sz w:val="20"/>
                <w:szCs w:val="20"/>
                <w:lang w:eastAsia="lv-LV"/>
              </w:rPr>
            </w:pPr>
            <w:r w:rsidRPr="00BE0F03">
              <w:rPr>
                <w:color w:val="FFFFFF"/>
                <w:sz w:val="20"/>
                <w:szCs w:val="20"/>
                <w:lang w:eastAsia="lv-LV"/>
              </w:rPr>
              <w:t xml:space="preserve">1. </w:t>
            </w:r>
            <w:r w:rsidR="00606C4B">
              <w:rPr>
                <w:color w:val="414142"/>
                <w:sz w:val="20"/>
                <w:szCs w:val="20"/>
                <w:lang w:val="cs-CZ"/>
              </w:rPr>
              <w:t>Inovācijs, pētījumi, attīstība</w:t>
            </w:r>
            <w:r w:rsidR="00606C4B" w:rsidRPr="00BE0F03" w:rsidDel="00606C4B">
              <w:rPr>
                <w:color w:val="FFFFFF"/>
                <w:sz w:val="20"/>
                <w:szCs w:val="20"/>
                <w:lang w:eastAsia="lv-LV"/>
              </w:rPr>
              <w:t xml:space="preserve"> </w:t>
            </w:r>
          </w:p>
        </w:tc>
        <w:tc>
          <w:tcPr>
            <w:tcW w:w="2321" w:type="dxa"/>
            <w:tcBorders>
              <w:top w:val="nil"/>
              <w:left w:val="nil"/>
              <w:bottom w:val="single" w:sz="12" w:space="0" w:color="339966"/>
              <w:right w:val="single" w:sz="4" w:space="0" w:color="CCFFCC"/>
            </w:tcBorders>
            <w:shd w:val="clear" w:color="auto" w:fill="006411"/>
            <w:vAlign w:val="bottom"/>
          </w:tcPr>
          <w:p w:rsidR="00DB7BF6" w:rsidRPr="00BE0F03" w:rsidRDefault="00DB7BF6" w:rsidP="002E739C">
            <w:pPr>
              <w:spacing w:line="240" w:lineRule="auto"/>
              <w:rPr>
                <w:color w:val="FFFFFF"/>
                <w:sz w:val="20"/>
                <w:szCs w:val="20"/>
                <w:lang w:eastAsia="lv-LV"/>
              </w:rPr>
            </w:pPr>
            <w:r w:rsidRPr="00BE0F03">
              <w:rPr>
                <w:color w:val="FFFFFF"/>
                <w:sz w:val="20"/>
                <w:szCs w:val="20"/>
                <w:lang w:eastAsia="lv-LV"/>
              </w:rPr>
              <w:t> </w:t>
            </w:r>
          </w:p>
        </w:tc>
        <w:tc>
          <w:tcPr>
            <w:tcW w:w="1870" w:type="dxa"/>
            <w:tcBorders>
              <w:top w:val="nil"/>
              <w:left w:val="nil"/>
              <w:bottom w:val="single" w:sz="12" w:space="0" w:color="339966"/>
              <w:right w:val="single" w:sz="4" w:space="0" w:color="CCFFCC"/>
            </w:tcBorders>
            <w:shd w:val="clear" w:color="auto" w:fill="006411"/>
          </w:tcPr>
          <w:p w:rsidR="00DB7BF6" w:rsidRPr="00BE0F03" w:rsidRDefault="00DB7BF6" w:rsidP="002E739C">
            <w:pPr>
              <w:spacing w:line="240" w:lineRule="auto"/>
              <w:rPr>
                <w:color w:val="FFFFFF"/>
                <w:sz w:val="20"/>
                <w:szCs w:val="20"/>
                <w:lang w:eastAsia="lv-LV"/>
              </w:rPr>
            </w:pPr>
          </w:p>
        </w:tc>
      </w:tr>
      <w:tr w:rsidR="00DB7BF6" w:rsidRPr="00BE0F03" w:rsidTr="00157D8F">
        <w:trPr>
          <w:trHeight w:val="645"/>
        </w:trPr>
        <w:tc>
          <w:tcPr>
            <w:tcW w:w="4982" w:type="dxa"/>
            <w:tcBorders>
              <w:top w:val="nil"/>
              <w:left w:val="nil"/>
              <w:bottom w:val="nil"/>
              <w:right w:val="nil"/>
            </w:tcBorders>
            <w:shd w:val="clear" w:color="auto" w:fill="CCFFCC"/>
          </w:tcPr>
          <w:p w:rsidR="00DB7BF6" w:rsidRPr="00BE0F03" w:rsidRDefault="00DB69F0" w:rsidP="002E739C">
            <w:pPr>
              <w:spacing w:line="240" w:lineRule="auto"/>
              <w:rPr>
                <w:color w:val="000000"/>
                <w:sz w:val="20"/>
                <w:szCs w:val="20"/>
                <w:lang w:eastAsia="lv-LV"/>
              </w:rPr>
            </w:pPr>
            <w:r>
              <w:rPr>
                <w:color w:val="000000"/>
                <w:sz w:val="20"/>
                <w:szCs w:val="20"/>
                <w:lang w:val="cs-CZ" w:eastAsia="lv-LV"/>
              </w:rPr>
              <w:t xml:space="preserve"> </w:t>
            </w:r>
            <w:r w:rsidRPr="00BE0F03">
              <w:rPr>
                <w:color w:val="414142"/>
                <w:sz w:val="20"/>
                <w:szCs w:val="20"/>
                <w:lang w:val="cs-CZ"/>
              </w:rPr>
              <w:t xml:space="preserve">Atbalsts </w:t>
            </w:r>
            <w:r>
              <w:rPr>
                <w:color w:val="414142"/>
                <w:sz w:val="20"/>
                <w:szCs w:val="20"/>
                <w:lang w:val="cs-CZ"/>
              </w:rPr>
              <w:t>rūpniecisko pētījumu veikšanai un jaunu produktu izstrādei programmas „Kompetences centri“ ietvaros</w:t>
            </w:r>
          </w:p>
        </w:tc>
        <w:tc>
          <w:tcPr>
            <w:tcW w:w="2321" w:type="dxa"/>
            <w:tcBorders>
              <w:top w:val="nil"/>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r>
              <w:rPr>
                <w:color w:val="000000"/>
                <w:sz w:val="20"/>
                <w:szCs w:val="20"/>
                <w:lang w:val="cs-CZ"/>
              </w:rPr>
              <w:t>77,22</w:t>
            </w:r>
            <w:r w:rsidRPr="00BE0F03">
              <w:rPr>
                <w:color w:val="000000"/>
                <w:sz w:val="20"/>
                <w:szCs w:val="20"/>
                <w:lang w:val="cs-CZ"/>
              </w:rPr>
              <w:t xml:space="preserve"> miljoni </w:t>
            </w:r>
            <w:r>
              <w:rPr>
                <w:color w:val="000000"/>
                <w:sz w:val="20"/>
                <w:szCs w:val="20"/>
                <w:lang w:val="cs-CZ"/>
              </w:rPr>
              <w:t>EUR</w:t>
            </w:r>
            <w:r>
              <w:rPr>
                <w:rStyle w:val="FootnoteReference"/>
                <w:color w:val="000000"/>
                <w:sz w:val="20"/>
                <w:szCs w:val="20"/>
                <w:lang w:val="cs-CZ"/>
              </w:rPr>
              <w:footnoteReference w:id="133"/>
            </w:r>
            <w:r w:rsidRPr="00BE0F03">
              <w:rPr>
                <w:color w:val="000000"/>
                <w:sz w:val="20"/>
                <w:szCs w:val="20"/>
                <w:lang w:val="cs-CZ"/>
              </w:rPr>
              <w:t>, ES fondi</w:t>
            </w:r>
            <w:r>
              <w:rPr>
                <w:color w:val="000000"/>
                <w:sz w:val="20"/>
                <w:szCs w:val="20"/>
                <w:lang w:val="cs-CZ"/>
              </w:rPr>
              <w:t xml:space="preserve"> (ERAF, 2014-2020)</w:t>
            </w:r>
          </w:p>
        </w:tc>
        <w:tc>
          <w:tcPr>
            <w:tcW w:w="1870" w:type="dxa"/>
            <w:tcBorders>
              <w:top w:val="nil"/>
              <w:left w:val="nil"/>
              <w:bottom w:val="nil"/>
              <w:right w:val="nil"/>
            </w:tcBorders>
            <w:shd w:val="clear" w:color="auto" w:fill="CCFFCC"/>
          </w:tcPr>
          <w:p w:rsidR="00DB7BF6" w:rsidRDefault="00DB7BF6" w:rsidP="002E739C">
            <w:pPr>
              <w:spacing w:line="240" w:lineRule="auto"/>
              <w:rPr>
                <w:color w:val="000000"/>
                <w:sz w:val="20"/>
                <w:szCs w:val="20"/>
                <w:lang w:val="cs-CZ"/>
              </w:rPr>
            </w:pPr>
            <w:r>
              <w:rPr>
                <w:color w:val="000000"/>
                <w:sz w:val="20"/>
                <w:szCs w:val="20"/>
                <w:lang w:val="cs-CZ"/>
              </w:rPr>
              <w:t>Vispārējā grupu atbrīvojuma regula</w:t>
            </w:r>
          </w:p>
        </w:tc>
      </w:tr>
      <w:tr w:rsidR="00DB7BF6" w:rsidRPr="00BE0F03" w:rsidTr="00157D8F">
        <w:trPr>
          <w:trHeight w:val="330"/>
        </w:trPr>
        <w:tc>
          <w:tcPr>
            <w:tcW w:w="4982"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p>
        </w:tc>
        <w:tc>
          <w:tcPr>
            <w:tcW w:w="2321"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p>
        </w:tc>
        <w:tc>
          <w:tcPr>
            <w:tcW w:w="1870" w:type="dxa"/>
            <w:tcBorders>
              <w:top w:val="nil"/>
              <w:left w:val="nil"/>
              <w:bottom w:val="nil"/>
              <w:right w:val="nil"/>
            </w:tcBorders>
          </w:tcPr>
          <w:p w:rsidR="00DB7BF6" w:rsidRPr="00BE0F03" w:rsidDel="008804EE" w:rsidRDefault="00DB7BF6" w:rsidP="002E739C">
            <w:pPr>
              <w:spacing w:line="240" w:lineRule="auto"/>
              <w:rPr>
                <w:color w:val="000000"/>
                <w:sz w:val="20"/>
                <w:szCs w:val="20"/>
                <w:lang w:eastAsia="lv-LV"/>
              </w:rPr>
            </w:pPr>
          </w:p>
        </w:tc>
      </w:tr>
      <w:tr w:rsidR="00DB7BF6" w:rsidRPr="00BE0F03" w:rsidTr="00157D8F">
        <w:trPr>
          <w:trHeight w:val="330"/>
        </w:trPr>
        <w:tc>
          <w:tcPr>
            <w:tcW w:w="4982" w:type="dxa"/>
            <w:tcBorders>
              <w:top w:val="double" w:sz="6" w:space="0" w:color="006411"/>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p>
        </w:tc>
        <w:tc>
          <w:tcPr>
            <w:tcW w:w="2321" w:type="dxa"/>
            <w:tcBorders>
              <w:top w:val="double" w:sz="6" w:space="0" w:color="006411"/>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p>
        </w:tc>
        <w:tc>
          <w:tcPr>
            <w:tcW w:w="1870" w:type="dxa"/>
            <w:tcBorders>
              <w:top w:val="double" w:sz="6" w:space="0" w:color="006411"/>
              <w:left w:val="nil"/>
              <w:bottom w:val="nil"/>
              <w:right w:val="nil"/>
            </w:tcBorders>
            <w:shd w:val="clear" w:color="auto" w:fill="CCFFCC"/>
          </w:tcPr>
          <w:p w:rsidR="00DB7BF6" w:rsidRPr="00BE0F03" w:rsidDel="008804EE" w:rsidRDefault="00DB7BF6" w:rsidP="002E739C">
            <w:pPr>
              <w:spacing w:line="240" w:lineRule="auto"/>
              <w:rPr>
                <w:color w:val="000000"/>
                <w:sz w:val="20"/>
                <w:szCs w:val="20"/>
                <w:lang w:eastAsia="lv-LV"/>
              </w:rPr>
            </w:pPr>
          </w:p>
        </w:tc>
      </w:tr>
      <w:tr w:rsidR="00DB7BF6" w:rsidRPr="00BE0F03" w:rsidTr="00157D8F">
        <w:trPr>
          <w:trHeight w:val="315"/>
        </w:trPr>
        <w:tc>
          <w:tcPr>
            <w:tcW w:w="4982" w:type="dxa"/>
            <w:tcBorders>
              <w:top w:val="nil"/>
              <w:left w:val="nil"/>
              <w:bottom w:val="nil"/>
              <w:right w:val="nil"/>
            </w:tcBorders>
            <w:shd w:val="clear" w:color="auto" w:fill="auto"/>
          </w:tcPr>
          <w:p w:rsidR="00DB7BF6" w:rsidRPr="00BE0F03" w:rsidRDefault="00DB7BF6" w:rsidP="00B04EA2">
            <w:pPr>
              <w:spacing w:line="240" w:lineRule="auto"/>
              <w:rPr>
                <w:color w:val="000000"/>
                <w:sz w:val="20"/>
                <w:szCs w:val="20"/>
                <w:lang w:eastAsia="lv-LV"/>
              </w:rPr>
            </w:pPr>
            <w:r w:rsidRPr="00BE0F03">
              <w:rPr>
                <w:color w:val="000000"/>
                <w:sz w:val="20"/>
                <w:szCs w:val="20"/>
                <w:lang w:eastAsia="lv-LV"/>
              </w:rPr>
              <w:t xml:space="preserve">1.4. Atbalsts </w:t>
            </w:r>
            <w:r>
              <w:rPr>
                <w:color w:val="000000"/>
                <w:sz w:val="20"/>
                <w:szCs w:val="20"/>
                <w:lang w:eastAsia="lv-LV"/>
              </w:rPr>
              <w:t>ārējo tirgu apgūšanai</w:t>
            </w:r>
          </w:p>
        </w:tc>
        <w:tc>
          <w:tcPr>
            <w:tcW w:w="2321"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Pr>
                <w:color w:val="000000"/>
                <w:sz w:val="20"/>
                <w:szCs w:val="20"/>
                <w:lang w:val="cs-CZ"/>
              </w:rPr>
              <w:t>19</w:t>
            </w:r>
            <w:r w:rsidRPr="00BE0F03">
              <w:rPr>
                <w:color w:val="000000"/>
                <w:sz w:val="20"/>
                <w:szCs w:val="20"/>
                <w:lang w:val="cs-CZ"/>
              </w:rPr>
              <w:t xml:space="preserve"> </w:t>
            </w:r>
            <w:r>
              <w:rPr>
                <w:color w:val="000000"/>
                <w:sz w:val="20"/>
                <w:szCs w:val="20"/>
                <w:lang w:val="cs-CZ"/>
              </w:rPr>
              <w:t>miljoni EUR</w:t>
            </w:r>
            <w:r>
              <w:rPr>
                <w:rStyle w:val="FootnoteReference"/>
                <w:color w:val="000000"/>
                <w:sz w:val="20"/>
                <w:szCs w:val="20"/>
                <w:lang w:val="cs-CZ"/>
              </w:rPr>
              <w:footnoteReference w:id="134"/>
            </w:r>
            <w:r>
              <w:rPr>
                <w:color w:val="000000"/>
                <w:sz w:val="20"/>
                <w:szCs w:val="20"/>
                <w:lang w:val="cs-CZ"/>
              </w:rPr>
              <w:t>,</w:t>
            </w:r>
            <w:r w:rsidRPr="00BE0F03">
              <w:rPr>
                <w:color w:val="000000"/>
                <w:sz w:val="20"/>
                <w:szCs w:val="20"/>
                <w:lang w:val="cs-CZ"/>
              </w:rPr>
              <w:t xml:space="preserve"> ES </w:t>
            </w:r>
            <w:r w:rsidRPr="00BE0F03">
              <w:rPr>
                <w:color w:val="000000"/>
                <w:sz w:val="20"/>
                <w:szCs w:val="20"/>
                <w:lang w:val="cs-CZ"/>
              </w:rPr>
              <w:lastRenderedPageBreak/>
              <w:t>fondi</w:t>
            </w:r>
            <w:r>
              <w:rPr>
                <w:color w:val="000000"/>
                <w:sz w:val="20"/>
                <w:szCs w:val="20"/>
                <w:lang w:val="cs-CZ"/>
              </w:rPr>
              <w:t xml:space="preserve"> (ERAF, 2014-2020)</w:t>
            </w:r>
          </w:p>
        </w:tc>
        <w:tc>
          <w:tcPr>
            <w:tcW w:w="1870" w:type="dxa"/>
            <w:tcBorders>
              <w:top w:val="nil"/>
              <w:left w:val="nil"/>
              <w:bottom w:val="nil"/>
              <w:right w:val="nil"/>
            </w:tcBorders>
          </w:tcPr>
          <w:p w:rsidR="00DB7BF6" w:rsidRDefault="00DB7BF6" w:rsidP="002E739C">
            <w:pPr>
              <w:spacing w:line="240" w:lineRule="auto"/>
              <w:rPr>
                <w:color w:val="000000"/>
                <w:sz w:val="20"/>
                <w:szCs w:val="20"/>
                <w:lang w:val="cs-CZ"/>
              </w:rPr>
            </w:pPr>
            <w:r>
              <w:rPr>
                <w:color w:val="000000"/>
                <w:sz w:val="20"/>
                <w:szCs w:val="20"/>
                <w:lang w:val="cs-CZ"/>
              </w:rPr>
              <w:lastRenderedPageBreak/>
              <w:t>De Minimis</w:t>
            </w:r>
          </w:p>
        </w:tc>
      </w:tr>
      <w:tr w:rsidR="00DB7BF6" w:rsidRPr="00BE0F03" w:rsidTr="00157D8F">
        <w:trPr>
          <w:trHeight w:val="315"/>
        </w:trPr>
        <w:tc>
          <w:tcPr>
            <w:tcW w:w="4982"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lastRenderedPageBreak/>
              <w:t>1.5. Atbalsts ETL apkalpojošo speciālistu izglītības programmas izveidei</w:t>
            </w:r>
          </w:p>
        </w:tc>
        <w:tc>
          <w:tcPr>
            <w:tcW w:w="2321"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ES fondi, valsts budžets</w:t>
            </w:r>
          </w:p>
        </w:tc>
        <w:tc>
          <w:tcPr>
            <w:tcW w:w="1870" w:type="dxa"/>
            <w:tcBorders>
              <w:top w:val="nil"/>
              <w:left w:val="nil"/>
              <w:bottom w:val="nil"/>
              <w:right w:val="nil"/>
            </w:tcBorders>
          </w:tcPr>
          <w:p w:rsidR="00DB7BF6" w:rsidRPr="00BE0F03" w:rsidRDefault="00DB7BF6" w:rsidP="002E739C">
            <w:pPr>
              <w:spacing w:line="240" w:lineRule="auto"/>
              <w:rPr>
                <w:color w:val="000000"/>
                <w:sz w:val="20"/>
                <w:szCs w:val="20"/>
                <w:lang w:eastAsia="lv-LV"/>
              </w:rPr>
            </w:pPr>
            <w:r>
              <w:rPr>
                <w:color w:val="000000"/>
                <w:sz w:val="20"/>
                <w:szCs w:val="20"/>
                <w:lang w:eastAsia="lv-LV"/>
              </w:rPr>
              <w:t>Nav valsts atbalsts</w:t>
            </w:r>
          </w:p>
        </w:tc>
      </w:tr>
      <w:tr w:rsidR="00DB7BF6" w:rsidRPr="00BE0F03" w:rsidTr="00157D8F">
        <w:trPr>
          <w:trHeight w:val="330"/>
        </w:trPr>
        <w:tc>
          <w:tcPr>
            <w:tcW w:w="4982" w:type="dxa"/>
            <w:tcBorders>
              <w:top w:val="single" w:sz="4" w:space="0" w:color="CCFFCC"/>
              <w:left w:val="single" w:sz="4" w:space="0" w:color="CCFFCC"/>
              <w:bottom w:val="single" w:sz="12" w:space="0" w:color="339966"/>
              <w:right w:val="single" w:sz="12" w:space="0" w:color="339966"/>
            </w:tcBorders>
            <w:shd w:val="clear" w:color="auto" w:fill="006411"/>
            <w:vAlign w:val="bottom"/>
          </w:tcPr>
          <w:p w:rsidR="00DB7BF6" w:rsidRPr="00BE0F03" w:rsidRDefault="00DB7BF6" w:rsidP="002E739C">
            <w:pPr>
              <w:spacing w:line="240" w:lineRule="auto"/>
              <w:rPr>
                <w:color w:val="FFFFFF"/>
                <w:sz w:val="20"/>
                <w:szCs w:val="20"/>
                <w:lang w:eastAsia="lv-LV"/>
              </w:rPr>
            </w:pPr>
            <w:r w:rsidRPr="00BE0F03">
              <w:rPr>
                <w:color w:val="FFFFFF"/>
                <w:sz w:val="20"/>
                <w:szCs w:val="20"/>
                <w:lang w:eastAsia="lv-LV"/>
              </w:rPr>
              <w:t>2. Administratīvās kapacitātes stirpināšana (EVKI) un informatīvie pasākumi</w:t>
            </w:r>
          </w:p>
        </w:tc>
        <w:tc>
          <w:tcPr>
            <w:tcW w:w="2321" w:type="dxa"/>
            <w:tcBorders>
              <w:top w:val="single" w:sz="4" w:space="0" w:color="CCFFCC"/>
              <w:left w:val="single" w:sz="4" w:space="0" w:color="CCFFCC"/>
              <w:bottom w:val="single" w:sz="12" w:space="0" w:color="339966"/>
              <w:right w:val="single" w:sz="12" w:space="0" w:color="339966"/>
            </w:tcBorders>
            <w:shd w:val="clear" w:color="auto" w:fill="006411"/>
            <w:vAlign w:val="bottom"/>
          </w:tcPr>
          <w:p w:rsidR="00DB7BF6" w:rsidRPr="00BE0F03" w:rsidRDefault="00DB7BF6" w:rsidP="002E739C">
            <w:pPr>
              <w:spacing w:line="240" w:lineRule="auto"/>
              <w:rPr>
                <w:color w:val="FFFFFF"/>
                <w:sz w:val="20"/>
                <w:szCs w:val="20"/>
                <w:lang w:eastAsia="lv-LV"/>
              </w:rPr>
            </w:pPr>
            <w:r w:rsidRPr="00BE0F03">
              <w:rPr>
                <w:color w:val="FFFFFF"/>
                <w:sz w:val="20"/>
                <w:szCs w:val="20"/>
                <w:lang w:eastAsia="lv-LV"/>
              </w:rPr>
              <w:t> </w:t>
            </w:r>
          </w:p>
        </w:tc>
        <w:tc>
          <w:tcPr>
            <w:tcW w:w="1870" w:type="dxa"/>
            <w:tcBorders>
              <w:top w:val="single" w:sz="4" w:space="0" w:color="CCFFCC"/>
              <w:left w:val="single" w:sz="4" w:space="0" w:color="CCFFCC"/>
              <w:bottom w:val="single" w:sz="12" w:space="0" w:color="339966"/>
              <w:right w:val="single" w:sz="12" w:space="0" w:color="339966"/>
            </w:tcBorders>
            <w:shd w:val="clear" w:color="auto" w:fill="006411"/>
          </w:tcPr>
          <w:p w:rsidR="00DB7BF6" w:rsidRPr="00BE0F03" w:rsidRDefault="00DB7BF6" w:rsidP="002E739C">
            <w:pPr>
              <w:spacing w:line="240" w:lineRule="auto"/>
              <w:rPr>
                <w:color w:val="FFFFFF"/>
                <w:sz w:val="20"/>
                <w:szCs w:val="20"/>
                <w:lang w:eastAsia="lv-LV"/>
              </w:rPr>
            </w:pPr>
          </w:p>
        </w:tc>
      </w:tr>
      <w:tr w:rsidR="00DB7BF6" w:rsidRPr="00BE0F03" w:rsidTr="00157D8F">
        <w:trPr>
          <w:trHeight w:val="315"/>
        </w:trPr>
        <w:tc>
          <w:tcPr>
            <w:tcW w:w="4982"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2.1. EVKI izveide</w:t>
            </w:r>
          </w:p>
        </w:tc>
        <w:tc>
          <w:tcPr>
            <w:tcW w:w="2321"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Valsts budžets</w:t>
            </w:r>
            <w:r>
              <w:rPr>
                <w:color w:val="000000"/>
                <w:sz w:val="20"/>
                <w:szCs w:val="20"/>
                <w:lang w:eastAsia="lv-LV"/>
              </w:rPr>
              <w:t>, uz CSDD esošās infrastruktūras bāzes</w:t>
            </w:r>
          </w:p>
        </w:tc>
        <w:tc>
          <w:tcPr>
            <w:tcW w:w="1870" w:type="dxa"/>
            <w:tcBorders>
              <w:top w:val="nil"/>
              <w:left w:val="nil"/>
              <w:bottom w:val="nil"/>
              <w:right w:val="nil"/>
            </w:tcBorders>
          </w:tcPr>
          <w:p w:rsidR="00DB7BF6" w:rsidRPr="00BE0F03" w:rsidRDefault="00DB7BF6" w:rsidP="002E739C">
            <w:pPr>
              <w:spacing w:line="240" w:lineRule="auto"/>
              <w:rPr>
                <w:color w:val="000000"/>
                <w:sz w:val="20"/>
                <w:szCs w:val="20"/>
                <w:lang w:eastAsia="lv-LV"/>
              </w:rPr>
            </w:pPr>
            <w:r>
              <w:rPr>
                <w:color w:val="000000"/>
                <w:sz w:val="20"/>
                <w:szCs w:val="20"/>
                <w:lang w:eastAsia="lv-LV"/>
              </w:rPr>
              <w:t>Nav valsts atbalsts</w:t>
            </w:r>
          </w:p>
        </w:tc>
      </w:tr>
      <w:tr w:rsidR="00DB7BF6" w:rsidRPr="00BE0F03" w:rsidTr="00157D8F">
        <w:trPr>
          <w:trHeight w:val="645"/>
        </w:trPr>
        <w:tc>
          <w:tcPr>
            <w:tcW w:w="4982" w:type="dxa"/>
            <w:tcBorders>
              <w:top w:val="nil"/>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2.2. Starpvalstu sadarbība, sadarbības memorandu slēgšana t. sk. attiecībā uz:</w:t>
            </w:r>
            <w:r w:rsidRPr="00BE0F03">
              <w:rPr>
                <w:color w:val="000000"/>
                <w:sz w:val="20"/>
                <w:szCs w:val="20"/>
                <w:lang w:eastAsia="lv-LV"/>
              </w:rPr>
              <w:br/>
              <w:t>infrastruktūras tehnisko un politiku harmonizāciju un informācijas apmaiņa par elektromobilitātes attīstību.</w:t>
            </w:r>
          </w:p>
        </w:tc>
        <w:tc>
          <w:tcPr>
            <w:tcW w:w="2321" w:type="dxa"/>
            <w:tcBorders>
              <w:top w:val="nil"/>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Valsts budžets, nodokļu pārdale pēc “piesārņotājs maksā principa”</w:t>
            </w:r>
          </w:p>
        </w:tc>
        <w:tc>
          <w:tcPr>
            <w:tcW w:w="1870" w:type="dxa"/>
            <w:tcBorders>
              <w:top w:val="nil"/>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r>
              <w:rPr>
                <w:color w:val="000000"/>
                <w:sz w:val="20"/>
                <w:szCs w:val="20"/>
                <w:lang w:eastAsia="lv-LV"/>
              </w:rPr>
              <w:t>Nav valsts atbalsts</w:t>
            </w:r>
          </w:p>
        </w:tc>
      </w:tr>
      <w:tr w:rsidR="00DB7BF6" w:rsidRPr="00BE0F03" w:rsidTr="00157D8F">
        <w:trPr>
          <w:trHeight w:val="330"/>
        </w:trPr>
        <w:tc>
          <w:tcPr>
            <w:tcW w:w="4982"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2.3. Atbalsts Latvijas (EVKI) dalībai starvalstu organizācijās un projektos</w:t>
            </w:r>
          </w:p>
        </w:tc>
        <w:tc>
          <w:tcPr>
            <w:tcW w:w="2321"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Valsts budžets, nodokļu pārdale pēc “piesārņotājs maksā principa”</w:t>
            </w:r>
          </w:p>
        </w:tc>
        <w:tc>
          <w:tcPr>
            <w:tcW w:w="1870" w:type="dxa"/>
            <w:tcBorders>
              <w:top w:val="nil"/>
              <w:left w:val="nil"/>
              <w:bottom w:val="nil"/>
              <w:right w:val="nil"/>
            </w:tcBorders>
          </w:tcPr>
          <w:p w:rsidR="00DB7BF6" w:rsidRPr="00BE0F03" w:rsidRDefault="00DB7BF6" w:rsidP="002E739C">
            <w:pPr>
              <w:spacing w:line="240" w:lineRule="auto"/>
              <w:rPr>
                <w:color w:val="000000"/>
                <w:sz w:val="20"/>
                <w:szCs w:val="20"/>
                <w:lang w:eastAsia="lv-LV"/>
              </w:rPr>
            </w:pPr>
            <w:r>
              <w:rPr>
                <w:color w:val="000000"/>
                <w:sz w:val="20"/>
                <w:szCs w:val="20"/>
                <w:lang w:eastAsia="lv-LV"/>
              </w:rPr>
              <w:t>Nav valsts atbalsts</w:t>
            </w:r>
          </w:p>
        </w:tc>
      </w:tr>
      <w:tr w:rsidR="00DB7BF6" w:rsidRPr="00BE0F03" w:rsidTr="00157D8F">
        <w:trPr>
          <w:trHeight w:val="645"/>
        </w:trPr>
        <w:tc>
          <w:tcPr>
            <w:tcW w:w="4982" w:type="dxa"/>
            <w:tcBorders>
              <w:top w:val="double" w:sz="6" w:space="0" w:color="006411"/>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2.4. Atbalsts pašvaldībām elektromobilitātes ieviešanas plānu izstrādei, būvniecības saistošo noteikumu izstrādei un elektromobilitātes iekļaušanai pašvaldību teritoriālajos plānojumos.</w:t>
            </w:r>
          </w:p>
        </w:tc>
        <w:tc>
          <w:tcPr>
            <w:tcW w:w="2321" w:type="dxa"/>
            <w:tcBorders>
              <w:top w:val="double" w:sz="6" w:space="0" w:color="006411"/>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Valsts budžets, nodokļu pārdale pēc “piesārņotājs maksā principa”, pašvaldību budžets</w:t>
            </w:r>
            <w:r>
              <w:rPr>
                <w:color w:val="000000"/>
                <w:sz w:val="20"/>
                <w:szCs w:val="20"/>
                <w:lang w:eastAsia="lv-LV"/>
              </w:rPr>
              <w:t xml:space="preserve"> uz brīvprātības principa tām pašvaldībām, kas vēlas saņemt atbalstu ETL iegādei.</w:t>
            </w:r>
          </w:p>
        </w:tc>
        <w:tc>
          <w:tcPr>
            <w:tcW w:w="1870" w:type="dxa"/>
            <w:tcBorders>
              <w:top w:val="double" w:sz="6" w:space="0" w:color="006411"/>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r>
              <w:rPr>
                <w:color w:val="000000"/>
                <w:sz w:val="20"/>
                <w:szCs w:val="20"/>
                <w:lang w:eastAsia="lv-LV"/>
              </w:rPr>
              <w:t>Vispārējā grupu atbrīvojuma regula</w:t>
            </w:r>
          </w:p>
        </w:tc>
      </w:tr>
      <w:tr w:rsidR="00DB7BF6" w:rsidRPr="00BE0F03" w:rsidTr="00157D8F">
        <w:trPr>
          <w:trHeight w:val="315"/>
        </w:trPr>
        <w:tc>
          <w:tcPr>
            <w:tcW w:w="4982"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2.5. Informācijas pieejamības nodrošināšana, elektromobilitātes mājaslapas izveide</w:t>
            </w:r>
          </w:p>
        </w:tc>
        <w:tc>
          <w:tcPr>
            <w:tcW w:w="2321"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Valsts budžets, nodokļu pārdale pēc “piesārņotājs maksā principa”</w:t>
            </w:r>
          </w:p>
        </w:tc>
        <w:tc>
          <w:tcPr>
            <w:tcW w:w="1870" w:type="dxa"/>
            <w:tcBorders>
              <w:top w:val="nil"/>
              <w:left w:val="nil"/>
              <w:bottom w:val="nil"/>
              <w:right w:val="nil"/>
            </w:tcBorders>
          </w:tcPr>
          <w:p w:rsidR="00DB7BF6" w:rsidRPr="00BE0F03" w:rsidRDefault="00AE1977" w:rsidP="002E739C">
            <w:pPr>
              <w:spacing w:line="240" w:lineRule="auto"/>
              <w:rPr>
                <w:color w:val="000000"/>
                <w:sz w:val="20"/>
                <w:szCs w:val="20"/>
                <w:lang w:eastAsia="lv-LV"/>
              </w:rPr>
            </w:pPr>
            <w:r>
              <w:rPr>
                <w:color w:val="000000"/>
                <w:sz w:val="20"/>
                <w:szCs w:val="20"/>
                <w:lang w:eastAsia="lv-LV"/>
              </w:rPr>
              <w:t>Nav valsts atbalsts</w:t>
            </w:r>
          </w:p>
        </w:tc>
      </w:tr>
      <w:tr w:rsidR="00DB7BF6" w:rsidRPr="00BE0F03" w:rsidTr="00157D8F">
        <w:trPr>
          <w:trHeight w:val="630"/>
        </w:trPr>
        <w:tc>
          <w:tcPr>
            <w:tcW w:w="4982" w:type="dxa"/>
            <w:tcBorders>
              <w:top w:val="nil"/>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2.6 Elektromobilitātes veicinošu pasākumu organizēšana sadarbībā ar nozares asociācijām</w:t>
            </w:r>
          </w:p>
        </w:tc>
        <w:tc>
          <w:tcPr>
            <w:tcW w:w="2321" w:type="dxa"/>
            <w:tcBorders>
              <w:top w:val="nil"/>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Valsts budžets, privātais līdzfinansējums</w:t>
            </w:r>
          </w:p>
        </w:tc>
        <w:tc>
          <w:tcPr>
            <w:tcW w:w="1870" w:type="dxa"/>
            <w:tcBorders>
              <w:top w:val="nil"/>
              <w:left w:val="nil"/>
              <w:bottom w:val="nil"/>
              <w:right w:val="nil"/>
            </w:tcBorders>
            <w:shd w:val="clear" w:color="auto" w:fill="CCFFCC"/>
          </w:tcPr>
          <w:p w:rsidR="00DB7BF6" w:rsidRPr="00BE0F03" w:rsidRDefault="00AE1977" w:rsidP="002E739C">
            <w:pPr>
              <w:spacing w:line="240" w:lineRule="auto"/>
              <w:rPr>
                <w:color w:val="000000"/>
                <w:sz w:val="20"/>
                <w:szCs w:val="20"/>
                <w:lang w:eastAsia="lv-LV"/>
              </w:rPr>
            </w:pPr>
            <w:r>
              <w:rPr>
                <w:color w:val="000000"/>
                <w:sz w:val="20"/>
                <w:szCs w:val="20"/>
                <w:lang w:eastAsia="lv-LV"/>
              </w:rPr>
              <w:t>Nav valsts atbalsts</w:t>
            </w:r>
          </w:p>
        </w:tc>
      </w:tr>
      <w:tr w:rsidR="00DB7BF6" w:rsidRPr="00BE0F03" w:rsidTr="00157D8F">
        <w:trPr>
          <w:trHeight w:val="315"/>
        </w:trPr>
        <w:tc>
          <w:tcPr>
            <w:tcW w:w="4982"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 xml:space="preserve">2.7. </w:t>
            </w:r>
            <w:r>
              <w:rPr>
                <w:color w:val="000000"/>
                <w:sz w:val="20"/>
                <w:szCs w:val="20"/>
                <w:lang w:eastAsia="lv-LV"/>
              </w:rPr>
              <w:t>Elektrotransportlīdzekļu</w:t>
            </w:r>
            <w:r w:rsidRPr="00BE0F03">
              <w:rPr>
                <w:color w:val="000000"/>
                <w:sz w:val="20"/>
                <w:szCs w:val="20"/>
                <w:lang w:eastAsia="lv-LV"/>
              </w:rPr>
              <w:t xml:space="preserve"> drošības pasākumi glābšanas dienestiem </w:t>
            </w:r>
          </w:p>
        </w:tc>
        <w:tc>
          <w:tcPr>
            <w:tcW w:w="2321" w:type="dxa"/>
            <w:tcBorders>
              <w:top w:val="nil"/>
              <w:left w:val="nil"/>
              <w:bottom w:val="nil"/>
              <w:right w:val="nil"/>
            </w:tcBorders>
            <w:shd w:val="clear" w:color="auto" w:fill="auto"/>
          </w:tcPr>
          <w:p w:rsidR="00DB7BF6" w:rsidRPr="00BE0F03" w:rsidRDefault="00DB7BF6" w:rsidP="000A6C9E">
            <w:pPr>
              <w:spacing w:line="240" w:lineRule="auto"/>
              <w:rPr>
                <w:color w:val="000000"/>
                <w:sz w:val="20"/>
                <w:szCs w:val="20"/>
                <w:lang w:eastAsia="lv-LV"/>
              </w:rPr>
            </w:pPr>
            <w:r w:rsidRPr="00BE0F03">
              <w:rPr>
                <w:color w:val="000000"/>
                <w:sz w:val="20"/>
                <w:szCs w:val="20"/>
                <w:lang w:eastAsia="lv-LV"/>
              </w:rPr>
              <w:t xml:space="preserve">Valsts budžets, </w:t>
            </w:r>
            <w:r>
              <w:rPr>
                <w:color w:val="000000"/>
                <w:sz w:val="20"/>
                <w:szCs w:val="20"/>
                <w:lang w:eastAsia="lv-LV"/>
              </w:rPr>
              <w:t>pārrobežu sadarbības programmu ietvaros</w:t>
            </w:r>
          </w:p>
        </w:tc>
        <w:tc>
          <w:tcPr>
            <w:tcW w:w="1870" w:type="dxa"/>
            <w:tcBorders>
              <w:top w:val="nil"/>
              <w:left w:val="nil"/>
              <w:bottom w:val="nil"/>
              <w:right w:val="nil"/>
            </w:tcBorders>
          </w:tcPr>
          <w:p w:rsidR="00DB7BF6" w:rsidRPr="00BE0F03" w:rsidRDefault="00AE1977" w:rsidP="002E739C">
            <w:pPr>
              <w:spacing w:line="240" w:lineRule="auto"/>
              <w:rPr>
                <w:color w:val="000000"/>
                <w:sz w:val="20"/>
                <w:szCs w:val="20"/>
                <w:lang w:eastAsia="lv-LV"/>
              </w:rPr>
            </w:pPr>
            <w:r>
              <w:rPr>
                <w:color w:val="000000"/>
                <w:sz w:val="20"/>
                <w:szCs w:val="20"/>
                <w:lang w:eastAsia="lv-LV"/>
              </w:rPr>
              <w:t>Nav valsts atbalsts</w:t>
            </w:r>
          </w:p>
        </w:tc>
      </w:tr>
      <w:tr w:rsidR="00DB7BF6" w:rsidRPr="00BE0F03" w:rsidTr="00157D8F">
        <w:trPr>
          <w:trHeight w:val="330"/>
        </w:trPr>
        <w:tc>
          <w:tcPr>
            <w:tcW w:w="4982" w:type="dxa"/>
            <w:tcBorders>
              <w:top w:val="single" w:sz="4" w:space="0" w:color="CCFFCC"/>
              <w:left w:val="single" w:sz="4" w:space="0" w:color="CCFFCC"/>
              <w:bottom w:val="single" w:sz="12" w:space="0" w:color="339966"/>
              <w:right w:val="single" w:sz="4" w:space="0" w:color="CCFFCC"/>
            </w:tcBorders>
            <w:shd w:val="clear" w:color="auto" w:fill="006411"/>
            <w:vAlign w:val="bottom"/>
          </w:tcPr>
          <w:p w:rsidR="00DB7BF6" w:rsidRPr="00BE0F03" w:rsidRDefault="00DB7BF6" w:rsidP="002E739C">
            <w:pPr>
              <w:spacing w:line="240" w:lineRule="auto"/>
              <w:rPr>
                <w:color w:val="FFFFFF"/>
                <w:sz w:val="20"/>
                <w:szCs w:val="20"/>
                <w:lang w:eastAsia="lv-LV"/>
              </w:rPr>
            </w:pPr>
            <w:r w:rsidRPr="00BE0F03">
              <w:rPr>
                <w:color w:val="FFFFFF"/>
                <w:sz w:val="20"/>
                <w:szCs w:val="20"/>
                <w:lang w:eastAsia="lv-LV"/>
              </w:rPr>
              <w:t>3. Uzlādes tīkla izveide (EVKI)</w:t>
            </w:r>
          </w:p>
        </w:tc>
        <w:tc>
          <w:tcPr>
            <w:tcW w:w="2321" w:type="dxa"/>
            <w:tcBorders>
              <w:top w:val="single" w:sz="4" w:space="0" w:color="CCFFCC"/>
              <w:left w:val="nil"/>
              <w:bottom w:val="single" w:sz="12" w:space="0" w:color="339966"/>
              <w:right w:val="single" w:sz="4" w:space="0" w:color="CCFFCC"/>
            </w:tcBorders>
            <w:shd w:val="clear" w:color="auto" w:fill="006411"/>
            <w:vAlign w:val="bottom"/>
          </w:tcPr>
          <w:p w:rsidR="00DB7BF6" w:rsidRPr="00BE0F03" w:rsidRDefault="00DB7BF6" w:rsidP="002E739C">
            <w:pPr>
              <w:spacing w:line="240" w:lineRule="auto"/>
              <w:rPr>
                <w:color w:val="FFFFFF"/>
                <w:sz w:val="20"/>
                <w:szCs w:val="20"/>
                <w:lang w:eastAsia="lv-LV"/>
              </w:rPr>
            </w:pPr>
            <w:r w:rsidRPr="00BE0F03">
              <w:rPr>
                <w:color w:val="FFFFFF"/>
                <w:sz w:val="20"/>
                <w:szCs w:val="20"/>
                <w:lang w:eastAsia="lv-LV"/>
              </w:rPr>
              <w:t> </w:t>
            </w:r>
          </w:p>
        </w:tc>
        <w:tc>
          <w:tcPr>
            <w:tcW w:w="1870" w:type="dxa"/>
            <w:tcBorders>
              <w:top w:val="single" w:sz="4" w:space="0" w:color="CCFFCC"/>
              <w:left w:val="nil"/>
              <w:bottom w:val="single" w:sz="12" w:space="0" w:color="339966"/>
              <w:right w:val="single" w:sz="4" w:space="0" w:color="CCFFCC"/>
            </w:tcBorders>
            <w:shd w:val="clear" w:color="auto" w:fill="006411"/>
          </w:tcPr>
          <w:p w:rsidR="00DB7BF6" w:rsidRPr="00BE0F03" w:rsidRDefault="00DB7BF6" w:rsidP="002E739C">
            <w:pPr>
              <w:spacing w:line="240" w:lineRule="auto"/>
              <w:rPr>
                <w:color w:val="FFFFFF"/>
                <w:sz w:val="20"/>
                <w:szCs w:val="20"/>
                <w:lang w:eastAsia="lv-LV"/>
              </w:rPr>
            </w:pPr>
          </w:p>
        </w:tc>
      </w:tr>
      <w:tr w:rsidR="00DB7BF6" w:rsidRPr="00BE0F03" w:rsidTr="00157D8F">
        <w:trPr>
          <w:trHeight w:val="330"/>
        </w:trPr>
        <w:tc>
          <w:tcPr>
            <w:tcW w:w="4982" w:type="dxa"/>
            <w:tcBorders>
              <w:top w:val="double" w:sz="6" w:space="0" w:color="006411"/>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3.1. Nacionālā ETL uzlādes tīkla izveide</w:t>
            </w:r>
          </w:p>
        </w:tc>
        <w:tc>
          <w:tcPr>
            <w:tcW w:w="2321" w:type="dxa"/>
            <w:tcBorders>
              <w:top w:val="double" w:sz="6" w:space="0" w:color="006411"/>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Izdalīts ES fondu projekts</w:t>
            </w:r>
            <w:r>
              <w:rPr>
                <w:color w:val="000000"/>
                <w:sz w:val="20"/>
                <w:szCs w:val="20"/>
                <w:lang w:eastAsia="lv-LV"/>
              </w:rPr>
              <w:t xml:space="preserve"> (ERAF)</w:t>
            </w:r>
          </w:p>
        </w:tc>
        <w:tc>
          <w:tcPr>
            <w:tcW w:w="1870" w:type="dxa"/>
            <w:tcBorders>
              <w:top w:val="double" w:sz="6" w:space="0" w:color="006411"/>
              <w:left w:val="nil"/>
              <w:bottom w:val="nil"/>
              <w:right w:val="nil"/>
            </w:tcBorders>
            <w:shd w:val="clear" w:color="auto" w:fill="CCFFCC"/>
          </w:tcPr>
          <w:p w:rsidR="00DB7BF6" w:rsidRPr="00BE0F03" w:rsidRDefault="00AE1977" w:rsidP="002E739C">
            <w:pPr>
              <w:spacing w:line="240" w:lineRule="auto"/>
              <w:rPr>
                <w:color w:val="000000"/>
                <w:sz w:val="20"/>
                <w:szCs w:val="20"/>
                <w:lang w:eastAsia="lv-LV"/>
              </w:rPr>
            </w:pPr>
            <w:r>
              <w:rPr>
                <w:color w:val="000000"/>
                <w:sz w:val="20"/>
                <w:szCs w:val="20"/>
                <w:lang w:eastAsia="lv-LV"/>
              </w:rPr>
              <w:t>Nav valsts atbalsts</w:t>
            </w:r>
          </w:p>
        </w:tc>
      </w:tr>
      <w:tr w:rsidR="00DB7BF6" w:rsidRPr="00BE0F03" w:rsidTr="00157D8F">
        <w:trPr>
          <w:trHeight w:val="330"/>
        </w:trPr>
        <w:tc>
          <w:tcPr>
            <w:tcW w:w="4982"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3.2. Tīkla vadības operatora programmatūras izstrāde</w:t>
            </w:r>
          </w:p>
        </w:tc>
        <w:tc>
          <w:tcPr>
            <w:tcW w:w="2321"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Izdalīts ES fondu projekts</w:t>
            </w:r>
            <w:r>
              <w:rPr>
                <w:color w:val="000000"/>
                <w:sz w:val="20"/>
                <w:szCs w:val="20"/>
                <w:lang w:eastAsia="lv-LV"/>
              </w:rPr>
              <w:t xml:space="preserve"> (ERAF)</w:t>
            </w:r>
          </w:p>
        </w:tc>
        <w:tc>
          <w:tcPr>
            <w:tcW w:w="1870" w:type="dxa"/>
            <w:tcBorders>
              <w:top w:val="nil"/>
              <w:left w:val="nil"/>
              <w:bottom w:val="nil"/>
              <w:right w:val="nil"/>
            </w:tcBorders>
          </w:tcPr>
          <w:p w:rsidR="00DB7BF6" w:rsidRPr="00BE0F03" w:rsidRDefault="00AE1977" w:rsidP="002E739C">
            <w:pPr>
              <w:spacing w:line="240" w:lineRule="auto"/>
              <w:rPr>
                <w:color w:val="000000"/>
                <w:sz w:val="20"/>
                <w:szCs w:val="20"/>
                <w:lang w:eastAsia="lv-LV"/>
              </w:rPr>
            </w:pPr>
            <w:r>
              <w:rPr>
                <w:color w:val="000000"/>
                <w:sz w:val="20"/>
                <w:szCs w:val="20"/>
                <w:lang w:eastAsia="lv-LV"/>
              </w:rPr>
              <w:t>Nav valsts atbalsts</w:t>
            </w:r>
          </w:p>
        </w:tc>
      </w:tr>
      <w:tr w:rsidR="00DB7BF6" w:rsidRPr="00BE0F03" w:rsidTr="00157D8F">
        <w:trPr>
          <w:trHeight w:val="330"/>
        </w:trPr>
        <w:tc>
          <w:tcPr>
            <w:tcW w:w="4982" w:type="dxa"/>
            <w:tcBorders>
              <w:top w:val="double" w:sz="6" w:space="0" w:color="006411"/>
              <w:left w:val="nil"/>
              <w:bottom w:val="nil"/>
              <w:right w:val="nil"/>
            </w:tcBorders>
            <w:shd w:val="clear" w:color="auto" w:fill="CCFFCC"/>
          </w:tcPr>
          <w:p w:rsidR="00DB7BF6" w:rsidRPr="00BE0F03" w:rsidRDefault="00DB7BF6" w:rsidP="0058562D">
            <w:pPr>
              <w:spacing w:line="240" w:lineRule="auto"/>
              <w:rPr>
                <w:color w:val="000000"/>
                <w:sz w:val="20"/>
                <w:szCs w:val="20"/>
                <w:lang w:eastAsia="lv-LV"/>
              </w:rPr>
            </w:pPr>
            <w:r w:rsidRPr="00BE0F03">
              <w:rPr>
                <w:color w:val="000000"/>
                <w:sz w:val="20"/>
                <w:szCs w:val="20"/>
                <w:lang w:eastAsia="lv-LV"/>
              </w:rPr>
              <w:t xml:space="preserve">3.3. </w:t>
            </w:r>
            <w:r w:rsidR="0058562D">
              <w:rPr>
                <w:color w:val="000000"/>
                <w:sz w:val="20"/>
                <w:szCs w:val="20"/>
                <w:lang w:eastAsia="lv-LV"/>
              </w:rPr>
              <w:t>Projektu konkurs</w:t>
            </w:r>
            <w:r w:rsidRPr="00BE0F03">
              <w:rPr>
                <w:color w:val="000000"/>
                <w:sz w:val="20"/>
                <w:szCs w:val="20"/>
                <w:lang w:eastAsia="lv-LV"/>
              </w:rPr>
              <w:t xml:space="preserve"> pašvaldībām lokālo uzlādes tīklu izbūvei pašvaldības ielās</w:t>
            </w:r>
          </w:p>
        </w:tc>
        <w:tc>
          <w:tcPr>
            <w:tcW w:w="2321" w:type="dxa"/>
            <w:tcBorders>
              <w:top w:val="double" w:sz="6" w:space="0" w:color="006411"/>
              <w:left w:val="nil"/>
              <w:bottom w:val="nil"/>
              <w:right w:val="nil"/>
            </w:tcBorders>
            <w:shd w:val="clear" w:color="auto" w:fill="CCFFCC"/>
          </w:tcPr>
          <w:p w:rsidR="00DB7BF6" w:rsidRPr="00BE0F03" w:rsidRDefault="00DB7BF6" w:rsidP="00662443">
            <w:pPr>
              <w:spacing w:line="240" w:lineRule="auto"/>
              <w:rPr>
                <w:color w:val="000000"/>
                <w:sz w:val="20"/>
                <w:szCs w:val="20"/>
                <w:lang w:eastAsia="lv-LV"/>
              </w:rPr>
            </w:pPr>
            <w:r w:rsidRPr="00BE0F03">
              <w:rPr>
                <w:color w:val="000000"/>
                <w:sz w:val="20"/>
                <w:szCs w:val="20"/>
                <w:lang w:eastAsia="lv-LV"/>
              </w:rPr>
              <w:t>,</w:t>
            </w:r>
            <w:r w:rsidR="000A6C9E">
              <w:rPr>
                <w:color w:val="000000"/>
                <w:sz w:val="20"/>
                <w:szCs w:val="20"/>
                <w:lang w:eastAsia="lv-LV"/>
              </w:rPr>
              <w:t>V</w:t>
            </w:r>
            <w:r w:rsidRPr="00BE0F03">
              <w:rPr>
                <w:color w:val="000000"/>
                <w:sz w:val="20"/>
                <w:szCs w:val="20"/>
                <w:lang w:eastAsia="lv-LV"/>
              </w:rPr>
              <w:t>alsts budžets</w:t>
            </w:r>
            <w:r>
              <w:rPr>
                <w:color w:val="000000"/>
                <w:sz w:val="20"/>
                <w:szCs w:val="20"/>
                <w:lang w:eastAsia="lv-LV"/>
              </w:rPr>
              <w:t xml:space="preserve"> (</w:t>
            </w:r>
            <w:r w:rsidRPr="00BE0F03">
              <w:rPr>
                <w:color w:val="000000"/>
                <w:sz w:val="20"/>
                <w:szCs w:val="20"/>
                <w:lang w:eastAsia="lv-LV"/>
              </w:rPr>
              <w:t>Klimata pārmaiņu finanšu instruments</w:t>
            </w:r>
            <w:r w:rsidR="00230277">
              <w:rPr>
                <w:rStyle w:val="FootnoteReference"/>
                <w:color w:val="414142"/>
                <w:sz w:val="20"/>
                <w:szCs w:val="20"/>
                <w:lang w:val="cs-CZ"/>
              </w:rPr>
              <w:footnoteReference w:id="135"/>
            </w:r>
            <w:r>
              <w:rPr>
                <w:color w:val="000000"/>
                <w:sz w:val="20"/>
                <w:szCs w:val="20"/>
                <w:lang w:eastAsia="lv-LV"/>
              </w:rPr>
              <w:t>)</w:t>
            </w:r>
            <w:r w:rsidRPr="00BE0F03">
              <w:rPr>
                <w:color w:val="000000"/>
                <w:sz w:val="20"/>
                <w:szCs w:val="20"/>
                <w:lang w:eastAsia="lv-LV"/>
              </w:rPr>
              <w:t>, pašvaldību budžets,</w:t>
            </w:r>
            <w:r>
              <w:rPr>
                <w:color w:val="000000"/>
                <w:sz w:val="20"/>
                <w:szCs w:val="20"/>
                <w:lang w:eastAsia="lv-LV"/>
              </w:rPr>
              <w:t xml:space="preserve"> </w:t>
            </w:r>
            <w:r w:rsidRPr="00BE0F03">
              <w:rPr>
                <w:color w:val="000000"/>
                <w:sz w:val="20"/>
                <w:szCs w:val="20"/>
                <w:lang w:eastAsia="lv-LV"/>
              </w:rPr>
              <w:t xml:space="preserve"> </w:t>
            </w:r>
            <w:r>
              <w:rPr>
                <w:color w:val="000000"/>
                <w:sz w:val="20"/>
                <w:szCs w:val="20"/>
                <w:lang w:eastAsia="lv-LV"/>
              </w:rPr>
              <w:t>uz brīvprātības principa tām pašvaldībām, kas vēlas uzstādīt uzlādes stacijas</w:t>
            </w:r>
          </w:p>
        </w:tc>
        <w:tc>
          <w:tcPr>
            <w:tcW w:w="1870" w:type="dxa"/>
            <w:tcBorders>
              <w:top w:val="double" w:sz="6" w:space="0" w:color="006411"/>
              <w:left w:val="nil"/>
              <w:bottom w:val="nil"/>
              <w:right w:val="nil"/>
            </w:tcBorders>
            <w:shd w:val="clear" w:color="auto" w:fill="CCFFCC"/>
          </w:tcPr>
          <w:p w:rsidR="00DB7BF6" w:rsidRPr="00BE0F03" w:rsidRDefault="00AE1977" w:rsidP="00662443">
            <w:pPr>
              <w:spacing w:line="240" w:lineRule="auto"/>
              <w:rPr>
                <w:color w:val="000000"/>
                <w:sz w:val="20"/>
                <w:szCs w:val="20"/>
                <w:lang w:eastAsia="lv-LV"/>
              </w:rPr>
            </w:pPr>
            <w:r>
              <w:rPr>
                <w:color w:val="000000"/>
                <w:sz w:val="20"/>
                <w:szCs w:val="20"/>
                <w:lang w:eastAsia="lv-LV"/>
              </w:rPr>
              <w:t>Vispārējā grupu atbrīvojuma regula</w:t>
            </w:r>
          </w:p>
        </w:tc>
      </w:tr>
      <w:tr w:rsidR="00DB7BF6" w:rsidRPr="00BE0F03" w:rsidTr="00157D8F">
        <w:trPr>
          <w:trHeight w:val="315"/>
        </w:trPr>
        <w:tc>
          <w:tcPr>
            <w:tcW w:w="4982" w:type="dxa"/>
            <w:tcBorders>
              <w:top w:val="nil"/>
              <w:left w:val="nil"/>
              <w:bottom w:val="nil"/>
              <w:right w:val="nil"/>
            </w:tcBorders>
            <w:shd w:val="clear" w:color="auto" w:fill="auto"/>
          </w:tcPr>
          <w:p w:rsidR="00DB7BF6" w:rsidRPr="00BE0F03" w:rsidRDefault="00DB7BF6" w:rsidP="0058562D">
            <w:pPr>
              <w:spacing w:line="240" w:lineRule="auto"/>
              <w:rPr>
                <w:color w:val="000000"/>
                <w:sz w:val="20"/>
                <w:szCs w:val="20"/>
                <w:lang w:eastAsia="lv-LV"/>
              </w:rPr>
            </w:pPr>
            <w:r w:rsidRPr="00BE0F03">
              <w:rPr>
                <w:color w:val="000000"/>
                <w:sz w:val="20"/>
                <w:szCs w:val="20"/>
                <w:lang w:eastAsia="lv-LV"/>
              </w:rPr>
              <w:t xml:space="preserve">3.4. </w:t>
            </w:r>
            <w:r w:rsidR="0058562D">
              <w:rPr>
                <w:color w:val="000000"/>
                <w:sz w:val="20"/>
                <w:szCs w:val="20"/>
                <w:lang w:eastAsia="lv-LV"/>
              </w:rPr>
              <w:t>Projektu konkurss</w:t>
            </w:r>
            <w:r w:rsidRPr="00BE0F03">
              <w:rPr>
                <w:color w:val="000000"/>
                <w:sz w:val="20"/>
                <w:szCs w:val="20"/>
                <w:lang w:eastAsia="lv-LV"/>
              </w:rPr>
              <w:t xml:space="preserve"> uzņēmumiem publisko uzlādes tīklu izbūvei uzņēmumu teritorijās</w:t>
            </w:r>
          </w:p>
        </w:tc>
        <w:tc>
          <w:tcPr>
            <w:tcW w:w="2321" w:type="dxa"/>
            <w:tcBorders>
              <w:top w:val="nil"/>
              <w:left w:val="nil"/>
              <w:bottom w:val="nil"/>
              <w:right w:val="nil"/>
            </w:tcBorders>
            <w:shd w:val="clear" w:color="auto" w:fill="auto"/>
          </w:tcPr>
          <w:p w:rsidR="00DB7BF6" w:rsidRPr="00BE0F03" w:rsidRDefault="00DB7BF6" w:rsidP="00662443">
            <w:pPr>
              <w:spacing w:line="240" w:lineRule="auto"/>
              <w:rPr>
                <w:color w:val="000000"/>
                <w:sz w:val="20"/>
                <w:szCs w:val="20"/>
                <w:lang w:eastAsia="lv-LV"/>
              </w:rPr>
            </w:pPr>
            <w:r w:rsidRPr="00BE0F03">
              <w:rPr>
                <w:color w:val="000000"/>
                <w:sz w:val="20"/>
                <w:szCs w:val="20"/>
                <w:lang w:eastAsia="lv-LV"/>
              </w:rPr>
              <w:t>Valsts budžets</w:t>
            </w:r>
            <w:r>
              <w:rPr>
                <w:color w:val="000000"/>
                <w:sz w:val="20"/>
                <w:szCs w:val="20"/>
                <w:lang w:eastAsia="lv-LV"/>
              </w:rPr>
              <w:t xml:space="preserve"> (</w:t>
            </w:r>
            <w:r w:rsidRPr="00BE0F03">
              <w:rPr>
                <w:color w:val="000000"/>
                <w:sz w:val="20"/>
                <w:szCs w:val="20"/>
                <w:lang w:eastAsia="lv-LV"/>
              </w:rPr>
              <w:t>Klimata pārmaiņu finanšu instruments</w:t>
            </w:r>
            <w:r w:rsidR="00230277">
              <w:rPr>
                <w:rStyle w:val="FootnoteReference"/>
                <w:color w:val="414142"/>
                <w:sz w:val="20"/>
                <w:szCs w:val="20"/>
                <w:lang w:val="cs-CZ"/>
              </w:rPr>
              <w:footnoteReference w:id="136"/>
            </w:r>
            <w:r>
              <w:rPr>
                <w:color w:val="000000"/>
                <w:sz w:val="20"/>
                <w:szCs w:val="20"/>
                <w:lang w:eastAsia="lv-LV"/>
              </w:rPr>
              <w:t>)</w:t>
            </w:r>
            <w:r w:rsidRPr="00BE0F03">
              <w:rPr>
                <w:color w:val="000000"/>
                <w:sz w:val="20"/>
                <w:szCs w:val="20"/>
                <w:lang w:eastAsia="lv-LV"/>
              </w:rPr>
              <w:t xml:space="preserve"> - nodokļu pārdale pēc “piesārņotājs </w:t>
            </w:r>
            <w:r w:rsidRPr="00BE0F03">
              <w:rPr>
                <w:color w:val="000000"/>
                <w:sz w:val="20"/>
                <w:szCs w:val="20"/>
                <w:lang w:eastAsia="lv-LV"/>
              </w:rPr>
              <w:lastRenderedPageBreak/>
              <w:t xml:space="preserve">maksā principa”, privātais līdzfinansējums, </w:t>
            </w:r>
          </w:p>
        </w:tc>
        <w:tc>
          <w:tcPr>
            <w:tcW w:w="1870" w:type="dxa"/>
            <w:tcBorders>
              <w:top w:val="nil"/>
              <w:left w:val="nil"/>
              <w:bottom w:val="nil"/>
              <w:right w:val="nil"/>
            </w:tcBorders>
          </w:tcPr>
          <w:p w:rsidR="00DB7BF6" w:rsidRPr="00BE0F03" w:rsidRDefault="00AE1977" w:rsidP="00662443">
            <w:pPr>
              <w:spacing w:line="240" w:lineRule="auto"/>
              <w:rPr>
                <w:color w:val="000000"/>
                <w:sz w:val="20"/>
                <w:szCs w:val="20"/>
                <w:lang w:eastAsia="lv-LV"/>
              </w:rPr>
            </w:pPr>
            <w:r>
              <w:rPr>
                <w:color w:val="000000"/>
                <w:sz w:val="20"/>
                <w:szCs w:val="20"/>
                <w:lang w:eastAsia="lv-LV"/>
              </w:rPr>
              <w:lastRenderedPageBreak/>
              <w:t>Vispārējā grupu atbrīvojuma regula</w:t>
            </w:r>
          </w:p>
        </w:tc>
      </w:tr>
      <w:tr w:rsidR="00DB7BF6" w:rsidRPr="00BE0F03" w:rsidTr="00157D8F">
        <w:trPr>
          <w:trHeight w:val="315"/>
        </w:trPr>
        <w:tc>
          <w:tcPr>
            <w:tcW w:w="4982" w:type="dxa"/>
            <w:tcBorders>
              <w:top w:val="nil"/>
              <w:left w:val="nil"/>
              <w:bottom w:val="nil"/>
              <w:right w:val="nil"/>
            </w:tcBorders>
            <w:shd w:val="clear" w:color="auto" w:fill="CCFFCC"/>
          </w:tcPr>
          <w:p w:rsidR="00DB7BF6" w:rsidRPr="00BE0F03" w:rsidRDefault="00DB7BF6" w:rsidP="0058562D">
            <w:pPr>
              <w:spacing w:line="240" w:lineRule="auto"/>
              <w:rPr>
                <w:color w:val="000000"/>
                <w:sz w:val="20"/>
                <w:szCs w:val="20"/>
                <w:lang w:eastAsia="lv-LV"/>
              </w:rPr>
            </w:pPr>
            <w:r w:rsidRPr="00BE0F03">
              <w:rPr>
                <w:color w:val="000000"/>
                <w:sz w:val="20"/>
                <w:szCs w:val="20"/>
                <w:lang w:eastAsia="lv-LV"/>
              </w:rPr>
              <w:lastRenderedPageBreak/>
              <w:t xml:space="preserve">3.5. </w:t>
            </w:r>
            <w:r w:rsidR="0058562D">
              <w:rPr>
                <w:color w:val="000000"/>
                <w:sz w:val="20"/>
                <w:szCs w:val="20"/>
                <w:lang w:eastAsia="lv-LV"/>
              </w:rPr>
              <w:t xml:space="preserve">Projektu konkurss </w:t>
            </w:r>
            <w:r w:rsidRPr="00BE0F03">
              <w:rPr>
                <w:color w:val="000000"/>
                <w:sz w:val="20"/>
                <w:szCs w:val="20"/>
                <w:lang w:eastAsia="lv-LV"/>
              </w:rPr>
              <w:t>uzņēmumiem privāto uzlādes tīklu izbūvei uzņēmumu teritorijās</w:t>
            </w:r>
          </w:p>
        </w:tc>
        <w:tc>
          <w:tcPr>
            <w:tcW w:w="2321" w:type="dxa"/>
            <w:tcBorders>
              <w:top w:val="nil"/>
              <w:left w:val="nil"/>
              <w:bottom w:val="nil"/>
              <w:right w:val="nil"/>
            </w:tcBorders>
            <w:shd w:val="clear" w:color="auto" w:fill="CCFFCC"/>
          </w:tcPr>
          <w:p w:rsidR="00DB7BF6" w:rsidRPr="00BE0F03" w:rsidRDefault="00DB7BF6" w:rsidP="00662443">
            <w:pPr>
              <w:spacing w:line="240" w:lineRule="auto"/>
              <w:rPr>
                <w:color w:val="000000"/>
                <w:sz w:val="20"/>
                <w:szCs w:val="20"/>
                <w:lang w:eastAsia="lv-LV"/>
              </w:rPr>
            </w:pPr>
            <w:r w:rsidRPr="00BE0F03">
              <w:rPr>
                <w:color w:val="000000"/>
                <w:sz w:val="20"/>
                <w:szCs w:val="20"/>
                <w:lang w:eastAsia="lv-LV"/>
              </w:rPr>
              <w:t>Valsts budžets</w:t>
            </w:r>
            <w:r>
              <w:rPr>
                <w:color w:val="000000"/>
                <w:sz w:val="20"/>
                <w:szCs w:val="20"/>
                <w:lang w:eastAsia="lv-LV"/>
              </w:rPr>
              <w:t xml:space="preserve"> (</w:t>
            </w:r>
            <w:r w:rsidRPr="00BE0F03">
              <w:rPr>
                <w:color w:val="000000"/>
                <w:sz w:val="20"/>
                <w:szCs w:val="20"/>
                <w:lang w:eastAsia="lv-LV"/>
              </w:rPr>
              <w:t>Klimata pārmaiņu finanšu instruments</w:t>
            </w:r>
            <w:r w:rsidR="00230277">
              <w:rPr>
                <w:rStyle w:val="FootnoteReference"/>
                <w:color w:val="414142"/>
                <w:sz w:val="20"/>
                <w:szCs w:val="20"/>
                <w:lang w:val="cs-CZ"/>
              </w:rPr>
              <w:footnoteReference w:id="137"/>
            </w:r>
            <w:r>
              <w:rPr>
                <w:color w:val="000000"/>
                <w:sz w:val="20"/>
                <w:szCs w:val="20"/>
                <w:lang w:eastAsia="lv-LV"/>
              </w:rPr>
              <w:t>)</w:t>
            </w:r>
            <w:r w:rsidRPr="00BE0F03">
              <w:rPr>
                <w:color w:val="000000"/>
                <w:sz w:val="20"/>
                <w:szCs w:val="20"/>
                <w:lang w:eastAsia="lv-LV"/>
              </w:rPr>
              <w:t xml:space="preserve"> - nodokļu pārdale pēc “piesārņotājs maksā principa”, privātais līdzfinansējums, </w:t>
            </w:r>
          </w:p>
        </w:tc>
        <w:tc>
          <w:tcPr>
            <w:tcW w:w="1870" w:type="dxa"/>
            <w:tcBorders>
              <w:top w:val="nil"/>
              <w:left w:val="nil"/>
              <w:bottom w:val="nil"/>
              <w:right w:val="nil"/>
            </w:tcBorders>
            <w:shd w:val="clear" w:color="auto" w:fill="CCFFCC"/>
          </w:tcPr>
          <w:p w:rsidR="00DB7BF6" w:rsidRPr="00BE0F03" w:rsidRDefault="00AE1977" w:rsidP="00662443">
            <w:pPr>
              <w:spacing w:line="240" w:lineRule="auto"/>
              <w:rPr>
                <w:color w:val="000000"/>
                <w:sz w:val="20"/>
                <w:szCs w:val="20"/>
                <w:lang w:eastAsia="lv-LV"/>
              </w:rPr>
            </w:pPr>
            <w:r>
              <w:rPr>
                <w:color w:val="000000"/>
                <w:sz w:val="20"/>
                <w:szCs w:val="20"/>
                <w:lang w:eastAsia="lv-LV"/>
              </w:rPr>
              <w:t>Vispārējā grupu atbrīvojuma regula</w:t>
            </w:r>
          </w:p>
        </w:tc>
      </w:tr>
      <w:tr w:rsidR="00DB7BF6" w:rsidRPr="00BE0F03" w:rsidTr="00157D8F">
        <w:trPr>
          <w:trHeight w:val="330"/>
        </w:trPr>
        <w:tc>
          <w:tcPr>
            <w:tcW w:w="4982"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3.6. Individuālo uzlādes punktu izbūve iegādājoties elektrotransportlīdzekli.</w:t>
            </w:r>
          </w:p>
        </w:tc>
        <w:tc>
          <w:tcPr>
            <w:tcW w:w="2321"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Valsts budžets - nodokļu pārdale pēc “piesārņotājs maksā principa”, privātais līdzfinansējums</w:t>
            </w:r>
          </w:p>
        </w:tc>
        <w:tc>
          <w:tcPr>
            <w:tcW w:w="1870" w:type="dxa"/>
            <w:tcBorders>
              <w:top w:val="nil"/>
              <w:left w:val="nil"/>
              <w:bottom w:val="nil"/>
              <w:right w:val="nil"/>
            </w:tcBorders>
          </w:tcPr>
          <w:p w:rsidR="00DB7BF6" w:rsidRPr="00BE0F03" w:rsidRDefault="0058562D" w:rsidP="002E739C">
            <w:pPr>
              <w:spacing w:line="240" w:lineRule="auto"/>
              <w:rPr>
                <w:color w:val="000000"/>
                <w:sz w:val="20"/>
                <w:szCs w:val="20"/>
                <w:lang w:eastAsia="lv-LV"/>
              </w:rPr>
            </w:pPr>
            <w:r>
              <w:rPr>
                <w:color w:val="000000"/>
                <w:sz w:val="20"/>
                <w:szCs w:val="20"/>
                <w:lang w:eastAsia="lv-LV"/>
              </w:rPr>
              <w:t>De Minimis</w:t>
            </w:r>
          </w:p>
        </w:tc>
      </w:tr>
      <w:tr w:rsidR="00DB7BF6" w:rsidRPr="00BE0F03" w:rsidTr="00157D8F">
        <w:trPr>
          <w:trHeight w:val="330"/>
        </w:trPr>
        <w:tc>
          <w:tcPr>
            <w:tcW w:w="4982"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3.7. Atbalsts ETL daudzdzīvokļu namos</w:t>
            </w:r>
          </w:p>
        </w:tc>
        <w:tc>
          <w:tcPr>
            <w:tcW w:w="2321" w:type="dxa"/>
            <w:tcBorders>
              <w:top w:val="nil"/>
              <w:left w:val="nil"/>
              <w:bottom w:val="nil"/>
              <w:right w:val="nil"/>
            </w:tcBorders>
            <w:shd w:val="clear" w:color="auto" w:fill="auto"/>
          </w:tcPr>
          <w:p w:rsidR="00DB7BF6" w:rsidRPr="00BE0F03" w:rsidRDefault="00DB7BF6" w:rsidP="002E739C">
            <w:pPr>
              <w:spacing w:line="240" w:lineRule="auto"/>
              <w:rPr>
                <w:color w:val="000000"/>
                <w:sz w:val="20"/>
                <w:szCs w:val="20"/>
                <w:lang w:eastAsia="lv-LV"/>
              </w:rPr>
            </w:pPr>
            <w:r w:rsidRPr="00BE0F03">
              <w:rPr>
                <w:color w:val="000000"/>
                <w:sz w:val="20"/>
                <w:szCs w:val="20"/>
                <w:lang w:eastAsia="lv-LV"/>
              </w:rPr>
              <w:t>Nav nepieciešams</w:t>
            </w:r>
          </w:p>
        </w:tc>
        <w:tc>
          <w:tcPr>
            <w:tcW w:w="1870" w:type="dxa"/>
            <w:tcBorders>
              <w:top w:val="nil"/>
              <w:left w:val="nil"/>
              <w:bottom w:val="nil"/>
              <w:right w:val="nil"/>
            </w:tcBorders>
          </w:tcPr>
          <w:p w:rsidR="00DB7BF6"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DB7BF6" w:rsidRPr="00BE0F03" w:rsidTr="00157D8F">
        <w:trPr>
          <w:trHeight w:val="330"/>
        </w:trPr>
        <w:tc>
          <w:tcPr>
            <w:tcW w:w="4982" w:type="dxa"/>
            <w:tcBorders>
              <w:top w:val="double" w:sz="6" w:space="0" w:color="006411"/>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p>
        </w:tc>
        <w:tc>
          <w:tcPr>
            <w:tcW w:w="2321" w:type="dxa"/>
            <w:tcBorders>
              <w:top w:val="double" w:sz="6" w:space="0" w:color="006411"/>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p>
        </w:tc>
        <w:tc>
          <w:tcPr>
            <w:tcW w:w="1870" w:type="dxa"/>
            <w:tcBorders>
              <w:top w:val="double" w:sz="6" w:space="0" w:color="006411"/>
              <w:left w:val="nil"/>
              <w:bottom w:val="nil"/>
              <w:right w:val="nil"/>
            </w:tcBorders>
            <w:shd w:val="clear" w:color="auto" w:fill="CCFFCC"/>
          </w:tcPr>
          <w:p w:rsidR="00DB7BF6" w:rsidRPr="00BE0F03" w:rsidRDefault="00DB7BF6" w:rsidP="002E739C">
            <w:pPr>
              <w:spacing w:line="240" w:lineRule="auto"/>
              <w:rPr>
                <w:color w:val="000000"/>
                <w:sz w:val="20"/>
                <w:szCs w:val="20"/>
                <w:lang w:eastAsia="lv-LV"/>
              </w:rPr>
            </w:pPr>
          </w:p>
        </w:tc>
      </w:tr>
      <w:tr w:rsidR="0058562D" w:rsidRPr="00BE0F03" w:rsidTr="00157D8F">
        <w:trPr>
          <w:trHeight w:val="315"/>
        </w:trPr>
        <w:tc>
          <w:tcPr>
            <w:tcW w:w="4982" w:type="dxa"/>
            <w:tcBorders>
              <w:top w:val="nil"/>
              <w:left w:val="nil"/>
              <w:bottom w:val="nil"/>
              <w:right w:val="nil"/>
            </w:tcBorders>
            <w:shd w:val="clear" w:color="auto" w:fill="auto"/>
          </w:tcPr>
          <w:p w:rsidR="0058562D" w:rsidRPr="00BE0F03" w:rsidRDefault="00A722E9" w:rsidP="002E739C">
            <w:pPr>
              <w:spacing w:line="240" w:lineRule="auto"/>
              <w:rPr>
                <w:color w:val="000000"/>
                <w:sz w:val="20"/>
                <w:szCs w:val="20"/>
                <w:lang w:eastAsia="lv-LV"/>
              </w:rPr>
            </w:pPr>
            <w:r>
              <w:rPr>
                <w:color w:val="000000"/>
                <w:sz w:val="20"/>
                <w:szCs w:val="20"/>
                <w:lang w:eastAsia="lv-LV"/>
              </w:rPr>
              <w:t>3.8</w:t>
            </w:r>
            <w:r w:rsidR="0058562D" w:rsidRPr="00BE0F03">
              <w:rPr>
                <w:color w:val="000000"/>
                <w:sz w:val="20"/>
                <w:szCs w:val="20"/>
                <w:lang w:eastAsia="lv-LV"/>
              </w:rPr>
              <w:t>. Infrastruktūras lietotāju diennakts palīdzības telefons</w:t>
            </w:r>
          </w:p>
        </w:tc>
        <w:tc>
          <w:tcPr>
            <w:tcW w:w="2321" w:type="dxa"/>
            <w:tcBorders>
              <w:top w:val="nil"/>
              <w:left w:val="nil"/>
              <w:bottom w:val="nil"/>
              <w:right w:val="nil"/>
            </w:tcBorders>
            <w:shd w:val="clear" w:color="auto" w:fill="auto"/>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Valsts budžets, nodokļu pārdale pēc “piesārņotājs maksā principa”</w:t>
            </w:r>
          </w:p>
        </w:tc>
        <w:tc>
          <w:tcPr>
            <w:tcW w:w="1870" w:type="dxa"/>
            <w:tcBorders>
              <w:top w:val="nil"/>
              <w:left w:val="nil"/>
              <w:bottom w:val="nil"/>
              <w:right w:val="nil"/>
            </w:tcBorders>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330"/>
        </w:trPr>
        <w:tc>
          <w:tcPr>
            <w:tcW w:w="4982" w:type="dxa"/>
            <w:tcBorders>
              <w:top w:val="nil"/>
              <w:left w:val="nil"/>
              <w:bottom w:val="nil"/>
              <w:right w:val="nil"/>
            </w:tcBorders>
            <w:shd w:val="clear" w:color="auto" w:fill="auto"/>
          </w:tcPr>
          <w:p w:rsidR="0058562D" w:rsidRPr="00BE0F03" w:rsidRDefault="00A722E9" w:rsidP="002E739C">
            <w:pPr>
              <w:spacing w:line="240" w:lineRule="auto"/>
              <w:rPr>
                <w:color w:val="000000"/>
                <w:sz w:val="20"/>
                <w:szCs w:val="20"/>
                <w:lang w:eastAsia="lv-LV"/>
              </w:rPr>
            </w:pPr>
            <w:r>
              <w:rPr>
                <w:color w:val="000000"/>
                <w:sz w:val="20"/>
                <w:szCs w:val="20"/>
                <w:lang w:eastAsia="lv-LV"/>
              </w:rPr>
              <w:t>3.9</w:t>
            </w:r>
            <w:r w:rsidR="0058562D" w:rsidRPr="00BE0F03">
              <w:rPr>
                <w:color w:val="000000"/>
                <w:sz w:val="20"/>
                <w:szCs w:val="20"/>
                <w:lang w:eastAsia="lv-LV"/>
              </w:rPr>
              <w:t xml:space="preserve"> Uzlādes infrastruktūras obligāta iekļaušana auto</w:t>
            </w:r>
            <w:r w:rsidR="0058562D">
              <w:rPr>
                <w:color w:val="000000"/>
                <w:sz w:val="20"/>
                <w:szCs w:val="20"/>
                <w:lang w:eastAsia="lv-LV"/>
              </w:rPr>
              <w:t>mobiļu</w:t>
            </w:r>
            <w:r w:rsidR="0058562D" w:rsidRPr="00BE0F03">
              <w:rPr>
                <w:color w:val="000000"/>
                <w:sz w:val="20"/>
                <w:szCs w:val="20"/>
                <w:lang w:eastAsia="lv-LV"/>
              </w:rPr>
              <w:t xml:space="preserve"> stāvvietās</w:t>
            </w:r>
          </w:p>
        </w:tc>
        <w:tc>
          <w:tcPr>
            <w:tcW w:w="2321" w:type="dxa"/>
            <w:tcBorders>
              <w:top w:val="nil"/>
              <w:left w:val="nil"/>
              <w:bottom w:val="nil"/>
              <w:right w:val="nil"/>
            </w:tcBorders>
            <w:shd w:val="clear" w:color="auto" w:fill="auto"/>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Nav nepieciešams</w:t>
            </w:r>
          </w:p>
        </w:tc>
        <w:tc>
          <w:tcPr>
            <w:tcW w:w="1870" w:type="dxa"/>
            <w:tcBorders>
              <w:top w:val="nil"/>
              <w:left w:val="nil"/>
              <w:bottom w:val="nil"/>
              <w:right w:val="nil"/>
            </w:tcBorders>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330"/>
        </w:trPr>
        <w:tc>
          <w:tcPr>
            <w:tcW w:w="4982" w:type="dxa"/>
            <w:tcBorders>
              <w:top w:val="double" w:sz="6" w:space="0" w:color="006411"/>
              <w:left w:val="nil"/>
              <w:bottom w:val="nil"/>
              <w:right w:val="nil"/>
            </w:tcBorders>
            <w:shd w:val="clear" w:color="auto" w:fill="CCFFCC"/>
          </w:tcPr>
          <w:p w:rsidR="0058562D" w:rsidRPr="00BE0F03" w:rsidRDefault="00A722E9" w:rsidP="002E739C">
            <w:pPr>
              <w:spacing w:line="240" w:lineRule="auto"/>
              <w:rPr>
                <w:color w:val="000000"/>
                <w:sz w:val="20"/>
                <w:szCs w:val="20"/>
                <w:lang w:eastAsia="lv-LV"/>
              </w:rPr>
            </w:pPr>
            <w:r>
              <w:rPr>
                <w:color w:val="000000"/>
                <w:sz w:val="20"/>
                <w:szCs w:val="20"/>
                <w:lang w:eastAsia="lv-LV"/>
              </w:rPr>
              <w:t>3.10</w:t>
            </w:r>
            <w:r w:rsidR="0058562D" w:rsidRPr="00BE0F03">
              <w:rPr>
                <w:color w:val="000000"/>
                <w:sz w:val="20"/>
                <w:szCs w:val="20"/>
                <w:lang w:eastAsia="lv-LV"/>
              </w:rPr>
              <w:t>. Uzlādes infrastruktūras obligāta iekļaušana publiskajās ēkās.</w:t>
            </w:r>
          </w:p>
        </w:tc>
        <w:tc>
          <w:tcPr>
            <w:tcW w:w="2321" w:type="dxa"/>
            <w:tcBorders>
              <w:top w:val="double" w:sz="6" w:space="0" w:color="006411"/>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Nav nepieciešams</w:t>
            </w:r>
          </w:p>
        </w:tc>
        <w:tc>
          <w:tcPr>
            <w:tcW w:w="1870" w:type="dxa"/>
            <w:tcBorders>
              <w:top w:val="double" w:sz="6" w:space="0" w:color="006411"/>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630"/>
        </w:trPr>
        <w:tc>
          <w:tcPr>
            <w:tcW w:w="4982" w:type="dxa"/>
            <w:tcBorders>
              <w:top w:val="nil"/>
              <w:left w:val="nil"/>
              <w:bottom w:val="nil"/>
              <w:right w:val="nil"/>
            </w:tcBorders>
            <w:shd w:val="clear" w:color="auto" w:fill="auto"/>
          </w:tcPr>
          <w:p w:rsidR="0058562D" w:rsidRPr="00BE0F03" w:rsidRDefault="00A722E9" w:rsidP="002E739C">
            <w:pPr>
              <w:spacing w:line="240" w:lineRule="auto"/>
              <w:rPr>
                <w:color w:val="000000"/>
                <w:sz w:val="20"/>
                <w:szCs w:val="20"/>
                <w:lang w:eastAsia="lv-LV"/>
              </w:rPr>
            </w:pPr>
            <w:r>
              <w:rPr>
                <w:color w:val="000000"/>
                <w:sz w:val="20"/>
                <w:szCs w:val="20"/>
                <w:lang w:eastAsia="lv-LV"/>
              </w:rPr>
              <w:t>3.11</w:t>
            </w:r>
            <w:r w:rsidR="0058562D" w:rsidRPr="00BE0F03">
              <w:rPr>
                <w:color w:val="000000"/>
                <w:sz w:val="20"/>
                <w:szCs w:val="20"/>
                <w:lang w:eastAsia="lv-LV"/>
              </w:rPr>
              <w:t>. Uzlādes infrastruktūras obligāta iekļaušana jaunos celtniecības projektos, kuru vērtība pārsniedz noteiktus kritērijus</w:t>
            </w:r>
          </w:p>
        </w:tc>
        <w:tc>
          <w:tcPr>
            <w:tcW w:w="2321" w:type="dxa"/>
            <w:tcBorders>
              <w:top w:val="nil"/>
              <w:left w:val="nil"/>
              <w:bottom w:val="nil"/>
              <w:right w:val="nil"/>
            </w:tcBorders>
            <w:shd w:val="clear" w:color="auto" w:fill="auto"/>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Nav nepieciešams</w:t>
            </w:r>
          </w:p>
        </w:tc>
        <w:tc>
          <w:tcPr>
            <w:tcW w:w="1870" w:type="dxa"/>
            <w:tcBorders>
              <w:top w:val="nil"/>
              <w:left w:val="nil"/>
              <w:bottom w:val="nil"/>
              <w:right w:val="nil"/>
            </w:tcBorders>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315"/>
        </w:trPr>
        <w:tc>
          <w:tcPr>
            <w:tcW w:w="4982" w:type="dxa"/>
            <w:tcBorders>
              <w:top w:val="nil"/>
              <w:left w:val="nil"/>
              <w:bottom w:val="nil"/>
              <w:right w:val="nil"/>
            </w:tcBorders>
            <w:shd w:val="clear" w:color="auto" w:fill="CCFFCC"/>
          </w:tcPr>
          <w:p w:rsidR="0058562D" w:rsidRPr="00BE0F03" w:rsidRDefault="00A722E9" w:rsidP="002E739C">
            <w:pPr>
              <w:spacing w:line="240" w:lineRule="auto"/>
              <w:rPr>
                <w:color w:val="000000"/>
                <w:sz w:val="20"/>
                <w:szCs w:val="20"/>
                <w:lang w:eastAsia="lv-LV"/>
              </w:rPr>
            </w:pPr>
            <w:r>
              <w:rPr>
                <w:color w:val="000000"/>
                <w:sz w:val="20"/>
                <w:szCs w:val="20"/>
                <w:lang w:eastAsia="lv-LV"/>
              </w:rPr>
              <w:t>3.12</w:t>
            </w:r>
            <w:r w:rsidR="0058562D" w:rsidRPr="00BE0F03">
              <w:rPr>
                <w:color w:val="000000"/>
                <w:sz w:val="20"/>
                <w:szCs w:val="20"/>
                <w:lang w:eastAsia="lv-LV"/>
              </w:rPr>
              <w:t>. Uzlādes staciju un staciju operatoru sertificēšana atbilstības nodrošināšanai</w:t>
            </w:r>
          </w:p>
        </w:tc>
        <w:tc>
          <w:tcPr>
            <w:tcW w:w="2321" w:type="dxa"/>
            <w:tcBorders>
              <w:top w:val="nil"/>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Nav nepieciešams</w:t>
            </w:r>
          </w:p>
        </w:tc>
        <w:tc>
          <w:tcPr>
            <w:tcW w:w="1870" w:type="dxa"/>
            <w:tcBorders>
              <w:top w:val="nil"/>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bl>
    <w:p w:rsidR="0083006B" w:rsidRPr="00BE0F03" w:rsidRDefault="0083006B" w:rsidP="00D61DB4">
      <w:pPr>
        <w:spacing w:line="240" w:lineRule="auto"/>
        <w:ind w:firstLine="720"/>
      </w:pPr>
    </w:p>
    <w:tbl>
      <w:tblPr>
        <w:tblW w:w="9173" w:type="dxa"/>
        <w:tblInd w:w="108" w:type="dxa"/>
        <w:tblLook w:val="0000" w:firstRow="0" w:lastRow="0" w:firstColumn="0" w:lastColumn="0" w:noHBand="0" w:noVBand="0"/>
      </w:tblPr>
      <w:tblGrid>
        <w:gridCol w:w="5000"/>
        <w:gridCol w:w="2293"/>
        <w:gridCol w:w="1880"/>
      </w:tblGrid>
      <w:tr w:rsidR="0058562D" w:rsidRPr="00BE0F03" w:rsidTr="00157D8F">
        <w:trPr>
          <w:trHeight w:val="330"/>
        </w:trPr>
        <w:tc>
          <w:tcPr>
            <w:tcW w:w="5000" w:type="dxa"/>
            <w:tcBorders>
              <w:top w:val="single" w:sz="4" w:space="0" w:color="CCFFCC"/>
              <w:left w:val="single" w:sz="4" w:space="0" w:color="CCFFCC"/>
              <w:bottom w:val="single" w:sz="12" w:space="0" w:color="339966"/>
              <w:right w:val="single" w:sz="4" w:space="0" w:color="CCFFCC"/>
            </w:tcBorders>
            <w:shd w:val="clear" w:color="auto" w:fill="006411"/>
            <w:vAlign w:val="bottom"/>
          </w:tcPr>
          <w:p w:rsidR="0058562D" w:rsidRPr="00BE0F03" w:rsidRDefault="0058562D" w:rsidP="002E739C">
            <w:pPr>
              <w:spacing w:line="240" w:lineRule="auto"/>
              <w:rPr>
                <w:color w:val="FFFFFF"/>
                <w:sz w:val="20"/>
                <w:szCs w:val="20"/>
                <w:lang w:eastAsia="lv-LV"/>
              </w:rPr>
            </w:pPr>
            <w:r w:rsidRPr="00BE0F03">
              <w:rPr>
                <w:color w:val="FFFFFF"/>
                <w:sz w:val="20"/>
                <w:szCs w:val="20"/>
                <w:lang w:eastAsia="lv-LV"/>
              </w:rPr>
              <w:t>4. EV iegādes stimulēšana</w:t>
            </w:r>
          </w:p>
        </w:tc>
        <w:tc>
          <w:tcPr>
            <w:tcW w:w="2293" w:type="dxa"/>
            <w:tcBorders>
              <w:top w:val="single" w:sz="4" w:space="0" w:color="CCFFCC"/>
              <w:left w:val="nil"/>
              <w:bottom w:val="single" w:sz="12" w:space="0" w:color="339966"/>
              <w:right w:val="single" w:sz="4" w:space="0" w:color="CCFFCC"/>
            </w:tcBorders>
            <w:shd w:val="clear" w:color="auto" w:fill="006411"/>
            <w:vAlign w:val="bottom"/>
          </w:tcPr>
          <w:p w:rsidR="0058562D" w:rsidRPr="00BE0F03" w:rsidRDefault="0058562D" w:rsidP="002E739C">
            <w:pPr>
              <w:spacing w:line="240" w:lineRule="auto"/>
              <w:rPr>
                <w:color w:val="FFFFFF"/>
                <w:sz w:val="20"/>
                <w:szCs w:val="20"/>
                <w:lang w:eastAsia="lv-LV"/>
              </w:rPr>
            </w:pPr>
            <w:r w:rsidRPr="00BE0F03">
              <w:rPr>
                <w:color w:val="FFFFFF"/>
                <w:sz w:val="20"/>
                <w:szCs w:val="20"/>
                <w:lang w:eastAsia="lv-LV"/>
              </w:rPr>
              <w:t> </w:t>
            </w:r>
          </w:p>
        </w:tc>
        <w:tc>
          <w:tcPr>
            <w:tcW w:w="1880" w:type="dxa"/>
            <w:tcBorders>
              <w:top w:val="single" w:sz="4" w:space="0" w:color="CCFFCC"/>
              <w:left w:val="nil"/>
              <w:bottom w:val="single" w:sz="12" w:space="0" w:color="339966"/>
              <w:right w:val="single" w:sz="4" w:space="0" w:color="CCFFCC"/>
            </w:tcBorders>
            <w:shd w:val="clear" w:color="auto" w:fill="006411"/>
          </w:tcPr>
          <w:p w:rsidR="0058562D" w:rsidRPr="00BE0F03" w:rsidRDefault="0058562D" w:rsidP="002E739C">
            <w:pPr>
              <w:spacing w:line="240" w:lineRule="auto"/>
              <w:rPr>
                <w:color w:val="FFFFFF"/>
                <w:sz w:val="20"/>
                <w:szCs w:val="20"/>
                <w:lang w:eastAsia="lv-LV"/>
              </w:rPr>
            </w:pPr>
          </w:p>
        </w:tc>
      </w:tr>
      <w:tr w:rsidR="0058562D" w:rsidRPr="00BE0F03" w:rsidTr="00157D8F">
        <w:trPr>
          <w:trHeight w:val="330"/>
        </w:trPr>
        <w:tc>
          <w:tcPr>
            <w:tcW w:w="5000" w:type="dxa"/>
            <w:tcBorders>
              <w:top w:val="double" w:sz="6" w:space="0" w:color="006411"/>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 xml:space="preserve">4.1. Elektrotransportlīdzekļu </w:t>
            </w:r>
            <w:r w:rsidR="001C3EA3">
              <w:rPr>
                <w:color w:val="000000"/>
                <w:sz w:val="20"/>
                <w:szCs w:val="20"/>
                <w:lang w:eastAsia="lv-LV"/>
              </w:rPr>
              <w:t>iegādes atklāts projektu konkurss</w:t>
            </w:r>
            <w:r w:rsidRPr="00BE0F03">
              <w:rPr>
                <w:color w:val="000000"/>
                <w:sz w:val="20"/>
                <w:szCs w:val="20"/>
                <w:lang w:eastAsia="lv-LV"/>
              </w:rPr>
              <w:t>: atbalsts pašvaldību iestādēm un komercsabiedrībām ETL iegādei sabiedriskā transporta pakalpojumu sniegšanai</w:t>
            </w:r>
          </w:p>
        </w:tc>
        <w:tc>
          <w:tcPr>
            <w:tcW w:w="2293" w:type="dxa"/>
            <w:tcBorders>
              <w:top w:val="double" w:sz="6" w:space="0" w:color="006411"/>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ES fondu projekti, valsts budžets</w:t>
            </w:r>
            <w:r>
              <w:rPr>
                <w:color w:val="000000"/>
                <w:sz w:val="20"/>
                <w:szCs w:val="20"/>
                <w:lang w:eastAsia="lv-LV"/>
              </w:rPr>
              <w:t xml:space="preserve"> (</w:t>
            </w:r>
            <w:r w:rsidRPr="00BE0F03">
              <w:rPr>
                <w:color w:val="000000"/>
                <w:sz w:val="20"/>
                <w:szCs w:val="20"/>
                <w:lang w:eastAsia="lv-LV"/>
              </w:rPr>
              <w:t>klimata pārmaiņu finanšu instruments</w:t>
            </w:r>
            <w:r w:rsidR="00230277">
              <w:rPr>
                <w:rStyle w:val="FootnoteReference"/>
                <w:color w:val="414142"/>
                <w:sz w:val="20"/>
                <w:szCs w:val="20"/>
                <w:lang w:val="cs-CZ"/>
              </w:rPr>
              <w:footnoteReference w:id="138"/>
            </w:r>
            <w:r>
              <w:rPr>
                <w:color w:val="000000"/>
                <w:sz w:val="20"/>
                <w:szCs w:val="20"/>
                <w:lang w:eastAsia="lv-LV"/>
              </w:rPr>
              <w:t>)</w:t>
            </w:r>
            <w:r w:rsidRPr="00BE0F03">
              <w:rPr>
                <w:color w:val="000000"/>
                <w:sz w:val="20"/>
                <w:szCs w:val="20"/>
                <w:lang w:eastAsia="lv-LV"/>
              </w:rPr>
              <w:t xml:space="preserve"> pašvaldību budžets,</w:t>
            </w:r>
            <w:r>
              <w:rPr>
                <w:color w:val="000000"/>
                <w:sz w:val="20"/>
                <w:szCs w:val="20"/>
                <w:lang w:eastAsia="lv-LV"/>
              </w:rPr>
              <w:t xml:space="preserve"> uz brīvprātibas principa tām pašvaldībām, kuras vēlas iegādāties ETL sabiedriskā transporta pakalpojumu sniegšanai.</w:t>
            </w:r>
          </w:p>
        </w:tc>
        <w:tc>
          <w:tcPr>
            <w:tcW w:w="1880" w:type="dxa"/>
            <w:tcBorders>
              <w:top w:val="double" w:sz="6" w:space="0" w:color="006411"/>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Pr>
                <w:color w:val="000000"/>
                <w:sz w:val="20"/>
                <w:szCs w:val="20"/>
                <w:lang w:eastAsia="lv-LV"/>
              </w:rPr>
              <w:t>De Minimis vai Vispārēja grupu atbrīvojuma regula, ja pārsniedz De Minimis summu.</w:t>
            </w:r>
          </w:p>
        </w:tc>
      </w:tr>
      <w:tr w:rsidR="0058562D" w:rsidRPr="00BE0F03" w:rsidTr="00157D8F">
        <w:trPr>
          <w:trHeight w:val="330"/>
        </w:trPr>
        <w:tc>
          <w:tcPr>
            <w:tcW w:w="5000" w:type="dxa"/>
            <w:tcBorders>
              <w:top w:val="nil"/>
              <w:left w:val="nil"/>
              <w:bottom w:val="nil"/>
              <w:right w:val="nil"/>
            </w:tcBorders>
            <w:shd w:val="clear" w:color="auto" w:fill="auto"/>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 xml:space="preserve">4.2. Elektrotransportlīdzekļu </w:t>
            </w:r>
            <w:r w:rsidR="001C3EA3">
              <w:rPr>
                <w:color w:val="000000"/>
                <w:sz w:val="20"/>
                <w:szCs w:val="20"/>
                <w:lang w:eastAsia="lv-LV"/>
              </w:rPr>
              <w:t>iegādes atklāts projektu konkurss</w:t>
            </w:r>
            <w:r w:rsidRPr="00BE0F03">
              <w:rPr>
                <w:color w:val="000000"/>
                <w:sz w:val="20"/>
                <w:szCs w:val="20"/>
                <w:lang w:eastAsia="lv-LV"/>
              </w:rPr>
              <w:t>: valsts un pašvaldību iestādēm</w:t>
            </w:r>
          </w:p>
        </w:tc>
        <w:tc>
          <w:tcPr>
            <w:tcW w:w="2293" w:type="dxa"/>
            <w:tcBorders>
              <w:top w:val="nil"/>
              <w:left w:val="nil"/>
              <w:bottom w:val="nil"/>
              <w:right w:val="nil"/>
            </w:tcBorders>
            <w:shd w:val="clear" w:color="auto" w:fill="auto"/>
          </w:tcPr>
          <w:p w:rsidR="0058562D" w:rsidRPr="00BE0F03" w:rsidRDefault="0058562D" w:rsidP="00BE0B99">
            <w:pPr>
              <w:spacing w:line="240" w:lineRule="auto"/>
              <w:rPr>
                <w:color w:val="000000"/>
                <w:sz w:val="20"/>
                <w:szCs w:val="20"/>
                <w:lang w:eastAsia="lv-LV"/>
              </w:rPr>
            </w:pPr>
            <w:r>
              <w:rPr>
                <w:color w:val="000000"/>
                <w:sz w:val="20"/>
                <w:szCs w:val="20"/>
                <w:lang w:eastAsia="lv-LV"/>
              </w:rPr>
              <w:t>V</w:t>
            </w:r>
            <w:r w:rsidRPr="00BE0F03">
              <w:rPr>
                <w:color w:val="000000"/>
                <w:sz w:val="20"/>
                <w:szCs w:val="20"/>
                <w:lang w:eastAsia="lv-LV"/>
              </w:rPr>
              <w:t>alsts budžets</w:t>
            </w:r>
            <w:r>
              <w:rPr>
                <w:color w:val="000000"/>
                <w:sz w:val="20"/>
                <w:szCs w:val="20"/>
                <w:lang w:eastAsia="lv-LV"/>
              </w:rPr>
              <w:t xml:space="preserve"> (</w:t>
            </w:r>
            <w:r w:rsidRPr="00BE0F03">
              <w:rPr>
                <w:color w:val="000000"/>
                <w:sz w:val="20"/>
                <w:szCs w:val="20"/>
                <w:lang w:eastAsia="lv-LV"/>
              </w:rPr>
              <w:t>klimata pārmaiņu finanšu instruments</w:t>
            </w:r>
            <w:r w:rsidR="00230277">
              <w:rPr>
                <w:rStyle w:val="FootnoteReference"/>
                <w:color w:val="414142"/>
                <w:sz w:val="20"/>
                <w:szCs w:val="20"/>
                <w:lang w:val="cs-CZ"/>
              </w:rPr>
              <w:footnoteReference w:id="139"/>
            </w:r>
            <w:r>
              <w:rPr>
                <w:color w:val="000000"/>
                <w:sz w:val="20"/>
                <w:szCs w:val="20"/>
                <w:lang w:eastAsia="lv-LV"/>
              </w:rPr>
              <w:t>)</w:t>
            </w:r>
            <w:r w:rsidRPr="00BE0F03">
              <w:rPr>
                <w:color w:val="000000"/>
                <w:sz w:val="20"/>
                <w:szCs w:val="20"/>
                <w:lang w:eastAsia="lv-LV"/>
              </w:rPr>
              <w:t>, pašvaldību budžets</w:t>
            </w:r>
            <w:r>
              <w:rPr>
                <w:color w:val="000000"/>
                <w:sz w:val="20"/>
                <w:szCs w:val="20"/>
                <w:lang w:eastAsia="lv-LV"/>
              </w:rPr>
              <w:t xml:space="preserve"> uz brīvprātibas principa tām pašvaldībām, kuras vēlas iegādāties ETL.</w:t>
            </w:r>
          </w:p>
        </w:tc>
        <w:tc>
          <w:tcPr>
            <w:tcW w:w="1880" w:type="dxa"/>
            <w:tcBorders>
              <w:top w:val="nil"/>
              <w:left w:val="nil"/>
              <w:bottom w:val="nil"/>
              <w:right w:val="nil"/>
            </w:tcBorders>
          </w:tcPr>
          <w:p w:rsidR="0058562D" w:rsidRDefault="0058562D" w:rsidP="00BE0B99">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330"/>
        </w:trPr>
        <w:tc>
          <w:tcPr>
            <w:tcW w:w="5000" w:type="dxa"/>
            <w:tcBorders>
              <w:top w:val="double" w:sz="6" w:space="0" w:color="006411"/>
              <w:left w:val="nil"/>
              <w:bottom w:val="nil"/>
              <w:right w:val="nil"/>
            </w:tcBorders>
            <w:shd w:val="clear" w:color="auto" w:fill="CCFFCC"/>
          </w:tcPr>
          <w:p w:rsidR="0058562D" w:rsidRPr="00BE0F03" w:rsidRDefault="0058562D" w:rsidP="00157D8F">
            <w:pPr>
              <w:spacing w:line="240" w:lineRule="auto"/>
              <w:jc w:val="left"/>
              <w:rPr>
                <w:color w:val="000000"/>
                <w:sz w:val="20"/>
                <w:szCs w:val="20"/>
                <w:lang w:eastAsia="lv-LV"/>
              </w:rPr>
            </w:pPr>
            <w:r w:rsidRPr="00BE0F03">
              <w:rPr>
                <w:color w:val="000000"/>
                <w:sz w:val="20"/>
                <w:szCs w:val="20"/>
                <w:lang w:eastAsia="lv-LV"/>
              </w:rPr>
              <w:t>4.3. Atbalsts TEP izstrādei elektromobilitātes ieviešanai uzņēmumos</w:t>
            </w:r>
          </w:p>
        </w:tc>
        <w:tc>
          <w:tcPr>
            <w:tcW w:w="2293" w:type="dxa"/>
            <w:tcBorders>
              <w:top w:val="double" w:sz="6" w:space="0" w:color="006411"/>
              <w:left w:val="nil"/>
              <w:bottom w:val="nil"/>
              <w:right w:val="nil"/>
            </w:tcBorders>
            <w:shd w:val="clear" w:color="auto" w:fill="CCFFCC"/>
          </w:tcPr>
          <w:p w:rsidR="0058562D" w:rsidRPr="00BE0F03" w:rsidRDefault="0058562D" w:rsidP="00157D8F">
            <w:pPr>
              <w:spacing w:line="240" w:lineRule="auto"/>
              <w:jc w:val="left"/>
              <w:rPr>
                <w:color w:val="000000"/>
                <w:sz w:val="20"/>
                <w:szCs w:val="20"/>
                <w:lang w:eastAsia="lv-LV"/>
              </w:rPr>
            </w:pPr>
            <w:r>
              <w:rPr>
                <w:color w:val="000000"/>
                <w:sz w:val="20"/>
                <w:szCs w:val="20"/>
                <w:lang w:eastAsia="lv-LV"/>
              </w:rPr>
              <w:t xml:space="preserve">Valsts finansējums, </w:t>
            </w:r>
            <w:r w:rsidRPr="00BE0F03">
              <w:rPr>
                <w:color w:val="000000"/>
                <w:sz w:val="20"/>
                <w:szCs w:val="20"/>
                <w:lang w:eastAsia="lv-LV"/>
              </w:rPr>
              <w:t xml:space="preserve"> nodokļu pārdale pēc “piesārņotājs maksā </w:t>
            </w:r>
            <w:r w:rsidRPr="00BE0F03">
              <w:rPr>
                <w:color w:val="000000"/>
                <w:sz w:val="20"/>
                <w:szCs w:val="20"/>
                <w:lang w:eastAsia="lv-LV"/>
              </w:rPr>
              <w:lastRenderedPageBreak/>
              <w:t>principa”,</w:t>
            </w:r>
            <w:r>
              <w:rPr>
                <w:color w:val="000000"/>
                <w:sz w:val="20"/>
                <w:szCs w:val="20"/>
                <w:lang w:eastAsia="lv-LV"/>
              </w:rPr>
              <w:t xml:space="preserve"> </w:t>
            </w:r>
            <w:r w:rsidRPr="00BE0F03">
              <w:rPr>
                <w:color w:val="000000"/>
                <w:sz w:val="20"/>
                <w:szCs w:val="20"/>
                <w:lang w:eastAsia="lv-LV"/>
              </w:rPr>
              <w:t>privātais līdzfinansējums</w:t>
            </w:r>
          </w:p>
        </w:tc>
        <w:tc>
          <w:tcPr>
            <w:tcW w:w="1880" w:type="dxa"/>
            <w:tcBorders>
              <w:top w:val="double" w:sz="6" w:space="0" w:color="006411"/>
              <w:left w:val="nil"/>
              <w:bottom w:val="nil"/>
              <w:right w:val="nil"/>
            </w:tcBorders>
            <w:shd w:val="clear" w:color="auto" w:fill="CCFFCC"/>
          </w:tcPr>
          <w:p w:rsidR="0058562D" w:rsidRDefault="0058562D" w:rsidP="008804EE">
            <w:pPr>
              <w:spacing w:line="240" w:lineRule="auto"/>
              <w:jc w:val="left"/>
              <w:rPr>
                <w:color w:val="000000"/>
                <w:sz w:val="20"/>
                <w:szCs w:val="20"/>
                <w:lang w:eastAsia="lv-LV"/>
              </w:rPr>
            </w:pPr>
            <w:r>
              <w:rPr>
                <w:color w:val="000000"/>
                <w:sz w:val="20"/>
                <w:szCs w:val="20"/>
                <w:lang w:eastAsia="lv-LV"/>
              </w:rPr>
              <w:lastRenderedPageBreak/>
              <w:t>De Minimis</w:t>
            </w:r>
          </w:p>
        </w:tc>
      </w:tr>
      <w:tr w:rsidR="0058562D" w:rsidRPr="00BE0F03" w:rsidTr="00157D8F">
        <w:trPr>
          <w:trHeight w:val="315"/>
        </w:trPr>
        <w:tc>
          <w:tcPr>
            <w:tcW w:w="5000" w:type="dxa"/>
            <w:tcBorders>
              <w:top w:val="nil"/>
              <w:left w:val="nil"/>
              <w:bottom w:val="nil"/>
              <w:right w:val="nil"/>
            </w:tcBorders>
            <w:shd w:val="clear" w:color="auto" w:fill="auto"/>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lastRenderedPageBreak/>
              <w:t>4.4. Nodokļu atlaides iegādājoties elektrotransportlīdzekli</w:t>
            </w:r>
          </w:p>
        </w:tc>
        <w:tc>
          <w:tcPr>
            <w:tcW w:w="2293" w:type="dxa"/>
            <w:tcBorders>
              <w:top w:val="nil"/>
              <w:left w:val="nil"/>
              <w:bottom w:val="nil"/>
              <w:right w:val="nil"/>
            </w:tcBorders>
            <w:shd w:val="clear" w:color="auto" w:fill="auto"/>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Nav nepieciešams</w:t>
            </w:r>
          </w:p>
        </w:tc>
        <w:tc>
          <w:tcPr>
            <w:tcW w:w="1880" w:type="dxa"/>
            <w:tcBorders>
              <w:top w:val="nil"/>
              <w:left w:val="nil"/>
              <w:bottom w:val="nil"/>
              <w:right w:val="nil"/>
            </w:tcBorders>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330"/>
        </w:trPr>
        <w:tc>
          <w:tcPr>
            <w:tcW w:w="5000" w:type="dxa"/>
            <w:tcBorders>
              <w:top w:val="nil"/>
              <w:left w:val="nil"/>
              <w:bottom w:val="nil"/>
              <w:right w:val="nil"/>
            </w:tcBorders>
            <w:shd w:val="clear" w:color="auto" w:fill="auto"/>
          </w:tcPr>
          <w:p w:rsidR="0058562D" w:rsidRPr="00BE0F03" w:rsidRDefault="0058562D" w:rsidP="00043720">
            <w:pPr>
              <w:spacing w:line="240" w:lineRule="auto"/>
              <w:rPr>
                <w:color w:val="000000"/>
                <w:sz w:val="20"/>
                <w:szCs w:val="20"/>
                <w:lang w:eastAsia="lv-LV"/>
              </w:rPr>
            </w:pPr>
            <w:r w:rsidRPr="00BE0F03">
              <w:rPr>
                <w:color w:val="000000"/>
                <w:sz w:val="20"/>
                <w:szCs w:val="20"/>
                <w:lang w:eastAsia="lv-LV"/>
              </w:rPr>
              <w:t>4.</w:t>
            </w:r>
            <w:r w:rsidR="00043720">
              <w:rPr>
                <w:color w:val="000000"/>
                <w:sz w:val="20"/>
                <w:szCs w:val="20"/>
                <w:lang w:eastAsia="lv-LV"/>
              </w:rPr>
              <w:t>5</w:t>
            </w:r>
            <w:r w:rsidRPr="00BE0F03">
              <w:rPr>
                <w:color w:val="000000"/>
                <w:sz w:val="20"/>
                <w:szCs w:val="20"/>
                <w:lang w:eastAsia="lv-LV"/>
              </w:rPr>
              <w:t>. Nodokļu samazināšana vai atcelšana uzņēmuma ETL</w:t>
            </w:r>
          </w:p>
        </w:tc>
        <w:tc>
          <w:tcPr>
            <w:tcW w:w="2293" w:type="dxa"/>
            <w:tcBorders>
              <w:top w:val="nil"/>
              <w:left w:val="nil"/>
              <w:bottom w:val="nil"/>
              <w:right w:val="nil"/>
            </w:tcBorders>
            <w:shd w:val="clear" w:color="auto" w:fill="auto"/>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Nav nepieciešams</w:t>
            </w:r>
          </w:p>
        </w:tc>
        <w:tc>
          <w:tcPr>
            <w:tcW w:w="1880" w:type="dxa"/>
            <w:tcBorders>
              <w:top w:val="nil"/>
              <w:left w:val="nil"/>
              <w:bottom w:val="nil"/>
              <w:right w:val="nil"/>
            </w:tcBorders>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330"/>
        </w:trPr>
        <w:tc>
          <w:tcPr>
            <w:tcW w:w="5000" w:type="dxa"/>
            <w:tcBorders>
              <w:top w:val="double" w:sz="6" w:space="0" w:color="006411"/>
              <w:left w:val="nil"/>
              <w:bottom w:val="nil"/>
              <w:right w:val="nil"/>
            </w:tcBorders>
            <w:shd w:val="clear" w:color="auto" w:fill="CCFFCC"/>
          </w:tcPr>
          <w:p w:rsidR="0058562D" w:rsidRPr="00BE0F03" w:rsidRDefault="0058562D" w:rsidP="00043720">
            <w:pPr>
              <w:spacing w:line="240" w:lineRule="auto"/>
              <w:rPr>
                <w:color w:val="000000"/>
                <w:sz w:val="20"/>
                <w:szCs w:val="20"/>
                <w:lang w:eastAsia="lv-LV"/>
              </w:rPr>
            </w:pPr>
            <w:r w:rsidRPr="00BE0F03">
              <w:rPr>
                <w:color w:val="000000"/>
                <w:sz w:val="20"/>
                <w:szCs w:val="20"/>
                <w:lang w:eastAsia="lv-LV"/>
              </w:rPr>
              <w:t>4.</w:t>
            </w:r>
            <w:r w:rsidR="00043720">
              <w:rPr>
                <w:color w:val="000000"/>
                <w:sz w:val="20"/>
                <w:szCs w:val="20"/>
                <w:lang w:eastAsia="lv-LV"/>
              </w:rPr>
              <w:t>6</w:t>
            </w:r>
            <w:r w:rsidRPr="00BE0F03">
              <w:rPr>
                <w:color w:val="000000"/>
                <w:sz w:val="20"/>
                <w:szCs w:val="20"/>
                <w:lang w:eastAsia="lv-LV"/>
              </w:rPr>
              <w:t>. Nodokļu palielinājums piesārņojošiem transportlīdzekļiem</w:t>
            </w:r>
          </w:p>
        </w:tc>
        <w:tc>
          <w:tcPr>
            <w:tcW w:w="2293" w:type="dxa"/>
            <w:tcBorders>
              <w:top w:val="double" w:sz="6" w:space="0" w:color="006411"/>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Sniedz līdzekļus pārējo programmu finansēšanai no valsts budžeta - nodokļu pārdale pēc “piesārņotājs maksā principa”</w:t>
            </w:r>
          </w:p>
        </w:tc>
        <w:tc>
          <w:tcPr>
            <w:tcW w:w="1880" w:type="dxa"/>
            <w:tcBorders>
              <w:top w:val="double" w:sz="6" w:space="0" w:color="006411"/>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315"/>
        </w:trPr>
        <w:tc>
          <w:tcPr>
            <w:tcW w:w="5000" w:type="dxa"/>
            <w:tcBorders>
              <w:top w:val="nil"/>
              <w:left w:val="nil"/>
              <w:bottom w:val="nil"/>
              <w:right w:val="nil"/>
            </w:tcBorders>
            <w:shd w:val="clear" w:color="auto" w:fill="auto"/>
          </w:tcPr>
          <w:p w:rsidR="0058562D" w:rsidRPr="00BE0F03" w:rsidRDefault="0058562D" w:rsidP="00043720">
            <w:pPr>
              <w:spacing w:line="240" w:lineRule="auto"/>
              <w:rPr>
                <w:color w:val="000000"/>
                <w:sz w:val="20"/>
                <w:szCs w:val="20"/>
                <w:lang w:eastAsia="lv-LV"/>
              </w:rPr>
            </w:pPr>
            <w:r w:rsidRPr="00BE0F03">
              <w:rPr>
                <w:color w:val="000000"/>
                <w:sz w:val="20"/>
                <w:szCs w:val="20"/>
                <w:lang w:eastAsia="lv-LV"/>
              </w:rPr>
              <w:t>4.</w:t>
            </w:r>
            <w:r w:rsidR="00043720">
              <w:rPr>
                <w:color w:val="000000"/>
                <w:sz w:val="20"/>
                <w:szCs w:val="20"/>
                <w:lang w:eastAsia="lv-LV"/>
              </w:rPr>
              <w:t>7</w:t>
            </w:r>
            <w:r w:rsidRPr="00BE0F03">
              <w:rPr>
                <w:color w:val="000000"/>
                <w:sz w:val="20"/>
                <w:szCs w:val="20"/>
                <w:lang w:eastAsia="lv-LV"/>
              </w:rPr>
              <w:t>. ETL lietošana publiskā transporta joslās un (nākotnē, ja tādas būs) daudzbraucēju joslās</w:t>
            </w:r>
          </w:p>
        </w:tc>
        <w:tc>
          <w:tcPr>
            <w:tcW w:w="2293" w:type="dxa"/>
            <w:tcBorders>
              <w:top w:val="nil"/>
              <w:left w:val="nil"/>
              <w:bottom w:val="nil"/>
              <w:right w:val="nil"/>
            </w:tcBorders>
            <w:shd w:val="clear" w:color="auto" w:fill="auto"/>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Nav nepieciešams</w:t>
            </w:r>
          </w:p>
        </w:tc>
        <w:tc>
          <w:tcPr>
            <w:tcW w:w="1880" w:type="dxa"/>
            <w:tcBorders>
              <w:top w:val="nil"/>
              <w:left w:val="nil"/>
              <w:bottom w:val="nil"/>
              <w:right w:val="nil"/>
            </w:tcBorders>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630"/>
        </w:trPr>
        <w:tc>
          <w:tcPr>
            <w:tcW w:w="5000" w:type="dxa"/>
            <w:tcBorders>
              <w:top w:val="nil"/>
              <w:left w:val="nil"/>
              <w:bottom w:val="nil"/>
              <w:right w:val="nil"/>
            </w:tcBorders>
            <w:shd w:val="clear" w:color="auto" w:fill="CCFFCC"/>
          </w:tcPr>
          <w:p w:rsidR="0058562D" w:rsidRPr="00BE0F03" w:rsidRDefault="0058562D" w:rsidP="00043720">
            <w:pPr>
              <w:spacing w:line="240" w:lineRule="auto"/>
              <w:rPr>
                <w:color w:val="000000"/>
                <w:sz w:val="20"/>
                <w:szCs w:val="20"/>
                <w:lang w:eastAsia="lv-LV"/>
              </w:rPr>
            </w:pPr>
            <w:r w:rsidRPr="00BE0F03">
              <w:rPr>
                <w:color w:val="000000"/>
                <w:sz w:val="20"/>
                <w:szCs w:val="20"/>
                <w:lang w:eastAsia="lv-LV"/>
              </w:rPr>
              <w:t>4.</w:t>
            </w:r>
            <w:r w:rsidR="00043720">
              <w:rPr>
                <w:color w:val="000000"/>
                <w:sz w:val="20"/>
                <w:szCs w:val="20"/>
                <w:lang w:eastAsia="lv-LV"/>
              </w:rPr>
              <w:t>8</w:t>
            </w:r>
            <w:r w:rsidRPr="00BE0F03">
              <w:rPr>
                <w:color w:val="000000"/>
                <w:sz w:val="20"/>
                <w:szCs w:val="20"/>
                <w:lang w:eastAsia="lv-LV"/>
              </w:rPr>
              <w:t xml:space="preserve"> Elektrotransportlīdzekļu bezmaksas stāvēšana publiskajās (pašvaldībām piederošajās) stāvvietās ielas malās</w:t>
            </w:r>
          </w:p>
        </w:tc>
        <w:tc>
          <w:tcPr>
            <w:tcW w:w="2293" w:type="dxa"/>
            <w:tcBorders>
              <w:top w:val="nil"/>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Nav nepieciešams</w:t>
            </w:r>
          </w:p>
        </w:tc>
        <w:tc>
          <w:tcPr>
            <w:tcW w:w="1880" w:type="dxa"/>
            <w:tcBorders>
              <w:top w:val="nil"/>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330"/>
        </w:trPr>
        <w:tc>
          <w:tcPr>
            <w:tcW w:w="5000" w:type="dxa"/>
            <w:tcBorders>
              <w:top w:val="nil"/>
              <w:left w:val="nil"/>
              <w:bottom w:val="nil"/>
              <w:right w:val="nil"/>
            </w:tcBorders>
            <w:shd w:val="clear" w:color="auto" w:fill="auto"/>
          </w:tcPr>
          <w:p w:rsidR="0058562D" w:rsidRPr="00BE0F03" w:rsidRDefault="0058562D" w:rsidP="00043720">
            <w:pPr>
              <w:spacing w:line="240" w:lineRule="auto"/>
              <w:rPr>
                <w:color w:val="000000"/>
                <w:sz w:val="20"/>
                <w:szCs w:val="20"/>
                <w:lang w:eastAsia="lv-LV"/>
              </w:rPr>
            </w:pPr>
            <w:r w:rsidRPr="00BE0F03">
              <w:rPr>
                <w:color w:val="000000"/>
                <w:sz w:val="20"/>
                <w:szCs w:val="20"/>
                <w:lang w:eastAsia="lv-LV"/>
              </w:rPr>
              <w:t>4.</w:t>
            </w:r>
            <w:r w:rsidR="00043720">
              <w:rPr>
                <w:color w:val="000000"/>
                <w:sz w:val="20"/>
                <w:szCs w:val="20"/>
                <w:lang w:eastAsia="lv-LV"/>
              </w:rPr>
              <w:t>9</w:t>
            </w:r>
            <w:r w:rsidRPr="00BE0F03">
              <w:rPr>
                <w:color w:val="000000"/>
                <w:sz w:val="20"/>
                <w:szCs w:val="20"/>
                <w:lang w:eastAsia="lv-LV"/>
              </w:rPr>
              <w:t xml:space="preserve"> Elektrotransportlīdzekļu bezmaksas lietošanas tiesības maksas zonās</w:t>
            </w:r>
          </w:p>
        </w:tc>
        <w:tc>
          <w:tcPr>
            <w:tcW w:w="2293" w:type="dxa"/>
            <w:tcBorders>
              <w:top w:val="nil"/>
              <w:left w:val="nil"/>
              <w:bottom w:val="nil"/>
              <w:right w:val="nil"/>
            </w:tcBorders>
            <w:shd w:val="clear" w:color="auto" w:fill="auto"/>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Nav nepieciešams</w:t>
            </w:r>
          </w:p>
        </w:tc>
        <w:tc>
          <w:tcPr>
            <w:tcW w:w="1880" w:type="dxa"/>
            <w:tcBorders>
              <w:top w:val="nil"/>
              <w:left w:val="nil"/>
              <w:bottom w:val="nil"/>
              <w:right w:val="nil"/>
            </w:tcBorders>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330"/>
        </w:trPr>
        <w:tc>
          <w:tcPr>
            <w:tcW w:w="5000" w:type="dxa"/>
            <w:tcBorders>
              <w:top w:val="double" w:sz="6" w:space="0" w:color="006411"/>
              <w:left w:val="nil"/>
              <w:bottom w:val="nil"/>
              <w:right w:val="nil"/>
            </w:tcBorders>
            <w:shd w:val="clear" w:color="auto" w:fill="CCFFCC"/>
          </w:tcPr>
          <w:p w:rsidR="0058562D" w:rsidRPr="00BE0F03" w:rsidRDefault="0058562D" w:rsidP="00043720">
            <w:pPr>
              <w:spacing w:line="240" w:lineRule="auto"/>
              <w:rPr>
                <w:color w:val="000000"/>
                <w:sz w:val="20"/>
                <w:szCs w:val="20"/>
                <w:lang w:eastAsia="lv-LV"/>
              </w:rPr>
            </w:pPr>
            <w:r w:rsidRPr="00BE0F03">
              <w:rPr>
                <w:color w:val="000000"/>
                <w:sz w:val="20"/>
                <w:szCs w:val="20"/>
                <w:lang w:eastAsia="lv-LV"/>
              </w:rPr>
              <w:t>4.1</w:t>
            </w:r>
            <w:r w:rsidR="00043720">
              <w:rPr>
                <w:color w:val="000000"/>
                <w:sz w:val="20"/>
                <w:szCs w:val="20"/>
                <w:lang w:eastAsia="lv-LV"/>
              </w:rPr>
              <w:t>0</w:t>
            </w:r>
            <w:r w:rsidRPr="00BE0F03">
              <w:rPr>
                <w:color w:val="000000"/>
                <w:sz w:val="20"/>
                <w:szCs w:val="20"/>
                <w:lang w:eastAsia="lv-LV"/>
              </w:rPr>
              <w:t>. Elektrotransportlīdzekļu ekskluzīvas lietošanas tiesības pilsētu "tīrajās" zonās</w:t>
            </w:r>
          </w:p>
        </w:tc>
        <w:tc>
          <w:tcPr>
            <w:tcW w:w="2293" w:type="dxa"/>
            <w:tcBorders>
              <w:top w:val="double" w:sz="6" w:space="0" w:color="006411"/>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Nav nepieciešams</w:t>
            </w:r>
          </w:p>
        </w:tc>
        <w:tc>
          <w:tcPr>
            <w:tcW w:w="1880" w:type="dxa"/>
            <w:tcBorders>
              <w:top w:val="double" w:sz="6" w:space="0" w:color="006411"/>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315"/>
        </w:trPr>
        <w:tc>
          <w:tcPr>
            <w:tcW w:w="5000" w:type="dxa"/>
            <w:tcBorders>
              <w:top w:val="nil"/>
              <w:left w:val="nil"/>
              <w:bottom w:val="nil"/>
              <w:right w:val="nil"/>
            </w:tcBorders>
            <w:shd w:val="clear" w:color="auto" w:fill="auto"/>
          </w:tcPr>
          <w:p w:rsidR="0058562D" w:rsidRPr="00BE0F03" w:rsidRDefault="0058562D" w:rsidP="00043720">
            <w:pPr>
              <w:spacing w:line="240" w:lineRule="auto"/>
              <w:rPr>
                <w:color w:val="000000"/>
                <w:sz w:val="20"/>
                <w:szCs w:val="20"/>
                <w:lang w:eastAsia="lv-LV"/>
              </w:rPr>
            </w:pPr>
            <w:r w:rsidRPr="00BE0F03">
              <w:rPr>
                <w:color w:val="000000"/>
                <w:sz w:val="20"/>
                <w:szCs w:val="20"/>
                <w:lang w:eastAsia="lv-LV"/>
              </w:rPr>
              <w:t>4.1</w:t>
            </w:r>
            <w:r w:rsidR="00043720">
              <w:rPr>
                <w:color w:val="000000"/>
                <w:sz w:val="20"/>
                <w:szCs w:val="20"/>
                <w:lang w:eastAsia="lv-LV"/>
              </w:rPr>
              <w:t>1</w:t>
            </w:r>
            <w:r w:rsidRPr="00BE0F03">
              <w:rPr>
                <w:color w:val="000000"/>
                <w:sz w:val="20"/>
                <w:szCs w:val="20"/>
                <w:lang w:eastAsia="lv-LV"/>
              </w:rPr>
              <w:t>. Nepieciešamās ETL lietošanai regulējošās likumdošanas izstrāde</w:t>
            </w:r>
          </w:p>
        </w:tc>
        <w:tc>
          <w:tcPr>
            <w:tcW w:w="2293" w:type="dxa"/>
            <w:tcBorders>
              <w:top w:val="nil"/>
              <w:left w:val="nil"/>
              <w:bottom w:val="nil"/>
              <w:right w:val="nil"/>
            </w:tcBorders>
            <w:shd w:val="clear" w:color="auto" w:fill="auto"/>
          </w:tcPr>
          <w:p w:rsidR="0058562D" w:rsidRPr="00BE0F03" w:rsidRDefault="0058562D" w:rsidP="002E739C">
            <w:pPr>
              <w:spacing w:line="240" w:lineRule="auto"/>
              <w:rPr>
                <w:color w:val="000000"/>
                <w:sz w:val="20"/>
                <w:szCs w:val="20"/>
                <w:lang w:eastAsia="lv-LV"/>
              </w:rPr>
            </w:pPr>
            <w:r w:rsidRPr="00BE0F03">
              <w:rPr>
                <w:color w:val="000000"/>
                <w:sz w:val="20"/>
                <w:szCs w:val="20"/>
                <w:lang w:eastAsia="lv-LV"/>
              </w:rPr>
              <w:t>Nav nepieciešams</w:t>
            </w:r>
          </w:p>
        </w:tc>
        <w:tc>
          <w:tcPr>
            <w:tcW w:w="1880" w:type="dxa"/>
            <w:tcBorders>
              <w:top w:val="nil"/>
              <w:left w:val="nil"/>
              <w:bottom w:val="nil"/>
              <w:right w:val="nil"/>
            </w:tcBorders>
          </w:tcPr>
          <w:p w:rsidR="0058562D" w:rsidRPr="00BE0F03" w:rsidRDefault="0058562D" w:rsidP="002E739C">
            <w:pPr>
              <w:spacing w:line="240" w:lineRule="auto"/>
              <w:rPr>
                <w:color w:val="000000"/>
                <w:sz w:val="20"/>
                <w:szCs w:val="20"/>
                <w:lang w:eastAsia="lv-LV"/>
              </w:rPr>
            </w:pPr>
            <w:r>
              <w:rPr>
                <w:color w:val="000000"/>
                <w:sz w:val="20"/>
                <w:szCs w:val="20"/>
                <w:lang w:eastAsia="lv-LV"/>
              </w:rPr>
              <w:t>Nav valsts atbalsts</w:t>
            </w:r>
          </w:p>
        </w:tc>
      </w:tr>
      <w:tr w:rsidR="0058562D" w:rsidRPr="00BE0F03" w:rsidTr="00157D8F">
        <w:trPr>
          <w:trHeight w:val="315"/>
        </w:trPr>
        <w:tc>
          <w:tcPr>
            <w:tcW w:w="5000" w:type="dxa"/>
            <w:tcBorders>
              <w:top w:val="nil"/>
              <w:left w:val="nil"/>
              <w:bottom w:val="nil"/>
              <w:right w:val="nil"/>
            </w:tcBorders>
            <w:shd w:val="clear" w:color="auto" w:fill="CCFFCC"/>
          </w:tcPr>
          <w:p w:rsidR="0058562D" w:rsidRPr="00BE0F03" w:rsidRDefault="0058562D" w:rsidP="00043720">
            <w:pPr>
              <w:spacing w:line="240" w:lineRule="auto"/>
              <w:rPr>
                <w:color w:val="000000"/>
                <w:sz w:val="20"/>
                <w:szCs w:val="20"/>
                <w:lang w:eastAsia="lv-LV"/>
              </w:rPr>
            </w:pPr>
            <w:r w:rsidRPr="00BE0F03">
              <w:rPr>
                <w:color w:val="000000"/>
                <w:sz w:val="20"/>
                <w:szCs w:val="20"/>
                <w:lang w:eastAsia="lv-LV"/>
              </w:rPr>
              <w:t>4.1</w:t>
            </w:r>
            <w:r w:rsidR="00043720">
              <w:rPr>
                <w:color w:val="000000"/>
                <w:sz w:val="20"/>
                <w:szCs w:val="20"/>
                <w:lang w:eastAsia="lv-LV"/>
              </w:rPr>
              <w:t>2</w:t>
            </w:r>
            <w:r w:rsidRPr="00BE0F03">
              <w:rPr>
                <w:color w:val="000000"/>
                <w:sz w:val="20"/>
                <w:szCs w:val="20"/>
                <w:lang w:eastAsia="lv-LV"/>
              </w:rPr>
              <w:t>. Atbalsts elektrotransportlīdzekļu iegādei fiziskām un juridiskām personām</w:t>
            </w:r>
          </w:p>
        </w:tc>
        <w:tc>
          <w:tcPr>
            <w:tcW w:w="2293" w:type="dxa"/>
            <w:tcBorders>
              <w:top w:val="nil"/>
              <w:left w:val="nil"/>
              <w:bottom w:val="nil"/>
              <w:right w:val="nil"/>
            </w:tcBorders>
            <w:shd w:val="clear" w:color="auto" w:fill="CCFFCC"/>
          </w:tcPr>
          <w:p w:rsidR="0058562D" w:rsidRPr="00BE0F03" w:rsidRDefault="0058562D" w:rsidP="00BE0B99">
            <w:pPr>
              <w:spacing w:line="240" w:lineRule="auto"/>
              <w:rPr>
                <w:color w:val="000000"/>
                <w:sz w:val="20"/>
                <w:szCs w:val="20"/>
                <w:lang w:eastAsia="lv-LV"/>
              </w:rPr>
            </w:pPr>
            <w:r w:rsidRPr="00BE0F03">
              <w:rPr>
                <w:color w:val="000000"/>
                <w:sz w:val="20"/>
                <w:szCs w:val="20"/>
                <w:lang w:eastAsia="lv-LV"/>
              </w:rPr>
              <w:t>ES fondi komercuzņēmumu atbalstam, ES fondi lauksaimniecības atbalstam, valsts budžets</w:t>
            </w:r>
            <w:r>
              <w:rPr>
                <w:color w:val="000000"/>
                <w:sz w:val="20"/>
                <w:szCs w:val="20"/>
                <w:lang w:eastAsia="lv-LV"/>
              </w:rPr>
              <w:t xml:space="preserve"> (</w:t>
            </w:r>
            <w:r w:rsidRPr="00BE0F03">
              <w:rPr>
                <w:color w:val="000000"/>
                <w:sz w:val="20"/>
                <w:szCs w:val="20"/>
                <w:lang w:eastAsia="lv-LV"/>
              </w:rPr>
              <w:t>klima</w:t>
            </w:r>
            <w:r>
              <w:rPr>
                <w:color w:val="000000"/>
                <w:sz w:val="20"/>
                <w:szCs w:val="20"/>
                <w:lang w:eastAsia="lv-LV"/>
              </w:rPr>
              <w:t>ta pārmaiņu finanšu instruments</w:t>
            </w:r>
            <w:r w:rsidR="00230277">
              <w:rPr>
                <w:rStyle w:val="FootnoteReference"/>
                <w:color w:val="414142"/>
                <w:sz w:val="20"/>
                <w:szCs w:val="20"/>
                <w:lang w:val="cs-CZ"/>
              </w:rPr>
              <w:footnoteReference w:id="140"/>
            </w:r>
            <w:r>
              <w:rPr>
                <w:color w:val="000000"/>
                <w:sz w:val="20"/>
                <w:szCs w:val="20"/>
                <w:lang w:eastAsia="lv-LV"/>
              </w:rPr>
              <w:t>)</w:t>
            </w:r>
            <w:r w:rsidRPr="00BE0F03">
              <w:rPr>
                <w:color w:val="000000"/>
                <w:sz w:val="20"/>
                <w:szCs w:val="20"/>
                <w:lang w:eastAsia="lv-LV"/>
              </w:rPr>
              <w:t xml:space="preserve"> nodokļu pārdale pēc “piesārņotājs maksā principa”, privātais līdzfinansējums</w:t>
            </w:r>
          </w:p>
        </w:tc>
        <w:tc>
          <w:tcPr>
            <w:tcW w:w="1880" w:type="dxa"/>
            <w:tcBorders>
              <w:top w:val="nil"/>
              <w:left w:val="nil"/>
              <w:bottom w:val="nil"/>
              <w:right w:val="nil"/>
            </w:tcBorders>
            <w:shd w:val="clear" w:color="auto" w:fill="CCFFCC"/>
          </w:tcPr>
          <w:p w:rsidR="0058562D" w:rsidRPr="00BE0F03" w:rsidRDefault="0058562D" w:rsidP="00BE0B99">
            <w:pPr>
              <w:spacing w:line="240" w:lineRule="auto"/>
              <w:rPr>
                <w:color w:val="000000"/>
                <w:sz w:val="20"/>
                <w:szCs w:val="20"/>
                <w:lang w:eastAsia="lv-LV"/>
              </w:rPr>
            </w:pPr>
            <w:r>
              <w:rPr>
                <w:color w:val="000000"/>
                <w:sz w:val="20"/>
                <w:szCs w:val="20"/>
                <w:lang w:eastAsia="lv-LV"/>
              </w:rPr>
              <w:t>De Minimis vai Vispārēja grupu atbrīvojuma regula, ja pārsniedz De Minimis summu.</w:t>
            </w:r>
          </w:p>
        </w:tc>
      </w:tr>
      <w:tr w:rsidR="0058562D" w:rsidRPr="00BE0F03" w:rsidTr="00157D8F">
        <w:trPr>
          <w:trHeight w:val="315"/>
        </w:trPr>
        <w:tc>
          <w:tcPr>
            <w:tcW w:w="5000" w:type="dxa"/>
            <w:tcBorders>
              <w:top w:val="nil"/>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p>
        </w:tc>
        <w:tc>
          <w:tcPr>
            <w:tcW w:w="2293" w:type="dxa"/>
            <w:tcBorders>
              <w:top w:val="nil"/>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p>
        </w:tc>
        <w:tc>
          <w:tcPr>
            <w:tcW w:w="1880" w:type="dxa"/>
            <w:tcBorders>
              <w:top w:val="nil"/>
              <w:left w:val="nil"/>
              <w:bottom w:val="nil"/>
              <w:right w:val="nil"/>
            </w:tcBorders>
            <w:shd w:val="clear" w:color="auto" w:fill="CCFFCC"/>
          </w:tcPr>
          <w:p w:rsidR="0058562D" w:rsidRPr="00BE0F03" w:rsidRDefault="0058562D" w:rsidP="002E739C">
            <w:pPr>
              <w:spacing w:line="240" w:lineRule="auto"/>
              <w:rPr>
                <w:color w:val="000000"/>
                <w:sz w:val="20"/>
                <w:szCs w:val="20"/>
                <w:lang w:eastAsia="lv-LV"/>
              </w:rPr>
            </w:pPr>
          </w:p>
        </w:tc>
      </w:tr>
    </w:tbl>
    <w:p w:rsidR="00286760" w:rsidRPr="00797579" w:rsidRDefault="00286760" w:rsidP="00D61DB4">
      <w:pPr>
        <w:pStyle w:val="Caption"/>
        <w:keepNext/>
        <w:ind w:firstLine="720"/>
        <w:rPr>
          <w:rFonts w:ascii="Times New Roman" w:hAnsi="Times New Roman"/>
          <w:color w:val="auto"/>
        </w:rPr>
      </w:pPr>
      <w:r w:rsidRPr="00797579">
        <w:rPr>
          <w:rFonts w:ascii="Times New Roman" w:hAnsi="Times New Roman"/>
          <w:color w:val="auto"/>
        </w:rPr>
        <w:t xml:space="preserve">Tabula </w:t>
      </w:r>
      <w:r w:rsidR="0086530E" w:rsidRPr="00797579">
        <w:rPr>
          <w:rFonts w:ascii="Times New Roman" w:hAnsi="Times New Roman"/>
          <w:color w:val="auto"/>
        </w:rPr>
        <w:fldChar w:fldCharType="begin"/>
      </w:r>
      <w:r w:rsidRPr="00797579">
        <w:rPr>
          <w:rFonts w:ascii="Times New Roman" w:hAnsi="Times New Roman"/>
          <w:color w:val="auto"/>
        </w:rPr>
        <w:instrText xml:space="preserve"> SEQ Tabula \* ARABIC </w:instrText>
      </w:r>
      <w:r w:rsidR="0086530E" w:rsidRPr="00797579">
        <w:rPr>
          <w:rFonts w:ascii="Times New Roman" w:hAnsi="Times New Roman"/>
          <w:color w:val="auto"/>
        </w:rPr>
        <w:fldChar w:fldCharType="separate"/>
      </w:r>
      <w:r w:rsidR="005B730D">
        <w:rPr>
          <w:rFonts w:ascii="Times New Roman" w:hAnsi="Times New Roman"/>
          <w:noProof/>
          <w:color w:val="auto"/>
        </w:rPr>
        <w:t>20</w:t>
      </w:r>
      <w:r w:rsidR="0086530E" w:rsidRPr="00797579">
        <w:rPr>
          <w:rFonts w:ascii="Times New Roman" w:hAnsi="Times New Roman"/>
          <w:color w:val="auto"/>
        </w:rPr>
        <w:fldChar w:fldCharType="end"/>
      </w:r>
      <w:r w:rsidRPr="00797579">
        <w:rPr>
          <w:rFonts w:ascii="Times New Roman" w:hAnsi="Times New Roman"/>
          <w:color w:val="auto"/>
        </w:rPr>
        <w:t>: Atbalsta pasākumu finansēšanas avoti</w:t>
      </w:r>
    </w:p>
    <w:p w:rsidR="00100374" w:rsidRPr="00797579" w:rsidRDefault="00100374" w:rsidP="00D61DB4">
      <w:pPr>
        <w:spacing w:line="240" w:lineRule="auto"/>
        <w:ind w:firstLine="720"/>
        <w:rPr>
          <w:lang w:eastAsia="lv-LV"/>
        </w:rPr>
        <w:sectPr w:rsidR="00100374" w:rsidRPr="00797579" w:rsidSect="00074350">
          <w:pgSz w:w="11900" w:h="16840"/>
          <w:pgMar w:top="1418" w:right="1134" w:bottom="1134" w:left="1134" w:header="708" w:footer="708" w:gutter="567"/>
          <w:cols w:space="708"/>
          <w:docGrid w:linePitch="360"/>
        </w:sectPr>
      </w:pPr>
    </w:p>
    <w:p w:rsidR="00F216D1" w:rsidRPr="009C0032" w:rsidRDefault="009C0032" w:rsidP="00D61DB4">
      <w:pPr>
        <w:pStyle w:val="Heading1"/>
        <w:spacing w:after="120"/>
        <w:ind w:firstLine="720"/>
        <w:rPr>
          <w:color w:val="auto"/>
        </w:rPr>
      </w:pPr>
      <w:bookmarkStart w:id="150" w:name="_Toc356997421"/>
      <w:bookmarkStart w:id="151" w:name="_Toc244141530"/>
      <w:r w:rsidRPr="009C0032">
        <w:rPr>
          <w:color w:val="auto"/>
        </w:rPr>
        <w:lastRenderedPageBreak/>
        <w:t xml:space="preserve">. </w:t>
      </w:r>
      <w:r w:rsidR="00F216D1" w:rsidRPr="009C0032">
        <w:rPr>
          <w:color w:val="auto"/>
        </w:rPr>
        <w:t>Elektromobilitātes attīstības plāna īstenošanas, uzraudzības un novērtēšanas process</w:t>
      </w:r>
      <w:bookmarkEnd w:id="150"/>
      <w:bookmarkEnd w:id="151"/>
    </w:p>
    <w:p w:rsidR="00F216D1" w:rsidRPr="00BE0F03" w:rsidRDefault="00F216D1" w:rsidP="00D61DB4">
      <w:pPr>
        <w:spacing w:line="240" w:lineRule="auto"/>
        <w:ind w:firstLine="720"/>
        <w:rPr>
          <w:b/>
          <w:color w:val="1F497D"/>
          <w:kern w:val="32"/>
          <w:sz w:val="28"/>
          <w:szCs w:val="28"/>
        </w:rPr>
      </w:pPr>
    </w:p>
    <w:p w:rsidR="00F216D1" w:rsidRPr="00BE0F03" w:rsidRDefault="00E20A1C" w:rsidP="00D61DB4">
      <w:pPr>
        <w:pStyle w:val="Heading2"/>
        <w:spacing w:before="0" w:after="120" w:line="240" w:lineRule="auto"/>
        <w:ind w:firstLine="720"/>
        <w:rPr>
          <w:rFonts w:ascii="Times New Roman" w:hAnsi="Times New Roman"/>
        </w:rPr>
      </w:pPr>
      <w:bookmarkStart w:id="152" w:name="_Toc244141531"/>
      <w:bookmarkStart w:id="153" w:name="_Toc356997432"/>
      <w:r w:rsidRPr="00BE0F03">
        <w:rPr>
          <w:rFonts w:ascii="Times New Roman" w:hAnsi="Times New Roman"/>
        </w:rPr>
        <w:t>Elektromobilitātes attīstības plāna īstenošana</w:t>
      </w:r>
      <w:r w:rsidR="00F216D1" w:rsidRPr="00BE0F03">
        <w:rPr>
          <w:rFonts w:ascii="Times New Roman" w:hAnsi="Times New Roman"/>
        </w:rPr>
        <w:t>.</w:t>
      </w:r>
      <w:bookmarkEnd w:id="152"/>
    </w:p>
    <w:p w:rsidR="00F216D1" w:rsidRPr="00BE0F03" w:rsidRDefault="00F216D1" w:rsidP="00D61DB4">
      <w:pPr>
        <w:spacing w:line="240" w:lineRule="auto"/>
        <w:ind w:firstLine="720"/>
        <w:rPr>
          <w:lang w:eastAsia="lv-LV"/>
        </w:rPr>
      </w:pPr>
      <w:r w:rsidRPr="00BE0F03">
        <w:rPr>
          <w:lang w:eastAsia="lv-LV"/>
        </w:rPr>
        <w:t>Elektromobilitātes attīstības plāna īstenošanas process ir parādīts sekojošā tabulā:</w:t>
      </w:r>
    </w:p>
    <w:p w:rsidR="00100374" w:rsidRPr="00BE0F03" w:rsidRDefault="00100374" w:rsidP="00D61DB4">
      <w:pPr>
        <w:spacing w:line="240" w:lineRule="auto"/>
        <w:ind w:firstLine="720"/>
        <w:rPr>
          <w:lang w:eastAsia="lv-LV"/>
        </w:rPr>
      </w:pPr>
    </w:p>
    <w:tbl>
      <w:tblPr>
        <w:tblW w:w="9022" w:type="dxa"/>
        <w:tblInd w:w="108" w:type="dxa"/>
        <w:tblLayout w:type="fixed"/>
        <w:tblLook w:val="0000" w:firstRow="0" w:lastRow="0" w:firstColumn="0" w:lastColumn="0" w:noHBand="0" w:noVBand="0"/>
      </w:tblPr>
      <w:tblGrid>
        <w:gridCol w:w="3392"/>
        <w:gridCol w:w="552"/>
        <w:gridCol w:w="309"/>
        <w:gridCol w:w="425"/>
        <w:gridCol w:w="426"/>
        <w:gridCol w:w="425"/>
        <w:gridCol w:w="425"/>
        <w:gridCol w:w="426"/>
        <w:gridCol w:w="425"/>
        <w:gridCol w:w="425"/>
        <w:gridCol w:w="425"/>
        <w:gridCol w:w="426"/>
        <w:gridCol w:w="425"/>
        <w:gridCol w:w="516"/>
      </w:tblGrid>
      <w:tr w:rsidR="00100374" w:rsidRPr="00BE0F03" w:rsidTr="00685D65">
        <w:trPr>
          <w:trHeight w:val="315"/>
          <w:tblHeader/>
        </w:trPr>
        <w:tc>
          <w:tcPr>
            <w:tcW w:w="3392" w:type="dxa"/>
            <w:tcBorders>
              <w:top w:val="single" w:sz="8" w:space="0" w:color="auto"/>
              <w:left w:val="single" w:sz="8" w:space="0" w:color="auto"/>
              <w:bottom w:val="single" w:sz="4" w:space="0" w:color="CCFFCC"/>
              <w:right w:val="nil"/>
            </w:tcBorders>
            <w:shd w:val="clear" w:color="auto" w:fill="auto"/>
            <w:vAlign w:val="bottom"/>
          </w:tcPr>
          <w:p w:rsidR="00100374" w:rsidRPr="00BE0F03" w:rsidRDefault="00100374" w:rsidP="002E739C">
            <w:pPr>
              <w:spacing w:line="240" w:lineRule="auto"/>
              <w:rPr>
                <w:b/>
                <w:bCs/>
                <w:sz w:val="16"/>
                <w:szCs w:val="16"/>
                <w:lang w:eastAsia="lv-LV"/>
              </w:rPr>
            </w:pPr>
            <w:r w:rsidRPr="00BE0F03">
              <w:rPr>
                <w:b/>
                <w:bCs/>
                <w:sz w:val="16"/>
                <w:szCs w:val="16"/>
                <w:lang w:eastAsia="lv-LV"/>
              </w:rPr>
              <w:t>Atbalsta pasākumu virziens</w:t>
            </w:r>
          </w:p>
        </w:tc>
        <w:tc>
          <w:tcPr>
            <w:tcW w:w="552" w:type="dxa"/>
            <w:tcBorders>
              <w:top w:val="single" w:sz="8" w:space="0" w:color="auto"/>
              <w:left w:val="single" w:sz="8" w:space="0" w:color="auto"/>
              <w:bottom w:val="nil"/>
              <w:right w:val="single" w:sz="8" w:space="0" w:color="auto"/>
            </w:tcBorders>
            <w:shd w:val="clear" w:color="auto" w:fill="auto"/>
            <w:noWrap/>
            <w:vAlign w:val="bottom"/>
          </w:tcPr>
          <w:p w:rsidR="00100374" w:rsidRPr="00BE0F03" w:rsidRDefault="00100374" w:rsidP="002E739C">
            <w:pPr>
              <w:spacing w:line="240" w:lineRule="auto"/>
              <w:rPr>
                <w:b/>
                <w:bCs/>
                <w:color w:val="000000"/>
                <w:sz w:val="16"/>
                <w:szCs w:val="16"/>
                <w:lang w:eastAsia="lv-LV"/>
              </w:rPr>
            </w:pPr>
            <w:r w:rsidRPr="00BE0F03">
              <w:rPr>
                <w:b/>
                <w:bCs/>
                <w:color w:val="000000"/>
                <w:sz w:val="16"/>
                <w:szCs w:val="16"/>
                <w:lang w:eastAsia="lv-LV"/>
              </w:rPr>
              <w:t>2013</w:t>
            </w:r>
          </w:p>
        </w:tc>
        <w:tc>
          <w:tcPr>
            <w:tcW w:w="1585" w:type="dxa"/>
            <w:gridSpan w:val="4"/>
            <w:tcBorders>
              <w:top w:val="single" w:sz="8" w:space="0" w:color="auto"/>
              <w:left w:val="nil"/>
              <w:bottom w:val="nil"/>
              <w:right w:val="nil"/>
            </w:tcBorders>
            <w:shd w:val="clear" w:color="auto" w:fill="auto"/>
            <w:noWrap/>
            <w:vAlign w:val="bottom"/>
          </w:tcPr>
          <w:p w:rsidR="00100374" w:rsidRPr="00BE0F03" w:rsidRDefault="00100374" w:rsidP="002E739C">
            <w:pPr>
              <w:spacing w:line="240" w:lineRule="auto"/>
              <w:rPr>
                <w:b/>
                <w:bCs/>
                <w:color w:val="000000"/>
                <w:sz w:val="16"/>
                <w:szCs w:val="16"/>
                <w:lang w:eastAsia="lv-LV"/>
              </w:rPr>
            </w:pPr>
            <w:r w:rsidRPr="00BE0F03">
              <w:rPr>
                <w:b/>
                <w:bCs/>
                <w:color w:val="000000"/>
                <w:sz w:val="16"/>
                <w:szCs w:val="16"/>
                <w:lang w:eastAsia="lv-LV"/>
              </w:rPr>
              <w:t>2014</w:t>
            </w:r>
          </w:p>
        </w:tc>
        <w:tc>
          <w:tcPr>
            <w:tcW w:w="1701" w:type="dxa"/>
            <w:gridSpan w:val="4"/>
            <w:tcBorders>
              <w:top w:val="single" w:sz="8" w:space="0" w:color="auto"/>
              <w:left w:val="single" w:sz="8" w:space="0" w:color="auto"/>
              <w:bottom w:val="nil"/>
              <w:right w:val="single" w:sz="8" w:space="0" w:color="000000"/>
            </w:tcBorders>
            <w:shd w:val="clear" w:color="auto" w:fill="auto"/>
            <w:noWrap/>
            <w:vAlign w:val="bottom"/>
          </w:tcPr>
          <w:p w:rsidR="00100374" w:rsidRPr="00BE0F03" w:rsidRDefault="00100374" w:rsidP="002E739C">
            <w:pPr>
              <w:spacing w:line="240" w:lineRule="auto"/>
              <w:rPr>
                <w:b/>
                <w:bCs/>
                <w:color w:val="000000"/>
                <w:sz w:val="16"/>
                <w:szCs w:val="16"/>
                <w:lang w:eastAsia="lv-LV"/>
              </w:rPr>
            </w:pPr>
            <w:r w:rsidRPr="00BE0F03">
              <w:rPr>
                <w:b/>
                <w:bCs/>
                <w:color w:val="000000"/>
                <w:sz w:val="16"/>
                <w:szCs w:val="16"/>
                <w:lang w:eastAsia="lv-LV"/>
              </w:rPr>
              <w:t>2015</w:t>
            </w:r>
          </w:p>
        </w:tc>
        <w:tc>
          <w:tcPr>
            <w:tcW w:w="1792" w:type="dxa"/>
            <w:gridSpan w:val="4"/>
            <w:tcBorders>
              <w:top w:val="single" w:sz="8" w:space="0" w:color="auto"/>
              <w:left w:val="nil"/>
              <w:bottom w:val="nil"/>
              <w:right w:val="single" w:sz="8" w:space="0" w:color="000000"/>
            </w:tcBorders>
            <w:shd w:val="clear" w:color="auto" w:fill="auto"/>
            <w:noWrap/>
            <w:vAlign w:val="bottom"/>
          </w:tcPr>
          <w:p w:rsidR="00100374" w:rsidRPr="00BE0F03" w:rsidRDefault="00100374" w:rsidP="002E739C">
            <w:pPr>
              <w:spacing w:line="240" w:lineRule="auto"/>
              <w:rPr>
                <w:b/>
                <w:bCs/>
                <w:color w:val="000000"/>
                <w:sz w:val="16"/>
                <w:szCs w:val="16"/>
                <w:lang w:eastAsia="lv-LV"/>
              </w:rPr>
            </w:pPr>
            <w:r w:rsidRPr="00BE0F03">
              <w:rPr>
                <w:b/>
                <w:bCs/>
                <w:color w:val="000000"/>
                <w:sz w:val="16"/>
                <w:szCs w:val="16"/>
                <w:lang w:eastAsia="lv-LV"/>
              </w:rPr>
              <w:t>2016</w:t>
            </w:r>
          </w:p>
        </w:tc>
      </w:tr>
      <w:tr w:rsidR="00100374" w:rsidRPr="00BE0F03" w:rsidTr="00494A32">
        <w:trPr>
          <w:trHeight w:val="330"/>
          <w:tblHeader/>
        </w:trPr>
        <w:tc>
          <w:tcPr>
            <w:tcW w:w="3392" w:type="dxa"/>
            <w:tcBorders>
              <w:top w:val="nil"/>
              <w:left w:val="single" w:sz="8" w:space="0" w:color="auto"/>
              <w:bottom w:val="single" w:sz="8" w:space="0" w:color="auto"/>
              <w:right w:val="nil"/>
            </w:tcBorders>
            <w:shd w:val="clear" w:color="auto" w:fill="auto"/>
            <w:vAlign w:val="bottom"/>
          </w:tcPr>
          <w:p w:rsidR="00100374" w:rsidRPr="00BE0F03" w:rsidRDefault="00100374" w:rsidP="002E739C">
            <w:pPr>
              <w:spacing w:line="240" w:lineRule="auto"/>
              <w:rPr>
                <w:b/>
                <w:bCs/>
                <w:sz w:val="16"/>
                <w:szCs w:val="16"/>
                <w:lang w:eastAsia="lv-LV"/>
              </w:rPr>
            </w:pPr>
            <w:r w:rsidRPr="00BE0F03">
              <w:rPr>
                <w:b/>
                <w:bCs/>
                <w:sz w:val="16"/>
                <w:szCs w:val="16"/>
                <w:lang w:eastAsia="lv-LV"/>
              </w:rPr>
              <w:t> </w:t>
            </w:r>
          </w:p>
        </w:tc>
        <w:tc>
          <w:tcPr>
            <w:tcW w:w="552" w:type="dxa"/>
            <w:tcBorders>
              <w:top w:val="nil"/>
              <w:left w:val="single" w:sz="8" w:space="0" w:color="auto"/>
              <w:bottom w:val="single" w:sz="8" w:space="0" w:color="auto"/>
              <w:right w:val="single" w:sz="8" w:space="0" w:color="auto"/>
            </w:tcBorders>
            <w:shd w:val="clear" w:color="auto" w:fill="auto"/>
            <w:noWrap/>
            <w:vAlign w:val="bottom"/>
          </w:tcPr>
          <w:p w:rsidR="00474F79"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IV</w:t>
            </w:r>
            <w:r w:rsidR="00100374" w:rsidRPr="00BE0F03">
              <w:rPr>
                <w:b/>
                <w:bCs/>
                <w:color w:val="000000"/>
                <w:sz w:val="16"/>
                <w:szCs w:val="16"/>
                <w:lang w:eastAsia="lv-LV"/>
              </w:rPr>
              <w:t>.</w:t>
            </w:r>
          </w:p>
          <w:p w:rsidR="00100374" w:rsidRPr="00BE0F03" w:rsidRDefault="00100374" w:rsidP="002E739C">
            <w:pPr>
              <w:spacing w:line="240" w:lineRule="auto"/>
              <w:rPr>
                <w:b/>
                <w:bCs/>
                <w:color w:val="000000"/>
                <w:sz w:val="16"/>
                <w:szCs w:val="16"/>
                <w:lang w:eastAsia="lv-LV"/>
              </w:rPr>
            </w:pPr>
            <w:r w:rsidRPr="00BE0F03">
              <w:rPr>
                <w:b/>
                <w:bCs/>
                <w:color w:val="000000"/>
                <w:sz w:val="16"/>
                <w:szCs w:val="16"/>
                <w:lang w:eastAsia="lv-LV"/>
              </w:rPr>
              <w:t>cet.</w:t>
            </w:r>
          </w:p>
        </w:tc>
        <w:tc>
          <w:tcPr>
            <w:tcW w:w="309" w:type="dxa"/>
            <w:tcBorders>
              <w:top w:val="nil"/>
              <w:left w:val="nil"/>
              <w:bottom w:val="single" w:sz="8" w:space="0" w:color="auto"/>
              <w:right w:val="nil"/>
            </w:tcBorders>
            <w:shd w:val="clear" w:color="auto" w:fill="auto"/>
            <w:noWrap/>
            <w:vAlign w:val="bottom"/>
          </w:tcPr>
          <w:p w:rsidR="00100374" w:rsidRPr="00BE0F03" w:rsidRDefault="00474F79" w:rsidP="002E739C">
            <w:pPr>
              <w:spacing w:line="240" w:lineRule="auto"/>
              <w:ind w:left="-82"/>
              <w:rPr>
                <w:b/>
                <w:bCs/>
                <w:color w:val="000000"/>
                <w:sz w:val="16"/>
                <w:szCs w:val="16"/>
                <w:lang w:eastAsia="lv-LV"/>
              </w:rPr>
            </w:pPr>
            <w:r w:rsidRPr="00BE0F03">
              <w:rPr>
                <w:b/>
                <w:bCs/>
                <w:color w:val="000000"/>
                <w:sz w:val="16"/>
                <w:szCs w:val="16"/>
                <w:lang w:eastAsia="lv-LV"/>
              </w:rPr>
              <w:t>I</w:t>
            </w:r>
            <w:r w:rsidR="00100374" w:rsidRPr="00BE0F03">
              <w:rPr>
                <w:b/>
                <w:bCs/>
                <w:color w:val="000000"/>
                <w:sz w:val="16"/>
                <w:szCs w:val="16"/>
                <w:lang w:eastAsia="lv-LV"/>
              </w:rPr>
              <w:t>.</w:t>
            </w:r>
          </w:p>
        </w:tc>
        <w:tc>
          <w:tcPr>
            <w:tcW w:w="425" w:type="dxa"/>
            <w:tcBorders>
              <w:top w:val="nil"/>
              <w:left w:val="nil"/>
              <w:bottom w:val="single" w:sz="8" w:space="0" w:color="auto"/>
              <w:right w:val="nil"/>
            </w:tcBorders>
            <w:shd w:val="clear" w:color="auto" w:fill="auto"/>
            <w:noWrap/>
            <w:vAlign w:val="bottom"/>
          </w:tcPr>
          <w:p w:rsidR="00100374"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II</w:t>
            </w:r>
            <w:r w:rsidR="00100374" w:rsidRPr="00BE0F03">
              <w:rPr>
                <w:b/>
                <w:bCs/>
                <w:color w:val="000000"/>
                <w:sz w:val="16"/>
                <w:szCs w:val="16"/>
                <w:lang w:eastAsia="lv-LV"/>
              </w:rPr>
              <w:t>.</w:t>
            </w:r>
          </w:p>
        </w:tc>
        <w:tc>
          <w:tcPr>
            <w:tcW w:w="426" w:type="dxa"/>
            <w:tcBorders>
              <w:top w:val="nil"/>
              <w:left w:val="nil"/>
              <w:bottom w:val="single" w:sz="8" w:space="0" w:color="auto"/>
              <w:right w:val="nil"/>
            </w:tcBorders>
            <w:shd w:val="clear" w:color="auto" w:fill="auto"/>
            <w:noWrap/>
            <w:vAlign w:val="bottom"/>
          </w:tcPr>
          <w:p w:rsidR="00100374"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III</w:t>
            </w:r>
            <w:r w:rsidR="00100374" w:rsidRPr="00BE0F03">
              <w:rPr>
                <w:b/>
                <w:bCs/>
                <w:color w:val="000000"/>
                <w:sz w:val="16"/>
                <w:szCs w:val="16"/>
                <w:lang w:eastAsia="lv-LV"/>
              </w:rPr>
              <w:t>.</w:t>
            </w:r>
          </w:p>
        </w:tc>
        <w:tc>
          <w:tcPr>
            <w:tcW w:w="425" w:type="dxa"/>
            <w:tcBorders>
              <w:top w:val="nil"/>
              <w:left w:val="nil"/>
              <w:bottom w:val="single" w:sz="8" w:space="0" w:color="auto"/>
              <w:right w:val="nil"/>
            </w:tcBorders>
            <w:shd w:val="clear" w:color="auto" w:fill="auto"/>
            <w:noWrap/>
            <w:vAlign w:val="bottom"/>
          </w:tcPr>
          <w:p w:rsidR="00100374"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IV</w:t>
            </w:r>
          </w:p>
        </w:tc>
        <w:tc>
          <w:tcPr>
            <w:tcW w:w="425" w:type="dxa"/>
            <w:tcBorders>
              <w:top w:val="nil"/>
              <w:left w:val="single" w:sz="8" w:space="0" w:color="auto"/>
              <w:bottom w:val="single" w:sz="8" w:space="0" w:color="auto"/>
              <w:right w:val="nil"/>
            </w:tcBorders>
            <w:shd w:val="clear" w:color="auto" w:fill="auto"/>
            <w:noWrap/>
            <w:vAlign w:val="bottom"/>
          </w:tcPr>
          <w:p w:rsidR="00100374"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w:t>
            </w:r>
            <w:r w:rsidR="00100374" w:rsidRPr="00BE0F03">
              <w:rPr>
                <w:b/>
                <w:bCs/>
                <w:color w:val="000000"/>
                <w:sz w:val="16"/>
                <w:szCs w:val="16"/>
                <w:lang w:eastAsia="lv-LV"/>
              </w:rPr>
              <w:t>.</w:t>
            </w:r>
          </w:p>
        </w:tc>
        <w:tc>
          <w:tcPr>
            <w:tcW w:w="426" w:type="dxa"/>
            <w:tcBorders>
              <w:top w:val="nil"/>
              <w:left w:val="nil"/>
              <w:bottom w:val="single" w:sz="8" w:space="0" w:color="auto"/>
              <w:right w:val="nil"/>
            </w:tcBorders>
            <w:shd w:val="clear" w:color="auto" w:fill="auto"/>
            <w:noWrap/>
            <w:vAlign w:val="bottom"/>
          </w:tcPr>
          <w:p w:rsidR="00100374"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II</w:t>
            </w:r>
            <w:r w:rsidR="00100374" w:rsidRPr="00BE0F03">
              <w:rPr>
                <w:b/>
                <w:bCs/>
                <w:color w:val="000000"/>
                <w:sz w:val="16"/>
                <w:szCs w:val="16"/>
                <w:lang w:eastAsia="lv-LV"/>
              </w:rPr>
              <w:t>.</w:t>
            </w:r>
          </w:p>
        </w:tc>
        <w:tc>
          <w:tcPr>
            <w:tcW w:w="425" w:type="dxa"/>
            <w:tcBorders>
              <w:top w:val="nil"/>
              <w:left w:val="nil"/>
              <w:bottom w:val="single" w:sz="8" w:space="0" w:color="auto"/>
              <w:right w:val="nil"/>
            </w:tcBorders>
            <w:shd w:val="clear" w:color="auto" w:fill="auto"/>
            <w:noWrap/>
            <w:vAlign w:val="bottom"/>
          </w:tcPr>
          <w:p w:rsidR="00100374"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III</w:t>
            </w:r>
            <w:r w:rsidR="00100374" w:rsidRPr="00BE0F03">
              <w:rPr>
                <w:b/>
                <w:bCs/>
                <w:color w:val="000000"/>
                <w:sz w:val="16"/>
                <w:szCs w:val="16"/>
                <w:lang w:eastAsia="lv-LV"/>
              </w:rPr>
              <w:t>.</w:t>
            </w:r>
          </w:p>
        </w:tc>
        <w:tc>
          <w:tcPr>
            <w:tcW w:w="425" w:type="dxa"/>
            <w:tcBorders>
              <w:top w:val="nil"/>
              <w:left w:val="nil"/>
              <w:bottom w:val="single" w:sz="8" w:space="0" w:color="auto"/>
              <w:right w:val="single" w:sz="8" w:space="0" w:color="auto"/>
            </w:tcBorders>
            <w:shd w:val="clear" w:color="auto" w:fill="auto"/>
            <w:noWrap/>
            <w:vAlign w:val="bottom"/>
          </w:tcPr>
          <w:p w:rsidR="00100374"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IV</w:t>
            </w:r>
          </w:p>
        </w:tc>
        <w:tc>
          <w:tcPr>
            <w:tcW w:w="425" w:type="dxa"/>
            <w:tcBorders>
              <w:top w:val="nil"/>
              <w:left w:val="nil"/>
              <w:bottom w:val="single" w:sz="8" w:space="0" w:color="auto"/>
              <w:right w:val="nil"/>
            </w:tcBorders>
            <w:shd w:val="clear" w:color="auto" w:fill="auto"/>
            <w:noWrap/>
            <w:vAlign w:val="bottom"/>
          </w:tcPr>
          <w:p w:rsidR="00100374"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w:t>
            </w:r>
            <w:r w:rsidR="00100374" w:rsidRPr="00BE0F03">
              <w:rPr>
                <w:b/>
                <w:bCs/>
                <w:color w:val="000000"/>
                <w:sz w:val="16"/>
                <w:szCs w:val="16"/>
                <w:lang w:eastAsia="lv-LV"/>
              </w:rPr>
              <w:t>.</w:t>
            </w:r>
          </w:p>
        </w:tc>
        <w:tc>
          <w:tcPr>
            <w:tcW w:w="426" w:type="dxa"/>
            <w:tcBorders>
              <w:top w:val="nil"/>
              <w:left w:val="nil"/>
              <w:bottom w:val="single" w:sz="8" w:space="0" w:color="auto"/>
              <w:right w:val="nil"/>
            </w:tcBorders>
            <w:shd w:val="clear" w:color="auto" w:fill="auto"/>
            <w:noWrap/>
            <w:vAlign w:val="bottom"/>
          </w:tcPr>
          <w:p w:rsidR="00100374"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II</w:t>
            </w:r>
            <w:r w:rsidR="00100374" w:rsidRPr="00BE0F03">
              <w:rPr>
                <w:b/>
                <w:bCs/>
                <w:color w:val="000000"/>
                <w:sz w:val="16"/>
                <w:szCs w:val="16"/>
                <w:lang w:eastAsia="lv-LV"/>
              </w:rPr>
              <w:t>.</w:t>
            </w:r>
          </w:p>
        </w:tc>
        <w:tc>
          <w:tcPr>
            <w:tcW w:w="425" w:type="dxa"/>
            <w:tcBorders>
              <w:top w:val="nil"/>
              <w:left w:val="nil"/>
              <w:bottom w:val="single" w:sz="8" w:space="0" w:color="auto"/>
              <w:right w:val="nil"/>
            </w:tcBorders>
            <w:shd w:val="clear" w:color="auto" w:fill="auto"/>
            <w:noWrap/>
            <w:vAlign w:val="bottom"/>
          </w:tcPr>
          <w:p w:rsidR="00100374"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III</w:t>
            </w:r>
            <w:r w:rsidR="00100374" w:rsidRPr="00BE0F03">
              <w:rPr>
                <w:b/>
                <w:bCs/>
                <w:color w:val="000000"/>
                <w:sz w:val="16"/>
                <w:szCs w:val="16"/>
                <w:lang w:eastAsia="lv-LV"/>
              </w:rPr>
              <w:t>.</w:t>
            </w:r>
          </w:p>
        </w:tc>
        <w:tc>
          <w:tcPr>
            <w:tcW w:w="516" w:type="dxa"/>
            <w:tcBorders>
              <w:top w:val="nil"/>
              <w:left w:val="nil"/>
              <w:bottom w:val="single" w:sz="8" w:space="0" w:color="auto"/>
              <w:right w:val="single" w:sz="8" w:space="0" w:color="auto"/>
            </w:tcBorders>
            <w:shd w:val="clear" w:color="auto" w:fill="auto"/>
            <w:noWrap/>
            <w:vAlign w:val="bottom"/>
          </w:tcPr>
          <w:p w:rsidR="00100374" w:rsidRPr="00BE0F03" w:rsidRDefault="00474F79" w:rsidP="002E739C">
            <w:pPr>
              <w:spacing w:line="240" w:lineRule="auto"/>
              <w:rPr>
                <w:b/>
                <w:bCs/>
                <w:color w:val="000000"/>
                <w:sz w:val="16"/>
                <w:szCs w:val="16"/>
                <w:lang w:eastAsia="lv-LV"/>
              </w:rPr>
            </w:pPr>
            <w:r w:rsidRPr="00BE0F03">
              <w:rPr>
                <w:b/>
                <w:bCs/>
                <w:color w:val="000000"/>
                <w:sz w:val="16"/>
                <w:szCs w:val="16"/>
                <w:lang w:eastAsia="lv-LV"/>
              </w:rPr>
              <w:t>IV</w:t>
            </w:r>
          </w:p>
        </w:tc>
      </w:tr>
      <w:tr w:rsidR="00100374" w:rsidRPr="00BE0F03" w:rsidTr="00494A32">
        <w:trPr>
          <w:trHeight w:val="345"/>
        </w:trPr>
        <w:tc>
          <w:tcPr>
            <w:tcW w:w="3392" w:type="dxa"/>
            <w:tcBorders>
              <w:top w:val="nil"/>
              <w:left w:val="single" w:sz="8" w:space="0" w:color="auto"/>
              <w:bottom w:val="single" w:sz="12" w:space="0" w:color="339966"/>
              <w:right w:val="single" w:sz="4" w:space="0" w:color="CCFFCC"/>
            </w:tcBorders>
            <w:shd w:val="clear" w:color="auto" w:fill="auto"/>
            <w:vAlign w:val="bottom"/>
          </w:tcPr>
          <w:p w:rsidR="00100374" w:rsidRPr="00BE0F03" w:rsidRDefault="00100374" w:rsidP="00606C4B">
            <w:pPr>
              <w:spacing w:line="240" w:lineRule="auto"/>
              <w:rPr>
                <w:b/>
                <w:bCs/>
                <w:sz w:val="16"/>
                <w:szCs w:val="16"/>
                <w:lang w:eastAsia="lv-LV"/>
              </w:rPr>
            </w:pPr>
            <w:r w:rsidRPr="00BE0F03">
              <w:rPr>
                <w:b/>
                <w:bCs/>
                <w:sz w:val="16"/>
                <w:szCs w:val="16"/>
                <w:lang w:eastAsia="lv-LV"/>
              </w:rPr>
              <w:t xml:space="preserve">1. </w:t>
            </w:r>
            <w:r w:rsidR="00606C4B" w:rsidRPr="00606C4B">
              <w:rPr>
                <w:b/>
                <w:bCs/>
                <w:sz w:val="16"/>
                <w:szCs w:val="16"/>
                <w:lang w:eastAsia="lv-LV"/>
              </w:rPr>
              <w:t>Inovācijs, pētījumi, attīstība</w:t>
            </w:r>
            <w:r w:rsidR="00606C4B" w:rsidRPr="00BE0F03">
              <w:rPr>
                <w:b/>
                <w:bCs/>
                <w:sz w:val="16"/>
                <w:szCs w:val="16"/>
                <w:lang w:eastAsia="lv-LV"/>
              </w:rPr>
              <w:t xml:space="preserve"> </w:t>
            </w:r>
          </w:p>
        </w:tc>
        <w:tc>
          <w:tcPr>
            <w:tcW w:w="552" w:type="dxa"/>
            <w:tcBorders>
              <w:top w:val="nil"/>
              <w:left w:val="single" w:sz="8" w:space="0" w:color="auto"/>
              <w:bottom w:val="nil"/>
              <w:right w:val="single" w:sz="8" w:space="0" w:color="auto"/>
            </w:tcBorders>
            <w:shd w:val="clear" w:color="auto" w:fill="auto"/>
            <w:noWrap/>
            <w:vAlign w:val="bottom"/>
          </w:tcPr>
          <w:p w:rsidR="00100374" w:rsidRPr="00BE0F03" w:rsidRDefault="00100374" w:rsidP="002E739C">
            <w:pPr>
              <w:spacing w:line="240" w:lineRule="auto"/>
              <w:rPr>
                <w:color w:val="000000"/>
                <w:sz w:val="16"/>
                <w:szCs w:val="16"/>
                <w:lang w:eastAsia="lv-LV"/>
              </w:rPr>
            </w:pPr>
            <w:r w:rsidRPr="00BE0F03">
              <w:rPr>
                <w:color w:val="000000"/>
                <w:sz w:val="16"/>
                <w:szCs w:val="16"/>
                <w:lang w:eastAsia="lv-LV"/>
              </w:rPr>
              <w:t> </w:t>
            </w:r>
          </w:p>
        </w:tc>
        <w:tc>
          <w:tcPr>
            <w:tcW w:w="309" w:type="dxa"/>
            <w:tcBorders>
              <w:top w:val="single" w:sz="8" w:space="0" w:color="auto"/>
              <w:left w:val="nil"/>
              <w:bottom w:val="nil"/>
              <w:right w:val="nil"/>
            </w:tcBorders>
            <w:shd w:val="clear" w:color="auto" w:fill="auto"/>
            <w:noWrap/>
            <w:vAlign w:val="bottom"/>
          </w:tcPr>
          <w:p w:rsidR="00100374" w:rsidRPr="00BE0F03" w:rsidRDefault="00100374" w:rsidP="002E739C">
            <w:pPr>
              <w:spacing w:line="240" w:lineRule="auto"/>
              <w:rPr>
                <w:color w:val="000000"/>
                <w:sz w:val="16"/>
                <w:szCs w:val="16"/>
                <w:lang w:eastAsia="lv-LV"/>
              </w:rPr>
            </w:pPr>
            <w:r w:rsidRPr="00BE0F03">
              <w:rPr>
                <w:color w:val="000000"/>
                <w:sz w:val="16"/>
                <w:szCs w:val="16"/>
                <w:lang w:eastAsia="lv-LV"/>
              </w:rPr>
              <w:t> </w:t>
            </w:r>
          </w:p>
        </w:tc>
        <w:tc>
          <w:tcPr>
            <w:tcW w:w="425" w:type="dxa"/>
            <w:tcBorders>
              <w:top w:val="single" w:sz="8" w:space="0" w:color="auto"/>
              <w:left w:val="nil"/>
              <w:right w:val="nil"/>
            </w:tcBorders>
            <w:shd w:val="clear" w:color="auto" w:fill="auto"/>
            <w:noWrap/>
            <w:vAlign w:val="bottom"/>
          </w:tcPr>
          <w:p w:rsidR="00100374" w:rsidRPr="00BE0F03" w:rsidRDefault="00100374" w:rsidP="002E739C">
            <w:pPr>
              <w:spacing w:line="240" w:lineRule="auto"/>
              <w:rPr>
                <w:color w:val="000000"/>
                <w:sz w:val="16"/>
                <w:szCs w:val="16"/>
                <w:lang w:eastAsia="lv-LV"/>
              </w:rPr>
            </w:pPr>
            <w:r w:rsidRPr="00BE0F03">
              <w:rPr>
                <w:color w:val="000000"/>
                <w:sz w:val="16"/>
                <w:szCs w:val="16"/>
                <w:lang w:eastAsia="lv-LV"/>
              </w:rPr>
              <w:t> </w:t>
            </w:r>
          </w:p>
        </w:tc>
        <w:tc>
          <w:tcPr>
            <w:tcW w:w="426" w:type="dxa"/>
            <w:tcBorders>
              <w:top w:val="single" w:sz="8" w:space="0" w:color="auto"/>
              <w:left w:val="nil"/>
              <w:right w:val="nil"/>
            </w:tcBorders>
            <w:shd w:val="clear" w:color="auto" w:fill="auto"/>
            <w:noWrap/>
            <w:vAlign w:val="bottom"/>
          </w:tcPr>
          <w:p w:rsidR="00100374" w:rsidRPr="00BE0F03" w:rsidRDefault="00100374" w:rsidP="002E739C">
            <w:pPr>
              <w:spacing w:line="240" w:lineRule="auto"/>
              <w:rPr>
                <w:color w:val="000000"/>
                <w:sz w:val="16"/>
                <w:szCs w:val="16"/>
                <w:lang w:eastAsia="lv-LV"/>
              </w:rPr>
            </w:pPr>
          </w:p>
        </w:tc>
        <w:tc>
          <w:tcPr>
            <w:tcW w:w="425" w:type="dxa"/>
            <w:tcBorders>
              <w:top w:val="single" w:sz="8" w:space="0" w:color="auto"/>
              <w:left w:val="nil"/>
              <w:right w:val="nil"/>
            </w:tcBorders>
            <w:shd w:val="clear" w:color="auto" w:fill="auto"/>
            <w:noWrap/>
            <w:vAlign w:val="bottom"/>
          </w:tcPr>
          <w:p w:rsidR="00100374" w:rsidRPr="00BE0F03" w:rsidRDefault="00100374" w:rsidP="002E739C">
            <w:pPr>
              <w:spacing w:line="240" w:lineRule="auto"/>
              <w:rPr>
                <w:color w:val="000000"/>
                <w:sz w:val="16"/>
                <w:szCs w:val="16"/>
                <w:lang w:eastAsia="lv-LV"/>
              </w:rPr>
            </w:pPr>
          </w:p>
        </w:tc>
        <w:tc>
          <w:tcPr>
            <w:tcW w:w="425" w:type="dxa"/>
            <w:tcBorders>
              <w:top w:val="nil"/>
              <w:left w:val="single" w:sz="8" w:space="0" w:color="auto"/>
              <w:right w:val="nil"/>
            </w:tcBorders>
            <w:shd w:val="clear" w:color="auto" w:fill="auto"/>
            <w:noWrap/>
            <w:vAlign w:val="bottom"/>
          </w:tcPr>
          <w:p w:rsidR="00100374" w:rsidRPr="00BE0F03" w:rsidRDefault="00100374" w:rsidP="002E739C">
            <w:pPr>
              <w:spacing w:line="240" w:lineRule="auto"/>
              <w:rPr>
                <w:color w:val="000000"/>
                <w:sz w:val="16"/>
                <w:szCs w:val="16"/>
                <w:lang w:eastAsia="lv-LV"/>
              </w:rPr>
            </w:pPr>
            <w:r w:rsidRPr="00BE0F03">
              <w:rPr>
                <w:color w:val="000000"/>
                <w:sz w:val="16"/>
                <w:szCs w:val="16"/>
                <w:lang w:eastAsia="lv-LV"/>
              </w:rPr>
              <w:t> </w:t>
            </w:r>
          </w:p>
        </w:tc>
        <w:tc>
          <w:tcPr>
            <w:tcW w:w="426" w:type="dxa"/>
            <w:tcBorders>
              <w:top w:val="nil"/>
              <w:left w:val="nil"/>
              <w:right w:val="nil"/>
            </w:tcBorders>
            <w:shd w:val="clear" w:color="auto" w:fill="auto"/>
            <w:noWrap/>
            <w:vAlign w:val="bottom"/>
          </w:tcPr>
          <w:p w:rsidR="00100374" w:rsidRPr="00BE0F03" w:rsidRDefault="00100374" w:rsidP="002E739C">
            <w:pPr>
              <w:spacing w:line="240" w:lineRule="auto"/>
              <w:rPr>
                <w:color w:val="000000"/>
                <w:sz w:val="16"/>
                <w:szCs w:val="16"/>
                <w:lang w:eastAsia="lv-LV"/>
              </w:rPr>
            </w:pPr>
          </w:p>
        </w:tc>
        <w:tc>
          <w:tcPr>
            <w:tcW w:w="425" w:type="dxa"/>
            <w:tcBorders>
              <w:top w:val="nil"/>
              <w:left w:val="nil"/>
              <w:right w:val="nil"/>
            </w:tcBorders>
            <w:shd w:val="clear" w:color="auto" w:fill="auto"/>
            <w:noWrap/>
            <w:vAlign w:val="bottom"/>
          </w:tcPr>
          <w:p w:rsidR="00100374" w:rsidRPr="00BE0F03" w:rsidRDefault="00100374" w:rsidP="002E739C">
            <w:pPr>
              <w:spacing w:line="240" w:lineRule="auto"/>
              <w:rPr>
                <w:color w:val="000000"/>
                <w:sz w:val="16"/>
                <w:szCs w:val="16"/>
                <w:lang w:eastAsia="lv-LV"/>
              </w:rPr>
            </w:pPr>
          </w:p>
        </w:tc>
        <w:tc>
          <w:tcPr>
            <w:tcW w:w="425" w:type="dxa"/>
            <w:tcBorders>
              <w:top w:val="nil"/>
              <w:left w:val="nil"/>
              <w:right w:val="single" w:sz="8" w:space="0" w:color="auto"/>
            </w:tcBorders>
            <w:shd w:val="clear" w:color="auto" w:fill="auto"/>
            <w:noWrap/>
            <w:vAlign w:val="bottom"/>
          </w:tcPr>
          <w:p w:rsidR="00100374" w:rsidRPr="00BE0F03" w:rsidRDefault="00100374" w:rsidP="002E739C">
            <w:pPr>
              <w:spacing w:line="240" w:lineRule="auto"/>
              <w:rPr>
                <w:color w:val="000000"/>
                <w:sz w:val="16"/>
                <w:szCs w:val="16"/>
                <w:lang w:eastAsia="lv-LV"/>
              </w:rPr>
            </w:pPr>
            <w:r w:rsidRPr="00BE0F03">
              <w:rPr>
                <w:color w:val="000000"/>
                <w:sz w:val="16"/>
                <w:szCs w:val="16"/>
                <w:lang w:eastAsia="lv-LV"/>
              </w:rPr>
              <w:t> </w:t>
            </w:r>
          </w:p>
        </w:tc>
        <w:tc>
          <w:tcPr>
            <w:tcW w:w="425" w:type="dxa"/>
            <w:tcBorders>
              <w:top w:val="nil"/>
              <w:left w:val="nil"/>
              <w:bottom w:val="nil"/>
              <w:right w:val="nil"/>
            </w:tcBorders>
            <w:shd w:val="clear" w:color="auto" w:fill="auto"/>
            <w:noWrap/>
            <w:vAlign w:val="bottom"/>
          </w:tcPr>
          <w:p w:rsidR="00100374" w:rsidRPr="00BE0F03" w:rsidRDefault="00100374" w:rsidP="002E739C">
            <w:pPr>
              <w:spacing w:line="240" w:lineRule="auto"/>
              <w:rPr>
                <w:color w:val="000000"/>
                <w:sz w:val="16"/>
                <w:szCs w:val="16"/>
                <w:lang w:eastAsia="lv-LV"/>
              </w:rPr>
            </w:pPr>
            <w:r w:rsidRPr="00BE0F03">
              <w:rPr>
                <w:color w:val="000000"/>
                <w:sz w:val="16"/>
                <w:szCs w:val="16"/>
                <w:lang w:eastAsia="lv-LV"/>
              </w:rPr>
              <w:t> </w:t>
            </w:r>
          </w:p>
        </w:tc>
        <w:tc>
          <w:tcPr>
            <w:tcW w:w="426" w:type="dxa"/>
            <w:tcBorders>
              <w:top w:val="nil"/>
              <w:left w:val="nil"/>
              <w:bottom w:val="nil"/>
              <w:right w:val="nil"/>
            </w:tcBorders>
            <w:shd w:val="clear" w:color="auto" w:fill="auto"/>
            <w:noWrap/>
            <w:vAlign w:val="bottom"/>
          </w:tcPr>
          <w:p w:rsidR="00100374" w:rsidRPr="00BE0F03" w:rsidRDefault="00100374" w:rsidP="002E739C">
            <w:pPr>
              <w:spacing w:line="240" w:lineRule="auto"/>
              <w:rPr>
                <w:color w:val="000000"/>
                <w:sz w:val="16"/>
                <w:szCs w:val="16"/>
                <w:lang w:eastAsia="lv-LV"/>
              </w:rPr>
            </w:pPr>
          </w:p>
        </w:tc>
        <w:tc>
          <w:tcPr>
            <w:tcW w:w="425" w:type="dxa"/>
            <w:tcBorders>
              <w:top w:val="nil"/>
              <w:left w:val="nil"/>
              <w:bottom w:val="nil"/>
              <w:right w:val="nil"/>
            </w:tcBorders>
            <w:shd w:val="clear" w:color="auto" w:fill="auto"/>
            <w:noWrap/>
            <w:vAlign w:val="bottom"/>
          </w:tcPr>
          <w:p w:rsidR="00100374" w:rsidRPr="00BE0F03" w:rsidRDefault="00100374" w:rsidP="002E739C">
            <w:pPr>
              <w:spacing w:line="240" w:lineRule="auto"/>
              <w:rPr>
                <w:color w:val="000000"/>
                <w:sz w:val="16"/>
                <w:szCs w:val="16"/>
                <w:lang w:eastAsia="lv-LV"/>
              </w:rPr>
            </w:pPr>
          </w:p>
        </w:tc>
        <w:tc>
          <w:tcPr>
            <w:tcW w:w="516" w:type="dxa"/>
            <w:tcBorders>
              <w:top w:val="nil"/>
              <w:left w:val="nil"/>
              <w:bottom w:val="nil"/>
              <w:right w:val="single" w:sz="8" w:space="0" w:color="auto"/>
            </w:tcBorders>
            <w:shd w:val="clear" w:color="auto" w:fill="auto"/>
            <w:noWrap/>
            <w:vAlign w:val="bottom"/>
          </w:tcPr>
          <w:p w:rsidR="00100374" w:rsidRPr="00BE0F03" w:rsidRDefault="00100374" w:rsidP="002E739C">
            <w:pPr>
              <w:spacing w:line="240" w:lineRule="auto"/>
              <w:rPr>
                <w:color w:val="000000"/>
                <w:sz w:val="16"/>
                <w:szCs w:val="16"/>
                <w:lang w:eastAsia="lv-LV"/>
              </w:rPr>
            </w:pPr>
            <w:r w:rsidRPr="00BE0F03">
              <w:rPr>
                <w:color w:val="000000"/>
                <w:sz w:val="16"/>
                <w:szCs w:val="16"/>
                <w:lang w:eastAsia="lv-LV"/>
              </w:rPr>
              <w:t> </w:t>
            </w:r>
          </w:p>
        </w:tc>
      </w:tr>
      <w:tr w:rsidR="00100374" w:rsidRPr="00BE0F03" w:rsidTr="00494A32">
        <w:trPr>
          <w:trHeight w:val="525"/>
        </w:trPr>
        <w:tc>
          <w:tcPr>
            <w:tcW w:w="3392" w:type="dxa"/>
            <w:tcBorders>
              <w:top w:val="nil"/>
              <w:left w:val="single" w:sz="8" w:space="0" w:color="auto"/>
              <w:bottom w:val="nil"/>
              <w:right w:val="nil"/>
            </w:tcBorders>
            <w:shd w:val="clear" w:color="auto" w:fill="auto"/>
          </w:tcPr>
          <w:p w:rsidR="00100374" w:rsidRPr="00BE0F03" w:rsidRDefault="008D7228" w:rsidP="002E739C">
            <w:pPr>
              <w:spacing w:line="240" w:lineRule="auto"/>
              <w:rPr>
                <w:sz w:val="16"/>
                <w:szCs w:val="16"/>
                <w:lang w:eastAsia="lv-LV"/>
              </w:rPr>
            </w:pPr>
            <w:r w:rsidRPr="00BE0F03">
              <w:rPr>
                <w:sz w:val="16"/>
                <w:szCs w:val="16"/>
                <w:lang w:eastAsia="lv-LV"/>
              </w:rPr>
              <w:t>1.1. Atbalsts jaunu produktu izstrādāšanai uzņēmumiem sadarbībā ar zinātniskajām un izglītības iestādēm un pilotprojektu realizācija valsts un pašvaldību iestādēs un uzņēmumos</w:t>
            </w:r>
          </w:p>
        </w:tc>
        <w:tc>
          <w:tcPr>
            <w:tcW w:w="552" w:type="dxa"/>
            <w:tcBorders>
              <w:top w:val="nil"/>
              <w:left w:val="single" w:sz="8" w:space="0" w:color="auto"/>
              <w:bottom w:val="nil"/>
              <w:right w:val="single" w:sz="8" w:space="0" w:color="auto"/>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p>
        </w:tc>
        <w:tc>
          <w:tcPr>
            <w:tcW w:w="425" w:type="dxa"/>
            <w:tcBorders>
              <w:top w:val="nil"/>
              <w:left w:val="nil"/>
              <w:bottom w:val="nil"/>
            </w:tcBorders>
            <w:shd w:val="clear" w:color="auto" w:fill="auto"/>
            <w:noWrap/>
            <w:vAlign w:val="bottom"/>
          </w:tcPr>
          <w:p w:rsidR="00100374" w:rsidRPr="00BE0F03" w:rsidRDefault="00100374" w:rsidP="002E739C">
            <w:pPr>
              <w:spacing w:line="240" w:lineRule="auto"/>
              <w:ind w:left="-259"/>
              <w:rPr>
                <w:sz w:val="16"/>
                <w:szCs w:val="16"/>
                <w:lang w:eastAsia="lv-LV"/>
              </w:rPr>
            </w:pPr>
          </w:p>
        </w:tc>
        <w:tc>
          <w:tcPr>
            <w:tcW w:w="426" w:type="dxa"/>
            <w:tcBorders>
              <w:top w:val="nil"/>
              <w:bottom w:val="nil"/>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bottom w:val="nil"/>
              <w:right w:val="single" w:sz="8" w:space="0" w:color="auto"/>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bottom w:val="nil"/>
            </w:tcBorders>
            <w:shd w:val="clear" w:color="auto" w:fill="00B050"/>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6" w:type="dxa"/>
            <w:tcBorders>
              <w:top w:val="nil"/>
              <w:bottom w:val="nil"/>
            </w:tcBorders>
            <w:shd w:val="clear" w:color="auto" w:fill="00B050"/>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bottom w:val="nil"/>
              <w:right w:val="nil"/>
            </w:tcBorders>
            <w:shd w:val="clear" w:color="auto" w:fill="00B050"/>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single" w:sz="8" w:space="0" w:color="auto"/>
            </w:tcBorders>
            <w:shd w:val="clear" w:color="auto" w:fill="00B050"/>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516" w:type="dxa"/>
            <w:tcBorders>
              <w:top w:val="nil"/>
              <w:left w:val="nil"/>
              <w:bottom w:val="nil"/>
              <w:right w:val="single" w:sz="8" w:space="0" w:color="auto"/>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r>
      <w:tr w:rsidR="00100374" w:rsidRPr="00BE0F03" w:rsidTr="00494A32">
        <w:trPr>
          <w:trHeight w:val="345"/>
        </w:trPr>
        <w:tc>
          <w:tcPr>
            <w:tcW w:w="3392" w:type="dxa"/>
            <w:tcBorders>
              <w:top w:val="nil"/>
              <w:left w:val="single" w:sz="8" w:space="0" w:color="auto"/>
              <w:right w:val="nil"/>
            </w:tcBorders>
            <w:shd w:val="clear" w:color="auto" w:fill="auto"/>
          </w:tcPr>
          <w:p w:rsidR="00100374" w:rsidRPr="00BE0F03" w:rsidRDefault="00100374" w:rsidP="002E739C">
            <w:pPr>
              <w:spacing w:line="240" w:lineRule="auto"/>
              <w:rPr>
                <w:sz w:val="16"/>
                <w:szCs w:val="16"/>
                <w:lang w:eastAsia="lv-LV"/>
              </w:rPr>
            </w:pPr>
            <w:r w:rsidRPr="00BE0F03">
              <w:rPr>
                <w:sz w:val="16"/>
                <w:szCs w:val="16"/>
                <w:lang w:eastAsia="lv-LV"/>
              </w:rPr>
              <w:t>1.</w:t>
            </w:r>
            <w:r w:rsidR="005B730D">
              <w:rPr>
                <w:sz w:val="16"/>
                <w:szCs w:val="16"/>
                <w:lang w:eastAsia="lv-LV"/>
              </w:rPr>
              <w:t>2</w:t>
            </w:r>
            <w:r w:rsidRPr="00BE0F03">
              <w:rPr>
                <w:sz w:val="16"/>
                <w:szCs w:val="16"/>
                <w:lang w:eastAsia="lv-LV"/>
              </w:rPr>
              <w:t xml:space="preserve">. </w:t>
            </w:r>
            <w:r w:rsidR="00606C4B" w:rsidRPr="00606C4B">
              <w:rPr>
                <w:sz w:val="16"/>
                <w:szCs w:val="16"/>
                <w:lang w:eastAsia="lv-LV"/>
              </w:rPr>
              <w:t>Atbalsts ārējo tirgu apgūšanai</w:t>
            </w:r>
          </w:p>
        </w:tc>
        <w:tc>
          <w:tcPr>
            <w:tcW w:w="552" w:type="dxa"/>
            <w:tcBorders>
              <w:top w:val="nil"/>
              <w:left w:val="single" w:sz="8" w:space="0" w:color="auto"/>
              <w:right w:val="single" w:sz="8" w:space="0" w:color="auto"/>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309" w:type="dxa"/>
            <w:tcBorders>
              <w:top w:val="nil"/>
              <w:left w:val="nil"/>
              <w:right w:val="nil"/>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single" w:sz="8" w:space="0" w:color="auto"/>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516" w:type="dxa"/>
            <w:tcBorders>
              <w:top w:val="nil"/>
              <w:left w:val="nil"/>
              <w:right w:val="single" w:sz="8" w:space="0" w:color="auto"/>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r>
      <w:tr w:rsidR="00B34A29" w:rsidRPr="00BE0F03" w:rsidTr="00494A32">
        <w:trPr>
          <w:trHeight w:val="345"/>
        </w:trPr>
        <w:tc>
          <w:tcPr>
            <w:tcW w:w="3392" w:type="dxa"/>
            <w:tcBorders>
              <w:top w:val="nil"/>
              <w:left w:val="single" w:sz="8" w:space="0" w:color="auto"/>
              <w:bottom w:val="double" w:sz="6" w:space="0" w:color="auto"/>
              <w:right w:val="nil"/>
            </w:tcBorders>
            <w:shd w:val="clear" w:color="auto" w:fill="auto"/>
          </w:tcPr>
          <w:p w:rsidR="00B34A29" w:rsidRPr="00BE0F03" w:rsidRDefault="00B34A29" w:rsidP="002E739C">
            <w:pPr>
              <w:spacing w:line="240" w:lineRule="auto"/>
              <w:rPr>
                <w:sz w:val="16"/>
                <w:szCs w:val="16"/>
                <w:lang w:eastAsia="lv-LV"/>
              </w:rPr>
            </w:pPr>
            <w:r w:rsidRPr="00BE0F03">
              <w:rPr>
                <w:sz w:val="16"/>
                <w:szCs w:val="16"/>
                <w:lang w:eastAsia="lv-LV"/>
              </w:rPr>
              <w:t>1.</w:t>
            </w:r>
            <w:r w:rsidR="005B730D">
              <w:rPr>
                <w:sz w:val="16"/>
                <w:szCs w:val="16"/>
                <w:lang w:eastAsia="lv-LV"/>
              </w:rPr>
              <w:t>3</w:t>
            </w:r>
            <w:r w:rsidRPr="00BE0F03">
              <w:rPr>
                <w:sz w:val="16"/>
                <w:szCs w:val="16"/>
                <w:lang w:eastAsia="lv-LV"/>
              </w:rPr>
              <w:t>. Atbalsts ETL apkalpojošo speciālistu izglītības programmas izveidei</w:t>
            </w:r>
          </w:p>
        </w:tc>
        <w:tc>
          <w:tcPr>
            <w:tcW w:w="552" w:type="dxa"/>
            <w:tcBorders>
              <w:top w:val="nil"/>
              <w:left w:val="single" w:sz="8" w:space="0" w:color="auto"/>
              <w:bottom w:val="double" w:sz="6" w:space="0" w:color="auto"/>
              <w:right w:val="single" w:sz="8" w:space="0" w:color="auto"/>
            </w:tcBorders>
            <w:shd w:val="clear" w:color="auto" w:fill="auto"/>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00B050"/>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single" w:sz="8" w:space="0" w:color="auto"/>
            </w:tcBorders>
            <w:shd w:val="clear" w:color="auto" w:fill="00B050"/>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00B050"/>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00B050"/>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00B050"/>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c>
          <w:tcPr>
            <w:tcW w:w="516" w:type="dxa"/>
            <w:tcBorders>
              <w:top w:val="nil"/>
              <w:left w:val="nil"/>
              <w:bottom w:val="double" w:sz="6" w:space="0" w:color="auto"/>
              <w:right w:val="single" w:sz="8" w:space="0" w:color="auto"/>
            </w:tcBorders>
            <w:shd w:val="clear" w:color="auto" w:fill="00B050"/>
            <w:noWrap/>
            <w:vAlign w:val="bottom"/>
          </w:tcPr>
          <w:p w:rsidR="00B34A29" w:rsidRPr="00BE0F03" w:rsidRDefault="00B34A29" w:rsidP="002E739C">
            <w:pPr>
              <w:spacing w:line="240" w:lineRule="auto"/>
              <w:rPr>
                <w:sz w:val="16"/>
                <w:szCs w:val="16"/>
                <w:lang w:eastAsia="lv-LV"/>
              </w:rPr>
            </w:pPr>
            <w:r w:rsidRPr="00BE0F03">
              <w:rPr>
                <w:sz w:val="16"/>
                <w:szCs w:val="16"/>
                <w:lang w:eastAsia="lv-LV"/>
              </w:rPr>
              <w:t> </w:t>
            </w:r>
          </w:p>
        </w:tc>
      </w:tr>
      <w:tr w:rsidR="00100374" w:rsidRPr="00BE0F03" w:rsidTr="00494A32">
        <w:trPr>
          <w:trHeight w:val="345"/>
        </w:trPr>
        <w:tc>
          <w:tcPr>
            <w:tcW w:w="3392" w:type="dxa"/>
            <w:tcBorders>
              <w:top w:val="nil"/>
              <w:left w:val="single" w:sz="8" w:space="0" w:color="auto"/>
              <w:bottom w:val="single" w:sz="12" w:space="0" w:color="339966"/>
              <w:right w:val="single" w:sz="12" w:space="0" w:color="339966"/>
            </w:tcBorders>
            <w:shd w:val="clear" w:color="auto" w:fill="auto"/>
            <w:vAlign w:val="bottom"/>
          </w:tcPr>
          <w:p w:rsidR="00100374" w:rsidRPr="00BE0F03" w:rsidRDefault="00100374" w:rsidP="002E739C">
            <w:pPr>
              <w:spacing w:line="240" w:lineRule="auto"/>
              <w:rPr>
                <w:b/>
                <w:bCs/>
                <w:sz w:val="16"/>
                <w:szCs w:val="16"/>
                <w:lang w:eastAsia="lv-LV"/>
              </w:rPr>
            </w:pPr>
            <w:r w:rsidRPr="00BE0F03">
              <w:rPr>
                <w:b/>
                <w:bCs/>
                <w:sz w:val="16"/>
                <w:szCs w:val="16"/>
                <w:lang w:eastAsia="lv-LV"/>
              </w:rPr>
              <w:t>2. Administratīvās kapacitātes stirpināšana (EVKI) un informatīvie pasākumi</w:t>
            </w:r>
          </w:p>
        </w:tc>
        <w:tc>
          <w:tcPr>
            <w:tcW w:w="552" w:type="dxa"/>
            <w:tcBorders>
              <w:top w:val="nil"/>
              <w:left w:val="single" w:sz="8" w:space="0" w:color="auto"/>
              <w:right w:val="single" w:sz="8" w:space="0" w:color="auto"/>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p>
        </w:tc>
        <w:tc>
          <w:tcPr>
            <w:tcW w:w="426" w:type="dxa"/>
            <w:tcBorders>
              <w:top w:val="nil"/>
              <w:left w:val="nil"/>
              <w:right w:val="nil"/>
            </w:tcBorders>
            <w:shd w:val="clear" w:color="auto" w:fill="auto"/>
            <w:noWrap/>
            <w:vAlign w:val="bottom"/>
          </w:tcPr>
          <w:p w:rsidR="00100374" w:rsidRPr="00BE0F03" w:rsidRDefault="00100374"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100374" w:rsidRPr="00BE0F03" w:rsidRDefault="00100374"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r>
      <w:tr w:rsidR="008D7228" w:rsidRPr="00BE0F03" w:rsidTr="00494A32">
        <w:trPr>
          <w:trHeight w:val="330"/>
        </w:trPr>
        <w:tc>
          <w:tcPr>
            <w:tcW w:w="3392" w:type="dxa"/>
            <w:tcBorders>
              <w:top w:val="nil"/>
              <w:left w:val="single" w:sz="8" w:space="0" w:color="auto"/>
              <w:bottom w:val="double" w:sz="6" w:space="0" w:color="auto"/>
              <w:right w:val="nil"/>
            </w:tcBorders>
            <w:shd w:val="clear" w:color="auto" w:fill="auto"/>
            <w:vAlign w:val="bottom"/>
          </w:tcPr>
          <w:p w:rsidR="008D7228" w:rsidRPr="00BE0F03" w:rsidRDefault="008D7228" w:rsidP="002E739C">
            <w:pPr>
              <w:spacing w:line="240" w:lineRule="auto"/>
              <w:rPr>
                <w:b/>
                <w:bCs/>
                <w:sz w:val="16"/>
                <w:szCs w:val="16"/>
                <w:lang w:eastAsia="lv-LV"/>
              </w:rPr>
            </w:pPr>
            <w:r w:rsidRPr="00BE0F03">
              <w:rPr>
                <w:b/>
                <w:bCs/>
                <w:sz w:val="16"/>
                <w:szCs w:val="16"/>
                <w:lang w:eastAsia="lv-LV"/>
              </w:rPr>
              <w:t>2.1. EVKI izveidošana</w:t>
            </w:r>
          </w:p>
        </w:tc>
        <w:tc>
          <w:tcPr>
            <w:tcW w:w="552" w:type="dxa"/>
            <w:tcBorders>
              <w:top w:val="nil"/>
              <w:left w:val="single" w:sz="8" w:space="0" w:color="auto"/>
              <w:bottom w:val="double" w:sz="6" w:space="0" w:color="auto"/>
              <w:right w:val="single" w:sz="8" w:space="0" w:color="auto"/>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309" w:type="dxa"/>
            <w:tcBorders>
              <w:top w:val="nil"/>
              <w:left w:val="nil"/>
              <w:bottom w:val="double" w:sz="6" w:space="0" w:color="auto"/>
              <w:right w:val="nil"/>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426" w:type="dxa"/>
            <w:tcBorders>
              <w:top w:val="nil"/>
              <w:left w:val="nil"/>
              <w:bottom w:val="double" w:sz="6" w:space="0" w:color="auto"/>
              <w:right w:val="nil"/>
            </w:tcBorders>
            <w:shd w:val="clear" w:color="auto" w:fill="00B050"/>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425" w:type="dxa"/>
            <w:tcBorders>
              <w:top w:val="nil"/>
              <w:left w:val="nil"/>
              <w:right w:val="nil"/>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425" w:type="dxa"/>
            <w:tcBorders>
              <w:top w:val="nil"/>
              <w:left w:val="single" w:sz="8" w:space="0" w:color="auto"/>
              <w:bottom w:val="double" w:sz="6" w:space="0" w:color="auto"/>
              <w:right w:val="nil"/>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426" w:type="dxa"/>
            <w:tcBorders>
              <w:top w:val="nil"/>
              <w:left w:val="nil"/>
              <w:bottom w:val="double" w:sz="6" w:space="0" w:color="auto"/>
              <w:right w:val="nil"/>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425" w:type="dxa"/>
            <w:tcBorders>
              <w:top w:val="nil"/>
              <w:left w:val="nil"/>
              <w:bottom w:val="double" w:sz="6" w:space="0" w:color="auto"/>
              <w:right w:val="single" w:sz="8" w:space="0" w:color="auto"/>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426" w:type="dxa"/>
            <w:tcBorders>
              <w:top w:val="nil"/>
              <w:left w:val="nil"/>
              <w:bottom w:val="double" w:sz="6" w:space="0" w:color="auto"/>
              <w:right w:val="nil"/>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c>
          <w:tcPr>
            <w:tcW w:w="516" w:type="dxa"/>
            <w:tcBorders>
              <w:top w:val="nil"/>
              <w:left w:val="nil"/>
              <w:bottom w:val="double" w:sz="6" w:space="0" w:color="auto"/>
              <w:right w:val="single" w:sz="8" w:space="0" w:color="auto"/>
            </w:tcBorders>
            <w:shd w:val="clear" w:color="auto" w:fill="auto"/>
            <w:noWrap/>
            <w:vAlign w:val="bottom"/>
          </w:tcPr>
          <w:p w:rsidR="008D7228" w:rsidRPr="00BE0F03" w:rsidRDefault="008D7228" w:rsidP="002E739C">
            <w:pPr>
              <w:spacing w:line="240" w:lineRule="auto"/>
              <w:rPr>
                <w:color w:val="000000"/>
                <w:sz w:val="16"/>
                <w:szCs w:val="16"/>
                <w:lang w:eastAsia="lv-LV"/>
              </w:rPr>
            </w:pPr>
            <w:r w:rsidRPr="00BE0F03">
              <w:rPr>
                <w:color w:val="000000"/>
                <w:sz w:val="16"/>
                <w:szCs w:val="16"/>
                <w:lang w:eastAsia="lv-LV"/>
              </w:rPr>
              <w:t> </w:t>
            </w:r>
          </w:p>
        </w:tc>
      </w:tr>
      <w:tr w:rsidR="00100374" w:rsidRPr="00BE0F03" w:rsidTr="00494A32">
        <w:trPr>
          <w:trHeight w:val="525"/>
        </w:trPr>
        <w:tc>
          <w:tcPr>
            <w:tcW w:w="3392" w:type="dxa"/>
            <w:tcBorders>
              <w:top w:val="nil"/>
              <w:left w:val="single" w:sz="8" w:space="0" w:color="auto"/>
              <w:bottom w:val="nil"/>
              <w:right w:val="nil"/>
            </w:tcBorders>
            <w:shd w:val="clear" w:color="auto" w:fill="auto"/>
          </w:tcPr>
          <w:p w:rsidR="00100374" w:rsidRPr="00BE0F03" w:rsidRDefault="00100374" w:rsidP="002E739C">
            <w:pPr>
              <w:spacing w:line="240" w:lineRule="auto"/>
              <w:rPr>
                <w:sz w:val="16"/>
                <w:szCs w:val="16"/>
                <w:lang w:eastAsia="lv-LV"/>
              </w:rPr>
            </w:pPr>
            <w:r w:rsidRPr="00BE0F03">
              <w:rPr>
                <w:sz w:val="16"/>
                <w:szCs w:val="16"/>
                <w:lang w:eastAsia="lv-LV"/>
              </w:rPr>
              <w:t>2.</w:t>
            </w:r>
            <w:r w:rsidR="008D7228" w:rsidRPr="00BE0F03">
              <w:rPr>
                <w:sz w:val="16"/>
                <w:szCs w:val="16"/>
                <w:lang w:eastAsia="lv-LV"/>
              </w:rPr>
              <w:t>2</w:t>
            </w:r>
            <w:r w:rsidRPr="00BE0F03">
              <w:rPr>
                <w:sz w:val="16"/>
                <w:szCs w:val="16"/>
                <w:lang w:eastAsia="lv-LV"/>
              </w:rPr>
              <w:t>. Starpvalstu sadarbība, sadarbības memorandu slēgšana t. sk. attiecībā uz:</w:t>
            </w:r>
            <w:r w:rsidRPr="00BE0F03">
              <w:rPr>
                <w:sz w:val="16"/>
                <w:szCs w:val="16"/>
                <w:lang w:eastAsia="lv-LV"/>
              </w:rPr>
              <w:br/>
              <w:t>infrastruktūras tehnisko un politiku harmonizāciju un informācijas apmaiņa par elektromobilitātes attīstību.</w:t>
            </w:r>
          </w:p>
        </w:tc>
        <w:tc>
          <w:tcPr>
            <w:tcW w:w="552" w:type="dxa"/>
            <w:tcBorders>
              <w:top w:val="double" w:sz="6" w:space="0" w:color="auto"/>
              <w:left w:val="single" w:sz="8" w:space="0" w:color="auto"/>
              <w:right w:val="single" w:sz="8" w:space="0" w:color="auto"/>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309" w:type="dxa"/>
            <w:tcBorders>
              <w:top w:val="double" w:sz="6" w:space="0" w:color="auto"/>
              <w:left w:val="nil"/>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double" w:sz="6" w:space="0" w:color="auto"/>
              <w:left w:val="nil"/>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6" w:type="dxa"/>
            <w:tcBorders>
              <w:top w:val="double" w:sz="6" w:space="0" w:color="auto"/>
              <w:left w:val="nil"/>
              <w:bottom w:val="nil"/>
              <w:right w:val="nil"/>
            </w:tcBorders>
            <w:shd w:val="clear" w:color="auto" w:fill="auto"/>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single" w:sz="8" w:space="0" w:color="auto"/>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c>
          <w:tcPr>
            <w:tcW w:w="516" w:type="dxa"/>
            <w:tcBorders>
              <w:top w:val="nil"/>
              <w:left w:val="nil"/>
              <w:bottom w:val="nil"/>
              <w:right w:val="single" w:sz="8" w:space="0" w:color="auto"/>
            </w:tcBorders>
            <w:shd w:val="clear" w:color="auto" w:fill="1FB714"/>
            <w:noWrap/>
            <w:vAlign w:val="bottom"/>
          </w:tcPr>
          <w:p w:rsidR="00100374" w:rsidRPr="00BE0F03" w:rsidRDefault="00100374" w:rsidP="002E739C">
            <w:pPr>
              <w:spacing w:line="240" w:lineRule="auto"/>
              <w:rPr>
                <w:sz w:val="16"/>
                <w:szCs w:val="16"/>
                <w:lang w:eastAsia="lv-LV"/>
              </w:rPr>
            </w:pPr>
            <w:r w:rsidRPr="00BE0F03">
              <w:rPr>
                <w:sz w:val="16"/>
                <w:szCs w:val="16"/>
                <w:lang w:eastAsia="lv-LV"/>
              </w:rPr>
              <w:t> </w:t>
            </w:r>
          </w:p>
        </w:tc>
      </w:tr>
      <w:tr w:rsidR="00A34E3E" w:rsidRPr="00BE0F03" w:rsidTr="00494A32">
        <w:trPr>
          <w:trHeight w:val="315"/>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2.</w:t>
            </w:r>
            <w:r w:rsidR="008D7228" w:rsidRPr="00BE0F03">
              <w:rPr>
                <w:sz w:val="16"/>
                <w:szCs w:val="16"/>
                <w:lang w:eastAsia="lv-LV"/>
              </w:rPr>
              <w:t>3</w:t>
            </w:r>
            <w:r w:rsidRPr="00BE0F03">
              <w:rPr>
                <w:sz w:val="16"/>
                <w:szCs w:val="16"/>
                <w:lang w:eastAsia="lv-LV"/>
              </w:rPr>
              <w:t>. Atbalsts Latvijas dalībai starvalstu organizācijās un projektos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630"/>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2.</w:t>
            </w:r>
            <w:r w:rsidR="008D7228" w:rsidRPr="00BE0F03">
              <w:rPr>
                <w:sz w:val="16"/>
                <w:szCs w:val="16"/>
                <w:lang w:eastAsia="lv-LV"/>
              </w:rPr>
              <w:t>4</w:t>
            </w:r>
            <w:r w:rsidRPr="00BE0F03">
              <w:rPr>
                <w:sz w:val="16"/>
                <w:szCs w:val="16"/>
                <w:lang w:eastAsia="lv-LV"/>
              </w:rPr>
              <w:t>. Atbalsts pašvaldībām elektromobilitātes ieviešanas plānu izstrādei, būvniecības saistošo noteikumu izstrādei un elektromobilitātes iekļaušanai pašvaldību teritoriālajos plānojumos.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bottom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2.</w:t>
            </w:r>
            <w:r w:rsidR="008D7228" w:rsidRPr="00BE0F03">
              <w:rPr>
                <w:sz w:val="16"/>
                <w:szCs w:val="16"/>
                <w:lang w:eastAsia="lv-LV"/>
              </w:rPr>
              <w:t>5</w:t>
            </w:r>
            <w:r w:rsidRPr="00BE0F03">
              <w:rPr>
                <w:sz w:val="16"/>
                <w:szCs w:val="16"/>
                <w:lang w:eastAsia="lv-LV"/>
              </w:rPr>
              <w:t xml:space="preserve">. Informācijas pieejamības nodrošināšana, </w:t>
            </w:r>
            <w:r w:rsidR="00966F13" w:rsidRPr="00BE0F03">
              <w:rPr>
                <w:sz w:val="16"/>
                <w:szCs w:val="16"/>
                <w:lang w:eastAsia="lv-LV"/>
              </w:rPr>
              <w:t>elektromobilitāt</w:t>
            </w:r>
            <w:r w:rsidRPr="00BE0F03">
              <w:rPr>
                <w:sz w:val="16"/>
                <w:szCs w:val="16"/>
                <w:lang w:eastAsia="lv-LV"/>
              </w:rPr>
              <w:t>es mājaslapas izveide</w:t>
            </w:r>
          </w:p>
        </w:tc>
        <w:tc>
          <w:tcPr>
            <w:tcW w:w="552" w:type="dxa"/>
            <w:tcBorders>
              <w:top w:val="nil"/>
              <w:left w:val="single" w:sz="8" w:space="0" w:color="auto"/>
              <w:bottom w:val="nil"/>
              <w:right w:val="single" w:sz="8" w:space="0" w:color="auto"/>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bottom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single" w:sz="8" w:space="0" w:color="auto"/>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516" w:type="dxa"/>
            <w:tcBorders>
              <w:top w:val="nil"/>
              <w:left w:val="nil"/>
              <w:bottom w:val="nil"/>
              <w:right w:val="single" w:sz="8" w:space="0" w:color="auto"/>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45"/>
        </w:trPr>
        <w:tc>
          <w:tcPr>
            <w:tcW w:w="3392" w:type="dxa"/>
            <w:tcBorders>
              <w:top w:val="nil"/>
              <w:left w:val="single" w:sz="8" w:space="0" w:color="auto"/>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2.</w:t>
            </w:r>
            <w:r w:rsidR="008D7228" w:rsidRPr="00BE0F03">
              <w:rPr>
                <w:sz w:val="16"/>
                <w:szCs w:val="16"/>
                <w:lang w:eastAsia="lv-LV"/>
              </w:rPr>
              <w:t>6</w:t>
            </w:r>
            <w:r w:rsidRPr="00BE0F03">
              <w:rPr>
                <w:sz w:val="16"/>
                <w:szCs w:val="16"/>
                <w:lang w:eastAsia="lv-LV"/>
              </w:rPr>
              <w:t xml:space="preserve"> </w:t>
            </w:r>
            <w:r w:rsidR="00966F13" w:rsidRPr="00BE0F03">
              <w:rPr>
                <w:sz w:val="16"/>
                <w:szCs w:val="16"/>
                <w:lang w:eastAsia="lv-LV"/>
              </w:rPr>
              <w:t>Elektromobilitāt</w:t>
            </w:r>
            <w:r w:rsidRPr="00BE0F03">
              <w:rPr>
                <w:sz w:val="16"/>
                <w:szCs w:val="16"/>
                <w:lang w:eastAsia="lv-LV"/>
              </w:rPr>
              <w:t>es veicinošu pasākumu organizēšana sadarbībā ar nozares asociācijām</w:t>
            </w:r>
          </w:p>
        </w:tc>
        <w:tc>
          <w:tcPr>
            <w:tcW w:w="552" w:type="dxa"/>
            <w:tcBorders>
              <w:top w:val="nil"/>
              <w:left w:val="single" w:sz="8" w:space="0" w:color="auto"/>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single" w:sz="8" w:space="0" w:color="auto"/>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516" w:type="dxa"/>
            <w:tcBorders>
              <w:top w:val="nil"/>
              <w:left w:val="nil"/>
              <w:right w:val="single" w:sz="8" w:space="0" w:color="auto"/>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B34A29" w:rsidRPr="00BE0F03" w:rsidTr="00494A32">
        <w:trPr>
          <w:trHeight w:val="345"/>
        </w:trPr>
        <w:tc>
          <w:tcPr>
            <w:tcW w:w="3392" w:type="dxa"/>
            <w:tcBorders>
              <w:top w:val="nil"/>
              <w:left w:val="single" w:sz="8" w:space="0" w:color="auto"/>
              <w:bottom w:val="double" w:sz="6" w:space="0" w:color="auto"/>
              <w:right w:val="nil"/>
            </w:tcBorders>
            <w:shd w:val="clear" w:color="auto" w:fill="auto"/>
          </w:tcPr>
          <w:p w:rsidR="00B34A29" w:rsidRPr="00BE0F03" w:rsidRDefault="00B34A29" w:rsidP="002E739C">
            <w:pPr>
              <w:spacing w:line="240" w:lineRule="auto"/>
              <w:rPr>
                <w:sz w:val="16"/>
                <w:szCs w:val="16"/>
                <w:lang w:eastAsia="lv-LV"/>
              </w:rPr>
            </w:pPr>
            <w:r w:rsidRPr="00BE0F03">
              <w:rPr>
                <w:sz w:val="16"/>
                <w:szCs w:val="16"/>
                <w:lang w:val="cs-CZ" w:eastAsia="lv-LV"/>
              </w:rPr>
              <w:t xml:space="preserve">2.7. </w:t>
            </w:r>
            <w:r w:rsidR="00112AEB">
              <w:rPr>
                <w:sz w:val="16"/>
                <w:szCs w:val="16"/>
                <w:lang w:val="cs-CZ" w:eastAsia="lv-LV"/>
              </w:rPr>
              <w:t>Elektrotransportlīdzekļu</w:t>
            </w:r>
            <w:r w:rsidR="00112AEB" w:rsidRPr="00BE0F03">
              <w:rPr>
                <w:sz w:val="16"/>
                <w:szCs w:val="16"/>
                <w:lang w:val="cs-CZ" w:eastAsia="lv-LV"/>
              </w:rPr>
              <w:t xml:space="preserve"> </w:t>
            </w:r>
            <w:r w:rsidRPr="00BE0F03">
              <w:rPr>
                <w:sz w:val="16"/>
                <w:szCs w:val="16"/>
                <w:lang w:val="cs-CZ" w:eastAsia="lv-LV"/>
              </w:rPr>
              <w:t>drošības pasākumi glābšanas dienestiem</w:t>
            </w:r>
            <w:r w:rsidR="00750AF5" w:rsidRPr="00BE0F03">
              <w:rPr>
                <w:sz w:val="16"/>
                <w:szCs w:val="16"/>
                <w:lang w:val="cs-CZ" w:eastAsia="lv-LV"/>
              </w:rPr>
              <w:t xml:space="preserve"> </w:t>
            </w:r>
          </w:p>
        </w:tc>
        <w:tc>
          <w:tcPr>
            <w:tcW w:w="552" w:type="dxa"/>
            <w:tcBorders>
              <w:top w:val="nil"/>
              <w:left w:val="single" w:sz="8" w:space="0" w:color="auto"/>
              <w:bottom w:val="double" w:sz="6" w:space="0" w:color="auto"/>
              <w:right w:val="single" w:sz="8" w:space="0" w:color="auto"/>
            </w:tcBorders>
            <w:shd w:val="clear" w:color="auto" w:fill="auto"/>
            <w:noWrap/>
            <w:vAlign w:val="bottom"/>
          </w:tcPr>
          <w:p w:rsidR="00B34A29" w:rsidRPr="00BE0F03" w:rsidRDefault="00B34A29" w:rsidP="002E739C">
            <w:pPr>
              <w:spacing w:line="240" w:lineRule="auto"/>
              <w:rPr>
                <w:sz w:val="16"/>
                <w:szCs w:val="16"/>
                <w:lang w:eastAsia="lv-LV"/>
              </w:rPr>
            </w:pPr>
          </w:p>
        </w:tc>
        <w:tc>
          <w:tcPr>
            <w:tcW w:w="309"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p>
        </w:tc>
        <w:tc>
          <w:tcPr>
            <w:tcW w:w="425"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p>
        </w:tc>
        <w:tc>
          <w:tcPr>
            <w:tcW w:w="426"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p>
        </w:tc>
        <w:tc>
          <w:tcPr>
            <w:tcW w:w="425"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p>
        </w:tc>
        <w:tc>
          <w:tcPr>
            <w:tcW w:w="425" w:type="dxa"/>
            <w:tcBorders>
              <w:top w:val="nil"/>
              <w:left w:val="single" w:sz="8" w:space="0" w:color="auto"/>
              <w:bottom w:val="double" w:sz="6" w:space="0" w:color="auto"/>
              <w:right w:val="nil"/>
            </w:tcBorders>
            <w:shd w:val="clear" w:color="auto" w:fill="00B050"/>
            <w:noWrap/>
            <w:vAlign w:val="bottom"/>
          </w:tcPr>
          <w:p w:rsidR="00B34A29" w:rsidRPr="00BE0F03" w:rsidRDefault="00B34A29" w:rsidP="002E739C">
            <w:pPr>
              <w:spacing w:line="240" w:lineRule="auto"/>
              <w:rPr>
                <w:sz w:val="16"/>
                <w:szCs w:val="16"/>
                <w:lang w:eastAsia="lv-LV"/>
              </w:rPr>
            </w:pPr>
          </w:p>
        </w:tc>
        <w:tc>
          <w:tcPr>
            <w:tcW w:w="426" w:type="dxa"/>
            <w:tcBorders>
              <w:top w:val="nil"/>
              <w:left w:val="nil"/>
              <w:bottom w:val="double" w:sz="6" w:space="0" w:color="auto"/>
              <w:right w:val="nil"/>
            </w:tcBorders>
            <w:shd w:val="clear" w:color="auto" w:fill="00B050"/>
            <w:noWrap/>
            <w:vAlign w:val="bottom"/>
          </w:tcPr>
          <w:p w:rsidR="00B34A29" w:rsidRPr="00BE0F03" w:rsidRDefault="00B34A29" w:rsidP="002E739C">
            <w:pPr>
              <w:spacing w:line="240" w:lineRule="auto"/>
              <w:rPr>
                <w:sz w:val="16"/>
                <w:szCs w:val="16"/>
                <w:lang w:eastAsia="lv-LV"/>
              </w:rPr>
            </w:pPr>
          </w:p>
        </w:tc>
        <w:tc>
          <w:tcPr>
            <w:tcW w:w="425" w:type="dxa"/>
            <w:tcBorders>
              <w:top w:val="nil"/>
              <w:left w:val="nil"/>
              <w:bottom w:val="double" w:sz="6" w:space="0" w:color="auto"/>
              <w:right w:val="nil"/>
            </w:tcBorders>
            <w:shd w:val="clear" w:color="auto" w:fill="00B050"/>
            <w:noWrap/>
            <w:vAlign w:val="bottom"/>
          </w:tcPr>
          <w:p w:rsidR="00B34A29" w:rsidRPr="00BE0F03" w:rsidRDefault="00B34A29" w:rsidP="002E739C">
            <w:pPr>
              <w:spacing w:line="240" w:lineRule="auto"/>
              <w:rPr>
                <w:sz w:val="16"/>
                <w:szCs w:val="16"/>
                <w:lang w:eastAsia="lv-LV"/>
              </w:rPr>
            </w:pPr>
          </w:p>
        </w:tc>
        <w:tc>
          <w:tcPr>
            <w:tcW w:w="425" w:type="dxa"/>
            <w:tcBorders>
              <w:top w:val="nil"/>
              <w:left w:val="nil"/>
              <w:bottom w:val="double" w:sz="6" w:space="0" w:color="auto"/>
              <w:right w:val="single" w:sz="8" w:space="0" w:color="auto"/>
            </w:tcBorders>
            <w:shd w:val="clear" w:color="auto" w:fill="00B050"/>
            <w:noWrap/>
            <w:vAlign w:val="bottom"/>
          </w:tcPr>
          <w:p w:rsidR="00B34A29" w:rsidRPr="00BE0F03" w:rsidRDefault="00B34A29" w:rsidP="002E739C">
            <w:pPr>
              <w:spacing w:line="240" w:lineRule="auto"/>
              <w:rPr>
                <w:sz w:val="16"/>
                <w:szCs w:val="16"/>
                <w:lang w:eastAsia="lv-LV"/>
              </w:rPr>
            </w:pPr>
          </w:p>
        </w:tc>
        <w:tc>
          <w:tcPr>
            <w:tcW w:w="425"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p>
        </w:tc>
        <w:tc>
          <w:tcPr>
            <w:tcW w:w="426"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p>
        </w:tc>
        <w:tc>
          <w:tcPr>
            <w:tcW w:w="425" w:type="dxa"/>
            <w:tcBorders>
              <w:top w:val="nil"/>
              <w:left w:val="nil"/>
              <w:bottom w:val="double" w:sz="6" w:space="0" w:color="auto"/>
              <w:right w:val="nil"/>
            </w:tcBorders>
            <w:shd w:val="clear" w:color="auto" w:fill="auto"/>
            <w:noWrap/>
            <w:vAlign w:val="bottom"/>
          </w:tcPr>
          <w:p w:rsidR="00B34A29" w:rsidRPr="00BE0F03" w:rsidRDefault="00B34A29" w:rsidP="002E739C">
            <w:pPr>
              <w:spacing w:line="240" w:lineRule="auto"/>
              <w:rPr>
                <w:sz w:val="16"/>
                <w:szCs w:val="16"/>
                <w:lang w:eastAsia="lv-LV"/>
              </w:rPr>
            </w:pPr>
          </w:p>
        </w:tc>
        <w:tc>
          <w:tcPr>
            <w:tcW w:w="516" w:type="dxa"/>
            <w:tcBorders>
              <w:top w:val="nil"/>
              <w:left w:val="nil"/>
              <w:bottom w:val="double" w:sz="6" w:space="0" w:color="auto"/>
              <w:right w:val="single" w:sz="8" w:space="0" w:color="auto"/>
            </w:tcBorders>
            <w:shd w:val="clear" w:color="auto" w:fill="auto"/>
            <w:noWrap/>
            <w:vAlign w:val="bottom"/>
          </w:tcPr>
          <w:p w:rsidR="00B34A29" w:rsidRPr="00BE0F03" w:rsidRDefault="00B34A29" w:rsidP="002E739C">
            <w:pPr>
              <w:spacing w:line="240" w:lineRule="auto"/>
              <w:rPr>
                <w:sz w:val="16"/>
                <w:szCs w:val="16"/>
                <w:lang w:eastAsia="lv-LV"/>
              </w:rPr>
            </w:pPr>
          </w:p>
        </w:tc>
      </w:tr>
      <w:tr w:rsidR="00A34E3E" w:rsidRPr="00BE0F03" w:rsidTr="00494A32">
        <w:trPr>
          <w:trHeight w:val="345"/>
        </w:trPr>
        <w:tc>
          <w:tcPr>
            <w:tcW w:w="3392" w:type="dxa"/>
            <w:tcBorders>
              <w:top w:val="nil"/>
              <w:left w:val="single" w:sz="8" w:space="0" w:color="auto"/>
              <w:bottom w:val="single" w:sz="12" w:space="0" w:color="339966"/>
              <w:right w:val="single" w:sz="4" w:space="0" w:color="CCFFCC"/>
            </w:tcBorders>
            <w:shd w:val="clear" w:color="auto" w:fill="auto"/>
            <w:vAlign w:val="bottom"/>
          </w:tcPr>
          <w:p w:rsidR="00A34E3E" w:rsidRPr="00BE0F03" w:rsidRDefault="00A34E3E" w:rsidP="002E739C">
            <w:pPr>
              <w:spacing w:line="240" w:lineRule="auto"/>
              <w:rPr>
                <w:b/>
                <w:bCs/>
                <w:sz w:val="16"/>
                <w:szCs w:val="16"/>
                <w:lang w:eastAsia="lv-LV"/>
              </w:rPr>
            </w:pPr>
            <w:r w:rsidRPr="00BE0F03">
              <w:rPr>
                <w:b/>
                <w:bCs/>
                <w:sz w:val="16"/>
                <w:szCs w:val="16"/>
                <w:lang w:eastAsia="lv-LV"/>
              </w:rPr>
              <w:t xml:space="preserve">3. Uzlādes tīkla izveide </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516" w:type="dxa"/>
            <w:tcBorders>
              <w:top w:val="nil"/>
              <w:left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3.1. Nacionālā ETL uzlādes tīkla izveide</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nil"/>
              <w:left w:val="single" w:sz="8" w:space="0" w:color="auto"/>
              <w:bottom w:val="double" w:sz="6" w:space="0" w:color="auto"/>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3.2. Tīkla vadības operatora programmatūras izstrāde</w:t>
            </w:r>
          </w:p>
        </w:tc>
        <w:tc>
          <w:tcPr>
            <w:tcW w:w="552" w:type="dxa"/>
            <w:tcBorders>
              <w:top w:val="nil"/>
              <w:left w:val="single" w:sz="8" w:space="0" w:color="auto"/>
              <w:bottom w:val="double" w:sz="6" w:space="0" w:color="auto"/>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double" w:sz="6"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bottom w:val="double" w:sz="6" w:space="0" w:color="auto"/>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single" w:sz="8" w:space="0" w:color="auto"/>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516" w:type="dxa"/>
            <w:tcBorders>
              <w:top w:val="nil"/>
              <w:left w:val="nil"/>
              <w:bottom w:val="double" w:sz="6" w:space="0" w:color="auto"/>
              <w:right w:val="single" w:sz="8" w:space="0" w:color="auto"/>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 xml:space="preserve">3.3. </w:t>
            </w:r>
            <w:r w:rsidR="00F67C71">
              <w:rPr>
                <w:sz w:val="16"/>
                <w:szCs w:val="16"/>
                <w:lang w:eastAsia="lv-LV"/>
              </w:rPr>
              <w:t>Projektu konkurss</w:t>
            </w:r>
            <w:r w:rsidRPr="00BE0F03">
              <w:rPr>
                <w:sz w:val="16"/>
                <w:szCs w:val="16"/>
                <w:lang w:eastAsia="lv-LV"/>
              </w:rPr>
              <w:t xml:space="preserve"> ar pašvaldībām lokālo uzlādes tīklu izbūvei pašvaldības ielās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double" w:sz="6" w:space="0" w:color="auto"/>
              <w:left w:val="single" w:sz="8" w:space="0" w:color="auto"/>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double" w:sz="6" w:space="0" w:color="auto"/>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double" w:sz="6" w:space="0" w:color="auto"/>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double" w:sz="6" w:space="0" w:color="auto"/>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double" w:sz="6" w:space="0" w:color="auto"/>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double" w:sz="6" w:space="0" w:color="auto"/>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double" w:sz="6" w:space="0" w:color="auto"/>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double" w:sz="6" w:space="0" w:color="auto"/>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15"/>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 xml:space="preserve">3.4. </w:t>
            </w:r>
            <w:r w:rsidR="00F67C71">
              <w:rPr>
                <w:sz w:val="16"/>
                <w:szCs w:val="16"/>
                <w:lang w:eastAsia="lv-LV"/>
              </w:rPr>
              <w:t>Projektu konkurss</w:t>
            </w:r>
            <w:r w:rsidRPr="00BE0F03">
              <w:rPr>
                <w:sz w:val="16"/>
                <w:szCs w:val="16"/>
                <w:lang w:eastAsia="lv-LV"/>
              </w:rPr>
              <w:t xml:space="preserve"> ar uzņēmumiem publisko uzlādes tīklu izbūvei uzņēmumu teritorijās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 xml:space="preserve">3.5. </w:t>
            </w:r>
            <w:r w:rsidR="00F67C71">
              <w:rPr>
                <w:sz w:val="16"/>
                <w:szCs w:val="16"/>
                <w:lang w:eastAsia="lv-LV"/>
              </w:rPr>
              <w:t>Projektu konkurss</w:t>
            </w:r>
            <w:r w:rsidRPr="00BE0F03">
              <w:rPr>
                <w:sz w:val="16"/>
                <w:szCs w:val="16"/>
                <w:lang w:eastAsia="lv-LV"/>
              </w:rPr>
              <w:t xml:space="preserve"> ar uzņēmumiem privāto uzlādes tīklu izbūvei uzņēmumu teritorijās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15"/>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3.6. Individuālo uzlādes punktu izbūve iegādājoties elektrotransportlīdzekli.</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851225" w:rsidRPr="00BE0F03" w:rsidTr="00494A32">
        <w:trPr>
          <w:trHeight w:val="315"/>
        </w:trPr>
        <w:tc>
          <w:tcPr>
            <w:tcW w:w="3392" w:type="dxa"/>
            <w:tcBorders>
              <w:top w:val="nil"/>
              <w:left w:val="single" w:sz="8" w:space="0" w:color="auto"/>
              <w:bottom w:val="nil"/>
              <w:right w:val="nil"/>
            </w:tcBorders>
            <w:shd w:val="clear" w:color="auto" w:fill="auto"/>
          </w:tcPr>
          <w:p w:rsidR="00851225" w:rsidRPr="00BE0F03" w:rsidRDefault="00851225" w:rsidP="002E739C">
            <w:pPr>
              <w:spacing w:line="240" w:lineRule="auto"/>
              <w:rPr>
                <w:sz w:val="16"/>
                <w:szCs w:val="16"/>
                <w:lang w:eastAsia="lv-LV"/>
              </w:rPr>
            </w:pPr>
            <w:r w:rsidRPr="00BE0F03">
              <w:rPr>
                <w:sz w:val="16"/>
                <w:szCs w:val="16"/>
                <w:lang w:eastAsia="lv-LV"/>
              </w:rPr>
              <w:t>3.7. Atbalsts ETL daudzdzīvokļu namos</w:t>
            </w:r>
          </w:p>
        </w:tc>
        <w:tc>
          <w:tcPr>
            <w:tcW w:w="552" w:type="dxa"/>
            <w:tcBorders>
              <w:top w:val="nil"/>
              <w:left w:val="single" w:sz="8" w:space="0" w:color="auto"/>
              <w:bottom w:val="nil"/>
              <w:right w:val="single" w:sz="8" w:space="0" w:color="auto"/>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851225" w:rsidRPr="00BE0F03" w:rsidRDefault="00851225"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851225" w:rsidRPr="00BE0F03" w:rsidRDefault="00851225" w:rsidP="002E739C">
            <w:pPr>
              <w:spacing w:line="240" w:lineRule="auto"/>
              <w:rPr>
                <w:sz w:val="16"/>
                <w:szCs w:val="16"/>
                <w:lang w:eastAsia="lv-LV"/>
              </w:rPr>
            </w:pPr>
          </w:p>
        </w:tc>
        <w:tc>
          <w:tcPr>
            <w:tcW w:w="426" w:type="dxa"/>
            <w:tcBorders>
              <w:top w:val="nil"/>
              <w:left w:val="nil"/>
              <w:bottom w:val="nil"/>
              <w:right w:val="nil"/>
            </w:tcBorders>
            <w:shd w:val="clear" w:color="auto" w:fill="auto"/>
            <w:noWrap/>
            <w:vAlign w:val="bottom"/>
          </w:tcPr>
          <w:p w:rsidR="00851225" w:rsidRPr="00BE0F03" w:rsidRDefault="00851225"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851225" w:rsidRPr="00BE0F03" w:rsidRDefault="00851225"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851225" w:rsidRPr="00BE0F03" w:rsidRDefault="00851225"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851225" w:rsidRPr="00BE0F03" w:rsidRDefault="00851225"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00B050"/>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851225" w:rsidRPr="00BE0F03" w:rsidRDefault="00851225"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851225" w:rsidRPr="00BE0F03" w:rsidRDefault="00851225"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00B050"/>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3.</w:t>
            </w:r>
            <w:r w:rsidR="00A955CF">
              <w:rPr>
                <w:sz w:val="16"/>
                <w:szCs w:val="16"/>
                <w:lang w:eastAsia="lv-LV"/>
              </w:rPr>
              <w:t>8</w:t>
            </w:r>
            <w:r w:rsidRPr="00BE0F03">
              <w:rPr>
                <w:sz w:val="16"/>
                <w:szCs w:val="16"/>
                <w:lang w:eastAsia="lv-LV"/>
              </w:rPr>
              <w:t xml:space="preserve">. Infrastruktūras lietotāju diennakts palīdzības </w:t>
            </w:r>
            <w:r w:rsidRPr="00BE0F03">
              <w:rPr>
                <w:sz w:val="16"/>
                <w:szCs w:val="16"/>
                <w:lang w:eastAsia="lv-LV"/>
              </w:rPr>
              <w:lastRenderedPageBreak/>
              <w:t>telefons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lastRenderedPageBreak/>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516" w:type="dxa"/>
            <w:tcBorders>
              <w:top w:val="nil"/>
              <w:left w:val="nil"/>
              <w:right w:val="single" w:sz="8" w:space="0" w:color="auto"/>
            </w:tcBorders>
            <w:shd w:val="clear" w:color="auto" w:fill="1FB714"/>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15"/>
        </w:trPr>
        <w:tc>
          <w:tcPr>
            <w:tcW w:w="3392" w:type="dxa"/>
            <w:tcBorders>
              <w:top w:val="nil"/>
              <w:left w:val="single" w:sz="8" w:space="0" w:color="auto"/>
              <w:bottom w:val="nil"/>
              <w:right w:val="nil"/>
            </w:tcBorders>
            <w:shd w:val="clear" w:color="auto" w:fill="auto"/>
          </w:tcPr>
          <w:p w:rsidR="00A34E3E" w:rsidRPr="00BE0F03" w:rsidRDefault="00A34E3E" w:rsidP="00A955CF">
            <w:pPr>
              <w:spacing w:line="240" w:lineRule="auto"/>
              <w:rPr>
                <w:sz w:val="16"/>
                <w:szCs w:val="16"/>
                <w:lang w:eastAsia="lv-LV"/>
              </w:rPr>
            </w:pPr>
            <w:r w:rsidRPr="00BE0F03">
              <w:rPr>
                <w:sz w:val="16"/>
                <w:szCs w:val="16"/>
                <w:lang w:eastAsia="lv-LV"/>
              </w:rPr>
              <w:lastRenderedPageBreak/>
              <w:t>3.</w:t>
            </w:r>
            <w:r w:rsidR="00A955CF">
              <w:rPr>
                <w:sz w:val="16"/>
                <w:szCs w:val="16"/>
                <w:lang w:eastAsia="lv-LV"/>
              </w:rPr>
              <w:t>9</w:t>
            </w:r>
            <w:r w:rsidR="008D7228" w:rsidRPr="00BE0F03">
              <w:rPr>
                <w:sz w:val="16"/>
                <w:szCs w:val="16"/>
                <w:lang w:eastAsia="lv-LV"/>
              </w:rPr>
              <w:t xml:space="preserve"> </w:t>
            </w:r>
            <w:r w:rsidRPr="00BE0F03">
              <w:rPr>
                <w:sz w:val="16"/>
                <w:szCs w:val="16"/>
                <w:lang w:eastAsia="lv-LV"/>
              </w:rPr>
              <w:t>Uzlādes infrastruktūras obligāta iekļaušana auto</w:t>
            </w:r>
            <w:r w:rsidR="00112AEB">
              <w:rPr>
                <w:sz w:val="16"/>
                <w:szCs w:val="16"/>
                <w:lang w:eastAsia="lv-LV"/>
              </w:rPr>
              <w:t>mobiļu</w:t>
            </w:r>
            <w:r w:rsidRPr="00BE0F03">
              <w:rPr>
                <w:sz w:val="16"/>
                <w:szCs w:val="16"/>
                <w:lang w:eastAsia="lv-LV"/>
              </w:rPr>
              <w:t xml:space="preserve"> stāvvietās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nil"/>
              <w:left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15"/>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3.</w:t>
            </w:r>
            <w:r w:rsidR="008D7228" w:rsidRPr="00BE0F03">
              <w:rPr>
                <w:sz w:val="16"/>
                <w:szCs w:val="16"/>
                <w:lang w:eastAsia="lv-LV"/>
              </w:rPr>
              <w:t>1</w:t>
            </w:r>
            <w:r w:rsidR="00A955CF">
              <w:rPr>
                <w:sz w:val="16"/>
                <w:szCs w:val="16"/>
                <w:lang w:eastAsia="lv-LV"/>
              </w:rPr>
              <w:t>0</w:t>
            </w:r>
            <w:r w:rsidRPr="00BE0F03">
              <w:rPr>
                <w:sz w:val="16"/>
                <w:szCs w:val="16"/>
                <w:lang w:eastAsia="lv-LV"/>
              </w:rPr>
              <w:t>. Uzlādes infrastruktūras obligāta iekļaušana publiskajās ēkās.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516" w:type="dxa"/>
            <w:tcBorders>
              <w:top w:val="nil"/>
              <w:left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3.1</w:t>
            </w:r>
            <w:r w:rsidR="00A955CF">
              <w:rPr>
                <w:sz w:val="16"/>
                <w:szCs w:val="16"/>
                <w:lang w:eastAsia="lv-LV"/>
              </w:rPr>
              <w:t>1</w:t>
            </w:r>
            <w:r w:rsidRPr="00BE0F03">
              <w:rPr>
                <w:sz w:val="16"/>
                <w:szCs w:val="16"/>
                <w:lang w:eastAsia="lv-LV"/>
              </w:rPr>
              <w:t>. Uzlādes infrastruktūras obligāta iekļaušana jaunos celtniecības projektos, kuru vērtība pārsniedz noteiktus kritērijus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516" w:type="dxa"/>
            <w:tcBorders>
              <w:top w:val="nil"/>
              <w:left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45"/>
        </w:trPr>
        <w:tc>
          <w:tcPr>
            <w:tcW w:w="3392" w:type="dxa"/>
            <w:tcBorders>
              <w:top w:val="nil"/>
              <w:left w:val="single" w:sz="8" w:space="0" w:color="auto"/>
              <w:bottom w:val="double" w:sz="6" w:space="0" w:color="auto"/>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3.1</w:t>
            </w:r>
            <w:r w:rsidR="00A955CF">
              <w:rPr>
                <w:sz w:val="16"/>
                <w:szCs w:val="16"/>
                <w:lang w:eastAsia="lv-LV"/>
              </w:rPr>
              <w:t>2</w:t>
            </w:r>
            <w:r w:rsidRPr="00BE0F03">
              <w:rPr>
                <w:sz w:val="16"/>
                <w:szCs w:val="16"/>
                <w:lang w:eastAsia="lv-LV"/>
              </w:rPr>
              <w:t>.</w:t>
            </w:r>
            <w:r w:rsidR="00750AF5" w:rsidRPr="00BE0F03">
              <w:rPr>
                <w:sz w:val="16"/>
                <w:szCs w:val="16"/>
                <w:lang w:eastAsia="lv-LV"/>
              </w:rPr>
              <w:t xml:space="preserve"> </w:t>
            </w:r>
            <w:r w:rsidRPr="00BE0F03">
              <w:rPr>
                <w:sz w:val="16"/>
                <w:szCs w:val="16"/>
                <w:lang w:eastAsia="lv-LV"/>
              </w:rPr>
              <w:t>Uzlādes staciju un staciju operatoru sertificēšana atbilstības nodrošināšanai</w:t>
            </w:r>
          </w:p>
        </w:tc>
        <w:tc>
          <w:tcPr>
            <w:tcW w:w="552" w:type="dxa"/>
            <w:tcBorders>
              <w:top w:val="nil"/>
              <w:left w:val="single" w:sz="8" w:space="0" w:color="auto"/>
              <w:bottom w:val="double" w:sz="6" w:space="0" w:color="auto"/>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double" w:sz="6"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bottom w:val="double" w:sz="6"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516" w:type="dxa"/>
            <w:tcBorders>
              <w:top w:val="nil"/>
              <w:left w:val="nil"/>
              <w:bottom w:val="double" w:sz="6" w:space="0" w:color="auto"/>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45"/>
        </w:trPr>
        <w:tc>
          <w:tcPr>
            <w:tcW w:w="3392" w:type="dxa"/>
            <w:tcBorders>
              <w:top w:val="nil"/>
              <w:left w:val="single" w:sz="8" w:space="0" w:color="auto"/>
              <w:bottom w:val="single" w:sz="12" w:space="0" w:color="339966"/>
              <w:right w:val="single" w:sz="4" w:space="0" w:color="CCFFCC"/>
            </w:tcBorders>
            <w:shd w:val="clear" w:color="auto" w:fill="auto"/>
            <w:vAlign w:val="bottom"/>
          </w:tcPr>
          <w:p w:rsidR="00A34E3E" w:rsidRPr="00BE0F03" w:rsidRDefault="00A34E3E" w:rsidP="002E739C">
            <w:pPr>
              <w:spacing w:line="240" w:lineRule="auto"/>
              <w:rPr>
                <w:b/>
                <w:bCs/>
                <w:sz w:val="16"/>
                <w:szCs w:val="16"/>
                <w:lang w:eastAsia="lv-LV"/>
              </w:rPr>
            </w:pPr>
            <w:r w:rsidRPr="00BE0F03">
              <w:rPr>
                <w:b/>
                <w:bCs/>
                <w:sz w:val="16"/>
                <w:szCs w:val="16"/>
                <w:lang w:eastAsia="lv-LV"/>
              </w:rPr>
              <w:t>4. EV iegādes stimulēšana</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double" w:sz="6" w:space="0" w:color="006411"/>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 xml:space="preserve">4.1. Elektrotransportlīdzekļu </w:t>
            </w:r>
            <w:r w:rsidR="001C3EA3">
              <w:rPr>
                <w:sz w:val="16"/>
                <w:szCs w:val="16"/>
                <w:lang w:eastAsia="lv-LV"/>
              </w:rPr>
              <w:t>iegādes atklāts projektu konkurss</w:t>
            </w:r>
            <w:r w:rsidRPr="00BE0F03">
              <w:rPr>
                <w:sz w:val="16"/>
                <w:szCs w:val="16"/>
                <w:lang w:eastAsia="lv-LV"/>
              </w:rPr>
              <w:t>: sabiedriskajam transportam</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15"/>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4.2. Elektro</w:t>
            </w:r>
            <w:r w:rsidR="00A10175" w:rsidRPr="00BE0F03">
              <w:rPr>
                <w:sz w:val="16"/>
                <w:szCs w:val="16"/>
                <w:lang w:eastAsia="lv-LV"/>
              </w:rPr>
              <w:t>transportlīdzekļ</w:t>
            </w:r>
            <w:r w:rsidRPr="00BE0F03">
              <w:rPr>
                <w:sz w:val="16"/>
                <w:szCs w:val="16"/>
                <w:lang w:eastAsia="lv-LV"/>
              </w:rPr>
              <w:t xml:space="preserve">u </w:t>
            </w:r>
            <w:r w:rsidR="001C3EA3">
              <w:rPr>
                <w:sz w:val="16"/>
                <w:szCs w:val="16"/>
                <w:lang w:eastAsia="lv-LV"/>
              </w:rPr>
              <w:t>iegādes atklāts projektu konkurss</w:t>
            </w:r>
            <w:r w:rsidRPr="00BE0F03">
              <w:rPr>
                <w:sz w:val="16"/>
                <w:szCs w:val="16"/>
                <w:lang w:eastAsia="lv-LV"/>
              </w:rPr>
              <w:t>: valsts un pašvaldību iestādes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4.3. Atbalsts TEP izstrādei elektromobilitātes ieviešanai uzņēmumos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double" w:sz="6" w:space="0" w:color="auto"/>
              <w:left w:val="single" w:sz="8" w:space="0" w:color="auto"/>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double" w:sz="6" w:space="0" w:color="auto"/>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nil"/>
              <w:left w:val="single" w:sz="8" w:space="0" w:color="auto"/>
              <w:bottom w:val="nil"/>
              <w:right w:val="nil"/>
            </w:tcBorders>
            <w:shd w:val="clear" w:color="auto" w:fill="auto"/>
          </w:tcPr>
          <w:p w:rsidR="00A34E3E" w:rsidRPr="00BE0F03" w:rsidRDefault="00A34E3E" w:rsidP="002E739C">
            <w:pPr>
              <w:spacing w:line="240" w:lineRule="auto"/>
              <w:rPr>
                <w:sz w:val="16"/>
                <w:szCs w:val="16"/>
                <w:lang w:eastAsia="lv-LV"/>
              </w:rPr>
            </w:pPr>
            <w:r w:rsidRPr="00BE0F03">
              <w:rPr>
                <w:sz w:val="16"/>
                <w:szCs w:val="16"/>
                <w:lang w:eastAsia="lv-LV"/>
              </w:rPr>
              <w:t>4.4. Nodokļu atlaides iegādājoties elektrotransportlīdzekli</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15"/>
        </w:trPr>
        <w:tc>
          <w:tcPr>
            <w:tcW w:w="3392" w:type="dxa"/>
            <w:tcBorders>
              <w:top w:val="nil"/>
              <w:left w:val="single" w:sz="8" w:space="0" w:color="auto"/>
              <w:bottom w:val="nil"/>
              <w:right w:val="nil"/>
            </w:tcBorders>
            <w:shd w:val="clear" w:color="auto" w:fill="auto"/>
          </w:tcPr>
          <w:p w:rsidR="00A34E3E" w:rsidRPr="00BE0F03" w:rsidRDefault="00A34E3E" w:rsidP="00C9760D">
            <w:pPr>
              <w:spacing w:line="240" w:lineRule="auto"/>
              <w:rPr>
                <w:sz w:val="16"/>
                <w:szCs w:val="16"/>
                <w:lang w:eastAsia="lv-LV"/>
              </w:rPr>
            </w:pPr>
            <w:r w:rsidRPr="00BE0F03">
              <w:rPr>
                <w:sz w:val="16"/>
                <w:szCs w:val="16"/>
                <w:lang w:eastAsia="lv-LV"/>
              </w:rPr>
              <w:t>4.</w:t>
            </w:r>
            <w:r w:rsidR="00C9760D">
              <w:rPr>
                <w:sz w:val="16"/>
                <w:szCs w:val="16"/>
                <w:lang w:eastAsia="lv-LV"/>
              </w:rPr>
              <w:t>5</w:t>
            </w:r>
            <w:r w:rsidRPr="00BE0F03">
              <w:rPr>
                <w:sz w:val="16"/>
                <w:szCs w:val="16"/>
                <w:lang w:eastAsia="lv-LV"/>
              </w:rPr>
              <w:t>. Nodokļu samazināšana vai atcelšana uzņēmuma</w:t>
            </w:r>
            <w:r w:rsidR="00750AF5" w:rsidRPr="00BE0F03">
              <w:rPr>
                <w:sz w:val="16"/>
                <w:szCs w:val="16"/>
                <w:lang w:eastAsia="lv-LV"/>
              </w:rPr>
              <w:t xml:space="preserve"> </w:t>
            </w:r>
            <w:r w:rsidR="00A955CF">
              <w:rPr>
                <w:sz w:val="16"/>
                <w:szCs w:val="16"/>
                <w:lang w:eastAsia="lv-LV"/>
              </w:rPr>
              <w:t>ETL</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15"/>
        </w:trPr>
        <w:tc>
          <w:tcPr>
            <w:tcW w:w="3392" w:type="dxa"/>
            <w:tcBorders>
              <w:top w:val="nil"/>
              <w:left w:val="single" w:sz="8" w:space="0" w:color="auto"/>
              <w:bottom w:val="nil"/>
              <w:right w:val="nil"/>
            </w:tcBorders>
            <w:shd w:val="clear" w:color="auto" w:fill="auto"/>
          </w:tcPr>
          <w:p w:rsidR="00A34E3E" w:rsidRPr="00BE0F03" w:rsidRDefault="00A34E3E" w:rsidP="00C9760D">
            <w:pPr>
              <w:spacing w:line="240" w:lineRule="auto"/>
              <w:rPr>
                <w:sz w:val="16"/>
                <w:szCs w:val="16"/>
                <w:lang w:eastAsia="lv-LV"/>
              </w:rPr>
            </w:pPr>
            <w:r w:rsidRPr="00BE0F03">
              <w:rPr>
                <w:sz w:val="16"/>
                <w:szCs w:val="16"/>
                <w:lang w:eastAsia="lv-LV"/>
              </w:rPr>
              <w:t>4.</w:t>
            </w:r>
            <w:r w:rsidR="00C9760D">
              <w:rPr>
                <w:sz w:val="16"/>
                <w:szCs w:val="16"/>
                <w:lang w:eastAsia="lv-LV"/>
              </w:rPr>
              <w:t>6</w:t>
            </w:r>
            <w:r w:rsidRPr="00BE0F03">
              <w:rPr>
                <w:sz w:val="16"/>
                <w:szCs w:val="16"/>
                <w:lang w:eastAsia="lv-LV"/>
              </w:rPr>
              <w:t xml:space="preserve">. Nodokļu palielinājums piesārņojošiem </w:t>
            </w:r>
            <w:r w:rsidR="00A10175" w:rsidRPr="00BE0F03">
              <w:rPr>
                <w:sz w:val="16"/>
                <w:szCs w:val="16"/>
                <w:lang w:eastAsia="lv-LV"/>
              </w:rPr>
              <w:t>transportlīdzekļ</w:t>
            </w:r>
            <w:r w:rsidRPr="00BE0F03">
              <w:rPr>
                <w:sz w:val="16"/>
                <w:szCs w:val="16"/>
                <w:lang w:eastAsia="lv-LV"/>
              </w:rPr>
              <w:t>iem</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nil"/>
              <w:left w:val="single" w:sz="8" w:space="0" w:color="auto"/>
              <w:bottom w:val="nil"/>
              <w:right w:val="nil"/>
            </w:tcBorders>
            <w:shd w:val="clear" w:color="auto" w:fill="auto"/>
          </w:tcPr>
          <w:p w:rsidR="00A34E3E" w:rsidRPr="00BE0F03" w:rsidRDefault="00A34E3E" w:rsidP="00C9760D">
            <w:pPr>
              <w:spacing w:line="240" w:lineRule="auto"/>
              <w:rPr>
                <w:sz w:val="16"/>
                <w:szCs w:val="16"/>
                <w:lang w:eastAsia="lv-LV"/>
              </w:rPr>
            </w:pPr>
            <w:r w:rsidRPr="00BE0F03">
              <w:rPr>
                <w:sz w:val="16"/>
                <w:szCs w:val="16"/>
                <w:lang w:eastAsia="lv-LV"/>
              </w:rPr>
              <w:t>4.</w:t>
            </w:r>
            <w:r w:rsidR="00C9760D">
              <w:rPr>
                <w:sz w:val="16"/>
                <w:szCs w:val="16"/>
                <w:lang w:eastAsia="lv-LV"/>
              </w:rPr>
              <w:t>7</w:t>
            </w:r>
            <w:r w:rsidRPr="00BE0F03">
              <w:rPr>
                <w:sz w:val="16"/>
                <w:szCs w:val="16"/>
                <w:lang w:eastAsia="lv-LV"/>
              </w:rPr>
              <w:t>. ETL lietošana publiskā transporta joslās un (nākotnē, ja tādas būs) daudzbraucēju joslās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single" w:sz="8" w:space="0" w:color="auto"/>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nil"/>
              <w:left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30"/>
        </w:trPr>
        <w:tc>
          <w:tcPr>
            <w:tcW w:w="3392" w:type="dxa"/>
            <w:tcBorders>
              <w:top w:val="nil"/>
              <w:left w:val="single" w:sz="8" w:space="0" w:color="auto"/>
              <w:bottom w:val="nil"/>
              <w:right w:val="nil"/>
            </w:tcBorders>
            <w:shd w:val="clear" w:color="auto" w:fill="auto"/>
          </w:tcPr>
          <w:p w:rsidR="00A34E3E" w:rsidRPr="00BE0F03" w:rsidRDefault="00A34E3E" w:rsidP="00C9760D">
            <w:pPr>
              <w:spacing w:line="240" w:lineRule="auto"/>
              <w:rPr>
                <w:sz w:val="16"/>
                <w:szCs w:val="16"/>
                <w:lang w:eastAsia="lv-LV"/>
              </w:rPr>
            </w:pPr>
            <w:r w:rsidRPr="00BE0F03">
              <w:rPr>
                <w:sz w:val="16"/>
                <w:szCs w:val="16"/>
                <w:lang w:eastAsia="lv-LV"/>
              </w:rPr>
              <w:t>4.</w:t>
            </w:r>
            <w:r w:rsidR="00C9760D">
              <w:rPr>
                <w:sz w:val="16"/>
                <w:szCs w:val="16"/>
                <w:lang w:eastAsia="lv-LV"/>
              </w:rPr>
              <w:t>8</w:t>
            </w:r>
            <w:r w:rsidRPr="00BE0F03">
              <w:rPr>
                <w:sz w:val="16"/>
                <w:szCs w:val="16"/>
                <w:lang w:eastAsia="lv-LV"/>
              </w:rPr>
              <w:t xml:space="preserve"> Elektrotransportlīdzekļu bezmaksas stāvēšana publiskajās (pašvaldībām piederošajās) stāvvietās ielas malās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nil"/>
              <w:left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15"/>
        </w:trPr>
        <w:tc>
          <w:tcPr>
            <w:tcW w:w="3392" w:type="dxa"/>
            <w:tcBorders>
              <w:top w:val="nil"/>
              <w:left w:val="single" w:sz="8" w:space="0" w:color="auto"/>
              <w:bottom w:val="nil"/>
              <w:right w:val="nil"/>
            </w:tcBorders>
            <w:shd w:val="clear" w:color="auto" w:fill="auto"/>
          </w:tcPr>
          <w:p w:rsidR="00A34E3E" w:rsidRPr="00BE0F03" w:rsidRDefault="00A34E3E" w:rsidP="00C9760D">
            <w:pPr>
              <w:spacing w:line="240" w:lineRule="auto"/>
              <w:rPr>
                <w:sz w:val="16"/>
                <w:szCs w:val="16"/>
                <w:lang w:eastAsia="lv-LV"/>
              </w:rPr>
            </w:pPr>
            <w:r w:rsidRPr="00BE0F03">
              <w:rPr>
                <w:sz w:val="16"/>
                <w:szCs w:val="16"/>
                <w:lang w:eastAsia="lv-LV"/>
              </w:rPr>
              <w:t>4.</w:t>
            </w:r>
            <w:r w:rsidR="00C9760D">
              <w:rPr>
                <w:sz w:val="16"/>
                <w:szCs w:val="16"/>
                <w:lang w:eastAsia="lv-LV"/>
              </w:rPr>
              <w:t>9</w:t>
            </w:r>
            <w:r w:rsidRPr="00BE0F03">
              <w:rPr>
                <w:sz w:val="16"/>
                <w:szCs w:val="16"/>
                <w:lang w:eastAsia="lv-LV"/>
              </w:rPr>
              <w:t xml:space="preserve"> Elektrotransportlīdzekļu bezmaksas lietošanas tiesības maksas zonās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nil"/>
              <w:left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A34E3E" w:rsidRPr="00BE0F03" w:rsidTr="00494A32">
        <w:trPr>
          <w:trHeight w:val="315"/>
        </w:trPr>
        <w:tc>
          <w:tcPr>
            <w:tcW w:w="3392" w:type="dxa"/>
            <w:tcBorders>
              <w:top w:val="nil"/>
              <w:left w:val="single" w:sz="8" w:space="0" w:color="auto"/>
              <w:bottom w:val="nil"/>
              <w:right w:val="nil"/>
            </w:tcBorders>
            <w:shd w:val="clear" w:color="auto" w:fill="auto"/>
          </w:tcPr>
          <w:p w:rsidR="00A34E3E" w:rsidRPr="00BE0F03" w:rsidRDefault="00A34E3E" w:rsidP="00C9760D">
            <w:pPr>
              <w:spacing w:line="240" w:lineRule="auto"/>
              <w:rPr>
                <w:sz w:val="16"/>
                <w:szCs w:val="16"/>
                <w:lang w:eastAsia="lv-LV"/>
              </w:rPr>
            </w:pPr>
            <w:r w:rsidRPr="00BE0F03">
              <w:rPr>
                <w:sz w:val="16"/>
                <w:szCs w:val="16"/>
                <w:lang w:eastAsia="lv-LV"/>
              </w:rPr>
              <w:t>4.1</w:t>
            </w:r>
            <w:r w:rsidR="00C9760D">
              <w:rPr>
                <w:sz w:val="16"/>
                <w:szCs w:val="16"/>
                <w:lang w:eastAsia="lv-LV"/>
              </w:rPr>
              <w:t>0</w:t>
            </w:r>
            <w:r w:rsidRPr="00BE0F03">
              <w:rPr>
                <w:sz w:val="16"/>
                <w:szCs w:val="16"/>
                <w:lang w:eastAsia="lv-LV"/>
              </w:rPr>
              <w:t>. Elektrotransportlīdzekļu ekskluzīvas lietošanas tiesības pilsētu "tīrajās" zonās</w:t>
            </w:r>
          </w:p>
        </w:tc>
        <w:tc>
          <w:tcPr>
            <w:tcW w:w="552" w:type="dxa"/>
            <w:tcBorders>
              <w:top w:val="nil"/>
              <w:left w:val="single" w:sz="8" w:space="0" w:color="auto"/>
              <w:bottom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nil"/>
              <w:left w:val="nil"/>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nil"/>
              <w:left w:val="nil"/>
              <w:bottom w:val="nil"/>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nil"/>
              <w:left w:val="nil"/>
              <w:bottom w:val="nil"/>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r w:rsidR="00851225" w:rsidRPr="00BE0F03" w:rsidTr="00483800">
        <w:trPr>
          <w:trHeight w:val="330"/>
        </w:trPr>
        <w:tc>
          <w:tcPr>
            <w:tcW w:w="3392" w:type="dxa"/>
            <w:tcBorders>
              <w:top w:val="nil"/>
              <w:left w:val="single" w:sz="8" w:space="0" w:color="auto"/>
              <w:bottom w:val="double" w:sz="6" w:space="0" w:color="auto"/>
              <w:right w:val="nil"/>
            </w:tcBorders>
            <w:shd w:val="clear" w:color="auto" w:fill="auto"/>
          </w:tcPr>
          <w:p w:rsidR="00851225" w:rsidRPr="00BE0F03" w:rsidRDefault="00851225" w:rsidP="00C9760D">
            <w:pPr>
              <w:spacing w:line="240" w:lineRule="auto"/>
              <w:rPr>
                <w:sz w:val="16"/>
                <w:szCs w:val="16"/>
                <w:lang w:eastAsia="lv-LV"/>
              </w:rPr>
            </w:pPr>
            <w:r w:rsidRPr="00BE0F03">
              <w:rPr>
                <w:sz w:val="16"/>
                <w:szCs w:val="16"/>
                <w:lang w:eastAsia="lv-LV"/>
              </w:rPr>
              <w:t>4.1</w:t>
            </w:r>
            <w:r w:rsidR="00C9760D">
              <w:rPr>
                <w:sz w:val="16"/>
                <w:szCs w:val="16"/>
                <w:lang w:eastAsia="lv-LV"/>
              </w:rPr>
              <w:t>1</w:t>
            </w:r>
            <w:r w:rsidRPr="00BE0F03">
              <w:rPr>
                <w:sz w:val="16"/>
                <w:szCs w:val="16"/>
                <w:lang w:eastAsia="lv-LV"/>
              </w:rPr>
              <w:t xml:space="preserve">. </w:t>
            </w:r>
            <w:r w:rsidR="00B2547B" w:rsidRPr="00BE0F03">
              <w:rPr>
                <w:sz w:val="16"/>
                <w:szCs w:val="16"/>
                <w:lang w:eastAsia="lv-LV"/>
              </w:rPr>
              <w:t xml:space="preserve">Nepieciešamās </w:t>
            </w:r>
            <w:r w:rsidRPr="00BE0F03">
              <w:rPr>
                <w:sz w:val="16"/>
                <w:szCs w:val="16"/>
                <w:lang w:eastAsia="lv-LV"/>
              </w:rPr>
              <w:t>ETL lietošan</w:t>
            </w:r>
            <w:r w:rsidR="00B2547B" w:rsidRPr="00BE0F03">
              <w:rPr>
                <w:sz w:val="16"/>
                <w:szCs w:val="16"/>
                <w:lang w:eastAsia="lv-LV"/>
              </w:rPr>
              <w:t>ai</w:t>
            </w:r>
            <w:r w:rsidRPr="00BE0F03">
              <w:rPr>
                <w:sz w:val="16"/>
                <w:szCs w:val="16"/>
                <w:lang w:eastAsia="lv-LV"/>
              </w:rPr>
              <w:t xml:space="preserve"> regulējosās likumdošanas izstrāde</w:t>
            </w:r>
          </w:p>
        </w:tc>
        <w:tc>
          <w:tcPr>
            <w:tcW w:w="552" w:type="dxa"/>
            <w:tcBorders>
              <w:top w:val="nil"/>
              <w:left w:val="single" w:sz="8" w:space="0" w:color="auto"/>
              <w:bottom w:val="double" w:sz="6" w:space="0" w:color="auto"/>
              <w:right w:val="single" w:sz="8" w:space="0" w:color="auto"/>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309" w:type="dxa"/>
            <w:tcBorders>
              <w:top w:val="nil"/>
              <w:left w:val="nil"/>
              <w:bottom w:val="double" w:sz="6" w:space="0" w:color="auto"/>
              <w:right w:val="nil"/>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5" w:type="dxa"/>
            <w:tcBorders>
              <w:top w:val="nil"/>
              <w:left w:val="single" w:sz="8" w:space="0" w:color="auto"/>
              <w:bottom w:val="double" w:sz="6" w:space="0" w:color="auto"/>
              <w:right w:val="nil"/>
            </w:tcBorders>
            <w:shd w:val="clear" w:color="auto" w:fill="00B050"/>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00B050"/>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00B050"/>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single" w:sz="8" w:space="0" w:color="auto"/>
            </w:tcBorders>
            <w:shd w:val="clear" w:color="auto" w:fill="00B050"/>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6" w:type="dxa"/>
            <w:tcBorders>
              <w:top w:val="nil"/>
              <w:left w:val="nil"/>
              <w:bottom w:val="double" w:sz="6" w:space="0" w:color="auto"/>
              <w:right w:val="nil"/>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425" w:type="dxa"/>
            <w:tcBorders>
              <w:top w:val="nil"/>
              <w:left w:val="nil"/>
              <w:bottom w:val="double" w:sz="6" w:space="0" w:color="auto"/>
              <w:right w:val="nil"/>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c>
          <w:tcPr>
            <w:tcW w:w="516" w:type="dxa"/>
            <w:tcBorders>
              <w:top w:val="nil"/>
              <w:left w:val="nil"/>
              <w:bottom w:val="double" w:sz="6" w:space="0" w:color="auto"/>
              <w:right w:val="single" w:sz="8" w:space="0" w:color="auto"/>
            </w:tcBorders>
            <w:shd w:val="clear" w:color="auto" w:fill="auto"/>
            <w:noWrap/>
            <w:vAlign w:val="bottom"/>
          </w:tcPr>
          <w:p w:rsidR="00851225" w:rsidRPr="00BE0F03" w:rsidRDefault="00851225" w:rsidP="002E739C">
            <w:pPr>
              <w:spacing w:line="240" w:lineRule="auto"/>
              <w:rPr>
                <w:sz w:val="16"/>
                <w:szCs w:val="16"/>
                <w:lang w:eastAsia="lv-LV"/>
              </w:rPr>
            </w:pPr>
            <w:r w:rsidRPr="00BE0F03">
              <w:rPr>
                <w:sz w:val="16"/>
                <w:szCs w:val="16"/>
                <w:lang w:eastAsia="lv-LV"/>
              </w:rPr>
              <w:t> </w:t>
            </w:r>
          </w:p>
        </w:tc>
      </w:tr>
      <w:tr w:rsidR="00A34E3E" w:rsidRPr="00BE0F03" w:rsidTr="00483800">
        <w:trPr>
          <w:trHeight w:val="330"/>
        </w:trPr>
        <w:tc>
          <w:tcPr>
            <w:tcW w:w="3392" w:type="dxa"/>
            <w:tcBorders>
              <w:top w:val="double" w:sz="6" w:space="0" w:color="auto"/>
              <w:left w:val="single" w:sz="8" w:space="0" w:color="auto"/>
              <w:bottom w:val="single" w:sz="8" w:space="0" w:color="auto"/>
              <w:right w:val="nil"/>
            </w:tcBorders>
            <w:shd w:val="clear" w:color="auto" w:fill="auto"/>
          </w:tcPr>
          <w:p w:rsidR="00A34E3E" w:rsidRPr="00BE0F03" w:rsidRDefault="00A34E3E" w:rsidP="00C9760D">
            <w:pPr>
              <w:spacing w:line="240" w:lineRule="auto"/>
              <w:rPr>
                <w:sz w:val="16"/>
                <w:szCs w:val="16"/>
                <w:lang w:eastAsia="lv-LV"/>
              </w:rPr>
            </w:pPr>
            <w:r w:rsidRPr="00BE0F03">
              <w:rPr>
                <w:sz w:val="16"/>
                <w:szCs w:val="16"/>
                <w:lang w:eastAsia="lv-LV"/>
              </w:rPr>
              <w:t>4.1</w:t>
            </w:r>
            <w:r w:rsidR="00C9760D">
              <w:rPr>
                <w:sz w:val="16"/>
                <w:szCs w:val="16"/>
                <w:lang w:eastAsia="lv-LV"/>
              </w:rPr>
              <w:t>2</w:t>
            </w:r>
            <w:r w:rsidRPr="00BE0F03">
              <w:rPr>
                <w:sz w:val="16"/>
                <w:szCs w:val="16"/>
                <w:lang w:eastAsia="lv-LV"/>
              </w:rPr>
              <w:t>. Atbalsts elektrotransportlīdzekļu iegādei fiziskām un juridiskām personām</w:t>
            </w:r>
          </w:p>
        </w:tc>
        <w:tc>
          <w:tcPr>
            <w:tcW w:w="552" w:type="dxa"/>
            <w:tcBorders>
              <w:top w:val="double" w:sz="6" w:space="0" w:color="auto"/>
              <w:left w:val="single" w:sz="8" w:space="0" w:color="auto"/>
              <w:bottom w:val="single" w:sz="8" w:space="0" w:color="auto"/>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309" w:type="dxa"/>
            <w:tcBorders>
              <w:top w:val="double" w:sz="6" w:space="0" w:color="auto"/>
              <w:left w:val="nil"/>
              <w:bottom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double" w:sz="6" w:space="0" w:color="auto"/>
              <w:left w:val="nil"/>
              <w:bottom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6" w:type="dxa"/>
            <w:tcBorders>
              <w:top w:val="double" w:sz="6" w:space="0" w:color="auto"/>
              <w:left w:val="nil"/>
              <w:bottom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double" w:sz="6" w:space="0" w:color="auto"/>
              <w:left w:val="nil"/>
              <w:bottom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double" w:sz="6" w:space="0" w:color="auto"/>
              <w:left w:val="single" w:sz="8" w:space="0" w:color="auto"/>
              <w:bottom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double" w:sz="6" w:space="0" w:color="auto"/>
              <w:left w:val="nil"/>
              <w:bottom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double" w:sz="6" w:space="0" w:color="auto"/>
              <w:left w:val="nil"/>
              <w:bottom w:val="single" w:sz="8" w:space="0" w:color="auto"/>
              <w:right w:val="nil"/>
            </w:tcBorders>
            <w:shd w:val="clear" w:color="auto" w:fill="auto"/>
            <w:noWrap/>
            <w:vAlign w:val="bottom"/>
          </w:tcPr>
          <w:p w:rsidR="00A34E3E" w:rsidRPr="00BE0F03" w:rsidRDefault="00A34E3E" w:rsidP="002E739C">
            <w:pPr>
              <w:spacing w:line="240" w:lineRule="auto"/>
              <w:rPr>
                <w:sz w:val="16"/>
                <w:szCs w:val="16"/>
                <w:lang w:eastAsia="lv-LV"/>
              </w:rPr>
            </w:pPr>
          </w:p>
        </w:tc>
        <w:tc>
          <w:tcPr>
            <w:tcW w:w="425" w:type="dxa"/>
            <w:tcBorders>
              <w:top w:val="double" w:sz="6" w:space="0" w:color="auto"/>
              <w:left w:val="nil"/>
              <w:bottom w:val="single" w:sz="8" w:space="0" w:color="auto"/>
              <w:right w:val="single" w:sz="8" w:space="0" w:color="auto"/>
            </w:tcBorders>
            <w:shd w:val="clear" w:color="auto" w:fill="auto"/>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5" w:type="dxa"/>
            <w:tcBorders>
              <w:top w:val="double" w:sz="6" w:space="0" w:color="auto"/>
              <w:left w:val="nil"/>
              <w:bottom w:val="single" w:sz="8" w:space="0" w:color="auto"/>
              <w:right w:val="nil"/>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c>
          <w:tcPr>
            <w:tcW w:w="426" w:type="dxa"/>
            <w:tcBorders>
              <w:top w:val="double" w:sz="6" w:space="0" w:color="auto"/>
              <w:left w:val="nil"/>
              <w:bottom w:val="single" w:sz="8" w:space="0" w:color="auto"/>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425" w:type="dxa"/>
            <w:tcBorders>
              <w:top w:val="double" w:sz="6" w:space="0" w:color="auto"/>
              <w:left w:val="nil"/>
              <w:bottom w:val="single" w:sz="8" w:space="0" w:color="auto"/>
              <w:right w:val="nil"/>
            </w:tcBorders>
            <w:shd w:val="clear" w:color="auto" w:fill="00B050"/>
            <w:noWrap/>
            <w:vAlign w:val="bottom"/>
          </w:tcPr>
          <w:p w:rsidR="00A34E3E" w:rsidRPr="00BE0F03" w:rsidRDefault="00A34E3E" w:rsidP="002E739C">
            <w:pPr>
              <w:spacing w:line="240" w:lineRule="auto"/>
              <w:rPr>
                <w:sz w:val="16"/>
                <w:szCs w:val="16"/>
                <w:lang w:eastAsia="lv-LV"/>
              </w:rPr>
            </w:pPr>
          </w:p>
        </w:tc>
        <w:tc>
          <w:tcPr>
            <w:tcW w:w="516" w:type="dxa"/>
            <w:tcBorders>
              <w:top w:val="double" w:sz="6" w:space="0" w:color="auto"/>
              <w:left w:val="nil"/>
              <w:bottom w:val="single" w:sz="8" w:space="0" w:color="auto"/>
              <w:right w:val="single" w:sz="8" w:space="0" w:color="auto"/>
            </w:tcBorders>
            <w:shd w:val="clear" w:color="auto" w:fill="00B050"/>
            <w:noWrap/>
            <w:vAlign w:val="bottom"/>
          </w:tcPr>
          <w:p w:rsidR="00A34E3E" w:rsidRPr="00BE0F03" w:rsidRDefault="00A34E3E" w:rsidP="002E739C">
            <w:pPr>
              <w:spacing w:line="240" w:lineRule="auto"/>
              <w:rPr>
                <w:sz w:val="16"/>
                <w:szCs w:val="16"/>
                <w:lang w:eastAsia="lv-LV"/>
              </w:rPr>
            </w:pPr>
            <w:r w:rsidRPr="00BE0F03">
              <w:rPr>
                <w:sz w:val="16"/>
                <w:szCs w:val="16"/>
                <w:lang w:eastAsia="lv-LV"/>
              </w:rPr>
              <w:t> </w:t>
            </w:r>
          </w:p>
        </w:tc>
      </w:tr>
    </w:tbl>
    <w:p w:rsidR="00F216D1" w:rsidRPr="00797579" w:rsidRDefault="00286760" w:rsidP="00D61DB4">
      <w:pPr>
        <w:pStyle w:val="Caption"/>
        <w:ind w:firstLine="720"/>
        <w:rPr>
          <w:rFonts w:ascii="Times New Roman" w:hAnsi="Times New Roman"/>
          <w:color w:val="auto"/>
          <w:lang w:eastAsia="lv-LV"/>
        </w:rPr>
      </w:pPr>
      <w:r w:rsidRPr="00797579">
        <w:rPr>
          <w:rFonts w:ascii="Times New Roman" w:hAnsi="Times New Roman"/>
          <w:color w:val="auto"/>
        </w:rPr>
        <w:t>Tabula</w:t>
      </w:r>
      <w:r w:rsidR="001D7525" w:rsidRPr="00797579">
        <w:rPr>
          <w:rFonts w:ascii="Times New Roman" w:hAnsi="Times New Roman"/>
          <w:color w:val="auto"/>
        </w:rPr>
        <w:t xml:space="preserve"> Nr.</w:t>
      </w:r>
      <w:r w:rsidRPr="00797579">
        <w:rPr>
          <w:rFonts w:ascii="Times New Roman" w:hAnsi="Times New Roman"/>
          <w:color w:val="auto"/>
        </w:rPr>
        <w:t xml:space="preserve"> </w:t>
      </w:r>
      <w:r w:rsidR="0086530E" w:rsidRPr="00797579">
        <w:rPr>
          <w:rFonts w:ascii="Times New Roman" w:hAnsi="Times New Roman"/>
          <w:color w:val="auto"/>
        </w:rPr>
        <w:fldChar w:fldCharType="begin"/>
      </w:r>
      <w:r w:rsidRPr="00797579">
        <w:rPr>
          <w:rFonts w:ascii="Times New Roman" w:hAnsi="Times New Roman"/>
          <w:color w:val="auto"/>
        </w:rPr>
        <w:instrText xml:space="preserve"> SEQ Tabula \* ARABIC </w:instrText>
      </w:r>
      <w:r w:rsidR="0086530E" w:rsidRPr="00797579">
        <w:rPr>
          <w:rFonts w:ascii="Times New Roman" w:hAnsi="Times New Roman"/>
          <w:color w:val="auto"/>
        </w:rPr>
        <w:fldChar w:fldCharType="separate"/>
      </w:r>
      <w:r w:rsidR="005B730D">
        <w:rPr>
          <w:rFonts w:ascii="Times New Roman" w:hAnsi="Times New Roman"/>
          <w:noProof/>
          <w:color w:val="auto"/>
        </w:rPr>
        <w:t>21</w:t>
      </w:r>
      <w:r w:rsidR="0086530E" w:rsidRPr="00797579">
        <w:rPr>
          <w:rFonts w:ascii="Times New Roman" w:hAnsi="Times New Roman"/>
          <w:color w:val="auto"/>
        </w:rPr>
        <w:fldChar w:fldCharType="end"/>
      </w:r>
      <w:r w:rsidRPr="00797579">
        <w:rPr>
          <w:rFonts w:ascii="Times New Roman" w:hAnsi="Times New Roman"/>
          <w:color w:val="auto"/>
        </w:rPr>
        <w:t>: Elektromobilitātes attīstības plāna īstenošanas process</w:t>
      </w:r>
    </w:p>
    <w:p w:rsidR="00F216D1" w:rsidRPr="00BE0F03" w:rsidRDefault="00F216D1" w:rsidP="00D61DB4">
      <w:pPr>
        <w:pStyle w:val="Heading2"/>
        <w:spacing w:before="0" w:after="120" w:line="240" w:lineRule="auto"/>
        <w:ind w:firstLine="720"/>
        <w:rPr>
          <w:rFonts w:ascii="Times New Roman" w:hAnsi="Times New Roman"/>
        </w:rPr>
      </w:pPr>
      <w:bookmarkStart w:id="154" w:name="_Toc244141532"/>
      <w:r w:rsidRPr="00BE0F03">
        <w:rPr>
          <w:rFonts w:ascii="Times New Roman" w:hAnsi="Times New Roman"/>
        </w:rPr>
        <w:t>Elektromobilitātes attīstības plāna uzraudzība un novērtēšana</w:t>
      </w:r>
      <w:bookmarkEnd w:id="153"/>
      <w:bookmarkEnd w:id="154"/>
    </w:p>
    <w:p w:rsidR="00F216D1" w:rsidRPr="00BE0F03" w:rsidRDefault="00F216D1" w:rsidP="00D61DB4">
      <w:pPr>
        <w:spacing w:line="240" w:lineRule="auto"/>
        <w:ind w:firstLine="720"/>
      </w:pPr>
      <w:r w:rsidRPr="00BE0F03">
        <w:t xml:space="preserve">Elektromobiitātes attīstības plāna uzraudzību un novērtēšanu veiks EVKI pārraugošā institūcija – </w:t>
      </w:r>
      <w:r w:rsidR="001D7525" w:rsidRPr="00BE0F03">
        <w:t>Satiksmes ministrija, sadarbībā ar Pārresoru koordinācijas centru (PKC)</w:t>
      </w:r>
      <w:r w:rsidRPr="00BE0F03">
        <w:t xml:space="preserve">. </w:t>
      </w:r>
    </w:p>
    <w:p w:rsidR="00F216D1" w:rsidRPr="00BE0F03" w:rsidRDefault="00F216D1" w:rsidP="00D61DB4">
      <w:pPr>
        <w:spacing w:line="240" w:lineRule="auto"/>
        <w:ind w:firstLine="720"/>
      </w:pPr>
      <w:r w:rsidRPr="00BE0F03">
        <w:t>Attīstības plāna uzraudzība jāveic reizi gadā, ņemot vērā Eiropas Komisijas direktīvas projektā paredzētos elementus:</w:t>
      </w:r>
    </w:p>
    <w:p w:rsidR="00F216D1" w:rsidRPr="00BE0F03" w:rsidRDefault="00F216D1" w:rsidP="00D61DB4">
      <w:pPr>
        <w:pStyle w:val="Bumbulikaste"/>
        <w:spacing w:after="120"/>
        <w:ind w:left="0" w:firstLine="720"/>
      </w:pPr>
      <w:r w:rsidRPr="00BE0F03">
        <w:t>Novērtējumu par situāciju elektromobilitātes jomā un tās turpmāko attīstību;</w:t>
      </w:r>
    </w:p>
    <w:p w:rsidR="00F216D1" w:rsidRPr="00BE0F03" w:rsidRDefault="00F216D1" w:rsidP="00D61DB4">
      <w:pPr>
        <w:pStyle w:val="Bumbulikaste"/>
        <w:spacing w:after="120"/>
        <w:ind w:left="0" w:firstLine="720"/>
      </w:pPr>
      <w:r w:rsidRPr="00BE0F03">
        <w:t>Novērtējumu par elektromobilitātes infrastruktūras pārklājuma pārrobežu nepārtrauktību;</w:t>
      </w:r>
    </w:p>
    <w:p w:rsidR="00F216D1" w:rsidRPr="00BE0F03" w:rsidRDefault="00F216D1" w:rsidP="00D61DB4">
      <w:pPr>
        <w:pStyle w:val="Bumbulikaste"/>
        <w:spacing w:after="120"/>
        <w:ind w:left="0" w:firstLine="720"/>
      </w:pPr>
      <w:r w:rsidRPr="00BE0F03">
        <w:t>Regulējumu elektromobilitātes infrastruktūras attīstīšanas atbalstam;</w:t>
      </w:r>
    </w:p>
    <w:p w:rsidR="00F216D1" w:rsidRPr="00BE0F03" w:rsidRDefault="00F216D1" w:rsidP="00D61DB4">
      <w:pPr>
        <w:pStyle w:val="Bumbulikaste"/>
        <w:spacing w:after="120"/>
        <w:ind w:left="0" w:firstLine="720"/>
      </w:pPr>
      <w:r w:rsidRPr="00BE0F03">
        <w:t>Politikas pasākumus valsts politiskā regulējuma īstenošanas atbalstam;</w:t>
      </w:r>
    </w:p>
    <w:p w:rsidR="00F216D1" w:rsidRPr="00BE0F03" w:rsidRDefault="00F216D1" w:rsidP="00D61DB4">
      <w:pPr>
        <w:pStyle w:val="Bumbulikaste"/>
        <w:spacing w:after="120"/>
        <w:ind w:left="0" w:firstLine="720"/>
      </w:pPr>
      <w:r w:rsidRPr="00BE0F03">
        <w:t>Ieviešanas un ražošanas atbalsta pasākumus;</w:t>
      </w:r>
    </w:p>
    <w:p w:rsidR="00F216D1" w:rsidRPr="00BE0F03" w:rsidRDefault="00F216D1" w:rsidP="00D61DB4">
      <w:pPr>
        <w:pStyle w:val="Bumbulikaste"/>
        <w:spacing w:after="120"/>
        <w:ind w:left="0" w:firstLine="720"/>
      </w:pPr>
      <w:r w:rsidRPr="00BE0F03">
        <w:lastRenderedPageBreak/>
        <w:t>Atbalstu pētniecībai, tehnoloģiskajai izstrādei un demonstrējumiem;</w:t>
      </w:r>
    </w:p>
    <w:p w:rsidR="00F216D1" w:rsidRPr="00BE0F03" w:rsidRDefault="00F216D1" w:rsidP="00D61DB4">
      <w:pPr>
        <w:pStyle w:val="Bumbulikaste"/>
        <w:spacing w:after="120"/>
        <w:ind w:left="0" w:firstLine="720"/>
      </w:pPr>
      <w:r w:rsidRPr="00BE0F03">
        <w:t>Elektromobilitātes ieviešanas mērķrādītājus;</w:t>
      </w:r>
    </w:p>
    <w:p w:rsidR="00F216D1" w:rsidRPr="00BE0F03" w:rsidRDefault="00F216D1" w:rsidP="00D61DB4">
      <w:pPr>
        <w:pStyle w:val="Bumbulikaste"/>
        <w:spacing w:after="120"/>
        <w:ind w:left="0" w:firstLine="720"/>
      </w:pPr>
      <w:r w:rsidRPr="00BE0F03">
        <w:t>Informāciju par ETL provizorisko skaitu 2020. gadā;</w:t>
      </w:r>
    </w:p>
    <w:p w:rsidR="00F216D1" w:rsidRPr="00BE0F03" w:rsidRDefault="00F216D1" w:rsidP="00D61DB4">
      <w:pPr>
        <w:spacing w:line="240" w:lineRule="auto"/>
        <w:ind w:firstLine="720"/>
        <w:rPr>
          <w:b/>
          <w:color w:val="1F497D"/>
          <w:kern w:val="32"/>
          <w:sz w:val="28"/>
          <w:szCs w:val="28"/>
        </w:rPr>
      </w:pPr>
    </w:p>
    <w:p w:rsidR="00F216D1" w:rsidRPr="00BE0F03" w:rsidRDefault="00F216D1" w:rsidP="00D61DB4">
      <w:pPr>
        <w:spacing w:line="240" w:lineRule="auto"/>
        <w:ind w:firstLine="720"/>
      </w:pPr>
      <w:r w:rsidRPr="00BE0F03">
        <w:t>Reizi divos gados minētos rādītājus pārraugošā institūcija iesniedz Eiropas Komisijā, saskaņā ar alternatīvās degvielas infrastruktūras direktīvu.</w:t>
      </w:r>
      <w:r w:rsidRPr="00BE0F03">
        <w:rPr>
          <w:rStyle w:val="FootnoteReference"/>
        </w:rPr>
        <w:footnoteReference w:id="141"/>
      </w:r>
      <w:r w:rsidRPr="00BE0F03">
        <w:t xml:space="preserve"> </w:t>
      </w:r>
    </w:p>
    <w:p w:rsidR="006D000A" w:rsidRDefault="006D000A" w:rsidP="00EA1610">
      <w:pPr>
        <w:spacing w:line="240" w:lineRule="auto"/>
        <w:rPr>
          <w:lang w:eastAsia="lv-LV"/>
        </w:rPr>
      </w:pPr>
    </w:p>
    <w:p w:rsidR="00797579" w:rsidRDefault="00797579" w:rsidP="00EA1610">
      <w:pPr>
        <w:spacing w:line="240" w:lineRule="auto"/>
        <w:rPr>
          <w:lang w:eastAsia="lv-LV"/>
        </w:rPr>
      </w:pPr>
    </w:p>
    <w:p w:rsidR="00797579" w:rsidRPr="00A34B6F" w:rsidRDefault="00797579" w:rsidP="00691759">
      <w:pPr>
        <w:tabs>
          <w:tab w:val="left" w:pos="6946"/>
          <w:tab w:val="right" w:pos="9072"/>
        </w:tabs>
        <w:spacing w:after="0" w:line="240" w:lineRule="auto"/>
        <w:ind w:firstLine="709"/>
        <w:rPr>
          <w:szCs w:val="28"/>
          <w:lang w:eastAsia="lv-LV"/>
        </w:rPr>
      </w:pPr>
      <w:r w:rsidRPr="00A34B6F">
        <w:rPr>
          <w:szCs w:val="28"/>
          <w:lang w:eastAsia="lv-LV"/>
        </w:rPr>
        <w:t>Satiksmes ministrs</w:t>
      </w:r>
      <w:r w:rsidR="00691759">
        <w:rPr>
          <w:szCs w:val="28"/>
          <w:lang w:eastAsia="lv-LV"/>
        </w:rPr>
        <w:tab/>
      </w:r>
      <w:r w:rsidRPr="00A34B6F">
        <w:rPr>
          <w:szCs w:val="28"/>
          <w:lang w:eastAsia="lv-LV"/>
        </w:rPr>
        <w:t>A. Matīss</w:t>
      </w:r>
    </w:p>
    <w:p w:rsidR="00797579" w:rsidRPr="00A34B6F" w:rsidRDefault="00797579" w:rsidP="00797579">
      <w:pPr>
        <w:spacing w:after="0" w:line="240" w:lineRule="auto"/>
        <w:rPr>
          <w:sz w:val="28"/>
          <w:szCs w:val="28"/>
          <w:lang w:eastAsia="lv-LV"/>
        </w:rPr>
      </w:pPr>
    </w:p>
    <w:p w:rsidR="00797579" w:rsidRPr="00A34B6F" w:rsidRDefault="00797579" w:rsidP="00797579">
      <w:pPr>
        <w:spacing w:line="240" w:lineRule="auto"/>
        <w:rPr>
          <w:b/>
        </w:rPr>
      </w:pPr>
    </w:p>
    <w:p w:rsidR="00797579" w:rsidRPr="00A34B6F" w:rsidRDefault="00D33A51" w:rsidP="00797579">
      <w:pPr>
        <w:tabs>
          <w:tab w:val="center" w:pos="900"/>
          <w:tab w:val="center" w:pos="4153"/>
          <w:tab w:val="right" w:pos="8306"/>
        </w:tabs>
        <w:spacing w:after="0" w:line="240" w:lineRule="auto"/>
        <w:rPr>
          <w:bCs/>
          <w:sz w:val="20"/>
          <w:szCs w:val="24"/>
          <w:lang w:eastAsia="zh-CN"/>
        </w:rPr>
      </w:pPr>
      <w:r>
        <w:rPr>
          <w:bCs/>
          <w:sz w:val="20"/>
          <w:szCs w:val="24"/>
          <w:lang w:eastAsia="zh-CN"/>
        </w:rPr>
        <w:t>03</w:t>
      </w:r>
      <w:r w:rsidR="00797579" w:rsidRPr="00A34B6F">
        <w:rPr>
          <w:bCs/>
          <w:sz w:val="20"/>
          <w:szCs w:val="24"/>
          <w:lang w:eastAsia="zh-CN"/>
        </w:rPr>
        <w:t>.</w:t>
      </w:r>
      <w:r w:rsidR="00691759">
        <w:rPr>
          <w:bCs/>
          <w:sz w:val="20"/>
          <w:szCs w:val="24"/>
          <w:lang w:eastAsia="zh-CN"/>
        </w:rPr>
        <w:t>0</w:t>
      </w:r>
      <w:r>
        <w:rPr>
          <w:bCs/>
          <w:sz w:val="20"/>
          <w:szCs w:val="24"/>
          <w:lang w:eastAsia="zh-CN"/>
        </w:rPr>
        <w:t>2</w:t>
      </w:r>
      <w:r w:rsidR="00797579" w:rsidRPr="00A34B6F">
        <w:rPr>
          <w:bCs/>
          <w:sz w:val="20"/>
          <w:szCs w:val="24"/>
          <w:lang w:eastAsia="zh-CN"/>
        </w:rPr>
        <w:t>.201</w:t>
      </w:r>
      <w:r w:rsidR="00691759">
        <w:rPr>
          <w:bCs/>
          <w:sz w:val="20"/>
          <w:szCs w:val="24"/>
          <w:lang w:eastAsia="zh-CN"/>
        </w:rPr>
        <w:t>4</w:t>
      </w:r>
      <w:r w:rsidR="00797579" w:rsidRPr="00A34B6F">
        <w:rPr>
          <w:bCs/>
          <w:sz w:val="20"/>
          <w:szCs w:val="24"/>
          <w:lang w:eastAsia="zh-CN"/>
        </w:rPr>
        <w:t>. 11:</w:t>
      </w:r>
      <w:r>
        <w:rPr>
          <w:bCs/>
          <w:sz w:val="20"/>
          <w:szCs w:val="24"/>
          <w:lang w:eastAsia="zh-CN"/>
        </w:rPr>
        <w:t>25</w:t>
      </w:r>
    </w:p>
    <w:p w:rsidR="00797579" w:rsidRDefault="002E2A78" w:rsidP="00797579">
      <w:pPr>
        <w:tabs>
          <w:tab w:val="center" w:pos="900"/>
          <w:tab w:val="center" w:pos="4153"/>
          <w:tab w:val="right" w:pos="8306"/>
        </w:tabs>
        <w:spacing w:after="0" w:line="240" w:lineRule="auto"/>
        <w:rPr>
          <w:bCs/>
          <w:sz w:val="20"/>
          <w:szCs w:val="24"/>
          <w:lang w:eastAsia="zh-CN"/>
        </w:rPr>
      </w:pPr>
      <w:r>
        <w:rPr>
          <w:bCs/>
          <w:sz w:val="20"/>
          <w:szCs w:val="24"/>
          <w:lang w:eastAsia="zh-CN"/>
        </w:rPr>
        <w:t>25</w:t>
      </w:r>
      <w:r w:rsidR="005D79E0">
        <w:rPr>
          <w:bCs/>
          <w:sz w:val="20"/>
          <w:szCs w:val="24"/>
          <w:lang w:eastAsia="zh-CN"/>
        </w:rPr>
        <w:t>6</w:t>
      </w:r>
      <w:r w:rsidR="00BB71A3">
        <w:rPr>
          <w:bCs/>
          <w:sz w:val="20"/>
          <w:szCs w:val="24"/>
          <w:lang w:eastAsia="zh-CN"/>
        </w:rPr>
        <w:t>66</w:t>
      </w:r>
      <w:bookmarkStart w:id="155" w:name="_GoBack"/>
      <w:bookmarkEnd w:id="155"/>
    </w:p>
    <w:p w:rsidR="00617E95" w:rsidRDefault="00617E95" w:rsidP="00797579">
      <w:pPr>
        <w:tabs>
          <w:tab w:val="center" w:pos="900"/>
          <w:tab w:val="center" w:pos="4153"/>
          <w:tab w:val="right" w:pos="8306"/>
        </w:tabs>
        <w:spacing w:after="0" w:line="240" w:lineRule="auto"/>
        <w:rPr>
          <w:bCs/>
          <w:sz w:val="20"/>
          <w:szCs w:val="24"/>
          <w:lang w:eastAsia="zh-CN"/>
        </w:rPr>
      </w:pPr>
      <w:bookmarkStart w:id="156" w:name="OLE_LINK7"/>
      <w:bookmarkStart w:id="157" w:name="OLE_LINK8"/>
      <w:bookmarkStart w:id="158" w:name="OLE_LINK5"/>
      <w:bookmarkStart w:id="159" w:name="OLE_LINK6"/>
      <w:r>
        <w:rPr>
          <w:bCs/>
          <w:sz w:val="20"/>
          <w:szCs w:val="24"/>
          <w:lang w:eastAsia="zh-CN"/>
        </w:rPr>
        <w:t>A.Lubāns</w:t>
      </w:r>
    </w:p>
    <w:bookmarkEnd w:id="156"/>
    <w:bookmarkEnd w:id="157"/>
    <w:p w:rsidR="00617E95" w:rsidRPr="00A34B6F" w:rsidRDefault="00617E95" w:rsidP="00797579">
      <w:pPr>
        <w:tabs>
          <w:tab w:val="center" w:pos="900"/>
          <w:tab w:val="center" w:pos="4153"/>
          <w:tab w:val="right" w:pos="8306"/>
        </w:tabs>
        <w:spacing w:after="0" w:line="240" w:lineRule="auto"/>
        <w:rPr>
          <w:bCs/>
          <w:sz w:val="20"/>
          <w:szCs w:val="24"/>
          <w:lang w:eastAsia="zh-CN"/>
        </w:rPr>
      </w:pPr>
      <w:r>
        <w:rPr>
          <w:bCs/>
          <w:sz w:val="20"/>
          <w:szCs w:val="24"/>
          <w:lang w:eastAsia="zh-CN"/>
        </w:rPr>
        <w:t xml:space="preserve">67028214, </w:t>
      </w:r>
      <w:r w:rsidR="00DF0C39">
        <w:rPr>
          <w:bCs/>
          <w:sz w:val="20"/>
          <w:szCs w:val="24"/>
          <w:lang w:eastAsia="zh-CN"/>
        </w:rPr>
        <w:t>a</w:t>
      </w:r>
      <w:r>
        <w:rPr>
          <w:bCs/>
          <w:sz w:val="20"/>
          <w:szCs w:val="24"/>
          <w:lang w:eastAsia="zh-CN"/>
        </w:rPr>
        <w:t>ndris.lubans@sam.gov.lv</w:t>
      </w:r>
    </w:p>
    <w:p w:rsidR="00797579" w:rsidRPr="00A34B6F" w:rsidRDefault="00797579" w:rsidP="00797579">
      <w:pPr>
        <w:tabs>
          <w:tab w:val="center" w:pos="900"/>
          <w:tab w:val="center" w:pos="4153"/>
          <w:tab w:val="right" w:pos="8306"/>
        </w:tabs>
        <w:spacing w:after="0" w:line="240" w:lineRule="auto"/>
        <w:rPr>
          <w:bCs/>
          <w:sz w:val="20"/>
          <w:szCs w:val="24"/>
          <w:lang w:eastAsia="zh-CN"/>
        </w:rPr>
      </w:pPr>
      <w:bookmarkStart w:id="160" w:name="OLE_LINK3"/>
      <w:bookmarkStart w:id="161" w:name="OLE_LINK4"/>
      <w:bookmarkEnd w:id="158"/>
      <w:bookmarkEnd w:id="159"/>
      <w:r>
        <w:rPr>
          <w:bCs/>
          <w:sz w:val="20"/>
          <w:szCs w:val="24"/>
          <w:lang w:eastAsia="zh-CN"/>
        </w:rPr>
        <w:t>J.Liepiņš</w:t>
      </w:r>
    </w:p>
    <w:p w:rsidR="00797579" w:rsidRPr="00C50A22" w:rsidRDefault="00797579" w:rsidP="00797579">
      <w:pPr>
        <w:tabs>
          <w:tab w:val="center" w:pos="900"/>
          <w:tab w:val="center" w:pos="4153"/>
          <w:tab w:val="right" w:pos="8306"/>
        </w:tabs>
        <w:spacing w:after="0" w:line="240" w:lineRule="auto"/>
        <w:rPr>
          <w:color w:val="000000"/>
          <w:szCs w:val="24"/>
          <w:lang w:eastAsia="zh-CN"/>
        </w:rPr>
      </w:pPr>
      <w:r w:rsidRPr="00C50A22">
        <w:rPr>
          <w:bCs/>
          <w:color w:val="000000"/>
          <w:sz w:val="20"/>
          <w:szCs w:val="24"/>
          <w:lang w:eastAsia="zh-CN"/>
        </w:rPr>
        <w:t>6702</w:t>
      </w:r>
      <w:r>
        <w:rPr>
          <w:bCs/>
          <w:color w:val="000000"/>
          <w:sz w:val="20"/>
          <w:szCs w:val="24"/>
          <w:lang w:eastAsia="zh-CN"/>
        </w:rPr>
        <w:t>5708</w:t>
      </w:r>
      <w:r w:rsidRPr="00C50A22">
        <w:rPr>
          <w:bCs/>
          <w:color w:val="000000"/>
          <w:sz w:val="20"/>
          <w:szCs w:val="24"/>
          <w:lang w:eastAsia="zh-CN"/>
        </w:rPr>
        <w:t xml:space="preserve">, </w:t>
      </w:r>
      <w:r>
        <w:rPr>
          <w:bCs/>
          <w:color w:val="000000"/>
          <w:sz w:val="20"/>
          <w:szCs w:val="24"/>
          <w:lang w:eastAsia="zh-CN"/>
        </w:rPr>
        <w:t>janis.liepins</w:t>
      </w:r>
      <w:r w:rsidRPr="00C50A22">
        <w:rPr>
          <w:bCs/>
          <w:color w:val="000000"/>
          <w:sz w:val="20"/>
          <w:szCs w:val="24"/>
          <w:lang w:eastAsia="zh-CN"/>
        </w:rPr>
        <w:t>@</w:t>
      </w:r>
      <w:r>
        <w:rPr>
          <w:bCs/>
          <w:color w:val="000000"/>
          <w:sz w:val="20"/>
          <w:szCs w:val="24"/>
          <w:lang w:eastAsia="zh-CN"/>
        </w:rPr>
        <w:t>csdd</w:t>
      </w:r>
      <w:r w:rsidRPr="00C50A22">
        <w:rPr>
          <w:bCs/>
          <w:color w:val="000000"/>
          <w:sz w:val="20"/>
          <w:szCs w:val="24"/>
          <w:lang w:eastAsia="zh-CN"/>
        </w:rPr>
        <w:t>.gov.lv</w:t>
      </w:r>
    </w:p>
    <w:bookmarkEnd w:id="160"/>
    <w:bookmarkEnd w:id="161"/>
    <w:p w:rsidR="00797579" w:rsidRPr="00C50A22" w:rsidRDefault="00797579" w:rsidP="00797579">
      <w:pPr>
        <w:rPr>
          <w:color w:val="808080"/>
          <w:szCs w:val="24"/>
        </w:rPr>
      </w:pPr>
    </w:p>
    <w:p w:rsidR="003653D8" w:rsidRDefault="003653D8" w:rsidP="00EA1610">
      <w:pPr>
        <w:spacing w:line="240" w:lineRule="auto"/>
        <w:rPr>
          <w:lang w:eastAsia="lv-LV"/>
        </w:rPr>
      </w:pPr>
    </w:p>
    <w:p w:rsidR="003653D8" w:rsidRPr="003653D8" w:rsidRDefault="003653D8" w:rsidP="003653D8">
      <w:pPr>
        <w:rPr>
          <w:lang w:eastAsia="lv-LV"/>
        </w:rPr>
      </w:pPr>
    </w:p>
    <w:p w:rsidR="003653D8" w:rsidRDefault="003653D8" w:rsidP="003653D8">
      <w:pPr>
        <w:rPr>
          <w:lang w:eastAsia="lv-LV"/>
        </w:rPr>
      </w:pPr>
    </w:p>
    <w:p w:rsidR="00797579" w:rsidRPr="003653D8" w:rsidRDefault="003653D8" w:rsidP="003653D8">
      <w:pPr>
        <w:tabs>
          <w:tab w:val="left" w:pos="1348"/>
        </w:tabs>
        <w:rPr>
          <w:lang w:eastAsia="lv-LV"/>
        </w:rPr>
      </w:pPr>
      <w:r>
        <w:rPr>
          <w:lang w:eastAsia="lv-LV"/>
        </w:rPr>
        <w:tab/>
      </w:r>
    </w:p>
    <w:sectPr w:rsidR="00797579" w:rsidRPr="003653D8" w:rsidSect="00074350">
      <w:pgSz w:w="11900" w:h="16840"/>
      <w:pgMar w:top="1418" w:right="1134" w:bottom="1134" w:left="1134" w:header="708" w:footer="708"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7A1F" w:rsidRDefault="003E7A1F" w:rsidP="009C3FC6">
      <w:pPr>
        <w:spacing w:after="0" w:line="240" w:lineRule="auto"/>
      </w:pPr>
      <w:r>
        <w:separator/>
      </w:r>
    </w:p>
  </w:endnote>
  <w:endnote w:type="continuationSeparator" w:id="0">
    <w:p w:rsidR="003E7A1F" w:rsidRDefault="003E7A1F" w:rsidP="009C3FC6">
      <w:pPr>
        <w:spacing w:after="0" w:line="240" w:lineRule="auto"/>
      </w:pPr>
      <w:r>
        <w:continuationSeparator/>
      </w:r>
    </w:p>
  </w:endnote>
  <w:endnote w:type="continuationNotice" w:id="1">
    <w:p w:rsidR="003E7A1F" w:rsidRDefault="003E7A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BA"/>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CE">
    <w:charset w:val="58"/>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BA"/>
    <w:family w:val="swiss"/>
    <w:pitch w:val="variable"/>
    <w:sig w:usb0="00000287" w:usb1="00000000" w:usb2="00000000" w:usb3="00000000" w:csb0="0000009F" w:csb1="00000000"/>
  </w:font>
  <w:font w:name="Times">
    <w:panose1 w:val="02020603050405020304"/>
    <w:charset w:val="BA"/>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BA"/>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347" w:rsidRPr="00484A95" w:rsidRDefault="00257347" w:rsidP="0079067E">
    <w:pPr>
      <w:pStyle w:val="Footer"/>
      <w:rPr>
        <w:sz w:val="20"/>
        <w:szCs w:val="20"/>
      </w:rPr>
    </w:pPr>
    <w:r w:rsidRPr="00484A95">
      <w:rPr>
        <w:sz w:val="20"/>
        <w:szCs w:val="20"/>
      </w:rPr>
      <w:t>SAMpl_</w:t>
    </w:r>
    <w:r w:rsidR="009203A9">
      <w:rPr>
        <w:sz w:val="20"/>
        <w:szCs w:val="20"/>
      </w:rPr>
      <w:t>0302</w:t>
    </w:r>
    <w:r w:rsidRPr="00484A95">
      <w:rPr>
        <w:sz w:val="20"/>
        <w:szCs w:val="20"/>
      </w:rPr>
      <w:t xml:space="preserve">14_EMAP_Inf; </w:t>
    </w:r>
    <w:bookmarkStart w:id="0" w:name="OLE_LINK1"/>
    <w:bookmarkStart w:id="1" w:name="OLE_LINK2"/>
    <w:r w:rsidRPr="00484A95">
      <w:rPr>
        <w:sz w:val="20"/>
        <w:szCs w:val="20"/>
      </w:rPr>
      <w:t>Plāna projekts „Elektromobilitātes attīstības plāns 2014.-2016.gadam”</w:t>
    </w:r>
    <w:bookmarkEnd w:id="0"/>
    <w:bookmarkEnd w:id="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347" w:rsidRPr="00484A95" w:rsidRDefault="00257347" w:rsidP="00D40A60">
    <w:pPr>
      <w:pStyle w:val="Footer"/>
      <w:rPr>
        <w:sz w:val="20"/>
        <w:szCs w:val="20"/>
      </w:rPr>
    </w:pPr>
    <w:r w:rsidRPr="00484A95">
      <w:rPr>
        <w:sz w:val="20"/>
        <w:szCs w:val="20"/>
      </w:rPr>
      <w:t>SAMpl_</w:t>
    </w:r>
    <w:r w:rsidR="009203A9">
      <w:rPr>
        <w:sz w:val="20"/>
        <w:szCs w:val="20"/>
      </w:rPr>
      <w:t>0302</w:t>
    </w:r>
    <w:r w:rsidRPr="00484A95">
      <w:rPr>
        <w:sz w:val="20"/>
        <w:szCs w:val="20"/>
      </w:rPr>
      <w:t>14_EMAP_Inf; Plāna projekts „Elektromobilitātes attīstības plāns 2014.-2016.gadam”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7A1F" w:rsidRDefault="003E7A1F" w:rsidP="009C3FC6">
      <w:pPr>
        <w:spacing w:after="0" w:line="240" w:lineRule="auto"/>
      </w:pPr>
      <w:r>
        <w:separator/>
      </w:r>
    </w:p>
  </w:footnote>
  <w:footnote w:type="continuationSeparator" w:id="0">
    <w:p w:rsidR="003E7A1F" w:rsidRDefault="003E7A1F" w:rsidP="009C3FC6">
      <w:pPr>
        <w:spacing w:after="0" w:line="240" w:lineRule="auto"/>
      </w:pPr>
      <w:r>
        <w:continuationSeparator/>
      </w:r>
    </w:p>
  </w:footnote>
  <w:footnote w:type="continuationNotice" w:id="1">
    <w:p w:rsidR="003E7A1F" w:rsidRDefault="003E7A1F">
      <w:pPr>
        <w:spacing w:after="0" w:line="240" w:lineRule="auto"/>
      </w:pPr>
    </w:p>
  </w:footnote>
  <w:footnote w:id="2">
    <w:p w:rsidR="00257347" w:rsidRPr="008746C2" w:rsidRDefault="00257347" w:rsidP="00D40164">
      <w:pPr>
        <w:pStyle w:val="FootnoteText"/>
        <w:rPr>
          <w:szCs w:val="20"/>
          <w:lang w:val="lv-LV"/>
        </w:rPr>
      </w:pPr>
      <w:r w:rsidRPr="008746C2">
        <w:rPr>
          <w:rStyle w:val="FootnoteReference"/>
          <w:rFonts w:eastAsia="MS Gothic"/>
          <w:szCs w:val="20"/>
        </w:rPr>
        <w:footnoteRef/>
      </w:r>
      <w:r w:rsidRPr="008746C2">
        <w:rPr>
          <w:szCs w:val="20"/>
          <w:lang w:val="lv-LV"/>
        </w:rPr>
        <w:t xml:space="preserve"> Ministru kabineta sēdes protokollēmums par informatīvo ziņojumu </w:t>
      </w:r>
    </w:p>
    <w:p w:rsidR="00257347" w:rsidRPr="0090062F" w:rsidRDefault="00257347" w:rsidP="00D40164">
      <w:pPr>
        <w:pStyle w:val="FootnoteText"/>
        <w:rPr>
          <w:lang w:val="fr-FR"/>
        </w:rPr>
      </w:pPr>
      <w:r w:rsidRPr="008746C2">
        <w:rPr>
          <w:szCs w:val="20"/>
          <w:lang w:val="lv-LV"/>
        </w:rPr>
        <w:t>„Par elektromobilitātes koordinācijas centra izveides nepieciešamību”</w:t>
      </w:r>
    </w:p>
  </w:footnote>
  <w:footnote w:id="3">
    <w:p w:rsidR="00257347" w:rsidRPr="007317EA" w:rsidRDefault="00257347">
      <w:pPr>
        <w:pStyle w:val="FootnoteText"/>
        <w:rPr>
          <w:lang w:val="lv-LV"/>
        </w:rPr>
      </w:pPr>
      <w:r>
        <w:rPr>
          <w:rStyle w:val="FootnoteReference"/>
        </w:rPr>
        <w:footnoteRef/>
      </w:r>
      <w:r w:rsidRPr="0090062F">
        <w:rPr>
          <w:lang w:val="fr-FR"/>
        </w:rPr>
        <w:t xml:space="preserve"> Eiropas Komisija, 2011. Baltā grāmata: ceļvedis uz Eiropas vienoto transporta telpu – virzība uz konkurētspējīgu un resursefektīvu transporta sistēmu. COM(2011) 144. http://eur-lex.europa.eu/LexUriServ/LexUriServ.do?uri=COM:2011:0144:FIN:LV:PDF</w:t>
      </w:r>
    </w:p>
  </w:footnote>
  <w:footnote w:id="4">
    <w:p w:rsidR="00257347" w:rsidRPr="007317EA" w:rsidRDefault="00257347">
      <w:pPr>
        <w:pStyle w:val="FootnoteText"/>
        <w:rPr>
          <w:lang w:val="lv-LV"/>
        </w:rPr>
      </w:pPr>
      <w:r>
        <w:rPr>
          <w:rStyle w:val="FootnoteReference"/>
        </w:rPr>
        <w:footnoteRef/>
      </w:r>
      <w:r w:rsidRPr="007317EA">
        <w:rPr>
          <w:lang w:val="lv-LV"/>
        </w:rPr>
        <w:t xml:space="preserve"> Komisijas paziņojums. Eiropa 2020: Stratēģija gudrai, ilgtspējīgai un integrējošai izaugsmei. </w:t>
      </w:r>
      <w:r w:rsidRPr="0090062F">
        <w:rPr>
          <w:lang w:val="fr-FR"/>
        </w:rPr>
        <w:t>Brisele, 2010.gada 3.marta COM(2010). http://ec.europa.eu/eu2020/pdf/1_LV_ACT_part1_v1.pdf</w:t>
      </w:r>
    </w:p>
  </w:footnote>
  <w:footnote w:id="5">
    <w:p w:rsidR="00257347" w:rsidRPr="001F509C" w:rsidRDefault="00257347" w:rsidP="009C3FC6">
      <w:pPr>
        <w:pStyle w:val="FootnoteText"/>
        <w:rPr>
          <w:lang w:val="de-DE"/>
        </w:rPr>
      </w:pPr>
      <w:r w:rsidRPr="008746C2">
        <w:rPr>
          <w:rStyle w:val="FootnoteReference"/>
          <w:rFonts w:eastAsia="MS Gothic"/>
        </w:rPr>
        <w:footnoteRef/>
      </w:r>
      <w:r w:rsidRPr="008746C2">
        <w:rPr>
          <w:lang w:val="lv-LV"/>
        </w:rPr>
        <w:t xml:space="preserve"> OV L 263, 9.10.2007., 1. lpp.</w:t>
      </w:r>
    </w:p>
  </w:footnote>
  <w:footnote w:id="6">
    <w:p w:rsidR="00257347" w:rsidRPr="001F509C" w:rsidRDefault="00257347" w:rsidP="009C3FC6">
      <w:pPr>
        <w:pStyle w:val="FootnoteText"/>
        <w:rPr>
          <w:lang w:val="de-DE"/>
        </w:rPr>
      </w:pPr>
      <w:r w:rsidRPr="0081499B">
        <w:rPr>
          <w:rStyle w:val="FootnoteReference"/>
          <w:rFonts w:eastAsia="MS Gothic"/>
          <w:szCs w:val="20"/>
        </w:rPr>
        <w:footnoteRef/>
      </w:r>
      <w:r w:rsidRPr="001F509C">
        <w:rPr>
          <w:szCs w:val="20"/>
          <w:lang w:val="de-DE"/>
        </w:rPr>
        <w:t xml:space="preserve"> Skatīt pielikumu 12.1</w:t>
      </w:r>
    </w:p>
  </w:footnote>
  <w:footnote w:id="7">
    <w:p w:rsidR="00257347" w:rsidRDefault="00257347" w:rsidP="009C3FC6">
      <w:pPr>
        <w:pStyle w:val="FootnoteText"/>
      </w:pPr>
      <w:r>
        <w:rPr>
          <w:rStyle w:val="FootnoteReference"/>
          <w:rFonts w:eastAsia="MS Gothic"/>
        </w:rPr>
        <w:footnoteRef/>
      </w:r>
      <w:r w:rsidRPr="00423E8A">
        <w:rPr>
          <w:lang w:val="en-GB"/>
        </w:rPr>
        <w:t xml:space="preserve"> </w:t>
      </w:r>
      <w:r>
        <w:rPr>
          <w:lang w:val="lv-LV"/>
        </w:rPr>
        <w:t>SWD 2013 27 (28.02.2013) 5.2. punkts</w:t>
      </w:r>
    </w:p>
  </w:footnote>
  <w:footnote w:id="8">
    <w:p w:rsidR="00257347" w:rsidRDefault="00257347" w:rsidP="00C94FEF">
      <w:pPr>
        <w:pStyle w:val="FootnoteText"/>
      </w:pPr>
      <w:r>
        <w:rPr>
          <w:rStyle w:val="FootnoteReference"/>
          <w:rFonts w:eastAsia="MS Gothic"/>
        </w:rPr>
        <w:footnoteRef/>
      </w:r>
      <w:r>
        <w:t xml:space="preserve"> </w:t>
      </w:r>
      <w:r>
        <w:rPr>
          <w:lang w:val="lv-LV"/>
        </w:rPr>
        <w:t>No pieejamajiem datiem, ACEA, European Automobile industry Report 2011</w:t>
      </w:r>
    </w:p>
  </w:footnote>
  <w:footnote w:id="9">
    <w:p w:rsidR="00257347" w:rsidRPr="009310CD" w:rsidRDefault="00257347" w:rsidP="00F24874">
      <w:pPr>
        <w:pStyle w:val="FootnoteText"/>
        <w:rPr>
          <w:lang w:val="lv-LV"/>
        </w:rPr>
      </w:pPr>
      <w:r>
        <w:rPr>
          <w:rStyle w:val="FootnoteReference"/>
        </w:rPr>
        <w:footnoteRef/>
      </w:r>
      <w:r>
        <w:t xml:space="preserve"> </w:t>
      </w:r>
      <w:r>
        <w:rPr>
          <w:lang w:val="lv-LV"/>
        </w:rPr>
        <w:t>Latvijas autotirgotāju asociācijas dati.</w:t>
      </w:r>
    </w:p>
  </w:footnote>
  <w:footnote w:id="10">
    <w:p w:rsidR="00257347" w:rsidRPr="00541D92" w:rsidRDefault="00257347" w:rsidP="009C3FC6">
      <w:pPr>
        <w:pStyle w:val="FootnoteText"/>
        <w:rPr>
          <w:lang w:val="lv-LV"/>
        </w:rPr>
      </w:pPr>
      <w:r>
        <w:rPr>
          <w:rStyle w:val="FootnoteReference"/>
          <w:rFonts w:eastAsia="MS Gothic"/>
        </w:rPr>
        <w:footnoteRef/>
      </w:r>
      <w:r w:rsidRPr="00E51A09">
        <w:rPr>
          <w:lang w:val="lv-LV"/>
        </w:rPr>
        <w:t xml:space="preserve"> </w:t>
      </w:r>
      <w:r>
        <w:rPr>
          <w:lang w:val="lv-LV"/>
        </w:rPr>
        <w:t>Korelācijas koeficients starp jauno transportlīdzekļu skaitu un iekšzemes kopprotuktu ir 0.825, kas ir vērtējams kā augsta korelācija. Salīdzinājumam, korelācijas koeficients starp kopējo transportlīdzekļu skaitu uz 1000 iedzīvotājiem un iekšzemes kopproduktu ir 0.5, kas ir uz robežas starp zemu un vidēju korelāciju.</w:t>
      </w:r>
    </w:p>
  </w:footnote>
  <w:footnote w:id="11">
    <w:p w:rsidR="00257347" w:rsidRPr="00541D92" w:rsidRDefault="00257347" w:rsidP="009C3FC6">
      <w:pPr>
        <w:pStyle w:val="FootnoteText"/>
        <w:rPr>
          <w:lang w:val="lv-LV"/>
        </w:rPr>
      </w:pPr>
      <w:r>
        <w:rPr>
          <w:rStyle w:val="FootnoteReference"/>
          <w:rFonts w:eastAsia="MS Gothic"/>
        </w:rPr>
        <w:footnoteRef/>
      </w:r>
      <w:r w:rsidRPr="006B122E">
        <w:rPr>
          <w:lang w:val="lv-LV"/>
        </w:rPr>
        <w:t xml:space="preserve">  </w:t>
      </w:r>
      <w:r w:rsidRPr="005779DC">
        <w:rPr>
          <w:lang w:val="lv-LV"/>
        </w:rPr>
        <w:t xml:space="preserve">FM makroekonomiskās attīstības apraksts un galvenie makroekonomiskie rādītāji FM mājas lapā: </w:t>
      </w:r>
      <w:hyperlink r:id="rId1" w:history="1">
        <w:r w:rsidRPr="005779DC">
          <w:rPr>
            <w:rStyle w:val="Hyperlink"/>
            <w:lang w:val="lv-LV"/>
          </w:rPr>
          <w:t>http://www.fm.gov.lv/lv/sadalas/valsts_budzets/budzeta_paskaidrojumi/2014__gads__projekts_/</w:t>
        </w:r>
      </w:hyperlink>
    </w:p>
  </w:footnote>
  <w:footnote w:id="12">
    <w:p w:rsidR="00257347" w:rsidRDefault="00257347" w:rsidP="00682652">
      <w:pPr>
        <w:pStyle w:val="FootnoteText"/>
      </w:pPr>
      <w:r>
        <w:rPr>
          <w:rStyle w:val="FootnoteReference"/>
          <w:rFonts w:eastAsia="MS Gothic"/>
        </w:rPr>
        <w:footnoteRef/>
      </w:r>
      <w:r>
        <w:t xml:space="preserve"> </w:t>
      </w:r>
      <w:r>
        <w:rPr>
          <w:lang w:val="lv-LV"/>
        </w:rPr>
        <w:t>Dati: Europe Energy Portal, Historic Fuel Price Data: Latvia</w:t>
      </w:r>
    </w:p>
  </w:footnote>
  <w:footnote w:id="13">
    <w:p w:rsidR="00257347" w:rsidRPr="00E11AD7" w:rsidRDefault="00257347">
      <w:pPr>
        <w:pStyle w:val="FootnoteText"/>
        <w:rPr>
          <w:lang w:val="lv-LV"/>
        </w:rPr>
      </w:pPr>
      <w:r>
        <w:rPr>
          <w:rStyle w:val="FootnoteReference"/>
        </w:rPr>
        <w:footnoteRef/>
      </w:r>
      <w:r w:rsidRPr="0090062F">
        <w:rPr>
          <w:lang w:val="fr-FR"/>
        </w:rPr>
        <w:t xml:space="preserve"> </w:t>
      </w:r>
      <w:r>
        <w:rPr>
          <w:lang w:val="lv-LV"/>
        </w:rPr>
        <w:t>289 LVL par 1000 litriem svinu nesaturoša benzīna.</w:t>
      </w:r>
    </w:p>
  </w:footnote>
  <w:footnote w:id="14">
    <w:p w:rsidR="00257347" w:rsidRPr="00E11AD7" w:rsidRDefault="00257347">
      <w:pPr>
        <w:pStyle w:val="FootnoteText"/>
        <w:rPr>
          <w:lang w:val="lv-LV"/>
        </w:rPr>
      </w:pPr>
      <w:r>
        <w:rPr>
          <w:rStyle w:val="FootnoteReference"/>
        </w:rPr>
        <w:footnoteRef/>
      </w:r>
      <w:r w:rsidRPr="0090062F">
        <w:rPr>
          <w:lang w:val="fr-FR"/>
        </w:rPr>
        <w:t xml:space="preserve"> </w:t>
      </w:r>
      <w:r>
        <w:rPr>
          <w:lang w:val="lv-LV"/>
        </w:rPr>
        <w:t>234 LVL par 1000 litriem dīzeļdegvielas</w:t>
      </w:r>
    </w:p>
  </w:footnote>
  <w:footnote w:id="15">
    <w:p w:rsidR="00257347" w:rsidRPr="0090062F" w:rsidRDefault="00257347" w:rsidP="009C3FC6">
      <w:pPr>
        <w:pStyle w:val="FootnoteText"/>
        <w:rPr>
          <w:lang w:val="fr-FR"/>
        </w:rPr>
      </w:pPr>
      <w:r>
        <w:rPr>
          <w:rStyle w:val="FootnoteReference"/>
          <w:rFonts w:eastAsia="MS Gothic"/>
        </w:rPr>
        <w:footnoteRef/>
      </w:r>
      <w:r w:rsidRPr="006B122E">
        <w:rPr>
          <w:lang w:val="lv-LV"/>
        </w:rPr>
        <w:t xml:space="preserve"> </w:t>
      </w:r>
      <w:r w:rsidRPr="00F85010">
        <w:rPr>
          <w:szCs w:val="20"/>
          <w:lang w:val="lv-LV"/>
        </w:rPr>
        <w:t>LETA. 2011. gada 6. aprīlis 17:24</w:t>
      </w:r>
    </w:p>
  </w:footnote>
  <w:footnote w:id="16">
    <w:p w:rsidR="00257347" w:rsidRPr="0090062F" w:rsidRDefault="00257347" w:rsidP="009C3FC6">
      <w:pPr>
        <w:pStyle w:val="FootnoteText"/>
        <w:rPr>
          <w:lang w:val="fr-FR"/>
        </w:rPr>
      </w:pPr>
      <w:r>
        <w:rPr>
          <w:rStyle w:val="FootnoteReference"/>
          <w:rFonts w:eastAsia="MS Gothic"/>
        </w:rPr>
        <w:footnoteRef/>
      </w:r>
      <w:r w:rsidRPr="006B122E">
        <w:rPr>
          <w:lang w:val="lv-LV"/>
        </w:rPr>
        <w:t xml:space="preserve"> Mārtiņš Stirāns, Degvielas tirgotāju asociācija, Dienā </w:t>
      </w:r>
      <w:hyperlink r:id="rId2" w:history="1">
        <w:r w:rsidRPr="006B122E">
          <w:rPr>
            <w:rStyle w:val="Hyperlink"/>
            <w:lang w:val="lv-LV"/>
          </w:rPr>
          <w:t>http://bit.ly/pHUooB</w:t>
        </w:r>
      </w:hyperlink>
      <w:r w:rsidRPr="006B122E">
        <w:rPr>
          <w:lang w:val="lv-LV"/>
        </w:rPr>
        <w:t xml:space="preserve"> </w:t>
      </w:r>
    </w:p>
  </w:footnote>
  <w:footnote w:id="17">
    <w:p w:rsidR="00257347" w:rsidRPr="00551DEB" w:rsidRDefault="00257347" w:rsidP="00592EAA">
      <w:pPr>
        <w:pStyle w:val="FootnoteText"/>
        <w:rPr>
          <w:lang w:val="lv-LV"/>
        </w:rPr>
      </w:pPr>
      <w:r>
        <w:rPr>
          <w:rStyle w:val="FootnoteReference"/>
        </w:rPr>
        <w:footnoteRef/>
      </w:r>
      <w:r w:rsidRPr="00423E8A">
        <w:rPr>
          <w:lang w:val="lv-LV"/>
        </w:rPr>
        <w:t xml:space="preserve"> </w:t>
      </w:r>
      <w:r>
        <w:rPr>
          <w:lang w:val="lv-LV"/>
        </w:rPr>
        <w:t>ACEA dati</w:t>
      </w:r>
    </w:p>
  </w:footnote>
  <w:footnote w:id="18">
    <w:p w:rsidR="00257347" w:rsidRPr="00761612" w:rsidRDefault="00257347">
      <w:pPr>
        <w:pStyle w:val="FootnoteText"/>
        <w:rPr>
          <w:lang w:val="lv-LV"/>
        </w:rPr>
      </w:pPr>
      <w:r>
        <w:rPr>
          <w:rStyle w:val="FootnoteReference"/>
        </w:rPr>
        <w:footnoteRef/>
      </w:r>
      <w:r>
        <w:t xml:space="preserve"> </w:t>
      </w:r>
      <w:r>
        <w:rPr>
          <w:lang w:val="lv-LV"/>
        </w:rPr>
        <w:t xml:space="preserve">University of Duisburg Essen Final report on European Commission project </w:t>
      </w:r>
      <w:r>
        <w:rPr>
          <w:rFonts w:eastAsia="Times New Roman"/>
        </w:rPr>
        <w:t>ENTR/2009/030</w:t>
      </w:r>
    </w:p>
  </w:footnote>
  <w:footnote w:id="19">
    <w:p w:rsidR="00257347" w:rsidRPr="004E6A80" w:rsidRDefault="00257347">
      <w:pPr>
        <w:pStyle w:val="FootnoteText"/>
        <w:rPr>
          <w:lang w:val="lv-LV"/>
        </w:rPr>
      </w:pPr>
      <w:r>
        <w:rPr>
          <w:rStyle w:val="FootnoteReference"/>
        </w:rPr>
        <w:footnoteRef/>
      </w:r>
      <w:r w:rsidRPr="004E6A80">
        <w:rPr>
          <w:lang w:val="lv-LV"/>
        </w:rPr>
        <w:t xml:space="preserve"> </w:t>
      </w:r>
      <w:r>
        <w:rPr>
          <w:lang w:val="lv-LV"/>
        </w:rPr>
        <w:t>www.elmo.ee</w:t>
      </w:r>
    </w:p>
  </w:footnote>
  <w:footnote w:id="20">
    <w:p w:rsidR="00257347" w:rsidRPr="004E6A80" w:rsidRDefault="00257347">
      <w:pPr>
        <w:pStyle w:val="FootnoteText"/>
        <w:rPr>
          <w:lang w:val="lv-LV"/>
        </w:rPr>
      </w:pPr>
      <w:r>
        <w:rPr>
          <w:rStyle w:val="FootnoteReference"/>
        </w:rPr>
        <w:footnoteRef/>
      </w:r>
      <w:r w:rsidRPr="004E6A80">
        <w:rPr>
          <w:lang w:val="lv-LV"/>
        </w:rPr>
        <w:t xml:space="preserve"> </w:t>
      </w:r>
      <w:r>
        <w:rPr>
          <w:lang w:val="lv-LV"/>
        </w:rPr>
        <w:t>Kredex prezentācija darba grupas tikšanās laikā.</w:t>
      </w:r>
    </w:p>
  </w:footnote>
  <w:footnote w:id="21">
    <w:p w:rsidR="00257347" w:rsidRPr="00BC6861" w:rsidRDefault="00257347" w:rsidP="0065638B">
      <w:pPr>
        <w:pStyle w:val="FootnoteText"/>
      </w:pPr>
      <w:r>
        <w:rPr>
          <w:rStyle w:val="FootnoteReference"/>
        </w:rPr>
        <w:footnoteRef/>
      </w:r>
      <w:r>
        <w:t xml:space="preserve"> European Employment Observatory. EEO Review: Promoting green jobs throughout the crisis, 2013 Estonia</w:t>
      </w:r>
    </w:p>
  </w:footnote>
  <w:footnote w:id="22">
    <w:p w:rsidR="00257347" w:rsidRPr="00F85010" w:rsidRDefault="00257347">
      <w:pPr>
        <w:pStyle w:val="FootnoteText"/>
        <w:rPr>
          <w:lang w:val="lv-LV"/>
        </w:rPr>
      </w:pPr>
      <w:r>
        <w:rPr>
          <w:rStyle w:val="FootnoteReference"/>
        </w:rPr>
        <w:footnoteRef/>
      </w:r>
      <w:r>
        <w:t xml:space="preserve"> </w:t>
      </w:r>
      <w:r>
        <w:rPr>
          <w:lang w:val="lv-LV"/>
        </w:rPr>
        <w:t>Advanced Research Project Agency - Energy</w:t>
      </w:r>
    </w:p>
  </w:footnote>
  <w:footnote w:id="23">
    <w:p w:rsidR="00257347" w:rsidRPr="00511F4F" w:rsidRDefault="00257347">
      <w:pPr>
        <w:pStyle w:val="FootnoteText"/>
        <w:rPr>
          <w:lang w:val="lv-LV"/>
        </w:rPr>
      </w:pPr>
      <w:r>
        <w:rPr>
          <w:rStyle w:val="FootnoteReference"/>
        </w:rPr>
        <w:footnoteRef/>
      </w:r>
      <w:r>
        <w:t xml:space="preserve"> </w:t>
      </w:r>
      <w:hyperlink r:id="rId3" w:history="1">
        <w:r w:rsidRPr="00511F4F">
          <w:rPr>
            <w:rStyle w:val="Hyperlink"/>
            <w:sz w:val="16"/>
          </w:rPr>
          <w:t>http://www.latvenergo.lv/portal/page/portal/Latvian/latvenergo/main_page/korp_atbildi/UZLADES_PUNKTU_KARTE</w:t>
        </w:r>
      </w:hyperlink>
      <w:r w:rsidRPr="00511F4F">
        <w:rPr>
          <w:sz w:val="16"/>
        </w:rPr>
        <w:t xml:space="preserve"> </w:t>
      </w:r>
    </w:p>
  </w:footnote>
  <w:footnote w:id="24">
    <w:p w:rsidR="00257347" w:rsidRPr="001F2F6F" w:rsidRDefault="00257347">
      <w:pPr>
        <w:pStyle w:val="FootnoteText"/>
      </w:pPr>
      <w:r>
        <w:rPr>
          <w:rStyle w:val="FootnoteReference"/>
        </w:rPr>
        <w:footnoteRef/>
      </w:r>
      <w:r>
        <w:t xml:space="preserve"> </w:t>
      </w:r>
      <w:r w:rsidRPr="001F2F6F">
        <w:t>CEE 7; 16A/230V/50Hz</w:t>
      </w:r>
    </w:p>
  </w:footnote>
  <w:footnote w:id="25">
    <w:p w:rsidR="00257347" w:rsidRPr="001F509C" w:rsidRDefault="00257347">
      <w:pPr>
        <w:pStyle w:val="FootnoteText"/>
        <w:rPr>
          <w:lang w:val="lv-LV"/>
        </w:rPr>
      </w:pPr>
      <w:r>
        <w:rPr>
          <w:rStyle w:val="FootnoteReference"/>
        </w:rPr>
        <w:footnoteRef/>
      </w:r>
      <w:r>
        <w:t xml:space="preserve"> </w:t>
      </w:r>
      <w:r>
        <w:rPr>
          <w:lang w:val="lv-LV"/>
        </w:rPr>
        <w:t>COM 2013 (18)</w:t>
      </w:r>
    </w:p>
  </w:footnote>
  <w:footnote w:id="26">
    <w:p w:rsidR="00257347" w:rsidRPr="00165BB6" w:rsidRDefault="00257347" w:rsidP="00983795">
      <w:pPr>
        <w:widowControl w:val="0"/>
        <w:autoSpaceDE w:val="0"/>
        <w:autoSpaceDN w:val="0"/>
        <w:adjustRightInd w:val="0"/>
        <w:spacing w:after="0"/>
        <w:rPr>
          <w:rFonts w:ascii="Times" w:hAnsi="Times" w:cs="Times"/>
          <w:lang w:val="en-US"/>
        </w:rPr>
      </w:pPr>
      <w:r>
        <w:rPr>
          <w:rStyle w:val="FootnoteReference"/>
        </w:rPr>
        <w:footnoteRef/>
      </w:r>
      <w:r>
        <w:t xml:space="preserve"> </w:t>
      </w:r>
      <w:r w:rsidRPr="00B0001D">
        <w:rPr>
          <w:rStyle w:val="FootnoteTextChar"/>
          <w:rFonts w:eastAsia="Calibri"/>
          <w:szCs w:val="20"/>
        </w:rPr>
        <w:t>International energy agency (IEA). Technology Roadmap: Electric and plug-in hybrid electric vehicles, IEA, 2011.g. atjaunotais izdevums</w:t>
      </w:r>
    </w:p>
  </w:footnote>
  <w:footnote w:id="27">
    <w:p w:rsidR="00257347" w:rsidRPr="00165BB6" w:rsidRDefault="00257347" w:rsidP="007A660D">
      <w:pPr>
        <w:widowControl w:val="0"/>
        <w:autoSpaceDE w:val="0"/>
        <w:autoSpaceDN w:val="0"/>
        <w:adjustRightInd w:val="0"/>
        <w:spacing w:after="0"/>
        <w:rPr>
          <w:rFonts w:ascii="Times" w:hAnsi="Times" w:cs="Times"/>
          <w:lang w:val="en-US"/>
        </w:rPr>
      </w:pPr>
      <w:r>
        <w:rPr>
          <w:rStyle w:val="FootnoteReference"/>
        </w:rPr>
        <w:footnoteRef/>
      </w:r>
      <w:r>
        <w:t xml:space="preserve"> </w:t>
      </w:r>
      <w:r w:rsidRPr="00B0001D">
        <w:rPr>
          <w:rStyle w:val="FootnoteTextChar"/>
          <w:rFonts w:eastAsia="Calibri"/>
          <w:szCs w:val="20"/>
        </w:rPr>
        <w:t>International energy agency (IEA). Technology Roadmap: Electric and plug-in hybrid electric vehicles, IEA, 2011.g. atjaunotais izdevums</w:t>
      </w:r>
    </w:p>
  </w:footnote>
  <w:footnote w:id="28">
    <w:p w:rsidR="00257347" w:rsidRDefault="00257347" w:rsidP="0062021A">
      <w:pPr>
        <w:pStyle w:val="FootnoteText"/>
      </w:pPr>
      <w:r>
        <w:rPr>
          <w:rStyle w:val="FootnoteReference"/>
        </w:rPr>
        <w:footnoteRef/>
      </w:r>
      <w:r>
        <w:t xml:space="preserve"> IEA Agreement on hybrid and electric vehicles, Executive commitee meeting, 2012, Stuttgart.</w:t>
      </w:r>
    </w:p>
  </w:footnote>
  <w:footnote w:id="29">
    <w:p w:rsidR="00257347" w:rsidRPr="00D72D6A" w:rsidRDefault="00257347" w:rsidP="00BD1B3F">
      <w:pPr>
        <w:pStyle w:val="FootnoteText"/>
        <w:rPr>
          <w:lang w:val="lv-LV"/>
        </w:rPr>
      </w:pPr>
      <w:r>
        <w:rPr>
          <w:rStyle w:val="FootnoteReference"/>
        </w:rPr>
        <w:footnoteRef/>
      </w:r>
      <w:r>
        <w:t xml:space="preserve"> </w:t>
      </w:r>
      <w:r>
        <w:rPr>
          <w:lang w:val="lv-LV"/>
        </w:rPr>
        <w:t xml:space="preserve">Innovation Union Scoreboard 2013 </w:t>
      </w:r>
      <w:r w:rsidRPr="00D72D6A">
        <w:rPr>
          <w:lang w:val="lv-LV"/>
        </w:rPr>
        <w:t>http://ec.europa.eu/enterprise/policies/innovation/files/ius-2013_en.pdf</w:t>
      </w:r>
    </w:p>
  </w:footnote>
  <w:footnote w:id="30">
    <w:p w:rsidR="00257347" w:rsidRPr="006B122E" w:rsidRDefault="00257347" w:rsidP="00994584">
      <w:pPr>
        <w:pStyle w:val="FootnoteText"/>
        <w:rPr>
          <w:lang w:val="lv-LV"/>
        </w:rPr>
      </w:pPr>
      <w:r>
        <w:rPr>
          <w:rStyle w:val="FootnoteReference"/>
        </w:rPr>
        <w:footnoteRef/>
      </w:r>
      <w:r w:rsidRPr="006B122E">
        <w:rPr>
          <w:lang w:val="lv-LV"/>
        </w:rPr>
        <w:t xml:space="preserve"> NAP 2020 [198] </w:t>
      </w:r>
    </w:p>
  </w:footnote>
  <w:footnote w:id="31">
    <w:p w:rsidR="00257347" w:rsidRPr="006B122E" w:rsidRDefault="00257347" w:rsidP="00994584">
      <w:pPr>
        <w:pStyle w:val="FootnoteText"/>
        <w:rPr>
          <w:lang w:val="lv-LV"/>
        </w:rPr>
      </w:pPr>
      <w:r>
        <w:rPr>
          <w:rStyle w:val="FootnoteReference"/>
        </w:rPr>
        <w:footnoteRef/>
      </w:r>
      <w:r w:rsidRPr="006B122E">
        <w:rPr>
          <w:lang w:val="lv-LV"/>
        </w:rPr>
        <w:t xml:space="preserve"> </w:t>
      </w:r>
      <w:r w:rsidRPr="002D4427">
        <w:rPr>
          <w:lang w:val="lv-LV"/>
        </w:rPr>
        <w:t>Energoatkarība — neto energoresursu imports/bruto iekšzemes enerģijas patēriņš plus bunkurēšana (%)</w:t>
      </w:r>
    </w:p>
  </w:footnote>
  <w:footnote w:id="32">
    <w:p w:rsidR="00257347" w:rsidRDefault="00257347" w:rsidP="00BD1B3F">
      <w:pPr>
        <w:pStyle w:val="FootnoteText"/>
        <w:rPr>
          <w:lang w:val="lv-LV"/>
        </w:rPr>
      </w:pPr>
      <w:r>
        <w:rPr>
          <w:rStyle w:val="FootnoteReference"/>
        </w:rPr>
        <w:footnoteRef/>
      </w:r>
      <w:r>
        <w:rPr>
          <w:lang w:val="lv-LV"/>
        </w:rPr>
        <w:t xml:space="preserve"> Eurostat: Energy transport and Environment Indicators 2012.edition ISSN 1725-4566</w:t>
      </w:r>
    </w:p>
  </w:footnote>
  <w:footnote w:id="33">
    <w:p w:rsidR="00257347" w:rsidRDefault="00257347" w:rsidP="00BD1B3F">
      <w:pPr>
        <w:pStyle w:val="FootnoteText"/>
        <w:rPr>
          <w:lang w:val="lv-LV"/>
        </w:rPr>
      </w:pPr>
      <w:r>
        <w:rPr>
          <w:rStyle w:val="FootnoteReference"/>
        </w:rPr>
        <w:footnoteRef/>
      </w:r>
      <w:r>
        <w:rPr>
          <w:lang w:val="lv-LV"/>
        </w:rPr>
        <w:t xml:space="preserve"> NAP 2020 [198] </w:t>
      </w:r>
    </w:p>
  </w:footnote>
  <w:footnote w:id="34">
    <w:p w:rsidR="00257347" w:rsidRPr="00AE2803" w:rsidRDefault="00257347">
      <w:pPr>
        <w:pStyle w:val="FootnoteText"/>
        <w:rPr>
          <w:lang w:val="lv-LV"/>
        </w:rPr>
      </w:pPr>
      <w:r>
        <w:rPr>
          <w:rStyle w:val="FootnoteReference"/>
        </w:rPr>
        <w:footnoteRef/>
      </w:r>
      <w:r w:rsidRPr="001F509C">
        <w:rPr>
          <w:lang w:val="lv-LV"/>
        </w:rPr>
        <w:t xml:space="preserve"> LR Centrālā statistikas pārvalde</w:t>
      </w:r>
      <w:r>
        <w:rPr>
          <w:lang w:val="lv-LV"/>
        </w:rPr>
        <w:t xml:space="preserve"> </w:t>
      </w:r>
      <w:r w:rsidRPr="001F509C">
        <w:rPr>
          <w:lang w:val="lv-LV"/>
        </w:rPr>
        <w:t xml:space="preserve">www.csb.lv </w:t>
      </w:r>
    </w:p>
  </w:footnote>
  <w:footnote w:id="35">
    <w:p w:rsidR="00257347" w:rsidRPr="007A660D" w:rsidRDefault="00257347" w:rsidP="00994584">
      <w:pPr>
        <w:pStyle w:val="FootnoteText"/>
        <w:rPr>
          <w:lang w:val="lv-LV"/>
        </w:rPr>
      </w:pPr>
      <w:r>
        <w:rPr>
          <w:rStyle w:val="FootnoteReference"/>
        </w:rPr>
        <w:footnoteRef/>
      </w:r>
      <w:r w:rsidRPr="007A660D">
        <w:rPr>
          <w:lang w:val="lv-LV"/>
        </w:rPr>
        <w:t xml:space="preserve"> VID akcīzes pārvalde, Naftas produktu aprites ziņojumi 2008, 2009, 2010, 2011, 2012.g.</w:t>
      </w:r>
      <w:r>
        <w:rPr>
          <w:lang w:val="lv-LV"/>
        </w:rPr>
        <w:t xml:space="preserve"> </w:t>
      </w:r>
    </w:p>
  </w:footnote>
  <w:footnote w:id="36">
    <w:p w:rsidR="00257347" w:rsidRPr="001F509C" w:rsidRDefault="00257347" w:rsidP="00994584">
      <w:pPr>
        <w:pStyle w:val="FootnoteText"/>
        <w:rPr>
          <w:lang w:val="lv-LV"/>
        </w:rPr>
      </w:pPr>
      <w:r>
        <w:rPr>
          <w:rStyle w:val="FootnoteReference"/>
        </w:rPr>
        <w:footnoteRef/>
      </w:r>
      <w:r w:rsidRPr="001F509C">
        <w:rPr>
          <w:lang w:val="lv-LV"/>
        </w:rPr>
        <w:t xml:space="preserve"> NAP 2020 [120]</w:t>
      </w:r>
    </w:p>
  </w:footnote>
  <w:footnote w:id="37">
    <w:p w:rsidR="00257347" w:rsidRPr="0062021A" w:rsidRDefault="00257347">
      <w:pPr>
        <w:pStyle w:val="FootnoteText"/>
        <w:rPr>
          <w:lang w:val="lv-LV"/>
        </w:rPr>
      </w:pPr>
      <w:r>
        <w:rPr>
          <w:rStyle w:val="FootnoteReference"/>
        </w:rPr>
        <w:footnoteRef/>
      </w:r>
      <w:r w:rsidRPr="001F509C">
        <w:rPr>
          <w:lang w:val="lv-LV"/>
        </w:rPr>
        <w:t xml:space="preserve"> Fizikālās enerģētikas institūta pētījums , Rīgas pilsētas ilgstpējīgas enerģētikas rīcības plāns 2010-2020.</w:t>
      </w:r>
    </w:p>
  </w:footnote>
  <w:footnote w:id="38">
    <w:p w:rsidR="00257347" w:rsidRPr="001F509C" w:rsidRDefault="00257347" w:rsidP="00594F68">
      <w:pPr>
        <w:pStyle w:val="FootnoteText"/>
        <w:rPr>
          <w:lang w:val="lv-LV"/>
        </w:rPr>
      </w:pPr>
      <w:r>
        <w:rPr>
          <w:rStyle w:val="FootnoteReference"/>
        </w:rPr>
        <w:footnoteRef/>
      </w:r>
      <w:r w:rsidRPr="001F509C">
        <w:rPr>
          <w:lang w:val="lv-LV"/>
        </w:rPr>
        <w:t xml:space="preserve"> NAP 2020 [205]</w:t>
      </w:r>
    </w:p>
  </w:footnote>
  <w:footnote w:id="39">
    <w:p w:rsidR="00257347" w:rsidRDefault="00257347" w:rsidP="00BD1B3F">
      <w:pPr>
        <w:pStyle w:val="FootnoteText"/>
        <w:rPr>
          <w:lang w:val="lv-LV"/>
        </w:rPr>
      </w:pPr>
      <w:r>
        <w:rPr>
          <w:rStyle w:val="FootnoteReference"/>
        </w:rPr>
        <w:footnoteRef/>
      </w:r>
      <w:r>
        <w:rPr>
          <w:lang w:val="lv-LV"/>
        </w:rPr>
        <w:t xml:space="preserve"> </w:t>
      </w:r>
      <w:r>
        <w:rPr>
          <w:sz w:val="16"/>
          <w:szCs w:val="16"/>
          <w:lang w:val="lv-LV"/>
        </w:rPr>
        <w:t>http://epp.eurostat.ec.europa.eu/tgm/table.do?tab=table&amp;init=1&amp;plugin=1&amp;language=en&amp;pcode=t2020_31</w:t>
      </w:r>
    </w:p>
  </w:footnote>
  <w:footnote w:id="40">
    <w:p w:rsidR="00257347" w:rsidRPr="004E6A80" w:rsidRDefault="00257347">
      <w:pPr>
        <w:pStyle w:val="FootnoteText"/>
        <w:rPr>
          <w:lang w:val="lv-LV"/>
        </w:rPr>
      </w:pPr>
      <w:r>
        <w:rPr>
          <w:rStyle w:val="FootnoteReference"/>
        </w:rPr>
        <w:footnoteRef/>
      </w:r>
      <w:r w:rsidRPr="004E6A80">
        <w:rPr>
          <w:lang w:val="fr-FR"/>
        </w:rPr>
        <w:t xml:space="preserve"> Direktīva 2009/28/EK</w:t>
      </w:r>
    </w:p>
  </w:footnote>
  <w:footnote w:id="41">
    <w:p w:rsidR="00257347" w:rsidRDefault="00257347" w:rsidP="00BD1B3F">
      <w:pPr>
        <w:pStyle w:val="FootnoteText"/>
        <w:rPr>
          <w:lang w:val="fr-FR"/>
        </w:rPr>
      </w:pPr>
      <w:r>
        <w:rPr>
          <w:rStyle w:val="FootnoteReference"/>
        </w:rPr>
        <w:footnoteRef/>
      </w:r>
      <w:r>
        <w:rPr>
          <w:lang w:val="fr-FR"/>
        </w:rPr>
        <w:t xml:space="preserve"> </w:t>
      </w:r>
      <w:r>
        <w:rPr>
          <w:sz w:val="16"/>
          <w:szCs w:val="16"/>
          <w:lang w:val="fr-FR"/>
        </w:rPr>
        <w:t>Eurostat, http://epp.eurostat.ec.europa.eu/tgm/table.do?tab=table&amp;init=1&amp;plugin=1&amp;language=en&amp;pcode=tsdcc340</w:t>
      </w:r>
    </w:p>
  </w:footnote>
  <w:footnote w:id="42">
    <w:p w:rsidR="00257347" w:rsidRPr="004E6A80" w:rsidRDefault="00257347">
      <w:pPr>
        <w:pStyle w:val="FootnoteText"/>
        <w:rPr>
          <w:lang w:val="fr-FR"/>
        </w:rPr>
      </w:pPr>
      <w:r>
        <w:rPr>
          <w:rStyle w:val="FootnoteReference"/>
        </w:rPr>
        <w:footnoteRef/>
      </w:r>
      <w:r w:rsidRPr="004E6A80">
        <w:rPr>
          <w:lang w:val="fr-FR"/>
        </w:rPr>
        <w:t xml:space="preserve"> Informatīvais ziņojums „Latvijas Republikas Rīcība atjaunojamās enerģijas jomā Eiropas Parlamenta un Padomes 2009. gada 23. aprīļa direktīvas 2009/28/EK par atjaunojamo energoresursu izmantošanas veicināšanu un ar ko groza un sekojoši atceļ Direktīvas 2001/77/EK un 2003/30/EK ieviešanai līdz 2020. gadam”</w:t>
      </w:r>
    </w:p>
  </w:footnote>
  <w:footnote w:id="43">
    <w:p w:rsidR="00257347" w:rsidRPr="001F509C" w:rsidRDefault="00257347">
      <w:pPr>
        <w:pStyle w:val="FootnoteText"/>
        <w:rPr>
          <w:lang w:val="lv-LV"/>
        </w:rPr>
      </w:pPr>
      <w:r>
        <w:rPr>
          <w:rStyle w:val="FootnoteReference"/>
        </w:rPr>
        <w:footnoteRef/>
      </w:r>
      <w:r w:rsidRPr="001F509C">
        <w:rPr>
          <w:lang w:val="fr-FR"/>
        </w:rPr>
        <w:t xml:space="preserve"> </w:t>
      </w:r>
      <w:hyperlink r:id="rId4" w:history="1">
        <w:r w:rsidRPr="001F509C">
          <w:rPr>
            <w:rStyle w:val="Hyperlink"/>
            <w:sz w:val="16"/>
            <w:lang w:val="fr-FR"/>
          </w:rPr>
          <w:t>http://www.lizings.lv/lv/aktualitates/whatcar_zinu_arhivs/apvidus_auto_latvija_joprojam_popularakie</w:t>
        </w:r>
      </w:hyperlink>
      <w:r w:rsidRPr="001F509C">
        <w:rPr>
          <w:sz w:val="16"/>
          <w:lang w:val="fr-FR"/>
        </w:rPr>
        <w:t xml:space="preserve"> </w:t>
      </w:r>
    </w:p>
  </w:footnote>
  <w:footnote w:id="44">
    <w:p w:rsidR="00257347" w:rsidRPr="001F509C" w:rsidRDefault="00257347">
      <w:pPr>
        <w:pStyle w:val="FootnoteText"/>
        <w:rPr>
          <w:lang w:val="lv-LV"/>
        </w:rPr>
      </w:pPr>
      <w:r>
        <w:rPr>
          <w:rStyle w:val="FootnoteReference"/>
        </w:rPr>
        <w:footnoteRef/>
      </w:r>
      <w:r w:rsidRPr="001F509C">
        <w:rPr>
          <w:lang w:val="lv-LV"/>
        </w:rPr>
        <w:t xml:space="preserve"> </w:t>
      </w:r>
      <w:hyperlink r:id="rId5" w:history="1">
        <w:r w:rsidRPr="001F509C">
          <w:rPr>
            <w:rStyle w:val="Hyperlink"/>
            <w:sz w:val="16"/>
            <w:szCs w:val="16"/>
            <w:lang w:val="lv-LV"/>
          </w:rPr>
          <w:t>http://www.db.lv/auto/bez-apvidus-auto-latvija-neiztikt-253734</w:t>
        </w:r>
      </w:hyperlink>
      <w:r w:rsidRPr="001F509C">
        <w:rPr>
          <w:lang w:val="lv-LV"/>
        </w:rPr>
        <w:t xml:space="preserve"> </w:t>
      </w:r>
    </w:p>
  </w:footnote>
  <w:footnote w:id="45">
    <w:p w:rsidR="00257347" w:rsidRPr="0059672E" w:rsidRDefault="00257347" w:rsidP="00931ED5">
      <w:pPr>
        <w:pStyle w:val="FootnoteText"/>
        <w:rPr>
          <w:szCs w:val="20"/>
          <w:lang w:val="lv-LV"/>
        </w:rPr>
      </w:pPr>
      <w:r>
        <w:rPr>
          <w:rStyle w:val="FootnoteReference"/>
        </w:rPr>
        <w:footnoteRef/>
      </w:r>
      <w:r w:rsidRPr="00E01C35">
        <w:rPr>
          <w:lang w:val="lv-LV"/>
        </w:rPr>
        <w:t xml:space="preserve"> </w:t>
      </w:r>
      <w:hyperlink r:id="rId6" w:history="1">
        <w:r w:rsidRPr="0059672E">
          <w:rPr>
            <w:rStyle w:val="Hyperlink"/>
            <w:szCs w:val="20"/>
            <w:lang w:val="lv-LV"/>
          </w:rPr>
          <w:t>http://epp.eurostat.ec.europa.eu/tgm/table.do?tab=table&amp;init=1&amp;plugin=1&amp;language=en&amp;pcode=tsdtr410</w:t>
        </w:r>
      </w:hyperlink>
    </w:p>
  </w:footnote>
  <w:footnote w:id="46">
    <w:p w:rsidR="00257347" w:rsidRPr="0059672E" w:rsidRDefault="00257347" w:rsidP="00931ED5">
      <w:pPr>
        <w:pStyle w:val="FootnoteText"/>
        <w:rPr>
          <w:szCs w:val="20"/>
        </w:rPr>
      </w:pPr>
      <w:r w:rsidRPr="0059672E">
        <w:rPr>
          <w:rStyle w:val="FootnoteReference"/>
          <w:szCs w:val="20"/>
        </w:rPr>
        <w:footnoteRef/>
      </w:r>
      <w:r w:rsidRPr="0059672E">
        <w:rPr>
          <w:szCs w:val="20"/>
        </w:rPr>
        <w:t xml:space="preserve"> </w:t>
      </w:r>
      <w:r w:rsidRPr="0059672E">
        <w:rPr>
          <w:color w:val="000000"/>
          <w:szCs w:val="20"/>
        </w:rPr>
        <w:t>Latvia’s National Inventory Report (NIR) under the United Nations Framework Convention on Climate Change (UNFCCC), Kyoto Protocol and Decision No 280/2004/EC</w:t>
      </w:r>
      <w:r>
        <w:rPr>
          <w:color w:val="000000"/>
          <w:szCs w:val="20"/>
        </w:rPr>
        <w:t xml:space="preserve"> </w:t>
      </w:r>
      <w:r w:rsidRPr="0059672E">
        <w:rPr>
          <w:color w:val="000000"/>
          <w:szCs w:val="20"/>
        </w:rPr>
        <w:t>2012</w:t>
      </w:r>
    </w:p>
  </w:footnote>
  <w:footnote w:id="47">
    <w:p w:rsidR="00257347" w:rsidRDefault="00257347" w:rsidP="00931ED5">
      <w:pPr>
        <w:pStyle w:val="FootnoteText"/>
      </w:pPr>
      <w:r w:rsidRPr="0059672E">
        <w:rPr>
          <w:rStyle w:val="FootnoteReference"/>
          <w:szCs w:val="20"/>
        </w:rPr>
        <w:footnoteRef/>
      </w:r>
      <w:r w:rsidRPr="0059672E">
        <w:rPr>
          <w:szCs w:val="20"/>
        </w:rPr>
        <w:t xml:space="preserve"> CSDD dati, nepublicēti</w:t>
      </w:r>
    </w:p>
  </w:footnote>
  <w:footnote w:id="48">
    <w:p w:rsidR="00257347" w:rsidRDefault="00257347" w:rsidP="00931ED5">
      <w:pPr>
        <w:pStyle w:val="FootnoteText"/>
      </w:pPr>
      <w:r>
        <w:rPr>
          <w:rStyle w:val="FootnoteReference"/>
        </w:rPr>
        <w:footnoteRef/>
      </w:r>
      <w:r>
        <w:t xml:space="preserve"> Jauno transportlīdzekļu tirdzniecības apjoma prognozes: Latvijas pilnvaroto autotirgotāju asociācija </w:t>
      </w:r>
      <w:hyperlink r:id="rId7" w:history="1">
        <w:r w:rsidRPr="00F45CD4">
          <w:rPr>
            <w:rStyle w:val="Hyperlink"/>
          </w:rPr>
          <w:t>http://www.lpaa.lv/lv/statistika/latvija</w:t>
        </w:r>
      </w:hyperlink>
      <w:r>
        <w:t xml:space="preserve"> . </w:t>
      </w:r>
    </w:p>
  </w:footnote>
  <w:footnote w:id="49">
    <w:p w:rsidR="00257347" w:rsidRPr="0035592F" w:rsidRDefault="00257347" w:rsidP="00D81254">
      <w:pPr>
        <w:pStyle w:val="FootnoteText"/>
        <w:rPr>
          <w:szCs w:val="20"/>
          <w:lang w:val="lv-LV"/>
        </w:rPr>
      </w:pPr>
      <w:r w:rsidRPr="0035592F">
        <w:rPr>
          <w:rStyle w:val="FootnoteReference"/>
          <w:szCs w:val="20"/>
        </w:rPr>
        <w:footnoteRef/>
      </w:r>
      <w:r w:rsidRPr="0035592F">
        <w:rPr>
          <w:szCs w:val="20"/>
        </w:rPr>
        <w:t xml:space="preserve"> IEA, “Technology Roadmap, Electric and </w:t>
      </w:r>
      <w:r w:rsidRPr="0035592F">
        <w:rPr>
          <w:szCs w:val="20"/>
        </w:rPr>
        <w:tab/>
        <w:t>plug-in hybrid electric vehicles” 2011. gads</w:t>
      </w:r>
    </w:p>
  </w:footnote>
  <w:footnote w:id="50">
    <w:p w:rsidR="00257347" w:rsidRPr="00045B62" w:rsidRDefault="00257347" w:rsidP="00D81254">
      <w:pPr>
        <w:pStyle w:val="FootnoteText"/>
        <w:rPr>
          <w:lang w:val="lv-LV"/>
        </w:rPr>
      </w:pPr>
      <w:r>
        <w:rPr>
          <w:rStyle w:val="FootnoteReference"/>
        </w:rPr>
        <w:footnoteRef/>
      </w:r>
      <w:r>
        <w:t xml:space="preserve"> </w:t>
      </w:r>
      <w:r>
        <w:rPr>
          <w:lang w:val="lv-LV"/>
        </w:rPr>
        <w:t>IEA Technology Roadmap 2011. Electric and plug-in hybrid electric vehicles</w:t>
      </w:r>
    </w:p>
  </w:footnote>
  <w:footnote w:id="51">
    <w:p w:rsidR="00257347" w:rsidRPr="009A2719" w:rsidRDefault="00257347" w:rsidP="00D81254">
      <w:pPr>
        <w:pStyle w:val="FootnoteText"/>
        <w:rPr>
          <w:lang w:val="lv-LV"/>
        </w:rPr>
      </w:pPr>
      <w:r>
        <w:rPr>
          <w:rStyle w:val="FootnoteReference"/>
        </w:rPr>
        <w:footnoteRef/>
      </w:r>
      <w:r>
        <w:t xml:space="preserve"> </w:t>
      </w:r>
      <w:r>
        <w:rPr>
          <w:lang w:val="lv-LV"/>
        </w:rPr>
        <w:t>IEA Technology Roadmap 2011. Electric and plug-in hybrid electric vehicles</w:t>
      </w:r>
    </w:p>
  </w:footnote>
  <w:footnote w:id="52">
    <w:p w:rsidR="00257347" w:rsidRPr="00FA2F76" w:rsidRDefault="00257347" w:rsidP="00D81254">
      <w:pPr>
        <w:pStyle w:val="FootnoteText"/>
        <w:rPr>
          <w:szCs w:val="20"/>
          <w:lang w:val="lv-LV"/>
        </w:rPr>
      </w:pPr>
      <w:r w:rsidRPr="00FA2F76">
        <w:rPr>
          <w:rStyle w:val="FootnoteReference"/>
          <w:szCs w:val="20"/>
        </w:rPr>
        <w:footnoteRef/>
      </w:r>
      <w:r w:rsidRPr="006B122E">
        <w:rPr>
          <w:szCs w:val="20"/>
          <w:lang w:val="fr-FR"/>
        </w:rPr>
        <w:t xml:space="preserve"> </w:t>
      </w:r>
      <w:r w:rsidRPr="00FA2F76">
        <w:rPr>
          <w:szCs w:val="20"/>
          <w:lang w:val="lv-LV"/>
        </w:rPr>
        <w:t>Cenu amplitūda ir no 250 EUR – 13 000 EUR. Vidēji ir 950 EUR. Dati no Green eMotion.</w:t>
      </w:r>
    </w:p>
  </w:footnote>
  <w:footnote w:id="53">
    <w:p w:rsidR="00257347" w:rsidRPr="00DA0740" w:rsidRDefault="00257347" w:rsidP="00D81254">
      <w:pPr>
        <w:pStyle w:val="FootnoteText"/>
        <w:rPr>
          <w:szCs w:val="20"/>
          <w:lang w:val="lv-LV"/>
        </w:rPr>
      </w:pPr>
      <w:r w:rsidRPr="00DA0740">
        <w:rPr>
          <w:rStyle w:val="FootnoteReference"/>
          <w:szCs w:val="20"/>
        </w:rPr>
        <w:footnoteRef/>
      </w:r>
      <w:r w:rsidRPr="00DA0740">
        <w:rPr>
          <w:szCs w:val="20"/>
        </w:rPr>
        <w:t xml:space="preserve"> IEA</w:t>
      </w:r>
      <w:r>
        <w:rPr>
          <w:szCs w:val="20"/>
        </w:rPr>
        <w:t xml:space="preserve"> Electromobility Roadmap</w:t>
      </w:r>
    </w:p>
  </w:footnote>
  <w:footnote w:id="54">
    <w:p w:rsidR="00257347" w:rsidRPr="008E6B9F" w:rsidRDefault="00257347" w:rsidP="00D81254">
      <w:pPr>
        <w:pStyle w:val="FootnoteText"/>
        <w:rPr>
          <w:szCs w:val="20"/>
          <w:lang w:val="lv-LV"/>
        </w:rPr>
      </w:pPr>
      <w:r w:rsidRPr="008E6B9F">
        <w:rPr>
          <w:rStyle w:val="FootnoteReference"/>
          <w:szCs w:val="20"/>
        </w:rPr>
        <w:footnoteRef/>
      </w:r>
      <w:r w:rsidRPr="008E6B9F">
        <w:rPr>
          <w:szCs w:val="20"/>
        </w:rPr>
        <w:t xml:space="preserve"> http://edition.cnn.com/2012/11/25/business/eco-hydrogen-fuel-cell-cars</w:t>
      </w:r>
    </w:p>
  </w:footnote>
  <w:footnote w:id="55">
    <w:p w:rsidR="00257347" w:rsidRPr="005C7610" w:rsidRDefault="00257347" w:rsidP="00D81254">
      <w:pPr>
        <w:pStyle w:val="FootnoteText"/>
        <w:rPr>
          <w:szCs w:val="20"/>
          <w:lang w:val="lv-LV"/>
        </w:rPr>
      </w:pPr>
      <w:r w:rsidRPr="005C7610">
        <w:rPr>
          <w:rStyle w:val="FootnoteReference"/>
          <w:szCs w:val="20"/>
        </w:rPr>
        <w:footnoteRef/>
      </w:r>
      <w:r w:rsidRPr="006B122E">
        <w:rPr>
          <w:szCs w:val="20"/>
          <w:lang w:val="fr-FR"/>
        </w:rPr>
        <w:t xml:space="preserve"> Stipro un vājo pušu, iespēju un draudu analīze (SVID)</w:t>
      </w:r>
    </w:p>
  </w:footnote>
  <w:footnote w:id="56">
    <w:p w:rsidR="00257347" w:rsidRPr="000C71B6" w:rsidRDefault="00257347">
      <w:pPr>
        <w:pStyle w:val="FootnoteText"/>
        <w:rPr>
          <w:lang w:val="lv-LV"/>
        </w:rPr>
      </w:pPr>
      <w:r>
        <w:rPr>
          <w:rStyle w:val="FootnoteReference"/>
        </w:rPr>
        <w:footnoteRef/>
      </w:r>
      <w:r w:rsidRPr="00E01C35">
        <w:rPr>
          <w:lang w:val="lv-LV"/>
        </w:rPr>
        <w:t xml:space="preserve"> </w:t>
      </w:r>
      <w:r>
        <w:rPr>
          <w:lang w:val="lv-LV"/>
        </w:rPr>
        <w:t xml:space="preserve">Avots: LR </w:t>
      </w:r>
      <w:r w:rsidRPr="007E61E3">
        <w:rPr>
          <w:szCs w:val="20"/>
          <w:lang w:val="lv-LV"/>
        </w:rPr>
        <w:t xml:space="preserve">Ekomikas ministrija </w:t>
      </w:r>
      <w:hyperlink r:id="rId8" w:history="1">
        <w:r w:rsidRPr="0059672E">
          <w:rPr>
            <w:rStyle w:val="Hyperlink"/>
            <w:szCs w:val="20"/>
            <w:lang w:val="lv-LV"/>
          </w:rPr>
          <w:t>http://www.em.gov.lv/images/modules/items/Elektroen_pieg_strukt_1990_2011.gif</w:t>
        </w:r>
      </w:hyperlink>
      <w:r w:rsidRPr="000C71B6">
        <w:rPr>
          <w:sz w:val="16"/>
          <w:lang w:val="lv-LV"/>
        </w:rPr>
        <w:t xml:space="preserve"> </w:t>
      </w:r>
    </w:p>
  </w:footnote>
  <w:footnote w:id="57">
    <w:p w:rsidR="00257347" w:rsidRPr="00774CCE" w:rsidRDefault="00257347" w:rsidP="00D81254">
      <w:pPr>
        <w:pStyle w:val="FootnoteText"/>
        <w:rPr>
          <w:lang w:val="lv-LV"/>
        </w:rPr>
      </w:pPr>
      <w:r>
        <w:rPr>
          <w:rStyle w:val="FootnoteReference"/>
        </w:rPr>
        <w:footnoteRef/>
      </w:r>
      <w:r w:rsidRPr="007A660D">
        <w:rPr>
          <w:lang w:val="lv-LV"/>
        </w:rPr>
        <w:t xml:space="preserve"> </w:t>
      </w:r>
      <w:r w:rsidRPr="00E669BF">
        <w:rPr>
          <w:lang w:val="lv-LV"/>
        </w:rPr>
        <w:t>Swedbank veiktais pētījums:”Automašīnu izmantošanas paradumi. Degvielas cenu ietekme uz Latvijas ģimeņu budžetu”</w:t>
      </w:r>
      <w:r>
        <w:rPr>
          <w:lang w:val="lv-LV"/>
        </w:rPr>
        <w:t>.</w:t>
      </w:r>
    </w:p>
  </w:footnote>
  <w:footnote w:id="58">
    <w:p w:rsidR="00257347" w:rsidRPr="006B122E" w:rsidRDefault="00257347" w:rsidP="0011787B">
      <w:pPr>
        <w:pStyle w:val="FootnoteText"/>
        <w:rPr>
          <w:lang w:val="lv-LV"/>
        </w:rPr>
      </w:pPr>
      <w:r>
        <w:rPr>
          <w:rStyle w:val="FootnoteReference"/>
        </w:rPr>
        <w:footnoteRef/>
      </w:r>
      <w:r w:rsidRPr="006B122E">
        <w:rPr>
          <w:lang w:val="lv-LV"/>
        </w:rPr>
        <w:t xml:space="preserve"> COM(2013)18</w:t>
      </w:r>
    </w:p>
  </w:footnote>
  <w:footnote w:id="59">
    <w:p w:rsidR="00257347" w:rsidRDefault="00257347" w:rsidP="00D324BE">
      <w:pPr>
        <w:pStyle w:val="FootnoteText"/>
      </w:pPr>
      <w:r>
        <w:rPr>
          <w:rStyle w:val="FootnoteReference"/>
        </w:rPr>
        <w:footnoteRef/>
      </w:r>
      <w:r>
        <w:t xml:space="preserve"> Intervija World Electric Vehicle Summit 2012 ar Chargepoint (Lielbritānija)</w:t>
      </w:r>
    </w:p>
  </w:footnote>
  <w:footnote w:id="60">
    <w:p w:rsidR="00257347" w:rsidRPr="00E01C35" w:rsidRDefault="00257347">
      <w:pPr>
        <w:pStyle w:val="FootnoteText"/>
        <w:rPr>
          <w:lang w:val="lv-LV"/>
        </w:rPr>
      </w:pPr>
      <w:r>
        <w:rPr>
          <w:rStyle w:val="FootnoteReference"/>
        </w:rPr>
        <w:footnoteRef/>
      </w:r>
      <w:r>
        <w:t xml:space="preserve"> </w:t>
      </w:r>
      <w:hyperlink r:id="rId9" w:history="1">
        <w:r w:rsidRPr="000B3655">
          <w:rPr>
            <w:rStyle w:val="Hyperlink"/>
          </w:rPr>
          <w:t>http://ec.europa.eu/public_opinion/archives/ebs/ebs_322_en.pdf</w:t>
        </w:r>
      </w:hyperlink>
      <w:r>
        <w:t xml:space="preserve"> </w:t>
      </w:r>
    </w:p>
  </w:footnote>
  <w:footnote w:id="61">
    <w:p w:rsidR="00257347" w:rsidRPr="00CE5B2A" w:rsidRDefault="00257347">
      <w:pPr>
        <w:pStyle w:val="FootnoteText"/>
        <w:rPr>
          <w:szCs w:val="20"/>
          <w:lang w:val="lv-LV"/>
        </w:rPr>
      </w:pPr>
      <w:r w:rsidRPr="00CE5B2A">
        <w:rPr>
          <w:rStyle w:val="FootnoteReference"/>
          <w:szCs w:val="20"/>
        </w:rPr>
        <w:footnoteRef/>
      </w:r>
      <w:r w:rsidRPr="00CE5B2A">
        <w:rPr>
          <w:szCs w:val="20"/>
          <w:lang w:val="lv-LV"/>
        </w:rPr>
        <w:t xml:space="preserve"> </w:t>
      </w:r>
      <w:hyperlink r:id="rId10" w:history="1">
        <w:r w:rsidRPr="00CE5B2A">
          <w:rPr>
            <w:rStyle w:val="Hyperlink"/>
            <w:szCs w:val="20"/>
            <w:lang w:val="lv-LV"/>
          </w:rPr>
          <w:t>http://www.db.lv/razosana/energetika/zarins-zala-energija-var-klut-par-latvijas-tautsaimniecibas-kapraci-233709</w:t>
        </w:r>
      </w:hyperlink>
      <w:r w:rsidRPr="00CE5B2A">
        <w:rPr>
          <w:szCs w:val="20"/>
          <w:lang w:val="lv-LV"/>
        </w:rPr>
        <w:t>,</w:t>
      </w:r>
      <w:r>
        <w:rPr>
          <w:szCs w:val="20"/>
          <w:lang w:val="lv-LV"/>
        </w:rPr>
        <w:t xml:space="preserve"> </w:t>
      </w:r>
      <w:hyperlink r:id="rId11" w:history="1">
        <w:r w:rsidRPr="00CE5B2A">
          <w:rPr>
            <w:rStyle w:val="Hyperlink"/>
            <w:szCs w:val="20"/>
            <w:lang w:val="lv-LV"/>
          </w:rPr>
          <w:t>http://www.ir.lv/2012/2/28/zala-energija-tikai-miti-miti-vien</w:t>
        </w:r>
      </w:hyperlink>
      <w:r w:rsidRPr="00CE5B2A">
        <w:rPr>
          <w:szCs w:val="20"/>
          <w:lang w:val="lv-LV"/>
        </w:rPr>
        <w:t xml:space="preserve">, </w:t>
      </w:r>
      <w:hyperlink r:id="rId12" w:history="1">
        <w:r w:rsidRPr="00CE5B2A">
          <w:rPr>
            <w:rStyle w:val="Hyperlink"/>
            <w:szCs w:val="20"/>
            <w:lang w:val="lv-LV"/>
          </w:rPr>
          <w:t>http://www.diena.lv/blogi/latvijas-gaze-dod-prettriecienu-a-la-the-empire-strikes-back-700348</w:t>
        </w:r>
      </w:hyperlink>
      <w:r>
        <w:rPr>
          <w:szCs w:val="20"/>
          <w:lang w:val="lv-LV"/>
        </w:rPr>
        <w:t xml:space="preserve"> </w:t>
      </w:r>
    </w:p>
  </w:footnote>
  <w:footnote w:id="62">
    <w:p w:rsidR="00257347" w:rsidRPr="007D1B69" w:rsidRDefault="00257347" w:rsidP="0003149F">
      <w:pPr>
        <w:pStyle w:val="FootnoteText"/>
        <w:rPr>
          <w:lang w:val="lv-LV"/>
        </w:rPr>
      </w:pPr>
      <w:r>
        <w:rPr>
          <w:rStyle w:val="FootnoteReference"/>
        </w:rPr>
        <w:footnoteRef/>
      </w:r>
      <w:r w:rsidRPr="00E01C35">
        <w:rPr>
          <w:lang w:val="lv-LV"/>
        </w:rPr>
        <w:t xml:space="preserve"> </w:t>
      </w:r>
      <w:hyperlink r:id="rId13" w:history="1">
        <w:r w:rsidRPr="00E01C35">
          <w:rPr>
            <w:rStyle w:val="Hyperlink"/>
            <w:lang w:val="lv-LV"/>
          </w:rPr>
          <w:t>http://www.providus.lv/public/27776.html</w:t>
        </w:r>
      </w:hyperlink>
      <w:r w:rsidRPr="00E01C35">
        <w:rPr>
          <w:lang w:val="lv-LV"/>
        </w:rPr>
        <w:t xml:space="preserve"> </w:t>
      </w:r>
    </w:p>
  </w:footnote>
  <w:footnote w:id="63">
    <w:p w:rsidR="00257347" w:rsidRPr="00E01C35" w:rsidRDefault="00257347">
      <w:pPr>
        <w:pStyle w:val="FootnoteText"/>
        <w:rPr>
          <w:lang w:val="lv-LV"/>
        </w:rPr>
      </w:pPr>
      <w:r>
        <w:rPr>
          <w:rStyle w:val="FootnoteReference"/>
        </w:rPr>
        <w:footnoteRef/>
      </w:r>
      <w:r w:rsidRPr="00E01C35">
        <w:rPr>
          <w:lang w:val="lv-LV"/>
        </w:rPr>
        <w:t xml:space="preserve"> </w:t>
      </w:r>
      <w:hyperlink r:id="rId14" w:history="1">
        <w:r w:rsidRPr="00E01C35">
          <w:rPr>
            <w:rStyle w:val="Hyperlink"/>
            <w:lang w:val="lv-LV"/>
          </w:rPr>
          <w:t>http://em.gov.lv/em/2nd/?lang=lv&amp;id=33459&amp;cat=621</w:t>
        </w:r>
      </w:hyperlink>
      <w:r w:rsidRPr="00E01C35">
        <w:rPr>
          <w:lang w:val="lv-LV"/>
        </w:rPr>
        <w:t xml:space="preserve"> </w:t>
      </w:r>
    </w:p>
  </w:footnote>
  <w:footnote w:id="64">
    <w:p w:rsidR="00257347" w:rsidRPr="00CE5B2A" w:rsidRDefault="00257347">
      <w:pPr>
        <w:pStyle w:val="FootnoteText"/>
        <w:rPr>
          <w:szCs w:val="20"/>
          <w:lang w:val="lv-LV"/>
        </w:rPr>
      </w:pPr>
      <w:r w:rsidRPr="00CE5B2A">
        <w:rPr>
          <w:rStyle w:val="FootnoteReference"/>
          <w:szCs w:val="20"/>
        </w:rPr>
        <w:footnoteRef/>
      </w:r>
      <w:r w:rsidRPr="00CE5B2A">
        <w:rPr>
          <w:szCs w:val="20"/>
          <w:lang w:val="lv-LV"/>
        </w:rPr>
        <w:t xml:space="preserve"> http://www.atjaunojam.lv/index.php/laika-ass/36-kategorija/laef-pazinojumi/99-aptauja-71-sabiedribas-neatbalsta-ekonomikas-ministrijas-risinajumus-oik-pieauguma-ierobezosanai</w:t>
      </w:r>
    </w:p>
  </w:footnote>
  <w:footnote w:id="65">
    <w:p w:rsidR="00257347" w:rsidRPr="00AA5430" w:rsidRDefault="00257347">
      <w:pPr>
        <w:pStyle w:val="FootnoteText"/>
        <w:rPr>
          <w:lang w:val="lv-LV"/>
        </w:rPr>
      </w:pPr>
      <w:r>
        <w:rPr>
          <w:rStyle w:val="FootnoteReference"/>
        </w:rPr>
        <w:footnoteRef/>
      </w:r>
      <w:r w:rsidRPr="00E01C35">
        <w:rPr>
          <w:lang w:val="lv-LV"/>
        </w:rPr>
        <w:t xml:space="preserve"> COM 2013 18</w:t>
      </w:r>
    </w:p>
  </w:footnote>
  <w:footnote w:id="66">
    <w:p w:rsidR="00257347" w:rsidRPr="006B122E" w:rsidRDefault="00257347" w:rsidP="00B11D28">
      <w:pPr>
        <w:pStyle w:val="FootnoteText"/>
        <w:rPr>
          <w:lang w:val="lv-LV"/>
        </w:rPr>
      </w:pPr>
      <w:r>
        <w:rPr>
          <w:rStyle w:val="FootnoteReference"/>
        </w:rPr>
        <w:footnoteRef/>
      </w:r>
      <w:r w:rsidRPr="006B122E">
        <w:rPr>
          <w:lang w:val="lv-LV"/>
        </w:rPr>
        <w:t xml:space="preserve"> Ilustrācijai,</w:t>
      </w:r>
      <w:r>
        <w:rPr>
          <w:lang w:val="lv-LV"/>
        </w:rPr>
        <w:t xml:space="preserve"> </w:t>
      </w:r>
      <w:r w:rsidRPr="006B122E">
        <w:rPr>
          <w:lang w:val="lv-LV"/>
        </w:rPr>
        <w:t>elektromobilitātei saistītajā enerģētikas tirgū dabīgais monopols ir elektrības sadales tirgus,</w:t>
      </w:r>
      <w:r>
        <w:rPr>
          <w:lang w:val="lv-LV"/>
        </w:rPr>
        <w:t xml:space="preserve"> </w:t>
      </w:r>
      <w:r w:rsidRPr="006B122E">
        <w:rPr>
          <w:lang w:val="lv-LV"/>
        </w:rPr>
        <w:t xml:space="preserve">kurā efektivitāte tiek nodrošināta esot vienam enerģijas pievades tīklu īpašniekam, bet ar valsts regulējošas iejaukšanās palīdzību tiek nodrošināta visu tirgus dalībnieku vienlīdzīga un </w:t>
      </w:r>
      <w:r>
        <w:rPr>
          <w:lang w:val="lv-LV"/>
        </w:rPr>
        <w:t>nediskriminēta</w:t>
      </w:r>
      <w:r w:rsidRPr="006B122E">
        <w:rPr>
          <w:lang w:val="lv-LV"/>
        </w:rPr>
        <w:t xml:space="preserve"> pieeja elektrotīkliem. </w:t>
      </w:r>
    </w:p>
    <w:p w:rsidR="00257347" w:rsidRPr="006B122E" w:rsidRDefault="00257347" w:rsidP="00B11D28">
      <w:pPr>
        <w:pStyle w:val="FootnoteText"/>
        <w:rPr>
          <w:lang w:val="lv-LV"/>
        </w:rPr>
      </w:pPr>
    </w:p>
  </w:footnote>
  <w:footnote w:id="67">
    <w:p w:rsidR="00257347" w:rsidRPr="006B122E" w:rsidRDefault="00257347" w:rsidP="00C02589">
      <w:pPr>
        <w:pStyle w:val="FootnoteText"/>
        <w:rPr>
          <w:lang w:val="lv-LV"/>
        </w:rPr>
      </w:pPr>
      <w:r>
        <w:rPr>
          <w:rStyle w:val="FootnoteReference"/>
        </w:rPr>
        <w:footnoteRef/>
      </w:r>
      <w:r w:rsidRPr="006B122E">
        <w:rPr>
          <w:lang w:val="lv-LV"/>
        </w:rPr>
        <w:t xml:space="preserve"> </w:t>
      </w:r>
      <w:r>
        <w:rPr>
          <w:lang w:val="lv-LV"/>
        </w:rPr>
        <w:t>N</w:t>
      </w:r>
      <w:r w:rsidRPr="006B122E">
        <w:rPr>
          <w:lang w:val="lv-LV"/>
        </w:rPr>
        <w:t>etiek apskatītas valstis ar federatīvu organizatorisko struktūru – Vācija, ASV</w:t>
      </w:r>
    </w:p>
  </w:footnote>
  <w:footnote w:id="68">
    <w:p w:rsidR="00257347" w:rsidRPr="006B122E" w:rsidRDefault="00257347" w:rsidP="00C02589">
      <w:pPr>
        <w:pStyle w:val="FootnoteText"/>
        <w:rPr>
          <w:lang w:val="lv-LV"/>
        </w:rPr>
      </w:pPr>
      <w:r>
        <w:rPr>
          <w:rStyle w:val="FootnoteReference"/>
        </w:rPr>
        <w:footnoteRef/>
      </w:r>
      <w:r w:rsidRPr="006B122E">
        <w:rPr>
          <w:lang w:val="lv-LV"/>
        </w:rPr>
        <w:t xml:space="preserve"> Informatīvais ziņojums "Par vienotas attīstības finanšu institūcijas izveidi un valsts atbalsta programmām, kas tiek īstenotas finanšu instrumentu veidā", MK protokols Nr.54 02.10.2012, 38.§</w:t>
      </w:r>
    </w:p>
  </w:footnote>
  <w:footnote w:id="69">
    <w:p w:rsidR="00257347" w:rsidRPr="006D51BF" w:rsidRDefault="00257347">
      <w:pPr>
        <w:pStyle w:val="FootnoteText"/>
        <w:rPr>
          <w:lang w:val="lv-LV"/>
        </w:rPr>
      </w:pPr>
      <w:r>
        <w:rPr>
          <w:rStyle w:val="FootnoteReference"/>
        </w:rPr>
        <w:footnoteRef/>
      </w:r>
      <w:r w:rsidRPr="006D51BF">
        <w:rPr>
          <w:lang w:val="lv-LV"/>
        </w:rPr>
        <w:t xml:space="preserve"> COM 2013 18</w:t>
      </w:r>
    </w:p>
  </w:footnote>
  <w:footnote w:id="70">
    <w:p w:rsidR="00257347" w:rsidRPr="006B122E" w:rsidRDefault="00257347" w:rsidP="00675F87">
      <w:pPr>
        <w:pStyle w:val="FootnoteText"/>
        <w:rPr>
          <w:lang w:val="lv-LV"/>
        </w:rPr>
      </w:pPr>
      <w:r>
        <w:rPr>
          <w:rStyle w:val="FootnoteReference"/>
        </w:rPr>
        <w:footnoteRef/>
      </w:r>
      <w:r w:rsidRPr="006B122E">
        <w:rPr>
          <w:lang w:val="lv-LV"/>
        </w:rPr>
        <w:t xml:space="preserve"> Open Charge Point Protocol – </w:t>
      </w:r>
      <w:hyperlink r:id="rId15" w:history="1">
        <w:r w:rsidRPr="006B122E">
          <w:rPr>
            <w:rStyle w:val="Hyperlink"/>
            <w:lang w:val="lv-LV"/>
          </w:rPr>
          <w:t>www.ocpp.nl</w:t>
        </w:r>
      </w:hyperlink>
      <w:r w:rsidRPr="006B122E">
        <w:rPr>
          <w:lang w:val="lv-LV"/>
        </w:rPr>
        <w:t xml:space="preserve"> </w:t>
      </w:r>
    </w:p>
  </w:footnote>
  <w:footnote w:id="71">
    <w:p w:rsidR="00257347" w:rsidRPr="006B122E" w:rsidRDefault="00257347" w:rsidP="00675F87">
      <w:pPr>
        <w:pStyle w:val="FootnoteText"/>
        <w:rPr>
          <w:lang w:val="lv-LV"/>
        </w:rPr>
      </w:pPr>
      <w:r>
        <w:rPr>
          <w:rStyle w:val="FootnoteReference"/>
        </w:rPr>
        <w:footnoteRef/>
      </w:r>
      <w:r w:rsidRPr="006B122E">
        <w:rPr>
          <w:lang w:val="lv-LV"/>
        </w:rPr>
        <w:t xml:space="preserve"> Bezkontakta Near Field Communication ir protokols viedtālruņu saziņai ar ierīcēm atrodoties nelielā dažu centimetru attālumā </w:t>
      </w:r>
    </w:p>
  </w:footnote>
  <w:footnote w:id="72">
    <w:p w:rsidR="00257347" w:rsidRPr="006B122E" w:rsidRDefault="00257347" w:rsidP="00675F87">
      <w:pPr>
        <w:pStyle w:val="FootnoteText"/>
        <w:rPr>
          <w:lang w:val="fr-FR"/>
        </w:rPr>
      </w:pPr>
      <w:r>
        <w:rPr>
          <w:rStyle w:val="FootnoteReference"/>
        </w:rPr>
        <w:footnoteRef/>
      </w:r>
      <w:r w:rsidRPr="006B122E">
        <w:rPr>
          <w:lang w:val="fr-FR"/>
        </w:rPr>
        <w:t xml:space="preserve"> Quick Responce Code – matricveida kods automātiskai datu mašīnnolasīšanai</w:t>
      </w:r>
    </w:p>
  </w:footnote>
  <w:footnote w:id="73">
    <w:p w:rsidR="00257347" w:rsidRPr="00541D92" w:rsidRDefault="00257347" w:rsidP="005C2626">
      <w:pPr>
        <w:pStyle w:val="FootnoteText"/>
        <w:rPr>
          <w:lang w:val="fr-FR"/>
        </w:rPr>
      </w:pPr>
      <w:r>
        <w:rPr>
          <w:rStyle w:val="FootnoteReference"/>
        </w:rPr>
        <w:footnoteRef/>
      </w:r>
      <w:r w:rsidRPr="00541D92">
        <w:rPr>
          <w:lang w:val="fr-FR"/>
        </w:rPr>
        <w:t xml:space="preserve"> </w:t>
      </w:r>
      <w:hyperlink r:id="rId16" w:history="1">
        <w:r w:rsidRPr="00541D92">
          <w:rPr>
            <w:rStyle w:val="Hyperlink"/>
            <w:lang w:val="fr-FR"/>
          </w:rPr>
          <w:t>http://www.tvnet.lv/auto/satiksme/424076-rigas_dome_plano_pirkt_elektromobilus_un_izbuvet_uzlades_stacijas</w:t>
        </w:r>
      </w:hyperlink>
      <w:r w:rsidRPr="00541D92">
        <w:rPr>
          <w:lang w:val="fr-FR"/>
        </w:rPr>
        <w:t xml:space="preserve"> </w:t>
      </w:r>
    </w:p>
  </w:footnote>
  <w:footnote w:id="74">
    <w:p w:rsidR="00257347" w:rsidRPr="00060DE9" w:rsidRDefault="00257347">
      <w:pPr>
        <w:pStyle w:val="FootnoteText"/>
        <w:rPr>
          <w:lang w:val="lv-LV"/>
        </w:rPr>
      </w:pPr>
      <w:r>
        <w:rPr>
          <w:rStyle w:val="FootnoteReference"/>
        </w:rPr>
        <w:footnoteRef/>
      </w:r>
      <w:r>
        <w:t xml:space="preserve"> COM 2013 18</w:t>
      </w:r>
    </w:p>
  </w:footnote>
  <w:footnote w:id="75">
    <w:p w:rsidR="00257347" w:rsidRDefault="00257347" w:rsidP="00FC7C46">
      <w:pPr>
        <w:pStyle w:val="FootnoteText"/>
      </w:pPr>
      <w:r>
        <w:rPr>
          <w:rStyle w:val="FootnoteReference"/>
        </w:rPr>
        <w:footnoteRef/>
      </w:r>
      <w:r>
        <w:t xml:space="preserve"> CEN-CENELEC Focus Group on European Electro-Mobility Standardization for road vehicles and associated infrastructure Report in response to Commission Mandate M/468 concerning the charging of electric vehicles, version 2, 2011. </w:t>
      </w:r>
    </w:p>
  </w:footnote>
  <w:footnote w:id="76">
    <w:p w:rsidR="00257347" w:rsidRPr="004C294A" w:rsidRDefault="00257347" w:rsidP="00FC7C46">
      <w:pPr>
        <w:pStyle w:val="FootnoteText"/>
        <w:rPr>
          <w:lang w:val="lv-LV"/>
        </w:rPr>
      </w:pPr>
      <w:r w:rsidRPr="004C294A">
        <w:rPr>
          <w:rStyle w:val="FootnoteReference"/>
        </w:rPr>
        <w:footnoteRef/>
      </w:r>
      <w:r w:rsidRPr="004C294A">
        <w:rPr>
          <w:lang w:val="lv-LV"/>
        </w:rPr>
        <w:t xml:space="preserve"> Savienojums un uzlādes režīms:IEC 62196 attiecīgie apakšstandarti (sk. Elektrouzlādes standartu sistēma Latvijā)</w:t>
      </w:r>
    </w:p>
  </w:footnote>
  <w:footnote w:id="77">
    <w:p w:rsidR="00257347" w:rsidRPr="004C294A" w:rsidRDefault="00257347" w:rsidP="00FC7C46">
      <w:pPr>
        <w:pStyle w:val="FootnoteText"/>
        <w:rPr>
          <w:lang w:val="lv-LV"/>
        </w:rPr>
      </w:pPr>
      <w:r w:rsidRPr="004C294A">
        <w:rPr>
          <w:rStyle w:val="FootnoteReference"/>
        </w:rPr>
        <w:footnoteRef/>
      </w:r>
      <w:r w:rsidRPr="004C294A">
        <w:rPr>
          <w:lang w:val="lv-LV"/>
        </w:rPr>
        <w:t xml:space="preserve"> Eiropas pieredze rāda, ka parastie mājas pieslēgumi nav paredzēti ilgstošai lietošanai pie maksimālās slodzes, kā dēļ rodas ugunsgrēka draudi, tādēļ ieteicams mājās uzstādīt izdalītu uzlādi </w:t>
      </w:r>
      <w:r>
        <w:rPr>
          <w:lang w:val="lv-LV"/>
        </w:rPr>
        <w:t>ETL</w:t>
      </w:r>
      <w:r w:rsidRPr="004C294A">
        <w:rPr>
          <w:lang w:val="lv-LV"/>
        </w:rPr>
        <w:t>, vai arī samazināt pieļaujamo uzlādes strāvu uz 10A vai 8A (2.3 vai 1.8 kW)</w:t>
      </w:r>
    </w:p>
  </w:footnote>
  <w:footnote w:id="78">
    <w:p w:rsidR="00257347" w:rsidRPr="006D51BF" w:rsidRDefault="00257347" w:rsidP="00FC7C46">
      <w:pPr>
        <w:pStyle w:val="FootnoteText"/>
        <w:rPr>
          <w:lang w:val="lv-LV"/>
        </w:rPr>
      </w:pPr>
      <w:r w:rsidRPr="004C294A">
        <w:rPr>
          <w:rStyle w:val="FootnoteReference"/>
        </w:rPr>
        <w:footnoteRef/>
      </w:r>
      <w:r w:rsidRPr="004C294A">
        <w:rPr>
          <w:lang w:val="lv-LV"/>
        </w:rPr>
        <w:t xml:space="preserve"> Facilitating e-mobility: EURELECTRIC views on charging infrastructure. EURELECTRIC Position Paper, 2012.g. marts.</w:t>
      </w:r>
    </w:p>
  </w:footnote>
  <w:footnote w:id="79">
    <w:p w:rsidR="00257347" w:rsidRPr="00BB096A" w:rsidRDefault="00257347" w:rsidP="00FC7C46">
      <w:pPr>
        <w:pStyle w:val="FootnoteText"/>
        <w:rPr>
          <w:lang w:val="lv-LV"/>
        </w:rPr>
      </w:pPr>
      <w:r>
        <w:rPr>
          <w:rStyle w:val="FootnoteReference"/>
        </w:rPr>
        <w:footnoteRef/>
      </w:r>
      <w:r w:rsidRPr="006D51BF">
        <w:rPr>
          <w:lang w:val="lv-LV"/>
        </w:rPr>
        <w:t xml:space="preserve"> </w:t>
      </w:r>
      <w:r>
        <w:rPr>
          <w:lang w:val="lv-LV"/>
        </w:rPr>
        <w:t>Publiskās ātrās uzlādes stacijas pēc to funkcionalitātes nav paredzētas V2G pielietojumam.</w:t>
      </w:r>
    </w:p>
  </w:footnote>
  <w:footnote w:id="80">
    <w:p w:rsidR="00257347" w:rsidRPr="00241B7D" w:rsidRDefault="00257347" w:rsidP="00FC7C46">
      <w:pPr>
        <w:pStyle w:val="FootnoteText"/>
        <w:jc w:val="both"/>
        <w:rPr>
          <w:lang w:val="lv-LV"/>
        </w:rPr>
      </w:pPr>
      <w:r w:rsidRPr="00241B7D">
        <w:rPr>
          <w:rStyle w:val="FootnoteReference"/>
        </w:rPr>
        <w:footnoteRef/>
      </w:r>
      <w:r w:rsidRPr="00241B7D">
        <w:rPr>
          <w:lang w:val="lv-LV"/>
        </w:rPr>
        <w:t xml:space="preserve"> Dalībvalstis nodrošina viedo mēraparātu sistēmu ieviešanu, kas palīdz sasniegt patērētāju aktīvu dalību elektroenerģijas piegādes tirgū. Attiecībā uz šādu mēraparātu sistēmu ieviešanu var veikt ekonomisku izvērtējumu par visām ilgtermiņa izmaksām un ieguvumiem gan tirgum, gan individuālajiem patērētājiem vai arī par to, kāda veida viedo mēraparātu sistēma ir ekonomiski pamatota un izmaksu ziņā izdevīga, un kāds grafiks būtu piemērots to ieviešanai.</w:t>
      </w:r>
    </w:p>
    <w:p w:rsidR="00257347" w:rsidRPr="00241B7D" w:rsidRDefault="00257347" w:rsidP="00FC7C46">
      <w:pPr>
        <w:pStyle w:val="FootnoteText"/>
        <w:jc w:val="both"/>
        <w:rPr>
          <w:lang w:val="lv-LV"/>
        </w:rPr>
      </w:pPr>
      <w:r w:rsidRPr="00241B7D">
        <w:rPr>
          <w:lang w:val="lv-LV"/>
        </w:rPr>
        <w:t>Šādu izvērtējumu bija jā veic līdz 2012. gada 3. septembrim.</w:t>
      </w:r>
    </w:p>
    <w:p w:rsidR="00257347" w:rsidRPr="00241B7D" w:rsidRDefault="00257347" w:rsidP="00FC7C46">
      <w:pPr>
        <w:pStyle w:val="FootnoteText"/>
        <w:jc w:val="both"/>
        <w:rPr>
          <w:lang w:val="lv-LV"/>
        </w:rPr>
      </w:pPr>
      <w:r w:rsidRPr="00241B7D">
        <w:rPr>
          <w:lang w:val="lv-LV"/>
        </w:rPr>
        <w:t>Pamatojoties uz šo izvērtējumu, dalībvalstis vai jebkura to norīkota kompetenta iestāde sagatavo grafiku, kurā noteikts mērķis viedo mēraparātu sistēmas ieviest, ilgākais, 10 gados.</w:t>
      </w:r>
    </w:p>
    <w:p w:rsidR="00257347" w:rsidRPr="00541D92" w:rsidRDefault="00257347" w:rsidP="00FC7C46">
      <w:pPr>
        <w:pStyle w:val="FootnoteText"/>
        <w:jc w:val="both"/>
        <w:rPr>
          <w:lang w:val="lv-LV"/>
        </w:rPr>
      </w:pPr>
      <w:r w:rsidRPr="00241B7D">
        <w:rPr>
          <w:lang w:val="lv-LV"/>
        </w:rPr>
        <w:t>Ja viedo skaitītāju izlaide tiek vērtēta pozitīvi, līdz 2020. gadam vismaz 80 % no patērētājiem nodrošina ar viedo mēraparātu sistēmām.</w:t>
      </w:r>
    </w:p>
  </w:footnote>
  <w:footnote w:id="81">
    <w:p w:rsidR="00257347" w:rsidRDefault="00257347" w:rsidP="00FC7C46">
      <w:pPr>
        <w:pStyle w:val="FootnoteText"/>
      </w:pPr>
      <w:r w:rsidRPr="0000480A">
        <w:rPr>
          <w:rStyle w:val="FootnoteReference"/>
        </w:rPr>
        <w:footnoteRef/>
      </w:r>
      <w:r>
        <w:rPr>
          <w:lang w:val="pt-PT"/>
        </w:rPr>
        <w:t xml:space="preserve"> </w:t>
      </w:r>
      <w:r>
        <w:t>OV L 211, 14.8.2009., 55. lpp.</w:t>
      </w:r>
    </w:p>
  </w:footnote>
  <w:footnote w:id="82">
    <w:p w:rsidR="00257347" w:rsidRDefault="00257347" w:rsidP="00FC7C46">
      <w:pPr>
        <w:pStyle w:val="FootnoteText"/>
      </w:pPr>
      <w:r>
        <w:rPr>
          <w:rStyle w:val="FootnoteReference"/>
        </w:rPr>
        <w:footnoteRef/>
      </w:r>
      <w:r>
        <w:t xml:space="preserve"> </w:t>
      </w:r>
      <w:hyperlink r:id="rId17" w:anchor="1-1-home.html" w:history="1">
        <w:r w:rsidRPr="009A53F3">
          <w:rPr>
            <w:rStyle w:val="Hyperlink"/>
          </w:rPr>
          <w:t>http://www.hubject.com/pages/en/index.html#1-1-home.html</w:t>
        </w:r>
      </w:hyperlink>
      <w:r>
        <w:t xml:space="preserve"> </w:t>
      </w:r>
    </w:p>
  </w:footnote>
  <w:footnote w:id="83">
    <w:p w:rsidR="00257347" w:rsidRDefault="00257347" w:rsidP="00FC7C46">
      <w:pPr>
        <w:pStyle w:val="FootnoteText"/>
      </w:pPr>
      <w:r>
        <w:rPr>
          <w:rStyle w:val="FootnoteReference"/>
        </w:rPr>
        <w:footnoteRef/>
      </w:r>
      <w:r>
        <w:t xml:space="preserve"> </w:t>
      </w:r>
      <w:hyperlink r:id="rId18" w:history="1">
        <w:r w:rsidRPr="009A53F3">
          <w:rPr>
            <w:rStyle w:val="Hyperlink"/>
          </w:rPr>
          <w:t>http://www.greenemotion-project.eu</w:t>
        </w:r>
      </w:hyperlink>
      <w:r>
        <w:t xml:space="preserve"> </w:t>
      </w:r>
    </w:p>
  </w:footnote>
  <w:footnote w:id="84">
    <w:p w:rsidR="00257347" w:rsidRDefault="00257347" w:rsidP="00FC7C46">
      <w:pPr>
        <w:pStyle w:val="FootnoteText"/>
      </w:pPr>
      <w:r>
        <w:rPr>
          <w:rStyle w:val="FootnoteReference"/>
        </w:rPr>
        <w:footnoteRef/>
      </w:r>
      <w:r>
        <w:t xml:space="preserve"> </w:t>
      </w:r>
      <w:hyperlink r:id="rId19" w:history="1">
        <w:r w:rsidRPr="009A53F3">
          <w:rPr>
            <w:rStyle w:val="Hyperlink"/>
          </w:rPr>
          <w:t>http://www.mobieurope.eu</w:t>
        </w:r>
      </w:hyperlink>
      <w:r>
        <w:t xml:space="preserve"> </w:t>
      </w:r>
    </w:p>
  </w:footnote>
  <w:footnote w:id="85">
    <w:p w:rsidR="00257347" w:rsidRDefault="00257347" w:rsidP="00FC7C46">
      <w:pPr>
        <w:pStyle w:val="FootnoteText"/>
      </w:pPr>
      <w:r>
        <w:rPr>
          <w:rStyle w:val="FootnoteReference"/>
        </w:rPr>
        <w:footnoteRef/>
      </w:r>
      <w:r>
        <w:t xml:space="preserve"> </w:t>
      </w:r>
      <w:hyperlink r:id="rId20" w:history="1">
        <w:r w:rsidRPr="009A53F3">
          <w:rPr>
            <w:rStyle w:val="Hyperlink"/>
          </w:rPr>
          <w:t>http://e-mobility-nsr.eu/</w:t>
        </w:r>
      </w:hyperlink>
      <w:r>
        <w:t xml:space="preserve"> </w:t>
      </w:r>
    </w:p>
  </w:footnote>
  <w:footnote w:id="86">
    <w:p w:rsidR="00257347" w:rsidRPr="00AB00B4" w:rsidRDefault="00257347" w:rsidP="00FC7C46">
      <w:pPr>
        <w:pStyle w:val="FootnoteText"/>
        <w:rPr>
          <w:lang w:val="de-DE"/>
        </w:rPr>
      </w:pPr>
      <w:r>
        <w:rPr>
          <w:rStyle w:val="FootnoteReference"/>
        </w:rPr>
        <w:footnoteRef/>
      </w:r>
      <w:r w:rsidRPr="00AB00B4">
        <w:rPr>
          <w:lang w:val="de-DE"/>
        </w:rPr>
        <w:t xml:space="preserve"> Igaunijas prezentācija CHAdeMo konferencē Briselē, 2013.g. </w:t>
      </w:r>
    </w:p>
  </w:footnote>
  <w:footnote w:id="87">
    <w:p w:rsidR="00257347" w:rsidRPr="00AB00B4" w:rsidRDefault="00257347" w:rsidP="00FC7C46">
      <w:pPr>
        <w:pStyle w:val="FootnoteText"/>
        <w:rPr>
          <w:lang w:val="de-DE"/>
        </w:rPr>
      </w:pPr>
      <w:r>
        <w:rPr>
          <w:rStyle w:val="FootnoteReference"/>
        </w:rPr>
        <w:footnoteRef/>
      </w:r>
      <w:r w:rsidRPr="00AB00B4">
        <w:rPr>
          <w:lang w:val="de-DE"/>
        </w:rPr>
        <w:t xml:space="preserve"> </w:t>
      </w:r>
      <w:hyperlink r:id="rId21" w:history="1">
        <w:r w:rsidRPr="00AB00B4">
          <w:rPr>
            <w:rStyle w:val="Hyperlink"/>
            <w:lang w:val="de-DE"/>
          </w:rPr>
          <w:t>www.elmo.ee</w:t>
        </w:r>
      </w:hyperlink>
      <w:r w:rsidRPr="00AB00B4">
        <w:rPr>
          <w:lang w:val="de-DE"/>
        </w:rPr>
        <w:t>,</w:t>
      </w:r>
      <w:r>
        <w:rPr>
          <w:lang w:val="de-DE"/>
        </w:rPr>
        <w:t xml:space="preserve"> </w:t>
      </w:r>
      <w:r w:rsidRPr="00AB00B4">
        <w:rPr>
          <w:lang w:val="de-DE"/>
        </w:rPr>
        <w:t>Igaunijas prezentācija Latvijas delegācijas vizītē Tallinā, 27.03.2013</w:t>
      </w:r>
      <w:r>
        <w:rPr>
          <w:lang w:val="de-DE"/>
        </w:rPr>
        <w:t xml:space="preserve"> </w:t>
      </w:r>
    </w:p>
  </w:footnote>
  <w:footnote w:id="88">
    <w:p w:rsidR="00257347" w:rsidRPr="006B122E" w:rsidRDefault="00257347" w:rsidP="00FC7C46">
      <w:pPr>
        <w:pStyle w:val="FootnoteText"/>
        <w:rPr>
          <w:lang w:val="fr-FR"/>
        </w:rPr>
      </w:pPr>
      <w:r>
        <w:rPr>
          <w:rStyle w:val="FootnoteReference"/>
        </w:rPr>
        <w:footnoteRef/>
      </w:r>
      <w:r w:rsidRPr="006B122E">
        <w:rPr>
          <w:lang w:val="fr-FR"/>
        </w:rPr>
        <w:t xml:space="preserve"> Intervija ar Jarmo Tuisk un ABB Igaunijā par Igaunijas operatoru centru. </w:t>
      </w:r>
    </w:p>
  </w:footnote>
  <w:footnote w:id="89">
    <w:p w:rsidR="00257347" w:rsidRPr="006B122E" w:rsidRDefault="00257347" w:rsidP="00FC7C46">
      <w:pPr>
        <w:pStyle w:val="FootnoteText"/>
        <w:rPr>
          <w:lang w:val="fr-FR"/>
        </w:rPr>
      </w:pPr>
      <w:r>
        <w:rPr>
          <w:rStyle w:val="FootnoteReference"/>
        </w:rPr>
        <w:footnoteRef/>
      </w:r>
      <w:r>
        <w:rPr>
          <w:lang w:val="fr-FR"/>
        </w:rPr>
        <w:t xml:space="preserve"> Intervija</w:t>
      </w:r>
      <w:r w:rsidRPr="006B122E">
        <w:rPr>
          <w:lang w:val="fr-FR"/>
        </w:rPr>
        <w:t xml:space="preserve"> Lietuvas Satiksmes ministrijā, 20.02.2013.</w:t>
      </w:r>
    </w:p>
  </w:footnote>
  <w:footnote w:id="90">
    <w:p w:rsidR="00257347" w:rsidRPr="00541D92" w:rsidRDefault="00257347" w:rsidP="00096BB6">
      <w:pPr>
        <w:pStyle w:val="FootnoteText"/>
        <w:jc w:val="both"/>
        <w:rPr>
          <w:lang w:val="fr-FR"/>
        </w:rPr>
      </w:pPr>
      <w:r w:rsidRPr="00241B7D">
        <w:rPr>
          <w:rStyle w:val="FootnoteReference"/>
        </w:rPr>
        <w:footnoteRef/>
      </w:r>
      <w:r w:rsidRPr="00241B7D">
        <w:rPr>
          <w:lang w:val="fr-FR"/>
        </w:rPr>
        <w:t xml:space="preserve"> Direktīva Nr2009/33 EK “Par “tīro” un energoefektīvo autotransporta līdzekļu izmantošanas veicināšanu” preambulas 37 punkts norāda, ka dalībvalstīm un Komisijai būtu jāturpina “tīro” un ener­ goefektīvo autotransporta līdzekļu popularizēšana. Šajā sakarībā būtiska nozīme var būt valsts un reģionālajām darbības programmām, kas paredzētas Padomes Regulā (EK) Nr. 1083/2006 (2006. gada 11. jūlijs), ar ko paredz vispārīgus noteikumus par Eiropas Reģionālās attīstības fondu, Eiropas Sociālo fondu un Kohēzijas fondu.</w:t>
      </w:r>
    </w:p>
  </w:footnote>
  <w:footnote w:id="91">
    <w:p w:rsidR="00257347" w:rsidRPr="00FD1817" w:rsidRDefault="00257347">
      <w:pPr>
        <w:pStyle w:val="FootnoteText"/>
        <w:rPr>
          <w:lang w:val="lv-LV"/>
        </w:rPr>
      </w:pPr>
      <w:r>
        <w:rPr>
          <w:rStyle w:val="FootnoteReference"/>
        </w:rPr>
        <w:footnoteRef/>
      </w:r>
      <w:r w:rsidRPr="00494A32">
        <w:rPr>
          <w:lang w:val="fr-FR"/>
        </w:rPr>
        <w:t xml:space="preserve"> </w:t>
      </w:r>
      <w:r>
        <w:rPr>
          <w:lang w:val="lv-LV"/>
        </w:rPr>
        <w:t>Plānotajiem pasākumiem norādītais finansējums ir indikatī</w:t>
      </w:r>
    </w:p>
  </w:footnote>
  <w:footnote w:id="92">
    <w:p w:rsidR="00257347" w:rsidRPr="00FD1817" w:rsidRDefault="00257347">
      <w:pPr>
        <w:pStyle w:val="FootnoteText"/>
        <w:rPr>
          <w:lang w:val="lv-LV"/>
        </w:rPr>
      </w:pPr>
      <w:r>
        <w:rPr>
          <w:rStyle w:val="FootnoteReference"/>
        </w:rPr>
        <w:footnoteRef/>
      </w:r>
      <w:r w:rsidRPr="00FD1817">
        <w:rPr>
          <w:lang w:val="lv-LV"/>
        </w:rPr>
        <w:t xml:space="preserve"> Programmā tiek rīkots atklāts projektu konkurss, kas negarantē granta piešķiršanu kompetences centra izveidei elektromobilitātes jomā.</w:t>
      </w:r>
    </w:p>
  </w:footnote>
  <w:footnote w:id="93">
    <w:p w:rsidR="00257347" w:rsidRPr="00494A32" w:rsidRDefault="00257347">
      <w:pPr>
        <w:pStyle w:val="FootnoteText"/>
        <w:rPr>
          <w:lang w:val="fr-FR"/>
        </w:rPr>
      </w:pPr>
      <w:r>
        <w:rPr>
          <w:rStyle w:val="FootnoteReference"/>
        </w:rPr>
        <w:footnoteRef/>
      </w:r>
      <w:r w:rsidRPr="00494A32">
        <w:rPr>
          <w:lang w:val="fr-FR"/>
        </w:rPr>
        <w:t xml:space="preserve"> Kopējais aktivitātē plānotais publiskais finansējums. Uz pasākumiem elektromobilitātes jomā var attiekties tikai daļa no norādītā finansējuma.</w:t>
      </w:r>
    </w:p>
  </w:footnote>
  <w:footnote w:id="94">
    <w:p w:rsidR="00257347" w:rsidRPr="00494A32" w:rsidRDefault="00257347" w:rsidP="008571F1">
      <w:pPr>
        <w:pStyle w:val="FootnoteText"/>
        <w:rPr>
          <w:lang w:val="fr-FR"/>
        </w:rPr>
      </w:pPr>
      <w:r>
        <w:rPr>
          <w:rStyle w:val="FootnoteReference"/>
        </w:rPr>
        <w:footnoteRef/>
      </w:r>
      <w:r w:rsidRPr="00494A32">
        <w:rPr>
          <w:lang w:val="fr-FR"/>
        </w:rPr>
        <w:t xml:space="preserve"> Programmā tiek rīkots atklāts projektu konkurss, kas negarantē granta piešķiršanu ārējo tirgu apgūšanai – ārējā mārketinga aktivitātēm elektromobilitātes jomā.</w:t>
      </w:r>
    </w:p>
  </w:footnote>
  <w:footnote w:id="95">
    <w:p w:rsidR="00257347" w:rsidRPr="00494A32" w:rsidRDefault="00257347">
      <w:pPr>
        <w:pStyle w:val="FootnoteText"/>
        <w:rPr>
          <w:lang w:val="fr-FR"/>
        </w:rPr>
      </w:pPr>
      <w:r>
        <w:rPr>
          <w:rStyle w:val="FootnoteReference"/>
        </w:rPr>
        <w:footnoteRef/>
      </w:r>
      <w:r w:rsidRPr="00494A32">
        <w:rPr>
          <w:lang w:val="fr-FR"/>
        </w:rPr>
        <w:t xml:space="preserve"> Kopējais aktivitātē plānotais publiskais finansējums. Uz pasākumiem elektromobilitātes jomā var attiekties tikai daļa no norādītā finansējuma.</w:t>
      </w:r>
    </w:p>
  </w:footnote>
  <w:footnote w:id="96">
    <w:p w:rsidR="00257347" w:rsidRPr="00257347" w:rsidRDefault="00257347">
      <w:pPr>
        <w:pStyle w:val="FootnoteText"/>
        <w:rPr>
          <w:lang w:val="lv-LV"/>
        </w:rPr>
      </w:pPr>
      <w:r>
        <w:rPr>
          <w:rStyle w:val="FootnoteReference"/>
        </w:rPr>
        <w:footnoteRef/>
      </w:r>
      <w:r w:rsidRPr="003653D8">
        <w:rPr>
          <w:lang w:val="fr-FR"/>
        </w:rPr>
        <w:t xml:space="preserve"> </w:t>
      </w:r>
      <w:r w:rsidRPr="00257347">
        <w:rPr>
          <w:color w:val="000000"/>
          <w:szCs w:val="20"/>
          <w:lang w:val="cs-CZ"/>
        </w:rPr>
        <w:t xml:space="preserve">2014. gadā nav </w:t>
      </w:r>
      <w:r>
        <w:rPr>
          <w:color w:val="000000"/>
          <w:szCs w:val="20"/>
          <w:lang w:val="cs-CZ"/>
        </w:rPr>
        <w:t>nepieciešams valsts finansējums, EVKI tiek izveidots CSDD ietvaros.</w:t>
      </w:r>
      <w:r w:rsidRPr="00257347">
        <w:rPr>
          <w:color w:val="000000"/>
          <w:szCs w:val="20"/>
          <w:lang w:val="cs-CZ"/>
        </w:rPr>
        <w:t xml:space="preserve"> Turpmākai tās uzturēšanai būs nepieciešami valsts budžeta līdzekļi, kurus Satiksmes ministrija  pieprasīs noteiktajā kārtībā kā jauno politikas iniciatīvu.</w:t>
      </w:r>
    </w:p>
  </w:footnote>
  <w:footnote w:id="97">
    <w:p w:rsidR="00257347" w:rsidRPr="00230277" w:rsidRDefault="00257347">
      <w:pPr>
        <w:pStyle w:val="FootnoteText"/>
        <w:rPr>
          <w:lang w:val="lv-LV"/>
        </w:rPr>
      </w:pPr>
      <w:r>
        <w:rPr>
          <w:rStyle w:val="FootnoteReference"/>
        </w:rPr>
        <w:footnoteRef/>
      </w:r>
      <w:r>
        <w:t xml:space="preserve"> </w:t>
      </w:r>
      <w:r>
        <w:rPr>
          <w:lang w:val="lv-LV"/>
        </w:rPr>
        <w:t>Plānotais pasākums KPFI ietvaros ir indikatīvs</w:t>
      </w:r>
    </w:p>
  </w:footnote>
  <w:footnote w:id="98">
    <w:p w:rsidR="00257347" w:rsidRPr="00FD1817" w:rsidRDefault="00257347">
      <w:pPr>
        <w:pStyle w:val="FootnoteText"/>
        <w:rPr>
          <w:lang w:val="lv-LV"/>
        </w:rPr>
      </w:pPr>
      <w:r>
        <w:rPr>
          <w:rStyle w:val="FootnoteReference"/>
        </w:rPr>
        <w:footnoteRef/>
      </w:r>
      <w:r w:rsidRPr="00494A32">
        <w:rPr>
          <w:lang w:val="fr-FR"/>
        </w:rPr>
        <w:t xml:space="preserve"> </w:t>
      </w:r>
      <w:r>
        <w:rPr>
          <w:lang w:val="fr-FR"/>
        </w:rPr>
        <w:t>F</w:t>
      </w:r>
      <w:r>
        <w:rPr>
          <w:lang w:val="lv-LV"/>
        </w:rPr>
        <w:t>inansējuma apjoms ir indikatīvs.</w:t>
      </w:r>
    </w:p>
  </w:footnote>
  <w:footnote w:id="99">
    <w:p w:rsidR="00257347" w:rsidRPr="00FD1817" w:rsidRDefault="00257347">
      <w:pPr>
        <w:pStyle w:val="FootnoteText"/>
        <w:rPr>
          <w:lang w:val="lv-LV"/>
        </w:rPr>
      </w:pPr>
      <w:r>
        <w:rPr>
          <w:rStyle w:val="FootnoteReference"/>
        </w:rPr>
        <w:footnoteRef/>
      </w:r>
      <w:r w:rsidRPr="00FD1817">
        <w:rPr>
          <w:lang w:val="lv-LV"/>
        </w:rPr>
        <w:t xml:space="preserve"> </w:t>
      </w:r>
      <w:r>
        <w:rPr>
          <w:lang w:val="fr-FR"/>
        </w:rPr>
        <w:t>F</w:t>
      </w:r>
      <w:r>
        <w:rPr>
          <w:lang w:val="lv-LV"/>
        </w:rPr>
        <w:t>inansējuma apjoms ir indikatīvs.</w:t>
      </w:r>
    </w:p>
  </w:footnote>
  <w:footnote w:id="100">
    <w:p w:rsidR="00257347" w:rsidRPr="00FD1817" w:rsidRDefault="00257347">
      <w:pPr>
        <w:pStyle w:val="FootnoteText"/>
        <w:rPr>
          <w:lang w:val="lv-LV"/>
        </w:rPr>
      </w:pPr>
      <w:r>
        <w:rPr>
          <w:rStyle w:val="FootnoteReference"/>
        </w:rPr>
        <w:footnoteRef/>
      </w:r>
      <w:r w:rsidRPr="00FD1817">
        <w:rPr>
          <w:lang w:val="lv-LV"/>
        </w:rPr>
        <w:t xml:space="preserve"> </w:t>
      </w:r>
      <w:r>
        <w:rPr>
          <w:lang w:val="fr-FR"/>
        </w:rPr>
        <w:t>F</w:t>
      </w:r>
      <w:r>
        <w:rPr>
          <w:lang w:val="lv-LV"/>
        </w:rPr>
        <w:t>inansējuma apjoms ir indikatīvs.</w:t>
      </w:r>
    </w:p>
  </w:footnote>
  <w:footnote w:id="101">
    <w:p w:rsidR="00257347" w:rsidRPr="003F778F" w:rsidRDefault="00257347">
      <w:pPr>
        <w:pStyle w:val="FootnoteText"/>
        <w:rPr>
          <w:lang w:val="lv-LV"/>
        </w:rPr>
      </w:pPr>
      <w:r>
        <w:rPr>
          <w:rStyle w:val="FootnoteReference"/>
        </w:rPr>
        <w:footnoteRef/>
      </w:r>
      <w:r>
        <w:t xml:space="preserve"> COM 2013 18</w:t>
      </w:r>
    </w:p>
  </w:footnote>
  <w:footnote w:id="102">
    <w:p w:rsidR="00257347" w:rsidRPr="00F02DAD" w:rsidRDefault="00257347" w:rsidP="000918F4">
      <w:pPr>
        <w:pStyle w:val="FootnoteText"/>
        <w:jc w:val="both"/>
        <w:rPr>
          <w:szCs w:val="20"/>
          <w:lang w:val="lv-LV"/>
        </w:rPr>
      </w:pPr>
      <w:r w:rsidRPr="00F02DAD">
        <w:rPr>
          <w:rStyle w:val="FootnoteReference"/>
          <w:szCs w:val="20"/>
        </w:rPr>
        <w:footnoteRef/>
      </w:r>
      <w:r w:rsidRPr="00F02DAD">
        <w:rPr>
          <w:szCs w:val="20"/>
        </w:rPr>
        <w:t xml:space="preserve"> Roadmap to a Single European Transport Area – Towards a competitive and resource efficient transport system, Brisele 28.03.2011</w:t>
      </w:r>
    </w:p>
  </w:footnote>
  <w:footnote w:id="103">
    <w:p w:rsidR="00257347" w:rsidRDefault="00257347" w:rsidP="00AF3E75">
      <w:pPr>
        <w:pStyle w:val="FootnoteText"/>
      </w:pPr>
      <w:r>
        <w:rPr>
          <w:rStyle w:val="FootnoteReference"/>
        </w:rPr>
        <w:footnoteRef/>
      </w:r>
      <w:r>
        <w:t xml:space="preserve"> </w:t>
      </w:r>
      <w:r w:rsidRPr="007E6E9B">
        <w:t>Community guidelines of 1 April 2008 on State ai</w:t>
      </w:r>
      <w:r>
        <w:t xml:space="preserve">d for environmental protection </w:t>
      </w:r>
      <w:r w:rsidRPr="007E6E9B">
        <w:t>Of</w:t>
      </w:r>
      <w:r>
        <w:t>ficial Journal C 82 of 1.4.2008</w:t>
      </w:r>
    </w:p>
  </w:footnote>
  <w:footnote w:id="104">
    <w:p w:rsidR="00257347" w:rsidRPr="00E25000" w:rsidRDefault="00257347" w:rsidP="00AF3E75">
      <w:pPr>
        <w:pStyle w:val="FootnoteText"/>
        <w:rPr>
          <w:lang w:val="de-DE"/>
        </w:rPr>
      </w:pPr>
      <w:r>
        <w:rPr>
          <w:rStyle w:val="FootnoteReference"/>
        </w:rPr>
        <w:footnoteRef/>
      </w:r>
      <w:r w:rsidRPr="00E25000">
        <w:rPr>
          <w:lang w:val="de-DE"/>
        </w:rPr>
        <w:t xml:space="preserve"> Ministru kabineta instrukcija Nr.12, Dienesta vieglo automobiļu iegādes un nomas kārtība 02.10.2012 (prot. Nr.54 21.§)</w:t>
      </w:r>
    </w:p>
  </w:footnote>
  <w:footnote w:id="105">
    <w:p w:rsidR="00257347" w:rsidRPr="0052670D" w:rsidRDefault="00257347">
      <w:pPr>
        <w:pStyle w:val="FootnoteText"/>
        <w:rPr>
          <w:lang w:val="lv-LV"/>
        </w:rPr>
      </w:pPr>
      <w:r>
        <w:rPr>
          <w:rStyle w:val="FootnoteReference"/>
        </w:rPr>
        <w:footnoteRef/>
      </w:r>
      <w:r w:rsidRPr="00E25000">
        <w:rPr>
          <w:lang w:val="de-DE"/>
        </w:rPr>
        <w:t xml:space="preserve"> </w:t>
      </w:r>
      <w:r>
        <w:rPr>
          <w:lang w:val="lv-LV"/>
        </w:rPr>
        <w:t>Darba grupas vizīte Kredex, 27.03.2013</w:t>
      </w:r>
    </w:p>
  </w:footnote>
  <w:footnote w:id="106">
    <w:p w:rsidR="00257347" w:rsidRPr="007005DD" w:rsidRDefault="00257347" w:rsidP="007B3F41">
      <w:pPr>
        <w:pStyle w:val="FootnoteText"/>
        <w:rPr>
          <w:lang w:val="lv-LV"/>
        </w:rPr>
      </w:pPr>
      <w:r>
        <w:rPr>
          <w:rStyle w:val="FootnoteReference"/>
        </w:rPr>
        <w:footnoteRef/>
      </w:r>
      <w:r w:rsidRPr="006B122E">
        <w:rPr>
          <w:lang w:val="lv-LV"/>
        </w:rPr>
        <w:t xml:space="preserve"> </w:t>
      </w:r>
      <w:r>
        <w:rPr>
          <w:lang w:val="lv-LV"/>
        </w:rPr>
        <w:t>SWD 2013 27 (28.02.2013) 5.2. punkts</w:t>
      </w:r>
    </w:p>
  </w:footnote>
  <w:footnote w:id="107">
    <w:p w:rsidR="00257347" w:rsidRPr="004F5210" w:rsidRDefault="00257347" w:rsidP="00D81254">
      <w:pPr>
        <w:pStyle w:val="FootnoteText"/>
        <w:jc w:val="both"/>
        <w:rPr>
          <w:szCs w:val="20"/>
          <w:lang w:val="lv-LV"/>
        </w:rPr>
      </w:pPr>
      <w:r w:rsidRPr="004F5210">
        <w:rPr>
          <w:rStyle w:val="FootnoteReference"/>
          <w:szCs w:val="20"/>
        </w:rPr>
        <w:footnoteRef/>
      </w:r>
      <w:r w:rsidRPr="004F5210">
        <w:rPr>
          <w:szCs w:val="20"/>
          <w:lang w:val="lv-LV"/>
        </w:rPr>
        <w:t xml:space="preserve"> Ministru kabineta 2011.gada 19.oktobra noteikumi Nr.816 (prot. Nr.60 29.§) “</w:t>
      </w:r>
      <w:r w:rsidRPr="004F5210">
        <w:rPr>
          <w:bCs/>
          <w:szCs w:val="20"/>
          <w:lang w:val="lv-LV"/>
        </w:rPr>
        <w:t>Nacionālā attīstības plāna 2014.–2020.gadam izstrādes, ieviešanas, uzraudzības un publiskās apspriešanas kārtība”. Apstiprināta 2012.gada 20.decembra Saeimas sēdē (Latvijas Vēstnesis Nr. 6, 09.01.2013).</w:t>
      </w:r>
    </w:p>
  </w:footnote>
  <w:footnote w:id="108">
    <w:p w:rsidR="00257347" w:rsidRPr="006D3B0B" w:rsidRDefault="00257347">
      <w:pPr>
        <w:pStyle w:val="FootnoteText"/>
        <w:rPr>
          <w:lang w:val="lv-LV"/>
        </w:rPr>
      </w:pPr>
      <w:r>
        <w:rPr>
          <w:rStyle w:val="FootnoteReference"/>
        </w:rPr>
        <w:footnoteRef/>
      </w:r>
      <w:r w:rsidRPr="00E25000">
        <w:rPr>
          <w:lang w:val="lv-LV"/>
        </w:rPr>
        <w:t xml:space="preserve"> Projekts:</w:t>
      </w:r>
      <w:r w:rsidRPr="00E25000">
        <w:rPr>
          <w:sz w:val="18"/>
          <w:lang w:val="lv-LV"/>
        </w:rPr>
        <w:t xml:space="preserve"> http://www.sam.gov.lv/images/modules/items/PDF/item_4174_SAMpamn_030713_transp.1pdf.pdf</w:t>
      </w:r>
    </w:p>
  </w:footnote>
  <w:footnote w:id="109">
    <w:p w:rsidR="00257347" w:rsidRPr="000208E1" w:rsidRDefault="00257347" w:rsidP="00D81254">
      <w:pPr>
        <w:pStyle w:val="FootnoteText"/>
        <w:jc w:val="both"/>
        <w:rPr>
          <w:lang w:val="lv-LV"/>
        </w:rPr>
      </w:pPr>
      <w:r w:rsidRPr="004F5210">
        <w:rPr>
          <w:rStyle w:val="FootnoteReference"/>
        </w:rPr>
        <w:footnoteRef/>
      </w:r>
      <w:r w:rsidRPr="004F5210">
        <w:rPr>
          <w:lang w:val="lv-LV"/>
        </w:rPr>
        <w:t xml:space="preserve"> </w:t>
      </w:r>
      <w:r w:rsidRPr="004F5210">
        <w:rPr>
          <w:szCs w:val="20"/>
          <w:lang w:val="lv-LV"/>
        </w:rPr>
        <w:t xml:space="preserve">Tiesību aktu projekts “Enerģētikas ilgtermiņa stratēģija 2030 – konkurētspējīga enerģētika sabiedrībai” pieņemts Ministru kabineta sēdē 2013.gada </w:t>
      </w:r>
      <w:r>
        <w:rPr>
          <w:szCs w:val="20"/>
          <w:lang w:val="lv-LV"/>
        </w:rPr>
        <w:t>28</w:t>
      </w:r>
      <w:r w:rsidRPr="004F5210">
        <w:rPr>
          <w:szCs w:val="20"/>
          <w:lang w:val="lv-LV"/>
        </w:rPr>
        <w:t xml:space="preserve">. </w:t>
      </w:r>
      <w:r>
        <w:rPr>
          <w:szCs w:val="20"/>
          <w:lang w:val="lv-LV"/>
        </w:rPr>
        <w:t>maijā</w:t>
      </w:r>
    </w:p>
  </w:footnote>
  <w:footnote w:id="110">
    <w:p w:rsidR="00257347" w:rsidRPr="000208E1" w:rsidRDefault="00257347" w:rsidP="00D81254">
      <w:pPr>
        <w:pStyle w:val="FootnoteText"/>
        <w:jc w:val="both"/>
        <w:rPr>
          <w:lang w:val="lv-LV"/>
        </w:rPr>
      </w:pPr>
      <w:r>
        <w:rPr>
          <w:rStyle w:val="FootnoteReference"/>
        </w:rPr>
        <w:footnoteRef/>
      </w:r>
      <w:r w:rsidRPr="006B122E">
        <w:rPr>
          <w:lang w:val="lv-LV"/>
        </w:rPr>
        <w:t xml:space="preserve"> </w:t>
      </w:r>
      <w:r w:rsidRPr="005B078A">
        <w:rPr>
          <w:szCs w:val="20"/>
          <w:lang w:val="lv-LV"/>
        </w:rPr>
        <w:t>Apstiprināta 2010.gada 10. jūnija Saeimas sēdē (Latvijas Vēstnesis nr. 101, 29.06.2010.</w:t>
      </w:r>
      <w:r>
        <w:rPr>
          <w:szCs w:val="20"/>
          <w:lang w:val="lv-LV"/>
        </w:rPr>
        <w:t>)</w:t>
      </w:r>
    </w:p>
  </w:footnote>
  <w:footnote w:id="111">
    <w:p w:rsidR="00257347" w:rsidRPr="006B122E" w:rsidRDefault="00257347" w:rsidP="00D81254">
      <w:pPr>
        <w:pStyle w:val="FootnoteText"/>
        <w:jc w:val="both"/>
        <w:rPr>
          <w:lang w:val="lv-LV"/>
        </w:rPr>
      </w:pPr>
      <w:r>
        <w:rPr>
          <w:rStyle w:val="FootnoteReference"/>
        </w:rPr>
        <w:footnoteRef/>
      </w:r>
      <w:r w:rsidRPr="006B122E">
        <w:rPr>
          <w:lang w:val="lv-LV"/>
        </w:rPr>
        <w:t xml:space="preserve"> </w:t>
      </w:r>
      <w:r w:rsidRPr="006B122E">
        <w:rPr>
          <w:szCs w:val="20"/>
          <w:lang w:val="lv-LV"/>
        </w:rPr>
        <w:t>Latvijas nacionālās reformu programmas "ES 2020" stratēģijas īstenošanai projekts apstirpināts Ministru kabineta sēdes laikā 2010.gada 16.novembrī (Protokls nr. 64)</w:t>
      </w:r>
    </w:p>
  </w:footnote>
  <w:footnote w:id="112">
    <w:p w:rsidR="00257347" w:rsidRPr="001F48F6" w:rsidRDefault="00257347" w:rsidP="00D81254">
      <w:pPr>
        <w:pStyle w:val="FootnoteText"/>
        <w:jc w:val="both"/>
        <w:rPr>
          <w:lang w:val="lv-LV"/>
        </w:rPr>
      </w:pPr>
      <w:r>
        <w:rPr>
          <w:rStyle w:val="FootnoteReference"/>
        </w:rPr>
        <w:footnoteRef/>
      </w:r>
      <w:r w:rsidRPr="006B122E">
        <w:rPr>
          <w:lang w:val="lv-LV"/>
        </w:rPr>
        <w:t xml:space="preserve"> </w:t>
      </w:r>
      <w:r w:rsidRPr="006B122E">
        <w:rPr>
          <w:szCs w:val="20"/>
          <w:lang w:val="lv-LV"/>
        </w:rPr>
        <w:t>Ministru kabineta 2009. gada 31.jūlija rīkojums nr. 517 “</w:t>
      </w:r>
      <w:r w:rsidRPr="006B122E">
        <w:rPr>
          <w:bCs/>
          <w:szCs w:val="20"/>
          <w:lang w:val="lv-LV"/>
        </w:rPr>
        <w:t>Par Vides politikas pamatnostādnēm 2009.-2015.gadam”.</w:t>
      </w:r>
    </w:p>
  </w:footnote>
  <w:footnote w:id="113">
    <w:p w:rsidR="00257347" w:rsidRPr="000208E1" w:rsidRDefault="00257347" w:rsidP="002A7E70">
      <w:pPr>
        <w:widowControl w:val="0"/>
        <w:autoSpaceDE w:val="0"/>
        <w:autoSpaceDN w:val="0"/>
        <w:adjustRightInd w:val="0"/>
        <w:spacing w:after="0" w:line="240" w:lineRule="auto"/>
      </w:pPr>
      <w:r>
        <w:rPr>
          <w:rStyle w:val="FootnoteReference"/>
        </w:rPr>
        <w:footnoteRef/>
      </w:r>
      <w:r>
        <w:t xml:space="preserve"> </w:t>
      </w:r>
      <w:r w:rsidRPr="001F48F6">
        <w:rPr>
          <w:sz w:val="20"/>
          <w:szCs w:val="20"/>
        </w:rPr>
        <w:t>Ministru kabineta</w:t>
      </w:r>
      <w:r>
        <w:rPr>
          <w:sz w:val="20"/>
          <w:szCs w:val="20"/>
        </w:rPr>
        <w:t xml:space="preserve"> 2006. gada 1.augusta rīkojums nr.571 “</w:t>
      </w:r>
      <w:r w:rsidRPr="001F48F6">
        <w:rPr>
          <w:rFonts w:ascii="Calibri" w:hAnsi="Calibri" w:cs="Verdana"/>
          <w:bCs/>
          <w:sz w:val="20"/>
          <w:szCs w:val="20"/>
        </w:rPr>
        <w:t>Par Enerģētikas attīstības pamatnostādnēm 2007.–2016.gadam</w:t>
      </w:r>
      <w:r>
        <w:rPr>
          <w:bCs/>
          <w:sz w:val="20"/>
          <w:szCs w:val="20"/>
        </w:rPr>
        <w:t>”.</w:t>
      </w:r>
    </w:p>
  </w:footnote>
  <w:footnote w:id="114">
    <w:p w:rsidR="00257347" w:rsidRPr="002A7E70" w:rsidRDefault="00257347" w:rsidP="002A7E70">
      <w:pPr>
        <w:pStyle w:val="FootnoteText"/>
        <w:jc w:val="both"/>
        <w:rPr>
          <w:lang w:val="lv-LV"/>
        </w:rPr>
      </w:pPr>
      <w:r>
        <w:rPr>
          <w:rStyle w:val="FootnoteReference"/>
        </w:rPr>
        <w:footnoteRef/>
      </w:r>
      <w:r w:rsidRPr="00494A32">
        <w:rPr>
          <w:lang w:val="lv-LV"/>
        </w:rPr>
        <w:t xml:space="preserve"> Ministru kabineta 2013.gada 28.jūnija rīkojums Nr.282 „Par Nacionālās industriālās politikas attīstības pamatnostādnēm 2014.-2020.gadam”.</w:t>
      </w:r>
    </w:p>
  </w:footnote>
  <w:footnote w:id="115">
    <w:p w:rsidR="00257347" w:rsidRPr="00494A32" w:rsidRDefault="00257347" w:rsidP="003D5EDC">
      <w:pPr>
        <w:pStyle w:val="FootnoteText"/>
        <w:rPr>
          <w:lang w:val="lv-LV"/>
        </w:rPr>
      </w:pPr>
      <w:r>
        <w:rPr>
          <w:rStyle w:val="FootnoteReference"/>
        </w:rPr>
        <w:footnoteRef/>
      </w:r>
      <w:r w:rsidRPr="00494A32">
        <w:rPr>
          <w:lang w:val="lv-LV"/>
        </w:rPr>
        <w:t xml:space="preserve"> Ministru kabineta 2013.gada 28.decembra rīkojums Nr.685 „Par Zinātnes, tehnoloģijas attīstības un inovācijas pamatnostādnēm 2014.–2020.gadam”.</w:t>
      </w:r>
    </w:p>
  </w:footnote>
  <w:footnote w:id="116">
    <w:p w:rsidR="00257347" w:rsidRPr="00110E62" w:rsidRDefault="00257347" w:rsidP="00D81254">
      <w:pPr>
        <w:pStyle w:val="FootnoteText"/>
        <w:jc w:val="both"/>
        <w:rPr>
          <w:szCs w:val="20"/>
        </w:rPr>
      </w:pPr>
      <w:r w:rsidRPr="00110E62">
        <w:rPr>
          <w:rStyle w:val="FootnoteReference"/>
          <w:szCs w:val="20"/>
        </w:rPr>
        <w:footnoteRef/>
      </w:r>
      <w:r w:rsidRPr="00110E62">
        <w:rPr>
          <w:szCs w:val="20"/>
        </w:rPr>
        <w:t xml:space="preserve"> COMMUNICATION FROM THE COMMISSION TO THE COUNCIL AND THE</w:t>
      </w:r>
    </w:p>
    <w:p w:rsidR="00257347" w:rsidRPr="00110E62" w:rsidRDefault="00257347" w:rsidP="00D81254">
      <w:pPr>
        <w:pStyle w:val="FootnoteText"/>
        <w:jc w:val="both"/>
        <w:rPr>
          <w:szCs w:val="20"/>
        </w:rPr>
      </w:pPr>
      <w:r w:rsidRPr="00110E62">
        <w:rPr>
          <w:szCs w:val="20"/>
        </w:rPr>
        <w:t>EUROPEAN PARLIAMENT,Keep Europe moving - Sustainable mobility for our continent Mid-term review of the European Commission’s 2001 Transport White Paper</w:t>
      </w:r>
      <w:r>
        <w:rPr>
          <w:szCs w:val="20"/>
        </w:rPr>
        <w:t xml:space="preserve">, Brisele </w:t>
      </w:r>
      <w:r w:rsidRPr="00110E62">
        <w:rPr>
          <w:szCs w:val="20"/>
        </w:rPr>
        <w:t>22.6.2006</w:t>
      </w:r>
      <w:r>
        <w:rPr>
          <w:szCs w:val="20"/>
        </w:rPr>
        <w:t>.</w:t>
      </w:r>
    </w:p>
  </w:footnote>
  <w:footnote w:id="117">
    <w:p w:rsidR="00257347" w:rsidRPr="00110E62" w:rsidRDefault="00257347" w:rsidP="00D81254">
      <w:pPr>
        <w:pStyle w:val="FootnoteText"/>
        <w:jc w:val="both"/>
        <w:rPr>
          <w:szCs w:val="20"/>
        </w:rPr>
      </w:pPr>
      <w:r w:rsidRPr="00110E62">
        <w:rPr>
          <w:rStyle w:val="FootnoteReference"/>
          <w:szCs w:val="20"/>
        </w:rPr>
        <w:footnoteRef/>
      </w:r>
      <w:r w:rsidRPr="00110E62">
        <w:rPr>
          <w:szCs w:val="20"/>
        </w:rPr>
        <w:t xml:space="preserve"> GREEN PAPER,Towards a new culture for urban mobility</w:t>
      </w:r>
      <w:r>
        <w:rPr>
          <w:szCs w:val="20"/>
        </w:rPr>
        <w:t>,</w:t>
      </w:r>
      <w:r w:rsidRPr="00110E62">
        <w:rPr>
          <w:szCs w:val="20"/>
        </w:rPr>
        <w:t xml:space="preserve"> Brisele, 25.9.2007</w:t>
      </w:r>
      <w:r>
        <w:rPr>
          <w:szCs w:val="20"/>
        </w:rPr>
        <w:t>.</w:t>
      </w:r>
    </w:p>
  </w:footnote>
  <w:footnote w:id="118">
    <w:p w:rsidR="00257347" w:rsidRPr="00110E62" w:rsidRDefault="00257347" w:rsidP="00D81254">
      <w:pPr>
        <w:pStyle w:val="FootnoteText"/>
        <w:jc w:val="both"/>
        <w:rPr>
          <w:szCs w:val="20"/>
          <w:lang w:val="lv-LV"/>
        </w:rPr>
      </w:pPr>
      <w:r w:rsidRPr="00110E62">
        <w:rPr>
          <w:rStyle w:val="FootnoteReference"/>
          <w:szCs w:val="20"/>
        </w:rPr>
        <w:footnoteRef/>
      </w:r>
      <w:r w:rsidRPr="00110E62">
        <w:rPr>
          <w:szCs w:val="20"/>
        </w:rPr>
        <w:t xml:space="preserve"> A European Economic Recovery Plan</w:t>
      </w:r>
      <w:r>
        <w:rPr>
          <w:szCs w:val="20"/>
        </w:rPr>
        <w:t>, Brisele 26.11.2008.</w:t>
      </w:r>
    </w:p>
  </w:footnote>
  <w:footnote w:id="119">
    <w:p w:rsidR="00257347" w:rsidRPr="00110E62" w:rsidRDefault="00257347" w:rsidP="00D81254">
      <w:pPr>
        <w:pStyle w:val="FootnoteText"/>
        <w:jc w:val="both"/>
        <w:rPr>
          <w:szCs w:val="20"/>
          <w:lang w:val="lv-LV"/>
        </w:rPr>
      </w:pPr>
      <w:r w:rsidRPr="00110E62">
        <w:rPr>
          <w:rStyle w:val="FootnoteReference"/>
          <w:szCs w:val="20"/>
        </w:rPr>
        <w:footnoteRef/>
      </w:r>
      <w:r w:rsidRPr="00110E62">
        <w:rPr>
          <w:szCs w:val="20"/>
        </w:rPr>
        <w:t xml:space="preserve"> European Investment Bank (Eiropas Investīciju Banka)</w:t>
      </w:r>
    </w:p>
  </w:footnote>
  <w:footnote w:id="120">
    <w:p w:rsidR="00257347" w:rsidRPr="00110E62" w:rsidRDefault="00257347" w:rsidP="00D81254">
      <w:pPr>
        <w:pStyle w:val="FootnoteText"/>
        <w:jc w:val="both"/>
        <w:rPr>
          <w:szCs w:val="20"/>
        </w:rPr>
      </w:pPr>
      <w:r w:rsidRPr="00110E62">
        <w:rPr>
          <w:rStyle w:val="FootnoteReference"/>
          <w:szCs w:val="20"/>
        </w:rPr>
        <w:footnoteRef/>
      </w:r>
      <w:r w:rsidRPr="00110E62">
        <w:rPr>
          <w:bCs/>
          <w:szCs w:val="20"/>
        </w:rPr>
        <w:t xml:space="preserve">DIRECTIVE 2009/33/EC OF THE EUROPEAN PARLIAMENT AND OF THE COUNCIL </w:t>
      </w:r>
    </w:p>
    <w:p w:rsidR="00257347" w:rsidRPr="00110E62" w:rsidRDefault="00257347" w:rsidP="00D81254">
      <w:pPr>
        <w:pStyle w:val="FootnoteText"/>
        <w:jc w:val="both"/>
        <w:rPr>
          <w:bCs/>
          <w:szCs w:val="20"/>
        </w:rPr>
      </w:pPr>
      <w:r w:rsidRPr="00110E62">
        <w:rPr>
          <w:bCs/>
          <w:szCs w:val="20"/>
        </w:rPr>
        <w:t>of 23 April 2009</w:t>
      </w:r>
      <w:r>
        <w:rPr>
          <w:bCs/>
          <w:szCs w:val="20"/>
        </w:rPr>
        <w:t xml:space="preserve"> </w:t>
      </w:r>
      <w:r w:rsidRPr="00110E62">
        <w:rPr>
          <w:bCs/>
          <w:szCs w:val="20"/>
        </w:rPr>
        <w:t xml:space="preserve">on the promotion of clean and energy-efficient road transport vehicles, </w:t>
      </w:r>
    </w:p>
    <w:p w:rsidR="00257347" w:rsidRPr="00110E62" w:rsidRDefault="00257347" w:rsidP="00D81254">
      <w:pPr>
        <w:pStyle w:val="FootnoteText"/>
        <w:jc w:val="both"/>
        <w:rPr>
          <w:szCs w:val="20"/>
        </w:rPr>
      </w:pPr>
      <w:r w:rsidRPr="00110E62">
        <w:rPr>
          <w:bCs/>
          <w:szCs w:val="20"/>
        </w:rPr>
        <w:t xml:space="preserve"> (Official Journal of the European Union L 120/5; 15.5.2009)</w:t>
      </w:r>
    </w:p>
  </w:footnote>
  <w:footnote w:id="121">
    <w:p w:rsidR="00257347" w:rsidRPr="00AA3273" w:rsidRDefault="00257347" w:rsidP="00D81254">
      <w:pPr>
        <w:pStyle w:val="FootnoteText"/>
        <w:jc w:val="both"/>
        <w:rPr>
          <w:lang w:val="lv-LV"/>
        </w:rPr>
      </w:pPr>
      <w:r w:rsidRPr="00110E62">
        <w:rPr>
          <w:rStyle w:val="FootnoteReference"/>
          <w:szCs w:val="20"/>
        </w:rPr>
        <w:footnoteRef/>
      </w:r>
      <w:r w:rsidRPr="00110E62">
        <w:rPr>
          <w:szCs w:val="20"/>
        </w:rPr>
        <w:t xml:space="preserve"> Action Plan on Urban Mobility, Brisele 30.09.2009</w:t>
      </w:r>
    </w:p>
  </w:footnote>
  <w:footnote w:id="122">
    <w:p w:rsidR="00257347" w:rsidRPr="00110E62" w:rsidRDefault="00257347" w:rsidP="00D81254">
      <w:pPr>
        <w:pStyle w:val="FootnoteText"/>
        <w:jc w:val="both"/>
        <w:rPr>
          <w:szCs w:val="20"/>
          <w:lang w:val="lv-LV"/>
        </w:rPr>
      </w:pPr>
      <w:r w:rsidRPr="00110E62">
        <w:rPr>
          <w:rStyle w:val="FootnoteReference"/>
          <w:szCs w:val="20"/>
        </w:rPr>
        <w:footnoteRef/>
      </w:r>
      <w:r w:rsidRPr="00110E62">
        <w:rPr>
          <w:szCs w:val="20"/>
        </w:rPr>
        <w:t xml:space="preserve"> A European strategy on clean and energy efficient vehicles, Brisele 28.04.2010</w:t>
      </w:r>
    </w:p>
  </w:footnote>
  <w:footnote w:id="123">
    <w:p w:rsidR="00257347" w:rsidRPr="00F02DAD" w:rsidRDefault="00257347" w:rsidP="00D81254">
      <w:pPr>
        <w:pStyle w:val="FootnoteText"/>
        <w:jc w:val="both"/>
        <w:rPr>
          <w:szCs w:val="20"/>
          <w:lang w:val="lv-LV"/>
        </w:rPr>
      </w:pPr>
      <w:r w:rsidRPr="00F02DAD">
        <w:rPr>
          <w:rStyle w:val="FootnoteReference"/>
          <w:szCs w:val="20"/>
        </w:rPr>
        <w:footnoteRef/>
      </w:r>
      <w:r w:rsidRPr="00F02DAD">
        <w:rPr>
          <w:szCs w:val="20"/>
        </w:rPr>
        <w:t xml:space="preserve"> WHITE PAPER Roadmap to a Single European Transport Area – Towards a competitive and resource efficient transport system, Brisele 28.03.2011</w:t>
      </w:r>
    </w:p>
  </w:footnote>
  <w:footnote w:id="124">
    <w:p w:rsidR="00257347" w:rsidRPr="00F02DAD" w:rsidRDefault="00257347" w:rsidP="00D81254">
      <w:pPr>
        <w:pStyle w:val="FootnoteText"/>
        <w:jc w:val="both"/>
        <w:rPr>
          <w:szCs w:val="20"/>
        </w:rPr>
      </w:pPr>
      <w:r w:rsidRPr="00F02DAD">
        <w:rPr>
          <w:rStyle w:val="FootnoteReference"/>
          <w:szCs w:val="20"/>
        </w:rPr>
        <w:footnoteRef/>
      </w:r>
      <w:r>
        <w:rPr>
          <w:szCs w:val="20"/>
        </w:rPr>
        <w:t xml:space="preserve"> </w:t>
      </w:r>
      <w:r w:rsidRPr="00F02DAD">
        <w:rPr>
          <w:szCs w:val="20"/>
        </w:rPr>
        <w:t>Proposal for a</w:t>
      </w:r>
      <w:r>
        <w:rPr>
          <w:szCs w:val="20"/>
        </w:rPr>
        <w:t xml:space="preserve"> </w:t>
      </w:r>
      <w:r w:rsidRPr="00F02DAD">
        <w:rPr>
          <w:szCs w:val="20"/>
        </w:rPr>
        <w:t>DIRECTIVE OF THE EUROPEAN PARLIAMENT AND OF THE COUNCIL</w:t>
      </w:r>
    </w:p>
    <w:p w:rsidR="00257347" w:rsidRPr="00AA3273" w:rsidRDefault="00257347" w:rsidP="00D81254">
      <w:pPr>
        <w:pStyle w:val="FootnoteText"/>
        <w:jc w:val="both"/>
        <w:rPr>
          <w:lang w:val="lv-LV"/>
        </w:rPr>
      </w:pPr>
      <w:r w:rsidRPr="00F02DAD">
        <w:rPr>
          <w:szCs w:val="20"/>
        </w:rPr>
        <w:t>on the deployment of alternative fuels infrastructure</w:t>
      </w:r>
      <w:r>
        <w:rPr>
          <w:szCs w:val="20"/>
        </w:rPr>
        <w:t xml:space="preserve"> Brisele 24.01.2013</w:t>
      </w:r>
    </w:p>
  </w:footnote>
  <w:footnote w:id="125">
    <w:p w:rsidR="00257347" w:rsidRPr="00F02DAD" w:rsidRDefault="00257347" w:rsidP="00D81254">
      <w:pPr>
        <w:pStyle w:val="FootnoteText"/>
        <w:jc w:val="both"/>
        <w:rPr>
          <w:szCs w:val="20"/>
          <w:lang w:val="lv-LV"/>
        </w:rPr>
      </w:pPr>
      <w:r w:rsidRPr="00F02DAD">
        <w:rPr>
          <w:rStyle w:val="FootnoteReference"/>
          <w:szCs w:val="20"/>
        </w:rPr>
        <w:footnoteRef/>
      </w:r>
      <w:r w:rsidRPr="00F02DAD">
        <w:rPr>
          <w:szCs w:val="20"/>
        </w:rPr>
        <w:t xml:space="preserve"> Cars21 High Level Group on the competitiveness and sustainable growth of the automotive industry in the European Union, Final Repor 2012</w:t>
      </w:r>
    </w:p>
  </w:footnote>
  <w:footnote w:id="126">
    <w:p w:rsidR="00257347" w:rsidRPr="00FD30F8" w:rsidRDefault="00257347" w:rsidP="00D81254">
      <w:pPr>
        <w:pStyle w:val="FootnoteText"/>
        <w:jc w:val="both"/>
        <w:rPr>
          <w:szCs w:val="20"/>
        </w:rPr>
      </w:pPr>
      <w:r w:rsidRPr="00FD30F8">
        <w:rPr>
          <w:rStyle w:val="FootnoteReference"/>
          <w:szCs w:val="20"/>
        </w:rPr>
        <w:footnoteRef/>
      </w:r>
      <w:r w:rsidRPr="00FD30F8">
        <w:rPr>
          <w:szCs w:val="20"/>
        </w:rPr>
        <w:t xml:space="preserve"> EUROPE 2020 A strategy for smart, sustainable and inclusive growth, Brisele 3.03.2010</w:t>
      </w:r>
    </w:p>
  </w:footnote>
  <w:footnote w:id="127">
    <w:p w:rsidR="00257347" w:rsidRPr="00FD30F8" w:rsidRDefault="00257347" w:rsidP="00D81254">
      <w:pPr>
        <w:pStyle w:val="FootnoteText"/>
        <w:jc w:val="both"/>
        <w:rPr>
          <w:szCs w:val="20"/>
          <w:lang w:val="lv-LV"/>
        </w:rPr>
      </w:pPr>
      <w:r w:rsidRPr="00FD30F8">
        <w:rPr>
          <w:rStyle w:val="FootnoteReference"/>
          <w:szCs w:val="20"/>
        </w:rPr>
        <w:footnoteRef/>
      </w:r>
      <w:r w:rsidRPr="00FD30F8">
        <w:rPr>
          <w:szCs w:val="20"/>
        </w:rPr>
        <w:t xml:space="preserve"> </w:t>
      </w:r>
      <w:r w:rsidRPr="00FD30F8">
        <w:rPr>
          <w:bCs/>
          <w:szCs w:val="20"/>
        </w:rPr>
        <w:t>55/2. United Nations Millennium Declaration,</w:t>
      </w:r>
      <w:r>
        <w:rPr>
          <w:bCs/>
          <w:szCs w:val="20"/>
        </w:rPr>
        <w:t xml:space="preserve"> </w:t>
      </w:r>
      <w:r w:rsidRPr="00FD30F8">
        <w:rPr>
          <w:bCs/>
          <w:szCs w:val="20"/>
        </w:rPr>
        <w:t>s</w:t>
      </w:r>
      <w:r>
        <w:rPr>
          <w:bCs/>
          <w:szCs w:val="20"/>
        </w:rPr>
        <w:t>ami</w:t>
      </w:r>
      <w:r w:rsidRPr="00FD30F8">
        <w:rPr>
          <w:bCs/>
          <w:szCs w:val="20"/>
        </w:rPr>
        <w:t>ts Ņujorkā no 06.09.2000 – 08.09.2000</w:t>
      </w:r>
    </w:p>
  </w:footnote>
  <w:footnote w:id="128">
    <w:p w:rsidR="00257347" w:rsidRPr="00BA5BAE" w:rsidRDefault="00257347" w:rsidP="00D81254">
      <w:pPr>
        <w:pStyle w:val="FootnoteText"/>
        <w:jc w:val="both"/>
        <w:rPr>
          <w:lang w:val="lv-LV"/>
        </w:rPr>
      </w:pPr>
      <w:r w:rsidRPr="00FD30F8">
        <w:rPr>
          <w:rStyle w:val="FootnoteReference"/>
          <w:szCs w:val="20"/>
        </w:rPr>
        <w:footnoteRef/>
      </w:r>
      <w:r w:rsidRPr="00FD30F8">
        <w:rPr>
          <w:szCs w:val="20"/>
        </w:rPr>
        <w:t xml:space="preserve"> Rio+20 United Nations Conference on Sustainable Development, Future We Want - Outcome document</w:t>
      </w:r>
    </w:p>
  </w:footnote>
  <w:footnote w:id="129">
    <w:p w:rsidR="00257347" w:rsidRPr="00FD30F8" w:rsidRDefault="00257347" w:rsidP="00D81254">
      <w:pPr>
        <w:pStyle w:val="FootnoteText"/>
        <w:jc w:val="both"/>
        <w:rPr>
          <w:bCs/>
          <w:szCs w:val="20"/>
          <w:lang w:val="lv-LV"/>
        </w:rPr>
      </w:pPr>
      <w:r w:rsidRPr="00FD30F8">
        <w:rPr>
          <w:rStyle w:val="FootnoteReference"/>
          <w:szCs w:val="20"/>
        </w:rPr>
        <w:footnoteRef/>
      </w:r>
      <w:r w:rsidRPr="006B122E">
        <w:rPr>
          <w:szCs w:val="20"/>
          <w:lang w:val="lv-LV"/>
        </w:rPr>
        <w:t xml:space="preserve"> </w:t>
      </w:r>
      <w:r w:rsidRPr="00FD30F8">
        <w:rPr>
          <w:bCs/>
          <w:szCs w:val="20"/>
          <w:lang w:val="lv-LV"/>
        </w:rPr>
        <w:t xml:space="preserve">ANO VISPĀRĒJĀS KONVENCIJAS PAR KLIMATA PĀRMAIŅĀM KIOTO PROTOKOLĀ PAREDZĒTO KOPĪGI ĪSTENOJAMO PROJEKTU REALIZĀCIJAS KONCEPCIJA (2002 – 2012); </w:t>
      </w:r>
      <w:r w:rsidRPr="006B122E">
        <w:rPr>
          <w:bCs/>
          <w:szCs w:val="20"/>
          <w:lang w:val="lv-LV"/>
        </w:rPr>
        <w:t xml:space="preserve">Ministru kabineta rīkojums Nr.653, Rīgā 2002.gada 7.novembrī (prot. </w:t>
      </w:r>
      <w:r w:rsidRPr="00494A32">
        <w:rPr>
          <w:bCs/>
          <w:szCs w:val="20"/>
          <w:lang w:val="lv-LV"/>
        </w:rPr>
        <w:t>Nr.47, 15.§).</w:t>
      </w:r>
    </w:p>
    <w:p w:rsidR="00257347" w:rsidRPr="00BA5BAE" w:rsidRDefault="00257347" w:rsidP="00D81254">
      <w:pPr>
        <w:pStyle w:val="FootnoteText"/>
        <w:jc w:val="both"/>
        <w:rPr>
          <w:lang w:val="lv-LV"/>
        </w:rPr>
      </w:pPr>
    </w:p>
  </w:footnote>
  <w:footnote w:id="130">
    <w:p w:rsidR="00257347" w:rsidRPr="00157D8F" w:rsidRDefault="00257347" w:rsidP="006D000A">
      <w:pPr>
        <w:pStyle w:val="FootnoteText"/>
        <w:rPr>
          <w:lang w:val="lv-LV"/>
        </w:rPr>
      </w:pPr>
      <w:r>
        <w:rPr>
          <w:rStyle w:val="FootnoteReference"/>
        </w:rPr>
        <w:footnoteRef/>
      </w:r>
      <w:r w:rsidRPr="00157D8F">
        <w:rPr>
          <w:lang w:val="lv-LV"/>
        </w:rPr>
        <w:t xml:space="preserve"> COM 2013 17</w:t>
      </w:r>
    </w:p>
  </w:footnote>
  <w:footnote w:id="131">
    <w:p w:rsidR="00257347" w:rsidRPr="00157D8F" w:rsidRDefault="00257347" w:rsidP="006B1AFB">
      <w:pPr>
        <w:pStyle w:val="FootnoteText"/>
        <w:rPr>
          <w:lang w:val="lv-LV"/>
        </w:rPr>
      </w:pPr>
      <w:r>
        <w:rPr>
          <w:rStyle w:val="FootnoteReference"/>
        </w:rPr>
        <w:footnoteRef/>
      </w:r>
      <w:r w:rsidRPr="00157D8F">
        <w:rPr>
          <w:lang w:val="lv-LV"/>
        </w:rPr>
        <w:t xml:space="preserve"> COM 2013 18</w:t>
      </w:r>
    </w:p>
  </w:footnote>
  <w:footnote w:id="132">
    <w:p w:rsidR="00257347" w:rsidRPr="00257347" w:rsidRDefault="00257347">
      <w:pPr>
        <w:pStyle w:val="FootnoteText"/>
        <w:rPr>
          <w:lang w:val="lv-LV"/>
        </w:rPr>
      </w:pPr>
      <w:r>
        <w:rPr>
          <w:rStyle w:val="FootnoteReference"/>
        </w:rPr>
        <w:footnoteRef/>
      </w:r>
      <w:r w:rsidRPr="003653D8">
        <w:rPr>
          <w:lang w:val="lv-LV"/>
        </w:rPr>
        <w:t xml:space="preserve"> Norādītais valsts atbalsta veids ir provizorisks un var tikt precizēts pēc Finanšu ministrijas Komercdarbības atbalsta kontroles departamenta veiktā pasākuma izvērtēšanas.</w:t>
      </w:r>
    </w:p>
  </w:footnote>
  <w:footnote w:id="133">
    <w:p w:rsidR="00257347" w:rsidRPr="00157D8F" w:rsidRDefault="00257347" w:rsidP="008804EE">
      <w:pPr>
        <w:pStyle w:val="FootnoteText"/>
        <w:rPr>
          <w:lang w:val="lv-LV"/>
        </w:rPr>
      </w:pPr>
      <w:r>
        <w:rPr>
          <w:rStyle w:val="FootnoteReference"/>
        </w:rPr>
        <w:footnoteRef/>
      </w:r>
      <w:r w:rsidRPr="00157D8F">
        <w:rPr>
          <w:lang w:val="lv-LV"/>
        </w:rPr>
        <w:t xml:space="preserve"> Kopējais aktivitātē plānotais publiskais finansējums. Uz pasākumiem elektromobilitātes jomā var attiekties tikai daļa no norādītā finansējuma.</w:t>
      </w:r>
    </w:p>
  </w:footnote>
  <w:footnote w:id="134">
    <w:p w:rsidR="00257347" w:rsidRPr="00494A32" w:rsidRDefault="00257347" w:rsidP="008804EE">
      <w:pPr>
        <w:pStyle w:val="FootnoteText"/>
        <w:rPr>
          <w:lang w:val="fr-FR"/>
        </w:rPr>
      </w:pPr>
      <w:r>
        <w:rPr>
          <w:rStyle w:val="FootnoteReference"/>
        </w:rPr>
        <w:footnoteRef/>
      </w:r>
      <w:r w:rsidRPr="00494A32">
        <w:rPr>
          <w:lang w:val="fr-FR"/>
        </w:rPr>
        <w:t xml:space="preserve"> Kopējais aktivitātē plānotais publiskais finansējums. Uz pasākumiem elektromobilitātes jomā var attiekties tikai daļa no norādītā finansējuma.</w:t>
      </w:r>
    </w:p>
  </w:footnote>
  <w:footnote w:id="135">
    <w:p w:rsidR="00257347" w:rsidRPr="00230277" w:rsidRDefault="00257347" w:rsidP="00230277">
      <w:pPr>
        <w:pStyle w:val="FootnoteText"/>
        <w:rPr>
          <w:lang w:val="lv-LV"/>
        </w:rPr>
      </w:pPr>
      <w:r>
        <w:rPr>
          <w:rStyle w:val="FootnoteReference"/>
        </w:rPr>
        <w:footnoteRef/>
      </w:r>
      <w:r>
        <w:t xml:space="preserve"> </w:t>
      </w:r>
      <w:r>
        <w:rPr>
          <w:lang w:val="lv-LV"/>
        </w:rPr>
        <w:t>Plānotais pasākums KPFI ietvaros ir indikatīvs</w:t>
      </w:r>
    </w:p>
  </w:footnote>
  <w:footnote w:id="136">
    <w:p w:rsidR="00257347" w:rsidRPr="00230277" w:rsidRDefault="00257347" w:rsidP="00230277">
      <w:pPr>
        <w:pStyle w:val="FootnoteText"/>
        <w:rPr>
          <w:lang w:val="lv-LV"/>
        </w:rPr>
      </w:pPr>
      <w:r>
        <w:rPr>
          <w:rStyle w:val="FootnoteReference"/>
        </w:rPr>
        <w:footnoteRef/>
      </w:r>
      <w:r>
        <w:t xml:space="preserve"> </w:t>
      </w:r>
      <w:r>
        <w:rPr>
          <w:lang w:val="lv-LV"/>
        </w:rPr>
        <w:t>Plānotais pasākums KPFI ietvaros ir indikatīvs</w:t>
      </w:r>
    </w:p>
  </w:footnote>
  <w:footnote w:id="137">
    <w:p w:rsidR="00257347" w:rsidRPr="00230277" w:rsidRDefault="00257347" w:rsidP="00230277">
      <w:pPr>
        <w:pStyle w:val="FootnoteText"/>
        <w:rPr>
          <w:lang w:val="lv-LV"/>
        </w:rPr>
      </w:pPr>
      <w:r>
        <w:rPr>
          <w:rStyle w:val="FootnoteReference"/>
        </w:rPr>
        <w:footnoteRef/>
      </w:r>
      <w:r>
        <w:t xml:space="preserve"> </w:t>
      </w:r>
      <w:r>
        <w:rPr>
          <w:lang w:val="lv-LV"/>
        </w:rPr>
        <w:t>Plānotais pasākums KPFI ietvaros ir indikatīvs</w:t>
      </w:r>
    </w:p>
  </w:footnote>
  <w:footnote w:id="138">
    <w:p w:rsidR="00257347" w:rsidRPr="00230277" w:rsidRDefault="00257347" w:rsidP="00230277">
      <w:pPr>
        <w:pStyle w:val="FootnoteText"/>
        <w:rPr>
          <w:lang w:val="lv-LV"/>
        </w:rPr>
      </w:pPr>
      <w:r>
        <w:rPr>
          <w:rStyle w:val="FootnoteReference"/>
        </w:rPr>
        <w:footnoteRef/>
      </w:r>
      <w:r>
        <w:t xml:space="preserve"> </w:t>
      </w:r>
      <w:r>
        <w:rPr>
          <w:lang w:val="lv-LV"/>
        </w:rPr>
        <w:t>Plānotais pasākums KPFI ietvaros ir indikatīvs</w:t>
      </w:r>
    </w:p>
  </w:footnote>
  <w:footnote w:id="139">
    <w:p w:rsidR="00257347" w:rsidRPr="00230277" w:rsidRDefault="00257347" w:rsidP="00230277">
      <w:pPr>
        <w:pStyle w:val="FootnoteText"/>
        <w:rPr>
          <w:lang w:val="lv-LV"/>
        </w:rPr>
      </w:pPr>
      <w:r>
        <w:rPr>
          <w:rStyle w:val="FootnoteReference"/>
        </w:rPr>
        <w:footnoteRef/>
      </w:r>
      <w:r>
        <w:t xml:space="preserve"> </w:t>
      </w:r>
      <w:r>
        <w:rPr>
          <w:lang w:val="lv-LV"/>
        </w:rPr>
        <w:t>Plānotais pasākums KPFI ietvaros ir indikatīvs</w:t>
      </w:r>
    </w:p>
  </w:footnote>
  <w:footnote w:id="140">
    <w:p w:rsidR="00257347" w:rsidRPr="00230277" w:rsidRDefault="00257347" w:rsidP="00230277">
      <w:pPr>
        <w:pStyle w:val="FootnoteText"/>
        <w:rPr>
          <w:lang w:val="lv-LV"/>
        </w:rPr>
      </w:pPr>
      <w:r>
        <w:rPr>
          <w:rStyle w:val="FootnoteReference"/>
        </w:rPr>
        <w:footnoteRef/>
      </w:r>
      <w:r>
        <w:t xml:space="preserve"> </w:t>
      </w:r>
      <w:r>
        <w:rPr>
          <w:lang w:val="lv-LV"/>
        </w:rPr>
        <w:t>Plānotais pasākums KPFI ietvaros ir indikatīvs</w:t>
      </w:r>
    </w:p>
  </w:footnote>
  <w:footnote w:id="141">
    <w:p w:rsidR="00257347" w:rsidRPr="000A59C8" w:rsidRDefault="00257347" w:rsidP="00F216D1">
      <w:pPr>
        <w:pStyle w:val="FootnoteText"/>
        <w:rPr>
          <w:lang w:val="lv-LV"/>
        </w:rPr>
      </w:pPr>
      <w:r>
        <w:rPr>
          <w:rStyle w:val="FootnoteReference"/>
        </w:rPr>
        <w:footnoteRef/>
      </w:r>
      <w:r>
        <w:t xml:space="preserve"> COM 2013 18 (Final) 3 un 10. pants.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8080"/>
      <w:docPartObj>
        <w:docPartGallery w:val="Page Numbers (Top of Page)"/>
        <w:docPartUnique/>
      </w:docPartObj>
    </w:sdtPr>
    <w:sdtEndPr/>
    <w:sdtContent>
      <w:p w:rsidR="00257347" w:rsidRDefault="00257347">
        <w:pPr>
          <w:pStyle w:val="Header"/>
          <w:jc w:val="center"/>
        </w:pPr>
        <w:r>
          <w:fldChar w:fldCharType="begin"/>
        </w:r>
        <w:r>
          <w:instrText xml:space="preserve"> PAGE   \* MERGEFORMAT </w:instrText>
        </w:r>
        <w:r>
          <w:fldChar w:fldCharType="separate"/>
        </w:r>
        <w:r w:rsidR="00BB71A3">
          <w:rPr>
            <w:noProof/>
          </w:rPr>
          <w:t>94</w:t>
        </w:r>
        <w:r>
          <w:rPr>
            <w:noProof/>
          </w:rPr>
          <w:fldChar w:fldCharType="end"/>
        </w:r>
      </w:p>
    </w:sdtContent>
  </w:sdt>
  <w:p w:rsidR="00257347" w:rsidRDefault="002573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520062"/>
    <w:multiLevelType w:val="singleLevel"/>
    <w:tmpl w:val="088C5E4A"/>
    <w:name w:val="Tiret 1"/>
    <w:lvl w:ilvl="0">
      <w:start w:val="1"/>
      <w:numFmt w:val="bullet"/>
      <w:lvlRestart w:val="0"/>
      <w:pStyle w:val="Tiret1"/>
      <w:lvlText w:val="–"/>
      <w:lvlJc w:val="left"/>
      <w:pPr>
        <w:tabs>
          <w:tab w:val="num" w:pos="1417"/>
        </w:tabs>
        <w:ind w:left="1417" w:hanging="567"/>
      </w:pPr>
    </w:lvl>
  </w:abstractNum>
  <w:abstractNum w:abstractNumId="1">
    <w:nsid w:val="0B6F448F"/>
    <w:multiLevelType w:val="hybridMultilevel"/>
    <w:tmpl w:val="F91A1D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E04632"/>
    <w:multiLevelType w:val="hybridMultilevel"/>
    <w:tmpl w:val="52F279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8A4944"/>
    <w:multiLevelType w:val="hybridMultilevel"/>
    <w:tmpl w:val="103657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B071BF"/>
    <w:multiLevelType w:val="hybridMultilevel"/>
    <w:tmpl w:val="0F52274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15FB787E"/>
    <w:multiLevelType w:val="hybridMultilevel"/>
    <w:tmpl w:val="AEF0B5BE"/>
    <w:lvl w:ilvl="0" w:tplc="04260005">
      <w:start w:val="1"/>
      <w:numFmt w:val="bullet"/>
      <w:lvlText w:val=""/>
      <w:lvlJc w:val="left"/>
      <w:pPr>
        <w:tabs>
          <w:tab w:val="num" w:pos="720"/>
        </w:tabs>
        <w:ind w:left="720" w:hanging="360"/>
      </w:pPr>
      <w:rPr>
        <w:rFonts w:ascii="Wingdings" w:hAnsi="Wingdings"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6">
    <w:nsid w:val="2B6F7D55"/>
    <w:multiLevelType w:val="hybridMultilevel"/>
    <w:tmpl w:val="0E68E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C65B9D"/>
    <w:multiLevelType w:val="hybridMultilevel"/>
    <w:tmpl w:val="728CDB6A"/>
    <w:lvl w:ilvl="0" w:tplc="32960C78">
      <w:start w:val="1"/>
      <w:numFmt w:val="decimal"/>
      <w:lvlText w:val="%1."/>
      <w:lvlJc w:val="left"/>
      <w:pPr>
        <w:ind w:left="720" w:hanging="360"/>
      </w:pPr>
      <w:rPr>
        <w:rFonts w:hint="default"/>
        <w:color w:val="auto"/>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C22692"/>
    <w:multiLevelType w:val="hybridMultilevel"/>
    <w:tmpl w:val="563CCF40"/>
    <w:lvl w:ilvl="0" w:tplc="4DF049EC">
      <w:start w:val="1"/>
      <w:numFmt w:val="decimal"/>
      <w:lvlText w:val="%1)"/>
      <w:lvlJc w:val="left"/>
      <w:pPr>
        <w:ind w:left="740" w:hanging="38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3226A2F"/>
    <w:multiLevelType w:val="hybridMultilevel"/>
    <w:tmpl w:val="FC4A4432"/>
    <w:lvl w:ilvl="0" w:tplc="2AC42018">
      <w:start w:val="1"/>
      <w:numFmt w:val="bullet"/>
      <w:pStyle w:val="Bumbulikaste"/>
      <w:lvlText w:val=""/>
      <w:lvlJc w:val="left"/>
      <w:pPr>
        <w:ind w:left="720" w:hanging="360"/>
      </w:pPr>
      <w:rPr>
        <w:rFonts w:ascii="Wingdings" w:hAnsi="Wingdings" w:hint="default"/>
        <w:color w:val="548DD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6307D81"/>
    <w:multiLevelType w:val="multilevel"/>
    <w:tmpl w:val="DC4CDD68"/>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718" w:hanging="576"/>
      </w:pPr>
      <w:rPr>
        <w:rFonts w:ascii="Times New Roman" w:hAnsi="Times New Roman" w:cs="Times New Roman" w:hint="default"/>
        <w:color w:val="000000"/>
        <w:sz w:val="24"/>
        <w:szCs w:val="24"/>
      </w:rPr>
    </w:lvl>
    <w:lvl w:ilvl="2">
      <w:start w:val="1"/>
      <w:numFmt w:val="decimal"/>
      <w:pStyle w:val="Heading3"/>
      <w:lvlText w:val="%1.%2.%3"/>
      <w:lvlJc w:val="left"/>
      <w:pPr>
        <w:ind w:left="1080" w:hanging="720"/>
      </w:pPr>
      <w:rPr>
        <w:rFonts w:cs="Times New Roman"/>
      </w:rPr>
    </w:lvl>
    <w:lvl w:ilvl="3">
      <w:start w:val="1"/>
      <w:numFmt w:val="decimal"/>
      <w:pStyle w:val="Heading4"/>
      <w:lvlText w:val="%1.%2.%3.%4"/>
      <w:lvlJc w:val="left"/>
      <w:pPr>
        <w:ind w:left="864" w:hanging="864"/>
      </w:pPr>
      <w:rPr>
        <w:rFonts w:ascii="Times New Roman" w:hAnsi="Times New Roman"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11">
    <w:nsid w:val="365054AD"/>
    <w:multiLevelType w:val="hybridMultilevel"/>
    <w:tmpl w:val="2704310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nsid w:val="36510F58"/>
    <w:multiLevelType w:val="hybridMultilevel"/>
    <w:tmpl w:val="BB728FF0"/>
    <w:lvl w:ilvl="0" w:tplc="0426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1EE5F55"/>
    <w:multiLevelType w:val="hybridMultilevel"/>
    <w:tmpl w:val="6E8C662E"/>
    <w:lvl w:ilvl="0" w:tplc="E0B28840">
      <w:start w:val="2008"/>
      <w:numFmt w:val="bullet"/>
      <w:lvlText w:val="-"/>
      <w:lvlJc w:val="left"/>
      <w:pPr>
        <w:tabs>
          <w:tab w:val="num" w:pos="720"/>
        </w:tabs>
        <w:ind w:left="720" w:hanging="360"/>
      </w:pPr>
      <w:rPr>
        <w:rFonts w:ascii="Times New Roman" w:eastAsia="Times New Roman" w:hAnsi="Times New Roman" w:cs="Times New Roman" w:hint="default"/>
      </w:rPr>
    </w:lvl>
    <w:lvl w:ilvl="1" w:tplc="04260003" w:tentative="1">
      <w:start w:val="1"/>
      <w:numFmt w:val="bullet"/>
      <w:lvlText w:val="o"/>
      <w:lvlJc w:val="left"/>
      <w:pPr>
        <w:tabs>
          <w:tab w:val="num" w:pos="1440"/>
        </w:tabs>
        <w:ind w:left="1440" w:hanging="360"/>
      </w:pPr>
      <w:rPr>
        <w:rFonts w:ascii="Courier New" w:hAnsi="Courier New" w:cs="Courier New" w:hint="default"/>
      </w:rPr>
    </w:lvl>
    <w:lvl w:ilvl="2" w:tplc="04260005" w:tentative="1">
      <w:start w:val="1"/>
      <w:numFmt w:val="bullet"/>
      <w:lvlText w:val=""/>
      <w:lvlJc w:val="left"/>
      <w:pPr>
        <w:tabs>
          <w:tab w:val="num" w:pos="2160"/>
        </w:tabs>
        <w:ind w:left="2160" w:hanging="360"/>
      </w:pPr>
      <w:rPr>
        <w:rFonts w:ascii="Wingdings" w:hAnsi="Wingdings" w:hint="default"/>
      </w:rPr>
    </w:lvl>
    <w:lvl w:ilvl="3" w:tplc="04260001" w:tentative="1">
      <w:start w:val="1"/>
      <w:numFmt w:val="bullet"/>
      <w:lvlText w:val=""/>
      <w:lvlJc w:val="left"/>
      <w:pPr>
        <w:tabs>
          <w:tab w:val="num" w:pos="2880"/>
        </w:tabs>
        <w:ind w:left="2880" w:hanging="360"/>
      </w:pPr>
      <w:rPr>
        <w:rFonts w:ascii="Symbol" w:hAnsi="Symbol" w:hint="default"/>
      </w:rPr>
    </w:lvl>
    <w:lvl w:ilvl="4" w:tplc="04260003" w:tentative="1">
      <w:start w:val="1"/>
      <w:numFmt w:val="bullet"/>
      <w:lvlText w:val="o"/>
      <w:lvlJc w:val="left"/>
      <w:pPr>
        <w:tabs>
          <w:tab w:val="num" w:pos="3600"/>
        </w:tabs>
        <w:ind w:left="3600" w:hanging="360"/>
      </w:pPr>
      <w:rPr>
        <w:rFonts w:ascii="Courier New" w:hAnsi="Courier New" w:cs="Courier New" w:hint="default"/>
      </w:rPr>
    </w:lvl>
    <w:lvl w:ilvl="5" w:tplc="04260005" w:tentative="1">
      <w:start w:val="1"/>
      <w:numFmt w:val="bullet"/>
      <w:lvlText w:val=""/>
      <w:lvlJc w:val="left"/>
      <w:pPr>
        <w:tabs>
          <w:tab w:val="num" w:pos="4320"/>
        </w:tabs>
        <w:ind w:left="4320" w:hanging="360"/>
      </w:pPr>
      <w:rPr>
        <w:rFonts w:ascii="Wingdings" w:hAnsi="Wingdings" w:hint="default"/>
      </w:rPr>
    </w:lvl>
    <w:lvl w:ilvl="6" w:tplc="04260001" w:tentative="1">
      <w:start w:val="1"/>
      <w:numFmt w:val="bullet"/>
      <w:lvlText w:val=""/>
      <w:lvlJc w:val="left"/>
      <w:pPr>
        <w:tabs>
          <w:tab w:val="num" w:pos="5040"/>
        </w:tabs>
        <w:ind w:left="5040" w:hanging="360"/>
      </w:pPr>
      <w:rPr>
        <w:rFonts w:ascii="Symbol" w:hAnsi="Symbol" w:hint="default"/>
      </w:rPr>
    </w:lvl>
    <w:lvl w:ilvl="7" w:tplc="04260003" w:tentative="1">
      <w:start w:val="1"/>
      <w:numFmt w:val="bullet"/>
      <w:lvlText w:val="o"/>
      <w:lvlJc w:val="left"/>
      <w:pPr>
        <w:tabs>
          <w:tab w:val="num" w:pos="5760"/>
        </w:tabs>
        <w:ind w:left="5760" w:hanging="360"/>
      </w:pPr>
      <w:rPr>
        <w:rFonts w:ascii="Courier New" w:hAnsi="Courier New" w:cs="Courier New" w:hint="default"/>
      </w:rPr>
    </w:lvl>
    <w:lvl w:ilvl="8" w:tplc="04260005" w:tentative="1">
      <w:start w:val="1"/>
      <w:numFmt w:val="bullet"/>
      <w:lvlText w:val=""/>
      <w:lvlJc w:val="left"/>
      <w:pPr>
        <w:tabs>
          <w:tab w:val="num" w:pos="6480"/>
        </w:tabs>
        <w:ind w:left="6480" w:hanging="360"/>
      </w:pPr>
      <w:rPr>
        <w:rFonts w:ascii="Wingdings" w:hAnsi="Wingdings" w:hint="default"/>
      </w:rPr>
    </w:lvl>
  </w:abstractNum>
  <w:abstractNum w:abstractNumId="14">
    <w:nsid w:val="5838268E"/>
    <w:multiLevelType w:val="hybridMultilevel"/>
    <w:tmpl w:val="3B56B132"/>
    <w:lvl w:ilvl="0" w:tplc="474A5F90">
      <w:start w:val="1"/>
      <w:numFmt w:val="decimal"/>
      <w:lvlText w:val="%1."/>
      <w:lvlJc w:val="left"/>
      <w:pPr>
        <w:ind w:left="1080" w:hanging="360"/>
      </w:pPr>
      <w:rPr>
        <w:rFonts w:hint="default"/>
        <w:b w:val="0"/>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8FD3DCE"/>
    <w:multiLevelType w:val="hybridMultilevel"/>
    <w:tmpl w:val="32C4FF20"/>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6">
    <w:nsid w:val="63E0522F"/>
    <w:multiLevelType w:val="hybridMultilevel"/>
    <w:tmpl w:val="8D3A8E8E"/>
    <w:lvl w:ilvl="0" w:tplc="6BDA2364">
      <w:start w:val="1"/>
      <w:numFmt w:val="decimal"/>
      <w:lvlText w:val="%1."/>
      <w:lvlJc w:val="left"/>
      <w:pPr>
        <w:ind w:left="1080" w:hanging="360"/>
      </w:pPr>
      <w:rPr>
        <w:rFonts w:hint="default"/>
        <w:b w:val="0"/>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71ED713E"/>
    <w:multiLevelType w:val="hybridMultilevel"/>
    <w:tmpl w:val="310016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nsid w:val="746D59F9"/>
    <w:multiLevelType w:val="hybridMultilevel"/>
    <w:tmpl w:val="45F089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85B063F"/>
    <w:multiLevelType w:val="hybridMultilevel"/>
    <w:tmpl w:val="B48E3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7B007F3F"/>
    <w:multiLevelType w:val="hybridMultilevel"/>
    <w:tmpl w:val="A6242FF8"/>
    <w:lvl w:ilvl="0" w:tplc="B7969B44">
      <w:start w:val="1"/>
      <w:numFmt w:val="decimal"/>
      <w:lvlText w:val="%1."/>
      <w:lvlJc w:val="left"/>
      <w:pPr>
        <w:ind w:left="1080" w:hanging="360"/>
      </w:pPr>
      <w:rPr>
        <w:rFonts w:hint="default"/>
        <w:b w:val="0"/>
        <w:i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9"/>
  </w:num>
  <w:num w:numId="3">
    <w:abstractNumId w:val="0"/>
  </w:num>
  <w:num w:numId="4">
    <w:abstractNumId w:val="5"/>
  </w:num>
  <w:num w:numId="5">
    <w:abstractNumId w:val="17"/>
  </w:num>
  <w:num w:numId="6">
    <w:abstractNumId w:val="11"/>
  </w:num>
  <w:num w:numId="7">
    <w:abstractNumId w:val="4"/>
  </w:num>
  <w:num w:numId="8">
    <w:abstractNumId w:val="15"/>
  </w:num>
  <w:num w:numId="9">
    <w:abstractNumId w:val="2"/>
  </w:num>
  <w:num w:numId="10">
    <w:abstractNumId w:val="3"/>
  </w:num>
  <w:num w:numId="11">
    <w:abstractNumId w:val="13"/>
  </w:num>
  <w:num w:numId="12">
    <w:abstractNumId w:val="16"/>
  </w:num>
  <w:num w:numId="13">
    <w:abstractNumId w:val="20"/>
  </w:num>
  <w:num w:numId="14">
    <w:abstractNumId w:val="14"/>
  </w:num>
  <w:num w:numId="15">
    <w:abstractNumId w:val="12"/>
  </w:num>
  <w:num w:numId="16">
    <w:abstractNumId w:val="8"/>
  </w:num>
  <w:num w:numId="17">
    <w:abstractNumId w:val="7"/>
  </w:num>
  <w:num w:numId="18">
    <w:abstractNumId w:val="18"/>
  </w:num>
  <w:num w:numId="19">
    <w:abstractNumId w:val="1"/>
  </w:num>
  <w:num w:numId="20">
    <w:abstractNumId w:val="6"/>
  </w:num>
  <w:num w:numId="21">
    <w:abstractNumId w:val="10"/>
  </w:num>
  <w:num w:numId="22">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FC6"/>
    <w:rsid w:val="0000151F"/>
    <w:rsid w:val="00001B1F"/>
    <w:rsid w:val="00013F1C"/>
    <w:rsid w:val="0001577D"/>
    <w:rsid w:val="00016236"/>
    <w:rsid w:val="00017C14"/>
    <w:rsid w:val="00020D96"/>
    <w:rsid w:val="00020E5D"/>
    <w:rsid w:val="0002292E"/>
    <w:rsid w:val="00022C34"/>
    <w:rsid w:val="000254CA"/>
    <w:rsid w:val="0003149F"/>
    <w:rsid w:val="00031C4D"/>
    <w:rsid w:val="000354A3"/>
    <w:rsid w:val="00041B9B"/>
    <w:rsid w:val="000431A8"/>
    <w:rsid w:val="00043720"/>
    <w:rsid w:val="00044305"/>
    <w:rsid w:val="000504E1"/>
    <w:rsid w:val="0005091F"/>
    <w:rsid w:val="00053A51"/>
    <w:rsid w:val="00054585"/>
    <w:rsid w:val="00060350"/>
    <w:rsid w:val="000608BC"/>
    <w:rsid w:val="00060DE9"/>
    <w:rsid w:val="00071911"/>
    <w:rsid w:val="00074350"/>
    <w:rsid w:val="00081167"/>
    <w:rsid w:val="00084FAD"/>
    <w:rsid w:val="00087B83"/>
    <w:rsid w:val="000907AA"/>
    <w:rsid w:val="00091533"/>
    <w:rsid w:val="000918F4"/>
    <w:rsid w:val="00096BB6"/>
    <w:rsid w:val="00097604"/>
    <w:rsid w:val="000A3117"/>
    <w:rsid w:val="000A3FA6"/>
    <w:rsid w:val="000A6AD9"/>
    <w:rsid w:val="000A6C9E"/>
    <w:rsid w:val="000A7BE9"/>
    <w:rsid w:val="000A7F32"/>
    <w:rsid w:val="000B1E67"/>
    <w:rsid w:val="000B215D"/>
    <w:rsid w:val="000B231A"/>
    <w:rsid w:val="000B77B5"/>
    <w:rsid w:val="000C0E3A"/>
    <w:rsid w:val="000C6BB2"/>
    <w:rsid w:val="000C71B6"/>
    <w:rsid w:val="000D2EAA"/>
    <w:rsid w:val="000D79E4"/>
    <w:rsid w:val="000F28C6"/>
    <w:rsid w:val="000F6A69"/>
    <w:rsid w:val="000F74C3"/>
    <w:rsid w:val="000F76A5"/>
    <w:rsid w:val="00100374"/>
    <w:rsid w:val="001006DA"/>
    <w:rsid w:val="001043DA"/>
    <w:rsid w:val="00107B83"/>
    <w:rsid w:val="00112AEB"/>
    <w:rsid w:val="00115495"/>
    <w:rsid w:val="00117708"/>
    <w:rsid w:val="0011787B"/>
    <w:rsid w:val="00120E1D"/>
    <w:rsid w:val="001225D1"/>
    <w:rsid w:val="00130954"/>
    <w:rsid w:val="00134CDC"/>
    <w:rsid w:val="0015394D"/>
    <w:rsid w:val="00153BFE"/>
    <w:rsid w:val="001542EB"/>
    <w:rsid w:val="00155D02"/>
    <w:rsid w:val="00157D8F"/>
    <w:rsid w:val="00162893"/>
    <w:rsid w:val="00162CAF"/>
    <w:rsid w:val="001635B9"/>
    <w:rsid w:val="0016624C"/>
    <w:rsid w:val="00171A01"/>
    <w:rsid w:val="00172867"/>
    <w:rsid w:val="001756F4"/>
    <w:rsid w:val="0017655C"/>
    <w:rsid w:val="001771E5"/>
    <w:rsid w:val="00177F92"/>
    <w:rsid w:val="00186431"/>
    <w:rsid w:val="00195131"/>
    <w:rsid w:val="00196B3F"/>
    <w:rsid w:val="001A7795"/>
    <w:rsid w:val="001B1820"/>
    <w:rsid w:val="001B62C0"/>
    <w:rsid w:val="001C2B26"/>
    <w:rsid w:val="001C3EA3"/>
    <w:rsid w:val="001C763E"/>
    <w:rsid w:val="001D7188"/>
    <w:rsid w:val="001D7525"/>
    <w:rsid w:val="001E1CE2"/>
    <w:rsid w:val="001E6E3E"/>
    <w:rsid w:val="001F2F6F"/>
    <w:rsid w:val="001F509C"/>
    <w:rsid w:val="002001D1"/>
    <w:rsid w:val="002038AF"/>
    <w:rsid w:val="0020661D"/>
    <w:rsid w:val="00206FBA"/>
    <w:rsid w:val="002127AC"/>
    <w:rsid w:val="002134DA"/>
    <w:rsid w:val="0021404D"/>
    <w:rsid w:val="0021695F"/>
    <w:rsid w:val="00220027"/>
    <w:rsid w:val="002203B8"/>
    <w:rsid w:val="0022068A"/>
    <w:rsid w:val="0022230E"/>
    <w:rsid w:val="002245D3"/>
    <w:rsid w:val="002259F9"/>
    <w:rsid w:val="00230277"/>
    <w:rsid w:val="002317A4"/>
    <w:rsid w:val="0023743D"/>
    <w:rsid w:val="00240085"/>
    <w:rsid w:val="00241B7D"/>
    <w:rsid w:val="002470E4"/>
    <w:rsid w:val="00251F69"/>
    <w:rsid w:val="00252B53"/>
    <w:rsid w:val="00256078"/>
    <w:rsid w:val="00257347"/>
    <w:rsid w:val="00260B64"/>
    <w:rsid w:val="00261688"/>
    <w:rsid w:val="00263CA5"/>
    <w:rsid w:val="00271ACA"/>
    <w:rsid w:val="002832C3"/>
    <w:rsid w:val="002840E6"/>
    <w:rsid w:val="00286760"/>
    <w:rsid w:val="00286CD8"/>
    <w:rsid w:val="002924BD"/>
    <w:rsid w:val="00296665"/>
    <w:rsid w:val="0029735F"/>
    <w:rsid w:val="002A2099"/>
    <w:rsid w:val="002A5B05"/>
    <w:rsid w:val="002A7E70"/>
    <w:rsid w:val="002B1A17"/>
    <w:rsid w:val="002C1EDF"/>
    <w:rsid w:val="002C27A6"/>
    <w:rsid w:val="002C3BCB"/>
    <w:rsid w:val="002C42EB"/>
    <w:rsid w:val="002C4B5A"/>
    <w:rsid w:val="002D4827"/>
    <w:rsid w:val="002D75C0"/>
    <w:rsid w:val="002E2A78"/>
    <w:rsid w:val="002E739C"/>
    <w:rsid w:val="002E7483"/>
    <w:rsid w:val="002F3CC2"/>
    <w:rsid w:val="00305F79"/>
    <w:rsid w:val="00313264"/>
    <w:rsid w:val="00315149"/>
    <w:rsid w:val="00321163"/>
    <w:rsid w:val="003214B2"/>
    <w:rsid w:val="003215CC"/>
    <w:rsid w:val="00321D77"/>
    <w:rsid w:val="00324A6A"/>
    <w:rsid w:val="00325C40"/>
    <w:rsid w:val="00326338"/>
    <w:rsid w:val="00326FC9"/>
    <w:rsid w:val="003311D2"/>
    <w:rsid w:val="003345D2"/>
    <w:rsid w:val="00337352"/>
    <w:rsid w:val="00341134"/>
    <w:rsid w:val="00341651"/>
    <w:rsid w:val="00341AB5"/>
    <w:rsid w:val="003437D6"/>
    <w:rsid w:val="00343F26"/>
    <w:rsid w:val="00344296"/>
    <w:rsid w:val="003466F8"/>
    <w:rsid w:val="0034691F"/>
    <w:rsid w:val="003531B3"/>
    <w:rsid w:val="00361F02"/>
    <w:rsid w:val="003631FC"/>
    <w:rsid w:val="003653D8"/>
    <w:rsid w:val="00372DE2"/>
    <w:rsid w:val="00372E38"/>
    <w:rsid w:val="00376800"/>
    <w:rsid w:val="00382690"/>
    <w:rsid w:val="0038337F"/>
    <w:rsid w:val="00383E56"/>
    <w:rsid w:val="00395519"/>
    <w:rsid w:val="003A0CFB"/>
    <w:rsid w:val="003A50F1"/>
    <w:rsid w:val="003A6F08"/>
    <w:rsid w:val="003B2862"/>
    <w:rsid w:val="003B4F53"/>
    <w:rsid w:val="003B6FA2"/>
    <w:rsid w:val="003C012E"/>
    <w:rsid w:val="003D2629"/>
    <w:rsid w:val="003D5EDC"/>
    <w:rsid w:val="003E222F"/>
    <w:rsid w:val="003E7A1F"/>
    <w:rsid w:val="003F2B19"/>
    <w:rsid w:val="003F6C4B"/>
    <w:rsid w:val="003F778F"/>
    <w:rsid w:val="00403CF4"/>
    <w:rsid w:val="00404EBD"/>
    <w:rsid w:val="0041293A"/>
    <w:rsid w:val="00412B89"/>
    <w:rsid w:val="00413E4E"/>
    <w:rsid w:val="00422493"/>
    <w:rsid w:val="00423E8A"/>
    <w:rsid w:val="00424AF6"/>
    <w:rsid w:val="0042753F"/>
    <w:rsid w:val="00427B86"/>
    <w:rsid w:val="00430E23"/>
    <w:rsid w:val="0043371D"/>
    <w:rsid w:val="00445760"/>
    <w:rsid w:val="00445D07"/>
    <w:rsid w:val="00450665"/>
    <w:rsid w:val="00451F2A"/>
    <w:rsid w:val="00453AA0"/>
    <w:rsid w:val="0046187E"/>
    <w:rsid w:val="00470D7D"/>
    <w:rsid w:val="00472D78"/>
    <w:rsid w:val="004748D9"/>
    <w:rsid w:val="00474F79"/>
    <w:rsid w:val="00475EE8"/>
    <w:rsid w:val="0047781D"/>
    <w:rsid w:val="004822C2"/>
    <w:rsid w:val="00483800"/>
    <w:rsid w:val="0048436F"/>
    <w:rsid w:val="00484A95"/>
    <w:rsid w:val="00490111"/>
    <w:rsid w:val="00494A32"/>
    <w:rsid w:val="004A1BA6"/>
    <w:rsid w:val="004A382E"/>
    <w:rsid w:val="004A4E55"/>
    <w:rsid w:val="004A7320"/>
    <w:rsid w:val="004B0BB1"/>
    <w:rsid w:val="004B73E3"/>
    <w:rsid w:val="004C1258"/>
    <w:rsid w:val="004C1934"/>
    <w:rsid w:val="004C740F"/>
    <w:rsid w:val="004D1C6E"/>
    <w:rsid w:val="004D391E"/>
    <w:rsid w:val="004D561C"/>
    <w:rsid w:val="004D59E0"/>
    <w:rsid w:val="004D652C"/>
    <w:rsid w:val="004D6B09"/>
    <w:rsid w:val="004E1254"/>
    <w:rsid w:val="004E6A80"/>
    <w:rsid w:val="004E79A4"/>
    <w:rsid w:val="004F325C"/>
    <w:rsid w:val="004F407F"/>
    <w:rsid w:val="004F4CAF"/>
    <w:rsid w:val="004F75AA"/>
    <w:rsid w:val="005075B7"/>
    <w:rsid w:val="005118D7"/>
    <w:rsid w:val="00511F4F"/>
    <w:rsid w:val="00514CCF"/>
    <w:rsid w:val="00514EEE"/>
    <w:rsid w:val="0051620B"/>
    <w:rsid w:val="00523B5E"/>
    <w:rsid w:val="00525244"/>
    <w:rsid w:val="0052670D"/>
    <w:rsid w:val="005268C7"/>
    <w:rsid w:val="00527488"/>
    <w:rsid w:val="00536548"/>
    <w:rsid w:val="00541D92"/>
    <w:rsid w:val="005442F8"/>
    <w:rsid w:val="005454A1"/>
    <w:rsid w:val="00547C0B"/>
    <w:rsid w:val="0055536B"/>
    <w:rsid w:val="00562383"/>
    <w:rsid w:val="005625ED"/>
    <w:rsid w:val="0057565C"/>
    <w:rsid w:val="005765E6"/>
    <w:rsid w:val="005779DC"/>
    <w:rsid w:val="005811B9"/>
    <w:rsid w:val="005818DD"/>
    <w:rsid w:val="005818E1"/>
    <w:rsid w:val="005836AB"/>
    <w:rsid w:val="0058562D"/>
    <w:rsid w:val="0058682C"/>
    <w:rsid w:val="0058778B"/>
    <w:rsid w:val="00592EAA"/>
    <w:rsid w:val="00594F68"/>
    <w:rsid w:val="0059672E"/>
    <w:rsid w:val="005A5025"/>
    <w:rsid w:val="005B3148"/>
    <w:rsid w:val="005B730D"/>
    <w:rsid w:val="005C2626"/>
    <w:rsid w:val="005C42FB"/>
    <w:rsid w:val="005D098C"/>
    <w:rsid w:val="005D31DD"/>
    <w:rsid w:val="005D3AE3"/>
    <w:rsid w:val="005D3E7E"/>
    <w:rsid w:val="005D4A23"/>
    <w:rsid w:val="005D79E0"/>
    <w:rsid w:val="005E31E4"/>
    <w:rsid w:val="005E5965"/>
    <w:rsid w:val="005E79BF"/>
    <w:rsid w:val="005F30C9"/>
    <w:rsid w:val="00606042"/>
    <w:rsid w:val="00606C4B"/>
    <w:rsid w:val="00612A31"/>
    <w:rsid w:val="006131A7"/>
    <w:rsid w:val="006136D8"/>
    <w:rsid w:val="00613FA3"/>
    <w:rsid w:val="00617E95"/>
    <w:rsid w:val="0062021A"/>
    <w:rsid w:val="0062029F"/>
    <w:rsid w:val="00620DD0"/>
    <w:rsid w:val="00620F0E"/>
    <w:rsid w:val="0062370E"/>
    <w:rsid w:val="006261E1"/>
    <w:rsid w:val="0062664C"/>
    <w:rsid w:val="00630A91"/>
    <w:rsid w:val="0063385B"/>
    <w:rsid w:val="00635279"/>
    <w:rsid w:val="00642582"/>
    <w:rsid w:val="00643A8D"/>
    <w:rsid w:val="006457E9"/>
    <w:rsid w:val="0065229C"/>
    <w:rsid w:val="00653A31"/>
    <w:rsid w:val="006561F2"/>
    <w:rsid w:val="0065638B"/>
    <w:rsid w:val="00662443"/>
    <w:rsid w:val="0066392F"/>
    <w:rsid w:val="006644E6"/>
    <w:rsid w:val="00675F87"/>
    <w:rsid w:val="00676A36"/>
    <w:rsid w:val="00680693"/>
    <w:rsid w:val="00682652"/>
    <w:rsid w:val="00683320"/>
    <w:rsid w:val="00685D65"/>
    <w:rsid w:val="00687608"/>
    <w:rsid w:val="00691759"/>
    <w:rsid w:val="0069195B"/>
    <w:rsid w:val="00691DF3"/>
    <w:rsid w:val="00693A9B"/>
    <w:rsid w:val="00697F59"/>
    <w:rsid w:val="006A2793"/>
    <w:rsid w:val="006A3BAC"/>
    <w:rsid w:val="006B122E"/>
    <w:rsid w:val="006B1AFB"/>
    <w:rsid w:val="006B2147"/>
    <w:rsid w:val="006B35BF"/>
    <w:rsid w:val="006B4C70"/>
    <w:rsid w:val="006B4D6A"/>
    <w:rsid w:val="006B4F88"/>
    <w:rsid w:val="006B5A7B"/>
    <w:rsid w:val="006B5CDB"/>
    <w:rsid w:val="006C11BC"/>
    <w:rsid w:val="006C20C3"/>
    <w:rsid w:val="006D000A"/>
    <w:rsid w:val="006D0673"/>
    <w:rsid w:val="006D0696"/>
    <w:rsid w:val="006D3B0B"/>
    <w:rsid w:val="006D51BF"/>
    <w:rsid w:val="006D7EAE"/>
    <w:rsid w:val="006E5A3B"/>
    <w:rsid w:val="006F2696"/>
    <w:rsid w:val="006F2E9A"/>
    <w:rsid w:val="006F7DBF"/>
    <w:rsid w:val="00700AEC"/>
    <w:rsid w:val="00703F4C"/>
    <w:rsid w:val="00704C28"/>
    <w:rsid w:val="00706260"/>
    <w:rsid w:val="00711387"/>
    <w:rsid w:val="007146C8"/>
    <w:rsid w:val="00722EB4"/>
    <w:rsid w:val="0073081D"/>
    <w:rsid w:val="007317EA"/>
    <w:rsid w:val="00732EA1"/>
    <w:rsid w:val="007340C7"/>
    <w:rsid w:val="007374C4"/>
    <w:rsid w:val="007417D4"/>
    <w:rsid w:val="0074527B"/>
    <w:rsid w:val="007460CB"/>
    <w:rsid w:val="007463FD"/>
    <w:rsid w:val="00746F2E"/>
    <w:rsid w:val="00747F00"/>
    <w:rsid w:val="00750AF5"/>
    <w:rsid w:val="00760666"/>
    <w:rsid w:val="007611D8"/>
    <w:rsid w:val="00761612"/>
    <w:rsid w:val="00763638"/>
    <w:rsid w:val="00764BD0"/>
    <w:rsid w:val="0076712C"/>
    <w:rsid w:val="007710A6"/>
    <w:rsid w:val="00775516"/>
    <w:rsid w:val="007776F6"/>
    <w:rsid w:val="00783A74"/>
    <w:rsid w:val="00784BC3"/>
    <w:rsid w:val="007861ED"/>
    <w:rsid w:val="0079067E"/>
    <w:rsid w:val="007923A5"/>
    <w:rsid w:val="00794BD6"/>
    <w:rsid w:val="00797579"/>
    <w:rsid w:val="007A04B1"/>
    <w:rsid w:val="007A1811"/>
    <w:rsid w:val="007A1BBB"/>
    <w:rsid w:val="007A211B"/>
    <w:rsid w:val="007A230B"/>
    <w:rsid w:val="007A5333"/>
    <w:rsid w:val="007A5DDA"/>
    <w:rsid w:val="007A660D"/>
    <w:rsid w:val="007A7713"/>
    <w:rsid w:val="007B28BE"/>
    <w:rsid w:val="007B34B6"/>
    <w:rsid w:val="007B3F41"/>
    <w:rsid w:val="007C0D3A"/>
    <w:rsid w:val="007C2196"/>
    <w:rsid w:val="007C3B2A"/>
    <w:rsid w:val="007C59A8"/>
    <w:rsid w:val="007D5052"/>
    <w:rsid w:val="007D7095"/>
    <w:rsid w:val="007E149B"/>
    <w:rsid w:val="007E5176"/>
    <w:rsid w:val="007E61E3"/>
    <w:rsid w:val="007E7A03"/>
    <w:rsid w:val="00805E41"/>
    <w:rsid w:val="0081064C"/>
    <w:rsid w:val="00812589"/>
    <w:rsid w:val="0081499B"/>
    <w:rsid w:val="00821BD2"/>
    <w:rsid w:val="00822EB0"/>
    <w:rsid w:val="00823ABF"/>
    <w:rsid w:val="008247FA"/>
    <w:rsid w:val="00824A93"/>
    <w:rsid w:val="0083006B"/>
    <w:rsid w:val="00833142"/>
    <w:rsid w:val="00833E86"/>
    <w:rsid w:val="008348BE"/>
    <w:rsid w:val="008372E0"/>
    <w:rsid w:val="008402C5"/>
    <w:rsid w:val="00842823"/>
    <w:rsid w:val="00847F27"/>
    <w:rsid w:val="00851225"/>
    <w:rsid w:val="00853454"/>
    <w:rsid w:val="008571F1"/>
    <w:rsid w:val="0086049F"/>
    <w:rsid w:val="0086324D"/>
    <w:rsid w:val="0086530E"/>
    <w:rsid w:val="00866A8B"/>
    <w:rsid w:val="00866E89"/>
    <w:rsid w:val="0087112F"/>
    <w:rsid w:val="008729C3"/>
    <w:rsid w:val="0087450E"/>
    <w:rsid w:val="008746C2"/>
    <w:rsid w:val="008749E5"/>
    <w:rsid w:val="008804EE"/>
    <w:rsid w:val="00881FCA"/>
    <w:rsid w:val="00884CEF"/>
    <w:rsid w:val="0089615A"/>
    <w:rsid w:val="008A0DE1"/>
    <w:rsid w:val="008A1DEF"/>
    <w:rsid w:val="008A2072"/>
    <w:rsid w:val="008B2491"/>
    <w:rsid w:val="008B3D83"/>
    <w:rsid w:val="008B52BB"/>
    <w:rsid w:val="008B5C89"/>
    <w:rsid w:val="008C02E9"/>
    <w:rsid w:val="008C4AE3"/>
    <w:rsid w:val="008D0645"/>
    <w:rsid w:val="008D443C"/>
    <w:rsid w:val="008D53D9"/>
    <w:rsid w:val="008D7228"/>
    <w:rsid w:val="008E06F4"/>
    <w:rsid w:val="008F0D45"/>
    <w:rsid w:val="008F4E8F"/>
    <w:rsid w:val="0090062F"/>
    <w:rsid w:val="00904563"/>
    <w:rsid w:val="00912319"/>
    <w:rsid w:val="00912A69"/>
    <w:rsid w:val="0091401E"/>
    <w:rsid w:val="009203A9"/>
    <w:rsid w:val="0092146E"/>
    <w:rsid w:val="009310CD"/>
    <w:rsid w:val="00931ED5"/>
    <w:rsid w:val="00933F0A"/>
    <w:rsid w:val="009405F8"/>
    <w:rsid w:val="00940A42"/>
    <w:rsid w:val="00940BCD"/>
    <w:rsid w:val="00940E47"/>
    <w:rsid w:val="00943976"/>
    <w:rsid w:val="00945AAE"/>
    <w:rsid w:val="00952409"/>
    <w:rsid w:val="009530E5"/>
    <w:rsid w:val="00953102"/>
    <w:rsid w:val="009576B2"/>
    <w:rsid w:val="00966F13"/>
    <w:rsid w:val="00971AF1"/>
    <w:rsid w:val="00973375"/>
    <w:rsid w:val="00973933"/>
    <w:rsid w:val="00975C66"/>
    <w:rsid w:val="00975D22"/>
    <w:rsid w:val="0097797B"/>
    <w:rsid w:val="00980323"/>
    <w:rsid w:val="0098102B"/>
    <w:rsid w:val="009814C3"/>
    <w:rsid w:val="00983795"/>
    <w:rsid w:val="00994584"/>
    <w:rsid w:val="0099610F"/>
    <w:rsid w:val="009B73E8"/>
    <w:rsid w:val="009B762C"/>
    <w:rsid w:val="009C0032"/>
    <w:rsid w:val="009C03F7"/>
    <w:rsid w:val="009C06CE"/>
    <w:rsid w:val="009C1BC5"/>
    <w:rsid w:val="009C3FC6"/>
    <w:rsid w:val="009C55A1"/>
    <w:rsid w:val="009C5AFA"/>
    <w:rsid w:val="009C6488"/>
    <w:rsid w:val="009D028F"/>
    <w:rsid w:val="009D0412"/>
    <w:rsid w:val="009D4F9C"/>
    <w:rsid w:val="009E0EEA"/>
    <w:rsid w:val="009E4472"/>
    <w:rsid w:val="009F3C78"/>
    <w:rsid w:val="009F57E4"/>
    <w:rsid w:val="00A005DE"/>
    <w:rsid w:val="00A01780"/>
    <w:rsid w:val="00A02292"/>
    <w:rsid w:val="00A04055"/>
    <w:rsid w:val="00A04285"/>
    <w:rsid w:val="00A053D5"/>
    <w:rsid w:val="00A10175"/>
    <w:rsid w:val="00A10E7E"/>
    <w:rsid w:val="00A146A7"/>
    <w:rsid w:val="00A146A8"/>
    <w:rsid w:val="00A15890"/>
    <w:rsid w:val="00A20D8E"/>
    <w:rsid w:val="00A27226"/>
    <w:rsid w:val="00A309C2"/>
    <w:rsid w:val="00A34408"/>
    <w:rsid w:val="00A34E3E"/>
    <w:rsid w:val="00A3514B"/>
    <w:rsid w:val="00A37428"/>
    <w:rsid w:val="00A40B14"/>
    <w:rsid w:val="00A44FC2"/>
    <w:rsid w:val="00A469CA"/>
    <w:rsid w:val="00A47358"/>
    <w:rsid w:val="00A51FC0"/>
    <w:rsid w:val="00A531C5"/>
    <w:rsid w:val="00A55E9B"/>
    <w:rsid w:val="00A56295"/>
    <w:rsid w:val="00A56A7D"/>
    <w:rsid w:val="00A57F8E"/>
    <w:rsid w:val="00A646FC"/>
    <w:rsid w:val="00A6632D"/>
    <w:rsid w:val="00A702EE"/>
    <w:rsid w:val="00A722E9"/>
    <w:rsid w:val="00A770E8"/>
    <w:rsid w:val="00A81484"/>
    <w:rsid w:val="00A84CF7"/>
    <w:rsid w:val="00A9053E"/>
    <w:rsid w:val="00A955CF"/>
    <w:rsid w:val="00AA2579"/>
    <w:rsid w:val="00AA37F8"/>
    <w:rsid w:val="00AA3881"/>
    <w:rsid w:val="00AA5430"/>
    <w:rsid w:val="00AB00B4"/>
    <w:rsid w:val="00AB0356"/>
    <w:rsid w:val="00AB3CE2"/>
    <w:rsid w:val="00AB601D"/>
    <w:rsid w:val="00AB7A2B"/>
    <w:rsid w:val="00AC47F8"/>
    <w:rsid w:val="00AC6777"/>
    <w:rsid w:val="00AC7ADA"/>
    <w:rsid w:val="00AD02D8"/>
    <w:rsid w:val="00AD1204"/>
    <w:rsid w:val="00AD2651"/>
    <w:rsid w:val="00AD67B3"/>
    <w:rsid w:val="00AD774E"/>
    <w:rsid w:val="00AE1977"/>
    <w:rsid w:val="00AE22F0"/>
    <w:rsid w:val="00AE2803"/>
    <w:rsid w:val="00AE2B3C"/>
    <w:rsid w:val="00AE34C9"/>
    <w:rsid w:val="00AE64F9"/>
    <w:rsid w:val="00AF2DF8"/>
    <w:rsid w:val="00AF3E75"/>
    <w:rsid w:val="00AF7630"/>
    <w:rsid w:val="00B0049F"/>
    <w:rsid w:val="00B00A1D"/>
    <w:rsid w:val="00B0399B"/>
    <w:rsid w:val="00B04EA2"/>
    <w:rsid w:val="00B05EB5"/>
    <w:rsid w:val="00B11D28"/>
    <w:rsid w:val="00B14123"/>
    <w:rsid w:val="00B15912"/>
    <w:rsid w:val="00B16793"/>
    <w:rsid w:val="00B22697"/>
    <w:rsid w:val="00B227DE"/>
    <w:rsid w:val="00B2451E"/>
    <w:rsid w:val="00B2547B"/>
    <w:rsid w:val="00B2663B"/>
    <w:rsid w:val="00B26B8F"/>
    <w:rsid w:val="00B2777E"/>
    <w:rsid w:val="00B331D3"/>
    <w:rsid w:val="00B34A29"/>
    <w:rsid w:val="00B3555B"/>
    <w:rsid w:val="00B35764"/>
    <w:rsid w:val="00B35A06"/>
    <w:rsid w:val="00B418A4"/>
    <w:rsid w:val="00B430B8"/>
    <w:rsid w:val="00B432D9"/>
    <w:rsid w:val="00B460FB"/>
    <w:rsid w:val="00B55B38"/>
    <w:rsid w:val="00B5675A"/>
    <w:rsid w:val="00B63D70"/>
    <w:rsid w:val="00B6581A"/>
    <w:rsid w:val="00B76805"/>
    <w:rsid w:val="00B85C15"/>
    <w:rsid w:val="00B87FF9"/>
    <w:rsid w:val="00BA0DF2"/>
    <w:rsid w:val="00BA0E48"/>
    <w:rsid w:val="00BA158E"/>
    <w:rsid w:val="00BA1FCB"/>
    <w:rsid w:val="00BA587B"/>
    <w:rsid w:val="00BB02BE"/>
    <w:rsid w:val="00BB4016"/>
    <w:rsid w:val="00BB71A3"/>
    <w:rsid w:val="00BB795D"/>
    <w:rsid w:val="00BC66A9"/>
    <w:rsid w:val="00BD1B3F"/>
    <w:rsid w:val="00BD609F"/>
    <w:rsid w:val="00BE0090"/>
    <w:rsid w:val="00BE0B99"/>
    <w:rsid w:val="00BE0F03"/>
    <w:rsid w:val="00BE1E8B"/>
    <w:rsid w:val="00BE2384"/>
    <w:rsid w:val="00BE371D"/>
    <w:rsid w:val="00BE6658"/>
    <w:rsid w:val="00BE7D4A"/>
    <w:rsid w:val="00BF0468"/>
    <w:rsid w:val="00BF2328"/>
    <w:rsid w:val="00C00E01"/>
    <w:rsid w:val="00C02589"/>
    <w:rsid w:val="00C0756E"/>
    <w:rsid w:val="00C07D64"/>
    <w:rsid w:val="00C10C92"/>
    <w:rsid w:val="00C12C17"/>
    <w:rsid w:val="00C20A82"/>
    <w:rsid w:val="00C2234F"/>
    <w:rsid w:val="00C252E4"/>
    <w:rsid w:val="00C351A8"/>
    <w:rsid w:val="00C37BC2"/>
    <w:rsid w:val="00C37E75"/>
    <w:rsid w:val="00C40997"/>
    <w:rsid w:val="00C40CC1"/>
    <w:rsid w:val="00C4288A"/>
    <w:rsid w:val="00C42C56"/>
    <w:rsid w:val="00C50671"/>
    <w:rsid w:val="00C53948"/>
    <w:rsid w:val="00C547EF"/>
    <w:rsid w:val="00C61139"/>
    <w:rsid w:val="00C61773"/>
    <w:rsid w:val="00C6586B"/>
    <w:rsid w:val="00C65A9C"/>
    <w:rsid w:val="00C6677E"/>
    <w:rsid w:val="00C66E4F"/>
    <w:rsid w:val="00C7501D"/>
    <w:rsid w:val="00C8572F"/>
    <w:rsid w:val="00C859CE"/>
    <w:rsid w:val="00C91A30"/>
    <w:rsid w:val="00C91A90"/>
    <w:rsid w:val="00C94FEF"/>
    <w:rsid w:val="00C97546"/>
    <w:rsid w:val="00C9760D"/>
    <w:rsid w:val="00C979B7"/>
    <w:rsid w:val="00CB0C0F"/>
    <w:rsid w:val="00CB5D17"/>
    <w:rsid w:val="00CC0A16"/>
    <w:rsid w:val="00CC6C90"/>
    <w:rsid w:val="00CD049D"/>
    <w:rsid w:val="00CD0BCD"/>
    <w:rsid w:val="00CD181A"/>
    <w:rsid w:val="00CD5065"/>
    <w:rsid w:val="00CD7731"/>
    <w:rsid w:val="00CE0743"/>
    <w:rsid w:val="00CE1EE5"/>
    <w:rsid w:val="00CE5B2A"/>
    <w:rsid w:val="00CF1968"/>
    <w:rsid w:val="00CF3AEC"/>
    <w:rsid w:val="00CF7902"/>
    <w:rsid w:val="00D0312E"/>
    <w:rsid w:val="00D115AD"/>
    <w:rsid w:val="00D1173F"/>
    <w:rsid w:val="00D1542E"/>
    <w:rsid w:val="00D2034C"/>
    <w:rsid w:val="00D24CE0"/>
    <w:rsid w:val="00D26580"/>
    <w:rsid w:val="00D324BE"/>
    <w:rsid w:val="00D33A34"/>
    <w:rsid w:val="00D33A51"/>
    <w:rsid w:val="00D33CC9"/>
    <w:rsid w:val="00D35B34"/>
    <w:rsid w:val="00D364FF"/>
    <w:rsid w:val="00D378F6"/>
    <w:rsid w:val="00D40164"/>
    <w:rsid w:val="00D40A60"/>
    <w:rsid w:val="00D4320A"/>
    <w:rsid w:val="00D43728"/>
    <w:rsid w:val="00D470E7"/>
    <w:rsid w:val="00D538C1"/>
    <w:rsid w:val="00D61DB4"/>
    <w:rsid w:val="00D62346"/>
    <w:rsid w:val="00D63D26"/>
    <w:rsid w:val="00D66B8C"/>
    <w:rsid w:val="00D6739F"/>
    <w:rsid w:val="00D736FD"/>
    <w:rsid w:val="00D74C2C"/>
    <w:rsid w:val="00D75921"/>
    <w:rsid w:val="00D75A73"/>
    <w:rsid w:val="00D81254"/>
    <w:rsid w:val="00D817A7"/>
    <w:rsid w:val="00D84D4D"/>
    <w:rsid w:val="00D91D95"/>
    <w:rsid w:val="00D926D2"/>
    <w:rsid w:val="00D92D29"/>
    <w:rsid w:val="00D9571B"/>
    <w:rsid w:val="00D9603B"/>
    <w:rsid w:val="00D966C7"/>
    <w:rsid w:val="00DA4967"/>
    <w:rsid w:val="00DA53A1"/>
    <w:rsid w:val="00DA6C33"/>
    <w:rsid w:val="00DB071A"/>
    <w:rsid w:val="00DB0C64"/>
    <w:rsid w:val="00DB1811"/>
    <w:rsid w:val="00DB394B"/>
    <w:rsid w:val="00DB5FA2"/>
    <w:rsid w:val="00DB69F0"/>
    <w:rsid w:val="00DB7493"/>
    <w:rsid w:val="00DB764D"/>
    <w:rsid w:val="00DB7BF6"/>
    <w:rsid w:val="00DB7F41"/>
    <w:rsid w:val="00DC018B"/>
    <w:rsid w:val="00DC0853"/>
    <w:rsid w:val="00DC3D2C"/>
    <w:rsid w:val="00DC3D37"/>
    <w:rsid w:val="00DC6402"/>
    <w:rsid w:val="00DD0AB2"/>
    <w:rsid w:val="00DD33BB"/>
    <w:rsid w:val="00DD6674"/>
    <w:rsid w:val="00DD6AD6"/>
    <w:rsid w:val="00DD7E8F"/>
    <w:rsid w:val="00DE5E20"/>
    <w:rsid w:val="00DE7E2A"/>
    <w:rsid w:val="00DF0BE4"/>
    <w:rsid w:val="00DF0C39"/>
    <w:rsid w:val="00DF4205"/>
    <w:rsid w:val="00DF4E7F"/>
    <w:rsid w:val="00E01C35"/>
    <w:rsid w:val="00E02468"/>
    <w:rsid w:val="00E065B2"/>
    <w:rsid w:val="00E068C6"/>
    <w:rsid w:val="00E06AEE"/>
    <w:rsid w:val="00E06C4B"/>
    <w:rsid w:val="00E07A1E"/>
    <w:rsid w:val="00E07ECC"/>
    <w:rsid w:val="00E11AD7"/>
    <w:rsid w:val="00E1219D"/>
    <w:rsid w:val="00E12F2D"/>
    <w:rsid w:val="00E13412"/>
    <w:rsid w:val="00E1379F"/>
    <w:rsid w:val="00E20A1C"/>
    <w:rsid w:val="00E25000"/>
    <w:rsid w:val="00E3245F"/>
    <w:rsid w:val="00E37556"/>
    <w:rsid w:val="00E412EC"/>
    <w:rsid w:val="00E4338E"/>
    <w:rsid w:val="00E44746"/>
    <w:rsid w:val="00E51A09"/>
    <w:rsid w:val="00E57B9B"/>
    <w:rsid w:val="00E62AA9"/>
    <w:rsid w:val="00E67EBF"/>
    <w:rsid w:val="00E70DA2"/>
    <w:rsid w:val="00E75290"/>
    <w:rsid w:val="00E8499D"/>
    <w:rsid w:val="00E86551"/>
    <w:rsid w:val="00E95864"/>
    <w:rsid w:val="00E96841"/>
    <w:rsid w:val="00EA1610"/>
    <w:rsid w:val="00EA2F6E"/>
    <w:rsid w:val="00EA6AB2"/>
    <w:rsid w:val="00EA7901"/>
    <w:rsid w:val="00EC1CFD"/>
    <w:rsid w:val="00EC5DA2"/>
    <w:rsid w:val="00EC7738"/>
    <w:rsid w:val="00ED2B28"/>
    <w:rsid w:val="00ED40BB"/>
    <w:rsid w:val="00ED5857"/>
    <w:rsid w:val="00EE554F"/>
    <w:rsid w:val="00EE5703"/>
    <w:rsid w:val="00EF3E26"/>
    <w:rsid w:val="00F022B4"/>
    <w:rsid w:val="00F04E81"/>
    <w:rsid w:val="00F06D1A"/>
    <w:rsid w:val="00F11122"/>
    <w:rsid w:val="00F14436"/>
    <w:rsid w:val="00F15577"/>
    <w:rsid w:val="00F16064"/>
    <w:rsid w:val="00F17600"/>
    <w:rsid w:val="00F213B9"/>
    <w:rsid w:val="00F216D1"/>
    <w:rsid w:val="00F240E2"/>
    <w:rsid w:val="00F24874"/>
    <w:rsid w:val="00F269E8"/>
    <w:rsid w:val="00F276A7"/>
    <w:rsid w:val="00F33CFE"/>
    <w:rsid w:val="00F41238"/>
    <w:rsid w:val="00F44914"/>
    <w:rsid w:val="00F46BE0"/>
    <w:rsid w:val="00F46E7D"/>
    <w:rsid w:val="00F4713E"/>
    <w:rsid w:val="00F5101B"/>
    <w:rsid w:val="00F52203"/>
    <w:rsid w:val="00F55149"/>
    <w:rsid w:val="00F56727"/>
    <w:rsid w:val="00F621D0"/>
    <w:rsid w:val="00F657FB"/>
    <w:rsid w:val="00F672A2"/>
    <w:rsid w:val="00F67C71"/>
    <w:rsid w:val="00F70CD9"/>
    <w:rsid w:val="00F71003"/>
    <w:rsid w:val="00F71E8F"/>
    <w:rsid w:val="00F745CF"/>
    <w:rsid w:val="00F82C36"/>
    <w:rsid w:val="00F85010"/>
    <w:rsid w:val="00F9145E"/>
    <w:rsid w:val="00F9390E"/>
    <w:rsid w:val="00FA4446"/>
    <w:rsid w:val="00FA4F39"/>
    <w:rsid w:val="00FB1718"/>
    <w:rsid w:val="00FB5DA9"/>
    <w:rsid w:val="00FC4394"/>
    <w:rsid w:val="00FC7C46"/>
    <w:rsid w:val="00FD151E"/>
    <w:rsid w:val="00FD1817"/>
    <w:rsid w:val="00FD246A"/>
    <w:rsid w:val="00FD3BB7"/>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lang w:val="cs-CZ"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annotation text" w:uiPriority="99"/>
    <w:lsdException w:name="header" w:uiPriority="99"/>
    <w:lsdException w:name="caption" w:locked="1" w:uiPriority="35" w:qFormat="1"/>
    <w:lsdException w:name="footnote reference" w:uiPriority="99"/>
    <w:lsdException w:name="annotation reference" w:uiPriority="99"/>
    <w:lsdException w:name="Title" w:locked="1" w:qFormat="1"/>
    <w:lsdException w:name="Default Paragraph Font" w:locked="1" w:uiPriority="1"/>
    <w:lsdException w:name="Subtitle" w:locked="1" w:qFormat="1"/>
    <w:lsdException w:name="Hyperlink" w:uiPriority="99"/>
    <w:lsdException w:name="Strong" w:locked="1" w:qFormat="1"/>
    <w:lsdException w:name="Emphasis" w:locked="1" w:qFormat="1"/>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D6674"/>
    <w:pPr>
      <w:spacing w:after="120" w:line="276" w:lineRule="auto"/>
      <w:jc w:val="both"/>
    </w:pPr>
    <w:rPr>
      <w:rFonts w:ascii="Times New Roman" w:eastAsia="Times New Roman" w:hAnsi="Times New Roman"/>
      <w:sz w:val="24"/>
      <w:szCs w:val="22"/>
      <w:lang w:val="lv-LV"/>
    </w:rPr>
  </w:style>
  <w:style w:type="paragraph" w:styleId="Heading1">
    <w:name w:val="heading 1"/>
    <w:basedOn w:val="Normal"/>
    <w:next w:val="Normal"/>
    <w:link w:val="Heading1Char"/>
    <w:qFormat/>
    <w:rsid w:val="009C3FC6"/>
    <w:pPr>
      <w:pageBreakBefore/>
      <w:numPr>
        <w:numId w:val="1"/>
      </w:numPr>
      <w:spacing w:after="0" w:line="240" w:lineRule="auto"/>
      <w:outlineLvl w:val="0"/>
    </w:pPr>
    <w:rPr>
      <w:b/>
      <w:color w:val="365F91"/>
      <w:sz w:val="28"/>
      <w:szCs w:val="28"/>
      <w:lang w:eastAsia="lv-LV"/>
    </w:rPr>
  </w:style>
  <w:style w:type="paragraph" w:styleId="Heading2">
    <w:name w:val="heading 2"/>
    <w:basedOn w:val="Normal"/>
    <w:next w:val="Normal"/>
    <w:link w:val="Heading2Char"/>
    <w:qFormat/>
    <w:rsid w:val="009C3FC6"/>
    <w:pPr>
      <w:keepNext/>
      <w:numPr>
        <w:ilvl w:val="1"/>
        <w:numId w:val="1"/>
      </w:numPr>
      <w:spacing w:before="240" w:after="60"/>
      <w:outlineLvl w:val="1"/>
    </w:pPr>
    <w:rPr>
      <w:rFonts w:ascii="Cambria" w:eastAsia="MS ??" w:hAnsi="Cambria"/>
      <w:b/>
      <w:bCs/>
      <w:i/>
      <w:iCs/>
      <w:sz w:val="28"/>
      <w:szCs w:val="28"/>
      <w:lang w:eastAsia="lv-LV"/>
    </w:rPr>
  </w:style>
  <w:style w:type="paragraph" w:styleId="Heading3">
    <w:name w:val="heading 3"/>
    <w:basedOn w:val="Normal"/>
    <w:next w:val="Normal"/>
    <w:link w:val="Heading3Char"/>
    <w:qFormat/>
    <w:rsid w:val="009C3FC6"/>
    <w:pPr>
      <w:keepNext/>
      <w:numPr>
        <w:ilvl w:val="2"/>
        <w:numId w:val="1"/>
      </w:numPr>
      <w:spacing w:before="240" w:after="60"/>
      <w:outlineLvl w:val="2"/>
    </w:pPr>
    <w:rPr>
      <w:rFonts w:ascii="Cambria" w:eastAsia="MS ??" w:hAnsi="Cambria"/>
      <w:b/>
      <w:bCs/>
      <w:sz w:val="26"/>
      <w:szCs w:val="26"/>
      <w:lang w:eastAsia="lv-LV"/>
    </w:rPr>
  </w:style>
  <w:style w:type="paragraph" w:styleId="Heading4">
    <w:name w:val="heading 4"/>
    <w:basedOn w:val="Normal"/>
    <w:next w:val="Normal"/>
    <w:link w:val="Heading4Char"/>
    <w:qFormat/>
    <w:rsid w:val="009C3FC6"/>
    <w:pPr>
      <w:keepNext/>
      <w:keepLines/>
      <w:numPr>
        <w:ilvl w:val="3"/>
        <w:numId w:val="1"/>
      </w:numPr>
      <w:spacing w:before="200" w:after="0"/>
      <w:outlineLvl w:val="3"/>
    </w:pPr>
    <w:rPr>
      <w:rFonts w:ascii="Calibri" w:eastAsia="MS Gothic" w:hAnsi="Calibri"/>
      <w:b/>
      <w:bCs/>
      <w:i/>
      <w:iCs/>
      <w:color w:val="4F81BD"/>
      <w:lang w:eastAsia="lv-LV"/>
    </w:rPr>
  </w:style>
  <w:style w:type="paragraph" w:styleId="Heading5">
    <w:name w:val="heading 5"/>
    <w:basedOn w:val="Normal"/>
    <w:next w:val="Normal"/>
    <w:link w:val="Heading5Char"/>
    <w:qFormat/>
    <w:rsid w:val="009C3FC6"/>
    <w:pPr>
      <w:keepNext/>
      <w:keepLines/>
      <w:numPr>
        <w:ilvl w:val="4"/>
        <w:numId w:val="1"/>
      </w:numPr>
      <w:spacing w:before="200" w:after="0"/>
      <w:outlineLvl w:val="4"/>
    </w:pPr>
    <w:rPr>
      <w:rFonts w:ascii="Calibri" w:eastAsia="MS Gothic" w:hAnsi="Calibri"/>
      <w:color w:val="243F60"/>
      <w:lang w:eastAsia="lv-LV"/>
    </w:rPr>
  </w:style>
  <w:style w:type="paragraph" w:styleId="Heading6">
    <w:name w:val="heading 6"/>
    <w:basedOn w:val="Normal"/>
    <w:next w:val="Normal"/>
    <w:link w:val="Heading6Char"/>
    <w:qFormat/>
    <w:rsid w:val="009C3FC6"/>
    <w:pPr>
      <w:keepNext/>
      <w:keepLines/>
      <w:numPr>
        <w:ilvl w:val="5"/>
        <w:numId w:val="1"/>
      </w:numPr>
      <w:spacing w:before="200" w:after="0"/>
      <w:outlineLvl w:val="5"/>
    </w:pPr>
    <w:rPr>
      <w:rFonts w:ascii="Calibri" w:eastAsia="MS Gothic" w:hAnsi="Calibri"/>
      <w:i/>
      <w:iCs/>
      <w:color w:val="243F60"/>
      <w:lang w:eastAsia="lv-LV"/>
    </w:rPr>
  </w:style>
  <w:style w:type="paragraph" w:styleId="Heading7">
    <w:name w:val="heading 7"/>
    <w:basedOn w:val="Normal"/>
    <w:next w:val="Normal"/>
    <w:link w:val="Heading7Char"/>
    <w:qFormat/>
    <w:rsid w:val="009C3FC6"/>
    <w:pPr>
      <w:keepNext/>
      <w:keepLines/>
      <w:numPr>
        <w:ilvl w:val="6"/>
        <w:numId w:val="1"/>
      </w:numPr>
      <w:spacing w:before="200" w:after="0"/>
      <w:outlineLvl w:val="6"/>
    </w:pPr>
    <w:rPr>
      <w:rFonts w:ascii="Calibri" w:eastAsia="MS Gothic" w:hAnsi="Calibri"/>
      <w:i/>
      <w:iCs/>
      <w:color w:val="404040"/>
      <w:lang w:eastAsia="lv-LV"/>
    </w:rPr>
  </w:style>
  <w:style w:type="paragraph" w:styleId="Heading8">
    <w:name w:val="heading 8"/>
    <w:basedOn w:val="Normal"/>
    <w:next w:val="Normal"/>
    <w:link w:val="Heading8Char"/>
    <w:qFormat/>
    <w:rsid w:val="009C3FC6"/>
    <w:pPr>
      <w:keepNext/>
      <w:keepLines/>
      <w:numPr>
        <w:ilvl w:val="7"/>
        <w:numId w:val="1"/>
      </w:numPr>
      <w:spacing w:before="200" w:after="0"/>
      <w:outlineLvl w:val="7"/>
    </w:pPr>
    <w:rPr>
      <w:rFonts w:ascii="Calibri" w:eastAsia="MS Gothic" w:hAnsi="Calibri"/>
      <w:color w:val="404040"/>
      <w:sz w:val="20"/>
      <w:szCs w:val="20"/>
      <w:lang w:eastAsia="lv-LV"/>
    </w:rPr>
  </w:style>
  <w:style w:type="paragraph" w:styleId="Heading9">
    <w:name w:val="heading 9"/>
    <w:basedOn w:val="Normal"/>
    <w:next w:val="Normal"/>
    <w:link w:val="Heading9Char"/>
    <w:qFormat/>
    <w:rsid w:val="009C3FC6"/>
    <w:pPr>
      <w:keepNext/>
      <w:keepLines/>
      <w:numPr>
        <w:ilvl w:val="8"/>
        <w:numId w:val="1"/>
      </w:numPr>
      <w:spacing w:before="200" w:after="0"/>
      <w:outlineLvl w:val="8"/>
    </w:pPr>
    <w:rPr>
      <w:rFonts w:ascii="Calibri" w:eastAsia="MS Gothic" w:hAnsi="Calibri"/>
      <w:i/>
      <w:iCs/>
      <w:color w:val="404040"/>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3FC6"/>
    <w:rPr>
      <w:rFonts w:ascii="Times New Roman" w:eastAsia="Times New Roman" w:hAnsi="Times New Roman"/>
      <w:b/>
      <w:color w:val="365F91"/>
      <w:sz w:val="28"/>
      <w:szCs w:val="28"/>
      <w:lang w:val="lv-LV" w:eastAsia="lv-LV"/>
    </w:rPr>
  </w:style>
  <w:style w:type="character" w:customStyle="1" w:styleId="Heading2Char">
    <w:name w:val="Heading 2 Char"/>
    <w:link w:val="Heading2"/>
    <w:locked/>
    <w:rsid w:val="009C3FC6"/>
    <w:rPr>
      <w:b/>
      <w:bCs/>
      <w:i/>
      <w:iCs/>
      <w:sz w:val="28"/>
      <w:szCs w:val="28"/>
      <w:lang w:val="lv-LV" w:eastAsia="lv-LV"/>
    </w:rPr>
  </w:style>
  <w:style w:type="character" w:customStyle="1" w:styleId="Heading3Char">
    <w:name w:val="Heading 3 Char"/>
    <w:link w:val="Heading3"/>
    <w:locked/>
    <w:rsid w:val="009C3FC6"/>
    <w:rPr>
      <w:b/>
      <w:bCs/>
      <w:sz w:val="26"/>
      <w:szCs w:val="26"/>
      <w:lang w:val="lv-LV" w:eastAsia="lv-LV"/>
    </w:rPr>
  </w:style>
  <w:style w:type="character" w:customStyle="1" w:styleId="Heading4Char">
    <w:name w:val="Heading 4 Char"/>
    <w:link w:val="Heading4"/>
    <w:locked/>
    <w:rsid w:val="009C3FC6"/>
    <w:rPr>
      <w:rFonts w:ascii="Calibri" w:eastAsia="MS Gothic" w:hAnsi="Calibri"/>
      <w:b/>
      <w:bCs/>
      <w:i/>
      <w:iCs/>
      <w:color w:val="4F81BD"/>
      <w:sz w:val="24"/>
      <w:szCs w:val="22"/>
      <w:lang w:val="lv-LV" w:eastAsia="lv-LV"/>
    </w:rPr>
  </w:style>
  <w:style w:type="character" w:customStyle="1" w:styleId="Heading5Char">
    <w:name w:val="Heading 5 Char"/>
    <w:link w:val="Heading5"/>
    <w:locked/>
    <w:rsid w:val="009C3FC6"/>
    <w:rPr>
      <w:rFonts w:ascii="Calibri" w:eastAsia="MS Gothic" w:hAnsi="Calibri"/>
      <w:color w:val="243F60"/>
      <w:sz w:val="24"/>
      <w:szCs w:val="22"/>
      <w:lang w:val="lv-LV" w:eastAsia="lv-LV"/>
    </w:rPr>
  </w:style>
  <w:style w:type="character" w:customStyle="1" w:styleId="Heading6Char">
    <w:name w:val="Heading 6 Char"/>
    <w:link w:val="Heading6"/>
    <w:locked/>
    <w:rsid w:val="009C3FC6"/>
    <w:rPr>
      <w:rFonts w:ascii="Calibri" w:eastAsia="MS Gothic" w:hAnsi="Calibri"/>
      <w:i/>
      <w:iCs/>
      <w:color w:val="243F60"/>
      <w:sz w:val="24"/>
      <w:szCs w:val="22"/>
      <w:lang w:val="lv-LV" w:eastAsia="lv-LV"/>
    </w:rPr>
  </w:style>
  <w:style w:type="character" w:customStyle="1" w:styleId="Heading7Char">
    <w:name w:val="Heading 7 Char"/>
    <w:link w:val="Heading7"/>
    <w:locked/>
    <w:rsid w:val="009C3FC6"/>
    <w:rPr>
      <w:rFonts w:ascii="Calibri" w:eastAsia="MS Gothic" w:hAnsi="Calibri"/>
      <w:i/>
      <w:iCs/>
      <w:color w:val="404040"/>
      <w:sz w:val="24"/>
      <w:szCs w:val="22"/>
      <w:lang w:val="lv-LV" w:eastAsia="lv-LV"/>
    </w:rPr>
  </w:style>
  <w:style w:type="character" w:customStyle="1" w:styleId="Heading8Char">
    <w:name w:val="Heading 8 Char"/>
    <w:link w:val="Heading8"/>
    <w:locked/>
    <w:rsid w:val="009C3FC6"/>
    <w:rPr>
      <w:rFonts w:ascii="Calibri" w:eastAsia="MS Gothic" w:hAnsi="Calibri"/>
      <w:color w:val="404040"/>
      <w:lang w:val="lv-LV" w:eastAsia="lv-LV"/>
    </w:rPr>
  </w:style>
  <w:style w:type="character" w:customStyle="1" w:styleId="Heading9Char">
    <w:name w:val="Heading 9 Char"/>
    <w:link w:val="Heading9"/>
    <w:locked/>
    <w:rsid w:val="009C3FC6"/>
    <w:rPr>
      <w:rFonts w:ascii="Calibri" w:eastAsia="MS Gothic" w:hAnsi="Calibri"/>
      <w:i/>
      <w:iCs/>
      <w:color w:val="404040"/>
      <w:lang w:val="lv-LV" w:eastAsia="lv-LV"/>
    </w:rPr>
  </w:style>
  <w:style w:type="paragraph" w:customStyle="1" w:styleId="KastTeksts">
    <w:name w:val="KastēTeksts"/>
    <w:basedOn w:val="Normal"/>
    <w:rsid w:val="008348BE"/>
    <w:pPr>
      <w:ind w:left="743" w:right="317"/>
    </w:pPr>
    <w:rPr>
      <w:rFonts w:eastAsia="MS ??"/>
      <w:sz w:val="26"/>
      <w:szCs w:val="20"/>
    </w:rPr>
  </w:style>
  <w:style w:type="paragraph" w:styleId="BalloonText">
    <w:name w:val="Balloon Text"/>
    <w:basedOn w:val="Normal"/>
    <w:link w:val="BalloonTextChar"/>
    <w:semiHidden/>
    <w:rsid w:val="008348BE"/>
    <w:rPr>
      <w:rFonts w:ascii="Lucida Grande CE" w:hAnsi="Lucida Grande CE" w:cs="Lucida Grande CE"/>
      <w:sz w:val="18"/>
      <w:szCs w:val="18"/>
    </w:rPr>
  </w:style>
  <w:style w:type="character" w:customStyle="1" w:styleId="BalloonTextChar">
    <w:name w:val="Balloon Text Char"/>
    <w:link w:val="BalloonText"/>
    <w:semiHidden/>
    <w:locked/>
    <w:rsid w:val="008348BE"/>
    <w:rPr>
      <w:rFonts w:ascii="Lucida Grande CE" w:hAnsi="Lucida Grande CE" w:cs="Lucida Grande CE"/>
      <w:sz w:val="18"/>
      <w:szCs w:val="18"/>
      <w:lang w:val="lv-LV"/>
    </w:rPr>
  </w:style>
  <w:style w:type="paragraph" w:customStyle="1" w:styleId="MediumGrid21">
    <w:name w:val="Medium Grid 21"/>
    <w:link w:val="MediumGrid2Char"/>
    <w:qFormat/>
    <w:rsid w:val="009C3FC6"/>
    <w:rPr>
      <w:rFonts w:ascii="Calibri" w:eastAsia="MS Mincho" w:hAnsi="Calibri"/>
      <w:sz w:val="22"/>
      <w:szCs w:val="22"/>
      <w:lang w:val="lv-LV" w:eastAsia="ja-JP"/>
    </w:rPr>
  </w:style>
  <w:style w:type="character" w:customStyle="1" w:styleId="MediumGrid2Char">
    <w:name w:val="Medium Grid 2 Char"/>
    <w:link w:val="MediumGrid21"/>
    <w:locked/>
    <w:rsid w:val="009C3FC6"/>
    <w:rPr>
      <w:rFonts w:ascii="Calibri" w:eastAsia="MS Mincho" w:hAnsi="Calibri"/>
      <w:sz w:val="22"/>
      <w:lang w:eastAsia="ja-JP"/>
    </w:rPr>
  </w:style>
  <w:style w:type="paragraph" w:styleId="Header">
    <w:name w:val="header"/>
    <w:basedOn w:val="Normal"/>
    <w:link w:val="HeaderChar"/>
    <w:uiPriority w:val="99"/>
    <w:rsid w:val="009C3FC6"/>
    <w:pPr>
      <w:tabs>
        <w:tab w:val="center" w:pos="4153"/>
        <w:tab w:val="right" w:pos="8306"/>
      </w:tabs>
      <w:spacing w:after="0" w:line="240" w:lineRule="auto"/>
    </w:pPr>
  </w:style>
  <w:style w:type="character" w:customStyle="1" w:styleId="HeaderChar">
    <w:name w:val="Header Char"/>
    <w:link w:val="Header"/>
    <w:uiPriority w:val="99"/>
    <w:locked/>
    <w:rsid w:val="009C3FC6"/>
    <w:rPr>
      <w:rFonts w:ascii="Times New Roman" w:eastAsia="Times New Roman" w:hAnsi="Times New Roman" w:cs="Times New Roman"/>
      <w:sz w:val="22"/>
      <w:szCs w:val="22"/>
      <w:lang w:val="lv-LV"/>
    </w:rPr>
  </w:style>
  <w:style w:type="paragraph" w:styleId="Footer">
    <w:name w:val="footer"/>
    <w:basedOn w:val="Normal"/>
    <w:link w:val="FooterChar"/>
    <w:rsid w:val="009C3FC6"/>
    <w:pPr>
      <w:tabs>
        <w:tab w:val="center" w:pos="4153"/>
        <w:tab w:val="right" w:pos="8306"/>
      </w:tabs>
      <w:spacing w:after="0" w:line="240" w:lineRule="auto"/>
    </w:pPr>
  </w:style>
  <w:style w:type="character" w:customStyle="1" w:styleId="FooterChar">
    <w:name w:val="Footer Char"/>
    <w:link w:val="Footer"/>
    <w:locked/>
    <w:rsid w:val="009C3FC6"/>
    <w:rPr>
      <w:rFonts w:ascii="Times New Roman" w:eastAsia="Times New Roman" w:hAnsi="Times New Roman" w:cs="Times New Roman"/>
      <w:sz w:val="22"/>
      <w:szCs w:val="22"/>
      <w:lang w:val="lv-LV"/>
    </w:rPr>
  </w:style>
  <w:style w:type="paragraph" w:styleId="TOCHeading">
    <w:name w:val="TOC Heading"/>
    <w:basedOn w:val="Heading1"/>
    <w:next w:val="Normal"/>
    <w:uiPriority w:val="39"/>
    <w:qFormat/>
    <w:rsid w:val="009C3FC6"/>
    <w:pPr>
      <w:keepLines/>
      <w:spacing w:before="480"/>
      <w:outlineLvl w:val="9"/>
    </w:pPr>
    <w:rPr>
      <w:lang w:val="en-US" w:eastAsia="ja-JP"/>
    </w:rPr>
  </w:style>
  <w:style w:type="paragraph" w:styleId="TOC2">
    <w:name w:val="toc 2"/>
    <w:basedOn w:val="Normal"/>
    <w:next w:val="Normal"/>
    <w:autoRedefine/>
    <w:uiPriority w:val="39"/>
    <w:qFormat/>
    <w:rsid w:val="00AC6777"/>
    <w:pPr>
      <w:tabs>
        <w:tab w:val="left" w:pos="540"/>
        <w:tab w:val="right" w:leader="dot" w:pos="8364"/>
      </w:tabs>
      <w:spacing w:after="0"/>
    </w:pPr>
    <w:rPr>
      <w:rFonts w:ascii="Cambria" w:hAnsi="Cambria"/>
    </w:rPr>
  </w:style>
  <w:style w:type="paragraph" w:styleId="TOC1">
    <w:name w:val="toc 1"/>
    <w:basedOn w:val="Normal"/>
    <w:next w:val="Normal"/>
    <w:autoRedefine/>
    <w:uiPriority w:val="39"/>
    <w:qFormat/>
    <w:rsid w:val="009C3FC6"/>
    <w:pPr>
      <w:tabs>
        <w:tab w:val="left" w:pos="362"/>
        <w:tab w:val="right" w:leader="dot" w:pos="8396"/>
      </w:tabs>
      <w:spacing w:before="120" w:after="0"/>
    </w:pPr>
    <w:rPr>
      <w:rFonts w:ascii="Calibri" w:hAnsi="Calibri"/>
      <w:b/>
      <w:color w:val="548DD4"/>
      <w:szCs w:val="24"/>
    </w:rPr>
  </w:style>
  <w:style w:type="paragraph" w:styleId="TOC3">
    <w:name w:val="toc 3"/>
    <w:basedOn w:val="Normal"/>
    <w:next w:val="Normal"/>
    <w:autoRedefine/>
    <w:uiPriority w:val="39"/>
    <w:qFormat/>
    <w:rsid w:val="009C3FC6"/>
    <w:pPr>
      <w:spacing w:after="0"/>
      <w:ind w:left="220"/>
    </w:pPr>
    <w:rPr>
      <w:rFonts w:ascii="Cambria" w:hAnsi="Cambria"/>
      <w:i/>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t,footnote text"/>
    <w:basedOn w:val="Normal"/>
    <w:link w:val="FootnoteTextChar"/>
    <w:uiPriority w:val="99"/>
    <w:rsid w:val="009C3FC6"/>
    <w:pPr>
      <w:spacing w:after="0" w:line="240" w:lineRule="auto"/>
      <w:jc w:val="left"/>
    </w:pPr>
    <w:rPr>
      <w:rFonts w:eastAsia="MS ??"/>
      <w:sz w:val="20"/>
      <w:szCs w:val="24"/>
      <w:lang w:val="en-US" w:eastAsia="lv-LV"/>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ft Char"/>
    <w:link w:val="FootnoteText"/>
    <w:uiPriority w:val="99"/>
    <w:locked/>
    <w:rsid w:val="009C3FC6"/>
    <w:rPr>
      <w:rFonts w:ascii="Times New Roman" w:hAnsi="Times New Roman" w:cs="Times New Roman"/>
      <w:sz w:val="20"/>
    </w:rPr>
  </w:style>
  <w:style w:type="character" w:styleId="FootnoteReference">
    <w:name w:val="footnote reference"/>
    <w:aliases w:val="Footnote Reference Number,Footnote symbol,Footnote Refernece,ftref"/>
    <w:uiPriority w:val="99"/>
    <w:rsid w:val="009C3FC6"/>
    <w:rPr>
      <w:vertAlign w:val="superscript"/>
    </w:rPr>
  </w:style>
  <w:style w:type="character" w:customStyle="1" w:styleId="MediumGrid1-Accent2Char">
    <w:name w:val="Medium Grid 1 - Accent 2 Char"/>
    <w:link w:val="MediumGrid1-Accent21"/>
    <w:locked/>
    <w:rsid w:val="009C3FC6"/>
    <w:rPr>
      <w:rFonts w:ascii="Times New Roman" w:hAnsi="Times New Roman"/>
      <w:sz w:val="24"/>
      <w:lang w:val="lv-LV"/>
    </w:rPr>
  </w:style>
  <w:style w:type="table" w:customStyle="1" w:styleId="MediumGrid1-Accent21">
    <w:name w:val="Medium Grid 1 - Accent 21"/>
    <w:link w:val="MediumGrid1-Accent2Char"/>
    <w:rsid w:val="009C3FC6"/>
    <w:rPr>
      <w:rFonts w:ascii="Times New Roman" w:hAnsi="Times New Roman"/>
      <w:sz w:val="24"/>
      <w:szCs w:val="24"/>
      <w:lang w:val="lv-LV" w:eastAsia="lv-LV"/>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character" w:customStyle="1" w:styleId="leaf">
    <w:name w:val="leaf"/>
    <w:rsid w:val="009C3FC6"/>
    <w:rPr>
      <w:rFonts w:cs="Times New Roman"/>
    </w:rPr>
  </w:style>
  <w:style w:type="character" w:customStyle="1" w:styleId="rightside">
    <w:name w:val="right_side"/>
    <w:rsid w:val="009C3FC6"/>
    <w:rPr>
      <w:rFonts w:cs="Times New Roman"/>
    </w:rPr>
  </w:style>
  <w:style w:type="paragraph" w:styleId="NormalWeb">
    <w:name w:val="Normal (Web)"/>
    <w:basedOn w:val="Normal"/>
    <w:rsid w:val="009C3FC6"/>
    <w:pPr>
      <w:spacing w:before="100" w:beforeAutospacing="1" w:after="100" w:afterAutospacing="1" w:line="240" w:lineRule="auto"/>
    </w:pPr>
    <w:rPr>
      <w:rFonts w:eastAsia="MS ??"/>
      <w:szCs w:val="24"/>
      <w:lang w:eastAsia="lv-LV"/>
    </w:rPr>
  </w:style>
  <w:style w:type="character" w:styleId="CommentReference">
    <w:name w:val="annotation reference"/>
    <w:uiPriority w:val="99"/>
    <w:rsid w:val="009C3FC6"/>
    <w:rPr>
      <w:sz w:val="16"/>
    </w:rPr>
  </w:style>
  <w:style w:type="paragraph" w:styleId="CommentText">
    <w:name w:val="annotation text"/>
    <w:basedOn w:val="Normal"/>
    <w:link w:val="CommentTextChar"/>
    <w:uiPriority w:val="99"/>
    <w:rsid w:val="009C3FC6"/>
    <w:pPr>
      <w:spacing w:line="240" w:lineRule="auto"/>
    </w:pPr>
    <w:rPr>
      <w:rFonts w:ascii="Calibri" w:hAnsi="Calibri"/>
      <w:sz w:val="20"/>
      <w:szCs w:val="20"/>
    </w:rPr>
  </w:style>
  <w:style w:type="character" w:customStyle="1" w:styleId="CommentTextChar">
    <w:name w:val="Comment Text Char"/>
    <w:link w:val="CommentText"/>
    <w:uiPriority w:val="99"/>
    <w:locked/>
    <w:rsid w:val="009C3FC6"/>
    <w:rPr>
      <w:rFonts w:ascii="Calibri" w:eastAsia="Times New Roman" w:hAnsi="Calibri" w:cs="Times New Roman"/>
      <w:sz w:val="20"/>
      <w:szCs w:val="20"/>
    </w:rPr>
  </w:style>
  <w:style w:type="character" w:customStyle="1" w:styleId="CommentSubjectChar">
    <w:name w:val="Comment Subject Char"/>
    <w:link w:val="CommentSubject"/>
    <w:semiHidden/>
    <w:locked/>
    <w:rsid w:val="009C3FC6"/>
    <w:rPr>
      <w:rFonts w:ascii="Calibri" w:eastAsia="Times New Roman" w:hAnsi="Calibri" w:cs="Times New Roman"/>
      <w:b/>
      <w:bCs/>
      <w:sz w:val="20"/>
      <w:szCs w:val="20"/>
    </w:rPr>
  </w:style>
  <w:style w:type="paragraph" w:styleId="CommentSubject">
    <w:name w:val="annotation subject"/>
    <w:basedOn w:val="CommentText"/>
    <w:next w:val="CommentText"/>
    <w:link w:val="CommentSubjectChar"/>
    <w:semiHidden/>
    <w:rsid w:val="009C3FC6"/>
    <w:rPr>
      <w:b/>
      <w:bCs/>
    </w:rPr>
  </w:style>
  <w:style w:type="paragraph" w:customStyle="1" w:styleId="NoSpacing1">
    <w:name w:val="No Spacing1"/>
    <w:rsid w:val="009C3FC6"/>
    <w:rPr>
      <w:rFonts w:ascii="Calibri" w:hAnsi="Calibri"/>
      <w:sz w:val="22"/>
      <w:szCs w:val="22"/>
      <w:lang w:val="lv-LV"/>
    </w:rPr>
  </w:style>
  <w:style w:type="character" w:styleId="Hyperlink">
    <w:name w:val="Hyperlink"/>
    <w:uiPriority w:val="99"/>
    <w:rsid w:val="009C3FC6"/>
    <w:rPr>
      <w:color w:val="0000FF"/>
      <w:u w:val="single"/>
    </w:rPr>
  </w:style>
  <w:style w:type="character" w:styleId="IntenseEmphasis">
    <w:name w:val="Intense Emphasis"/>
    <w:qFormat/>
    <w:rsid w:val="009C3FC6"/>
    <w:rPr>
      <w:rFonts w:ascii="Century Gothic" w:hAnsi="Century Gothic"/>
      <w:b/>
      <w:i/>
      <w:color w:val="auto"/>
      <w:sz w:val="24"/>
    </w:rPr>
  </w:style>
  <w:style w:type="paragraph" w:customStyle="1" w:styleId="wb-p-indent-first-line">
    <w:name w:val="wb-p-indent-first-line"/>
    <w:basedOn w:val="Normal"/>
    <w:rsid w:val="009C3FC6"/>
    <w:pPr>
      <w:spacing w:before="100" w:beforeAutospacing="1" w:line="240" w:lineRule="auto"/>
      <w:ind w:firstLine="340"/>
    </w:pPr>
    <w:rPr>
      <w:rFonts w:eastAsia="MS ??"/>
      <w:sz w:val="20"/>
      <w:szCs w:val="20"/>
      <w:lang w:eastAsia="lv-LV"/>
    </w:rPr>
  </w:style>
  <w:style w:type="paragraph" w:customStyle="1" w:styleId="TabVirsraksts">
    <w:name w:val="TabVirsraksts"/>
    <w:basedOn w:val="Normal"/>
    <w:rsid w:val="009C3FC6"/>
    <w:pPr>
      <w:spacing w:before="240" w:after="60" w:line="240" w:lineRule="auto"/>
      <w:ind w:left="1134" w:right="1134"/>
      <w:jc w:val="center"/>
    </w:pPr>
    <w:rPr>
      <w:rFonts w:eastAsia="MS ??"/>
      <w:b/>
    </w:rPr>
  </w:style>
  <w:style w:type="paragraph" w:customStyle="1" w:styleId="HeadingNoRange">
    <w:name w:val="HeadingNoRange"/>
    <w:basedOn w:val="Normal"/>
    <w:rsid w:val="009C3FC6"/>
    <w:pPr>
      <w:spacing w:before="240" w:line="240" w:lineRule="auto"/>
      <w:ind w:left="851" w:right="851"/>
      <w:jc w:val="center"/>
    </w:pPr>
    <w:rPr>
      <w:rFonts w:eastAsia="MS ??"/>
      <w:b/>
      <w:bCs/>
      <w:caps/>
      <w:sz w:val="28"/>
      <w:szCs w:val="24"/>
      <w:lang w:eastAsia="lv-LV"/>
    </w:rPr>
  </w:style>
  <w:style w:type="paragraph" w:customStyle="1" w:styleId="Default">
    <w:name w:val="Default"/>
    <w:rsid w:val="009C3FC6"/>
    <w:pPr>
      <w:autoSpaceDE w:val="0"/>
      <w:autoSpaceDN w:val="0"/>
      <w:adjustRightInd w:val="0"/>
    </w:pPr>
    <w:rPr>
      <w:rFonts w:ascii="Century Gothic" w:hAnsi="Century Gothic" w:cs="Century Gothic"/>
      <w:color w:val="000000"/>
      <w:sz w:val="24"/>
      <w:szCs w:val="24"/>
      <w:lang w:val="lv-LV" w:eastAsia="lv-LV"/>
    </w:rPr>
  </w:style>
  <w:style w:type="paragraph" w:customStyle="1" w:styleId="ListParagraph2">
    <w:name w:val="List Paragraph2"/>
    <w:basedOn w:val="Normal"/>
    <w:rsid w:val="009C3FC6"/>
    <w:pPr>
      <w:ind w:left="720"/>
    </w:pPr>
    <w:rPr>
      <w:lang w:eastAsia="lv-LV"/>
    </w:rPr>
  </w:style>
  <w:style w:type="paragraph" w:customStyle="1" w:styleId="naisf">
    <w:name w:val="naisf"/>
    <w:basedOn w:val="Normal"/>
    <w:rsid w:val="009C3FC6"/>
    <w:pPr>
      <w:spacing w:before="100" w:beforeAutospacing="1" w:after="100" w:afterAutospacing="1" w:line="240" w:lineRule="auto"/>
    </w:pPr>
    <w:rPr>
      <w:szCs w:val="24"/>
      <w:lang w:eastAsia="lv-LV"/>
    </w:rPr>
  </w:style>
  <w:style w:type="character" w:customStyle="1" w:styleId="st1">
    <w:name w:val="st1"/>
    <w:rsid w:val="009C3FC6"/>
    <w:rPr>
      <w:rFonts w:cs="Times New Roman"/>
    </w:rPr>
  </w:style>
  <w:style w:type="character" w:customStyle="1" w:styleId="st">
    <w:name w:val="st"/>
    <w:rsid w:val="009C3FC6"/>
    <w:rPr>
      <w:rFonts w:cs="Times New Roman"/>
    </w:rPr>
  </w:style>
  <w:style w:type="character" w:customStyle="1" w:styleId="apple-converted-space">
    <w:name w:val="apple-converted-space"/>
    <w:rsid w:val="009C3FC6"/>
    <w:rPr>
      <w:rFonts w:cs="Times New Roman"/>
    </w:rPr>
  </w:style>
  <w:style w:type="character" w:customStyle="1" w:styleId="entrytitle1">
    <w:name w:val="entrytitle1"/>
    <w:rsid w:val="009C3FC6"/>
    <w:rPr>
      <w:b/>
    </w:rPr>
  </w:style>
  <w:style w:type="paragraph" w:styleId="TOC4">
    <w:name w:val="toc 4"/>
    <w:basedOn w:val="Normal"/>
    <w:next w:val="Normal"/>
    <w:autoRedefine/>
    <w:uiPriority w:val="39"/>
    <w:rsid w:val="009C3FC6"/>
    <w:pPr>
      <w:pBdr>
        <w:between w:val="double" w:sz="6" w:space="0" w:color="auto"/>
      </w:pBdr>
      <w:spacing w:after="0"/>
      <w:ind w:left="440"/>
    </w:pPr>
    <w:rPr>
      <w:rFonts w:ascii="Cambria" w:hAnsi="Cambria"/>
      <w:sz w:val="20"/>
      <w:szCs w:val="20"/>
    </w:rPr>
  </w:style>
  <w:style w:type="paragraph" w:styleId="TOC5">
    <w:name w:val="toc 5"/>
    <w:basedOn w:val="Normal"/>
    <w:next w:val="Normal"/>
    <w:autoRedefine/>
    <w:uiPriority w:val="39"/>
    <w:rsid w:val="009C3FC6"/>
    <w:pPr>
      <w:pBdr>
        <w:between w:val="double" w:sz="6" w:space="0" w:color="auto"/>
      </w:pBdr>
      <w:spacing w:after="0"/>
      <w:ind w:left="660"/>
    </w:pPr>
    <w:rPr>
      <w:rFonts w:ascii="Cambria" w:hAnsi="Cambria"/>
      <w:sz w:val="20"/>
      <w:szCs w:val="20"/>
    </w:rPr>
  </w:style>
  <w:style w:type="paragraph" w:styleId="TOC6">
    <w:name w:val="toc 6"/>
    <w:basedOn w:val="Normal"/>
    <w:next w:val="Normal"/>
    <w:autoRedefine/>
    <w:uiPriority w:val="39"/>
    <w:rsid w:val="009C3FC6"/>
    <w:pPr>
      <w:pBdr>
        <w:between w:val="double" w:sz="6" w:space="0" w:color="auto"/>
      </w:pBdr>
      <w:spacing w:after="0"/>
      <w:ind w:left="880"/>
    </w:pPr>
    <w:rPr>
      <w:rFonts w:ascii="Cambria" w:hAnsi="Cambria"/>
      <w:sz w:val="20"/>
      <w:szCs w:val="20"/>
    </w:rPr>
  </w:style>
  <w:style w:type="paragraph" w:styleId="TOC7">
    <w:name w:val="toc 7"/>
    <w:basedOn w:val="Normal"/>
    <w:next w:val="Normal"/>
    <w:autoRedefine/>
    <w:uiPriority w:val="39"/>
    <w:rsid w:val="009C3FC6"/>
    <w:pPr>
      <w:pBdr>
        <w:between w:val="double" w:sz="6" w:space="0" w:color="auto"/>
      </w:pBdr>
      <w:spacing w:after="0"/>
      <w:ind w:left="1100"/>
    </w:pPr>
    <w:rPr>
      <w:rFonts w:ascii="Cambria" w:hAnsi="Cambria"/>
      <w:sz w:val="20"/>
      <w:szCs w:val="20"/>
    </w:rPr>
  </w:style>
  <w:style w:type="paragraph" w:styleId="TOC8">
    <w:name w:val="toc 8"/>
    <w:basedOn w:val="Normal"/>
    <w:next w:val="Normal"/>
    <w:autoRedefine/>
    <w:uiPriority w:val="39"/>
    <w:rsid w:val="009C3FC6"/>
    <w:pPr>
      <w:pBdr>
        <w:between w:val="double" w:sz="6" w:space="0" w:color="auto"/>
      </w:pBdr>
      <w:spacing w:after="0"/>
      <w:ind w:left="1320"/>
    </w:pPr>
    <w:rPr>
      <w:rFonts w:ascii="Cambria" w:hAnsi="Cambria"/>
      <w:sz w:val="20"/>
      <w:szCs w:val="20"/>
    </w:rPr>
  </w:style>
  <w:style w:type="paragraph" w:styleId="TOC9">
    <w:name w:val="toc 9"/>
    <w:basedOn w:val="Normal"/>
    <w:next w:val="Normal"/>
    <w:autoRedefine/>
    <w:uiPriority w:val="39"/>
    <w:rsid w:val="009C3FC6"/>
    <w:pPr>
      <w:pBdr>
        <w:between w:val="double" w:sz="6" w:space="0" w:color="auto"/>
      </w:pBdr>
      <w:spacing w:after="0"/>
      <w:ind w:left="1540"/>
    </w:pPr>
    <w:rPr>
      <w:rFonts w:ascii="Cambria" w:hAnsi="Cambria"/>
      <w:sz w:val="20"/>
      <w:szCs w:val="20"/>
    </w:rPr>
  </w:style>
  <w:style w:type="paragraph" w:styleId="Subtitle">
    <w:name w:val="Subtitle"/>
    <w:basedOn w:val="Normal"/>
    <w:next w:val="Normal"/>
    <w:link w:val="SubtitleChar"/>
    <w:qFormat/>
    <w:rsid w:val="009C3FC6"/>
    <w:pPr>
      <w:numPr>
        <w:ilvl w:val="1"/>
      </w:numPr>
    </w:pPr>
    <w:rPr>
      <w:rFonts w:ascii="Calibri" w:eastAsia="MS Gothic" w:hAnsi="Calibri"/>
      <w:i/>
      <w:iCs/>
      <w:color w:val="4F81BD"/>
      <w:spacing w:val="15"/>
      <w:szCs w:val="24"/>
      <w:lang w:eastAsia="lv-LV"/>
    </w:rPr>
  </w:style>
  <w:style w:type="character" w:customStyle="1" w:styleId="SubtitleChar">
    <w:name w:val="Subtitle Char"/>
    <w:link w:val="Subtitle"/>
    <w:locked/>
    <w:rsid w:val="009C3FC6"/>
    <w:rPr>
      <w:rFonts w:ascii="Calibri" w:eastAsia="MS Gothic" w:hAnsi="Calibri" w:cs="Times New Roman"/>
      <w:i/>
      <w:iCs/>
      <w:color w:val="4F81BD"/>
      <w:spacing w:val="15"/>
      <w:lang w:val="lv-LV"/>
    </w:rPr>
  </w:style>
  <w:style w:type="paragraph" w:styleId="Caption">
    <w:name w:val="caption"/>
    <w:basedOn w:val="Normal"/>
    <w:next w:val="Normal"/>
    <w:uiPriority w:val="35"/>
    <w:qFormat/>
    <w:rsid w:val="009C3FC6"/>
    <w:pPr>
      <w:spacing w:line="240" w:lineRule="auto"/>
    </w:pPr>
    <w:rPr>
      <w:rFonts w:ascii="Cambria" w:eastAsia="MS Mincho" w:hAnsi="Cambria"/>
      <w:b/>
      <w:bCs/>
      <w:color w:val="4F81BD"/>
      <w:sz w:val="18"/>
      <w:szCs w:val="18"/>
    </w:rPr>
  </w:style>
  <w:style w:type="paragraph" w:customStyle="1" w:styleId="ManualNumPar1">
    <w:name w:val="Manual NumPar 1"/>
    <w:basedOn w:val="Normal"/>
    <w:next w:val="Normal"/>
    <w:rsid w:val="009C3FC6"/>
    <w:pPr>
      <w:spacing w:before="120" w:line="240" w:lineRule="auto"/>
      <w:ind w:left="850" w:hanging="850"/>
    </w:pPr>
    <w:rPr>
      <w:rFonts w:eastAsia="MS ??"/>
      <w:szCs w:val="24"/>
    </w:rPr>
  </w:style>
  <w:style w:type="paragraph" w:customStyle="1" w:styleId="Bumbulikaste">
    <w:name w:val="Bumbuli kaste"/>
    <w:rsid w:val="00D40164"/>
    <w:pPr>
      <w:numPr>
        <w:numId w:val="2"/>
      </w:numPr>
      <w:contextualSpacing/>
      <w:jc w:val="both"/>
    </w:pPr>
    <w:rPr>
      <w:rFonts w:ascii="Times New Roman" w:eastAsia="MS Mincho" w:hAnsi="Times New Roman"/>
      <w:sz w:val="24"/>
      <w:szCs w:val="24"/>
      <w:lang w:val="lv-LV" w:eastAsia="lv-LV"/>
    </w:rPr>
  </w:style>
  <w:style w:type="paragraph" w:customStyle="1" w:styleId="Tiret1">
    <w:name w:val="Tiret 1"/>
    <w:basedOn w:val="Normal"/>
    <w:rsid w:val="009C3FC6"/>
    <w:pPr>
      <w:numPr>
        <w:numId w:val="3"/>
      </w:numPr>
      <w:spacing w:before="120" w:line="240" w:lineRule="auto"/>
    </w:pPr>
    <w:rPr>
      <w:rFonts w:eastAsia="MS ??"/>
      <w:szCs w:val="24"/>
    </w:rPr>
  </w:style>
  <w:style w:type="paragraph" w:styleId="PlainText">
    <w:name w:val="Plain Text"/>
    <w:basedOn w:val="Normal"/>
    <w:link w:val="PlainTextChar"/>
    <w:rsid w:val="009C3FC6"/>
    <w:pPr>
      <w:spacing w:before="120" w:after="0" w:line="240" w:lineRule="auto"/>
      <w:ind w:firstLine="720"/>
    </w:pPr>
    <w:rPr>
      <w:rFonts w:ascii="Calibri" w:hAnsi="Calibri"/>
      <w:sz w:val="28"/>
      <w:szCs w:val="21"/>
      <w:lang w:eastAsia="lv-LV"/>
    </w:rPr>
  </w:style>
  <w:style w:type="character" w:customStyle="1" w:styleId="PlainTextChar">
    <w:name w:val="Plain Text Char"/>
    <w:link w:val="PlainText"/>
    <w:locked/>
    <w:rsid w:val="009C3FC6"/>
    <w:rPr>
      <w:rFonts w:ascii="Calibri" w:eastAsia="Times New Roman" w:hAnsi="Calibri" w:cs="Times New Roman"/>
      <w:sz w:val="21"/>
      <w:szCs w:val="21"/>
      <w:lang w:val="lv-LV"/>
    </w:rPr>
  </w:style>
  <w:style w:type="paragraph" w:customStyle="1" w:styleId="tvhtml">
    <w:name w:val="tv_html"/>
    <w:basedOn w:val="Normal"/>
    <w:rsid w:val="009C3FC6"/>
    <w:pPr>
      <w:spacing w:before="100" w:beforeAutospacing="1" w:after="100" w:afterAutospacing="1" w:line="240" w:lineRule="auto"/>
      <w:jc w:val="left"/>
    </w:pPr>
    <w:rPr>
      <w:rFonts w:ascii="Times" w:eastAsia="MS ??" w:hAnsi="Times"/>
      <w:sz w:val="20"/>
      <w:szCs w:val="20"/>
      <w:lang w:val="cs-CZ"/>
    </w:rPr>
  </w:style>
  <w:style w:type="character" w:customStyle="1" w:styleId="tvhtml1">
    <w:name w:val="tv_html1"/>
    <w:rsid w:val="009C3FC6"/>
  </w:style>
  <w:style w:type="character" w:customStyle="1" w:styleId="CharChar4">
    <w:name w:val="Char Char4"/>
    <w:rsid w:val="00341651"/>
    <w:rPr>
      <w:sz w:val="22"/>
      <w:szCs w:val="22"/>
      <w:lang w:eastAsia="en-US"/>
    </w:rPr>
  </w:style>
  <w:style w:type="paragraph" w:customStyle="1" w:styleId="MediumGrid1-Accent211">
    <w:name w:val="Medium Grid 1 - Accent 211"/>
    <w:basedOn w:val="Normal"/>
    <w:qFormat/>
    <w:rsid w:val="00D324BE"/>
    <w:pPr>
      <w:spacing w:after="160" w:line="240" w:lineRule="auto"/>
      <w:ind w:left="1008" w:hanging="288"/>
      <w:contextualSpacing/>
    </w:pPr>
    <w:rPr>
      <w:szCs w:val="20"/>
    </w:rPr>
  </w:style>
  <w:style w:type="character" w:customStyle="1" w:styleId="CharChar12">
    <w:name w:val="Char Char12"/>
    <w:rsid w:val="00C02589"/>
    <w:rPr>
      <w:rFonts w:eastAsia="MS Gothic"/>
      <w:b/>
      <w:bCs/>
      <w:i/>
      <w:iCs/>
      <w:color w:val="4F81BD"/>
      <w:sz w:val="24"/>
      <w:szCs w:val="22"/>
      <w:lang w:val="lv-LV"/>
    </w:rPr>
  </w:style>
  <w:style w:type="character" w:customStyle="1" w:styleId="CharChar3">
    <w:name w:val="Char Char3"/>
    <w:rsid w:val="005C2626"/>
    <w:rPr>
      <w:lang w:eastAsia="en-US"/>
    </w:rPr>
  </w:style>
  <w:style w:type="paragraph" w:customStyle="1" w:styleId="MediumGrid1-Accent22">
    <w:name w:val="Medium Grid 1 - Accent 22"/>
    <w:basedOn w:val="Normal"/>
    <w:qFormat/>
    <w:rsid w:val="00D81254"/>
    <w:pPr>
      <w:spacing w:after="160" w:line="240" w:lineRule="auto"/>
      <w:ind w:left="1008" w:hanging="288"/>
      <w:contextualSpacing/>
    </w:pPr>
    <w:rPr>
      <w:szCs w:val="20"/>
    </w:rPr>
  </w:style>
  <w:style w:type="table" w:styleId="TableGrid">
    <w:name w:val="Table Grid"/>
    <w:basedOn w:val="TableNormal"/>
    <w:locked/>
    <w:rsid w:val="00120E1D"/>
    <w:pPr>
      <w:spacing w:after="120" w:line="276"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259F9"/>
  </w:style>
  <w:style w:type="paragraph" w:styleId="ListParagraph">
    <w:name w:val="List Paragraph"/>
    <w:basedOn w:val="Normal"/>
    <w:uiPriority w:val="34"/>
    <w:qFormat/>
    <w:rsid w:val="002E7483"/>
    <w:pPr>
      <w:ind w:left="720"/>
      <w:contextualSpacing/>
    </w:pPr>
  </w:style>
  <w:style w:type="character" w:styleId="FollowedHyperlink">
    <w:name w:val="FollowedHyperlink"/>
    <w:rsid w:val="0065229C"/>
    <w:rPr>
      <w:color w:val="800080"/>
      <w:u w:val="single"/>
    </w:rPr>
  </w:style>
  <w:style w:type="paragraph" w:styleId="DocumentMap">
    <w:name w:val="Document Map"/>
    <w:basedOn w:val="Normal"/>
    <w:link w:val="DocumentMapChar"/>
    <w:rsid w:val="000A6AD9"/>
    <w:pPr>
      <w:spacing w:after="0" w:line="240" w:lineRule="auto"/>
    </w:pPr>
    <w:rPr>
      <w:rFonts w:ascii="Lucida Grande CE" w:hAnsi="Lucida Grande CE" w:cs="Lucida Grande CE"/>
      <w:szCs w:val="24"/>
    </w:rPr>
  </w:style>
  <w:style w:type="character" w:customStyle="1" w:styleId="DocumentMapChar">
    <w:name w:val="Document Map Char"/>
    <w:basedOn w:val="DefaultParagraphFont"/>
    <w:link w:val="DocumentMap"/>
    <w:rsid w:val="000A6AD9"/>
    <w:rPr>
      <w:rFonts w:ascii="Lucida Grande CE" w:eastAsia="Times New Roman" w:hAnsi="Lucida Grande CE" w:cs="Lucida Grande CE"/>
      <w:sz w:val="24"/>
      <w:szCs w:val="24"/>
      <w:lang w:val="lv-LV"/>
    </w:rPr>
  </w:style>
  <w:style w:type="paragraph" w:styleId="Revision">
    <w:name w:val="Revision"/>
    <w:hidden/>
    <w:uiPriority w:val="99"/>
    <w:semiHidden/>
    <w:rsid w:val="00AA5430"/>
    <w:rPr>
      <w:rFonts w:ascii="Times New Roman" w:eastAsia="Times New Roman" w:hAnsi="Times New Roman"/>
      <w:sz w:val="24"/>
      <w:szCs w:val="22"/>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lang w:val="cs-CZ"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footnote text" w:uiPriority="99"/>
    <w:lsdException w:name="annotation text" w:uiPriority="99"/>
    <w:lsdException w:name="header" w:uiPriority="99"/>
    <w:lsdException w:name="caption" w:locked="1" w:uiPriority="35" w:qFormat="1"/>
    <w:lsdException w:name="footnote reference" w:uiPriority="99"/>
    <w:lsdException w:name="annotation reference" w:uiPriority="99"/>
    <w:lsdException w:name="Title" w:locked="1" w:qFormat="1"/>
    <w:lsdException w:name="Default Paragraph Font" w:locked="1" w:uiPriority="1"/>
    <w:lsdException w:name="Subtitle" w:locked="1" w:qFormat="1"/>
    <w:lsdException w:name="Hyperlink" w:uiPriority="99"/>
    <w:lsdException w:name="Strong" w:locked="1" w:qFormat="1"/>
    <w:lsdException w:name="Emphasis" w:locked="1" w:qFormat="1"/>
    <w:lsdException w:name="No List" w:uiPriority="99"/>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D6674"/>
    <w:pPr>
      <w:spacing w:after="120" w:line="276" w:lineRule="auto"/>
      <w:jc w:val="both"/>
    </w:pPr>
    <w:rPr>
      <w:rFonts w:ascii="Times New Roman" w:eastAsia="Times New Roman" w:hAnsi="Times New Roman"/>
      <w:sz w:val="24"/>
      <w:szCs w:val="22"/>
      <w:lang w:val="lv-LV"/>
    </w:rPr>
  </w:style>
  <w:style w:type="paragraph" w:styleId="Heading1">
    <w:name w:val="heading 1"/>
    <w:basedOn w:val="Normal"/>
    <w:next w:val="Normal"/>
    <w:link w:val="Heading1Char"/>
    <w:qFormat/>
    <w:rsid w:val="009C3FC6"/>
    <w:pPr>
      <w:pageBreakBefore/>
      <w:numPr>
        <w:numId w:val="1"/>
      </w:numPr>
      <w:spacing w:after="0" w:line="240" w:lineRule="auto"/>
      <w:outlineLvl w:val="0"/>
    </w:pPr>
    <w:rPr>
      <w:b/>
      <w:color w:val="365F91"/>
      <w:sz w:val="28"/>
      <w:szCs w:val="28"/>
      <w:lang w:eastAsia="lv-LV"/>
    </w:rPr>
  </w:style>
  <w:style w:type="paragraph" w:styleId="Heading2">
    <w:name w:val="heading 2"/>
    <w:basedOn w:val="Normal"/>
    <w:next w:val="Normal"/>
    <w:link w:val="Heading2Char"/>
    <w:qFormat/>
    <w:rsid w:val="009C3FC6"/>
    <w:pPr>
      <w:keepNext/>
      <w:numPr>
        <w:ilvl w:val="1"/>
        <w:numId w:val="1"/>
      </w:numPr>
      <w:spacing w:before="240" w:after="60"/>
      <w:outlineLvl w:val="1"/>
    </w:pPr>
    <w:rPr>
      <w:rFonts w:ascii="Cambria" w:eastAsia="MS ??" w:hAnsi="Cambria"/>
      <w:b/>
      <w:bCs/>
      <w:i/>
      <w:iCs/>
      <w:sz w:val="28"/>
      <w:szCs w:val="28"/>
      <w:lang w:eastAsia="lv-LV"/>
    </w:rPr>
  </w:style>
  <w:style w:type="paragraph" w:styleId="Heading3">
    <w:name w:val="heading 3"/>
    <w:basedOn w:val="Normal"/>
    <w:next w:val="Normal"/>
    <w:link w:val="Heading3Char"/>
    <w:qFormat/>
    <w:rsid w:val="009C3FC6"/>
    <w:pPr>
      <w:keepNext/>
      <w:numPr>
        <w:ilvl w:val="2"/>
        <w:numId w:val="1"/>
      </w:numPr>
      <w:spacing w:before="240" w:after="60"/>
      <w:outlineLvl w:val="2"/>
    </w:pPr>
    <w:rPr>
      <w:rFonts w:ascii="Cambria" w:eastAsia="MS ??" w:hAnsi="Cambria"/>
      <w:b/>
      <w:bCs/>
      <w:sz w:val="26"/>
      <w:szCs w:val="26"/>
      <w:lang w:eastAsia="lv-LV"/>
    </w:rPr>
  </w:style>
  <w:style w:type="paragraph" w:styleId="Heading4">
    <w:name w:val="heading 4"/>
    <w:basedOn w:val="Normal"/>
    <w:next w:val="Normal"/>
    <w:link w:val="Heading4Char"/>
    <w:qFormat/>
    <w:rsid w:val="009C3FC6"/>
    <w:pPr>
      <w:keepNext/>
      <w:keepLines/>
      <w:numPr>
        <w:ilvl w:val="3"/>
        <w:numId w:val="1"/>
      </w:numPr>
      <w:spacing w:before="200" w:after="0"/>
      <w:outlineLvl w:val="3"/>
    </w:pPr>
    <w:rPr>
      <w:rFonts w:ascii="Calibri" w:eastAsia="MS Gothic" w:hAnsi="Calibri"/>
      <w:b/>
      <w:bCs/>
      <w:i/>
      <w:iCs/>
      <w:color w:val="4F81BD"/>
      <w:lang w:eastAsia="lv-LV"/>
    </w:rPr>
  </w:style>
  <w:style w:type="paragraph" w:styleId="Heading5">
    <w:name w:val="heading 5"/>
    <w:basedOn w:val="Normal"/>
    <w:next w:val="Normal"/>
    <w:link w:val="Heading5Char"/>
    <w:qFormat/>
    <w:rsid w:val="009C3FC6"/>
    <w:pPr>
      <w:keepNext/>
      <w:keepLines/>
      <w:numPr>
        <w:ilvl w:val="4"/>
        <w:numId w:val="1"/>
      </w:numPr>
      <w:spacing w:before="200" w:after="0"/>
      <w:outlineLvl w:val="4"/>
    </w:pPr>
    <w:rPr>
      <w:rFonts w:ascii="Calibri" w:eastAsia="MS Gothic" w:hAnsi="Calibri"/>
      <w:color w:val="243F60"/>
      <w:lang w:eastAsia="lv-LV"/>
    </w:rPr>
  </w:style>
  <w:style w:type="paragraph" w:styleId="Heading6">
    <w:name w:val="heading 6"/>
    <w:basedOn w:val="Normal"/>
    <w:next w:val="Normal"/>
    <w:link w:val="Heading6Char"/>
    <w:qFormat/>
    <w:rsid w:val="009C3FC6"/>
    <w:pPr>
      <w:keepNext/>
      <w:keepLines/>
      <w:numPr>
        <w:ilvl w:val="5"/>
        <w:numId w:val="1"/>
      </w:numPr>
      <w:spacing w:before="200" w:after="0"/>
      <w:outlineLvl w:val="5"/>
    </w:pPr>
    <w:rPr>
      <w:rFonts w:ascii="Calibri" w:eastAsia="MS Gothic" w:hAnsi="Calibri"/>
      <w:i/>
      <w:iCs/>
      <w:color w:val="243F60"/>
      <w:lang w:eastAsia="lv-LV"/>
    </w:rPr>
  </w:style>
  <w:style w:type="paragraph" w:styleId="Heading7">
    <w:name w:val="heading 7"/>
    <w:basedOn w:val="Normal"/>
    <w:next w:val="Normal"/>
    <w:link w:val="Heading7Char"/>
    <w:qFormat/>
    <w:rsid w:val="009C3FC6"/>
    <w:pPr>
      <w:keepNext/>
      <w:keepLines/>
      <w:numPr>
        <w:ilvl w:val="6"/>
        <w:numId w:val="1"/>
      </w:numPr>
      <w:spacing w:before="200" w:after="0"/>
      <w:outlineLvl w:val="6"/>
    </w:pPr>
    <w:rPr>
      <w:rFonts w:ascii="Calibri" w:eastAsia="MS Gothic" w:hAnsi="Calibri"/>
      <w:i/>
      <w:iCs/>
      <w:color w:val="404040"/>
      <w:lang w:eastAsia="lv-LV"/>
    </w:rPr>
  </w:style>
  <w:style w:type="paragraph" w:styleId="Heading8">
    <w:name w:val="heading 8"/>
    <w:basedOn w:val="Normal"/>
    <w:next w:val="Normal"/>
    <w:link w:val="Heading8Char"/>
    <w:qFormat/>
    <w:rsid w:val="009C3FC6"/>
    <w:pPr>
      <w:keepNext/>
      <w:keepLines/>
      <w:numPr>
        <w:ilvl w:val="7"/>
        <w:numId w:val="1"/>
      </w:numPr>
      <w:spacing w:before="200" w:after="0"/>
      <w:outlineLvl w:val="7"/>
    </w:pPr>
    <w:rPr>
      <w:rFonts w:ascii="Calibri" w:eastAsia="MS Gothic" w:hAnsi="Calibri"/>
      <w:color w:val="404040"/>
      <w:sz w:val="20"/>
      <w:szCs w:val="20"/>
      <w:lang w:eastAsia="lv-LV"/>
    </w:rPr>
  </w:style>
  <w:style w:type="paragraph" w:styleId="Heading9">
    <w:name w:val="heading 9"/>
    <w:basedOn w:val="Normal"/>
    <w:next w:val="Normal"/>
    <w:link w:val="Heading9Char"/>
    <w:qFormat/>
    <w:rsid w:val="009C3FC6"/>
    <w:pPr>
      <w:keepNext/>
      <w:keepLines/>
      <w:numPr>
        <w:ilvl w:val="8"/>
        <w:numId w:val="1"/>
      </w:numPr>
      <w:spacing w:before="200" w:after="0"/>
      <w:outlineLvl w:val="8"/>
    </w:pPr>
    <w:rPr>
      <w:rFonts w:ascii="Calibri" w:eastAsia="MS Gothic" w:hAnsi="Calibri"/>
      <w:i/>
      <w:iCs/>
      <w:color w:val="404040"/>
      <w:sz w:val="20"/>
      <w:szCs w:val="20"/>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9C3FC6"/>
    <w:rPr>
      <w:rFonts w:ascii="Times New Roman" w:eastAsia="Times New Roman" w:hAnsi="Times New Roman"/>
      <w:b/>
      <w:color w:val="365F91"/>
      <w:sz w:val="28"/>
      <w:szCs w:val="28"/>
      <w:lang w:val="lv-LV" w:eastAsia="lv-LV"/>
    </w:rPr>
  </w:style>
  <w:style w:type="character" w:customStyle="1" w:styleId="Heading2Char">
    <w:name w:val="Heading 2 Char"/>
    <w:link w:val="Heading2"/>
    <w:locked/>
    <w:rsid w:val="009C3FC6"/>
    <w:rPr>
      <w:b/>
      <w:bCs/>
      <w:i/>
      <w:iCs/>
      <w:sz w:val="28"/>
      <w:szCs w:val="28"/>
      <w:lang w:val="lv-LV" w:eastAsia="lv-LV"/>
    </w:rPr>
  </w:style>
  <w:style w:type="character" w:customStyle="1" w:styleId="Heading3Char">
    <w:name w:val="Heading 3 Char"/>
    <w:link w:val="Heading3"/>
    <w:locked/>
    <w:rsid w:val="009C3FC6"/>
    <w:rPr>
      <w:b/>
      <w:bCs/>
      <w:sz w:val="26"/>
      <w:szCs w:val="26"/>
      <w:lang w:val="lv-LV" w:eastAsia="lv-LV"/>
    </w:rPr>
  </w:style>
  <w:style w:type="character" w:customStyle="1" w:styleId="Heading4Char">
    <w:name w:val="Heading 4 Char"/>
    <w:link w:val="Heading4"/>
    <w:locked/>
    <w:rsid w:val="009C3FC6"/>
    <w:rPr>
      <w:rFonts w:ascii="Calibri" w:eastAsia="MS Gothic" w:hAnsi="Calibri"/>
      <w:b/>
      <w:bCs/>
      <w:i/>
      <w:iCs/>
      <w:color w:val="4F81BD"/>
      <w:sz w:val="24"/>
      <w:szCs w:val="22"/>
      <w:lang w:val="lv-LV" w:eastAsia="lv-LV"/>
    </w:rPr>
  </w:style>
  <w:style w:type="character" w:customStyle="1" w:styleId="Heading5Char">
    <w:name w:val="Heading 5 Char"/>
    <w:link w:val="Heading5"/>
    <w:locked/>
    <w:rsid w:val="009C3FC6"/>
    <w:rPr>
      <w:rFonts w:ascii="Calibri" w:eastAsia="MS Gothic" w:hAnsi="Calibri"/>
      <w:color w:val="243F60"/>
      <w:sz w:val="24"/>
      <w:szCs w:val="22"/>
      <w:lang w:val="lv-LV" w:eastAsia="lv-LV"/>
    </w:rPr>
  </w:style>
  <w:style w:type="character" w:customStyle="1" w:styleId="Heading6Char">
    <w:name w:val="Heading 6 Char"/>
    <w:link w:val="Heading6"/>
    <w:locked/>
    <w:rsid w:val="009C3FC6"/>
    <w:rPr>
      <w:rFonts w:ascii="Calibri" w:eastAsia="MS Gothic" w:hAnsi="Calibri"/>
      <w:i/>
      <w:iCs/>
      <w:color w:val="243F60"/>
      <w:sz w:val="24"/>
      <w:szCs w:val="22"/>
      <w:lang w:val="lv-LV" w:eastAsia="lv-LV"/>
    </w:rPr>
  </w:style>
  <w:style w:type="character" w:customStyle="1" w:styleId="Heading7Char">
    <w:name w:val="Heading 7 Char"/>
    <w:link w:val="Heading7"/>
    <w:locked/>
    <w:rsid w:val="009C3FC6"/>
    <w:rPr>
      <w:rFonts w:ascii="Calibri" w:eastAsia="MS Gothic" w:hAnsi="Calibri"/>
      <w:i/>
      <w:iCs/>
      <w:color w:val="404040"/>
      <w:sz w:val="24"/>
      <w:szCs w:val="22"/>
      <w:lang w:val="lv-LV" w:eastAsia="lv-LV"/>
    </w:rPr>
  </w:style>
  <w:style w:type="character" w:customStyle="1" w:styleId="Heading8Char">
    <w:name w:val="Heading 8 Char"/>
    <w:link w:val="Heading8"/>
    <w:locked/>
    <w:rsid w:val="009C3FC6"/>
    <w:rPr>
      <w:rFonts w:ascii="Calibri" w:eastAsia="MS Gothic" w:hAnsi="Calibri"/>
      <w:color w:val="404040"/>
      <w:lang w:val="lv-LV" w:eastAsia="lv-LV"/>
    </w:rPr>
  </w:style>
  <w:style w:type="character" w:customStyle="1" w:styleId="Heading9Char">
    <w:name w:val="Heading 9 Char"/>
    <w:link w:val="Heading9"/>
    <w:locked/>
    <w:rsid w:val="009C3FC6"/>
    <w:rPr>
      <w:rFonts w:ascii="Calibri" w:eastAsia="MS Gothic" w:hAnsi="Calibri"/>
      <w:i/>
      <w:iCs/>
      <w:color w:val="404040"/>
      <w:lang w:val="lv-LV" w:eastAsia="lv-LV"/>
    </w:rPr>
  </w:style>
  <w:style w:type="paragraph" w:customStyle="1" w:styleId="KastTeksts">
    <w:name w:val="KastēTeksts"/>
    <w:basedOn w:val="Normal"/>
    <w:rsid w:val="008348BE"/>
    <w:pPr>
      <w:ind w:left="743" w:right="317"/>
    </w:pPr>
    <w:rPr>
      <w:rFonts w:eastAsia="MS ??"/>
      <w:sz w:val="26"/>
      <w:szCs w:val="20"/>
    </w:rPr>
  </w:style>
  <w:style w:type="paragraph" w:styleId="BalloonText">
    <w:name w:val="Balloon Text"/>
    <w:basedOn w:val="Normal"/>
    <w:link w:val="BalloonTextChar"/>
    <w:semiHidden/>
    <w:rsid w:val="008348BE"/>
    <w:rPr>
      <w:rFonts w:ascii="Lucida Grande CE" w:hAnsi="Lucida Grande CE" w:cs="Lucida Grande CE"/>
      <w:sz w:val="18"/>
      <w:szCs w:val="18"/>
    </w:rPr>
  </w:style>
  <w:style w:type="character" w:customStyle="1" w:styleId="BalloonTextChar">
    <w:name w:val="Balloon Text Char"/>
    <w:link w:val="BalloonText"/>
    <w:semiHidden/>
    <w:locked/>
    <w:rsid w:val="008348BE"/>
    <w:rPr>
      <w:rFonts w:ascii="Lucida Grande CE" w:hAnsi="Lucida Grande CE" w:cs="Lucida Grande CE"/>
      <w:sz w:val="18"/>
      <w:szCs w:val="18"/>
      <w:lang w:val="lv-LV"/>
    </w:rPr>
  </w:style>
  <w:style w:type="paragraph" w:customStyle="1" w:styleId="MediumGrid21">
    <w:name w:val="Medium Grid 21"/>
    <w:link w:val="MediumGrid2Char"/>
    <w:qFormat/>
    <w:rsid w:val="009C3FC6"/>
    <w:rPr>
      <w:rFonts w:ascii="Calibri" w:eastAsia="MS Mincho" w:hAnsi="Calibri"/>
      <w:sz w:val="22"/>
      <w:szCs w:val="22"/>
      <w:lang w:val="lv-LV" w:eastAsia="ja-JP"/>
    </w:rPr>
  </w:style>
  <w:style w:type="character" w:customStyle="1" w:styleId="MediumGrid2Char">
    <w:name w:val="Medium Grid 2 Char"/>
    <w:link w:val="MediumGrid21"/>
    <w:locked/>
    <w:rsid w:val="009C3FC6"/>
    <w:rPr>
      <w:rFonts w:ascii="Calibri" w:eastAsia="MS Mincho" w:hAnsi="Calibri"/>
      <w:sz w:val="22"/>
      <w:lang w:eastAsia="ja-JP"/>
    </w:rPr>
  </w:style>
  <w:style w:type="paragraph" w:styleId="Header">
    <w:name w:val="header"/>
    <w:basedOn w:val="Normal"/>
    <w:link w:val="HeaderChar"/>
    <w:uiPriority w:val="99"/>
    <w:rsid w:val="009C3FC6"/>
    <w:pPr>
      <w:tabs>
        <w:tab w:val="center" w:pos="4153"/>
        <w:tab w:val="right" w:pos="8306"/>
      </w:tabs>
      <w:spacing w:after="0" w:line="240" w:lineRule="auto"/>
    </w:pPr>
  </w:style>
  <w:style w:type="character" w:customStyle="1" w:styleId="HeaderChar">
    <w:name w:val="Header Char"/>
    <w:link w:val="Header"/>
    <w:uiPriority w:val="99"/>
    <w:locked/>
    <w:rsid w:val="009C3FC6"/>
    <w:rPr>
      <w:rFonts w:ascii="Times New Roman" w:eastAsia="Times New Roman" w:hAnsi="Times New Roman" w:cs="Times New Roman"/>
      <w:sz w:val="22"/>
      <w:szCs w:val="22"/>
      <w:lang w:val="lv-LV"/>
    </w:rPr>
  </w:style>
  <w:style w:type="paragraph" w:styleId="Footer">
    <w:name w:val="footer"/>
    <w:basedOn w:val="Normal"/>
    <w:link w:val="FooterChar"/>
    <w:rsid w:val="009C3FC6"/>
    <w:pPr>
      <w:tabs>
        <w:tab w:val="center" w:pos="4153"/>
        <w:tab w:val="right" w:pos="8306"/>
      </w:tabs>
      <w:spacing w:after="0" w:line="240" w:lineRule="auto"/>
    </w:pPr>
  </w:style>
  <w:style w:type="character" w:customStyle="1" w:styleId="FooterChar">
    <w:name w:val="Footer Char"/>
    <w:link w:val="Footer"/>
    <w:locked/>
    <w:rsid w:val="009C3FC6"/>
    <w:rPr>
      <w:rFonts w:ascii="Times New Roman" w:eastAsia="Times New Roman" w:hAnsi="Times New Roman" w:cs="Times New Roman"/>
      <w:sz w:val="22"/>
      <w:szCs w:val="22"/>
      <w:lang w:val="lv-LV"/>
    </w:rPr>
  </w:style>
  <w:style w:type="paragraph" w:styleId="TOCHeading">
    <w:name w:val="TOC Heading"/>
    <w:basedOn w:val="Heading1"/>
    <w:next w:val="Normal"/>
    <w:uiPriority w:val="39"/>
    <w:qFormat/>
    <w:rsid w:val="009C3FC6"/>
    <w:pPr>
      <w:keepLines/>
      <w:spacing w:before="480"/>
      <w:outlineLvl w:val="9"/>
    </w:pPr>
    <w:rPr>
      <w:lang w:val="en-US" w:eastAsia="ja-JP"/>
    </w:rPr>
  </w:style>
  <w:style w:type="paragraph" w:styleId="TOC2">
    <w:name w:val="toc 2"/>
    <w:basedOn w:val="Normal"/>
    <w:next w:val="Normal"/>
    <w:autoRedefine/>
    <w:uiPriority w:val="39"/>
    <w:qFormat/>
    <w:rsid w:val="00AC6777"/>
    <w:pPr>
      <w:tabs>
        <w:tab w:val="left" w:pos="540"/>
        <w:tab w:val="right" w:leader="dot" w:pos="8364"/>
      </w:tabs>
      <w:spacing w:after="0"/>
    </w:pPr>
    <w:rPr>
      <w:rFonts w:ascii="Cambria" w:hAnsi="Cambria"/>
    </w:rPr>
  </w:style>
  <w:style w:type="paragraph" w:styleId="TOC1">
    <w:name w:val="toc 1"/>
    <w:basedOn w:val="Normal"/>
    <w:next w:val="Normal"/>
    <w:autoRedefine/>
    <w:uiPriority w:val="39"/>
    <w:qFormat/>
    <w:rsid w:val="009C3FC6"/>
    <w:pPr>
      <w:tabs>
        <w:tab w:val="left" w:pos="362"/>
        <w:tab w:val="right" w:leader="dot" w:pos="8396"/>
      </w:tabs>
      <w:spacing w:before="120" w:after="0"/>
    </w:pPr>
    <w:rPr>
      <w:rFonts w:ascii="Calibri" w:hAnsi="Calibri"/>
      <w:b/>
      <w:color w:val="548DD4"/>
      <w:szCs w:val="24"/>
    </w:rPr>
  </w:style>
  <w:style w:type="paragraph" w:styleId="TOC3">
    <w:name w:val="toc 3"/>
    <w:basedOn w:val="Normal"/>
    <w:next w:val="Normal"/>
    <w:autoRedefine/>
    <w:uiPriority w:val="39"/>
    <w:qFormat/>
    <w:rsid w:val="009C3FC6"/>
    <w:pPr>
      <w:spacing w:after="0"/>
      <w:ind w:left="220"/>
    </w:pPr>
    <w:rPr>
      <w:rFonts w:ascii="Cambria" w:hAnsi="Cambria"/>
      <w:i/>
    </w:rPr>
  </w:style>
  <w:style w:type="paragraph" w:styleId="FootnoteText">
    <w:name w:val="footnote text"/>
    <w:aliases w:val="Footnote,Fußnote,single space,FOOTNOTES,fn,Footnote Text Char2 Char,Footnote Text Char Char1 Char,Footnote Text Char2 Char Char Char,Footnote Text Char1 Char Char Char Char,Footnote Text Char Char1 Char Char Char,ft,footnote text"/>
    <w:basedOn w:val="Normal"/>
    <w:link w:val="FootnoteTextChar"/>
    <w:uiPriority w:val="99"/>
    <w:rsid w:val="009C3FC6"/>
    <w:pPr>
      <w:spacing w:after="0" w:line="240" w:lineRule="auto"/>
      <w:jc w:val="left"/>
    </w:pPr>
    <w:rPr>
      <w:rFonts w:eastAsia="MS ??"/>
      <w:sz w:val="20"/>
      <w:szCs w:val="24"/>
      <w:lang w:val="en-US" w:eastAsia="lv-LV"/>
    </w:rPr>
  </w:style>
  <w:style w:type="character" w:customStyle="1" w:styleId="FootnoteTextChar">
    <w:name w:val="Footnote Text Char"/>
    <w:aliases w:val="Footnote Char,Fußnote Char,single space Char,FOOTNOTES Char,fn Char,Footnote Text Char2 Char Char,Footnote Text Char Char1 Char Char,Footnote Text Char2 Char Char Char Char,Footnote Text Char1 Char Char Char Char Char,ft Char"/>
    <w:link w:val="FootnoteText"/>
    <w:uiPriority w:val="99"/>
    <w:locked/>
    <w:rsid w:val="009C3FC6"/>
    <w:rPr>
      <w:rFonts w:ascii="Times New Roman" w:hAnsi="Times New Roman" w:cs="Times New Roman"/>
      <w:sz w:val="20"/>
    </w:rPr>
  </w:style>
  <w:style w:type="character" w:styleId="FootnoteReference">
    <w:name w:val="footnote reference"/>
    <w:aliases w:val="Footnote Reference Number,Footnote symbol,Footnote Refernece,ftref"/>
    <w:uiPriority w:val="99"/>
    <w:rsid w:val="009C3FC6"/>
    <w:rPr>
      <w:vertAlign w:val="superscript"/>
    </w:rPr>
  </w:style>
  <w:style w:type="character" w:customStyle="1" w:styleId="MediumGrid1-Accent2Char">
    <w:name w:val="Medium Grid 1 - Accent 2 Char"/>
    <w:link w:val="MediumGrid1-Accent21"/>
    <w:locked/>
    <w:rsid w:val="009C3FC6"/>
    <w:rPr>
      <w:rFonts w:ascii="Times New Roman" w:hAnsi="Times New Roman"/>
      <w:sz w:val="24"/>
      <w:lang w:val="lv-LV"/>
    </w:rPr>
  </w:style>
  <w:style w:type="table" w:customStyle="1" w:styleId="MediumGrid1-Accent21">
    <w:name w:val="Medium Grid 1 - Accent 21"/>
    <w:link w:val="MediumGrid1-Accent2Char"/>
    <w:rsid w:val="009C3FC6"/>
    <w:rPr>
      <w:rFonts w:ascii="Times New Roman" w:hAnsi="Times New Roman"/>
      <w:sz w:val="24"/>
      <w:szCs w:val="24"/>
      <w:lang w:val="lv-LV" w:eastAsia="lv-LV"/>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character" w:customStyle="1" w:styleId="leaf">
    <w:name w:val="leaf"/>
    <w:rsid w:val="009C3FC6"/>
    <w:rPr>
      <w:rFonts w:cs="Times New Roman"/>
    </w:rPr>
  </w:style>
  <w:style w:type="character" w:customStyle="1" w:styleId="rightside">
    <w:name w:val="right_side"/>
    <w:rsid w:val="009C3FC6"/>
    <w:rPr>
      <w:rFonts w:cs="Times New Roman"/>
    </w:rPr>
  </w:style>
  <w:style w:type="paragraph" w:styleId="NormalWeb">
    <w:name w:val="Normal (Web)"/>
    <w:basedOn w:val="Normal"/>
    <w:rsid w:val="009C3FC6"/>
    <w:pPr>
      <w:spacing w:before="100" w:beforeAutospacing="1" w:after="100" w:afterAutospacing="1" w:line="240" w:lineRule="auto"/>
    </w:pPr>
    <w:rPr>
      <w:rFonts w:eastAsia="MS ??"/>
      <w:szCs w:val="24"/>
      <w:lang w:eastAsia="lv-LV"/>
    </w:rPr>
  </w:style>
  <w:style w:type="character" w:styleId="CommentReference">
    <w:name w:val="annotation reference"/>
    <w:uiPriority w:val="99"/>
    <w:rsid w:val="009C3FC6"/>
    <w:rPr>
      <w:sz w:val="16"/>
    </w:rPr>
  </w:style>
  <w:style w:type="paragraph" w:styleId="CommentText">
    <w:name w:val="annotation text"/>
    <w:basedOn w:val="Normal"/>
    <w:link w:val="CommentTextChar"/>
    <w:uiPriority w:val="99"/>
    <w:rsid w:val="009C3FC6"/>
    <w:pPr>
      <w:spacing w:line="240" w:lineRule="auto"/>
    </w:pPr>
    <w:rPr>
      <w:rFonts w:ascii="Calibri" w:hAnsi="Calibri"/>
      <w:sz w:val="20"/>
      <w:szCs w:val="20"/>
    </w:rPr>
  </w:style>
  <w:style w:type="character" w:customStyle="1" w:styleId="CommentTextChar">
    <w:name w:val="Comment Text Char"/>
    <w:link w:val="CommentText"/>
    <w:uiPriority w:val="99"/>
    <w:locked/>
    <w:rsid w:val="009C3FC6"/>
    <w:rPr>
      <w:rFonts w:ascii="Calibri" w:eastAsia="Times New Roman" w:hAnsi="Calibri" w:cs="Times New Roman"/>
      <w:sz w:val="20"/>
      <w:szCs w:val="20"/>
    </w:rPr>
  </w:style>
  <w:style w:type="character" w:customStyle="1" w:styleId="CommentSubjectChar">
    <w:name w:val="Comment Subject Char"/>
    <w:link w:val="CommentSubject"/>
    <w:semiHidden/>
    <w:locked/>
    <w:rsid w:val="009C3FC6"/>
    <w:rPr>
      <w:rFonts w:ascii="Calibri" w:eastAsia="Times New Roman" w:hAnsi="Calibri" w:cs="Times New Roman"/>
      <w:b/>
      <w:bCs/>
      <w:sz w:val="20"/>
      <w:szCs w:val="20"/>
    </w:rPr>
  </w:style>
  <w:style w:type="paragraph" w:styleId="CommentSubject">
    <w:name w:val="annotation subject"/>
    <w:basedOn w:val="CommentText"/>
    <w:next w:val="CommentText"/>
    <w:link w:val="CommentSubjectChar"/>
    <w:semiHidden/>
    <w:rsid w:val="009C3FC6"/>
    <w:rPr>
      <w:b/>
      <w:bCs/>
    </w:rPr>
  </w:style>
  <w:style w:type="paragraph" w:customStyle="1" w:styleId="NoSpacing1">
    <w:name w:val="No Spacing1"/>
    <w:rsid w:val="009C3FC6"/>
    <w:rPr>
      <w:rFonts w:ascii="Calibri" w:hAnsi="Calibri"/>
      <w:sz w:val="22"/>
      <w:szCs w:val="22"/>
      <w:lang w:val="lv-LV"/>
    </w:rPr>
  </w:style>
  <w:style w:type="character" w:styleId="Hyperlink">
    <w:name w:val="Hyperlink"/>
    <w:uiPriority w:val="99"/>
    <w:rsid w:val="009C3FC6"/>
    <w:rPr>
      <w:color w:val="0000FF"/>
      <w:u w:val="single"/>
    </w:rPr>
  </w:style>
  <w:style w:type="character" w:styleId="IntenseEmphasis">
    <w:name w:val="Intense Emphasis"/>
    <w:qFormat/>
    <w:rsid w:val="009C3FC6"/>
    <w:rPr>
      <w:rFonts w:ascii="Century Gothic" w:hAnsi="Century Gothic"/>
      <w:b/>
      <w:i/>
      <w:color w:val="auto"/>
      <w:sz w:val="24"/>
    </w:rPr>
  </w:style>
  <w:style w:type="paragraph" w:customStyle="1" w:styleId="wb-p-indent-first-line">
    <w:name w:val="wb-p-indent-first-line"/>
    <w:basedOn w:val="Normal"/>
    <w:rsid w:val="009C3FC6"/>
    <w:pPr>
      <w:spacing w:before="100" w:beforeAutospacing="1" w:line="240" w:lineRule="auto"/>
      <w:ind w:firstLine="340"/>
    </w:pPr>
    <w:rPr>
      <w:rFonts w:eastAsia="MS ??"/>
      <w:sz w:val="20"/>
      <w:szCs w:val="20"/>
      <w:lang w:eastAsia="lv-LV"/>
    </w:rPr>
  </w:style>
  <w:style w:type="paragraph" w:customStyle="1" w:styleId="TabVirsraksts">
    <w:name w:val="TabVirsraksts"/>
    <w:basedOn w:val="Normal"/>
    <w:rsid w:val="009C3FC6"/>
    <w:pPr>
      <w:spacing w:before="240" w:after="60" w:line="240" w:lineRule="auto"/>
      <w:ind w:left="1134" w:right="1134"/>
      <w:jc w:val="center"/>
    </w:pPr>
    <w:rPr>
      <w:rFonts w:eastAsia="MS ??"/>
      <w:b/>
    </w:rPr>
  </w:style>
  <w:style w:type="paragraph" w:customStyle="1" w:styleId="HeadingNoRange">
    <w:name w:val="HeadingNoRange"/>
    <w:basedOn w:val="Normal"/>
    <w:rsid w:val="009C3FC6"/>
    <w:pPr>
      <w:spacing w:before="240" w:line="240" w:lineRule="auto"/>
      <w:ind w:left="851" w:right="851"/>
      <w:jc w:val="center"/>
    </w:pPr>
    <w:rPr>
      <w:rFonts w:eastAsia="MS ??"/>
      <w:b/>
      <w:bCs/>
      <w:caps/>
      <w:sz w:val="28"/>
      <w:szCs w:val="24"/>
      <w:lang w:eastAsia="lv-LV"/>
    </w:rPr>
  </w:style>
  <w:style w:type="paragraph" w:customStyle="1" w:styleId="Default">
    <w:name w:val="Default"/>
    <w:rsid w:val="009C3FC6"/>
    <w:pPr>
      <w:autoSpaceDE w:val="0"/>
      <w:autoSpaceDN w:val="0"/>
      <w:adjustRightInd w:val="0"/>
    </w:pPr>
    <w:rPr>
      <w:rFonts w:ascii="Century Gothic" w:hAnsi="Century Gothic" w:cs="Century Gothic"/>
      <w:color w:val="000000"/>
      <w:sz w:val="24"/>
      <w:szCs w:val="24"/>
      <w:lang w:val="lv-LV" w:eastAsia="lv-LV"/>
    </w:rPr>
  </w:style>
  <w:style w:type="paragraph" w:customStyle="1" w:styleId="ListParagraph2">
    <w:name w:val="List Paragraph2"/>
    <w:basedOn w:val="Normal"/>
    <w:rsid w:val="009C3FC6"/>
    <w:pPr>
      <w:ind w:left="720"/>
    </w:pPr>
    <w:rPr>
      <w:lang w:eastAsia="lv-LV"/>
    </w:rPr>
  </w:style>
  <w:style w:type="paragraph" w:customStyle="1" w:styleId="naisf">
    <w:name w:val="naisf"/>
    <w:basedOn w:val="Normal"/>
    <w:rsid w:val="009C3FC6"/>
    <w:pPr>
      <w:spacing w:before="100" w:beforeAutospacing="1" w:after="100" w:afterAutospacing="1" w:line="240" w:lineRule="auto"/>
    </w:pPr>
    <w:rPr>
      <w:szCs w:val="24"/>
      <w:lang w:eastAsia="lv-LV"/>
    </w:rPr>
  </w:style>
  <w:style w:type="character" w:customStyle="1" w:styleId="st1">
    <w:name w:val="st1"/>
    <w:rsid w:val="009C3FC6"/>
    <w:rPr>
      <w:rFonts w:cs="Times New Roman"/>
    </w:rPr>
  </w:style>
  <w:style w:type="character" w:customStyle="1" w:styleId="st">
    <w:name w:val="st"/>
    <w:rsid w:val="009C3FC6"/>
    <w:rPr>
      <w:rFonts w:cs="Times New Roman"/>
    </w:rPr>
  </w:style>
  <w:style w:type="character" w:customStyle="1" w:styleId="apple-converted-space">
    <w:name w:val="apple-converted-space"/>
    <w:rsid w:val="009C3FC6"/>
    <w:rPr>
      <w:rFonts w:cs="Times New Roman"/>
    </w:rPr>
  </w:style>
  <w:style w:type="character" w:customStyle="1" w:styleId="entrytitle1">
    <w:name w:val="entrytitle1"/>
    <w:rsid w:val="009C3FC6"/>
    <w:rPr>
      <w:b/>
    </w:rPr>
  </w:style>
  <w:style w:type="paragraph" w:styleId="TOC4">
    <w:name w:val="toc 4"/>
    <w:basedOn w:val="Normal"/>
    <w:next w:val="Normal"/>
    <w:autoRedefine/>
    <w:uiPriority w:val="39"/>
    <w:rsid w:val="009C3FC6"/>
    <w:pPr>
      <w:pBdr>
        <w:between w:val="double" w:sz="6" w:space="0" w:color="auto"/>
      </w:pBdr>
      <w:spacing w:after="0"/>
      <w:ind w:left="440"/>
    </w:pPr>
    <w:rPr>
      <w:rFonts w:ascii="Cambria" w:hAnsi="Cambria"/>
      <w:sz w:val="20"/>
      <w:szCs w:val="20"/>
    </w:rPr>
  </w:style>
  <w:style w:type="paragraph" w:styleId="TOC5">
    <w:name w:val="toc 5"/>
    <w:basedOn w:val="Normal"/>
    <w:next w:val="Normal"/>
    <w:autoRedefine/>
    <w:uiPriority w:val="39"/>
    <w:rsid w:val="009C3FC6"/>
    <w:pPr>
      <w:pBdr>
        <w:between w:val="double" w:sz="6" w:space="0" w:color="auto"/>
      </w:pBdr>
      <w:spacing w:after="0"/>
      <w:ind w:left="660"/>
    </w:pPr>
    <w:rPr>
      <w:rFonts w:ascii="Cambria" w:hAnsi="Cambria"/>
      <w:sz w:val="20"/>
      <w:szCs w:val="20"/>
    </w:rPr>
  </w:style>
  <w:style w:type="paragraph" w:styleId="TOC6">
    <w:name w:val="toc 6"/>
    <w:basedOn w:val="Normal"/>
    <w:next w:val="Normal"/>
    <w:autoRedefine/>
    <w:uiPriority w:val="39"/>
    <w:rsid w:val="009C3FC6"/>
    <w:pPr>
      <w:pBdr>
        <w:between w:val="double" w:sz="6" w:space="0" w:color="auto"/>
      </w:pBdr>
      <w:spacing w:after="0"/>
      <w:ind w:left="880"/>
    </w:pPr>
    <w:rPr>
      <w:rFonts w:ascii="Cambria" w:hAnsi="Cambria"/>
      <w:sz w:val="20"/>
      <w:szCs w:val="20"/>
    </w:rPr>
  </w:style>
  <w:style w:type="paragraph" w:styleId="TOC7">
    <w:name w:val="toc 7"/>
    <w:basedOn w:val="Normal"/>
    <w:next w:val="Normal"/>
    <w:autoRedefine/>
    <w:uiPriority w:val="39"/>
    <w:rsid w:val="009C3FC6"/>
    <w:pPr>
      <w:pBdr>
        <w:between w:val="double" w:sz="6" w:space="0" w:color="auto"/>
      </w:pBdr>
      <w:spacing w:after="0"/>
      <w:ind w:left="1100"/>
    </w:pPr>
    <w:rPr>
      <w:rFonts w:ascii="Cambria" w:hAnsi="Cambria"/>
      <w:sz w:val="20"/>
      <w:szCs w:val="20"/>
    </w:rPr>
  </w:style>
  <w:style w:type="paragraph" w:styleId="TOC8">
    <w:name w:val="toc 8"/>
    <w:basedOn w:val="Normal"/>
    <w:next w:val="Normal"/>
    <w:autoRedefine/>
    <w:uiPriority w:val="39"/>
    <w:rsid w:val="009C3FC6"/>
    <w:pPr>
      <w:pBdr>
        <w:between w:val="double" w:sz="6" w:space="0" w:color="auto"/>
      </w:pBdr>
      <w:spacing w:after="0"/>
      <w:ind w:left="1320"/>
    </w:pPr>
    <w:rPr>
      <w:rFonts w:ascii="Cambria" w:hAnsi="Cambria"/>
      <w:sz w:val="20"/>
      <w:szCs w:val="20"/>
    </w:rPr>
  </w:style>
  <w:style w:type="paragraph" w:styleId="TOC9">
    <w:name w:val="toc 9"/>
    <w:basedOn w:val="Normal"/>
    <w:next w:val="Normal"/>
    <w:autoRedefine/>
    <w:uiPriority w:val="39"/>
    <w:rsid w:val="009C3FC6"/>
    <w:pPr>
      <w:pBdr>
        <w:between w:val="double" w:sz="6" w:space="0" w:color="auto"/>
      </w:pBdr>
      <w:spacing w:after="0"/>
      <w:ind w:left="1540"/>
    </w:pPr>
    <w:rPr>
      <w:rFonts w:ascii="Cambria" w:hAnsi="Cambria"/>
      <w:sz w:val="20"/>
      <w:szCs w:val="20"/>
    </w:rPr>
  </w:style>
  <w:style w:type="paragraph" w:styleId="Subtitle">
    <w:name w:val="Subtitle"/>
    <w:basedOn w:val="Normal"/>
    <w:next w:val="Normal"/>
    <w:link w:val="SubtitleChar"/>
    <w:qFormat/>
    <w:rsid w:val="009C3FC6"/>
    <w:pPr>
      <w:numPr>
        <w:ilvl w:val="1"/>
      </w:numPr>
    </w:pPr>
    <w:rPr>
      <w:rFonts w:ascii="Calibri" w:eastAsia="MS Gothic" w:hAnsi="Calibri"/>
      <w:i/>
      <w:iCs/>
      <w:color w:val="4F81BD"/>
      <w:spacing w:val="15"/>
      <w:szCs w:val="24"/>
      <w:lang w:eastAsia="lv-LV"/>
    </w:rPr>
  </w:style>
  <w:style w:type="character" w:customStyle="1" w:styleId="SubtitleChar">
    <w:name w:val="Subtitle Char"/>
    <w:link w:val="Subtitle"/>
    <w:locked/>
    <w:rsid w:val="009C3FC6"/>
    <w:rPr>
      <w:rFonts w:ascii="Calibri" w:eastAsia="MS Gothic" w:hAnsi="Calibri" w:cs="Times New Roman"/>
      <w:i/>
      <w:iCs/>
      <w:color w:val="4F81BD"/>
      <w:spacing w:val="15"/>
      <w:lang w:val="lv-LV"/>
    </w:rPr>
  </w:style>
  <w:style w:type="paragraph" w:styleId="Caption">
    <w:name w:val="caption"/>
    <w:basedOn w:val="Normal"/>
    <w:next w:val="Normal"/>
    <w:uiPriority w:val="35"/>
    <w:qFormat/>
    <w:rsid w:val="009C3FC6"/>
    <w:pPr>
      <w:spacing w:line="240" w:lineRule="auto"/>
    </w:pPr>
    <w:rPr>
      <w:rFonts w:ascii="Cambria" w:eastAsia="MS Mincho" w:hAnsi="Cambria"/>
      <w:b/>
      <w:bCs/>
      <w:color w:val="4F81BD"/>
      <w:sz w:val="18"/>
      <w:szCs w:val="18"/>
    </w:rPr>
  </w:style>
  <w:style w:type="paragraph" w:customStyle="1" w:styleId="ManualNumPar1">
    <w:name w:val="Manual NumPar 1"/>
    <w:basedOn w:val="Normal"/>
    <w:next w:val="Normal"/>
    <w:rsid w:val="009C3FC6"/>
    <w:pPr>
      <w:spacing w:before="120" w:line="240" w:lineRule="auto"/>
      <w:ind w:left="850" w:hanging="850"/>
    </w:pPr>
    <w:rPr>
      <w:rFonts w:eastAsia="MS ??"/>
      <w:szCs w:val="24"/>
    </w:rPr>
  </w:style>
  <w:style w:type="paragraph" w:customStyle="1" w:styleId="Bumbulikaste">
    <w:name w:val="Bumbuli kaste"/>
    <w:rsid w:val="00D40164"/>
    <w:pPr>
      <w:numPr>
        <w:numId w:val="2"/>
      </w:numPr>
      <w:contextualSpacing/>
      <w:jc w:val="both"/>
    </w:pPr>
    <w:rPr>
      <w:rFonts w:ascii="Times New Roman" w:eastAsia="MS Mincho" w:hAnsi="Times New Roman"/>
      <w:sz w:val="24"/>
      <w:szCs w:val="24"/>
      <w:lang w:val="lv-LV" w:eastAsia="lv-LV"/>
    </w:rPr>
  </w:style>
  <w:style w:type="paragraph" w:customStyle="1" w:styleId="Tiret1">
    <w:name w:val="Tiret 1"/>
    <w:basedOn w:val="Normal"/>
    <w:rsid w:val="009C3FC6"/>
    <w:pPr>
      <w:numPr>
        <w:numId w:val="3"/>
      </w:numPr>
      <w:spacing w:before="120" w:line="240" w:lineRule="auto"/>
    </w:pPr>
    <w:rPr>
      <w:rFonts w:eastAsia="MS ??"/>
      <w:szCs w:val="24"/>
    </w:rPr>
  </w:style>
  <w:style w:type="paragraph" w:styleId="PlainText">
    <w:name w:val="Plain Text"/>
    <w:basedOn w:val="Normal"/>
    <w:link w:val="PlainTextChar"/>
    <w:rsid w:val="009C3FC6"/>
    <w:pPr>
      <w:spacing w:before="120" w:after="0" w:line="240" w:lineRule="auto"/>
      <w:ind w:firstLine="720"/>
    </w:pPr>
    <w:rPr>
      <w:rFonts w:ascii="Calibri" w:hAnsi="Calibri"/>
      <w:sz w:val="28"/>
      <w:szCs w:val="21"/>
      <w:lang w:eastAsia="lv-LV"/>
    </w:rPr>
  </w:style>
  <w:style w:type="character" w:customStyle="1" w:styleId="PlainTextChar">
    <w:name w:val="Plain Text Char"/>
    <w:link w:val="PlainText"/>
    <w:locked/>
    <w:rsid w:val="009C3FC6"/>
    <w:rPr>
      <w:rFonts w:ascii="Calibri" w:eastAsia="Times New Roman" w:hAnsi="Calibri" w:cs="Times New Roman"/>
      <w:sz w:val="21"/>
      <w:szCs w:val="21"/>
      <w:lang w:val="lv-LV"/>
    </w:rPr>
  </w:style>
  <w:style w:type="paragraph" w:customStyle="1" w:styleId="tvhtml">
    <w:name w:val="tv_html"/>
    <w:basedOn w:val="Normal"/>
    <w:rsid w:val="009C3FC6"/>
    <w:pPr>
      <w:spacing w:before="100" w:beforeAutospacing="1" w:after="100" w:afterAutospacing="1" w:line="240" w:lineRule="auto"/>
      <w:jc w:val="left"/>
    </w:pPr>
    <w:rPr>
      <w:rFonts w:ascii="Times" w:eastAsia="MS ??" w:hAnsi="Times"/>
      <w:sz w:val="20"/>
      <w:szCs w:val="20"/>
      <w:lang w:val="cs-CZ"/>
    </w:rPr>
  </w:style>
  <w:style w:type="character" w:customStyle="1" w:styleId="tvhtml1">
    <w:name w:val="tv_html1"/>
    <w:rsid w:val="009C3FC6"/>
  </w:style>
  <w:style w:type="character" w:customStyle="1" w:styleId="CharChar4">
    <w:name w:val="Char Char4"/>
    <w:rsid w:val="00341651"/>
    <w:rPr>
      <w:sz w:val="22"/>
      <w:szCs w:val="22"/>
      <w:lang w:eastAsia="en-US"/>
    </w:rPr>
  </w:style>
  <w:style w:type="paragraph" w:customStyle="1" w:styleId="MediumGrid1-Accent211">
    <w:name w:val="Medium Grid 1 - Accent 211"/>
    <w:basedOn w:val="Normal"/>
    <w:qFormat/>
    <w:rsid w:val="00D324BE"/>
    <w:pPr>
      <w:spacing w:after="160" w:line="240" w:lineRule="auto"/>
      <w:ind w:left="1008" w:hanging="288"/>
      <w:contextualSpacing/>
    </w:pPr>
    <w:rPr>
      <w:szCs w:val="20"/>
    </w:rPr>
  </w:style>
  <w:style w:type="character" w:customStyle="1" w:styleId="CharChar12">
    <w:name w:val="Char Char12"/>
    <w:rsid w:val="00C02589"/>
    <w:rPr>
      <w:rFonts w:eastAsia="MS Gothic"/>
      <w:b/>
      <w:bCs/>
      <w:i/>
      <w:iCs/>
      <w:color w:val="4F81BD"/>
      <w:sz w:val="24"/>
      <w:szCs w:val="22"/>
      <w:lang w:val="lv-LV"/>
    </w:rPr>
  </w:style>
  <w:style w:type="character" w:customStyle="1" w:styleId="CharChar3">
    <w:name w:val="Char Char3"/>
    <w:rsid w:val="005C2626"/>
    <w:rPr>
      <w:lang w:eastAsia="en-US"/>
    </w:rPr>
  </w:style>
  <w:style w:type="paragraph" w:customStyle="1" w:styleId="MediumGrid1-Accent22">
    <w:name w:val="Medium Grid 1 - Accent 22"/>
    <w:basedOn w:val="Normal"/>
    <w:qFormat/>
    <w:rsid w:val="00D81254"/>
    <w:pPr>
      <w:spacing w:after="160" w:line="240" w:lineRule="auto"/>
      <w:ind w:left="1008" w:hanging="288"/>
      <w:contextualSpacing/>
    </w:pPr>
    <w:rPr>
      <w:szCs w:val="20"/>
    </w:rPr>
  </w:style>
  <w:style w:type="table" w:styleId="TableGrid">
    <w:name w:val="Table Grid"/>
    <w:basedOn w:val="TableNormal"/>
    <w:locked/>
    <w:rsid w:val="00120E1D"/>
    <w:pPr>
      <w:spacing w:after="120" w:line="276" w:lineRule="auto"/>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2259F9"/>
  </w:style>
  <w:style w:type="paragraph" w:styleId="ListParagraph">
    <w:name w:val="List Paragraph"/>
    <w:basedOn w:val="Normal"/>
    <w:uiPriority w:val="34"/>
    <w:qFormat/>
    <w:rsid w:val="002E7483"/>
    <w:pPr>
      <w:ind w:left="720"/>
      <w:contextualSpacing/>
    </w:pPr>
  </w:style>
  <w:style w:type="character" w:styleId="FollowedHyperlink">
    <w:name w:val="FollowedHyperlink"/>
    <w:rsid w:val="0065229C"/>
    <w:rPr>
      <w:color w:val="800080"/>
      <w:u w:val="single"/>
    </w:rPr>
  </w:style>
  <w:style w:type="paragraph" w:styleId="DocumentMap">
    <w:name w:val="Document Map"/>
    <w:basedOn w:val="Normal"/>
    <w:link w:val="DocumentMapChar"/>
    <w:rsid w:val="000A6AD9"/>
    <w:pPr>
      <w:spacing w:after="0" w:line="240" w:lineRule="auto"/>
    </w:pPr>
    <w:rPr>
      <w:rFonts w:ascii="Lucida Grande CE" w:hAnsi="Lucida Grande CE" w:cs="Lucida Grande CE"/>
      <w:szCs w:val="24"/>
    </w:rPr>
  </w:style>
  <w:style w:type="character" w:customStyle="1" w:styleId="DocumentMapChar">
    <w:name w:val="Document Map Char"/>
    <w:basedOn w:val="DefaultParagraphFont"/>
    <w:link w:val="DocumentMap"/>
    <w:rsid w:val="000A6AD9"/>
    <w:rPr>
      <w:rFonts w:ascii="Lucida Grande CE" w:eastAsia="Times New Roman" w:hAnsi="Lucida Grande CE" w:cs="Lucida Grande CE"/>
      <w:sz w:val="24"/>
      <w:szCs w:val="24"/>
      <w:lang w:val="lv-LV"/>
    </w:rPr>
  </w:style>
  <w:style w:type="paragraph" w:styleId="Revision">
    <w:name w:val="Revision"/>
    <w:hidden/>
    <w:uiPriority w:val="99"/>
    <w:semiHidden/>
    <w:rsid w:val="00AA5430"/>
    <w:rPr>
      <w:rFonts w:ascii="Times New Roman" w:eastAsia="Times New Roman" w:hAnsi="Times New Roman"/>
      <w:sz w:val="24"/>
      <w:szCs w:val="22"/>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70445">
      <w:bodyDiv w:val="1"/>
      <w:marLeft w:val="0"/>
      <w:marRight w:val="0"/>
      <w:marTop w:val="0"/>
      <w:marBottom w:val="0"/>
      <w:divBdr>
        <w:top w:val="none" w:sz="0" w:space="0" w:color="auto"/>
        <w:left w:val="none" w:sz="0" w:space="0" w:color="auto"/>
        <w:bottom w:val="none" w:sz="0" w:space="0" w:color="auto"/>
        <w:right w:val="none" w:sz="0" w:space="0" w:color="auto"/>
      </w:divBdr>
    </w:div>
    <w:div w:id="62260588">
      <w:bodyDiv w:val="1"/>
      <w:marLeft w:val="0"/>
      <w:marRight w:val="0"/>
      <w:marTop w:val="0"/>
      <w:marBottom w:val="0"/>
      <w:divBdr>
        <w:top w:val="none" w:sz="0" w:space="0" w:color="auto"/>
        <w:left w:val="none" w:sz="0" w:space="0" w:color="auto"/>
        <w:bottom w:val="none" w:sz="0" w:space="0" w:color="auto"/>
        <w:right w:val="none" w:sz="0" w:space="0" w:color="auto"/>
      </w:divBdr>
    </w:div>
    <w:div w:id="162281302">
      <w:bodyDiv w:val="1"/>
      <w:marLeft w:val="0"/>
      <w:marRight w:val="0"/>
      <w:marTop w:val="0"/>
      <w:marBottom w:val="0"/>
      <w:divBdr>
        <w:top w:val="none" w:sz="0" w:space="0" w:color="auto"/>
        <w:left w:val="none" w:sz="0" w:space="0" w:color="auto"/>
        <w:bottom w:val="none" w:sz="0" w:space="0" w:color="auto"/>
        <w:right w:val="none" w:sz="0" w:space="0" w:color="auto"/>
      </w:divBdr>
    </w:div>
    <w:div w:id="229078933">
      <w:bodyDiv w:val="1"/>
      <w:marLeft w:val="0"/>
      <w:marRight w:val="0"/>
      <w:marTop w:val="0"/>
      <w:marBottom w:val="0"/>
      <w:divBdr>
        <w:top w:val="none" w:sz="0" w:space="0" w:color="auto"/>
        <w:left w:val="none" w:sz="0" w:space="0" w:color="auto"/>
        <w:bottom w:val="none" w:sz="0" w:space="0" w:color="auto"/>
        <w:right w:val="none" w:sz="0" w:space="0" w:color="auto"/>
      </w:divBdr>
    </w:div>
    <w:div w:id="229847851">
      <w:bodyDiv w:val="1"/>
      <w:marLeft w:val="0"/>
      <w:marRight w:val="0"/>
      <w:marTop w:val="0"/>
      <w:marBottom w:val="0"/>
      <w:divBdr>
        <w:top w:val="none" w:sz="0" w:space="0" w:color="auto"/>
        <w:left w:val="none" w:sz="0" w:space="0" w:color="auto"/>
        <w:bottom w:val="none" w:sz="0" w:space="0" w:color="auto"/>
        <w:right w:val="none" w:sz="0" w:space="0" w:color="auto"/>
      </w:divBdr>
      <w:divsChild>
        <w:div w:id="819879568">
          <w:marLeft w:val="0"/>
          <w:marRight w:val="0"/>
          <w:marTop w:val="0"/>
          <w:marBottom w:val="0"/>
          <w:divBdr>
            <w:top w:val="none" w:sz="0" w:space="0" w:color="auto"/>
            <w:left w:val="none" w:sz="0" w:space="0" w:color="auto"/>
            <w:bottom w:val="none" w:sz="0" w:space="0" w:color="auto"/>
            <w:right w:val="none" w:sz="0" w:space="0" w:color="auto"/>
          </w:divBdr>
          <w:divsChild>
            <w:div w:id="1810974800">
              <w:marLeft w:val="0"/>
              <w:marRight w:val="0"/>
              <w:marTop w:val="0"/>
              <w:marBottom w:val="0"/>
              <w:divBdr>
                <w:top w:val="none" w:sz="0" w:space="0" w:color="auto"/>
                <w:left w:val="none" w:sz="0" w:space="0" w:color="auto"/>
                <w:bottom w:val="none" w:sz="0" w:space="0" w:color="auto"/>
                <w:right w:val="none" w:sz="0" w:space="0" w:color="auto"/>
              </w:divBdr>
              <w:divsChild>
                <w:div w:id="50152376">
                  <w:marLeft w:val="0"/>
                  <w:marRight w:val="0"/>
                  <w:marTop w:val="0"/>
                  <w:marBottom w:val="0"/>
                  <w:divBdr>
                    <w:top w:val="none" w:sz="0" w:space="0" w:color="auto"/>
                    <w:left w:val="none" w:sz="0" w:space="0" w:color="auto"/>
                    <w:bottom w:val="none" w:sz="0" w:space="0" w:color="auto"/>
                    <w:right w:val="none" w:sz="0" w:space="0" w:color="auto"/>
                  </w:divBdr>
                </w:div>
                <w:div w:id="1944923558">
                  <w:marLeft w:val="0"/>
                  <w:marRight w:val="0"/>
                  <w:marTop w:val="0"/>
                  <w:marBottom w:val="0"/>
                  <w:divBdr>
                    <w:top w:val="none" w:sz="0" w:space="0" w:color="auto"/>
                    <w:left w:val="none" w:sz="0" w:space="0" w:color="auto"/>
                    <w:bottom w:val="none" w:sz="0" w:space="0" w:color="auto"/>
                    <w:right w:val="none" w:sz="0" w:space="0" w:color="auto"/>
                  </w:divBdr>
                </w:div>
                <w:div w:id="1147893769">
                  <w:marLeft w:val="0"/>
                  <w:marRight w:val="0"/>
                  <w:marTop w:val="0"/>
                  <w:marBottom w:val="0"/>
                  <w:divBdr>
                    <w:top w:val="none" w:sz="0" w:space="0" w:color="auto"/>
                    <w:left w:val="none" w:sz="0" w:space="0" w:color="auto"/>
                    <w:bottom w:val="none" w:sz="0" w:space="0" w:color="auto"/>
                    <w:right w:val="none" w:sz="0" w:space="0" w:color="auto"/>
                  </w:divBdr>
                </w:div>
                <w:div w:id="354038322">
                  <w:marLeft w:val="0"/>
                  <w:marRight w:val="0"/>
                  <w:marTop w:val="0"/>
                  <w:marBottom w:val="0"/>
                  <w:divBdr>
                    <w:top w:val="none" w:sz="0" w:space="0" w:color="auto"/>
                    <w:left w:val="none" w:sz="0" w:space="0" w:color="auto"/>
                    <w:bottom w:val="none" w:sz="0" w:space="0" w:color="auto"/>
                    <w:right w:val="none" w:sz="0" w:space="0" w:color="auto"/>
                  </w:divBdr>
                </w:div>
                <w:div w:id="853765792">
                  <w:marLeft w:val="0"/>
                  <w:marRight w:val="0"/>
                  <w:marTop w:val="0"/>
                  <w:marBottom w:val="0"/>
                  <w:divBdr>
                    <w:top w:val="none" w:sz="0" w:space="0" w:color="auto"/>
                    <w:left w:val="none" w:sz="0" w:space="0" w:color="auto"/>
                    <w:bottom w:val="none" w:sz="0" w:space="0" w:color="auto"/>
                    <w:right w:val="none" w:sz="0" w:space="0" w:color="auto"/>
                  </w:divBdr>
                </w:div>
                <w:div w:id="495537078">
                  <w:marLeft w:val="0"/>
                  <w:marRight w:val="0"/>
                  <w:marTop w:val="0"/>
                  <w:marBottom w:val="0"/>
                  <w:divBdr>
                    <w:top w:val="none" w:sz="0" w:space="0" w:color="auto"/>
                    <w:left w:val="none" w:sz="0" w:space="0" w:color="auto"/>
                    <w:bottom w:val="none" w:sz="0" w:space="0" w:color="auto"/>
                    <w:right w:val="none" w:sz="0" w:space="0" w:color="auto"/>
                  </w:divBdr>
                </w:div>
                <w:div w:id="298805599">
                  <w:marLeft w:val="0"/>
                  <w:marRight w:val="0"/>
                  <w:marTop w:val="0"/>
                  <w:marBottom w:val="0"/>
                  <w:divBdr>
                    <w:top w:val="none" w:sz="0" w:space="0" w:color="auto"/>
                    <w:left w:val="none" w:sz="0" w:space="0" w:color="auto"/>
                    <w:bottom w:val="none" w:sz="0" w:space="0" w:color="auto"/>
                    <w:right w:val="none" w:sz="0" w:space="0" w:color="auto"/>
                  </w:divBdr>
                </w:div>
                <w:div w:id="91249661">
                  <w:marLeft w:val="0"/>
                  <w:marRight w:val="0"/>
                  <w:marTop w:val="0"/>
                  <w:marBottom w:val="0"/>
                  <w:divBdr>
                    <w:top w:val="none" w:sz="0" w:space="0" w:color="auto"/>
                    <w:left w:val="none" w:sz="0" w:space="0" w:color="auto"/>
                    <w:bottom w:val="none" w:sz="0" w:space="0" w:color="auto"/>
                    <w:right w:val="none" w:sz="0" w:space="0" w:color="auto"/>
                  </w:divBdr>
                </w:div>
                <w:div w:id="502622450">
                  <w:marLeft w:val="0"/>
                  <w:marRight w:val="0"/>
                  <w:marTop w:val="0"/>
                  <w:marBottom w:val="0"/>
                  <w:divBdr>
                    <w:top w:val="none" w:sz="0" w:space="0" w:color="auto"/>
                    <w:left w:val="none" w:sz="0" w:space="0" w:color="auto"/>
                    <w:bottom w:val="none" w:sz="0" w:space="0" w:color="auto"/>
                    <w:right w:val="none" w:sz="0" w:space="0" w:color="auto"/>
                  </w:divBdr>
                </w:div>
                <w:div w:id="1162625992">
                  <w:marLeft w:val="0"/>
                  <w:marRight w:val="0"/>
                  <w:marTop w:val="0"/>
                  <w:marBottom w:val="0"/>
                  <w:divBdr>
                    <w:top w:val="none" w:sz="0" w:space="0" w:color="auto"/>
                    <w:left w:val="none" w:sz="0" w:space="0" w:color="auto"/>
                    <w:bottom w:val="none" w:sz="0" w:space="0" w:color="auto"/>
                    <w:right w:val="none" w:sz="0" w:space="0" w:color="auto"/>
                  </w:divBdr>
                </w:div>
                <w:div w:id="1976331717">
                  <w:marLeft w:val="0"/>
                  <w:marRight w:val="0"/>
                  <w:marTop w:val="0"/>
                  <w:marBottom w:val="0"/>
                  <w:divBdr>
                    <w:top w:val="none" w:sz="0" w:space="0" w:color="auto"/>
                    <w:left w:val="none" w:sz="0" w:space="0" w:color="auto"/>
                    <w:bottom w:val="none" w:sz="0" w:space="0" w:color="auto"/>
                    <w:right w:val="none" w:sz="0" w:space="0" w:color="auto"/>
                  </w:divBdr>
                </w:div>
                <w:div w:id="1465542943">
                  <w:marLeft w:val="0"/>
                  <w:marRight w:val="0"/>
                  <w:marTop w:val="0"/>
                  <w:marBottom w:val="0"/>
                  <w:divBdr>
                    <w:top w:val="none" w:sz="0" w:space="0" w:color="auto"/>
                    <w:left w:val="none" w:sz="0" w:space="0" w:color="auto"/>
                    <w:bottom w:val="none" w:sz="0" w:space="0" w:color="auto"/>
                    <w:right w:val="none" w:sz="0" w:space="0" w:color="auto"/>
                  </w:divBdr>
                </w:div>
                <w:div w:id="2111780880">
                  <w:marLeft w:val="0"/>
                  <w:marRight w:val="0"/>
                  <w:marTop w:val="0"/>
                  <w:marBottom w:val="0"/>
                  <w:divBdr>
                    <w:top w:val="none" w:sz="0" w:space="0" w:color="auto"/>
                    <w:left w:val="none" w:sz="0" w:space="0" w:color="auto"/>
                    <w:bottom w:val="none" w:sz="0" w:space="0" w:color="auto"/>
                    <w:right w:val="none" w:sz="0" w:space="0" w:color="auto"/>
                  </w:divBdr>
                </w:div>
                <w:div w:id="1407804354">
                  <w:marLeft w:val="0"/>
                  <w:marRight w:val="0"/>
                  <w:marTop w:val="0"/>
                  <w:marBottom w:val="0"/>
                  <w:divBdr>
                    <w:top w:val="none" w:sz="0" w:space="0" w:color="auto"/>
                    <w:left w:val="none" w:sz="0" w:space="0" w:color="auto"/>
                    <w:bottom w:val="none" w:sz="0" w:space="0" w:color="auto"/>
                    <w:right w:val="none" w:sz="0" w:space="0" w:color="auto"/>
                  </w:divBdr>
                </w:div>
                <w:div w:id="739983431">
                  <w:marLeft w:val="0"/>
                  <w:marRight w:val="0"/>
                  <w:marTop w:val="0"/>
                  <w:marBottom w:val="0"/>
                  <w:divBdr>
                    <w:top w:val="none" w:sz="0" w:space="0" w:color="auto"/>
                    <w:left w:val="none" w:sz="0" w:space="0" w:color="auto"/>
                    <w:bottom w:val="none" w:sz="0" w:space="0" w:color="auto"/>
                    <w:right w:val="none" w:sz="0" w:space="0" w:color="auto"/>
                  </w:divBdr>
                </w:div>
                <w:div w:id="50352613">
                  <w:marLeft w:val="0"/>
                  <w:marRight w:val="0"/>
                  <w:marTop w:val="0"/>
                  <w:marBottom w:val="0"/>
                  <w:divBdr>
                    <w:top w:val="none" w:sz="0" w:space="0" w:color="auto"/>
                    <w:left w:val="none" w:sz="0" w:space="0" w:color="auto"/>
                    <w:bottom w:val="none" w:sz="0" w:space="0" w:color="auto"/>
                    <w:right w:val="none" w:sz="0" w:space="0" w:color="auto"/>
                  </w:divBdr>
                </w:div>
                <w:div w:id="1317763956">
                  <w:marLeft w:val="0"/>
                  <w:marRight w:val="0"/>
                  <w:marTop w:val="0"/>
                  <w:marBottom w:val="0"/>
                  <w:divBdr>
                    <w:top w:val="none" w:sz="0" w:space="0" w:color="auto"/>
                    <w:left w:val="none" w:sz="0" w:space="0" w:color="auto"/>
                    <w:bottom w:val="none" w:sz="0" w:space="0" w:color="auto"/>
                    <w:right w:val="none" w:sz="0" w:space="0" w:color="auto"/>
                  </w:divBdr>
                </w:div>
                <w:div w:id="108156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93460">
          <w:marLeft w:val="0"/>
          <w:marRight w:val="0"/>
          <w:marTop w:val="0"/>
          <w:marBottom w:val="0"/>
          <w:divBdr>
            <w:top w:val="none" w:sz="0" w:space="0" w:color="auto"/>
            <w:left w:val="none" w:sz="0" w:space="0" w:color="auto"/>
            <w:bottom w:val="none" w:sz="0" w:space="0" w:color="auto"/>
            <w:right w:val="none" w:sz="0" w:space="0" w:color="auto"/>
          </w:divBdr>
          <w:divsChild>
            <w:div w:id="1350988886">
              <w:marLeft w:val="0"/>
              <w:marRight w:val="0"/>
              <w:marTop w:val="0"/>
              <w:marBottom w:val="0"/>
              <w:divBdr>
                <w:top w:val="none" w:sz="0" w:space="0" w:color="auto"/>
                <w:left w:val="none" w:sz="0" w:space="0" w:color="auto"/>
                <w:bottom w:val="none" w:sz="0" w:space="0" w:color="auto"/>
                <w:right w:val="none" w:sz="0" w:space="0" w:color="auto"/>
              </w:divBdr>
              <w:divsChild>
                <w:div w:id="1595476166">
                  <w:marLeft w:val="0"/>
                  <w:marRight w:val="0"/>
                  <w:marTop w:val="0"/>
                  <w:marBottom w:val="0"/>
                  <w:divBdr>
                    <w:top w:val="none" w:sz="0" w:space="0" w:color="auto"/>
                    <w:left w:val="none" w:sz="0" w:space="0" w:color="auto"/>
                    <w:bottom w:val="none" w:sz="0" w:space="0" w:color="auto"/>
                    <w:right w:val="none" w:sz="0" w:space="0" w:color="auto"/>
                  </w:divBdr>
                </w:div>
                <w:div w:id="768279825">
                  <w:marLeft w:val="0"/>
                  <w:marRight w:val="0"/>
                  <w:marTop w:val="0"/>
                  <w:marBottom w:val="0"/>
                  <w:divBdr>
                    <w:top w:val="none" w:sz="0" w:space="0" w:color="auto"/>
                    <w:left w:val="none" w:sz="0" w:space="0" w:color="auto"/>
                    <w:bottom w:val="none" w:sz="0" w:space="0" w:color="auto"/>
                    <w:right w:val="none" w:sz="0" w:space="0" w:color="auto"/>
                  </w:divBdr>
                </w:div>
                <w:div w:id="1945376633">
                  <w:marLeft w:val="0"/>
                  <w:marRight w:val="0"/>
                  <w:marTop w:val="0"/>
                  <w:marBottom w:val="0"/>
                  <w:divBdr>
                    <w:top w:val="none" w:sz="0" w:space="0" w:color="auto"/>
                    <w:left w:val="none" w:sz="0" w:space="0" w:color="auto"/>
                    <w:bottom w:val="none" w:sz="0" w:space="0" w:color="auto"/>
                    <w:right w:val="none" w:sz="0" w:space="0" w:color="auto"/>
                  </w:divBdr>
                </w:div>
                <w:div w:id="2033415160">
                  <w:marLeft w:val="0"/>
                  <w:marRight w:val="0"/>
                  <w:marTop w:val="0"/>
                  <w:marBottom w:val="0"/>
                  <w:divBdr>
                    <w:top w:val="none" w:sz="0" w:space="0" w:color="auto"/>
                    <w:left w:val="none" w:sz="0" w:space="0" w:color="auto"/>
                    <w:bottom w:val="none" w:sz="0" w:space="0" w:color="auto"/>
                    <w:right w:val="none" w:sz="0" w:space="0" w:color="auto"/>
                  </w:divBdr>
                </w:div>
                <w:div w:id="323363974">
                  <w:marLeft w:val="0"/>
                  <w:marRight w:val="0"/>
                  <w:marTop w:val="0"/>
                  <w:marBottom w:val="0"/>
                  <w:divBdr>
                    <w:top w:val="none" w:sz="0" w:space="0" w:color="auto"/>
                    <w:left w:val="none" w:sz="0" w:space="0" w:color="auto"/>
                    <w:bottom w:val="none" w:sz="0" w:space="0" w:color="auto"/>
                    <w:right w:val="none" w:sz="0" w:space="0" w:color="auto"/>
                  </w:divBdr>
                </w:div>
                <w:div w:id="1139542263">
                  <w:marLeft w:val="0"/>
                  <w:marRight w:val="0"/>
                  <w:marTop w:val="0"/>
                  <w:marBottom w:val="0"/>
                  <w:divBdr>
                    <w:top w:val="none" w:sz="0" w:space="0" w:color="auto"/>
                    <w:left w:val="none" w:sz="0" w:space="0" w:color="auto"/>
                    <w:bottom w:val="none" w:sz="0" w:space="0" w:color="auto"/>
                    <w:right w:val="none" w:sz="0" w:space="0" w:color="auto"/>
                  </w:divBdr>
                </w:div>
                <w:div w:id="1998340041">
                  <w:marLeft w:val="0"/>
                  <w:marRight w:val="0"/>
                  <w:marTop w:val="0"/>
                  <w:marBottom w:val="0"/>
                  <w:divBdr>
                    <w:top w:val="none" w:sz="0" w:space="0" w:color="auto"/>
                    <w:left w:val="none" w:sz="0" w:space="0" w:color="auto"/>
                    <w:bottom w:val="none" w:sz="0" w:space="0" w:color="auto"/>
                    <w:right w:val="none" w:sz="0" w:space="0" w:color="auto"/>
                  </w:divBdr>
                </w:div>
                <w:div w:id="282616002">
                  <w:marLeft w:val="0"/>
                  <w:marRight w:val="0"/>
                  <w:marTop w:val="0"/>
                  <w:marBottom w:val="0"/>
                  <w:divBdr>
                    <w:top w:val="none" w:sz="0" w:space="0" w:color="auto"/>
                    <w:left w:val="none" w:sz="0" w:space="0" w:color="auto"/>
                    <w:bottom w:val="none" w:sz="0" w:space="0" w:color="auto"/>
                    <w:right w:val="none" w:sz="0" w:space="0" w:color="auto"/>
                  </w:divBdr>
                </w:div>
                <w:div w:id="505368167">
                  <w:marLeft w:val="0"/>
                  <w:marRight w:val="0"/>
                  <w:marTop w:val="0"/>
                  <w:marBottom w:val="0"/>
                  <w:divBdr>
                    <w:top w:val="none" w:sz="0" w:space="0" w:color="auto"/>
                    <w:left w:val="none" w:sz="0" w:space="0" w:color="auto"/>
                    <w:bottom w:val="none" w:sz="0" w:space="0" w:color="auto"/>
                    <w:right w:val="none" w:sz="0" w:space="0" w:color="auto"/>
                  </w:divBdr>
                </w:div>
                <w:div w:id="1638416467">
                  <w:marLeft w:val="0"/>
                  <w:marRight w:val="0"/>
                  <w:marTop w:val="0"/>
                  <w:marBottom w:val="0"/>
                  <w:divBdr>
                    <w:top w:val="none" w:sz="0" w:space="0" w:color="auto"/>
                    <w:left w:val="none" w:sz="0" w:space="0" w:color="auto"/>
                    <w:bottom w:val="none" w:sz="0" w:space="0" w:color="auto"/>
                    <w:right w:val="none" w:sz="0" w:space="0" w:color="auto"/>
                  </w:divBdr>
                </w:div>
                <w:div w:id="1419254486">
                  <w:marLeft w:val="0"/>
                  <w:marRight w:val="0"/>
                  <w:marTop w:val="0"/>
                  <w:marBottom w:val="0"/>
                  <w:divBdr>
                    <w:top w:val="none" w:sz="0" w:space="0" w:color="auto"/>
                    <w:left w:val="none" w:sz="0" w:space="0" w:color="auto"/>
                    <w:bottom w:val="none" w:sz="0" w:space="0" w:color="auto"/>
                    <w:right w:val="none" w:sz="0" w:space="0" w:color="auto"/>
                  </w:divBdr>
                </w:div>
                <w:div w:id="326831763">
                  <w:marLeft w:val="0"/>
                  <w:marRight w:val="0"/>
                  <w:marTop w:val="0"/>
                  <w:marBottom w:val="0"/>
                  <w:divBdr>
                    <w:top w:val="none" w:sz="0" w:space="0" w:color="auto"/>
                    <w:left w:val="none" w:sz="0" w:space="0" w:color="auto"/>
                    <w:bottom w:val="none" w:sz="0" w:space="0" w:color="auto"/>
                    <w:right w:val="none" w:sz="0" w:space="0" w:color="auto"/>
                  </w:divBdr>
                </w:div>
                <w:div w:id="466246532">
                  <w:marLeft w:val="0"/>
                  <w:marRight w:val="0"/>
                  <w:marTop w:val="0"/>
                  <w:marBottom w:val="0"/>
                  <w:divBdr>
                    <w:top w:val="none" w:sz="0" w:space="0" w:color="auto"/>
                    <w:left w:val="none" w:sz="0" w:space="0" w:color="auto"/>
                    <w:bottom w:val="none" w:sz="0" w:space="0" w:color="auto"/>
                    <w:right w:val="none" w:sz="0" w:space="0" w:color="auto"/>
                  </w:divBdr>
                </w:div>
                <w:div w:id="2062704661">
                  <w:marLeft w:val="0"/>
                  <w:marRight w:val="0"/>
                  <w:marTop w:val="0"/>
                  <w:marBottom w:val="0"/>
                  <w:divBdr>
                    <w:top w:val="none" w:sz="0" w:space="0" w:color="auto"/>
                    <w:left w:val="none" w:sz="0" w:space="0" w:color="auto"/>
                    <w:bottom w:val="none" w:sz="0" w:space="0" w:color="auto"/>
                    <w:right w:val="none" w:sz="0" w:space="0" w:color="auto"/>
                  </w:divBdr>
                </w:div>
                <w:div w:id="992103506">
                  <w:marLeft w:val="0"/>
                  <w:marRight w:val="0"/>
                  <w:marTop w:val="0"/>
                  <w:marBottom w:val="0"/>
                  <w:divBdr>
                    <w:top w:val="none" w:sz="0" w:space="0" w:color="auto"/>
                    <w:left w:val="none" w:sz="0" w:space="0" w:color="auto"/>
                    <w:bottom w:val="none" w:sz="0" w:space="0" w:color="auto"/>
                    <w:right w:val="none" w:sz="0" w:space="0" w:color="auto"/>
                  </w:divBdr>
                </w:div>
                <w:div w:id="2024239451">
                  <w:marLeft w:val="0"/>
                  <w:marRight w:val="0"/>
                  <w:marTop w:val="0"/>
                  <w:marBottom w:val="0"/>
                  <w:divBdr>
                    <w:top w:val="none" w:sz="0" w:space="0" w:color="auto"/>
                    <w:left w:val="none" w:sz="0" w:space="0" w:color="auto"/>
                    <w:bottom w:val="none" w:sz="0" w:space="0" w:color="auto"/>
                    <w:right w:val="none" w:sz="0" w:space="0" w:color="auto"/>
                  </w:divBdr>
                </w:div>
                <w:div w:id="1289626691">
                  <w:marLeft w:val="0"/>
                  <w:marRight w:val="0"/>
                  <w:marTop w:val="0"/>
                  <w:marBottom w:val="0"/>
                  <w:divBdr>
                    <w:top w:val="none" w:sz="0" w:space="0" w:color="auto"/>
                    <w:left w:val="none" w:sz="0" w:space="0" w:color="auto"/>
                    <w:bottom w:val="none" w:sz="0" w:space="0" w:color="auto"/>
                    <w:right w:val="none" w:sz="0" w:space="0" w:color="auto"/>
                  </w:divBdr>
                </w:div>
                <w:div w:id="1020936476">
                  <w:marLeft w:val="0"/>
                  <w:marRight w:val="0"/>
                  <w:marTop w:val="0"/>
                  <w:marBottom w:val="0"/>
                  <w:divBdr>
                    <w:top w:val="none" w:sz="0" w:space="0" w:color="auto"/>
                    <w:left w:val="none" w:sz="0" w:space="0" w:color="auto"/>
                    <w:bottom w:val="none" w:sz="0" w:space="0" w:color="auto"/>
                    <w:right w:val="none" w:sz="0" w:space="0" w:color="auto"/>
                  </w:divBdr>
                </w:div>
                <w:div w:id="2037924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3893">
      <w:bodyDiv w:val="1"/>
      <w:marLeft w:val="0"/>
      <w:marRight w:val="0"/>
      <w:marTop w:val="0"/>
      <w:marBottom w:val="0"/>
      <w:divBdr>
        <w:top w:val="none" w:sz="0" w:space="0" w:color="auto"/>
        <w:left w:val="none" w:sz="0" w:space="0" w:color="auto"/>
        <w:bottom w:val="none" w:sz="0" w:space="0" w:color="auto"/>
        <w:right w:val="none" w:sz="0" w:space="0" w:color="auto"/>
      </w:divBdr>
    </w:div>
    <w:div w:id="365254475">
      <w:bodyDiv w:val="1"/>
      <w:marLeft w:val="0"/>
      <w:marRight w:val="0"/>
      <w:marTop w:val="0"/>
      <w:marBottom w:val="0"/>
      <w:divBdr>
        <w:top w:val="none" w:sz="0" w:space="0" w:color="auto"/>
        <w:left w:val="none" w:sz="0" w:space="0" w:color="auto"/>
        <w:bottom w:val="none" w:sz="0" w:space="0" w:color="auto"/>
        <w:right w:val="none" w:sz="0" w:space="0" w:color="auto"/>
      </w:divBdr>
    </w:div>
    <w:div w:id="419133993">
      <w:bodyDiv w:val="1"/>
      <w:marLeft w:val="0"/>
      <w:marRight w:val="0"/>
      <w:marTop w:val="0"/>
      <w:marBottom w:val="0"/>
      <w:divBdr>
        <w:top w:val="none" w:sz="0" w:space="0" w:color="auto"/>
        <w:left w:val="none" w:sz="0" w:space="0" w:color="auto"/>
        <w:bottom w:val="none" w:sz="0" w:space="0" w:color="auto"/>
        <w:right w:val="none" w:sz="0" w:space="0" w:color="auto"/>
      </w:divBdr>
    </w:div>
    <w:div w:id="579798587">
      <w:bodyDiv w:val="1"/>
      <w:marLeft w:val="0"/>
      <w:marRight w:val="0"/>
      <w:marTop w:val="0"/>
      <w:marBottom w:val="0"/>
      <w:divBdr>
        <w:top w:val="none" w:sz="0" w:space="0" w:color="auto"/>
        <w:left w:val="none" w:sz="0" w:space="0" w:color="auto"/>
        <w:bottom w:val="none" w:sz="0" w:space="0" w:color="auto"/>
        <w:right w:val="none" w:sz="0" w:space="0" w:color="auto"/>
      </w:divBdr>
      <w:divsChild>
        <w:div w:id="1589079231">
          <w:marLeft w:val="0"/>
          <w:marRight w:val="0"/>
          <w:marTop w:val="0"/>
          <w:marBottom w:val="0"/>
          <w:divBdr>
            <w:top w:val="none" w:sz="0" w:space="0" w:color="auto"/>
            <w:left w:val="none" w:sz="0" w:space="0" w:color="auto"/>
            <w:bottom w:val="none" w:sz="0" w:space="0" w:color="auto"/>
            <w:right w:val="none" w:sz="0" w:space="0" w:color="auto"/>
          </w:divBdr>
        </w:div>
        <w:div w:id="48501719">
          <w:marLeft w:val="0"/>
          <w:marRight w:val="0"/>
          <w:marTop w:val="0"/>
          <w:marBottom w:val="0"/>
          <w:divBdr>
            <w:top w:val="none" w:sz="0" w:space="0" w:color="auto"/>
            <w:left w:val="none" w:sz="0" w:space="0" w:color="auto"/>
            <w:bottom w:val="none" w:sz="0" w:space="0" w:color="auto"/>
            <w:right w:val="none" w:sz="0" w:space="0" w:color="auto"/>
          </w:divBdr>
        </w:div>
        <w:div w:id="1050836473">
          <w:marLeft w:val="0"/>
          <w:marRight w:val="0"/>
          <w:marTop w:val="0"/>
          <w:marBottom w:val="0"/>
          <w:divBdr>
            <w:top w:val="none" w:sz="0" w:space="0" w:color="auto"/>
            <w:left w:val="none" w:sz="0" w:space="0" w:color="auto"/>
            <w:bottom w:val="none" w:sz="0" w:space="0" w:color="auto"/>
            <w:right w:val="none" w:sz="0" w:space="0" w:color="auto"/>
          </w:divBdr>
        </w:div>
        <w:div w:id="1639189445">
          <w:marLeft w:val="0"/>
          <w:marRight w:val="0"/>
          <w:marTop w:val="0"/>
          <w:marBottom w:val="0"/>
          <w:divBdr>
            <w:top w:val="none" w:sz="0" w:space="0" w:color="auto"/>
            <w:left w:val="none" w:sz="0" w:space="0" w:color="auto"/>
            <w:bottom w:val="none" w:sz="0" w:space="0" w:color="auto"/>
            <w:right w:val="none" w:sz="0" w:space="0" w:color="auto"/>
          </w:divBdr>
        </w:div>
      </w:divsChild>
    </w:div>
    <w:div w:id="602542693">
      <w:bodyDiv w:val="1"/>
      <w:marLeft w:val="0"/>
      <w:marRight w:val="0"/>
      <w:marTop w:val="0"/>
      <w:marBottom w:val="0"/>
      <w:divBdr>
        <w:top w:val="none" w:sz="0" w:space="0" w:color="auto"/>
        <w:left w:val="none" w:sz="0" w:space="0" w:color="auto"/>
        <w:bottom w:val="none" w:sz="0" w:space="0" w:color="auto"/>
        <w:right w:val="none" w:sz="0" w:space="0" w:color="auto"/>
      </w:divBdr>
    </w:div>
    <w:div w:id="722490138">
      <w:bodyDiv w:val="1"/>
      <w:marLeft w:val="0"/>
      <w:marRight w:val="0"/>
      <w:marTop w:val="0"/>
      <w:marBottom w:val="0"/>
      <w:divBdr>
        <w:top w:val="none" w:sz="0" w:space="0" w:color="auto"/>
        <w:left w:val="none" w:sz="0" w:space="0" w:color="auto"/>
        <w:bottom w:val="none" w:sz="0" w:space="0" w:color="auto"/>
        <w:right w:val="none" w:sz="0" w:space="0" w:color="auto"/>
      </w:divBdr>
    </w:div>
    <w:div w:id="904291358">
      <w:bodyDiv w:val="1"/>
      <w:marLeft w:val="0"/>
      <w:marRight w:val="0"/>
      <w:marTop w:val="0"/>
      <w:marBottom w:val="0"/>
      <w:divBdr>
        <w:top w:val="none" w:sz="0" w:space="0" w:color="auto"/>
        <w:left w:val="none" w:sz="0" w:space="0" w:color="auto"/>
        <w:bottom w:val="none" w:sz="0" w:space="0" w:color="auto"/>
        <w:right w:val="none" w:sz="0" w:space="0" w:color="auto"/>
      </w:divBdr>
      <w:divsChild>
        <w:div w:id="1164978986">
          <w:marLeft w:val="0"/>
          <w:marRight w:val="0"/>
          <w:marTop w:val="0"/>
          <w:marBottom w:val="0"/>
          <w:divBdr>
            <w:top w:val="none" w:sz="0" w:space="0" w:color="auto"/>
            <w:left w:val="none" w:sz="0" w:space="0" w:color="auto"/>
            <w:bottom w:val="none" w:sz="0" w:space="0" w:color="auto"/>
            <w:right w:val="none" w:sz="0" w:space="0" w:color="auto"/>
          </w:divBdr>
        </w:div>
        <w:div w:id="2057922736">
          <w:marLeft w:val="0"/>
          <w:marRight w:val="0"/>
          <w:marTop w:val="0"/>
          <w:marBottom w:val="0"/>
          <w:divBdr>
            <w:top w:val="none" w:sz="0" w:space="0" w:color="auto"/>
            <w:left w:val="none" w:sz="0" w:space="0" w:color="auto"/>
            <w:bottom w:val="none" w:sz="0" w:space="0" w:color="auto"/>
            <w:right w:val="none" w:sz="0" w:space="0" w:color="auto"/>
          </w:divBdr>
        </w:div>
        <w:div w:id="1600406984">
          <w:marLeft w:val="0"/>
          <w:marRight w:val="0"/>
          <w:marTop w:val="0"/>
          <w:marBottom w:val="0"/>
          <w:divBdr>
            <w:top w:val="none" w:sz="0" w:space="0" w:color="auto"/>
            <w:left w:val="none" w:sz="0" w:space="0" w:color="auto"/>
            <w:bottom w:val="none" w:sz="0" w:space="0" w:color="auto"/>
            <w:right w:val="none" w:sz="0" w:space="0" w:color="auto"/>
          </w:divBdr>
        </w:div>
      </w:divsChild>
    </w:div>
    <w:div w:id="1059325784">
      <w:bodyDiv w:val="1"/>
      <w:marLeft w:val="0"/>
      <w:marRight w:val="0"/>
      <w:marTop w:val="0"/>
      <w:marBottom w:val="0"/>
      <w:divBdr>
        <w:top w:val="none" w:sz="0" w:space="0" w:color="auto"/>
        <w:left w:val="none" w:sz="0" w:space="0" w:color="auto"/>
        <w:bottom w:val="none" w:sz="0" w:space="0" w:color="auto"/>
        <w:right w:val="none" w:sz="0" w:space="0" w:color="auto"/>
      </w:divBdr>
    </w:div>
    <w:div w:id="1147556224">
      <w:bodyDiv w:val="1"/>
      <w:marLeft w:val="0"/>
      <w:marRight w:val="0"/>
      <w:marTop w:val="0"/>
      <w:marBottom w:val="0"/>
      <w:divBdr>
        <w:top w:val="none" w:sz="0" w:space="0" w:color="auto"/>
        <w:left w:val="none" w:sz="0" w:space="0" w:color="auto"/>
        <w:bottom w:val="none" w:sz="0" w:space="0" w:color="auto"/>
        <w:right w:val="none" w:sz="0" w:space="0" w:color="auto"/>
      </w:divBdr>
    </w:div>
    <w:div w:id="1194999003">
      <w:bodyDiv w:val="1"/>
      <w:marLeft w:val="0"/>
      <w:marRight w:val="0"/>
      <w:marTop w:val="0"/>
      <w:marBottom w:val="0"/>
      <w:divBdr>
        <w:top w:val="none" w:sz="0" w:space="0" w:color="auto"/>
        <w:left w:val="none" w:sz="0" w:space="0" w:color="auto"/>
        <w:bottom w:val="none" w:sz="0" w:space="0" w:color="auto"/>
        <w:right w:val="none" w:sz="0" w:space="0" w:color="auto"/>
      </w:divBdr>
    </w:div>
    <w:div w:id="1230572804">
      <w:bodyDiv w:val="1"/>
      <w:marLeft w:val="0"/>
      <w:marRight w:val="0"/>
      <w:marTop w:val="0"/>
      <w:marBottom w:val="0"/>
      <w:divBdr>
        <w:top w:val="none" w:sz="0" w:space="0" w:color="auto"/>
        <w:left w:val="none" w:sz="0" w:space="0" w:color="auto"/>
        <w:bottom w:val="none" w:sz="0" w:space="0" w:color="auto"/>
        <w:right w:val="none" w:sz="0" w:space="0" w:color="auto"/>
      </w:divBdr>
    </w:div>
    <w:div w:id="1352217912">
      <w:bodyDiv w:val="1"/>
      <w:marLeft w:val="0"/>
      <w:marRight w:val="0"/>
      <w:marTop w:val="0"/>
      <w:marBottom w:val="0"/>
      <w:divBdr>
        <w:top w:val="none" w:sz="0" w:space="0" w:color="auto"/>
        <w:left w:val="none" w:sz="0" w:space="0" w:color="auto"/>
        <w:bottom w:val="none" w:sz="0" w:space="0" w:color="auto"/>
        <w:right w:val="none" w:sz="0" w:space="0" w:color="auto"/>
      </w:divBdr>
      <w:divsChild>
        <w:div w:id="75245669">
          <w:marLeft w:val="0"/>
          <w:marRight w:val="0"/>
          <w:marTop w:val="0"/>
          <w:marBottom w:val="0"/>
          <w:divBdr>
            <w:top w:val="none" w:sz="0" w:space="0" w:color="auto"/>
            <w:left w:val="none" w:sz="0" w:space="0" w:color="auto"/>
            <w:bottom w:val="none" w:sz="0" w:space="0" w:color="auto"/>
            <w:right w:val="none" w:sz="0" w:space="0" w:color="auto"/>
          </w:divBdr>
        </w:div>
        <w:div w:id="1176655401">
          <w:marLeft w:val="0"/>
          <w:marRight w:val="0"/>
          <w:marTop w:val="0"/>
          <w:marBottom w:val="0"/>
          <w:divBdr>
            <w:top w:val="none" w:sz="0" w:space="0" w:color="auto"/>
            <w:left w:val="none" w:sz="0" w:space="0" w:color="auto"/>
            <w:bottom w:val="none" w:sz="0" w:space="0" w:color="auto"/>
            <w:right w:val="none" w:sz="0" w:space="0" w:color="auto"/>
          </w:divBdr>
        </w:div>
        <w:div w:id="55470646">
          <w:marLeft w:val="0"/>
          <w:marRight w:val="0"/>
          <w:marTop w:val="0"/>
          <w:marBottom w:val="0"/>
          <w:divBdr>
            <w:top w:val="none" w:sz="0" w:space="0" w:color="auto"/>
            <w:left w:val="none" w:sz="0" w:space="0" w:color="auto"/>
            <w:bottom w:val="none" w:sz="0" w:space="0" w:color="auto"/>
            <w:right w:val="none" w:sz="0" w:space="0" w:color="auto"/>
          </w:divBdr>
        </w:div>
        <w:div w:id="1170170001">
          <w:marLeft w:val="0"/>
          <w:marRight w:val="0"/>
          <w:marTop w:val="0"/>
          <w:marBottom w:val="0"/>
          <w:divBdr>
            <w:top w:val="none" w:sz="0" w:space="0" w:color="auto"/>
            <w:left w:val="none" w:sz="0" w:space="0" w:color="auto"/>
            <w:bottom w:val="none" w:sz="0" w:space="0" w:color="auto"/>
            <w:right w:val="none" w:sz="0" w:space="0" w:color="auto"/>
          </w:divBdr>
        </w:div>
      </w:divsChild>
    </w:div>
    <w:div w:id="1381858536">
      <w:bodyDiv w:val="1"/>
      <w:marLeft w:val="0"/>
      <w:marRight w:val="0"/>
      <w:marTop w:val="0"/>
      <w:marBottom w:val="0"/>
      <w:divBdr>
        <w:top w:val="none" w:sz="0" w:space="0" w:color="auto"/>
        <w:left w:val="none" w:sz="0" w:space="0" w:color="auto"/>
        <w:bottom w:val="none" w:sz="0" w:space="0" w:color="auto"/>
        <w:right w:val="none" w:sz="0" w:space="0" w:color="auto"/>
      </w:divBdr>
    </w:div>
    <w:div w:id="1472790532">
      <w:bodyDiv w:val="1"/>
      <w:marLeft w:val="0"/>
      <w:marRight w:val="0"/>
      <w:marTop w:val="0"/>
      <w:marBottom w:val="0"/>
      <w:divBdr>
        <w:top w:val="none" w:sz="0" w:space="0" w:color="auto"/>
        <w:left w:val="none" w:sz="0" w:space="0" w:color="auto"/>
        <w:bottom w:val="none" w:sz="0" w:space="0" w:color="auto"/>
        <w:right w:val="none" w:sz="0" w:space="0" w:color="auto"/>
      </w:divBdr>
      <w:divsChild>
        <w:div w:id="1486511780">
          <w:marLeft w:val="0"/>
          <w:marRight w:val="0"/>
          <w:marTop w:val="0"/>
          <w:marBottom w:val="0"/>
          <w:divBdr>
            <w:top w:val="none" w:sz="0" w:space="0" w:color="auto"/>
            <w:left w:val="none" w:sz="0" w:space="0" w:color="auto"/>
            <w:bottom w:val="none" w:sz="0" w:space="0" w:color="auto"/>
            <w:right w:val="none" w:sz="0" w:space="0" w:color="auto"/>
          </w:divBdr>
        </w:div>
        <w:div w:id="1807552666">
          <w:marLeft w:val="0"/>
          <w:marRight w:val="0"/>
          <w:marTop w:val="0"/>
          <w:marBottom w:val="0"/>
          <w:divBdr>
            <w:top w:val="none" w:sz="0" w:space="0" w:color="auto"/>
            <w:left w:val="none" w:sz="0" w:space="0" w:color="auto"/>
            <w:bottom w:val="none" w:sz="0" w:space="0" w:color="auto"/>
            <w:right w:val="none" w:sz="0" w:space="0" w:color="auto"/>
          </w:divBdr>
        </w:div>
        <w:div w:id="1612661988">
          <w:marLeft w:val="0"/>
          <w:marRight w:val="0"/>
          <w:marTop w:val="0"/>
          <w:marBottom w:val="0"/>
          <w:divBdr>
            <w:top w:val="none" w:sz="0" w:space="0" w:color="auto"/>
            <w:left w:val="none" w:sz="0" w:space="0" w:color="auto"/>
            <w:bottom w:val="none" w:sz="0" w:space="0" w:color="auto"/>
            <w:right w:val="none" w:sz="0" w:space="0" w:color="auto"/>
          </w:divBdr>
        </w:div>
        <w:div w:id="208880488">
          <w:marLeft w:val="0"/>
          <w:marRight w:val="0"/>
          <w:marTop w:val="0"/>
          <w:marBottom w:val="0"/>
          <w:divBdr>
            <w:top w:val="none" w:sz="0" w:space="0" w:color="auto"/>
            <w:left w:val="none" w:sz="0" w:space="0" w:color="auto"/>
            <w:bottom w:val="none" w:sz="0" w:space="0" w:color="auto"/>
            <w:right w:val="none" w:sz="0" w:space="0" w:color="auto"/>
          </w:divBdr>
        </w:div>
        <w:div w:id="443690257">
          <w:marLeft w:val="0"/>
          <w:marRight w:val="0"/>
          <w:marTop w:val="0"/>
          <w:marBottom w:val="0"/>
          <w:divBdr>
            <w:top w:val="none" w:sz="0" w:space="0" w:color="auto"/>
            <w:left w:val="none" w:sz="0" w:space="0" w:color="auto"/>
            <w:bottom w:val="none" w:sz="0" w:space="0" w:color="auto"/>
            <w:right w:val="none" w:sz="0" w:space="0" w:color="auto"/>
          </w:divBdr>
        </w:div>
        <w:div w:id="1841194340">
          <w:marLeft w:val="0"/>
          <w:marRight w:val="0"/>
          <w:marTop w:val="0"/>
          <w:marBottom w:val="0"/>
          <w:divBdr>
            <w:top w:val="none" w:sz="0" w:space="0" w:color="auto"/>
            <w:left w:val="none" w:sz="0" w:space="0" w:color="auto"/>
            <w:bottom w:val="none" w:sz="0" w:space="0" w:color="auto"/>
            <w:right w:val="none" w:sz="0" w:space="0" w:color="auto"/>
          </w:divBdr>
        </w:div>
        <w:div w:id="1207181373">
          <w:marLeft w:val="0"/>
          <w:marRight w:val="0"/>
          <w:marTop w:val="0"/>
          <w:marBottom w:val="0"/>
          <w:divBdr>
            <w:top w:val="none" w:sz="0" w:space="0" w:color="auto"/>
            <w:left w:val="none" w:sz="0" w:space="0" w:color="auto"/>
            <w:bottom w:val="none" w:sz="0" w:space="0" w:color="auto"/>
            <w:right w:val="none" w:sz="0" w:space="0" w:color="auto"/>
          </w:divBdr>
        </w:div>
        <w:div w:id="1518301820">
          <w:marLeft w:val="0"/>
          <w:marRight w:val="0"/>
          <w:marTop w:val="0"/>
          <w:marBottom w:val="0"/>
          <w:divBdr>
            <w:top w:val="none" w:sz="0" w:space="0" w:color="auto"/>
            <w:left w:val="none" w:sz="0" w:space="0" w:color="auto"/>
            <w:bottom w:val="none" w:sz="0" w:space="0" w:color="auto"/>
            <w:right w:val="none" w:sz="0" w:space="0" w:color="auto"/>
          </w:divBdr>
        </w:div>
        <w:div w:id="644504971">
          <w:marLeft w:val="0"/>
          <w:marRight w:val="0"/>
          <w:marTop w:val="0"/>
          <w:marBottom w:val="0"/>
          <w:divBdr>
            <w:top w:val="none" w:sz="0" w:space="0" w:color="auto"/>
            <w:left w:val="none" w:sz="0" w:space="0" w:color="auto"/>
            <w:bottom w:val="none" w:sz="0" w:space="0" w:color="auto"/>
            <w:right w:val="none" w:sz="0" w:space="0" w:color="auto"/>
          </w:divBdr>
        </w:div>
        <w:div w:id="1103645730">
          <w:marLeft w:val="0"/>
          <w:marRight w:val="0"/>
          <w:marTop w:val="0"/>
          <w:marBottom w:val="0"/>
          <w:divBdr>
            <w:top w:val="none" w:sz="0" w:space="0" w:color="auto"/>
            <w:left w:val="none" w:sz="0" w:space="0" w:color="auto"/>
            <w:bottom w:val="none" w:sz="0" w:space="0" w:color="auto"/>
            <w:right w:val="none" w:sz="0" w:space="0" w:color="auto"/>
          </w:divBdr>
        </w:div>
        <w:div w:id="1171942777">
          <w:marLeft w:val="0"/>
          <w:marRight w:val="0"/>
          <w:marTop w:val="0"/>
          <w:marBottom w:val="0"/>
          <w:divBdr>
            <w:top w:val="none" w:sz="0" w:space="0" w:color="auto"/>
            <w:left w:val="none" w:sz="0" w:space="0" w:color="auto"/>
            <w:bottom w:val="none" w:sz="0" w:space="0" w:color="auto"/>
            <w:right w:val="none" w:sz="0" w:space="0" w:color="auto"/>
          </w:divBdr>
        </w:div>
      </w:divsChild>
    </w:div>
    <w:div w:id="1511094168">
      <w:bodyDiv w:val="1"/>
      <w:marLeft w:val="0"/>
      <w:marRight w:val="0"/>
      <w:marTop w:val="0"/>
      <w:marBottom w:val="0"/>
      <w:divBdr>
        <w:top w:val="none" w:sz="0" w:space="0" w:color="auto"/>
        <w:left w:val="none" w:sz="0" w:space="0" w:color="auto"/>
        <w:bottom w:val="none" w:sz="0" w:space="0" w:color="auto"/>
        <w:right w:val="none" w:sz="0" w:space="0" w:color="auto"/>
      </w:divBdr>
      <w:divsChild>
        <w:div w:id="1427455475">
          <w:marLeft w:val="0"/>
          <w:marRight w:val="0"/>
          <w:marTop w:val="0"/>
          <w:marBottom w:val="0"/>
          <w:divBdr>
            <w:top w:val="none" w:sz="0" w:space="0" w:color="auto"/>
            <w:left w:val="none" w:sz="0" w:space="0" w:color="auto"/>
            <w:bottom w:val="none" w:sz="0" w:space="0" w:color="auto"/>
            <w:right w:val="none" w:sz="0" w:space="0" w:color="auto"/>
          </w:divBdr>
          <w:divsChild>
            <w:div w:id="203181714">
              <w:marLeft w:val="0"/>
              <w:marRight w:val="0"/>
              <w:marTop w:val="0"/>
              <w:marBottom w:val="0"/>
              <w:divBdr>
                <w:top w:val="none" w:sz="0" w:space="0" w:color="auto"/>
                <w:left w:val="none" w:sz="0" w:space="0" w:color="auto"/>
                <w:bottom w:val="none" w:sz="0" w:space="0" w:color="auto"/>
                <w:right w:val="none" w:sz="0" w:space="0" w:color="auto"/>
              </w:divBdr>
              <w:divsChild>
                <w:div w:id="1992560261">
                  <w:marLeft w:val="0"/>
                  <w:marRight w:val="0"/>
                  <w:marTop w:val="0"/>
                  <w:marBottom w:val="0"/>
                  <w:divBdr>
                    <w:top w:val="none" w:sz="0" w:space="0" w:color="auto"/>
                    <w:left w:val="none" w:sz="0" w:space="0" w:color="auto"/>
                    <w:bottom w:val="none" w:sz="0" w:space="0" w:color="auto"/>
                    <w:right w:val="none" w:sz="0" w:space="0" w:color="auto"/>
                  </w:divBdr>
                </w:div>
                <w:div w:id="2115784684">
                  <w:marLeft w:val="0"/>
                  <w:marRight w:val="0"/>
                  <w:marTop w:val="0"/>
                  <w:marBottom w:val="0"/>
                  <w:divBdr>
                    <w:top w:val="none" w:sz="0" w:space="0" w:color="auto"/>
                    <w:left w:val="none" w:sz="0" w:space="0" w:color="auto"/>
                    <w:bottom w:val="none" w:sz="0" w:space="0" w:color="auto"/>
                    <w:right w:val="none" w:sz="0" w:space="0" w:color="auto"/>
                  </w:divBdr>
                </w:div>
                <w:div w:id="1060246566">
                  <w:marLeft w:val="0"/>
                  <w:marRight w:val="0"/>
                  <w:marTop w:val="0"/>
                  <w:marBottom w:val="0"/>
                  <w:divBdr>
                    <w:top w:val="none" w:sz="0" w:space="0" w:color="auto"/>
                    <w:left w:val="none" w:sz="0" w:space="0" w:color="auto"/>
                    <w:bottom w:val="none" w:sz="0" w:space="0" w:color="auto"/>
                    <w:right w:val="none" w:sz="0" w:space="0" w:color="auto"/>
                  </w:divBdr>
                </w:div>
                <w:div w:id="324825084">
                  <w:marLeft w:val="0"/>
                  <w:marRight w:val="0"/>
                  <w:marTop w:val="0"/>
                  <w:marBottom w:val="0"/>
                  <w:divBdr>
                    <w:top w:val="none" w:sz="0" w:space="0" w:color="auto"/>
                    <w:left w:val="none" w:sz="0" w:space="0" w:color="auto"/>
                    <w:bottom w:val="none" w:sz="0" w:space="0" w:color="auto"/>
                    <w:right w:val="none" w:sz="0" w:space="0" w:color="auto"/>
                  </w:divBdr>
                </w:div>
                <w:div w:id="1061909653">
                  <w:marLeft w:val="0"/>
                  <w:marRight w:val="0"/>
                  <w:marTop w:val="0"/>
                  <w:marBottom w:val="0"/>
                  <w:divBdr>
                    <w:top w:val="none" w:sz="0" w:space="0" w:color="auto"/>
                    <w:left w:val="none" w:sz="0" w:space="0" w:color="auto"/>
                    <w:bottom w:val="none" w:sz="0" w:space="0" w:color="auto"/>
                    <w:right w:val="none" w:sz="0" w:space="0" w:color="auto"/>
                  </w:divBdr>
                </w:div>
                <w:div w:id="448086531">
                  <w:marLeft w:val="0"/>
                  <w:marRight w:val="0"/>
                  <w:marTop w:val="0"/>
                  <w:marBottom w:val="0"/>
                  <w:divBdr>
                    <w:top w:val="none" w:sz="0" w:space="0" w:color="auto"/>
                    <w:left w:val="none" w:sz="0" w:space="0" w:color="auto"/>
                    <w:bottom w:val="none" w:sz="0" w:space="0" w:color="auto"/>
                    <w:right w:val="none" w:sz="0" w:space="0" w:color="auto"/>
                  </w:divBdr>
                </w:div>
                <w:div w:id="324086897">
                  <w:marLeft w:val="0"/>
                  <w:marRight w:val="0"/>
                  <w:marTop w:val="0"/>
                  <w:marBottom w:val="0"/>
                  <w:divBdr>
                    <w:top w:val="none" w:sz="0" w:space="0" w:color="auto"/>
                    <w:left w:val="none" w:sz="0" w:space="0" w:color="auto"/>
                    <w:bottom w:val="none" w:sz="0" w:space="0" w:color="auto"/>
                    <w:right w:val="none" w:sz="0" w:space="0" w:color="auto"/>
                  </w:divBdr>
                </w:div>
                <w:div w:id="1832719096">
                  <w:marLeft w:val="0"/>
                  <w:marRight w:val="0"/>
                  <w:marTop w:val="0"/>
                  <w:marBottom w:val="0"/>
                  <w:divBdr>
                    <w:top w:val="none" w:sz="0" w:space="0" w:color="auto"/>
                    <w:left w:val="none" w:sz="0" w:space="0" w:color="auto"/>
                    <w:bottom w:val="none" w:sz="0" w:space="0" w:color="auto"/>
                    <w:right w:val="none" w:sz="0" w:space="0" w:color="auto"/>
                  </w:divBdr>
                </w:div>
                <w:div w:id="1201943625">
                  <w:marLeft w:val="0"/>
                  <w:marRight w:val="0"/>
                  <w:marTop w:val="0"/>
                  <w:marBottom w:val="0"/>
                  <w:divBdr>
                    <w:top w:val="none" w:sz="0" w:space="0" w:color="auto"/>
                    <w:left w:val="none" w:sz="0" w:space="0" w:color="auto"/>
                    <w:bottom w:val="none" w:sz="0" w:space="0" w:color="auto"/>
                    <w:right w:val="none" w:sz="0" w:space="0" w:color="auto"/>
                  </w:divBdr>
                </w:div>
                <w:div w:id="1943142589">
                  <w:marLeft w:val="0"/>
                  <w:marRight w:val="0"/>
                  <w:marTop w:val="0"/>
                  <w:marBottom w:val="0"/>
                  <w:divBdr>
                    <w:top w:val="none" w:sz="0" w:space="0" w:color="auto"/>
                    <w:left w:val="none" w:sz="0" w:space="0" w:color="auto"/>
                    <w:bottom w:val="none" w:sz="0" w:space="0" w:color="auto"/>
                    <w:right w:val="none" w:sz="0" w:space="0" w:color="auto"/>
                  </w:divBdr>
                </w:div>
                <w:div w:id="1359506094">
                  <w:marLeft w:val="0"/>
                  <w:marRight w:val="0"/>
                  <w:marTop w:val="0"/>
                  <w:marBottom w:val="0"/>
                  <w:divBdr>
                    <w:top w:val="none" w:sz="0" w:space="0" w:color="auto"/>
                    <w:left w:val="none" w:sz="0" w:space="0" w:color="auto"/>
                    <w:bottom w:val="none" w:sz="0" w:space="0" w:color="auto"/>
                    <w:right w:val="none" w:sz="0" w:space="0" w:color="auto"/>
                  </w:divBdr>
                </w:div>
                <w:div w:id="1275140316">
                  <w:marLeft w:val="0"/>
                  <w:marRight w:val="0"/>
                  <w:marTop w:val="0"/>
                  <w:marBottom w:val="0"/>
                  <w:divBdr>
                    <w:top w:val="none" w:sz="0" w:space="0" w:color="auto"/>
                    <w:left w:val="none" w:sz="0" w:space="0" w:color="auto"/>
                    <w:bottom w:val="none" w:sz="0" w:space="0" w:color="auto"/>
                    <w:right w:val="none" w:sz="0" w:space="0" w:color="auto"/>
                  </w:divBdr>
                </w:div>
                <w:div w:id="964774255">
                  <w:marLeft w:val="0"/>
                  <w:marRight w:val="0"/>
                  <w:marTop w:val="0"/>
                  <w:marBottom w:val="0"/>
                  <w:divBdr>
                    <w:top w:val="none" w:sz="0" w:space="0" w:color="auto"/>
                    <w:left w:val="none" w:sz="0" w:space="0" w:color="auto"/>
                    <w:bottom w:val="none" w:sz="0" w:space="0" w:color="auto"/>
                    <w:right w:val="none" w:sz="0" w:space="0" w:color="auto"/>
                  </w:divBdr>
                </w:div>
                <w:div w:id="1110929748">
                  <w:marLeft w:val="0"/>
                  <w:marRight w:val="0"/>
                  <w:marTop w:val="0"/>
                  <w:marBottom w:val="0"/>
                  <w:divBdr>
                    <w:top w:val="none" w:sz="0" w:space="0" w:color="auto"/>
                    <w:left w:val="none" w:sz="0" w:space="0" w:color="auto"/>
                    <w:bottom w:val="none" w:sz="0" w:space="0" w:color="auto"/>
                    <w:right w:val="none" w:sz="0" w:space="0" w:color="auto"/>
                  </w:divBdr>
                </w:div>
                <w:div w:id="1140148164">
                  <w:marLeft w:val="0"/>
                  <w:marRight w:val="0"/>
                  <w:marTop w:val="0"/>
                  <w:marBottom w:val="0"/>
                  <w:divBdr>
                    <w:top w:val="none" w:sz="0" w:space="0" w:color="auto"/>
                    <w:left w:val="none" w:sz="0" w:space="0" w:color="auto"/>
                    <w:bottom w:val="none" w:sz="0" w:space="0" w:color="auto"/>
                    <w:right w:val="none" w:sz="0" w:space="0" w:color="auto"/>
                  </w:divBdr>
                </w:div>
                <w:div w:id="1311522850">
                  <w:marLeft w:val="0"/>
                  <w:marRight w:val="0"/>
                  <w:marTop w:val="0"/>
                  <w:marBottom w:val="0"/>
                  <w:divBdr>
                    <w:top w:val="none" w:sz="0" w:space="0" w:color="auto"/>
                    <w:left w:val="none" w:sz="0" w:space="0" w:color="auto"/>
                    <w:bottom w:val="none" w:sz="0" w:space="0" w:color="auto"/>
                    <w:right w:val="none" w:sz="0" w:space="0" w:color="auto"/>
                  </w:divBdr>
                </w:div>
                <w:div w:id="2136636024">
                  <w:marLeft w:val="0"/>
                  <w:marRight w:val="0"/>
                  <w:marTop w:val="0"/>
                  <w:marBottom w:val="0"/>
                  <w:divBdr>
                    <w:top w:val="none" w:sz="0" w:space="0" w:color="auto"/>
                    <w:left w:val="none" w:sz="0" w:space="0" w:color="auto"/>
                    <w:bottom w:val="none" w:sz="0" w:space="0" w:color="auto"/>
                    <w:right w:val="none" w:sz="0" w:space="0" w:color="auto"/>
                  </w:divBdr>
                </w:div>
                <w:div w:id="1949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199893">
          <w:marLeft w:val="0"/>
          <w:marRight w:val="0"/>
          <w:marTop w:val="0"/>
          <w:marBottom w:val="0"/>
          <w:divBdr>
            <w:top w:val="none" w:sz="0" w:space="0" w:color="auto"/>
            <w:left w:val="none" w:sz="0" w:space="0" w:color="auto"/>
            <w:bottom w:val="none" w:sz="0" w:space="0" w:color="auto"/>
            <w:right w:val="none" w:sz="0" w:space="0" w:color="auto"/>
          </w:divBdr>
          <w:divsChild>
            <w:div w:id="416638929">
              <w:marLeft w:val="0"/>
              <w:marRight w:val="0"/>
              <w:marTop w:val="0"/>
              <w:marBottom w:val="0"/>
              <w:divBdr>
                <w:top w:val="none" w:sz="0" w:space="0" w:color="auto"/>
                <w:left w:val="none" w:sz="0" w:space="0" w:color="auto"/>
                <w:bottom w:val="none" w:sz="0" w:space="0" w:color="auto"/>
                <w:right w:val="none" w:sz="0" w:space="0" w:color="auto"/>
              </w:divBdr>
              <w:divsChild>
                <w:div w:id="1004748158">
                  <w:marLeft w:val="0"/>
                  <w:marRight w:val="0"/>
                  <w:marTop w:val="0"/>
                  <w:marBottom w:val="0"/>
                  <w:divBdr>
                    <w:top w:val="none" w:sz="0" w:space="0" w:color="auto"/>
                    <w:left w:val="none" w:sz="0" w:space="0" w:color="auto"/>
                    <w:bottom w:val="none" w:sz="0" w:space="0" w:color="auto"/>
                    <w:right w:val="none" w:sz="0" w:space="0" w:color="auto"/>
                  </w:divBdr>
                </w:div>
                <w:div w:id="920678856">
                  <w:marLeft w:val="0"/>
                  <w:marRight w:val="0"/>
                  <w:marTop w:val="0"/>
                  <w:marBottom w:val="0"/>
                  <w:divBdr>
                    <w:top w:val="none" w:sz="0" w:space="0" w:color="auto"/>
                    <w:left w:val="none" w:sz="0" w:space="0" w:color="auto"/>
                    <w:bottom w:val="none" w:sz="0" w:space="0" w:color="auto"/>
                    <w:right w:val="none" w:sz="0" w:space="0" w:color="auto"/>
                  </w:divBdr>
                </w:div>
                <w:div w:id="868956171">
                  <w:marLeft w:val="0"/>
                  <w:marRight w:val="0"/>
                  <w:marTop w:val="0"/>
                  <w:marBottom w:val="0"/>
                  <w:divBdr>
                    <w:top w:val="none" w:sz="0" w:space="0" w:color="auto"/>
                    <w:left w:val="none" w:sz="0" w:space="0" w:color="auto"/>
                    <w:bottom w:val="none" w:sz="0" w:space="0" w:color="auto"/>
                    <w:right w:val="none" w:sz="0" w:space="0" w:color="auto"/>
                  </w:divBdr>
                </w:div>
                <w:div w:id="339163017">
                  <w:marLeft w:val="0"/>
                  <w:marRight w:val="0"/>
                  <w:marTop w:val="0"/>
                  <w:marBottom w:val="0"/>
                  <w:divBdr>
                    <w:top w:val="none" w:sz="0" w:space="0" w:color="auto"/>
                    <w:left w:val="none" w:sz="0" w:space="0" w:color="auto"/>
                    <w:bottom w:val="none" w:sz="0" w:space="0" w:color="auto"/>
                    <w:right w:val="none" w:sz="0" w:space="0" w:color="auto"/>
                  </w:divBdr>
                </w:div>
                <w:div w:id="243955959">
                  <w:marLeft w:val="0"/>
                  <w:marRight w:val="0"/>
                  <w:marTop w:val="0"/>
                  <w:marBottom w:val="0"/>
                  <w:divBdr>
                    <w:top w:val="none" w:sz="0" w:space="0" w:color="auto"/>
                    <w:left w:val="none" w:sz="0" w:space="0" w:color="auto"/>
                    <w:bottom w:val="none" w:sz="0" w:space="0" w:color="auto"/>
                    <w:right w:val="none" w:sz="0" w:space="0" w:color="auto"/>
                  </w:divBdr>
                </w:div>
                <w:div w:id="1190340050">
                  <w:marLeft w:val="0"/>
                  <w:marRight w:val="0"/>
                  <w:marTop w:val="0"/>
                  <w:marBottom w:val="0"/>
                  <w:divBdr>
                    <w:top w:val="none" w:sz="0" w:space="0" w:color="auto"/>
                    <w:left w:val="none" w:sz="0" w:space="0" w:color="auto"/>
                    <w:bottom w:val="none" w:sz="0" w:space="0" w:color="auto"/>
                    <w:right w:val="none" w:sz="0" w:space="0" w:color="auto"/>
                  </w:divBdr>
                </w:div>
                <w:div w:id="119230338">
                  <w:marLeft w:val="0"/>
                  <w:marRight w:val="0"/>
                  <w:marTop w:val="0"/>
                  <w:marBottom w:val="0"/>
                  <w:divBdr>
                    <w:top w:val="none" w:sz="0" w:space="0" w:color="auto"/>
                    <w:left w:val="none" w:sz="0" w:space="0" w:color="auto"/>
                    <w:bottom w:val="none" w:sz="0" w:space="0" w:color="auto"/>
                    <w:right w:val="none" w:sz="0" w:space="0" w:color="auto"/>
                  </w:divBdr>
                </w:div>
                <w:div w:id="1486312770">
                  <w:marLeft w:val="0"/>
                  <w:marRight w:val="0"/>
                  <w:marTop w:val="0"/>
                  <w:marBottom w:val="0"/>
                  <w:divBdr>
                    <w:top w:val="none" w:sz="0" w:space="0" w:color="auto"/>
                    <w:left w:val="none" w:sz="0" w:space="0" w:color="auto"/>
                    <w:bottom w:val="none" w:sz="0" w:space="0" w:color="auto"/>
                    <w:right w:val="none" w:sz="0" w:space="0" w:color="auto"/>
                  </w:divBdr>
                </w:div>
                <w:div w:id="1666200138">
                  <w:marLeft w:val="0"/>
                  <w:marRight w:val="0"/>
                  <w:marTop w:val="0"/>
                  <w:marBottom w:val="0"/>
                  <w:divBdr>
                    <w:top w:val="none" w:sz="0" w:space="0" w:color="auto"/>
                    <w:left w:val="none" w:sz="0" w:space="0" w:color="auto"/>
                    <w:bottom w:val="none" w:sz="0" w:space="0" w:color="auto"/>
                    <w:right w:val="none" w:sz="0" w:space="0" w:color="auto"/>
                  </w:divBdr>
                </w:div>
                <w:div w:id="1602302167">
                  <w:marLeft w:val="0"/>
                  <w:marRight w:val="0"/>
                  <w:marTop w:val="0"/>
                  <w:marBottom w:val="0"/>
                  <w:divBdr>
                    <w:top w:val="none" w:sz="0" w:space="0" w:color="auto"/>
                    <w:left w:val="none" w:sz="0" w:space="0" w:color="auto"/>
                    <w:bottom w:val="none" w:sz="0" w:space="0" w:color="auto"/>
                    <w:right w:val="none" w:sz="0" w:space="0" w:color="auto"/>
                  </w:divBdr>
                </w:div>
                <w:div w:id="896353756">
                  <w:marLeft w:val="0"/>
                  <w:marRight w:val="0"/>
                  <w:marTop w:val="0"/>
                  <w:marBottom w:val="0"/>
                  <w:divBdr>
                    <w:top w:val="none" w:sz="0" w:space="0" w:color="auto"/>
                    <w:left w:val="none" w:sz="0" w:space="0" w:color="auto"/>
                    <w:bottom w:val="none" w:sz="0" w:space="0" w:color="auto"/>
                    <w:right w:val="none" w:sz="0" w:space="0" w:color="auto"/>
                  </w:divBdr>
                </w:div>
                <w:div w:id="411783391">
                  <w:marLeft w:val="0"/>
                  <w:marRight w:val="0"/>
                  <w:marTop w:val="0"/>
                  <w:marBottom w:val="0"/>
                  <w:divBdr>
                    <w:top w:val="none" w:sz="0" w:space="0" w:color="auto"/>
                    <w:left w:val="none" w:sz="0" w:space="0" w:color="auto"/>
                    <w:bottom w:val="none" w:sz="0" w:space="0" w:color="auto"/>
                    <w:right w:val="none" w:sz="0" w:space="0" w:color="auto"/>
                  </w:divBdr>
                </w:div>
                <w:div w:id="299963095">
                  <w:marLeft w:val="0"/>
                  <w:marRight w:val="0"/>
                  <w:marTop w:val="0"/>
                  <w:marBottom w:val="0"/>
                  <w:divBdr>
                    <w:top w:val="none" w:sz="0" w:space="0" w:color="auto"/>
                    <w:left w:val="none" w:sz="0" w:space="0" w:color="auto"/>
                    <w:bottom w:val="none" w:sz="0" w:space="0" w:color="auto"/>
                    <w:right w:val="none" w:sz="0" w:space="0" w:color="auto"/>
                  </w:divBdr>
                </w:div>
                <w:div w:id="1512522913">
                  <w:marLeft w:val="0"/>
                  <w:marRight w:val="0"/>
                  <w:marTop w:val="0"/>
                  <w:marBottom w:val="0"/>
                  <w:divBdr>
                    <w:top w:val="none" w:sz="0" w:space="0" w:color="auto"/>
                    <w:left w:val="none" w:sz="0" w:space="0" w:color="auto"/>
                    <w:bottom w:val="none" w:sz="0" w:space="0" w:color="auto"/>
                    <w:right w:val="none" w:sz="0" w:space="0" w:color="auto"/>
                  </w:divBdr>
                </w:div>
                <w:div w:id="1784423557">
                  <w:marLeft w:val="0"/>
                  <w:marRight w:val="0"/>
                  <w:marTop w:val="0"/>
                  <w:marBottom w:val="0"/>
                  <w:divBdr>
                    <w:top w:val="none" w:sz="0" w:space="0" w:color="auto"/>
                    <w:left w:val="none" w:sz="0" w:space="0" w:color="auto"/>
                    <w:bottom w:val="none" w:sz="0" w:space="0" w:color="auto"/>
                    <w:right w:val="none" w:sz="0" w:space="0" w:color="auto"/>
                  </w:divBdr>
                </w:div>
                <w:div w:id="245654508">
                  <w:marLeft w:val="0"/>
                  <w:marRight w:val="0"/>
                  <w:marTop w:val="0"/>
                  <w:marBottom w:val="0"/>
                  <w:divBdr>
                    <w:top w:val="none" w:sz="0" w:space="0" w:color="auto"/>
                    <w:left w:val="none" w:sz="0" w:space="0" w:color="auto"/>
                    <w:bottom w:val="none" w:sz="0" w:space="0" w:color="auto"/>
                    <w:right w:val="none" w:sz="0" w:space="0" w:color="auto"/>
                  </w:divBdr>
                </w:div>
                <w:div w:id="1928345252">
                  <w:marLeft w:val="0"/>
                  <w:marRight w:val="0"/>
                  <w:marTop w:val="0"/>
                  <w:marBottom w:val="0"/>
                  <w:divBdr>
                    <w:top w:val="none" w:sz="0" w:space="0" w:color="auto"/>
                    <w:left w:val="none" w:sz="0" w:space="0" w:color="auto"/>
                    <w:bottom w:val="none" w:sz="0" w:space="0" w:color="auto"/>
                    <w:right w:val="none" w:sz="0" w:space="0" w:color="auto"/>
                  </w:divBdr>
                </w:div>
                <w:div w:id="1113138114">
                  <w:marLeft w:val="0"/>
                  <w:marRight w:val="0"/>
                  <w:marTop w:val="0"/>
                  <w:marBottom w:val="0"/>
                  <w:divBdr>
                    <w:top w:val="none" w:sz="0" w:space="0" w:color="auto"/>
                    <w:left w:val="none" w:sz="0" w:space="0" w:color="auto"/>
                    <w:bottom w:val="none" w:sz="0" w:space="0" w:color="auto"/>
                    <w:right w:val="none" w:sz="0" w:space="0" w:color="auto"/>
                  </w:divBdr>
                </w:div>
                <w:div w:id="178056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437603">
      <w:bodyDiv w:val="1"/>
      <w:marLeft w:val="0"/>
      <w:marRight w:val="0"/>
      <w:marTop w:val="0"/>
      <w:marBottom w:val="0"/>
      <w:divBdr>
        <w:top w:val="none" w:sz="0" w:space="0" w:color="auto"/>
        <w:left w:val="none" w:sz="0" w:space="0" w:color="auto"/>
        <w:bottom w:val="none" w:sz="0" w:space="0" w:color="auto"/>
        <w:right w:val="none" w:sz="0" w:space="0" w:color="auto"/>
      </w:divBdr>
    </w:div>
    <w:div w:id="1706520381">
      <w:bodyDiv w:val="1"/>
      <w:marLeft w:val="0"/>
      <w:marRight w:val="0"/>
      <w:marTop w:val="0"/>
      <w:marBottom w:val="0"/>
      <w:divBdr>
        <w:top w:val="none" w:sz="0" w:space="0" w:color="auto"/>
        <w:left w:val="none" w:sz="0" w:space="0" w:color="auto"/>
        <w:bottom w:val="none" w:sz="0" w:space="0" w:color="auto"/>
        <w:right w:val="none" w:sz="0" w:space="0" w:color="auto"/>
      </w:divBdr>
    </w:div>
    <w:div w:id="1849979293">
      <w:bodyDiv w:val="1"/>
      <w:marLeft w:val="0"/>
      <w:marRight w:val="0"/>
      <w:marTop w:val="0"/>
      <w:marBottom w:val="0"/>
      <w:divBdr>
        <w:top w:val="none" w:sz="0" w:space="0" w:color="auto"/>
        <w:left w:val="none" w:sz="0" w:space="0" w:color="auto"/>
        <w:bottom w:val="none" w:sz="0" w:space="0" w:color="auto"/>
        <w:right w:val="none" w:sz="0" w:space="0" w:color="auto"/>
      </w:divBdr>
    </w:div>
    <w:div w:id="1893416722">
      <w:bodyDiv w:val="1"/>
      <w:marLeft w:val="0"/>
      <w:marRight w:val="0"/>
      <w:marTop w:val="0"/>
      <w:marBottom w:val="0"/>
      <w:divBdr>
        <w:top w:val="none" w:sz="0" w:space="0" w:color="auto"/>
        <w:left w:val="none" w:sz="0" w:space="0" w:color="auto"/>
        <w:bottom w:val="none" w:sz="0" w:space="0" w:color="auto"/>
        <w:right w:val="none" w:sz="0" w:space="0" w:color="auto"/>
      </w:divBdr>
    </w:div>
    <w:div w:id="1975715898">
      <w:bodyDiv w:val="1"/>
      <w:marLeft w:val="0"/>
      <w:marRight w:val="0"/>
      <w:marTop w:val="0"/>
      <w:marBottom w:val="0"/>
      <w:divBdr>
        <w:top w:val="none" w:sz="0" w:space="0" w:color="auto"/>
        <w:left w:val="none" w:sz="0" w:space="0" w:color="auto"/>
        <w:bottom w:val="none" w:sz="0" w:space="0" w:color="auto"/>
        <w:right w:val="none" w:sz="0" w:space="0" w:color="auto"/>
      </w:divBdr>
      <w:divsChild>
        <w:div w:id="2037926840">
          <w:marLeft w:val="0"/>
          <w:marRight w:val="0"/>
          <w:marTop w:val="0"/>
          <w:marBottom w:val="0"/>
          <w:divBdr>
            <w:top w:val="none" w:sz="0" w:space="0" w:color="auto"/>
            <w:left w:val="none" w:sz="0" w:space="0" w:color="auto"/>
            <w:bottom w:val="none" w:sz="0" w:space="0" w:color="auto"/>
            <w:right w:val="none" w:sz="0" w:space="0" w:color="auto"/>
          </w:divBdr>
          <w:divsChild>
            <w:div w:id="316156987">
              <w:marLeft w:val="0"/>
              <w:marRight w:val="0"/>
              <w:marTop w:val="0"/>
              <w:marBottom w:val="0"/>
              <w:divBdr>
                <w:top w:val="none" w:sz="0" w:space="0" w:color="auto"/>
                <w:left w:val="none" w:sz="0" w:space="0" w:color="auto"/>
                <w:bottom w:val="none" w:sz="0" w:space="0" w:color="auto"/>
                <w:right w:val="none" w:sz="0" w:space="0" w:color="auto"/>
              </w:divBdr>
              <w:divsChild>
                <w:div w:id="1360351768">
                  <w:marLeft w:val="0"/>
                  <w:marRight w:val="0"/>
                  <w:marTop w:val="0"/>
                  <w:marBottom w:val="0"/>
                  <w:divBdr>
                    <w:top w:val="none" w:sz="0" w:space="0" w:color="auto"/>
                    <w:left w:val="none" w:sz="0" w:space="0" w:color="auto"/>
                    <w:bottom w:val="none" w:sz="0" w:space="0" w:color="auto"/>
                    <w:right w:val="none" w:sz="0" w:space="0" w:color="auto"/>
                  </w:divBdr>
                  <w:divsChild>
                    <w:div w:id="657267476">
                      <w:marLeft w:val="0"/>
                      <w:marRight w:val="0"/>
                      <w:marTop w:val="0"/>
                      <w:marBottom w:val="0"/>
                      <w:divBdr>
                        <w:top w:val="none" w:sz="0" w:space="0" w:color="auto"/>
                        <w:left w:val="none" w:sz="0" w:space="0" w:color="auto"/>
                        <w:bottom w:val="none" w:sz="0" w:space="0" w:color="auto"/>
                        <w:right w:val="none" w:sz="0" w:space="0" w:color="auto"/>
                      </w:divBdr>
                      <w:divsChild>
                        <w:div w:id="589965846">
                          <w:marLeft w:val="0"/>
                          <w:marRight w:val="0"/>
                          <w:marTop w:val="0"/>
                          <w:marBottom w:val="0"/>
                          <w:divBdr>
                            <w:top w:val="none" w:sz="0" w:space="0" w:color="auto"/>
                            <w:left w:val="none" w:sz="0" w:space="0" w:color="auto"/>
                            <w:bottom w:val="none" w:sz="0" w:space="0" w:color="auto"/>
                            <w:right w:val="none" w:sz="0" w:space="0" w:color="auto"/>
                          </w:divBdr>
                          <w:divsChild>
                            <w:div w:id="709961702">
                              <w:marLeft w:val="0"/>
                              <w:marRight w:val="0"/>
                              <w:marTop w:val="400"/>
                              <w:marBottom w:val="0"/>
                              <w:divBdr>
                                <w:top w:val="none" w:sz="0" w:space="0" w:color="auto"/>
                                <w:left w:val="none" w:sz="0" w:space="0" w:color="auto"/>
                                <w:bottom w:val="none" w:sz="0" w:space="0" w:color="auto"/>
                                <w:right w:val="none" w:sz="0" w:space="0" w:color="auto"/>
                              </w:divBdr>
                            </w:div>
                            <w:div w:id="77713944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2001783">
      <w:bodyDiv w:val="1"/>
      <w:marLeft w:val="0"/>
      <w:marRight w:val="0"/>
      <w:marTop w:val="0"/>
      <w:marBottom w:val="0"/>
      <w:divBdr>
        <w:top w:val="none" w:sz="0" w:space="0" w:color="auto"/>
        <w:left w:val="none" w:sz="0" w:space="0" w:color="auto"/>
        <w:bottom w:val="none" w:sz="0" w:space="0" w:color="auto"/>
        <w:right w:val="none" w:sz="0" w:space="0" w:color="auto"/>
      </w:divBdr>
    </w:div>
    <w:div w:id="2104645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2.jpeg"/><Relationship Id="rId39" Type="http://schemas.openxmlformats.org/officeDocument/2006/relationships/diagramQuickStyle" Target="diagrams/quickStyle3.xml"/><Relationship Id="rId21" Type="http://schemas.openxmlformats.org/officeDocument/2006/relationships/image" Target="media/image7.png"/><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image" Target="media/image15.png"/><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1.xml"/><Relationship Id="rId29" Type="http://schemas.openxmlformats.org/officeDocument/2006/relationships/diagramQuickStyle" Target="diagrams/quickStyle1.xml"/><Relationship Id="rId41" Type="http://schemas.microsoft.com/office/2007/relationships/diagramDrawing" Target="diagrams/drawing3.xml"/><Relationship Id="rId54" Type="http://schemas.openxmlformats.org/officeDocument/2006/relationships/image" Target="media/image14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image" Target="media/image14.jpeg"/><Relationship Id="rId58"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diagramLayout" Target="diagrams/layout1.xml"/><Relationship Id="rId36" Type="http://schemas.microsoft.com/office/2007/relationships/diagramDrawing" Target="diagrams/drawing2.xml"/><Relationship Id="rId49" Type="http://schemas.openxmlformats.org/officeDocument/2006/relationships/diagramQuickStyle" Target="diagrams/quickStyle5.xml"/><Relationship Id="rId57"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6.png"/><Relationship Id="rId31" Type="http://schemas.microsoft.com/office/2007/relationships/diagramDrawing" Target="diagrams/drawing1.xml"/><Relationship Id="rId44" Type="http://schemas.openxmlformats.org/officeDocument/2006/relationships/diagramQuickStyle" Target="diagrams/quickStyle4.xml"/><Relationship Id="rId52" Type="http://schemas.openxmlformats.org/officeDocument/2006/relationships/image" Target="media/image1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2.png"/><Relationship Id="rId22" Type="http://schemas.openxmlformats.org/officeDocument/2006/relationships/image" Target="media/image8.pn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openxmlformats.org/officeDocument/2006/relationships/image" Target="media/image150.png"/><Relationship Id="rId8" Type="http://schemas.openxmlformats.org/officeDocument/2006/relationships/footnotes" Target="footnotes.xml"/><Relationship Id="rId51" Type="http://schemas.microsoft.com/office/2007/relationships/diagramDrawing" Target="diagrams/drawing5.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8" Type="http://schemas.openxmlformats.org/officeDocument/2006/relationships/hyperlink" Target="http://www.em.gov.lv/images/modules/items/Elektroen_pieg_strukt_1990_2011.gif" TargetMode="External"/><Relationship Id="rId13" Type="http://schemas.openxmlformats.org/officeDocument/2006/relationships/hyperlink" Target="http://www.providus.lv/public/27776.html" TargetMode="External"/><Relationship Id="rId18" Type="http://schemas.openxmlformats.org/officeDocument/2006/relationships/hyperlink" Target="http://www.greenemotion-project.eu" TargetMode="External"/><Relationship Id="rId3" Type="http://schemas.openxmlformats.org/officeDocument/2006/relationships/hyperlink" Target="http://www.latvenergo.lv/portal/page/portal/Latvian/latvenergo/main_page/korp_atbildi/UZLADES_PUNKTU_KARTE" TargetMode="External"/><Relationship Id="rId21" Type="http://schemas.openxmlformats.org/officeDocument/2006/relationships/hyperlink" Target="http://www.elmo.ee" TargetMode="External"/><Relationship Id="rId7" Type="http://schemas.openxmlformats.org/officeDocument/2006/relationships/hyperlink" Target="http://www.lpaa.lv/lv/statistika/latvija" TargetMode="External"/><Relationship Id="rId12" Type="http://schemas.openxmlformats.org/officeDocument/2006/relationships/hyperlink" Target="http://www.diena.lv/blogi/latvijas-gaze-dod-prettriecienu-a-la-the-empire-strikes-back-700348" TargetMode="External"/><Relationship Id="rId17" Type="http://schemas.openxmlformats.org/officeDocument/2006/relationships/hyperlink" Target="http://www.hubject.com/pages/en/index.html" TargetMode="External"/><Relationship Id="rId2" Type="http://schemas.openxmlformats.org/officeDocument/2006/relationships/hyperlink" Target="http://bit.ly/pHUooB" TargetMode="External"/><Relationship Id="rId16" Type="http://schemas.openxmlformats.org/officeDocument/2006/relationships/hyperlink" Target="http://www.tvnet.lv/auto/satiksme/424076-rigas_dome_plano_pirkt_elektromobilus_un_izbuvet_uzlades_stacijas" TargetMode="External"/><Relationship Id="rId20" Type="http://schemas.openxmlformats.org/officeDocument/2006/relationships/hyperlink" Target="http://e-mobility-nsr.eu/" TargetMode="External"/><Relationship Id="rId1" Type="http://schemas.openxmlformats.org/officeDocument/2006/relationships/hyperlink" Target="http://www.fm.gov.lv/lv/sadalas/valsts_budzets/budzeta_paskaidrojumi/2014__gads__projekts_/" TargetMode="External"/><Relationship Id="rId6" Type="http://schemas.openxmlformats.org/officeDocument/2006/relationships/hyperlink" Target="http://epp.eurostat.ec.europa.eu/tgm/table.do?tab=table&amp;init=1&amp;plugin=1&amp;language=en&amp;pcode=tsdtr410" TargetMode="External"/><Relationship Id="rId11" Type="http://schemas.openxmlformats.org/officeDocument/2006/relationships/hyperlink" Target="http://www.ir.lv/2012/2/28/zala-energija-tikai-miti-miti-vien" TargetMode="External"/><Relationship Id="rId5" Type="http://schemas.openxmlformats.org/officeDocument/2006/relationships/hyperlink" Target="http://www.db.lv/auto/bez-apvidus-auto-latvija-neiztikt-253734" TargetMode="External"/><Relationship Id="rId15" Type="http://schemas.openxmlformats.org/officeDocument/2006/relationships/hyperlink" Target="http://www.ocpp.nl" TargetMode="External"/><Relationship Id="rId10" Type="http://schemas.openxmlformats.org/officeDocument/2006/relationships/hyperlink" Target="http://www.db.lv/razosana/energetika/zarins-zala-energija-var-klut-par-latvijas-tautsaimniecibas-kapraci-233709" TargetMode="External"/><Relationship Id="rId19" Type="http://schemas.openxmlformats.org/officeDocument/2006/relationships/hyperlink" Target="http://www.mobieurope.eu" TargetMode="External"/><Relationship Id="rId4" Type="http://schemas.openxmlformats.org/officeDocument/2006/relationships/hyperlink" Target="http://www.lizings.lv/lv/aktualitates/whatcar_zinu_arhivs/apvidus_auto_latvija_joprojam_popularakie" TargetMode="External"/><Relationship Id="rId9" Type="http://schemas.openxmlformats.org/officeDocument/2006/relationships/hyperlink" Target="http://ec.europa.eu/public_opinion/archives/ebs/ebs_322_en.pdf" TargetMode="External"/><Relationship Id="rId14" Type="http://schemas.openxmlformats.org/officeDocument/2006/relationships/hyperlink" Target="http://em.gov.lv/em/2nd/?lang=lv&amp;id=33459&amp;cat=62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Sheet1!$A$2</c:f>
              <c:strCache>
                <c:ptCount val="1"/>
                <c:pt idx="0">
                  <c:v>FCEV</c:v>
                </c:pt>
              </c:strCache>
            </c:strRef>
          </c:tx>
          <c:invertIfNegative val="0"/>
          <c:cat>
            <c:strRef>
              <c:f>Sheet1!$B$1:$C$1</c:f>
              <c:strCache>
                <c:ptCount val="2"/>
                <c:pt idx="0">
                  <c:v>2020</c:v>
                </c:pt>
                <c:pt idx="1">
                  <c:v>2030</c:v>
                </c:pt>
              </c:strCache>
            </c:strRef>
          </c:cat>
          <c:val>
            <c:numRef>
              <c:f>Sheet1!$B$2:$C$2</c:f>
              <c:numCache>
                <c:formatCode>0.00%</c:formatCode>
                <c:ptCount val="2"/>
                <c:pt idx="0" formatCode="0%">
                  <c:v>0</c:v>
                </c:pt>
                <c:pt idx="1">
                  <c:v>6.0000000000000097E-3</c:v>
                </c:pt>
              </c:numCache>
            </c:numRef>
          </c:val>
        </c:ser>
        <c:ser>
          <c:idx val="1"/>
          <c:order val="1"/>
          <c:tx>
            <c:strRef>
              <c:f>Sheet1!$A$3</c:f>
              <c:strCache>
                <c:ptCount val="1"/>
                <c:pt idx="0">
                  <c:v>BEV</c:v>
                </c:pt>
              </c:strCache>
            </c:strRef>
          </c:tx>
          <c:invertIfNegative val="0"/>
          <c:dLbls>
            <c:dLbl>
              <c:idx val="0"/>
              <c:delete val="1"/>
            </c:dLbl>
            <c:dLbl>
              <c:idx val="1"/>
              <c:spPr/>
              <c:txPr>
                <a:bodyPr/>
                <a:lstStyle/>
                <a:p>
                  <a:pPr>
                    <a:defRPr/>
                  </a:pPr>
                  <a:endParaRPr lang="lv-LV"/>
                </a:p>
              </c:txPr>
              <c:dLblPos val="ctr"/>
              <c:showLegendKey val="0"/>
              <c:showVal val="1"/>
              <c:showCatName val="0"/>
              <c:showSerName val="1"/>
              <c:showPercent val="0"/>
              <c:showBubbleSize val="0"/>
            </c:dLbl>
            <c:dLblPos val="ctr"/>
            <c:showLegendKey val="0"/>
            <c:showVal val="1"/>
            <c:showCatName val="0"/>
            <c:showSerName val="0"/>
            <c:showPercent val="0"/>
            <c:showBubbleSize val="0"/>
            <c:showLeaderLines val="0"/>
          </c:dLbls>
          <c:cat>
            <c:strRef>
              <c:f>Sheet1!$B$1:$C$1</c:f>
              <c:strCache>
                <c:ptCount val="2"/>
                <c:pt idx="0">
                  <c:v>2020</c:v>
                </c:pt>
                <c:pt idx="1">
                  <c:v>2030</c:v>
                </c:pt>
              </c:strCache>
            </c:strRef>
          </c:cat>
          <c:val>
            <c:numRef>
              <c:f>Sheet1!$B$3:$C$3</c:f>
              <c:numCache>
                <c:formatCode>0.00%</c:formatCode>
                <c:ptCount val="2"/>
                <c:pt idx="0" formatCode="0.0%">
                  <c:v>1.0999999999999999E-2</c:v>
                </c:pt>
                <c:pt idx="1">
                  <c:v>0.115</c:v>
                </c:pt>
              </c:numCache>
            </c:numRef>
          </c:val>
        </c:ser>
        <c:ser>
          <c:idx val="2"/>
          <c:order val="2"/>
          <c:tx>
            <c:strRef>
              <c:f>Sheet1!$A$4</c:f>
              <c:strCache>
                <c:ptCount val="1"/>
                <c:pt idx="0">
                  <c:v>EREV</c:v>
                </c:pt>
              </c:strCache>
            </c:strRef>
          </c:tx>
          <c:invertIfNegative val="0"/>
          <c:dLbls>
            <c:dLbl>
              <c:idx val="0"/>
              <c:delete val="1"/>
            </c:dLbl>
            <c:dLblPos val="ctr"/>
            <c:showLegendKey val="0"/>
            <c:showVal val="1"/>
            <c:showCatName val="0"/>
            <c:showSerName val="1"/>
            <c:showPercent val="0"/>
            <c:showBubbleSize val="0"/>
            <c:showLeaderLines val="0"/>
          </c:dLbls>
          <c:cat>
            <c:strRef>
              <c:f>Sheet1!$B$1:$C$1</c:f>
              <c:strCache>
                <c:ptCount val="2"/>
                <c:pt idx="0">
                  <c:v>2020</c:v>
                </c:pt>
                <c:pt idx="1">
                  <c:v>2030</c:v>
                </c:pt>
              </c:strCache>
            </c:strRef>
          </c:cat>
          <c:val>
            <c:numRef>
              <c:f>Sheet1!$B$4:$C$4</c:f>
              <c:numCache>
                <c:formatCode>0.00%</c:formatCode>
                <c:ptCount val="2"/>
                <c:pt idx="0">
                  <c:v>0.01</c:v>
                </c:pt>
                <c:pt idx="1">
                  <c:v>0.13200000000000001</c:v>
                </c:pt>
              </c:numCache>
            </c:numRef>
          </c:val>
        </c:ser>
        <c:ser>
          <c:idx val="3"/>
          <c:order val="3"/>
          <c:tx>
            <c:strRef>
              <c:f>Sheet1!$A$5</c:f>
              <c:strCache>
                <c:ptCount val="1"/>
                <c:pt idx="0">
                  <c:v>PHEV</c:v>
                </c:pt>
              </c:strCache>
            </c:strRef>
          </c:tx>
          <c:invertIfNegative val="0"/>
          <c:dLbls>
            <c:dLblPos val="ctr"/>
            <c:showLegendKey val="0"/>
            <c:showVal val="1"/>
            <c:showCatName val="0"/>
            <c:showSerName val="1"/>
            <c:showPercent val="0"/>
            <c:showBubbleSize val="0"/>
            <c:showLeaderLines val="0"/>
          </c:dLbls>
          <c:cat>
            <c:strRef>
              <c:f>Sheet1!$B$1:$C$1</c:f>
              <c:strCache>
                <c:ptCount val="2"/>
                <c:pt idx="0">
                  <c:v>2020</c:v>
                </c:pt>
                <c:pt idx="1">
                  <c:v>2030</c:v>
                </c:pt>
              </c:strCache>
            </c:strRef>
          </c:cat>
          <c:val>
            <c:numRef>
              <c:f>Sheet1!$B$5:$C$5</c:f>
              <c:numCache>
                <c:formatCode>0.00%</c:formatCode>
                <c:ptCount val="2"/>
                <c:pt idx="0">
                  <c:v>5.1999999999999998E-2</c:v>
                </c:pt>
                <c:pt idx="1">
                  <c:v>0.16500000000000001</c:v>
                </c:pt>
              </c:numCache>
            </c:numRef>
          </c:val>
        </c:ser>
        <c:ser>
          <c:idx val="4"/>
          <c:order val="4"/>
          <c:tx>
            <c:strRef>
              <c:f>Sheet1!$A$6</c:f>
              <c:strCache>
                <c:ptCount val="1"/>
                <c:pt idx="0">
                  <c:v>HEV</c:v>
                </c:pt>
              </c:strCache>
            </c:strRef>
          </c:tx>
          <c:invertIfNegative val="0"/>
          <c:dLbls>
            <c:dLblPos val="ctr"/>
            <c:showLegendKey val="0"/>
            <c:showVal val="1"/>
            <c:showCatName val="0"/>
            <c:showSerName val="1"/>
            <c:showPercent val="0"/>
            <c:showBubbleSize val="0"/>
            <c:showLeaderLines val="0"/>
          </c:dLbls>
          <c:cat>
            <c:strRef>
              <c:f>Sheet1!$B$1:$C$1</c:f>
              <c:strCache>
                <c:ptCount val="2"/>
                <c:pt idx="0">
                  <c:v>2020</c:v>
                </c:pt>
                <c:pt idx="1">
                  <c:v>2030</c:v>
                </c:pt>
              </c:strCache>
            </c:strRef>
          </c:cat>
          <c:val>
            <c:numRef>
              <c:f>Sheet1!$B$6:$C$6</c:f>
              <c:numCache>
                <c:formatCode>0.00%</c:formatCode>
                <c:ptCount val="2"/>
                <c:pt idx="0">
                  <c:v>8.8000000000000203E-2</c:v>
                </c:pt>
                <c:pt idx="1">
                  <c:v>0.13200000000000001</c:v>
                </c:pt>
              </c:numCache>
            </c:numRef>
          </c:val>
        </c:ser>
        <c:ser>
          <c:idx val="5"/>
          <c:order val="5"/>
          <c:tx>
            <c:strRef>
              <c:f>Sheet1!$A$7</c:f>
              <c:strCache>
                <c:ptCount val="1"/>
                <c:pt idx="0">
                  <c:v>ICE</c:v>
                </c:pt>
              </c:strCache>
            </c:strRef>
          </c:tx>
          <c:invertIfNegative val="0"/>
          <c:dLbls>
            <c:dLblPos val="ctr"/>
            <c:showLegendKey val="0"/>
            <c:showVal val="1"/>
            <c:showCatName val="0"/>
            <c:showSerName val="1"/>
            <c:showPercent val="0"/>
            <c:showBubbleSize val="0"/>
            <c:showLeaderLines val="0"/>
          </c:dLbls>
          <c:cat>
            <c:strRef>
              <c:f>Sheet1!$B$1:$C$1</c:f>
              <c:strCache>
                <c:ptCount val="2"/>
                <c:pt idx="0">
                  <c:v>2020</c:v>
                </c:pt>
                <c:pt idx="1">
                  <c:v>2030</c:v>
                </c:pt>
              </c:strCache>
            </c:strRef>
          </c:cat>
          <c:val>
            <c:numRef>
              <c:f>Sheet1!$B$7:$C$7</c:f>
              <c:numCache>
                <c:formatCode>0.00%</c:formatCode>
                <c:ptCount val="2"/>
                <c:pt idx="0" formatCode="0.0%">
                  <c:v>0.83899999999999997</c:v>
                </c:pt>
                <c:pt idx="1">
                  <c:v>0.55500000000000005</c:v>
                </c:pt>
              </c:numCache>
            </c:numRef>
          </c:val>
        </c:ser>
        <c:dLbls>
          <c:showLegendKey val="0"/>
          <c:showVal val="0"/>
          <c:showCatName val="0"/>
          <c:showSerName val="0"/>
          <c:showPercent val="0"/>
          <c:showBubbleSize val="0"/>
        </c:dLbls>
        <c:gapWidth val="95"/>
        <c:overlap val="100"/>
        <c:axId val="140371840"/>
        <c:axId val="140373376"/>
      </c:barChart>
      <c:catAx>
        <c:axId val="140371840"/>
        <c:scaling>
          <c:orientation val="minMax"/>
        </c:scaling>
        <c:delete val="0"/>
        <c:axPos val="b"/>
        <c:numFmt formatCode="General" sourceLinked="1"/>
        <c:majorTickMark val="none"/>
        <c:minorTickMark val="none"/>
        <c:tickLblPos val="nextTo"/>
        <c:crossAx val="140373376"/>
        <c:crosses val="autoZero"/>
        <c:auto val="1"/>
        <c:lblAlgn val="ctr"/>
        <c:lblOffset val="100"/>
        <c:noMultiLvlLbl val="0"/>
      </c:catAx>
      <c:valAx>
        <c:axId val="140373376"/>
        <c:scaling>
          <c:orientation val="minMax"/>
        </c:scaling>
        <c:delete val="0"/>
        <c:axPos val="l"/>
        <c:majorGridlines/>
        <c:title>
          <c:tx>
            <c:rich>
              <a:bodyPr/>
              <a:lstStyle/>
              <a:p>
                <a:pPr>
                  <a:defRPr sz="1000" b="1" i="0" u="none" strike="noStrike" baseline="0">
                    <a:solidFill>
                      <a:srgbClr val="000000"/>
                    </a:solidFill>
                    <a:latin typeface="Cambria"/>
                    <a:ea typeface="Cambria"/>
                    <a:cs typeface="Cambria"/>
                  </a:defRPr>
                </a:pPr>
                <a:r>
                  <a:rPr lang="lv-LV"/>
                  <a:t>Pārdoto transportlīdzekļu (N un M kategorijas) tirgus daļa</a:t>
                </a:r>
              </a:p>
            </c:rich>
          </c:tx>
          <c:layout>
            <c:manualLayout>
              <c:xMode val="edge"/>
              <c:yMode val="edge"/>
              <c:x val="9.6386078275842203E-3"/>
              <c:y val="3.9886210869982702E-2"/>
            </c:manualLayout>
          </c:layout>
          <c:overlay val="0"/>
        </c:title>
        <c:numFmt formatCode="0%" sourceLinked="1"/>
        <c:majorTickMark val="none"/>
        <c:minorTickMark val="none"/>
        <c:tickLblPos val="nextTo"/>
        <c:crossAx val="140371840"/>
        <c:crosses val="autoZero"/>
        <c:crossBetween val="between"/>
      </c:valAx>
    </c:plotArea>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A802A1-9E48-9247-8CE6-C3792FDA9B9F}" type="doc">
      <dgm:prSet loTypeId="urn:microsoft.com/office/officeart/2005/8/layout/hChevron3" loCatId="" qsTypeId="urn:microsoft.com/office/officeart/2005/8/quickstyle/simple1" qsCatId="simple" csTypeId="urn:microsoft.com/office/officeart/2005/8/colors/accent0_1" csCatId="mainScheme" phldr="1"/>
      <dgm:spPr/>
    </dgm:pt>
    <dgm:pt modelId="{78791ACB-AC0D-9845-BBCF-75D7F43EC47D}">
      <dgm:prSet phldrT="[Text]"/>
      <dgm:spPr>
        <a:xfrm>
          <a:off x="943" y="3320"/>
          <a:ext cx="824774" cy="329909"/>
        </a:xfrm>
        <a:solidFill>
          <a:srgbClr val="9BBB59"/>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gm:spPr>
      <dgm:t>
        <a:bodyPr/>
        <a:lstStyle/>
        <a:p>
          <a:pPr algn="ctr"/>
          <a:r>
            <a:rPr lang="en-US">
              <a:solidFill>
                <a:sysClr val="windowText" lastClr="000000">
                  <a:hueOff val="0"/>
                  <a:satOff val="0"/>
                  <a:lumOff val="0"/>
                  <a:alphaOff val="0"/>
                </a:sysClr>
              </a:solidFill>
              <a:latin typeface="Cambria"/>
              <a:ea typeface="+mn-ea"/>
              <a:cs typeface="+mn-cs"/>
            </a:rPr>
            <a:t>Elektrības piegāde</a:t>
          </a:r>
        </a:p>
      </dgm:t>
    </dgm:pt>
    <dgm:pt modelId="{C0CA562A-591D-5A44-BFA3-4B6038464DA7}" type="parTrans" cxnId="{83D6E783-9A7E-8C49-93CA-E98FB4F2BCF4}">
      <dgm:prSet/>
      <dgm:spPr/>
      <dgm:t>
        <a:bodyPr/>
        <a:lstStyle/>
        <a:p>
          <a:pPr algn="ctr"/>
          <a:endParaRPr lang="en-US"/>
        </a:p>
      </dgm:t>
    </dgm:pt>
    <dgm:pt modelId="{F1E2D9E6-9CCF-6341-ADAC-D2F0B677C375}" type="sibTrans" cxnId="{83D6E783-9A7E-8C49-93CA-E98FB4F2BCF4}">
      <dgm:prSet/>
      <dgm:spPr/>
      <dgm:t>
        <a:bodyPr/>
        <a:lstStyle/>
        <a:p>
          <a:pPr algn="ctr"/>
          <a:endParaRPr lang="en-US"/>
        </a:p>
      </dgm:t>
    </dgm:pt>
    <dgm:pt modelId="{A704842A-27AA-FD4A-A9B7-4F1F3CBD34A6}">
      <dgm:prSet phldrT="[Text]"/>
      <dgm:spPr>
        <a:xfrm>
          <a:off x="660762" y="3320"/>
          <a:ext cx="824774" cy="329909"/>
        </a:xfrm>
        <a:solidFill>
          <a:srgbClr val="9BBB59"/>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gm:spPr>
      <dgm:t>
        <a:bodyPr/>
        <a:lstStyle/>
        <a:p>
          <a:pPr algn="ctr"/>
          <a:r>
            <a:rPr lang="en-US">
              <a:solidFill>
                <a:sysClr val="windowText" lastClr="000000">
                  <a:hueOff val="0"/>
                  <a:satOff val="0"/>
                  <a:lumOff val="0"/>
                  <a:alphaOff val="0"/>
                </a:sysClr>
              </a:solidFill>
              <a:latin typeface="Cambria"/>
              <a:ea typeface="+mn-ea"/>
              <a:cs typeface="+mn-cs"/>
            </a:rPr>
            <a:t>Uzlādes stacijas</a:t>
          </a:r>
        </a:p>
      </dgm:t>
    </dgm:pt>
    <dgm:pt modelId="{BC882466-B4B3-C044-8C06-659009C49F7D}" type="parTrans" cxnId="{748046AC-5C26-5C4F-8D86-DA0221062DB3}">
      <dgm:prSet/>
      <dgm:spPr/>
      <dgm:t>
        <a:bodyPr/>
        <a:lstStyle/>
        <a:p>
          <a:pPr algn="ctr"/>
          <a:endParaRPr lang="en-US"/>
        </a:p>
      </dgm:t>
    </dgm:pt>
    <dgm:pt modelId="{710D121D-F9FD-E146-A395-2CD6827D6A3D}" type="sibTrans" cxnId="{748046AC-5C26-5C4F-8D86-DA0221062DB3}">
      <dgm:prSet/>
      <dgm:spPr/>
      <dgm:t>
        <a:bodyPr/>
        <a:lstStyle/>
        <a:p>
          <a:pPr algn="ctr"/>
          <a:endParaRPr lang="en-US"/>
        </a:p>
      </dgm:t>
    </dgm:pt>
    <dgm:pt modelId="{D4EDAAB4-CF4A-6846-AFBB-D514BC3BE359}">
      <dgm:prSet phldrT="[Text]"/>
      <dgm:spPr>
        <a:xfrm>
          <a:off x="1320582" y="3320"/>
          <a:ext cx="824774" cy="32990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gm:spPr>
      <dgm:t>
        <a:bodyPr/>
        <a:lstStyle/>
        <a:p>
          <a:pPr algn="ctr"/>
          <a:r>
            <a:rPr lang="en-US">
              <a:solidFill>
                <a:sysClr val="windowText" lastClr="000000">
                  <a:hueOff val="0"/>
                  <a:satOff val="0"/>
                  <a:lumOff val="0"/>
                  <a:alphaOff val="0"/>
                </a:sysClr>
              </a:solidFill>
              <a:latin typeface="Cambria"/>
              <a:ea typeface="+mn-ea"/>
              <a:cs typeface="+mn-cs"/>
            </a:rPr>
            <a:t>Elektrības tirdzniecība</a:t>
          </a:r>
        </a:p>
      </dgm:t>
    </dgm:pt>
    <dgm:pt modelId="{25E13C55-FC2C-FC4D-AE0E-B2AF5BAC8FBF}" type="parTrans" cxnId="{F15D0524-A089-E04C-98F9-40B42CE573F7}">
      <dgm:prSet/>
      <dgm:spPr/>
      <dgm:t>
        <a:bodyPr/>
        <a:lstStyle/>
        <a:p>
          <a:pPr algn="ctr"/>
          <a:endParaRPr lang="en-US"/>
        </a:p>
      </dgm:t>
    </dgm:pt>
    <dgm:pt modelId="{B1179662-627B-144B-BC20-D58A2327C37C}" type="sibTrans" cxnId="{F15D0524-A089-E04C-98F9-40B42CE573F7}">
      <dgm:prSet/>
      <dgm:spPr/>
      <dgm:t>
        <a:bodyPr/>
        <a:lstStyle/>
        <a:p>
          <a:pPr algn="ctr"/>
          <a:endParaRPr lang="en-US"/>
        </a:p>
      </dgm:t>
    </dgm:pt>
    <dgm:pt modelId="{7F8103DC-6768-AD46-A027-B3BA8B34A674}" type="pres">
      <dgm:prSet presAssocID="{DFA802A1-9E48-9247-8CE6-C3792FDA9B9F}" presName="Name0" presStyleCnt="0">
        <dgm:presLayoutVars>
          <dgm:dir/>
          <dgm:resizeHandles val="exact"/>
        </dgm:presLayoutVars>
      </dgm:prSet>
      <dgm:spPr/>
    </dgm:pt>
    <dgm:pt modelId="{4992B9B7-3E1B-0645-B676-3E9F439AF6C1}" type="pres">
      <dgm:prSet presAssocID="{78791ACB-AC0D-9845-BBCF-75D7F43EC47D}" presName="parTxOnly" presStyleLbl="node1" presStyleIdx="0" presStyleCnt="3">
        <dgm:presLayoutVars>
          <dgm:bulletEnabled val="1"/>
        </dgm:presLayoutVars>
      </dgm:prSet>
      <dgm:spPr>
        <a:prstGeom prst="homePlate">
          <a:avLst/>
        </a:prstGeom>
      </dgm:spPr>
      <dgm:t>
        <a:bodyPr/>
        <a:lstStyle/>
        <a:p>
          <a:endParaRPr lang="en-US"/>
        </a:p>
      </dgm:t>
    </dgm:pt>
    <dgm:pt modelId="{5029E4C1-EFD1-FD42-AA53-4C1108465F03}" type="pres">
      <dgm:prSet presAssocID="{F1E2D9E6-9CCF-6341-ADAC-D2F0B677C375}" presName="parSpace" presStyleCnt="0"/>
      <dgm:spPr>
        <a:scene3d>
          <a:camera prst="orthographicFront"/>
          <a:lightRig rig="threePt" dir="t"/>
        </a:scene3d>
        <a:sp3d>
          <a:bevelT/>
        </a:sp3d>
      </dgm:spPr>
    </dgm:pt>
    <dgm:pt modelId="{5D5DB5E8-F89D-1F41-A806-A6A62021721A}" type="pres">
      <dgm:prSet presAssocID="{A704842A-27AA-FD4A-A9B7-4F1F3CBD34A6}" presName="parTxOnly" presStyleLbl="node1" presStyleIdx="1" presStyleCnt="3">
        <dgm:presLayoutVars>
          <dgm:bulletEnabled val="1"/>
        </dgm:presLayoutVars>
      </dgm:prSet>
      <dgm:spPr>
        <a:prstGeom prst="chevron">
          <a:avLst/>
        </a:prstGeom>
      </dgm:spPr>
      <dgm:t>
        <a:bodyPr/>
        <a:lstStyle/>
        <a:p>
          <a:endParaRPr lang="en-US"/>
        </a:p>
      </dgm:t>
    </dgm:pt>
    <dgm:pt modelId="{C9C250E0-120B-4E40-AEA6-88C358BF1801}" type="pres">
      <dgm:prSet presAssocID="{710D121D-F9FD-E146-A395-2CD6827D6A3D}" presName="parSpace" presStyleCnt="0"/>
      <dgm:spPr>
        <a:scene3d>
          <a:camera prst="orthographicFront"/>
          <a:lightRig rig="threePt" dir="t"/>
        </a:scene3d>
        <a:sp3d>
          <a:bevelT/>
        </a:sp3d>
      </dgm:spPr>
    </dgm:pt>
    <dgm:pt modelId="{9761AB07-A8D8-984E-8ACB-E4C027B74777}" type="pres">
      <dgm:prSet presAssocID="{D4EDAAB4-CF4A-6846-AFBB-D514BC3BE359}" presName="parTxOnly" presStyleLbl="node1" presStyleIdx="2" presStyleCnt="3">
        <dgm:presLayoutVars>
          <dgm:bulletEnabled val="1"/>
        </dgm:presLayoutVars>
      </dgm:prSet>
      <dgm:spPr>
        <a:prstGeom prst="chevron">
          <a:avLst/>
        </a:prstGeom>
      </dgm:spPr>
      <dgm:t>
        <a:bodyPr/>
        <a:lstStyle/>
        <a:p>
          <a:endParaRPr lang="en-US"/>
        </a:p>
      </dgm:t>
    </dgm:pt>
  </dgm:ptLst>
  <dgm:cxnLst>
    <dgm:cxn modelId="{5B1A94D6-CA5E-4482-851E-AD812B7BF06F}" type="presOf" srcId="{D4EDAAB4-CF4A-6846-AFBB-D514BC3BE359}" destId="{9761AB07-A8D8-984E-8ACB-E4C027B74777}" srcOrd="0" destOrd="0" presId="urn:microsoft.com/office/officeart/2005/8/layout/hChevron3"/>
    <dgm:cxn modelId="{748046AC-5C26-5C4F-8D86-DA0221062DB3}" srcId="{DFA802A1-9E48-9247-8CE6-C3792FDA9B9F}" destId="{A704842A-27AA-FD4A-A9B7-4F1F3CBD34A6}" srcOrd="1" destOrd="0" parTransId="{BC882466-B4B3-C044-8C06-659009C49F7D}" sibTransId="{710D121D-F9FD-E146-A395-2CD6827D6A3D}"/>
    <dgm:cxn modelId="{9F0D117D-1F49-4214-AD79-CD17118BA07B}" type="presOf" srcId="{DFA802A1-9E48-9247-8CE6-C3792FDA9B9F}" destId="{7F8103DC-6768-AD46-A027-B3BA8B34A674}" srcOrd="0" destOrd="0" presId="urn:microsoft.com/office/officeart/2005/8/layout/hChevron3"/>
    <dgm:cxn modelId="{83D6E783-9A7E-8C49-93CA-E98FB4F2BCF4}" srcId="{DFA802A1-9E48-9247-8CE6-C3792FDA9B9F}" destId="{78791ACB-AC0D-9845-BBCF-75D7F43EC47D}" srcOrd="0" destOrd="0" parTransId="{C0CA562A-591D-5A44-BFA3-4B6038464DA7}" sibTransId="{F1E2D9E6-9CCF-6341-ADAC-D2F0B677C375}"/>
    <dgm:cxn modelId="{343EAE44-73FD-491D-8A19-ADEDFEBABBD3}" type="presOf" srcId="{78791ACB-AC0D-9845-BBCF-75D7F43EC47D}" destId="{4992B9B7-3E1B-0645-B676-3E9F439AF6C1}" srcOrd="0" destOrd="0" presId="urn:microsoft.com/office/officeart/2005/8/layout/hChevron3"/>
    <dgm:cxn modelId="{F15D0524-A089-E04C-98F9-40B42CE573F7}" srcId="{DFA802A1-9E48-9247-8CE6-C3792FDA9B9F}" destId="{D4EDAAB4-CF4A-6846-AFBB-D514BC3BE359}" srcOrd="2" destOrd="0" parTransId="{25E13C55-FC2C-FC4D-AE0E-B2AF5BAC8FBF}" sibTransId="{B1179662-627B-144B-BC20-D58A2327C37C}"/>
    <dgm:cxn modelId="{176FD2F7-4EFA-4029-8B7D-9DF777395BA3}" type="presOf" srcId="{A704842A-27AA-FD4A-A9B7-4F1F3CBD34A6}" destId="{5D5DB5E8-F89D-1F41-A806-A6A62021721A}" srcOrd="0" destOrd="0" presId="urn:microsoft.com/office/officeart/2005/8/layout/hChevron3"/>
    <dgm:cxn modelId="{46F014C1-D898-4AA4-82C8-BB3D035AA26E}" type="presParOf" srcId="{7F8103DC-6768-AD46-A027-B3BA8B34A674}" destId="{4992B9B7-3E1B-0645-B676-3E9F439AF6C1}" srcOrd="0" destOrd="0" presId="urn:microsoft.com/office/officeart/2005/8/layout/hChevron3"/>
    <dgm:cxn modelId="{4D72C2D2-DE4D-429A-9525-B9564E24F9F4}" type="presParOf" srcId="{7F8103DC-6768-AD46-A027-B3BA8B34A674}" destId="{5029E4C1-EFD1-FD42-AA53-4C1108465F03}" srcOrd="1" destOrd="0" presId="urn:microsoft.com/office/officeart/2005/8/layout/hChevron3"/>
    <dgm:cxn modelId="{7361EEE6-1E6A-4EC4-8DD2-B2EB76A73DC1}" type="presParOf" srcId="{7F8103DC-6768-AD46-A027-B3BA8B34A674}" destId="{5D5DB5E8-F89D-1F41-A806-A6A62021721A}" srcOrd="2" destOrd="0" presId="urn:microsoft.com/office/officeart/2005/8/layout/hChevron3"/>
    <dgm:cxn modelId="{41A96916-4D67-4007-9E81-ED0FBC503831}" type="presParOf" srcId="{7F8103DC-6768-AD46-A027-B3BA8B34A674}" destId="{C9C250E0-120B-4E40-AEA6-88C358BF1801}" srcOrd="3" destOrd="0" presId="urn:microsoft.com/office/officeart/2005/8/layout/hChevron3"/>
    <dgm:cxn modelId="{B1D7B6BF-DC80-49CC-A787-1A062EAA6BA8}" type="presParOf" srcId="{7F8103DC-6768-AD46-A027-B3BA8B34A674}" destId="{9761AB07-A8D8-984E-8ACB-E4C027B74777}" srcOrd="4" destOrd="0" presId="urn:microsoft.com/office/officeart/2005/8/layout/hChevron3"/>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FA802A1-9E48-9247-8CE6-C3792FDA9B9F}" type="doc">
      <dgm:prSet loTypeId="urn:microsoft.com/office/officeart/2005/8/layout/hChevron3" loCatId="" qsTypeId="urn:microsoft.com/office/officeart/2005/8/quickstyle/simple1" qsCatId="simple" csTypeId="urn:microsoft.com/office/officeart/2005/8/colors/accent0_1" csCatId="mainScheme" phldr="1"/>
      <dgm:spPr/>
    </dgm:pt>
    <dgm:pt modelId="{78791ACB-AC0D-9845-BBCF-75D7F43EC47D}">
      <dgm:prSet phldrT="[Text]"/>
      <dgm:spPr>
        <a:xfrm>
          <a:off x="943" y="12845"/>
          <a:ext cx="824774" cy="329909"/>
        </a:xfrm>
        <a:solidFill>
          <a:srgbClr val="9BBB59"/>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gm:spPr>
      <dgm:t>
        <a:bodyPr/>
        <a:lstStyle/>
        <a:p>
          <a:pPr algn="ctr"/>
          <a:r>
            <a:rPr lang="en-US">
              <a:solidFill>
                <a:sysClr val="windowText" lastClr="000000">
                  <a:hueOff val="0"/>
                  <a:satOff val="0"/>
                  <a:lumOff val="0"/>
                  <a:alphaOff val="0"/>
                </a:sysClr>
              </a:solidFill>
              <a:latin typeface="Cambria"/>
              <a:ea typeface="+mn-ea"/>
              <a:cs typeface="+mn-cs"/>
            </a:rPr>
            <a:t>Elektrības piegāde</a:t>
          </a:r>
        </a:p>
      </dgm:t>
    </dgm:pt>
    <dgm:pt modelId="{C0CA562A-591D-5A44-BFA3-4B6038464DA7}" type="parTrans" cxnId="{83D6E783-9A7E-8C49-93CA-E98FB4F2BCF4}">
      <dgm:prSet/>
      <dgm:spPr/>
      <dgm:t>
        <a:bodyPr/>
        <a:lstStyle/>
        <a:p>
          <a:pPr algn="ctr"/>
          <a:endParaRPr lang="en-US"/>
        </a:p>
      </dgm:t>
    </dgm:pt>
    <dgm:pt modelId="{F1E2D9E6-9CCF-6341-ADAC-D2F0B677C375}" type="sibTrans" cxnId="{83D6E783-9A7E-8C49-93CA-E98FB4F2BCF4}">
      <dgm:prSet/>
      <dgm:spPr/>
      <dgm:t>
        <a:bodyPr/>
        <a:lstStyle/>
        <a:p>
          <a:pPr algn="ctr"/>
          <a:endParaRPr lang="en-US"/>
        </a:p>
      </dgm:t>
    </dgm:pt>
    <dgm:pt modelId="{A704842A-27AA-FD4A-A9B7-4F1F3CBD34A6}">
      <dgm:prSet phldrT="[Text]"/>
      <dgm:spPr>
        <a:xfrm>
          <a:off x="660762" y="12845"/>
          <a:ext cx="824774" cy="329909"/>
        </a:xfrm>
        <a:solidFill>
          <a:srgbClr val="4F81BD"/>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gm:spPr>
      <dgm:t>
        <a:bodyPr/>
        <a:lstStyle/>
        <a:p>
          <a:pPr algn="ctr"/>
          <a:r>
            <a:rPr lang="en-US">
              <a:solidFill>
                <a:sysClr val="windowText" lastClr="000000">
                  <a:hueOff val="0"/>
                  <a:satOff val="0"/>
                  <a:lumOff val="0"/>
                  <a:alphaOff val="0"/>
                </a:sysClr>
              </a:solidFill>
              <a:latin typeface="Cambria"/>
              <a:ea typeface="+mn-ea"/>
              <a:cs typeface="+mn-cs"/>
            </a:rPr>
            <a:t>Uzlādes stacijas</a:t>
          </a:r>
        </a:p>
      </dgm:t>
    </dgm:pt>
    <dgm:pt modelId="{BC882466-B4B3-C044-8C06-659009C49F7D}" type="parTrans" cxnId="{748046AC-5C26-5C4F-8D86-DA0221062DB3}">
      <dgm:prSet/>
      <dgm:spPr/>
      <dgm:t>
        <a:bodyPr/>
        <a:lstStyle/>
        <a:p>
          <a:pPr algn="ctr"/>
          <a:endParaRPr lang="en-US"/>
        </a:p>
      </dgm:t>
    </dgm:pt>
    <dgm:pt modelId="{710D121D-F9FD-E146-A395-2CD6827D6A3D}" type="sibTrans" cxnId="{748046AC-5C26-5C4F-8D86-DA0221062DB3}">
      <dgm:prSet/>
      <dgm:spPr/>
      <dgm:t>
        <a:bodyPr/>
        <a:lstStyle/>
        <a:p>
          <a:pPr algn="ctr"/>
          <a:endParaRPr lang="en-US"/>
        </a:p>
      </dgm:t>
    </dgm:pt>
    <dgm:pt modelId="{D4EDAAB4-CF4A-6846-AFBB-D514BC3BE359}">
      <dgm:prSet phldrT="[Text]"/>
      <dgm:spPr>
        <a:xfrm>
          <a:off x="1320582" y="12845"/>
          <a:ext cx="824774" cy="329909"/>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gm:spPr>
      <dgm:t>
        <a:bodyPr/>
        <a:lstStyle/>
        <a:p>
          <a:pPr algn="ctr"/>
          <a:r>
            <a:rPr lang="en-US">
              <a:solidFill>
                <a:sysClr val="windowText" lastClr="000000">
                  <a:hueOff val="0"/>
                  <a:satOff val="0"/>
                  <a:lumOff val="0"/>
                  <a:alphaOff val="0"/>
                </a:sysClr>
              </a:solidFill>
              <a:latin typeface="Cambria"/>
              <a:ea typeface="+mn-ea"/>
              <a:cs typeface="+mn-cs"/>
            </a:rPr>
            <a:t>Elektrības tirdzniecība</a:t>
          </a:r>
        </a:p>
      </dgm:t>
    </dgm:pt>
    <dgm:pt modelId="{25E13C55-FC2C-FC4D-AE0E-B2AF5BAC8FBF}" type="parTrans" cxnId="{F15D0524-A089-E04C-98F9-40B42CE573F7}">
      <dgm:prSet/>
      <dgm:spPr/>
      <dgm:t>
        <a:bodyPr/>
        <a:lstStyle/>
        <a:p>
          <a:pPr algn="ctr"/>
          <a:endParaRPr lang="en-US"/>
        </a:p>
      </dgm:t>
    </dgm:pt>
    <dgm:pt modelId="{B1179662-627B-144B-BC20-D58A2327C37C}" type="sibTrans" cxnId="{F15D0524-A089-E04C-98F9-40B42CE573F7}">
      <dgm:prSet/>
      <dgm:spPr/>
      <dgm:t>
        <a:bodyPr/>
        <a:lstStyle/>
        <a:p>
          <a:pPr algn="ctr"/>
          <a:endParaRPr lang="en-US"/>
        </a:p>
      </dgm:t>
    </dgm:pt>
    <dgm:pt modelId="{7F8103DC-6768-AD46-A027-B3BA8B34A674}" type="pres">
      <dgm:prSet presAssocID="{DFA802A1-9E48-9247-8CE6-C3792FDA9B9F}" presName="Name0" presStyleCnt="0">
        <dgm:presLayoutVars>
          <dgm:dir/>
          <dgm:resizeHandles val="exact"/>
        </dgm:presLayoutVars>
      </dgm:prSet>
      <dgm:spPr/>
    </dgm:pt>
    <dgm:pt modelId="{4992B9B7-3E1B-0645-B676-3E9F439AF6C1}" type="pres">
      <dgm:prSet presAssocID="{78791ACB-AC0D-9845-BBCF-75D7F43EC47D}" presName="parTxOnly" presStyleLbl="node1" presStyleIdx="0" presStyleCnt="3">
        <dgm:presLayoutVars>
          <dgm:bulletEnabled val="1"/>
        </dgm:presLayoutVars>
      </dgm:prSet>
      <dgm:spPr>
        <a:prstGeom prst="homePlate">
          <a:avLst/>
        </a:prstGeom>
      </dgm:spPr>
      <dgm:t>
        <a:bodyPr/>
        <a:lstStyle/>
        <a:p>
          <a:endParaRPr lang="en-US"/>
        </a:p>
      </dgm:t>
    </dgm:pt>
    <dgm:pt modelId="{5029E4C1-EFD1-FD42-AA53-4C1108465F03}" type="pres">
      <dgm:prSet presAssocID="{F1E2D9E6-9CCF-6341-ADAC-D2F0B677C375}" presName="parSpace" presStyleCnt="0"/>
      <dgm:spPr>
        <a:scene3d>
          <a:camera prst="orthographicFront"/>
          <a:lightRig rig="threePt" dir="t"/>
        </a:scene3d>
        <a:sp3d>
          <a:bevelT/>
        </a:sp3d>
      </dgm:spPr>
    </dgm:pt>
    <dgm:pt modelId="{5D5DB5E8-F89D-1F41-A806-A6A62021721A}" type="pres">
      <dgm:prSet presAssocID="{A704842A-27AA-FD4A-A9B7-4F1F3CBD34A6}" presName="parTxOnly" presStyleLbl="node1" presStyleIdx="1" presStyleCnt="3">
        <dgm:presLayoutVars>
          <dgm:bulletEnabled val="1"/>
        </dgm:presLayoutVars>
      </dgm:prSet>
      <dgm:spPr>
        <a:prstGeom prst="chevron">
          <a:avLst/>
        </a:prstGeom>
      </dgm:spPr>
      <dgm:t>
        <a:bodyPr/>
        <a:lstStyle/>
        <a:p>
          <a:endParaRPr lang="en-US"/>
        </a:p>
      </dgm:t>
    </dgm:pt>
    <dgm:pt modelId="{C9C250E0-120B-4E40-AEA6-88C358BF1801}" type="pres">
      <dgm:prSet presAssocID="{710D121D-F9FD-E146-A395-2CD6827D6A3D}" presName="parSpace" presStyleCnt="0"/>
      <dgm:spPr>
        <a:scene3d>
          <a:camera prst="orthographicFront"/>
          <a:lightRig rig="threePt" dir="t"/>
        </a:scene3d>
        <a:sp3d>
          <a:bevelT/>
        </a:sp3d>
      </dgm:spPr>
    </dgm:pt>
    <dgm:pt modelId="{9761AB07-A8D8-984E-8ACB-E4C027B74777}" type="pres">
      <dgm:prSet presAssocID="{D4EDAAB4-CF4A-6846-AFBB-D514BC3BE359}" presName="parTxOnly" presStyleLbl="node1" presStyleIdx="2" presStyleCnt="3">
        <dgm:presLayoutVars>
          <dgm:bulletEnabled val="1"/>
        </dgm:presLayoutVars>
      </dgm:prSet>
      <dgm:spPr>
        <a:prstGeom prst="chevron">
          <a:avLst/>
        </a:prstGeom>
      </dgm:spPr>
      <dgm:t>
        <a:bodyPr/>
        <a:lstStyle/>
        <a:p>
          <a:endParaRPr lang="en-US"/>
        </a:p>
      </dgm:t>
    </dgm:pt>
  </dgm:ptLst>
  <dgm:cxnLst>
    <dgm:cxn modelId="{4030BBA6-B05F-48E0-A41F-11E1F2F20638}" type="presOf" srcId="{A704842A-27AA-FD4A-A9B7-4F1F3CBD34A6}" destId="{5D5DB5E8-F89D-1F41-A806-A6A62021721A}" srcOrd="0" destOrd="0" presId="urn:microsoft.com/office/officeart/2005/8/layout/hChevron3"/>
    <dgm:cxn modelId="{37ED84C0-EBCC-44F0-BDC5-B32FCC87B1B8}" type="presOf" srcId="{78791ACB-AC0D-9845-BBCF-75D7F43EC47D}" destId="{4992B9B7-3E1B-0645-B676-3E9F439AF6C1}" srcOrd="0" destOrd="0" presId="urn:microsoft.com/office/officeart/2005/8/layout/hChevron3"/>
    <dgm:cxn modelId="{748046AC-5C26-5C4F-8D86-DA0221062DB3}" srcId="{DFA802A1-9E48-9247-8CE6-C3792FDA9B9F}" destId="{A704842A-27AA-FD4A-A9B7-4F1F3CBD34A6}" srcOrd="1" destOrd="0" parTransId="{BC882466-B4B3-C044-8C06-659009C49F7D}" sibTransId="{710D121D-F9FD-E146-A395-2CD6827D6A3D}"/>
    <dgm:cxn modelId="{5E25EEA1-CE05-438E-9B34-4BACC054C483}" type="presOf" srcId="{DFA802A1-9E48-9247-8CE6-C3792FDA9B9F}" destId="{7F8103DC-6768-AD46-A027-B3BA8B34A674}" srcOrd="0" destOrd="0" presId="urn:microsoft.com/office/officeart/2005/8/layout/hChevron3"/>
    <dgm:cxn modelId="{83D6E783-9A7E-8C49-93CA-E98FB4F2BCF4}" srcId="{DFA802A1-9E48-9247-8CE6-C3792FDA9B9F}" destId="{78791ACB-AC0D-9845-BBCF-75D7F43EC47D}" srcOrd="0" destOrd="0" parTransId="{C0CA562A-591D-5A44-BFA3-4B6038464DA7}" sibTransId="{F1E2D9E6-9CCF-6341-ADAC-D2F0B677C375}"/>
    <dgm:cxn modelId="{E9EECA6A-601F-4086-B32D-7961E1B46D1F}" type="presOf" srcId="{D4EDAAB4-CF4A-6846-AFBB-D514BC3BE359}" destId="{9761AB07-A8D8-984E-8ACB-E4C027B74777}" srcOrd="0" destOrd="0" presId="urn:microsoft.com/office/officeart/2005/8/layout/hChevron3"/>
    <dgm:cxn modelId="{F15D0524-A089-E04C-98F9-40B42CE573F7}" srcId="{DFA802A1-9E48-9247-8CE6-C3792FDA9B9F}" destId="{D4EDAAB4-CF4A-6846-AFBB-D514BC3BE359}" srcOrd="2" destOrd="0" parTransId="{25E13C55-FC2C-FC4D-AE0E-B2AF5BAC8FBF}" sibTransId="{B1179662-627B-144B-BC20-D58A2327C37C}"/>
    <dgm:cxn modelId="{D7CCD594-FF5B-4623-ADCD-BD112056834D}" type="presParOf" srcId="{7F8103DC-6768-AD46-A027-B3BA8B34A674}" destId="{4992B9B7-3E1B-0645-B676-3E9F439AF6C1}" srcOrd="0" destOrd="0" presId="urn:microsoft.com/office/officeart/2005/8/layout/hChevron3"/>
    <dgm:cxn modelId="{61C73A17-E488-405D-8731-32BF04C7582D}" type="presParOf" srcId="{7F8103DC-6768-AD46-A027-B3BA8B34A674}" destId="{5029E4C1-EFD1-FD42-AA53-4C1108465F03}" srcOrd="1" destOrd="0" presId="urn:microsoft.com/office/officeart/2005/8/layout/hChevron3"/>
    <dgm:cxn modelId="{89C1321A-E850-4000-9E5D-E5E00A0708F1}" type="presParOf" srcId="{7F8103DC-6768-AD46-A027-B3BA8B34A674}" destId="{5D5DB5E8-F89D-1F41-A806-A6A62021721A}" srcOrd="2" destOrd="0" presId="urn:microsoft.com/office/officeart/2005/8/layout/hChevron3"/>
    <dgm:cxn modelId="{28A1B728-A192-45C1-8E7D-F091A5AF08AE}" type="presParOf" srcId="{7F8103DC-6768-AD46-A027-B3BA8B34A674}" destId="{C9C250E0-120B-4E40-AEA6-88C358BF1801}" srcOrd="3" destOrd="0" presId="urn:microsoft.com/office/officeart/2005/8/layout/hChevron3"/>
    <dgm:cxn modelId="{BB3DF942-9111-4CC1-98EE-2DF90C9D8D76}" type="presParOf" srcId="{7F8103DC-6768-AD46-A027-B3BA8B34A674}" destId="{9761AB07-A8D8-984E-8ACB-E4C027B74777}" srcOrd="4" destOrd="0" presId="urn:microsoft.com/office/officeart/2005/8/layout/hChevron3"/>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FA802A1-9E48-9247-8CE6-C3792FDA9B9F}" type="doc">
      <dgm:prSet loTypeId="urn:microsoft.com/office/officeart/2005/8/layout/hChevron3" loCatId="" qsTypeId="urn:microsoft.com/office/officeart/2005/8/quickstyle/simple1" qsCatId="simple" csTypeId="urn:microsoft.com/office/officeart/2005/8/colors/accent0_1" csCatId="mainScheme" phldr="1"/>
      <dgm:spPr/>
    </dgm:pt>
    <dgm:pt modelId="{78791ACB-AC0D-9845-BBCF-75D7F43EC47D}">
      <dgm:prSet phldrT="[Text]"/>
      <dgm:spPr>
        <a:xfrm>
          <a:off x="943" y="12845"/>
          <a:ext cx="824774" cy="329909"/>
        </a:xfrm>
        <a:no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gm:spPr>
      <dgm:t>
        <a:bodyPr/>
        <a:lstStyle/>
        <a:p>
          <a:pPr algn="ctr"/>
          <a:r>
            <a:rPr lang="en-US">
              <a:solidFill>
                <a:sysClr val="windowText" lastClr="000000">
                  <a:hueOff val="0"/>
                  <a:satOff val="0"/>
                  <a:lumOff val="0"/>
                  <a:alphaOff val="0"/>
                </a:sysClr>
              </a:solidFill>
              <a:latin typeface="Cambria"/>
              <a:ea typeface="+mn-ea"/>
              <a:cs typeface="+mn-cs"/>
            </a:rPr>
            <a:t>Elektrības piegāde</a:t>
          </a:r>
        </a:p>
      </dgm:t>
    </dgm:pt>
    <dgm:pt modelId="{C0CA562A-591D-5A44-BFA3-4B6038464DA7}" type="parTrans" cxnId="{83D6E783-9A7E-8C49-93CA-E98FB4F2BCF4}">
      <dgm:prSet/>
      <dgm:spPr/>
      <dgm:t>
        <a:bodyPr/>
        <a:lstStyle/>
        <a:p>
          <a:pPr algn="ctr"/>
          <a:endParaRPr lang="en-US"/>
        </a:p>
      </dgm:t>
    </dgm:pt>
    <dgm:pt modelId="{F1E2D9E6-9CCF-6341-ADAC-D2F0B677C375}" type="sibTrans" cxnId="{83D6E783-9A7E-8C49-93CA-E98FB4F2BCF4}">
      <dgm:prSet/>
      <dgm:spPr/>
      <dgm:t>
        <a:bodyPr/>
        <a:lstStyle/>
        <a:p>
          <a:pPr algn="ctr"/>
          <a:endParaRPr lang="en-US"/>
        </a:p>
      </dgm:t>
    </dgm:pt>
    <dgm:pt modelId="{A704842A-27AA-FD4A-A9B7-4F1F3CBD34A6}">
      <dgm:prSet phldrT="[Text]"/>
      <dgm:spPr>
        <a:xfrm>
          <a:off x="660762" y="12845"/>
          <a:ext cx="824774" cy="329909"/>
        </a:xfrm>
        <a:solidFill>
          <a:srgbClr val="9BBB59"/>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gm:spPr>
      <dgm:t>
        <a:bodyPr/>
        <a:lstStyle/>
        <a:p>
          <a:pPr algn="ctr"/>
          <a:r>
            <a:rPr lang="en-US">
              <a:solidFill>
                <a:sysClr val="windowText" lastClr="000000">
                  <a:hueOff val="0"/>
                  <a:satOff val="0"/>
                  <a:lumOff val="0"/>
                  <a:alphaOff val="0"/>
                </a:sysClr>
              </a:solidFill>
              <a:latin typeface="Cambria"/>
              <a:ea typeface="+mn-ea"/>
              <a:cs typeface="+mn-cs"/>
            </a:rPr>
            <a:t>Uzlādes stacijas</a:t>
          </a:r>
        </a:p>
      </dgm:t>
    </dgm:pt>
    <dgm:pt modelId="{BC882466-B4B3-C044-8C06-659009C49F7D}" type="parTrans" cxnId="{748046AC-5C26-5C4F-8D86-DA0221062DB3}">
      <dgm:prSet/>
      <dgm:spPr/>
      <dgm:t>
        <a:bodyPr/>
        <a:lstStyle/>
        <a:p>
          <a:pPr algn="ctr"/>
          <a:endParaRPr lang="en-US"/>
        </a:p>
      </dgm:t>
    </dgm:pt>
    <dgm:pt modelId="{710D121D-F9FD-E146-A395-2CD6827D6A3D}" type="sibTrans" cxnId="{748046AC-5C26-5C4F-8D86-DA0221062DB3}">
      <dgm:prSet/>
      <dgm:spPr/>
      <dgm:t>
        <a:bodyPr/>
        <a:lstStyle/>
        <a:p>
          <a:pPr algn="ctr"/>
          <a:endParaRPr lang="en-US"/>
        </a:p>
      </dgm:t>
    </dgm:pt>
    <dgm:pt modelId="{D4EDAAB4-CF4A-6846-AFBB-D514BC3BE359}">
      <dgm:prSet phldrT="[Text]"/>
      <dgm:spPr>
        <a:xfrm>
          <a:off x="1320582" y="12845"/>
          <a:ext cx="824774" cy="329909"/>
        </a:xfrm>
        <a:solidFill>
          <a:srgbClr val="9BBB59"/>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gm:spPr>
      <dgm:t>
        <a:bodyPr/>
        <a:lstStyle/>
        <a:p>
          <a:pPr algn="ctr"/>
          <a:r>
            <a:rPr lang="en-US">
              <a:solidFill>
                <a:sysClr val="windowText" lastClr="000000">
                  <a:hueOff val="0"/>
                  <a:satOff val="0"/>
                  <a:lumOff val="0"/>
                  <a:alphaOff val="0"/>
                </a:sysClr>
              </a:solidFill>
              <a:latin typeface="Cambria"/>
              <a:ea typeface="+mn-ea"/>
              <a:cs typeface="+mn-cs"/>
            </a:rPr>
            <a:t>Elektrības tirdzniecība</a:t>
          </a:r>
        </a:p>
      </dgm:t>
    </dgm:pt>
    <dgm:pt modelId="{25E13C55-FC2C-FC4D-AE0E-B2AF5BAC8FBF}" type="parTrans" cxnId="{F15D0524-A089-E04C-98F9-40B42CE573F7}">
      <dgm:prSet/>
      <dgm:spPr/>
      <dgm:t>
        <a:bodyPr/>
        <a:lstStyle/>
        <a:p>
          <a:pPr algn="ctr"/>
          <a:endParaRPr lang="en-US"/>
        </a:p>
      </dgm:t>
    </dgm:pt>
    <dgm:pt modelId="{B1179662-627B-144B-BC20-D58A2327C37C}" type="sibTrans" cxnId="{F15D0524-A089-E04C-98F9-40B42CE573F7}">
      <dgm:prSet/>
      <dgm:spPr/>
      <dgm:t>
        <a:bodyPr/>
        <a:lstStyle/>
        <a:p>
          <a:pPr algn="ctr"/>
          <a:endParaRPr lang="en-US"/>
        </a:p>
      </dgm:t>
    </dgm:pt>
    <dgm:pt modelId="{7F8103DC-6768-AD46-A027-B3BA8B34A674}" type="pres">
      <dgm:prSet presAssocID="{DFA802A1-9E48-9247-8CE6-C3792FDA9B9F}" presName="Name0" presStyleCnt="0">
        <dgm:presLayoutVars>
          <dgm:dir/>
          <dgm:resizeHandles val="exact"/>
        </dgm:presLayoutVars>
      </dgm:prSet>
      <dgm:spPr/>
    </dgm:pt>
    <dgm:pt modelId="{4992B9B7-3E1B-0645-B676-3E9F439AF6C1}" type="pres">
      <dgm:prSet presAssocID="{78791ACB-AC0D-9845-BBCF-75D7F43EC47D}" presName="parTxOnly" presStyleLbl="node1" presStyleIdx="0" presStyleCnt="3">
        <dgm:presLayoutVars>
          <dgm:bulletEnabled val="1"/>
        </dgm:presLayoutVars>
      </dgm:prSet>
      <dgm:spPr>
        <a:prstGeom prst="homePlate">
          <a:avLst/>
        </a:prstGeom>
      </dgm:spPr>
      <dgm:t>
        <a:bodyPr/>
        <a:lstStyle/>
        <a:p>
          <a:endParaRPr lang="en-US"/>
        </a:p>
      </dgm:t>
    </dgm:pt>
    <dgm:pt modelId="{5029E4C1-EFD1-FD42-AA53-4C1108465F03}" type="pres">
      <dgm:prSet presAssocID="{F1E2D9E6-9CCF-6341-ADAC-D2F0B677C375}" presName="parSpace" presStyleCnt="0"/>
      <dgm:spPr>
        <a:scene3d>
          <a:camera prst="orthographicFront"/>
          <a:lightRig rig="threePt" dir="t"/>
        </a:scene3d>
        <a:sp3d>
          <a:bevelT/>
        </a:sp3d>
      </dgm:spPr>
    </dgm:pt>
    <dgm:pt modelId="{5D5DB5E8-F89D-1F41-A806-A6A62021721A}" type="pres">
      <dgm:prSet presAssocID="{A704842A-27AA-FD4A-A9B7-4F1F3CBD34A6}" presName="parTxOnly" presStyleLbl="node1" presStyleIdx="1" presStyleCnt="3">
        <dgm:presLayoutVars>
          <dgm:bulletEnabled val="1"/>
        </dgm:presLayoutVars>
      </dgm:prSet>
      <dgm:spPr>
        <a:prstGeom prst="chevron">
          <a:avLst/>
        </a:prstGeom>
      </dgm:spPr>
      <dgm:t>
        <a:bodyPr/>
        <a:lstStyle/>
        <a:p>
          <a:endParaRPr lang="en-US"/>
        </a:p>
      </dgm:t>
    </dgm:pt>
    <dgm:pt modelId="{C9C250E0-120B-4E40-AEA6-88C358BF1801}" type="pres">
      <dgm:prSet presAssocID="{710D121D-F9FD-E146-A395-2CD6827D6A3D}" presName="parSpace" presStyleCnt="0"/>
      <dgm:spPr>
        <a:scene3d>
          <a:camera prst="orthographicFront"/>
          <a:lightRig rig="threePt" dir="t"/>
        </a:scene3d>
        <a:sp3d>
          <a:bevelT/>
        </a:sp3d>
      </dgm:spPr>
    </dgm:pt>
    <dgm:pt modelId="{9761AB07-A8D8-984E-8ACB-E4C027B74777}" type="pres">
      <dgm:prSet presAssocID="{D4EDAAB4-CF4A-6846-AFBB-D514BC3BE359}" presName="parTxOnly" presStyleLbl="node1" presStyleIdx="2" presStyleCnt="3">
        <dgm:presLayoutVars>
          <dgm:bulletEnabled val="1"/>
        </dgm:presLayoutVars>
      </dgm:prSet>
      <dgm:spPr>
        <a:prstGeom prst="chevron">
          <a:avLst/>
        </a:prstGeom>
      </dgm:spPr>
      <dgm:t>
        <a:bodyPr/>
        <a:lstStyle/>
        <a:p>
          <a:endParaRPr lang="en-US"/>
        </a:p>
      </dgm:t>
    </dgm:pt>
  </dgm:ptLst>
  <dgm:cxnLst>
    <dgm:cxn modelId="{F15D0524-A089-E04C-98F9-40B42CE573F7}" srcId="{DFA802A1-9E48-9247-8CE6-C3792FDA9B9F}" destId="{D4EDAAB4-CF4A-6846-AFBB-D514BC3BE359}" srcOrd="2" destOrd="0" parTransId="{25E13C55-FC2C-FC4D-AE0E-B2AF5BAC8FBF}" sibTransId="{B1179662-627B-144B-BC20-D58A2327C37C}"/>
    <dgm:cxn modelId="{4D740C00-9F42-4706-A0D1-0375E32DC51E}" type="presOf" srcId="{A704842A-27AA-FD4A-A9B7-4F1F3CBD34A6}" destId="{5D5DB5E8-F89D-1F41-A806-A6A62021721A}" srcOrd="0" destOrd="0" presId="urn:microsoft.com/office/officeart/2005/8/layout/hChevron3"/>
    <dgm:cxn modelId="{FC7E2D97-3F8B-42BD-92CC-F2F4945FFDC7}" type="presOf" srcId="{78791ACB-AC0D-9845-BBCF-75D7F43EC47D}" destId="{4992B9B7-3E1B-0645-B676-3E9F439AF6C1}" srcOrd="0" destOrd="0" presId="urn:microsoft.com/office/officeart/2005/8/layout/hChevron3"/>
    <dgm:cxn modelId="{AC17FC87-1A9E-4B65-8A74-AAB65BF1CE07}" type="presOf" srcId="{D4EDAAB4-CF4A-6846-AFBB-D514BC3BE359}" destId="{9761AB07-A8D8-984E-8ACB-E4C027B74777}" srcOrd="0" destOrd="0" presId="urn:microsoft.com/office/officeart/2005/8/layout/hChevron3"/>
    <dgm:cxn modelId="{FC5E9A2E-1ADB-445D-9565-976346AD41E7}" type="presOf" srcId="{DFA802A1-9E48-9247-8CE6-C3792FDA9B9F}" destId="{7F8103DC-6768-AD46-A027-B3BA8B34A674}" srcOrd="0" destOrd="0" presId="urn:microsoft.com/office/officeart/2005/8/layout/hChevron3"/>
    <dgm:cxn modelId="{83D6E783-9A7E-8C49-93CA-E98FB4F2BCF4}" srcId="{DFA802A1-9E48-9247-8CE6-C3792FDA9B9F}" destId="{78791ACB-AC0D-9845-BBCF-75D7F43EC47D}" srcOrd="0" destOrd="0" parTransId="{C0CA562A-591D-5A44-BFA3-4B6038464DA7}" sibTransId="{F1E2D9E6-9CCF-6341-ADAC-D2F0B677C375}"/>
    <dgm:cxn modelId="{748046AC-5C26-5C4F-8D86-DA0221062DB3}" srcId="{DFA802A1-9E48-9247-8CE6-C3792FDA9B9F}" destId="{A704842A-27AA-FD4A-A9B7-4F1F3CBD34A6}" srcOrd="1" destOrd="0" parTransId="{BC882466-B4B3-C044-8C06-659009C49F7D}" sibTransId="{710D121D-F9FD-E146-A395-2CD6827D6A3D}"/>
    <dgm:cxn modelId="{344F4D7D-5A80-4A43-B287-2C0A39B6A2ED}" type="presParOf" srcId="{7F8103DC-6768-AD46-A027-B3BA8B34A674}" destId="{4992B9B7-3E1B-0645-B676-3E9F439AF6C1}" srcOrd="0" destOrd="0" presId="urn:microsoft.com/office/officeart/2005/8/layout/hChevron3"/>
    <dgm:cxn modelId="{F6B8E663-CE47-4D71-B5D0-6627D5CEEB7A}" type="presParOf" srcId="{7F8103DC-6768-AD46-A027-B3BA8B34A674}" destId="{5029E4C1-EFD1-FD42-AA53-4C1108465F03}" srcOrd="1" destOrd="0" presId="urn:microsoft.com/office/officeart/2005/8/layout/hChevron3"/>
    <dgm:cxn modelId="{5AA4754B-DAEB-47C0-932C-E220AE1CFA90}" type="presParOf" srcId="{7F8103DC-6768-AD46-A027-B3BA8B34A674}" destId="{5D5DB5E8-F89D-1F41-A806-A6A62021721A}" srcOrd="2" destOrd="0" presId="urn:microsoft.com/office/officeart/2005/8/layout/hChevron3"/>
    <dgm:cxn modelId="{A04D4E1D-19EF-4659-BFF5-08CB3714673E}" type="presParOf" srcId="{7F8103DC-6768-AD46-A027-B3BA8B34A674}" destId="{C9C250E0-120B-4E40-AEA6-88C358BF1801}" srcOrd="3" destOrd="0" presId="urn:microsoft.com/office/officeart/2005/8/layout/hChevron3"/>
    <dgm:cxn modelId="{1436D1AB-2977-467E-9C52-FE65A8613529}" type="presParOf" srcId="{7F8103DC-6768-AD46-A027-B3BA8B34A674}" destId="{9761AB07-A8D8-984E-8ACB-E4C027B74777}" srcOrd="4" destOrd="0" presId="urn:microsoft.com/office/officeart/2005/8/layout/hChevron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367B04D-19B5-9442-86C7-B9246ADE7898}" type="doc">
      <dgm:prSet loTypeId="urn:microsoft.com/office/officeart/2005/8/layout/hierarchy6" loCatId="" qsTypeId="urn:microsoft.com/office/officeart/2005/8/quickstyle/3D4" qsCatId="3D" csTypeId="urn:microsoft.com/office/officeart/2005/8/colors/accent3_2" csCatId="accent3" phldr="1"/>
      <dgm:spPr/>
      <dgm:t>
        <a:bodyPr/>
        <a:lstStyle/>
        <a:p>
          <a:endParaRPr lang="en-US"/>
        </a:p>
      </dgm:t>
    </dgm:pt>
    <dgm:pt modelId="{821B830C-0F21-CC41-ABD7-CB0A8DD24415}">
      <dgm:prSet phldrT="[Text]"/>
      <dgm:spPr>
        <a:xfrm>
          <a:off x="1754544" y="43398"/>
          <a:ext cx="1232149" cy="433691"/>
        </a:xfr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mbria"/>
              <a:ea typeface="+mn-ea"/>
              <a:cs typeface="+mn-cs"/>
            </a:rPr>
            <a:t>Nozares regulēšana</a:t>
          </a:r>
        </a:p>
      </dgm:t>
    </dgm:pt>
    <dgm:pt modelId="{064AD446-EDFB-1C41-87F1-1390304B57C7}" type="parTrans" cxnId="{AC0DA5B0-2149-BD43-930F-905CD7307384}">
      <dgm:prSet/>
      <dgm:spPr/>
      <dgm:t>
        <a:bodyPr/>
        <a:lstStyle/>
        <a:p>
          <a:endParaRPr lang="en-US"/>
        </a:p>
      </dgm:t>
    </dgm:pt>
    <dgm:pt modelId="{C5BFCC26-87FD-414B-AE12-057483BA609E}" type="sibTrans" cxnId="{AC0DA5B0-2149-BD43-930F-905CD7307384}">
      <dgm:prSet/>
      <dgm:spPr/>
      <dgm:t>
        <a:bodyPr/>
        <a:lstStyle/>
        <a:p>
          <a:endParaRPr lang="en-US"/>
        </a:p>
      </dgm:t>
    </dgm:pt>
    <dgm:pt modelId="{649B5F71-05C9-D041-B880-700A067E874A}">
      <dgm:prSet phldrT="[Text]"/>
      <dgm:spPr>
        <a:xfrm>
          <a:off x="1299035" y="650566"/>
          <a:ext cx="983859" cy="433691"/>
        </a:xfr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mbria"/>
              <a:ea typeface="+mn-ea"/>
              <a:cs typeface="+mn-cs"/>
            </a:rPr>
            <a:t>Finansējuma piešķiršana </a:t>
          </a:r>
        </a:p>
      </dgm:t>
    </dgm:pt>
    <dgm:pt modelId="{FD90969A-49A1-BF49-9EB0-553A520CAD7D}" type="parTrans" cxnId="{6CA9E0F6-5D1E-6C45-85D9-31AA1C458064}">
      <dgm:prSet/>
      <dgm:spPr>
        <a:xfrm>
          <a:off x="1790965" y="477089"/>
          <a:ext cx="579654" cy="173476"/>
        </a:xfrm>
        <a:noFill/>
        <a:ln w="25400" cap="flat" cmpd="sng" algn="ctr">
          <a:solidFill>
            <a:srgbClr val="9BBB59">
              <a:shade val="60000"/>
              <a:hueOff val="0"/>
              <a:satOff val="0"/>
              <a:lumOff val="0"/>
              <a:alphaOff val="0"/>
            </a:srgbClr>
          </a:solidFill>
          <a:prstDash val="solid"/>
        </a:ln>
        <a:effectLst/>
        <a:sp3d z="-40000" prstMaterial="matte"/>
      </dgm:spPr>
      <dgm:t>
        <a:bodyPr/>
        <a:lstStyle/>
        <a:p>
          <a:endParaRPr lang="en-US"/>
        </a:p>
      </dgm:t>
    </dgm:pt>
    <dgm:pt modelId="{4D00B674-22F7-674A-B3A9-000C333E67B1}" type="sibTrans" cxnId="{6CA9E0F6-5D1E-6C45-85D9-31AA1C458064}">
      <dgm:prSet/>
      <dgm:spPr/>
      <dgm:t>
        <a:bodyPr/>
        <a:lstStyle/>
        <a:p>
          <a:endParaRPr lang="en-US"/>
        </a:p>
      </dgm:t>
    </dgm:pt>
    <dgm:pt modelId="{5652D736-DDFA-4143-8AE8-682A26C5E92B}">
      <dgm:prSet phldrT="[Text]"/>
      <dgm:spPr>
        <a:xfrm>
          <a:off x="1288292" y="1257733"/>
          <a:ext cx="1005346" cy="433691"/>
        </a:xfr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mbria"/>
              <a:ea typeface="+mn-ea"/>
              <a:cs typeface="+mn-cs"/>
            </a:rPr>
            <a:t>Finansējuma sadale</a:t>
          </a:r>
        </a:p>
      </dgm:t>
    </dgm:pt>
    <dgm:pt modelId="{6566AC36-ABE7-064F-8C3A-E435C5140E7B}" type="parTrans" cxnId="{0E2BEC8D-9DA9-E543-B8BD-C2996343E545}">
      <dgm:prSet/>
      <dgm:spPr>
        <a:xfrm>
          <a:off x="1745245" y="1084257"/>
          <a:ext cx="91440" cy="173476"/>
        </a:xfrm>
        <a:noFill/>
        <a:ln w="25400" cap="flat" cmpd="sng" algn="ctr">
          <a:solidFill>
            <a:srgbClr val="9BBB59">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DAFA33AB-1B2D-C242-969A-C67E8A77E515}" type="sibTrans" cxnId="{0E2BEC8D-9DA9-E543-B8BD-C2996343E545}">
      <dgm:prSet/>
      <dgm:spPr/>
      <dgm:t>
        <a:bodyPr/>
        <a:lstStyle/>
        <a:p>
          <a:endParaRPr lang="en-US"/>
        </a:p>
      </dgm:t>
    </dgm:pt>
    <dgm:pt modelId="{D68D59E2-39BA-0C4D-B1DD-A0F997B0C923}">
      <dgm:prSet phldrT="[Text]"/>
      <dgm:spPr>
        <a:xfrm>
          <a:off x="0" y="29"/>
          <a:ext cx="3695700" cy="517888"/>
        </a:xfrm>
        <a:solidFill>
          <a:srgbClr val="9BBB59">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gm:spPr>
      <dgm:t>
        <a:bodyPr/>
        <a:lstStyle/>
        <a:p>
          <a:r>
            <a:rPr lang="en-US">
              <a:solidFill>
                <a:sysClr val="windowText" lastClr="000000">
                  <a:hueOff val="0"/>
                  <a:satOff val="0"/>
                  <a:lumOff val="0"/>
                  <a:alphaOff val="0"/>
                </a:sysClr>
              </a:solidFill>
              <a:latin typeface="Cambria"/>
              <a:ea typeface="+mn-ea"/>
              <a:cs typeface="+mn-cs"/>
            </a:rPr>
            <a:t>Ministrija</a:t>
          </a:r>
        </a:p>
      </dgm:t>
    </dgm:pt>
    <dgm:pt modelId="{B9114162-C854-7945-AF14-938689A71D93}" type="parTrans" cxnId="{2EE85183-7E41-6D48-A37B-EE8AA64A7B1C}">
      <dgm:prSet/>
      <dgm:spPr/>
      <dgm:t>
        <a:bodyPr/>
        <a:lstStyle/>
        <a:p>
          <a:endParaRPr lang="en-US"/>
        </a:p>
      </dgm:t>
    </dgm:pt>
    <dgm:pt modelId="{F46AF35D-F421-1B4E-BEB1-BFBC6F84283A}" type="sibTrans" cxnId="{2EE85183-7E41-6D48-A37B-EE8AA64A7B1C}">
      <dgm:prSet/>
      <dgm:spPr/>
      <dgm:t>
        <a:bodyPr/>
        <a:lstStyle/>
        <a:p>
          <a:endParaRPr lang="en-US"/>
        </a:p>
      </dgm:t>
    </dgm:pt>
    <dgm:pt modelId="{2B00A9D7-33CF-A544-9D18-7EA09F5EC651}">
      <dgm:prSet phldrT="[Text]"/>
      <dgm:spPr>
        <a:xfrm>
          <a:off x="0" y="604655"/>
          <a:ext cx="3695700" cy="517888"/>
        </a:xfrm>
        <a:solidFill>
          <a:srgbClr val="9BBB59">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gm:spPr>
      <dgm:t>
        <a:bodyPr/>
        <a:lstStyle/>
        <a:p>
          <a:r>
            <a:rPr lang="en-US">
              <a:solidFill>
                <a:sysClr val="windowText" lastClr="000000">
                  <a:hueOff val="0"/>
                  <a:satOff val="0"/>
                  <a:lumOff val="0"/>
                  <a:alphaOff val="0"/>
                </a:sysClr>
              </a:solidFill>
              <a:latin typeface="Cambria"/>
              <a:ea typeface="+mn-ea"/>
              <a:cs typeface="+mn-cs"/>
            </a:rPr>
            <a:t>Atbildīgā iestāde</a:t>
          </a:r>
        </a:p>
      </dgm:t>
    </dgm:pt>
    <dgm:pt modelId="{FB73209D-EFF9-B84F-9665-30CF3A99B9D8}" type="parTrans" cxnId="{0C7F0440-0BA3-7542-9E1F-303EADD2761C}">
      <dgm:prSet/>
      <dgm:spPr/>
      <dgm:t>
        <a:bodyPr/>
        <a:lstStyle/>
        <a:p>
          <a:endParaRPr lang="en-US"/>
        </a:p>
      </dgm:t>
    </dgm:pt>
    <dgm:pt modelId="{7AA912C5-EA98-BB44-88F9-DDF891A0B105}" type="sibTrans" cxnId="{0C7F0440-0BA3-7542-9E1F-303EADD2761C}">
      <dgm:prSet/>
      <dgm:spPr/>
      <dgm:t>
        <a:bodyPr/>
        <a:lstStyle/>
        <a:p>
          <a:endParaRPr lang="en-US"/>
        </a:p>
      </dgm:t>
    </dgm:pt>
    <dgm:pt modelId="{5F07C63D-94CF-C647-95CE-2B8BFADE7246}">
      <dgm:prSet phldrT="[Text]"/>
      <dgm:spPr>
        <a:xfrm>
          <a:off x="0" y="1209282"/>
          <a:ext cx="3695700" cy="517888"/>
        </a:xfrm>
        <a:solidFill>
          <a:srgbClr val="9BBB59">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gm:spPr>
      <dgm:t>
        <a:bodyPr/>
        <a:lstStyle/>
        <a:p>
          <a:r>
            <a:rPr lang="en-US">
              <a:solidFill>
                <a:sysClr val="windowText" lastClr="000000">
                  <a:hueOff val="0"/>
                  <a:satOff val="0"/>
                  <a:lumOff val="0"/>
                  <a:alphaOff val="0"/>
                </a:sysClr>
              </a:solidFill>
              <a:latin typeface="Cambria"/>
              <a:ea typeface="+mn-ea"/>
              <a:cs typeface="+mn-cs"/>
            </a:rPr>
            <a:t>Politiku īstenojošās organizācijas</a:t>
          </a:r>
        </a:p>
      </dgm:t>
    </dgm:pt>
    <dgm:pt modelId="{DBB96062-48FE-8745-9965-24A933E73A4E}" type="parTrans" cxnId="{19D10D6D-DE55-5344-92D5-01AB23F6DA98}">
      <dgm:prSet/>
      <dgm:spPr/>
      <dgm:t>
        <a:bodyPr/>
        <a:lstStyle/>
        <a:p>
          <a:endParaRPr lang="en-US"/>
        </a:p>
      </dgm:t>
    </dgm:pt>
    <dgm:pt modelId="{903BB9E0-CCD1-CC4C-A6AF-FC9FAB12565E}" type="sibTrans" cxnId="{19D10D6D-DE55-5344-92D5-01AB23F6DA98}">
      <dgm:prSet/>
      <dgm:spPr/>
      <dgm:t>
        <a:bodyPr/>
        <a:lstStyle/>
        <a:p>
          <a:endParaRPr lang="en-US"/>
        </a:p>
      </dgm:t>
    </dgm:pt>
    <dgm:pt modelId="{7777E6CA-FAD7-1D45-924D-035C49C98411}">
      <dgm:prSet phldrT="[Text]"/>
      <dgm:spPr>
        <a:xfrm>
          <a:off x="2487859" y="650566"/>
          <a:ext cx="954344" cy="433691"/>
        </a:xfr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mbria"/>
              <a:ea typeface="+mn-ea"/>
              <a:cs typeface="+mn-cs"/>
            </a:rPr>
            <a:t>Nozares politikas ieviešana un pārraudzība </a:t>
          </a:r>
        </a:p>
      </dgm:t>
    </dgm:pt>
    <dgm:pt modelId="{F3D829FA-C169-4040-B173-C61AFE5319F0}" type="sibTrans" cxnId="{8E658933-84F9-BE42-AD29-98E5FB2FA64F}">
      <dgm:prSet/>
      <dgm:spPr/>
      <dgm:t>
        <a:bodyPr/>
        <a:lstStyle/>
        <a:p>
          <a:endParaRPr lang="en-US"/>
        </a:p>
      </dgm:t>
    </dgm:pt>
    <dgm:pt modelId="{4C63487E-0805-6449-9347-50FEC664B1A6}" type="parTrans" cxnId="{8E658933-84F9-BE42-AD29-98E5FB2FA64F}">
      <dgm:prSet/>
      <dgm:spPr>
        <a:xfrm>
          <a:off x="2370619" y="477089"/>
          <a:ext cx="594411" cy="173476"/>
        </a:xfrm>
        <a:noFill/>
        <a:ln w="25400" cap="flat" cmpd="sng" algn="ctr">
          <a:solidFill>
            <a:srgbClr val="9BBB59">
              <a:shade val="60000"/>
              <a:hueOff val="0"/>
              <a:satOff val="0"/>
              <a:lumOff val="0"/>
              <a:alphaOff val="0"/>
            </a:srgbClr>
          </a:solidFill>
          <a:prstDash val="solid"/>
        </a:ln>
        <a:effectLst/>
        <a:sp3d z="-40000" prstMaterial="matte"/>
      </dgm:spPr>
      <dgm:t>
        <a:bodyPr/>
        <a:lstStyle/>
        <a:p>
          <a:endParaRPr lang="en-US"/>
        </a:p>
      </dgm:t>
    </dgm:pt>
    <dgm:pt modelId="{5D36B0C7-BA44-9049-B0E7-C0ACDAF92057}">
      <dgm:prSet phldrT="[Text]"/>
      <dgm:spPr>
        <a:xfrm>
          <a:off x="2488799" y="1257733"/>
          <a:ext cx="952464" cy="433691"/>
        </a:xfr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gm:spPr>
      <dgm:t>
        <a:bodyPr/>
        <a:lstStyle/>
        <a:p>
          <a:r>
            <a:rPr lang="en-US">
              <a:solidFill>
                <a:sysClr val="window" lastClr="FFFFFF"/>
              </a:solidFill>
              <a:latin typeface="Cambria"/>
              <a:ea typeface="+mn-ea"/>
              <a:cs typeface="+mn-cs"/>
            </a:rPr>
            <a:t>Elektromobilitātes politikas nodrošināšana</a:t>
          </a:r>
        </a:p>
      </dgm:t>
    </dgm:pt>
    <dgm:pt modelId="{CC283B1A-4188-7E4B-907A-C15C15F6735C}" type="parTrans" cxnId="{DEB3F5BB-81F9-F94E-A825-8DBADB81006F}">
      <dgm:prSet/>
      <dgm:spPr>
        <a:xfrm>
          <a:off x="2919311" y="1084257"/>
          <a:ext cx="91440" cy="173476"/>
        </a:xfrm>
        <a:noFill/>
        <a:ln w="25400" cap="flat" cmpd="sng" algn="ctr">
          <a:solidFill>
            <a:srgbClr val="9BBB59">
              <a:shade val="80000"/>
              <a:hueOff val="0"/>
              <a:satOff val="0"/>
              <a:lumOff val="0"/>
              <a:alphaOff val="0"/>
            </a:srgbClr>
          </a:solidFill>
          <a:prstDash val="solid"/>
        </a:ln>
        <a:effectLst/>
        <a:scene3d>
          <a:camera prst="orthographicFront"/>
          <a:lightRig rig="chilly" dir="t"/>
        </a:scene3d>
        <a:sp3d z="-40000" prstMaterial="matte"/>
      </dgm:spPr>
      <dgm:t>
        <a:bodyPr/>
        <a:lstStyle/>
        <a:p>
          <a:endParaRPr lang="en-US"/>
        </a:p>
      </dgm:t>
    </dgm:pt>
    <dgm:pt modelId="{5DB4D14C-A83E-814D-B4D8-A6955723410F}" type="sibTrans" cxnId="{DEB3F5BB-81F9-F94E-A825-8DBADB81006F}">
      <dgm:prSet/>
      <dgm:spPr/>
      <dgm:t>
        <a:bodyPr/>
        <a:lstStyle/>
        <a:p>
          <a:endParaRPr lang="en-US"/>
        </a:p>
      </dgm:t>
    </dgm:pt>
    <dgm:pt modelId="{D2A49A94-FB32-5B41-B2D8-0E2D4B5CFF43}" type="pres">
      <dgm:prSet presAssocID="{C367B04D-19B5-9442-86C7-B9246ADE7898}" presName="mainComposite" presStyleCnt="0">
        <dgm:presLayoutVars>
          <dgm:chPref val="1"/>
          <dgm:dir/>
          <dgm:animOne val="branch"/>
          <dgm:animLvl val="lvl"/>
          <dgm:resizeHandles val="exact"/>
        </dgm:presLayoutVars>
      </dgm:prSet>
      <dgm:spPr/>
      <dgm:t>
        <a:bodyPr/>
        <a:lstStyle/>
        <a:p>
          <a:endParaRPr lang="en-US"/>
        </a:p>
      </dgm:t>
    </dgm:pt>
    <dgm:pt modelId="{ABBA93CC-78C3-4D4A-BF76-D6420E4E28F2}" type="pres">
      <dgm:prSet presAssocID="{C367B04D-19B5-9442-86C7-B9246ADE7898}" presName="hierFlow" presStyleCnt="0"/>
      <dgm:spPr/>
    </dgm:pt>
    <dgm:pt modelId="{B64C3E19-AC85-4C42-AB5B-F030989E803B}" type="pres">
      <dgm:prSet presAssocID="{C367B04D-19B5-9442-86C7-B9246ADE7898}" presName="firstBuf" presStyleCnt="0"/>
      <dgm:spPr/>
    </dgm:pt>
    <dgm:pt modelId="{9E598384-32D5-0C47-988E-85005C4F535D}" type="pres">
      <dgm:prSet presAssocID="{C367B04D-19B5-9442-86C7-B9246ADE7898}" presName="hierChild1" presStyleCnt="0">
        <dgm:presLayoutVars>
          <dgm:chPref val="1"/>
          <dgm:animOne val="branch"/>
          <dgm:animLvl val="lvl"/>
        </dgm:presLayoutVars>
      </dgm:prSet>
      <dgm:spPr/>
    </dgm:pt>
    <dgm:pt modelId="{12351EA7-4665-6B4C-AA59-27328EB4C8BB}" type="pres">
      <dgm:prSet presAssocID="{821B830C-0F21-CC41-ABD7-CB0A8DD24415}" presName="Name14" presStyleCnt="0"/>
      <dgm:spPr/>
    </dgm:pt>
    <dgm:pt modelId="{64FFAF93-9271-6548-8962-285D8286040A}" type="pres">
      <dgm:prSet presAssocID="{821B830C-0F21-CC41-ABD7-CB0A8DD24415}" presName="level1Shape" presStyleLbl="node0" presStyleIdx="0" presStyleCnt="1" custScaleX="189405">
        <dgm:presLayoutVars>
          <dgm:chPref val="3"/>
        </dgm:presLayoutVars>
      </dgm:prSet>
      <dgm:spPr>
        <a:prstGeom prst="roundRect">
          <a:avLst>
            <a:gd name="adj" fmla="val 10000"/>
          </a:avLst>
        </a:prstGeom>
      </dgm:spPr>
      <dgm:t>
        <a:bodyPr/>
        <a:lstStyle/>
        <a:p>
          <a:endParaRPr lang="en-US"/>
        </a:p>
      </dgm:t>
    </dgm:pt>
    <dgm:pt modelId="{DA66E755-112F-344D-AB72-E7FB47DCF15A}" type="pres">
      <dgm:prSet presAssocID="{821B830C-0F21-CC41-ABD7-CB0A8DD24415}" presName="hierChild2" presStyleCnt="0"/>
      <dgm:spPr/>
    </dgm:pt>
    <dgm:pt modelId="{07929DC6-699E-3549-B2FF-DB1BD8D25AB0}" type="pres">
      <dgm:prSet presAssocID="{FD90969A-49A1-BF49-9EB0-553A520CAD7D}" presName="Name19" presStyleLbl="parChTrans1D2" presStyleIdx="0" presStyleCnt="2"/>
      <dgm:spPr>
        <a:custGeom>
          <a:avLst/>
          <a:gdLst/>
          <a:ahLst/>
          <a:cxnLst/>
          <a:rect l="0" t="0" r="0" b="0"/>
          <a:pathLst>
            <a:path>
              <a:moveTo>
                <a:pt x="580162" y="0"/>
              </a:moveTo>
              <a:lnTo>
                <a:pt x="580162" y="86814"/>
              </a:lnTo>
              <a:lnTo>
                <a:pt x="0" y="86814"/>
              </a:lnTo>
              <a:lnTo>
                <a:pt x="0" y="173628"/>
              </a:lnTo>
            </a:path>
          </a:pathLst>
        </a:custGeom>
      </dgm:spPr>
      <dgm:t>
        <a:bodyPr/>
        <a:lstStyle/>
        <a:p>
          <a:endParaRPr lang="en-US"/>
        </a:p>
      </dgm:t>
    </dgm:pt>
    <dgm:pt modelId="{8FAC19A1-5626-4049-8B34-48530065253C}" type="pres">
      <dgm:prSet presAssocID="{649B5F71-05C9-D041-B880-700A067E874A}" presName="Name21" presStyleCnt="0"/>
      <dgm:spPr/>
    </dgm:pt>
    <dgm:pt modelId="{FC36694F-BB80-BD4B-B8AA-A7C80B310F2E}" type="pres">
      <dgm:prSet presAssocID="{649B5F71-05C9-D041-B880-700A067E874A}" presName="level2Shape" presStyleLbl="node2" presStyleIdx="0" presStyleCnt="2" custScaleX="151238"/>
      <dgm:spPr>
        <a:prstGeom prst="roundRect">
          <a:avLst>
            <a:gd name="adj" fmla="val 10000"/>
          </a:avLst>
        </a:prstGeom>
      </dgm:spPr>
      <dgm:t>
        <a:bodyPr/>
        <a:lstStyle/>
        <a:p>
          <a:endParaRPr lang="en-US"/>
        </a:p>
      </dgm:t>
    </dgm:pt>
    <dgm:pt modelId="{545F6548-AC0E-E14D-AEAE-24EDE3A5B8FC}" type="pres">
      <dgm:prSet presAssocID="{649B5F71-05C9-D041-B880-700A067E874A}" presName="hierChild3" presStyleCnt="0"/>
      <dgm:spPr/>
    </dgm:pt>
    <dgm:pt modelId="{58EA5FB9-7C13-BE42-94DC-751BE8018850}" type="pres">
      <dgm:prSet presAssocID="{6566AC36-ABE7-064F-8C3A-E435C5140E7B}" presName="Name19" presStyleLbl="parChTrans1D3" presStyleIdx="0" presStyleCnt="2"/>
      <dgm:spPr>
        <a:custGeom>
          <a:avLst/>
          <a:gdLst/>
          <a:ahLst/>
          <a:cxnLst/>
          <a:rect l="0" t="0" r="0" b="0"/>
          <a:pathLst>
            <a:path>
              <a:moveTo>
                <a:pt x="45720" y="0"/>
              </a:moveTo>
              <a:lnTo>
                <a:pt x="45720" y="173628"/>
              </a:lnTo>
            </a:path>
          </a:pathLst>
        </a:custGeom>
      </dgm:spPr>
      <dgm:t>
        <a:bodyPr/>
        <a:lstStyle/>
        <a:p>
          <a:endParaRPr lang="en-US"/>
        </a:p>
      </dgm:t>
    </dgm:pt>
    <dgm:pt modelId="{0FC6DF94-ECD4-6A4A-B4BF-6A98881AFC1F}" type="pres">
      <dgm:prSet presAssocID="{5652D736-DDFA-4143-8AE8-682A26C5E92B}" presName="Name21" presStyleCnt="0"/>
      <dgm:spPr/>
    </dgm:pt>
    <dgm:pt modelId="{D44B13E3-0999-D846-8CC3-B6885B297031}" type="pres">
      <dgm:prSet presAssocID="{5652D736-DDFA-4143-8AE8-682A26C5E92B}" presName="level2Shape" presStyleLbl="node3" presStyleIdx="0" presStyleCnt="2" custScaleX="154541"/>
      <dgm:spPr>
        <a:prstGeom prst="roundRect">
          <a:avLst>
            <a:gd name="adj" fmla="val 10000"/>
          </a:avLst>
        </a:prstGeom>
      </dgm:spPr>
      <dgm:t>
        <a:bodyPr/>
        <a:lstStyle/>
        <a:p>
          <a:endParaRPr lang="en-US"/>
        </a:p>
      </dgm:t>
    </dgm:pt>
    <dgm:pt modelId="{D5C43F18-2493-AB4E-9A10-3ADB9AF985A4}" type="pres">
      <dgm:prSet presAssocID="{5652D736-DDFA-4143-8AE8-682A26C5E92B}" presName="hierChild3" presStyleCnt="0"/>
      <dgm:spPr/>
    </dgm:pt>
    <dgm:pt modelId="{92E6A5CA-DAF9-C74A-BFC8-C2A3B27971EA}" type="pres">
      <dgm:prSet presAssocID="{4C63487E-0805-6449-9347-50FEC664B1A6}" presName="Name19" presStyleLbl="parChTrans1D2" presStyleIdx="1" presStyleCnt="2"/>
      <dgm:spPr>
        <a:custGeom>
          <a:avLst/>
          <a:gdLst/>
          <a:ahLst/>
          <a:cxnLst/>
          <a:rect l="0" t="0" r="0" b="0"/>
          <a:pathLst>
            <a:path>
              <a:moveTo>
                <a:pt x="0" y="0"/>
              </a:moveTo>
              <a:lnTo>
                <a:pt x="0" y="86814"/>
              </a:lnTo>
              <a:lnTo>
                <a:pt x="594932" y="86814"/>
              </a:lnTo>
              <a:lnTo>
                <a:pt x="594932" y="173628"/>
              </a:lnTo>
            </a:path>
          </a:pathLst>
        </a:custGeom>
      </dgm:spPr>
      <dgm:t>
        <a:bodyPr/>
        <a:lstStyle/>
        <a:p>
          <a:endParaRPr lang="en-US"/>
        </a:p>
      </dgm:t>
    </dgm:pt>
    <dgm:pt modelId="{847EE433-8BDC-DD43-8279-3E95C8D86601}" type="pres">
      <dgm:prSet presAssocID="{7777E6CA-FAD7-1D45-924D-035C49C98411}" presName="Name21" presStyleCnt="0"/>
      <dgm:spPr/>
    </dgm:pt>
    <dgm:pt modelId="{C75EDA9B-DCA1-F14D-A17C-91045E70E002}" type="pres">
      <dgm:prSet presAssocID="{7777E6CA-FAD7-1D45-924D-035C49C98411}" presName="level2Shape" presStyleLbl="node2" presStyleIdx="1" presStyleCnt="2" custScaleX="146701"/>
      <dgm:spPr>
        <a:prstGeom prst="roundRect">
          <a:avLst>
            <a:gd name="adj" fmla="val 10000"/>
          </a:avLst>
        </a:prstGeom>
      </dgm:spPr>
      <dgm:t>
        <a:bodyPr/>
        <a:lstStyle/>
        <a:p>
          <a:endParaRPr lang="en-US"/>
        </a:p>
      </dgm:t>
    </dgm:pt>
    <dgm:pt modelId="{866B62A0-5F80-6B4F-8C0C-8135B3A3433A}" type="pres">
      <dgm:prSet presAssocID="{7777E6CA-FAD7-1D45-924D-035C49C98411}" presName="hierChild3" presStyleCnt="0"/>
      <dgm:spPr/>
    </dgm:pt>
    <dgm:pt modelId="{ADF56642-83BE-0B40-B1C7-D38A91D83AEC}" type="pres">
      <dgm:prSet presAssocID="{CC283B1A-4188-7E4B-907A-C15C15F6735C}" presName="Name19" presStyleLbl="parChTrans1D3" presStyleIdx="1" presStyleCnt="2"/>
      <dgm:spPr>
        <a:custGeom>
          <a:avLst/>
          <a:gdLst/>
          <a:ahLst/>
          <a:cxnLst/>
          <a:rect l="0" t="0" r="0" b="0"/>
          <a:pathLst>
            <a:path>
              <a:moveTo>
                <a:pt x="45720" y="0"/>
              </a:moveTo>
              <a:lnTo>
                <a:pt x="45720" y="173628"/>
              </a:lnTo>
            </a:path>
          </a:pathLst>
        </a:custGeom>
      </dgm:spPr>
      <dgm:t>
        <a:bodyPr/>
        <a:lstStyle/>
        <a:p>
          <a:endParaRPr lang="en-US"/>
        </a:p>
      </dgm:t>
    </dgm:pt>
    <dgm:pt modelId="{4D862820-BD1C-214B-9B53-EAB80549249E}" type="pres">
      <dgm:prSet presAssocID="{5D36B0C7-BA44-9049-B0E7-C0ACDAF92057}" presName="Name21" presStyleCnt="0"/>
      <dgm:spPr/>
    </dgm:pt>
    <dgm:pt modelId="{46EFB9C1-37C6-344C-8998-074DA77DB516}" type="pres">
      <dgm:prSet presAssocID="{5D36B0C7-BA44-9049-B0E7-C0ACDAF92057}" presName="level2Shape" presStyleLbl="node3" presStyleIdx="1" presStyleCnt="2" custScaleX="146412"/>
      <dgm:spPr>
        <a:prstGeom prst="roundRect">
          <a:avLst>
            <a:gd name="adj" fmla="val 10000"/>
          </a:avLst>
        </a:prstGeom>
      </dgm:spPr>
      <dgm:t>
        <a:bodyPr/>
        <a:lstStyle/>
        <a:p>
          <a:endParaRPr lang="en-US"/>
        </a:p>
      </dgm:t>
    </dgm:pt>
    <dgm:pt modelId="{5E4C6534-B713-E343-8B4D-946FEB1B5435}" type="pres">
      <dgm:prSet presAssocID="{5D36B0C7-BA44-9049-B0E7-C0ACDAF92057}" presName="hierChild3" presStyleCnt="0"/>
      <dgm:spPr/>
    </dgm:pt>
    <dgm:pt modelId="{80CCFFF4-B462-6D4E-9DD3-EB5C71160DC2}" type="pres">
      <dgm:prSet presAssocID="{C367B04D-19B5-9442-86C7-B9246ADE7898}" presName="bgShapesFlow" presStyleCnt="0"/>
      <dgm:spPr/>
    </dgm:pt>
    <dgm:pt modelId="{18A7B05D-6887-8E47-9BA4-D7E219FAF6EA}" type="pres">
      <dgm:prSet presAssocID="{D68D59E2-39BA-0C4D-B1DD-A0F997B0C923}" presName="rectComp" presStyleCnt="0"/>
      <dgm:spPr/>
    </dgm:pt>
    <dgm:pt modelId="{9D1CF7F5-2301-8341-A42F-E428C7FE3681}" type="pres">
      <dgm:prSet presAssocID="{D68D59E2-39BA-0C4D-B1DD-A0F997B0C923}" presName="bgRect" presStyleLbl="bgShp" presStyleIdx="0" presStyleCnt="3"/>
      <dgm:spPr>
        <a:prstGeom prst="roundRect">
          <a:avLst>
            <a:gd name="adj" fmla="val 10000"/>
          </a:avLst>
        </a:prstGeom>
      </dgm:spPr>
      <dgm:t>
        <a:bodyPr/>
        <a:lstStyle/>
        <a:p>
          <a:endParaRPr lang="en-US"/>
        </a:p>
      </dgm:t>
    </dgm:pt>
    <dgm:pt modelId="{06375D46-4FDA-9040-9F03-5B92877337C9}" type="pres">
      <dgm:prSet presAssocID="{D68D59E2-39BA-0C4D-B1DD-A0F997B0C923}" presName="bgRectTx" presStyleLbl="bgShp" presStyleIdx="0" presStyleCnt="3">
        <dgm:presLayoutVars>
          <dgm:bulletEnabled val="1"/>
        </dgm:presLayoutVars>
      </dgm:prSet>
      <dgm:spPr/>
      <dgm:t>
        <a:bodyPr/>
        <a:lstStyle/>
        <a:p>
          <a:endParaRPr lang="en-US"/>
        </a:p>
      </dgm:t>
    </dgm:pt>
    <dgm:pt modelId="{DAABC059-F059-8D4B-ACBB-EBFF4117DFFF}" type="pres">
      <dgm:prSet presAssocID="{D68D59E2-39BA-0C4D-B1DD-A0F997B0C923}" presName="spComp" presStyleCnt="0"/>
      <dgm:spPr/>
    </dgm:pt>
    <dgm:pt modelId="{5CC98ED4-500D-9848-A94C-8C8AB8220A1A}" type="pres">
      <dgm:prSet presAssocID="{D68D59E2-39BA-0C4D-B1DD-A0F997B0C923}" presName="vSp" presStyleCnt="0"/>
      <dgm:spPr/>
    </dgm:pt>
    <dgm:pt modelId="{6DBA102E-4B86-A043-856A-9629EE637F45}" type="pres">
      <dgm:prSet presAssocID="{2B00A9D7-33CF-A544-9D18-7EA09F5EC651}" presName="rectComp" presStyleCnt="0"/>
      <dgm:spPr/>
    </dgm:pt>
    <dgm:pt modelId="{278CE184-C119-BD48-BF94-8F32FD1537A2}" type="pres">
      <dgm:prSet presAssocID="{2B00A9D7-33CF-A544-9D18-7EA09F5EC651}" presName="bgRect" presStyleLbl="bgShp" presStyleIdx="1" presStyleCnt="3"/>
      <dgm:spPr>
        <a:prstGeom prst="roundRect">
          <a:avLst>
            <a:gd name="adj" fmla="val 10000"/>
          </a:avLst>
        </a:prstGeom>
      </dgm:spPr>
      <dgm:t>
        <a:bodyPr/>
        <a:lstStyle/>
        <a:p>
          <a:endParaRPr lang="en-US"/>
        </a:p>
      </dgm:t>
    </dgm:pt>
    <dgm:pt modelId="{77A95EB7-B11E-804B-BB2D-D4B82F380325}" type="pres">
      <dgm:prSet presAssocID="{2B00A9D7-33CF-A544-9D18-7EA09F5EC651}" presName="bgRectTx" presStyleLbl="bgShp" presStyleIdx="1" presStyleCnt="3">
        <dgm:presLayoutVars>
          <dgm:bulletEnabled val="1"/>
        </dgm:presLayoutVars>
      </dgm:prSet>
      <dgm:spPr/>
      <dgm:t>
        <a:bodyPr/>
        <a:lstStyle/>
        <a:p>
          <a:endParaRPr lang="en-US"/>
        </a:p>
      </dgm:t>
    </dgm:pt>
    <dgm:pt modelId="{1952A20F-AA8D-BA40-895C-A964AF442A35}" type="pres">
      <dgm:prSet presAssocID="{2B00A9D7-33CF-A544-9D18-7EA09F5EC651}" presName="spComp" presStyleCnt="0"/>
      <dgm:spPr/>
    </dgm:pt>
    <dgm:pt modelId="{7DCBAE14-7310-D44B-A720-5267249ACABC}" type="pres">
      <dgm:prSet presAssocID="{2B00A9D7-33CF-A544-9D18-7EA09F5EC651}" presName="vSp" presStyleCnt="0"/>
      <dgm:spPr/>
    </dgm:pt>
    <dgm:pt modelId="{E65F2608-17A8-4541-875D-643F13B99B43}" type="pres">
      <dgm:prSet presAssocID="{5F07C63D-94CF-C647-95CE-2B8BFADE7246}" presName="rectComp" presStyleCnt="0"/>
      <dgm:spPr/>
    </dgm:pt>
    <dgm:pt modelId="{DD63104D-FBEB-A646-872A-549300E2F48A}" type="pres">
      <dgm:prSet presAssocID="{5F07C63D-94CF-C647-95CE-2B8BFADE7246}" presName="bgRect" presStyleLbl="bgShp" presStyleIdx="2" presStyleCnt="3"/>
      <dgm:spPr>
        <a:prstGeom prst="roundRect">
          <a:avLst>
            <a:gd name="adj" fmla="val 10000"/>
          </a:avLst>
        </a:prstGeom>
      </dgm:spPr>
      <dgm:t>
        <a:bodyPr/>
        <a:lstStyle/>
        <a:p>
          <a:endParaRPr lang="en-US"/>
        </a:p>
      </dgm:t>
    </dgm:pt>
    <dgm:pt modelId="{30FB9DCF-C5A7-C34A-B24E-F66AACE41170}" type="pres">
      <dgm:prSet presAssocID="{5F07C63D-94CF-C647-95CE-2B8BFADE7246}" presName="bgRectTx" presStyleLbl="bgShp" presStyleIdx="2" presStyleCnt="3">
        <dgm:presLayoutVars>
          <dgm:bulletEnabled val="1"/>
        </dgm:presLayoutVars>
      </dgm:prSet>
      <dgm:spPr/>
      <dgm:t>
        <a:bodyPr/>
        <a:lstStyle/>
        <a:p>
          <a:endParaRPr lang="en-US"/>
        </a:p>
      </dgm:t>
    </dgm:pt>
  </dgm:ptLst>
  <dgm:cxnLst>
    <dgm:cxn modelId="{783C5046-4793-49E4-B7A4-2DE3EAB17DF2}" type="presOf" srcId="{2B00A9D7-33CF-A544-9D18-7EA09F5EC651}" destId="{278CE184-C119-BD48-BF94-8F32FD1537A2}" srcOrd="0" destOrd="0" presId="urn:microsoft.com/office/officeart/2005/8/layout/hierarchy6"/>
    <dgm:cxn modelId="{0040F27F-3D27-43F9-8CD4-098E28837DA0}" type="presOf" srcId="{CC283B1A-4188-7E4B-907A-C15C15F6735C}" destId="{ADF56642-83BE-0B40-B1C7-D38A91D83AEC}" srcOrd="0" destOrd="0" presId="urn:microsoft.com/office/officeart/2005/8/layout/hierarchy6"/>
    <dgm:cxn modelId="{FDFF90AE-9431-420E-BAA9-1DE2491258D3}" type="presOf" srcId="{5652D736-DDFA-4143-8AE8-682A26C5E92B}" destId="{D44B13E3-0999-D846-8CC3-B6885B297031}" srcOrd="0" destOrd="0" presId="urn:microsoft.com/office/officeart/2005/8/layout/hierarchy6"/>
    <dgm:cxn modelId="{5A98451D-C0F8-4FB8-B1B2-7F2E44B11ED5}" type="presOf" srcId="{2B00A9D7-33CF-A544-9D18-7EA09F5EC651}" destId="{77A95EB7-B11E-804B-BB2D-D4B82F380325}" srcOrd="1" destOrd="0" presId="urn:microsoft.com/office/officeart/2005/8/layout/hierarchy6"/>
    <dgm:cxn modelId="{0E2BEC8D-9DA9-E543-B8BD-C2996343E545}" srcId="{649B5F71-05C9-D041-B880-700A067E874A}" destId="{5652D736-DDFA-4143-8AE8-682A26C5E92B}" srcOrd="0" destOrd="0" parTransId="{6566AC36-ABE7-064F-8C3A-E435C5140E7B}" sibTransId="{DAFA33AB-1B2D-C242-969A-C67E8A77E515}"/>
    <dgm:cxn modelId="{8C5F97AA-EE5F-4B1F-AED1-85AED80D6A2F}" type="presOf" srcId="{821B830C-0F21-CC41-ABD7-CB0A8DD24415}" destId="{64FFAF93-9271-6548-8962-285D8286040A}" srcOrd="0" destOrd="0" presId="urn:microsoft.com/office/officeart/2005/8/layout/hierarchy6"/>
    <dgm:cxn modelId="{8E3FE089-7A66-4030-B62B-3006FB818D62}" type="presOf" srcId="{FD90969A-49A1-BF49-9EB0-553A520CAD7D}" destId="{07929DC6-699E-3549-B2FF-DB1BD8D25AB0}" srcOrd="0" destOrd="0" presId="urn:microsoft.com/office/officeart/2005/8/layout/hierarchy6"/>
    <dgm:cxn modelId="{2EE85183-7E41-6D48-A37B-EE8AA64A7B1C}" srcId="{C367B04D-19B5-9442-86C7-B9246ADE7898}" destId="{D68D59E2-39BA-0C4D-B1DD-A0F997B0C923}" srcOrd="1" destOrd="0" parTransId="{B9114162-C854-7945-AF14-938689A71D93}" sibTransId="{F46AF35D-F421-1B4E-BEB1-BFBC6F84283A}"/>
    <dgm:cxn modelId="{0A11B926-C55F-4A99-BF23-982C2E566A6D}" type="presOf" srcId="{4C63487E-0805-6449-9347-50FEC664B1A6}" destId="{92E6A5CA-DAF9-C74A-BFC8-C2A3B27971EA}" srcOrd="0" destOrd="0" presId="urn:microsoft.com/office/officeart/2005/8/layout/hierarchy6"/>
    <dgm:cxn modelId="{AC0DA5B0-2149-BD43-930F-905CD7307384}" srcId="{C367B04D-19B5-9442-86C7-B9246ADE7898}" destId="{821B830C-0F21-CC41-ABD7-CB0A8DD24415}" srcOrd="0" destOrd="0" parTransId="{064AD446-EDFB-1C41-87F1-1390304B57C7}" sibTransId="{C5BFCC26-87FD-414B-AE12-057483BA609E}"/>
    <dgm:cxn modelId="{0C7F0440-0BA3-7542-9E1F-303EADD2761C}" srcId="{C367B04D-19B5-9442-86C7-B9246ADE7898}" destId="{2B00A9D7-33CF-A544-9D18-7EA09F5EC651}" srcOrd="2" destOrd="0" parTransId="{FB73209D-EFF9-B84F-9665-30CF3A99B9D8}" sibTransId="{7AA912C5-EA98-BB44-88F9-DDF891A0B105}"/>
    <dgm:cxn modelId="{6CA9E0F6-5D1E-6C45-85D9-31AA1C458064}" srcId="{821B830C-0F21-CC41-ABD7-CB0A8DD24415}" destId="{649B5F71-05C9-D041-B880-700A067E874A}" srcOrd="0" destOrd="0" parTransId="{FD90969A-49A1-BF49-9EB0-553A520CAD7D}" sibTransId="{4D00B674-22F7-674A-B3A9-000C333E67B1}"/>
    <dgm:cxn modelId="{A1D0EA6B-DB68-4AD0-BDB4-F2E5E610AAEA}" type="presOf" srcId="{D68D59E2-39BA-0C4D-B1DD-A0F997B0C923}" destId="{06375D46-4FDA-9040-9F03-5B92877337C9}" srcOrd="1" destOrd="0" presId="urn:microsoft.com/office/officeart/2005/8/layout/hierarchy6"/>
    <dgm:cxn modelId="{EED3EF68-971A-4C18-93D5-824D0E5B1E25}" type="presOf" srcId="{5F07C63D-94CF-C647-95CE-2B8BFADE7246}" destId="{DD63104D-FBEB-A646-872A-549300E2F48A}" srcOrd="0" destOrd="0" presId="urn:microsoft.com/office/officeart/2005/8/layout/hierarchy6"/>
    <dgm:cxn modelId="{551E2409-0AF8-4901-9F45-9AD371B14659}" type="presOf" srcId="{5D36B0C7-BA44-9049-B0E7-C0ACDAF92057}" destId="{46EFB9C1-37C6-344C-8998-074DA77DB516}" srcOrd="0" destOrd="0" presId="urn:microsoft.com/office/officeart/2005/8/layout/hierarchy6"/>
    <dgm:cxn modelId="{19D10D6D-DE55-5344-92D5-01AB23F6DA98}" srcId="{C367B04D-19B5-9442-86C7-B9246ADE7898}" destId="{5F07C63D-94CF-C647-95CE-2B8BFADE7246}" srcOrd="3" destOrd="0" parTransId="{DBB96062-48FE-8745-9965-24A933E73A4E}" sibTransId="{903BB9E0-CCD1-CC4C-A6AF-FC9FAB12565E}"/>
    <dgm:cxn modelId="{E6EC6CF2-DC02-4191-8A66-067D4429AD55}" type="presOf" srcId="{C367B04D-19B5-9442-86C7-B9246ADE7898}" destId="{D2A49A94-FB32-5B41-B2D8-0E2D4B5CFF43}" srcOrd="0" destOrd="0" presId="urn:microsoft.com/office/officeart/2005/8/layout/hierarchy6"/>
    <dgm:cxn modelId="{642060FE-5EB9-482E-BAB8-929299DD665F}" type="presOf" srcId="{D68D59E2-39BA-0C4D-B1DD-A0F997B0C923}" destId="{9D1CF7F5-2301-8341-A42F-E428C7FE3681}" srcOrd="0" destOrd="0" presId="urn:microsoft.com/office/officeart/2005/8/layout/hierarchy6"/>
    <dgm:cxn modelId="{45457882-D746-4789-A7BC-B98F7848FE3D}" type="presOf" srcId="{6566AC36-ABE7-064F-8C3A-E435C5140E7B}" destId="{58EA5FB9-7C13-BE42-94DC-751BE8018850}" srcOrd="0" destOrd="0" presId="urn:microsoft.com/office/officeart/2005/8/layout/hierarchy6"/>
    <dgm:cxn modelId="{F322F521-A13C-49DF-9F2E-7344FB9B13F1}" type="presOf" srcId="{7777E6CA-FAD7-1D45-924D-035C49C98411}" destId="{C75EDA9B-DCA1-F14D-A17C-91045E70E002}" srcOrd="0" destOrd="0" presId="urn:microsoft.com/office/officeart/2005/8/layout/hierarchy6"/>
    <dgm:cxn modelId="{11E82CAF-02CF-4841-8E3C-8D18224811B9}" type="presOf" srcId="{5F07C63D-94CF-C647-95CE-2B8BFADE7246}" destId="{30FB9DCF-C5A7-C34A-B24E-F66AACE41170}" srcOrd="1" destOrd="0" presId="urn:microsoft.com/office/officeart/2005/8/layout/hierarchy6"/>
    <dgm:cxn modelId="{FAEF1B0F-9F38-496C-9D0D-0FB0F315DB0D}" type="presOf" srcId="{649B5F71-05C9-D041-B880-700A067E874A}" destId="{FC36694F-BB80-BD4B-B8AA-A7C80B310F2E}" srcOrd="0" destOrd="0" presId="urn:microsoft.com/office/officeart/2005/8/layout/hierarchy6"/>
    <dgm:cxn modelId="{DEB3F5BB-81F9-F94E-A825-8DBADB81006F}" srcId="{7777E6CA-FAD7-1D45-924D-035C49C98411}" destId="{5D36B0C7-BA44-9049-B0E7-C0ACDAF92057}" srcOrd="0" destOrd="0" parTransId="{CC283B1A-4188-7E4B-907A-C15C15F6735C}" sibTransId="{5DB4D14C-A83E-814D-B4D8-A6955723410F}"/>
    <dgm:cxn modelId="{8E658933-84F9-BE42-AD29-98E5FB2FA64F}" srcId="{821B830C-0F21-CC41-ABD7-CB0A8DD24415}" destId="{7777E6CA-FAD7-1D45-924D-035C49C98411}" srcOrd="1" destOrd="0" parTransId="{4C63487E-0805-6449-9347-50FEC664B1A6}" sibTransId="{F3D829FA-C169-4040-B173-C61AFE5319F0}"/>
    <dgm:cxn modelId="{21F1249F-62BC-4461-A8F8-B4D7D61CB338}" type="presParOf" srcId="{D2A49A94-FB32-5B41-B2D8-0E2D4B5CFF43}" destId="{ABBA93CC-78C3-4D4A-BF76-D6420E4E28F2}" srcOrd="0" destOrd="0" presId="urn:microsoft.com/office/officeart/2005/8/layout/hierarchy6"/>
    <dgm:cxn modelId="{7E6AD72C-2B91-4FE9-9F99-1094B4BD9FFA}" type="presParOf" srcId="{ABBA93CC-78C3-4D4A-BF76-D6420E4E28F2}" destId="{B64C3E19-AC85-4C42-AB5B-F030989E803B}" srcOrd="0" destOrd="0" presId="urn:microsoft.com/office/officeart/2005/8/layout/hierarchy6"/>
    <dgm:cxn modelId="{30F36191-B085-48D3-B266-56687557B807}" type="presParOf" srcId="{ABBA93CC-78C3-4D4A-BF76-D6420E4E28F2}" destId="{9E598384-32D5-0C47-988E-85005C4F535D}" srcOrd="1" destOrd="0" presId="urn:microsoft.com/office/officeart/2005/8/layout/hierarchy6"/>
    <dgm:cxn modelId="{A65C3F7E-E55F-4E54-9390-D223F019A02A}" type="presParOf" srcId="{9E598384-32D5-0C47-988E-85005C4F535D}" destId="{12351EA7-4665-6B4C-AA59-27328EB4C8BB}" srcOrd="0" destOrd="0" presId="urn:microsoft.com/office/officeart/2005/8/layout/hierarchy6"/>
    <dgm:cxn modelId="{0BBEE0D9-C6E9-48AF-8698-465599E0F58A}" type="presParOf" srcId="{12351EA7-4665-6B4C-AA59-27328EB4C8BB}" destId="{64FFAF93-9271-6548-8962-285D8286040A}" srcOrd="0" destOrd="0" presId="urn:microsoft.com/office/officeart/2005/8/layout/hierarchy6"/>
    <dgm:cxn modelId="{C1F62007-C227-406B-B7EA-349694091A72}" type="presParOf" srcId="{12351EA7-4665-6B4C-AA59-27328EB4C8BB}" destId="{DA66E755-112F-344D-AB72-E7FB47DCF15A}" srcOrd="1" destOrd="0" presId="urn:microsoft.com/office/officeart/2005/8/layout/hierarchy6"/>
    <dgm:cxn modelId="{35D556A6-94E2-4639-B623-29D541807F3C}" type="presParOf" srcId="{DA66E755-112F-344D-AB72-E7FB47DCF15A}" destId="{07929DC6-699E-3549-B2FF-DB1BD8D25AB0}" srcOrd="0" destOrd="0" presId="urn:microsoft.com/office/officeart/2005/8/layout/hierarchy6"/>
    <dgm:cxn modelId="{386F5BED-E320-4D97-A317-2C7270EAF281}" type="presParOf" srcId="{DA66E755-112F-344D-AB72-E7FB47DCF15A}" destId="{8FAC19A1-5626-4049-8B34-48530065253C}" srcOrd="1" destOrd="0" presId="urn:microsoft.com/office/officeart/2005/8/layout/hierarchy6"/>
    <dgm:cxn modelId="{E182E810-FE9D-4141-A022-649BF21A3B34}" type="presParOf" srcId="{8FAC19A1-5626-4049-8B34-48530065253C}" destId="{FC36694F-BB80-BD4B-B8AA-A7C80B310F2E}" srcOrd="0" destOrd="0" presId="urn:microsoft.com/office/officeart/2005/8/layout/hierarchy6"/>
    <dgm:cxn modelId="{38F58C4F-A86B-4965-9C47-C5DAB40B3D98}" type="presParOf" srcId="{8FAC19A1-5626-4049-8B34-48530065253C}" destId="{545F6548-AC0E-E14D-AEAE-24EDE3A5B8FC}" srcOrd="1" destOrd="0" presId="urn:microsoft.com/office/officeart/2005/8/layout/hierarchy6"/>
    <dgm:cxn modelId="{4AA15C5F-AABC-4141-B7BC-16BA55DE3FBB}" type="presParOf" srcId="{545F6548-AC0E-E14D-AEAE-24EDE3A5B8FC}" destId="{58EA5FB9-7C13-BE42-94DC-751BE8018850}" srcOrd="0" destOrd="0" presId="urn:microsoft.com/office/officeart/2005/8/layout/hierarchy6"/>
    <dgm:cxn modelId="{63CC0BF6-0847-41F4-96CF-0CEDEE56B2AB}" type="presParOf" srcId="{545F6548-AC0E-E14D-AEAE-24EDE3A5B8FC}" destId="{0FC6DF94-ECD4-6A4A-B4BF-6A98881AFC1F}" srcOrd="1" destOrd="0" presId="urn:microsoft.com/office/officeart/2005/8/layout/hierarchy6"/>
    <dgm:cxn modelId="{2113CEB2-A872-4E84-A9C3-D202093329E2}" type="presParOf" srcId="{0FC6DF94-ECD4-6A4A-B4BF-6A98881AFC1F}" destId="{D44B13E3-0999-D846-8CC3-B6885B297031}" srcOrd="0" destOrd="0" presId="urn:microsoft.com/office/officeart/2005/8/layout/hierarchy6"/>
    <dgm:cxn modelId="{782CAF57-A2B4-488D-90F4-FF661358FA2D}" type="presParOf" srcId="{0FC6DF94-ECD4-6A4A-B4BF-6A98881AFC1F}" destId="{D5C43F18-2493-AB4E-9A10-3ADB9AF985A4}" srcOrd="1" destOrd="0" presId="urn:microsoft.com/office/officeart/2005/8/layout/hierarchy6"/>
    <dgm:cxn modelId="{8A2E87E7-0816-438E-8FEA-A4928E0719B4}" type="presParOf" srcId="{DA66E755-112F-344D-AB72-E7FB47DCF15A}" destId="{92E6A5CA-DAF9-C74A-BFC8-C2A3B27971EA}" srcOrd="2" destOrd="0" presId="urn:microsoft.com/office/officeart/2005/8/layout/hierarchy6"/>
    <dgm:cxn modelId="{15C650DF-DF45-4773-93FA-743698DE3177}" type="presParOf" srcId="{DA66E755-112F-344D-AB72-E7FB47DCF15A}" destId="{847EE433-8BDC-DD43-8279-3E95C8D86601}" srcOrd="3" destOrd="0" presId="urn:microsoft.com/office/officeart/2005/8/layout/hierarchy6"/>
    <dgm:cxn modelId="{98008439-AC42-4B2D-BA9F-0A4E04BDAD16}" type="presParOf" srcId="{847EE433-8BDC-DD43-8279-3E95C8D86601}" destId="{C75EDA9B-DCA1-F14D-A17C-91045E70E002}" srcOrd="0" destOrd="0" presId="urn:microsoft.com/office/officeart/2005/8/layout/hierarchy6"/>
    <dgm:cxn modelId="{471FAA20-B65B-40A6-B383-9B98E5CB68A7}" type="presParOf" srcId="{847EE433-8BDC-DD43-8279-3E95C8D86601}" destId="{866B62A0-5F80-6B4F-8C0C-8135B3A3433A}" srcOrd="1" destOrd="0" presId="urn:microsoft.com/office/officeart/2005/8/layout/hierarchy6"/>
    <dgm:cxn modelId="{8D226076-30CA-4A75-AE9F-22DE91C7E80D}" type="presParOf" srcId="{866B62A0-5F80-6B4F-8C0C-8135B3A3433A}" destId="{ADF56642-83BE-0B40-B1C7-D38A91D83AEC}" srcOrd="0" destOrd="0" presId="urn:microsoft.com/office/officeart/2005/8/layout/hierarchy6"/>
    <dgm:cxn modelId="{AC330E7B-9506-420E-B640-65E1A0806060}" type="presParOf" srcId="{866B62A0-5F80-6B4F-8C0C-8135B3A3433A}" destId="{4D862820-BD1C-214B-9B53-EAB80549249E}" srcOrd="1" destOrd="0" presId="urn:microsoft.com/office/officeart/2005/8/layout/hierarchy6"/>
    <dgm:cxn modelId="{170FB6D6-67B3-4905-AF73-D581679E371E}" type="presParOf" srcId="{4D862820-BD1C-214B-9B53-EAB80549249E}" destId="{46EFB9C1-37C6-344C-8998-074DA77DB516}" srcOrd="0" destOrd="0" presId="urn:microsoft.com/office/officeart/2005/8/layout/hierarchy6"/>
    <dgm:cxn modelId="{1C2FFFD8-6D51-47B3-B6FD-434FAF87F09F}" type="presParOf" srcId="{4D862820-BD1C-214B-9B53-EAB80549249E}" destId="{5E4C6534-B713-E343-8B4D-946FEB1B5435}" srcOrd="1" destOrd="0" presId="urn:microsoft.com/office/officeart/2005/8/layout/hierarchy6"/>
    <dgm:cxn modelId="{58435498-B75B-4276-81FC-229C640105C9}" type="presParOf" srcId="{D2A49A94-FB32-5B41-B2D8-0E2D4B5CFF43}" destId="{80CCFFF4-B462-6D4E-9DD3-EB5C71160DC2}" srcOrd="1" destOrd="0" presId="urn:microsoft.com/office/officeart/2005/8/layout/hierarchy6"/>
    <dgm:cxn modelId="{9F45309D-11F7-4583-B044-C9952702E630}" type="presParOf" srcId="{80CCFFF4-B462-6D4E-9DD3-EB5C71160DC2}" destId="{18A7B05D-6887-8E47-9BA4-D7E219FAF6EA}" srcOrd="0" destOrd="0" presId="urn:microsoft.com/office/officeart/2005/8/layout/hierarchy6"/>
    <dgm:cxn modelId="{3397D4BA-1371-4A38-8FCA-E3A4411F08A3}" type="presParOf" srcId="{18A7B05D-6887-8E47-9BA4-D7E219FAF6EA}" destId="{9D1CF7F5-2301-8341-A42F-E428C7FE3681}" srcOrd="0" destOrd="0" presId="urn:microsoft.com/office/officeart/2005/8/layout/hierarchy6"/>
    <dgm:cxn modelId="{3BA1959D-C11F-4A45-8273-65D304A111CE}" type="presParOf" srcId="{18A7B05D-6887-8E47-9BA4-D7E219FAF6EA}" destId="{06375D46-4FDA-9040-9F03-5B92877337C9}" srcOrd="1" destOrd="0" presId="urn:microsoft.com/office/officeart/2005/8/layout/hierarchy6"/>
    <dgm:cxn modelId="{E8EF07A2-E3E2-4A39-A2B1-D3158FE26A9F}" type="presParOf" srcId="{80CCFFF4-B462-6D4E-9DD3-EB5C71160DC2}" destId="{DAABC059-F059-8D4B-ACBB-EBFF4117DFFF}" srcOrd="1" destOrd="0" presId="urn:microsoft.com/office/officeart/2005/8/layout/hierarchy6"/>
    <dgm:cxn modelId="{1E6F0133-1F6F-48C7-AB66-4212F7C49890}" type="presParOf" srcId="{DAABC059-F059-8D4B-ACBB-EBFF4117DFFF}" destId="{5CC98ED4-500D-9848-A94C-8C8AB8220A1A}" srcOrd="0" destOrd="0" presId="urn:microsoft.com/office/officeart/2005/8/layout/hierarchy6"/>
    <dgm:cxn modelId="{1EC68324-0AE4-49FC-8407-9C41C5A307AC}" type="presParOf" srcId="{80CCFFF4-B462-6D4E-9DD3-EB5C71160DC2}" destId="{6DBA102E-4B86-A043-856A-9629EE637F45}" srcOrd="2" destOrd="0" presId="urn:microsoft.com/office/officeart/2005/8/layout/hierarchy6"/>
    <dgm:cxn modelId="{F9F29E4E-E275-46D6-A707-C3728ACD277E}" type="presParOf" srcId="{6DBA102E-4B86-A043-856A-9629EE637F45}" destId="{278CE184-C119-BD48-BF94-8F32FD1537A2}" srcOrd="0" destOrd="0" presId="urn:microsoft.com/office/officeart/2005/8/layout/hierarchy6"/>
    <dgm:cxn modelId="{5399125E-5CCE-4183-927B-4CF43E4B042A}" type="presParOf" srcId="{6DBA102E-4B86-A043-856A-9629EE637F45}" destId="{77A95EB7-B11E-804B-BB2D-D4B82F380325}" srcOrd="1" destOrd="0" presId="urn:microsoft.com/office/officeart/2005/8/layout/hierarchy6"/>
    <dgm:cxn modelId="{2215EA7B-7B73-41AC-9F23-1F9A3BE86656}" type="presParOf" srcId="{80CCFFF4-B462-6D4E-9DD3-EB5C71160DC2}" destId="{1952A20F-AA8D-BA40-895C-A964AF442A35}" srcOrd="3" destOrd="0" presId="urn:microsoft.com/office/officeart/2005/8/layout/hierarchy6"/>
    <dgm:cxn modelId="{DE0116EA-E119-48A3-9B4F-209953617346}" type="presParOf" srcId="{1952A20F-AA8D-BA40-895C-A964AF442A35}" destId="{7DCBAE14-7310-D44B-A720-5267249ACABC}" srcOrd="0" destOrd="0" presId="urn:microsoft.com/office/officeart/2005/8/layout/hierarchy6"/>
    <dgm:cxn modelId="{96E98F0F-AF2F-485C-91A5-44DE5CFF0C7E}" type="presParOf" srcId="{80CCFFF4-B462-6D4E-9DD3-EB5C71160DC2}" destId="{E65F2608-17A8-4541-875D-643F13B99B43}" srcOrd="4" destOrd="0" presId="urn:microsoft.com/office/officeart/2005/8/layout/hierarchy6"/>
    <dgm:cxn modelId="{F09C534F-03E4-4B7D-A2B2-EB2607F2BA4D}" type="presParOf" srcId="{E65F2608-17A8-4541-875D-643F13B99B43}" destId="{DD63104D-FBEB-A646-872A-549300E2F48A}" srcOrd="0" destOrd="0" presId="urn:microsoft.com/office/officeart/2005/8/layout/hierarchy6"/>
    <dgm:cxn modelId="{DF06F6E8-4151-41C1-9DA0-4D1506B9CD52}" type="presParOf" srcId="{E65F2608-17A8-4541-875D-643F13B99B43}" destId="{30FB9DCF-C5A7-C34A-B24E-F66AACE41170}" srcOrd="1" destOrd="0" presId="urn:microsoft.com/office/officeart/2005/8/layout/hierarchy6"/>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A71C4A0-343A-46FA-A127-D18C22ACCFA1}" type="doc">
      <dgm:prSet loTypeId="urn:microsoft.com/office/officeart/2005/8/layout/venn1" loCatId="relationship" qsTypeId="urn:microsoft.com/office/officeart/2005/8/quickstyle/simple5" qsCatId="simple" csTypeId="urn:microsoft.com/office/officeart/2005/8/colors/accent3_5" csCatId="accent3" phldr="1"/>
      <dgm:spPr/>
    </dgm:pt>
    <dgm:pt modelId="{085BF741-815A-4422-B19D-0BE42AF01F49}">
      <dgm:prSet phldrT="[Text]"/>
      <dgm:spPr>
        <a:xfrm>
          <a:off x="675639" y="606298"/>
          <a:ext cx="711911" cy="498729"/>
        </a:xfrm>
        <a:noFill/>
        <a:ln>
          <a:noFill/>
        </a:ln>
        <a:effectLst/>
        <a:sp3d/>
      </dgm:spPr>
      <dgm:t>
        <a:bodyPr/>
        <a:lstStyle/>
        <a:p>
          <a:r>
            <a:rPr lang="en-US" b="1" noProof="0" smtClean="0">
              <a:solidFill>
                <a:sysClr val="windowText" lastClr="000000">
                  <a:hueOff val="0"/>
                  <a:satOff val="0"/>
                  <a:lumOff val="0"/>
                  <a:alphaOff val="0"/>
                </a:sysClr>
              </a:solidFill>
              <a:latin typeface="Cambria"/>
              <a:ea typeface="+mn-ea"/>
              <a:cs typeface="+mn-cs"/>
            </a:rPr>
            <a:t>Zinātnes un pētnieciskās industrijas atbalsts un pilotprojekti</a:t>
          </a:r>
          <a:endParaRPr lang="en-US" b="1" noProof="0" dirty="0">
            <a:solidFill>
              <a:sysClr val="windowText" lastClr="000000">
                <a:hueOff val="0"/>
                <a:satOff val="0"/>
                <a:lumOff val="0"/>
                <a:alphaOff val="0"/>
              </a:sysClr>
            </a:solidFill>
            <a:latin typeface="Cambria"/>
            <a:ea typeface="+mn-ea"/>
            <a:cs typeface="+mn-cs"/>
          </a:endParaRPr>
        </a:p>
      </dgm:t>
    </dgm:pt>
    <dgm:pt modelId="{84D4BB6D-9035-4A73-840E-67B6AD645AD7}" type="parTrans" cxnId="{4E63A366-33A4-4C74-9053-C732AB987D21}">
      <dgm:prSet/>
      <dgm:spPr/>
      <dgm:t>
        <a:bodyPr/>
        <a:lstStyle/>
        <a:p>
          <a:endParaRPr lang="en-US" noProof="0">
            <a:solidFill>
              <a:schemeClr val="tx1"/>
            </a:solidFill>
          </a:endParaRPr>
        </a:p>
      </dgm:t>
    </dgm:pt>
    <dgm:pt modelId="{DCA94C5D-DC7B-46E2-A207-E2F2BF3F8928}" type="sibTrans" cxnId="{4E63A366-33A4-4C74-9053-C732AB987D21}">
      <dgm:prSet/>
      <dgm:spPr/>
      <dgm:t>
        <a:bodyPr/>
        <a:lstStyle/>
        <a:p>
          <a:endParaRPr lang="en-US" noProof="0">
            <a:solidFill>
              <a:schemeClr val="tx1"/>
            </a:solidFill>
          </a:endParaRPr>
        </a:p>
      </dgm:t>
    </dgm:pt>
    <dgm:pt modelId="{1CE7D5F3-1B71-E94F-945E-01FCC753ECE9}">
      <dgm:prSet phldrT="[Text]"/>
      <dgm:spPr>
        <a:xfrm>
          <a:off x="2592324" y="1457071"/>
          <a:ext cx="711911" cy="498729"/>
        </a:xfrm>
        <a:noFill/>
        <a:ln>
          <a:noFill/>
        </a:ln>
        <a:effectLst/>
        <a:sp3d/>
      </dgm:spPr>
      <dgm:t>
        <a:bodyPr/>
        <a:lstStyle/>
        <a:p>
          <a:r>
            <a:rPr lang="en-US" b="1" noProof="0" smtClean="0">
              <a:solidFill>
                <a:sysClr val="windowText" lastClr="000000">
                  <a:hueOff val="0"/>
                  <a:satOff val="0"/>
                  <a:lumOff val="0"/>
                  <a:alphaOff val="0"/>
                </a:sysClr>
              </a:solidFill>
              <a:latin typeface="Cambria"/>
              <a:ea typeface="+mn-ea"/>
              <a:cs typeface="+mn-cs"/>
            </a:rPr>
            <a:t>Administratīvais atbalsts</a:t>
          </a:r>
          <a:endParaRPr lang="en-US" b="1" noProof="0">
            <a:solidFill>
              <a:sysClr val="windowText" lastClr="000000">
                <a:hueOff val="0"/>
                <a:satOff val="0"/>
                <a:lumOff val="0"/>
                <a:alphaOff val="0"/>
              </a:sysClr>
            </a:solidFill>
            <a:latin typeface="Cambria"/>
            <a:ea typeface="+mn-ea"/>
            <a:cs typeface="+mn-cs"/>
          </a:endParaRPr>
        </a:p>
      </dgm:t>
    </dgm:pt>
    <dgm:pt modelId="{CFE4F635-E67A-AD45-9093-3BA4BB0B3F08}" type="parTrans" cxnId="{79A5E9A9-E784-AF4C-9DC1-87BF09CE34DA}">
      <dgm:prSet/>
      <dgm:spPr/>
      <dgm:t>
        <a:bodyPr/>
        <a:lstStyle/>
        <a:p>
          <a:endParaRPr lang="en-US"/>
        </a:p>
      </dgm:t>
    </dgm:pt>
    <dgm:pt modelId="{07E6F994-39D6-4E46-BBCF-26946F6C3926}" type="sibTrans" cxnId="{79A5E9A9-E784-AF4C-9DC1-87BF09CE34DA}">
      <dgm:prSet/>
      <dgm:spPr/>
      <dgm:t>
        <a:bodyPr/>
        <a:lstStyle/>
        <a:p>
          <a:endParaRPr lang="en-US"/>
        </a:p>
      </dgm:t>
    </dgm:pt>
    <dgm:pt modelId="{5AD23045-37D4-9447-BD20-D421C80A9D3C}">
      <dgm:prSet phldrT="[Text]"/>
      <dgm:spPr>
        <a:xfrm>
          <a:off x="785164" y="1457071"/>
          <a:ext cx="711911" cy="498729"/>
        </a:xfrm>
        <a:noFill/>
        <a:ln>
          <a:noFill/>
        </a:ln>
        <a:effectLst/>
        <a:sp3d/>
      </dgm:spPr>
      <dgm:t>
        <a:bodyPr/>
        <a:lstStyle/>
        <a:p>
          <a:r>
            <a:rPr lang="en-US" b="1" noProof="0" smtClean="0">
              <a:solidFill>
                <a:sysClr val="windowText" lastClr="000000">
                  <a:hueOff val="0"/>
                  <a:satOff val="0"/>
                  <a:lumOff val="0"/>
                  <a:alphaOff val="0"/>
                </a:sysClr>
              </a:solidFill>
              <a:latin typeface="Cambria"/>
              <a:ea typeface="+mn-ea"/>
              <a:cs typeface="+mn-cs"/>
            </a:rPr>
            <a:t>Informatīvie projekti</a:t>
          </a:r>
          <a:endParaRPr lang="en-US" b="1" noProof="0">
            <a:solidFill>
              <a:sysClr val="windowText" lastClr="000000">
                <a:hueOff val="0"/>
                <a:satOff val="0"/>
                <a:lumOff val="0"/>
                <a:alphaOff val="0"/>
              </a:sysClr>
            </a:solidFill>
            <a:latin typeface="Cambria"/>
            <a:ea typeface="+mn-ea"/>
            <a:cs typeface="+mn-cs"/>
          </a:endParaRPr>
        </a:p>
      </dgm:t>
    </dgm:pt>
    <dgm:pt modelId="{4D8ABD36-0874-B144-A3DC-F44544110E6B}" type="parTrans" cxnId="{270A4ECB-3B81-6C48-A952-FEFDD81F9083}">
      <dgm:prSet/>
      <dgm:spPr/>
      <dgm:t>
        <a:bodyPr/>
        <a:lstStyle/>
        <a:p>
          <a:endParaRPr lang="en-US"/>
        </a:p>
      </dgm:t>
    </dgm:pt>
    <dgm:pt modelId="{E55CD5AE-7876-FF45-B4B0-2D60FCFEB3CC}" type="sibTrans" cxnId="{270A4ECB-3B81-6C48-A952-FEFDD81F9083}">
      <dgm:prSet/>
      <dgm:spPr/>
      <dgm:t>
        <a:bodyPr/>
        <a:lstStyle/>
        <a:p>
          <a:endParaRPr lang="en-US"/>
        </a:p>
      </dgm:t>
    </dgm:pt>
    <dgm:pt modelId="{FF6B38B1-6A07-FF45-866E-37AF1B028404}">
      <dgm:prSet phldrT="[Text]"/>
      <dgm:spPr>
        <a:xfrm>
          <a:off x="2701848" y="606298"/>
          <a:ext cx="711911" cy="498729"/>
        </a:xfrm>
        <a:noFill/>
        <a:ln>
          <a:noFill/>
        </a:ln>
        <a:effectLst/>
        <a:sp3d/>
      </dgm:spPr>
      <dgm:t>
        <a:bodyPr/>
        <a:lstStyle/>
        <a:p>
          <a:r>
            <a:rPr lang="en-US" b="1" noProof="0" smtClean="0">
              <a:solidFill>
                <a:sysClr val="windowText" lastClr="000000">
                  <a:hueOff val="0"/>
                  <a:satOff val="0"/>
                  <a:lumOff val="0"/>
                  <a:alphaOff val="0"/>
                </a:sysClr>
              </a:solidFill>
              <a:latin typeface="Cambria"/>
              <a:ea typeface="+mn-ea"/>
              <a:cs typeface="+mn-cs"/>
            </a:rPr>
            <a:t>Lādēšanas infrastruktūra</a:t>
          </a:r>
          <a:endParaRPr lang="en-US" b="1" noProof="0">
            <a:solidFill>
              <a:sysClr val="windowText" lastClr="000000">
                <a:hueOff val="0"/>
                <a:satOff val="0"/>
                <a:lumOff val="0"/>
                <a:alphaOff val="0"/>
              </a:sysClr>
            </a:solidFill>
            <a:latin typeface="Cambria"/>
            <a:ea typeface="+mn-ea"/>
            <a:cs typeface="+mn-cs"/>
          </a:endParaRPr>
        </a:p>
      </dgm:t>
    </dgm:pt>
    <dgm:pt modelId="{531DBBE7-F716-204E-B736-F994274CB1DE}" type="parTrans" cxnId="{2B657434-EFB7-0544-AD32-EF1F925228C4}">
      <dgm:prSet/>
      <dgm:spPr/>
      <dgm:t>
        <a:bodyPr/>
        <a:lstStyle/>
        <a:p>
          <a:endParaRPr lang="en-US"/>
        </a:p>
      </dgm:t>
    </dgm:pt>
    <dgm:pt modelId="{1BA4A8FD-2430-6A41-B7A3-4D05AF3F6840}" type="sibTrans" cxnId="{2B657434-EFB7-0544-AD32-EF1F925228C4}">
      <dgm:prSet/>
      <dgm:spPr/>
      <dgm:t>
        <a:bodyPr/>
        <a:lstStyle/>
        <a:p>
          <a:endParaRPr lang="en-US"/>
        </a:p>
      </dgm:t>
    </dgm:pt>
    <dgm:pt modelId="{A5085269-ED99-9145-9D98-CBB825BEB139}">
      <dgm:prSet phldrT="[Text]"/>
      <dgm:spPr>
        <a:xfrm>
          <a:off x="1647672" y="0"/>
          <a:ext cx="794054" cy="459613"/>
        </a:xfrm>
        <a:noFill/>
        <a:ln>
          <a:noFill/>
        </a:ln>
        <a:effectLst/>
        <a:sp3d/>
      </dgm:spPr>
      <dgm:t>
        <a:bodyPr/>
        <a:lstStyle/>
        <a:p>
          <a:r>
            <a:rPr lang="en-US" b="1" noProof="0" smtClean="0">
              <a:solidFill>
                <a:sysClr val="windowText" lastClr="000000">
                  <a:hueOff val="0"/>
                  <a:satOff val="0"/>
                  <a:lumOff val="0"/>
                  <a:alphaOff val="0"/>
                </a:sysClr>
              </a:solidFill>
              <a:latin typeface="Cambria"/>
              <a:ea typeface="+mn-ea"/>
              <a:cs typeface="+mn-cs"/>
            </a:rPr>
            <a:t>EV iegādes atbalsta finansējums</a:t>
          </a:r>
          <a:endParaRPr lang="en-US" b="1" noProof="0">
            <a:solidFill>
              <a:sysClr val="windowText" lastClr="000000">
                <a:hueOff val="0"/>
                <a:satOff val="0"/>
                <a:lumOff val="0"/>
                <a:alphaOff val="0"/>
              </a:sysClr>
            </a:solidFill>
            <a:latin typeface="Cambria"/>
            <a:ea typeface="+mn-ea"/>
            <a:cs typeface="+mn-cs"/>
          </a:endParaRPr>
        </a:p>
      </dgm:t>
    </dgm:pt>
    <dgm:pt modelId="{5F8785EA-337D-0149-9C94-D11D6B675F8C}" type="parTrans" cxnId="{36DFEBE5-D415-424D-86D4-5624F5D51DF9}">
      <dgm:prSet/>
      <dgm:spPr/>
      <dgm:t>
        <a:bodyPr/>
        <a:lstStyle/>
        <a:p>
          <a:endParaRPr lang="en-US"/>
        </a:p>
      </dgm:t>
    </dgm:pt>
    <dgm:pt modelId="{5D952DDB-EBFB-B440-A5E5-D1F51B9007F2}" type="sibTrans" cxnId="{36DFEBE5-D415-424D-86D4-5624F5D51DF9}">
      <dgm:prSet/>
      <dgm:spPr/>
      <dgm:t>
        <a:bodyPr/>
        <a:lstStyle/>
        <a:p>
          <a:endParaRPr lang="en-US"/>
        </a:p>
      </dgm:t>
    </dgm:pt>
    <dgm:pt modelId="{7BEE08C5-81B8-4C46-9F66-91B6F7BB08FA}" type="pres">
      <dgm:prSet presAssocID="{9A71C4A0-343A-46FA-A127-D18C22ACCFA1}" presName="compositeShape" presStyleCnt="0">
        <dgm:presLayoutVars>
          <dgm:chMax val="7"/>
          <dgm:dir/>
          <dgm:resizeHandles val="exact"/>
        </dgm:presLayoutVars>
      </dgm:prSet>
      <dgm:spPr/>
    </dgm:pt>
    <dgm:pt modelId="{C56DC44B-CF6C-0045-B197-9AB41178AD42}" type="pres">
      <dgm:prSet presAssocID="{A5085269-ED99-9145-9D98-CBB825BEB139}" presName="circ1" presStyleLbl="vennNode1" presStyleIdx="0" presStyleCnt="5"/>
      <dgm:spPr>
        <a:xfrm>
          <a:off x="1702435" y="557402"/>
          <a:ext cx="684530" cy="684530"/>
        </a:xfrm>
        <a:prstGeom prst="ellipse">
          <a:avLst/>
        </a:prstGeom>
        <a:solidFill>
          <a:srgbClr val="1F497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78820BB1-DAD4-7E47-923B-F147B706231A}" type="pres">
      <dgm:prSet presAssocID="{A5085269-ED99-9145-9D98-CBB825BEB139}" presName="circ1Tx" presStyleLbl="revTx" presStyleIdx="0" presStyleCnt="0">
        <dgm:presLayoutVars>
          <dgm:chMax val="0"/>
          <dgm:chPref val="0"/>
          <dgm:bulletEnabled val="1"/>
        </dgm:presLayoutVars>
      </dgm:prSet>
      <dgm:spPr>
        <a:prstGeom prst="rect">
          <a:avLst/>
        </a:prstGeom>
      </dgm:spPr>
      <dgm:t>
        <a:bodyPr/>
        <a:lstStyle/>
        <a:p>
          <a:endParaRPr lang="en-US"/>
        </a:p>
      </dgm:t>
    </dgm:pt>
    <dgm:pt modelId="{1354AD84-2655-704D-AD6F-439EDBDB35A2}" type="pres">
      <dgm:prSet presAssocID="{FF6B38B1-6A07-FF45-866E-37AF1B028404}" presName="circ2" presStyleLbl="vennNode1" presStyleIdx="1" presStyleCnt="5"/>
      <dgm:spPr>
        <a:xfrm>
          <a:off x="1962830" y="746528"/>
          <a:ext cx="684530" cy="684530"/>
        </a:xfrm>
        <a:prstGeom prst="ellipse">
          <a:avLst/>
        </a:prstGeom>
        <a:gradFill rotWithShape="0">
          <a:gsLst>
            <a:gs pos="0">
              <a:srgbClr val="9BBB59">
                <a:shade val="80000"/>
                <a:alpha val="50000"/>
                <a:hueOff val="-5"/>
                <a:satOff val="1505"/>
                <a:lumOff val="1324"/>
                <a:alphaOff val="7500"/>
                <a:tint val="100000"/>
                <a:shade val="100000"/>
                <a:satMod val="130000"/>
              </a:srgbClr>
            </a:gs>
            <a:gs pos="100000">
              <a:srgbClr val="9BBB59">
                <a:shade val="80000"/>
                <a:alpha val="50000"/>
                <a:hueOff val="-5"/>
                <a:satOff val="1505"/>
                <a:lumOff val="1324"/>
                <a:alphaOff val="750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A2432969-F145-E949-A485-6869A4DD1079}" type="pres">
      <dgm:prSet presAssocID="{FF6B38B1-6A07-FF45-866E-37AF1B028404}" presName="circ2Tx" presStyleLbl="revTx" presStyleIdx="0" presStyleCnt="0">
        <dgm:presLayoutVars>
          <dgm:chMax val="0"/>
          <dgm:chPref val="0"/>
          <dgm:bulletEnabled val="1"/>
        </dgm:presLayoutVars>
      </dgm:prSet>
      <dgm:spPr>
        <a:prstGeom prst="rect">
          <a:avLst/>
        </a:prstGeom>
      </dgm:spPr>
      <dgm:t>
        <a:bodyPr/>
        <a:lstStyle/>
        <a:p>
          <a:endParaRPr lang="en-US"/>
        </a:p>
      </dgm:t>
    </dgm:pt>
    <dgm:pt modelId="{FC0E7C85-27BC-084D-8E8B-F5129B9A3333}" type="pres">
      <dgm:prSet presAssocID="{1CE7D5F3-1B71-E94F-945E-01FCC753ECE9}" presName="circ3" presStyleLbl="vennNode1" presStyleIdx="2" presStyleCnt="5"/>
      <dgm:spPr>
        <a:xfrm>
          <a:off x="1863436" y="1052807"/>
          <a:ext cx="684530" cy="684530"/>
        </a:xfrm>
        <a:prstGeom prst="ellipse">
          <a:avLst/>
        </a:prstGeom>
        <a:gradFill rotWithShape="0">
          <a:gsLst>
            <a:gs pos="0">
              <a:srgbClr val="9BBB59">
                <a:shade val="80000"/>
                <a:alpha val="50000"/>
                <a:hueOff val="-10"/>
                <a:satOff val="3009"/>
                <a:lumOff val="2647"/>
                <a:alphaOff val="15000"/>
                <a:tint val="100000"/>
                <a:shade val="100000"/>
                <a:satMod val="130000"/>
              </a:srgbClr>
            </a:gs>
            <a:gs pos="100000">
              <a:srgbClr val="9BBB59">
                <a:shade val="80000"/>
                <a:alpha val="50000"/>
                <a:hueOff val="-10"/>
                <a:satOff val="3009"/>
                <a:lumOff val="2647"/>
                <a:alphaOff val="1500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78E2D05D-A40F-7343-9F89-4273EF9DD445}" type="pres">
      <dgm:prSet presAssocID="{1CE7D5F3-1B71-E94F-945E-01FCC753ECE9}" presName="circ3Tx" presStyleLbl="revTx" presStyleIdx="0" presStyleCnt="0">
        <dgm:presLayoutVars>
          <dgm:chMax val="0"/>
          <dgm:chPref val="0"/>
          <dgm:bulletEnabled val="1"/>
        </dgm:presLayoutVars>
      </dgm:prSet>
      <dgm:spPr>
        <a:prstGeom prst="rect">
          <a:avLst/>
        </a:prstGeom>
      </dgm:spPr>
      <dgm:t>
        <a:bodyPr/>
        <a:lstStyle/>
        <a:p>
          <a:endParaRPr lang="en-US"/>
        </a:p>
      </dgm:t>
    </dgm:pt>
    <dgm:pt modelId="{D5E8AE53-54AE-134C-BDEA-B0ECC86EA73D}" type="pres">
      <dgm:prSet presAssocID="{5AD23045-37D4-9447-BD20-D421C80A9D3C}" presName="circ4" presStyleLbl="vennNode1" presStyleIdx="3" presStyleCnt="5"/>
      <dgm:spPr>
        <a:xfrm>
          <a:off x="1541433" y="1052807"/>
          <a:ext cx="684530" cy="684530"/>
        </a:xfrm>
        <a:prstGeom prst="ellipse">
          <a:avLst/>
        </a:prstGeom>
        <a:gradFill rotWithShape="0">
          <a:gsLst>
            <a:gs pos="0">
              <a:srgbClr val="9BBB59">
                <a:shade val="80000"/>
                <a:alpha val="50000"/>
                <a:hueOff val="-14"/>
                <a:satOff val="4514"/>
                <a:lumOff val="3971"/>
                <a:alphaOff val="22500"/>
                <a:tint val="100000"/>
                <a:shade val="100000"/>
                <a:satMod val="130000"/>
              </a:srgbClr>
            </a:gs>
            <a:gs pos="100000">
              <a:srgbClr val="9BBB59">
                <a:shade val="80000"/>
                <a:alpha val="50000"/>
                <a:hueOff val="-14"/>
                <a:satOff val="4514"/>
                <a:lumOff val="3971"/>
                <a:alphaOff val="2250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D591C2A9-5B39-F841-B387-3EC81AF01087}" type="pres">
      <dgm:prSet presAssocID="{5AD23045-37D4-9447-BD20-D421C80A9D3C}" presName="circ4Tx" presStyleLbl="revTx" presStyleIdx="0" presStyleCnt="0">
        <dgm:presLayoutVars>
          <dgm:chMax val="0"/>
          <dgm:chPref val="0"/>
          <dgm:bulletEnabled val="1"/>
        </dgm:presLayoutVars>
      </dgm:prSet>
      <dgm:spPr>
        <a:prstGeom prst="rect">
          <a:avLst/>
        </a:prstGeom>
      </dgm:spPr>
      <dgm:t>
        <a:bodyPr/>
        <a:lstStyle/>
        <a:p>
          <a:endParaRPr lang="en-US"/>
        </a:p>
      </dgm:t>
    </dgm:pt>
    <dgm:pt modelId="{80E1390A-0DA0-8143-BED2-039F2A2CE512}" type="pres">
      <dgm:prSet presAssocID="{085BF741-815A-4422-B19D-0BE42AF01F49}" presName="circ5" presStyleLbl="vennNode1" presStyleIdx="4" presStyleCnt="5"/>
      <dgm:spPr>
        <a:xfrm>
          <a:off x="1442039" y="746528"/>
          <a:ext cx="684530" cy="684530"/>
        </a:xfrm>
        <a:prstGeom prst="ellipse">
          <a:avLst/>
        </a:prstGeom>
        <a:solidFill>
          <a:srgbClr val="C0504D">
            <a:alpha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pt>
    <dgm:pt modelId="{19E6C5B4-D046-2E41-B821-FD53FEBB4948}" type="pres">
      <dgm:prSet presAssocID="{085BF741-815A-4422-B19D-0BE42AF01F49}" presName="circ5Tx" presStyleLbl="revTx" presStyleIdx="0" presStyleCnt="0">
        <dgm:presLayoutVars>
          <dgm:chMax val="0"/>
          <dgm:chPref val="0"/>
          <dgm:bulletEnabled val="1"/>
        </dgm:presLayoutVars>
      </dgm:prSet>
      <dgm:spPr>
        <a:prstGeom prst="rect">
          <a:avLst/>
        </a:prstGeom>
      </dgm:spPr>
      <dgm:t>
        <a:bodyPr/>
        <a:lstStyle/>
        <a:p>
          <a:endParaRPr lang="en-US"/>
        </a:p>
      </dgm:t>
    </dgm:pt>
  </dgm:ptLst>
  <dgm:cxnLst>
    <dgm:cxn modelId="{AAC48B7B-78D0-430F-AFF5-045F93AC3958}" type="presOf" srcId="{1CE7D5F3-1B71-E94F-945E-01FCC753ECE9}" destId="{78E2D05D-A40F-7343-9F89-4273EF9DD445}" srcOrd="0" destOrd="0" presId="urn:microsoft.com/office/officeart/2005/8/layout/venn1"/>
    <dgm:cxn modelId="{36DFEBE5-D415-424D-86D4-5624F5D51DF9}" srcId="{9A71C4A0-343A-46FA-A127-D18C22ACCFA1}" destId="{A5085269-ED99-9145-9D98-CBB825BEB139}" srcOrd="0" destOrd="0" parTransId="{5F8785EA-337D-0149-9C94-D11D6B675F8C}" sibTransId="{5D952DDB-EBFB-B440-A5E5-D1F51B9007F2}"/>
    <dgm:cxn modelId="{D16FF04F-C18D-4145-B413-CD07AE7C4EB9}" type="presOf" srcId="{9A71C4A0-343A-46FA-A127-D18C22ACCFA1}" destId="{7BEE08C5-81B8-4C46-9F66-91B6F7BB08FA}" srcOrd="0" destOrd="0" presId="urn:microsoft.com/office/officeart/2005/8/layout/venn1"/>
    <dgm:cxn modelId="{F4A6234A-0499-4607-BB99-D9CC46AD30A2}" type="presOf" srcId="{A5085269-ED99-9145-9D98-CBB825BEB139}" destId="{78820BB1-DAD4-7E47-923B-F147B706231A}" srcOrd="0" destOrd="0" presId="urn:microsoft.com/office/officeart/2005/8/layout/venn1"/>
    <dgm:cxn modelId="{2FEA257B-3141-4172-8474-8EF154C14D04}" type="presOf" srcId="{FF6B38B1-6A07-FF45-866E-37AF1B028404}" destId="{A2432969-F145-E949-A485-6869A4DD1079}" srcOrd="0" destOrd="0" presId="urn:microsoft.com/office/officeart/2005/8/layout/venn1"/>
    <dgm:cxn modelId="{2B657434-EFB7-0544-AD32-EF1F925228C4}" srcId="{9A71C4A0-343A-46FA-A127-D18C22ACCFA1}" destId="{FF6B38B1-6A07-FF45-866E-37AF1B028404}" srcOrd="1" destOrd="0" parTransId="{531DBBE7-F716-204E-B736-F994274CB1DE}" sibTransId="{1BA4A8FD-2430-6A41-B7A3-4D05AF3F6840}"/>
    <dgm:cxn modelId="{34F18E2E-BE91-4825-BE03-1E3248814F25}" type="presOf" srcId="{085BF741-815A-4422-B19D-0BE42AF01F49}" destId="{19E6C5B4-D046-2E41-B821-FD53FEBB4948}" srcOrd="0" destOrd="0" presId="urn:microsoft.com/office/officeart/2005/8/layout/venn1"/>
    <dgm:cxn modelId="{4E63A366-33A4-4C74-9053-C732AB987D21}" srcId="{9A71C4A0-343A-46FA-A127-D18C22ACCFA1}" destId="{085BF741-815A-4422-B19D-0BE42AF01F49}" srcOrd="4" destOrd="0" parTransId="{84D4BB6D-9035-4A73-840E-67B6AD645AD7}" sibTransId="{DCA94C5D-DC7B-46E2-A207-E2F2BF3F8928}"/>
    <dgm:cxn modelId="{270A4ECB-3B81-6C48-A952-FEFDD81F9083}" srcId="{9A71C4A0-343A-46FA-A127-D18C22ACCFA1}" destId="{5AD23045-37D4-9447-BD20-D421C80A9D3C}" srcOrd="3" destOrd="0" parTransId="{4D8ABD36-0874-B144-A3DC-F44544110E6B}" sibTransId="{E55CD5AE-7876-FF45-B4B0-2D60FCFEB3CC}"/>
    <dgm:cxn modelId="{C11BB114-6259-4B96-9B69-8F07EB8330E6}" type="presOf" srcId="{5AD23045-37D4-9447-BD20-D421C80A9D3C}" destId="{D591C2A9-5B39-F841-B387-3EC81AF01087}" srcOrd="0" destOrd="0" presId="urn:microsoft.com/office/officeart/2005/8/layout/venn1"/>
    <dgm:cxn modelId="{79A5E9A9-E784-AF4C-9DC1-87BF09CE34DA}" srcId="{9A71C4A0-343A-46FA-A127-D18C22ACCFA1}" destId="{1CE7D5F3-1B71-E94F-945E-01FCC753ECE9}" srcOrd="2" destOrd="0" parTransId="{CFE4F635-E67A-AD45-9093-3BA4BB0B3F08}" sibTransId="{07E6F994-39D6-4E46-BBCF-26946F6C3926}"/>
    <dgm:cxn modelId="{F99C7686-65E4-4D7E-8D2A-53560888667A}" type="presParOf" srcId="{7BEE08C5-81B8-4C46-9F66-91B6F7BB08FA}" destId="{C56DC44B-CF6C-0045-B197-9AB41178AD42}" srcOrd="0" destOrd="0" presId="urn:microsoft.com/office/officeart/2005/8/layout/venn1"/>
    <dgm:cxn modelId="{927924EC-AA3E-44F4-9C36-4901012500D0}" type="presParOf" srcId="{7BEE08C5-81B8-4C46-9F66-91B6F7BB08FA}" destId="{78820BB1-DAD4-7E47-923B-F147B706231A}" srcOrd="1" destOrd="0" presId="urn:microsoft.com/office/officeart/2005/8/layout/venn1"/>
    <dgm:cxn modelId="{5EA8E667-E659-4DD8-8B49-1C7A3F64E685}" type="presParOf" srcId="{7BEE08C5-81B8-4C46-9F66-91B6F7BB08FA}" destId="{1354AD84-2655-704D-AD6F-439EDBDB35A2}" srcOrd="2" destOrd="0" presId="urn:microsoft.com/office/officeart/2005/8/layout/venn1"/>
    <dgm:cxn modelId="{BC879F58-1DAB-4396-BB28-D885F4FC87B5}" type="presParOf" srcId="{7BEE08C5-81B8-4C46-9F66-91B6F7BB08FA}" destId="{A2432969-F145-E949-A485-6869A4DD1079}" srcOrd="3" destOrd="0" presId="urn:microsoft.com/office/officeart/2005/8/layout/venn1"/>
    <dgm:cxn modelId="{BA6E2B97-8258-4974-8CD1-296145739E22}" type="presParOf" srcId="{7BEE08C5-81B8-4C46-9F66-91B6F7BB08FA}" destId="{FC0E7C85-27BC-084D-8E8B-F5129B9A3333}" srcOrd="4" destOrd="0" presId="urn:microsoft.com/office/officeart/2005/8/layout/venn1"/>
    <dgm:cxn modelId="{6CAF4797-BB88-4113-9FD7-44D9C58AE61C}" type="presParOf" srcId="{7BEE08C5-81B8-4C46-9F66-91B6F7BB08FA}" destId="{78E2D05D-A40F-7343-9F89-4273EF9DD445}" srcOrd="5" destOrd="0" presId="urn:microsoft.com/office/officeart/2005/8/layout/venn1"/>
    <dgm:cxn modelId="{89DF8D45-A603-414E-8CCD-FF028F1C892F}" type="presParOf" srcId="{7BEE08C5-81B8-4C46-9F66-91B6F7BB08FA}" destId="{D5E8AE53-54AE-134C-BDEA-B0ECC86EA73D}" srcOrd="6" destOrd="0" presId="urn:microsoft.com/office/officeart/2005/8/layout/venn1"/>
    <dgm:cxn modelId="{ED6BB655-9A5D-4E46-AA06-4ADCD7E6DB12}" type="presParOf" srcId="{7BEE08C5-81B8-4C46-9F66-91B6F7BB08FA}" destId="{D591C2A9-5B39-F841-B387-3EC81AF01087}" srcOrd="7" destOrd="0" presId="urn:microsoft.com/office/officeart/2005/8/layout/venn1"/>
    <dgm:cxn modelId="{10230357-0391-4E25-862F-ED1340865F25}" type="presParOf" srcId="{7BEE08C5-81B8-4C46-9F66-91B6F7BB08FA}" destId="{80E1390A-0DA0-8143-BED2-039F2A2CE512}" srcOrd="8" destOrd="0" presId="urn:microsoft.com/office/officeart/2005/8/layout/venn1"/>
    <dgm:cxn modelId="{FB2235D8-A3AA-43E3-9755-4C62C1F82672}" type="presParOf" srcId="{7BEE08C5-81B8-4C46-9F66-91B6F7BB08FA}" destId="{19E6C5B4-D046-2E41-B821-FD53FEBB4948}" srcOrd="9" destOrd="0" presId="urn:microsoft.com/office/officeart/2005/8/layout/venn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92B9B7-3E1B-0645-B676-3E9F439AF6C1}">
      <dsp:nvSpPr>
        <dsp:cNvPr id="0" name=""/>
        <dsp:cNvSpPr/>
      </dsp:nvSpPr>
      <dsp:spPr>
        <a:xfrm>
          <a:off x="943" y="3320"/>
          <a:ext cx="824774" cy="329909"/>
        </a:xfrm>
        <a:prstGeom prst="homePlate">
          <a:avLst/>
        </a:prstGeom>
        <a:solidFill>
          <a:srgbClr val="9BBB59"/>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7338" tIns="18669" rIns="9335" bIns="18669"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mbria"/>
              <a:ea typeface="+mn-ea"/>
              <a:cs typeface="+mn-cs"/>
            </a:rPr>
            <a:t>Elektrības piegāde</a:t>
          </a:r>
        </a:p>
      </dsp:txBody>
      <dsp:txXfrm>
        <a:off x="943" y="3320"/>
        <a:ext cx="742297" cy="329909"/>
      </dsp:txXfrm>
    </dsp:sp>
    <dsp:sp modelId="{5D5DB5E8-F89D-1F41-A806-A6A62021721A}">
      <dsp:nvSpPr>
        <dsp:cNvPr id="0" name=""/>
        <dsp:cNvSpPr/>
      </dsp:nvSpPr>
      <dsp:spPr>
        <a:xfrm>
          <a:off x="660762" y="3320"/>
          <a:ext cx="824774" cy="329909"/>
        </a:xfrm>
        <a:prstGeom prst="chevron">
          <a:avLst/>
        </a:prstGeom>
        <a:solidFill>
          <a:srgbClr val="9BBB59"/>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mbria"/>
              <a:ea typeface="+mn-ea"/>
              <a:cs typeface="+mn-cs"/>
            </a:rPr>
            <a:t>Uzlādes stacijas</a:t>
          </a:r>
        </a:p>
      </dsp:txBody>
      <dsp:txXfrm>
        <a:off x="825717" y="3320"/>
        <a:ext cx="494865" cy="329909"/>
      </dsp:txXfrm>
    </dsp:sp>
    <dsp:sp modelId="{9761AB07-A8D8-984E-8ACB-E4C027B74777}">
      <dsp:nvSpPr>
        <dsp:cNvPr id="0" name=""/>
        <dsp:cNvSpPr/>
      </dsp:nvSpPr>
      <dsp:spPr>
        <a:xfrm>
          <a:off x="1320582" y="3320"/>
          <a:ext cx="824774" cy="329909"/>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mbria"/>
              <a:ea typeface="+mn-ea"/>
              <a:cs typeface="+mn-cs"/>
            </a:rPr>
            <a:t>Elektrības tirdzniecība</a:t>
          </a:r>
        </a:p>
      </dsp:txBody>
      <dsp:txXfrm>
        <a:off x="1485537" y="3320"/>
        <a:ext cx="494865" cy="32990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92B9B7-3E1B-0645-B676-3E9F439AF6C1}">
      <dsp:nvSpPr>
        <dsp:cNvPr id="0" name=""/>
        <dsp:cNvSpPr/>
      </dsp:nvSpPr>
      <dsp:spPr>
        <a:xfrm>
          <a:off x="943" y="12845"/>
          <a:ext cx="824774" cy="329909"/>
        </a:xfrm>
        <a:prstGeom prst="homePlate">
          <a:avLst/>
        </a:prstGeom>
        <a:solidFill>
          <a:srgbClr val="9BBB59"/>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7338" tIns="18669" rIns="9335" bIns="18669"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mbria"/>
              <a:ea typeface="+mn-ea"/>
              <a:cs typeface="+mn-cs"/>
            </a:rPr>
            <a:t>Elektrības piegāde</a:t>
          </a:r>
        </a:p>
      </dsp:txBody>
      <dsp:txXfrm>
        <a:off x="943" y="12845"/>
        <a:ext cx="742297" cy="329909"/>
      </dsp:txXfrm>
    </dsp:sp>
    <dsp:sp modelId="{5D5DB5E8-F89D-1F41-A806-A6A62021721A}">
      <dsp:nvSpPr>
        <dsp:cNvPr id="0" name=""/>
        <dsp:cNvSpPr/>
      </dsp:nvSpPr>
      <dsp:spPr>
        <a:xfrm>
          <a:off x="660762" y="12845"/>
          <a:ext cx="824774" cy="329909"/>
        </a:xfrm>
        <a:prstGeom prst="chevron">
          <a:avLst/>
        </a:prstGeom>
        <a:solidFill>
          <a:srgbClr val="4F81BD"/>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mbria"/>
              <a:ea typeface="+mn-ea"/>
              <a:cs typeface="+mn-cs"/>
            </a:rPr>
            <a:t>Uzlādes stacijas</a:t>
          </a:r>
        </a:p>
      </dsp:txBody>
      <dsp:txXfrm>
        <a:off x="825717" y="12845"/>
        <a:ext cx="494865" cy="329909"/>
      </dsp:txXfrm>
    </dsp:sp>
    <dsp:sp modelId="{9761AB07-A8D8-984E-8ACB-E4C027B74777}">
      <dsp:nvSpPr>
        <dsp:cNvPr id="0" name=""/>
        <dsp:cNvSpPr/>
      </dsp:nvSpPr>
      <dsp:spPr>
        <a:xfrm>
          <a:off x="1320582" y="12845"/>
          <a:ext cx="824774" cy="329909"/>
        </a:xfrm>
        <a:prstGeom prst="chevron">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mbria"/>
              <a:ea typeface="+mn-ea"/>
              <a:cs typeface="+mn-cs"/>
            </a:rPr>
            <a:t>Elektrības tirdzniecība</a:t>
          </a:r>
        </a:p>
      </dsp:txBody>
      <dsp:txXfrm>
        <a:off x="1485537" y="12845"/>
        <a:ext cx="494865" cy="32990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92B9B7-3E1B-0645-B676-3E9F439AF6C1}">
      <dsp:nvSpPr>
        <dsp:cNvPr id="0" name=""/>
        <dsp:cNvSpPr/>
      </dsp:nvSpPr>
      <dsp:spPr>
        <a:xfrm>
          <a:off x="943" y="12845"/>
          <a:ext cx="824774" cy="329909"/>
        </a:xfrm>
        <a:prstGeom prst="homePlate">
          <a:avLst/>
        </a:prstGeom>
        <a:no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37338" tIns="18669" rIns="9335" bIns="18669"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mbria"/>
              <a:ea typeface="+mn-ea"/>
              <a:cs typeface="+mn-cs"/>
            </a:rPr>
            <a:t>Elektrības piegāde</a:t>
          </a:r>
        </a:p>
      </dsp:txBody>
      <dsp:txXfrm>
        <a:off x="943" y="12845"/>
        <a:ext cx="742297" cy="329909"/>
      </dsp:txXfrm>
    </dsp:sp>
    <dsp:sp modelId="{5D5DB5E8-F89D-1F41-A806-A6A62021721A}">
      <dsp:nvSpPr>
        <dsp:cNvPr id="0" name=""/>
        <dsp:cNvSpPr/>
      </dsp:nvSpPr>
      <dsp:spPr>
        <a:xfrm>
          <a:off x="660762" y="12845"/>
          <a:ext cx="824774" cy="329909"/>
        </a:xfrm>
        <a:prstGeom prst="chevron">
          <a:avLst/>
        </a:prstGeom>
        <a:solidFill>
          <a:srgbClr val="9BBB59"/>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mbria"/>
              <a:ea typeface="+mn-ea"/>
              <a:cs typeface="+mn-cs"/>
            </a:rPr>
            <a:t>Uzlādes stacijas</a:t>
          </a:r>
        </a:p>
      </dsp:txBody>
      <dsp:txXfrm>
        <a:off x="825717" y="12845"/>
        <a:ext cx="494865" cy="329909"/>
      </dsp:txXfrm>
    </dsp:sp>
    <dsp:sp modelId="{9761AB07-A8D8-984E-8ACB-E4C027B74777}">
      <dsp:nvSpPr>
        <dsp:cNvPr id="0" name=""/>
        <dsp:cNvSpPr/>
      </dsp:nvSpPr>
      <dsp:spPr>
        <a:xfrm>
          <a:off x="1320582" y="12845"/>
          <a:ext cx="824774" cy="329909"/>
        </a:xfrm>
        <a:prstGeom prst="chevron">
          <a:avLst/>
        </a:prstGeom>
        <a:solidFill>
          <a:srgbClr val="9BBB59"/>
        </a:solidFill>
        <a:ln w="25400" cap="flat" cmpd="sng" algn="ctr">
          <a:solidFill>
            <a:sysClr val="windowText" lastClr="000000">
              <a:shade val="80000"/>
              <a:hueOff val="0"/>
              <a:satOff val="0"/>
              <a:lumOff val="0"/>
              <a:alphaOff val="0"/>
            </a:sys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28004" tIns="18669" rIns="9335" bIns="18669" numCol="1" spcCol="1270" anchor="ctr" anchorCtr="0">
          <a:noAutofit/>
        </a:bodyPr>
        <a:lstStyle/>
        <a:p>
          <a:pPr lvl="0" algn="ctr" defTabSz="311150">
            <a:lnSpc>
              <a:spcPct val="90000"/>
            </a:lnSpc>
            <a:spcBef>
              <a:spcPct val="0"/>
            </a:spcBef>
            <a:spcAft>
              <a:spcPct val="35000"/>
            </a:spcAft>
          </a:pPr>
          <a:r>
            <a:rPr lang="en-US" sz="700" kern="1200">
              <a:solidFill>
                <a:sysClr val="windowText" lastClr="000000">
                  <a:hueOff val="0"/>
                  <a:satOff val="0"/>
                  <a:lumOff val="0"/>
                  <a:alphaOff val="0"/>
                </a:sysClr>
              </a:solidFill>
              <a:latin typeface="Cambria"/>
              <a:ea typeface="+mn-ea"/>
              <a:cs typeface="+mn-cs"/>
            </a:rPr>
            <a:t>Elektrības tirdzniecība</a:t>
          </a:r>
        </a:p>
      </dsp:txBody>
      <dsp:txXfrm>
        <a:off x="1485537" y="12845"/>
        <a:ext cx="494865" cy="32990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63104D-FBEB-A646-872A-549300E2F48A}">
      <dsp:nvSpPr>
        <dsp:cNvPr id="0" name=""/>
        <dsp:cNvSpPr/>
      </dsp:nvSpPr>
      <dsp:spPr>
        <a:xfrm>
          <a:off x="333577" y="1193156"/>
          <a:ext cx="3028545" cy="497192"/>
        </a:xfrm>
        <a:prstGeom prst="roundRect">
          <a:avLst>
            <a:gd name="adj" fmla="val 10000"/>
          </a:avLst>
        </a:prstGeom>
        <a:solidFill>
          <a:srgbClr val="9BBB59">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mbria"/>
              <a:ea typeface="+mn-ea"/>
              <a:cs typeface="+mn-cs"/>
            </a:rPr>
            <a:t>Politiku īstenojošās organizācijas</a:t>
          </a:r>
        </a:p>
      </dsp:txBody>
      <dsp:txXfrm>
        <a:off x="333577" y="1193156"/>
        <a:ext cx="908563" cy="497192"/>
      </dsp:txXfrm>
    </dsp:sp>
    <dsp:sp modelId="{278CE184-C119-BD48-BF94-8F32FD1537A2}">
      <dsp:nvSpPr>
        <dsp:cNvPr id="0" name=""/>
        <dsp:cNvSpPr/>
      </dsp:nvSpPr>
      <dsp:spPr>
        <a:xfrm>
          <a:off x="333577" y="613098"/>
          <a:ext cx="3028545" cy="497192"/>
        </a:xfrm>
        <a:prstGeom prst="roundRect">
          <a:avLst>
            <a:gd name="adj" fmla="val 10000"/>
          </a:avLst>
        </a:prstGeom>
        <a:solidFill>
          <a:srgbClr val="9BBB59">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mbria"/>
              <a:ea typeface="+mn-ea"/>
              <a:cs typeface="+mn-cs"/>
            </a:rPr>
            <a:t>Atbildīgā iestāde</a:t>
          </a:r>
        </a:p>
      </dsp:txBody>
      <dsp:txXfrm>
        <a:off x="333577" y="613098"/>
        <a:ext cx="908563" cy="497192"/>
      </dsp:txXfrm>
    </dsp:sp>
    <dsp:sp modelId="{9D1CF7F5-2301-8341-A42F-E428C7FE3681}">
      <dsp:nvSpPr>
        <dsp:cNvPr id="0" name=""/>
        <dsp:cNvSpPr/>
      </dsp:nvSpPr>
      <dsp:spPr>
        <a:xfrm>
          <a:off x="333577" y="33040"/>
          <a:ext cx="3028545" cy="497192"/>
        </a:xfrm>
        <a:prstGeom prst="roundRect">
          <a:avLst>
            <a:gd name="adj" fmla="val 10000"/>
          </a:avLst>
        </a:prstGeom>
        <a:solidFill>
          <a:srgbClr val="9BBB59">
            <a:tint val="40000"/>
            <a:hueOff val="0"/>
            <a:satOff val="0"/>
            <a:lumOff val="0"/>
            <a:alphaOff val="0"/>
          </a:srgbClr>
        </a:solidFill>
        <a:ln>
          <a:noFill/>
        </a:ln>
        <a:effectLst/>
        <a:scene3d>
          <a:camera prst="orthographicFront"/>
          <a:lightRig rig="chilly" dir="t"/>
        </a:scene3d>
        <a:sp3d z="-12700" extrusionH="1700" prstMaterial="translucentPowder">
          <a:bevelT w="25400" h="6350" prst="softRound"/>
          <a:bevelB w="0" h="0" prst="convex"/>
        </a:sp3d>
      </dsp:spPr>
      <dsp:style>
        <a:lnRef idx="0">
          <a:scrgbClr r="0" g="0" b="0"/>
        </a:lnRef>
        <a:fillRef idx="1">
          <a:scrgbClr r="0" g="0" b="0"/>
        </a:fillRef>
        <a:effectRef idx="0">
          <a:scrgbClr r="0" g="0" b="0"/>
        </a:effectRef>
        <a:fontRef idx="minor"/>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hueOff val="0"/>
                  <a:satOff val="0"/>
                  <a:lumOff val="0"/>
                  <a:alphaOff val="0"/>
                </a:sysClr>
              </a:solidFill>
              <a:latin typeface="Cambria"/>
              <a:ea typeface="+mn-ea"/>
              <a:cs typeface="+mn-cs"/>
            </a:rPr>
            <a:t>Ministrija</a:t>
          </a:r>
        </a:p>
      </dsp:txBody>
      <dsp:txXfrm>
        <a:off x="333577" y="33040"/>
        <a:ext cx="908563" cy="497192"/>
      </dsp:txXfrm>
    </dsp:sp>
    <dsp:sp modelId="{64FFAF93-9271-6548-8962-285D8286040A}">
      <dsp:nvSpPr>
        <dsp:cNvPr id="0" name=""/>
        <dsp:cNvSpPr/>
      </dsp:nvSpPr>
      <dsp:spPr>
        <a:xfrm>
          <a:off x="1688410" y="74473"/>
          <a:ext cx="1177134" cy="414327"/>
        </a:xfrm>
        <a:prstGeom prst="roundRect">
          <a:avLst>
            <a:gd name="adj" fmla="val 10000"/>
          </a:avLst>
        </a:prstGeo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Nozares regulēšana</a:t>
          </a:r>
        </a:p>
      </dsp:txBody>
      <dsp:txXfrm>
        <a:off x="1700545" y="86608"/>
        <a:ext cx="1152864" cy="390057"/>
      </dsp:txXfrm>
    </dsp:sp>
    <dsp:sp modelId="{07929DC6-699E-3549-B2FF-DB1BD8D25AB0}">
      <dsp:nvSpPr>
        <dsp:cNvPr id="0" name=""/>
        <dsp:cNvSpPr/>
      </dsp:nvSpPr>
      <dsp:spPr>
        <a:xfrm>
          <a:off x="1723205" y="488800"/>
          <a:ext cx="553773" cy="165730"/>
        </a:xfrm>
        <a:custGeom>
          <a:avLst/>
          <a:gdLst/>
          <a:ahLst/>
          <a:cxnLst/>
          <a:rect l="0" t="0" r="0" b="0"/>
          <a:pathLst>
            <a:path>
              <a:moveTo>
                <a:pt x="580162" y="0"/>
              </a:moveTo>
              <a:lnTo>
                <a:pt x="580162" y="86814"/>
              </a:lnTo>
              <a:lnTo>
                <a:pt x="0" y="86814"/>
              </a:lnTo>
              <a:lnTo>
                <a:pt x="0" y="173628"/>
              </a:lnTo>
            </a:path>
          </a:pathLst>
        </a:custGeom>
        <a:noFill/>
        <a:ln w="25400" cap="flat" cmpd="sng" algn="ctr">
          <a:solidFill>
            <a:srgbClr val="9BBB59">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FC36694F-BB80-BD4B-B8AA-A7C80B310F2E}">
      <dsp:nvSpPr>
        <dsp:cNvPr id="0" name=""/>
        <dsp:cNvSpPr/>
      </dsp:nvSpPr>
      <dsp:spPr>
        <a:xfrm>
          <a:off x="1253239" y="654531"/>
          <a:ext cx="939930" cy="414327"/>
        </a:xfrm>
        <a:prstGeom prst="roundRect">
          <a:avLst>
            <a:gd name="adj" fmla="val 10000"/>
          </a:avLst>
        </a:prstGeo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Finansējuma piešķiršana </a:t>
          </a:r>
        </a:p>
      </dsp:txBody>
      <dsp:txXfrm>
        <a:off x="1265374" y="666666"/>
        <a:ext cx="915660" cy="390057"/>
      </dsp:txXfrm>
    </dsp:sp>
    <dsp:sp modelId="{58EA5FB9-7C13-BE42-94DC-751BE8018850}">
      <dsp:nvSpPr>
        <dsp:cNvPr id="0" name=""/>
        <dsp:cNvSpPr/>
      </dsp:nvSpPr>
      <dsp:spPr>
        <a:xfrm>
          <a:off x="1677485" y="1068858"/>
          <a:ext cx="91440" cy="165730"/>
        </a:xfrm>
        <a:custGeom>
          <a:avLst/>
          <a:gdLst/>
          <a:ahLst/>
          <a:cxnLst/>
          <a:rect l="0" t="0" r="0" b="0"/>
          <a:pathLst>
            <a:path>
              <a:moveTo>
                <a:pt x="45720" y="0"/>
              </a:moveTo>
              <a:lnTo>
                <a:pt x="45720" y="173628"/>
              </a:lnTo>
            </a:path>
          </a:pathLst>
        </a:custGeom>
        <a:noFill/>
        <a:ln w="25400" cap="flat" cmpd="sng" algn="ctr">
          <a:solidFill>
            <a:srgbClr val="9BBB59">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D44B13E3-0999-D846-8CC3-B6885B297031}">
      <dsp:nvSpPr>
        <dsp:cNvPr id="0" name=""/>
        <dsp:cNvSpPr/>
      </dsp:nvSpPr>
      <dsp:spPr>
        <a:xfrm>
          <a:off x="1242976" y="1234589"/>
          <a:ext cx="960458" cy="414327"/>
        </a:xfrm>
        <a:prstGeom prst="roundRect">
          <a:avLst>
            <a:gd name="adj" fmla="val 10000"/>
          </a:avLst>
        </a:prstGeo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Finansējuma sadale</a:t>
          </a:r>
        </a:p>
      </dsp:txBody>
      <dsp:txXfrm>
        <a:off x="1255111" y="1246724"/>
        <a:ext cx="936188" cy="390057"/>
      </dsp:txXfrm>
    </dsp:sp>
    <dsp:sp modelId="{92E6A5CA-DAF9-C74A-BFC8-C2A3B27971EA}">
      <dsp:nvSpPr>
        <dsp:cNvPr id="0" name=""/>
        <dsp:cNvSpPr/>
      </dsp:nvSpPr>
      <dsp:spPr>
        <a:xfrm>
          <a:off x="2276978" y="488800"/>
          <a:ext cx="567871" cy="165730"/>
        </a:xfrm>
        <a:custGeom>
          <a:avLst/>
          <a:gdLst/>
          <a:ahLst/>
          <a:cxnLst/>
          <a:rect l="0" t="0" r="0" b="0"/>
          <a:pathLst>
            <a:path>
              <a:moveTo>
                <a:pt x="0" y="0"/>
              </a:moveTo>
              <a:lnTo>
                <a:pt x="0" y="86814"/>
              </a:lnTo>
              <a:lnTo>
                <a:pt x="594932" y="86814"/>
              </a:lnTo>
              <a:lnTo>
                <a:pt x="594932" y="173628"/>
              </a:lnTo>
            </a:path>
          </a:pathLst>
        </a:custGeom>
        <a:noFill/>
        <a:ln w="25400" cap="flat" cmpd="sng" algn="ctr">
          <a:solidFill>
            <a:srgbClr val="9BBB59">
              <a:shade val="60000"/>
              <a:hueOff val="0"/>
              <a:satOff val="0"/>
              <a:lumOff val="0"/>
              <a:alphaOff val="0"/>
            </a:srgbClr>
          </a:solidFill>
          <a:prstDash val="solid"/>
        </a:ln>
        <a:effectLst/>
        <a:sp3d z="-40000" prstMaterial="matte"/>
      </dsp:spPr>
      <dsp:style>
        <a:lnRef idx="2">
          <a:scrgbClr r="0" g="0" b="0"/>
        </a:lnRef>
        <a:fillRef idx="0">
          <a:scrgbClr r="0" g="0" b="0"/>
        </a:fillRef>
        <a:effectRef idx="0">
          <a:scrgbClr r="0" g="0" b="0"/>
        </a:effectRef>
        <a:fontRef idx="minor"/>
      </dsp:style>
    </dsp:sp>
    <dsp:sp modelId="{C75EDA9B-DCA1-F14D-A17C-91045E70E002}">
      <dsp:nvSpPr>
        <dsp:cNvPr id="0" name=""/>
        <dsp:cNvSpPr/>
      </dsp:nvSpPr>
      <dsp:spPr>
        <a:xfrm>
          <a:off x="2388983" y="654531"/>
          <a:ext cx="911733" cy="414327"/>
        </a:xfrm>
        <a:prstGeom prst="roundRect">
          <a:avLst>
            <a:gd name="adj" fmla="val 10000"/>
          </a:avLst>
        </a:prstGeo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Nozares politikas ieviešana un pārraudzība </a:t>
          </a:r>
        </a:p>
      </dsp:txBody>
      <dsp:txXfrm>
        <a:off x="2401118" y="666666"/>
        <a:ext cx="887463" cy="390057"/>
      </dsp:txXfrm>
    </dsp:sp>
    <dsp:sp modelId="{ADF56642-83BE-0B40-B1C7-D38A91D83AEC}">
      <dsp:nvSpPr>
        <dsp:cNvPr id="0" name=""/>
        <dsp:cNvSpPr/>
      </dsp:nvSpPr>
      <dsp:spPr>
        <a:xfrm>
          <a:off x="2799129" y="1068858"/>
          <a:ext cx="91440" cy="165730"/>
        </a:xfrm>
        <a:custGeom>
          <a:avLst/>
          <a:gdLst/>
          <a:ahLst/>
          <a:cxnLst/>
          <a:rect l="0" t="0" r="0" b="0"/>
          <a:pathLst>
            <a:path>
              <a:moveTo>
                <a:pt x="45720" y="0"/>
              </a:moveTo>
              <a:lnTo>
                <a:pt x="45720" y="173628"/>
              </a:lnTo>
            </a:path>
          </a:pathLst>
        </a:custGeom>
        <a:noFill/>
        <a:ln w="25400" cap="flat" cmpd="sng" algn="ctr">
          <a:solidFill>
            <a:srgbClr val="9BBB59">
              <a:shade val="80000"/>
              <a:hueOff val="0"/>
              <a:satOff val="0"/>
              <a:lumOff val="0"/>
              <a:alphaOff val="0"/>
            </a:srgb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46EFB9C1-37C6-344C-8998-074DA77DB516}">
      <dsp:nvSpPr>
        <dsp:cNvPr id="0" name=""/>
        <dsp:cNvSpPr/>
      </dsp:nvSpPr>
      <dsp:spPr>
        <a:xfrm>
          <a:off x="2389881" y="1234589"/>
          <a:ext cx="909937" cy="414327"/>
        </a:xfrm>
        <a:prstGeom prst="roundRect">
          <a:avLst>
            <a:gd name="adj" fmla="val 10000"/>
          </a:avLst>
        </a:prstGeom>
        <a:solidFill>
          <a:srgbClr val="9BBB59">
            <a:hueOff val="0"/>
            <a:satOff val="0"/>
            <a:lumOff val="0"/>
            <a:alphaOff val="0"/>
          </a:srgb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n-US" sz="800" kern="1200">
              <a:solidFill>
                <a:sysClr val="window" lastClr="FFFFFF"/>
              </a:solidFill>
              <a:latin typeface="Cambria"/>
              <a:ea typeface="+mn-ea"/>
              <a:cs typeface="+mn-cs"/>
            </a:rPr>
            <a:t>Elektromobilitātes politikas nodrošināšana</a:t>
          </a:r>
        </a:p>
      </dsp:txBody>
      <dsp:txXfrm>
        <a:off x="2402016" y="1246724"/>
        <a:ext cx="885667" cy="3900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6DC44B-CF6C-0045-B197-9AB41178AD42}">
      <dsp:nvSpPr>
        <dsp:cNvPr id="0" name=""/>
        <dsp:cNvSpPr/>
      </dsp:nvSpPr>
      <dsp:spPr>
        <a:xfrm>
          <a:off x="1703403" y="556860"/>
          <a:ext cx="683863" cy="683863"/>
        </a:xfrm>
        <a:prstGeom prst="ellipse">
          <a:avLst/>
        </a:prstGeom>
        <a:solidFill>
          <a:srgbClr val="1F497D">
            <a:lumMod val="20000"/>
            <a:lumOff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78820BB1-DAD4-7E47-923B-F147B706231A}">
      <dsp:nvSpPr>
        <dsp:cNvPr id="0" name=""/>
        <dsp:cNvSpPr/>
      </dsp:nvSpPr>
      <dsp:spPr>
        <a:xfrm>
          <a:off x="1648694" y="0"/>
          <a:ext cx="793281" cy="459165"/>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noProof="0" smtClean="0">
              <a:solidFill>
                <a:sysClr val="windowText" lastClr="000000">
                  <a:hueOff val="0"/>
                  <a:satOff val="0"/>
                  <a:lumOff val="0"/>
                  <a:alphaOff val="0"/>
                </a:sysClr>
              </a:solidFill>
              <a:latin typeface="Cambria"/>
              <a:ea typeface="+mn-ea"/>
              <a:cs typeface="+mn-cs"/>
            </a:rPr>
            <a:t>EV iegādes atbalsta finansējums</a:t>
          </a:r>
          <a:endParaRPr lang="en-US" sz="700" b="1" kern="1200" noProof="0">
            <a:solidFill>
              <a:sysClr val="windowText" lastClr="000000">
                <a:hueOff val="0"/>
                <a:satOff val="0"/>
                <a:lumOff val="0"/>
                <a:alphaOff val="0"/>
              </a:sysClr>
            </a:solidFill>
            <a:latin typeface="Cambria"/>
            <a:ea typeface="+mn-ea"/>
            <a:cs typeface="+mn-cs"/>
          </a:endParaRPr>
        </a:p>
      </dsp:txBody>
      <dsp:txXfrm>
        <a:off x="1648694" y="0"/>
        <a:ext cx="793281" cy="459165"/>
      </dsp:txXfrm>
    </dsp:sp>
    <dsp:sp modelId="{1354AD84-2655-704D-AD6F-439EDBDB35A2}">
      <dsp:nvSpPr>
        <dsp:cNvPr id="0" name=""/>
        <dsp:cNvSpPr/>
      </dsp:nvSpPr>
      <dsp:spPr>
        <a:xfrm>
          <a:off x="1963544" y="745801"/>
          <a:ext cx="683863" cy="683863"/>
        </a:xfrm>
        <a:prstGeom prst="ellipse">
          <a:avLst/>
        </a:prstGeom>
        <a:gradFill rotWithShape="0">
          <a:gsLst>
            <a:gs pos="0">
              <a:srgbClr val="9BBB59">
                <a:shade val="80000"/>
                <a:alpha val="50000"/>
                <a:hueOff val="-5"/>
                <a:satOff val="1505"/>
                <a:lumOff val="1324"/>
                <a:alphaOff val="7500"/>
                <a:tint val="100000"/>
                <a:shade val="100000"/>
                <a:satMod val="130000"/>
              </a:srgbClr>
            </a:gs>
            <a:gs pos="100000">
              <a:srgbClr val="9BBB59">
                <a:shade val="80000"/>
                <a:alpha val="50000"/>
                <a:hueOff val="-5"/>
                <a:satOff val="1505"/>
                <a:lumOff val="1324"/>
                <a:alphaOff val="750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A2432969-F145-E949-A485-6869A4DD1079}">
      <dsp:nvSpPr>
        <dsp:cNvPr id="0" name=""/>
        <dsp:cNvSpPr/>
      </dsp:nvSpPr>
      <dsp:spPr>
        <a:xfrm>
          <a:off x="2701843" y="605707"/>
          <a:ext cx="711217" cy="49824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noProof="0" smtClean="0">
              <a:solidFill>
                <a:sysClr val="windowText" lastClr="000000">
                  <a:hueOff val="0"/>
                  <a:satOff val="0"/>
                  <a:lumOff val="0"/>
                  <a:alphaOff val="0"/>
                </a:sysClr>
              </a:solidFill>
              <a:latin typeface="Cambria"/>
              <a:ea typeface="+mn-ea"/>
              <a:cs typeface="+mn-cs"/>
            </a:rPr>
            <a:t>Lādēšanas infrastruktūra</a:t>
          </a:r>
          <a:endParaRPr lang="en-US" sz="700" b="1" kern="1200" noProof="0">
            <a:solidFill>
              <a:sysClr val="windowText" lastClr="000000">
                <a:hueOff val="0"/>
                <a:satOff val="0"/>
                <a:lumOff val="0"/>
                <a:alphaOff val="0"/>
              </a:sysClr>
            </a:solidFill>
            <a:latin typeface="Cambria"/>
            <a:ea typeface="+mn-ea"/>
            <a:cs typeface="+mn-cs"/>
          </a:endParaRPr>
        </a:p>
      </dsp:txBody>
      <dsp:txXfrm>
        <a:off x="2701843" y="605707"/>
        <a:ext cx="711217" cy="498243"/>
      </dsp:txXfrm>
    </dsp:sp>
    <dsp:sp modelId="{FC0E7C85-27BC-084D-8E8B-F5129B9A3333}">
      <dsp:nvSpPr>
        <dsp:cNvPr id="0" name=""/>
        <dsp:cNvSpPr/>
      </dsp:nvSpPr>
      <dsp:spPr>
        <a:xfrm>
          <a:off x="1864248" y="1051781"/>
          <a:ext cx="683863" cy="683863"/>
        </a:xfrm>
        <a:prstGeom prst="ellipse">
          <a:avLst/>
        </a:prstGeom>
        <a:gradFill rotWithShape="0">
          <a:gsLst>
            <a:gs pos="0">
              <a:srgbClr val="9BBB59">
                <a:shade val="80000"/>
                <a:alpha val="50000"/>
                <a:hueOff val="-10"/>
                <a:satOff val="3009"/>
                <a:lumOff val="2647"/>
                <a:alphaOff val="15000"/>
                <a:tint val="100000"/>
                <a:shade val="100000"/>
                <a:satMod val="130000"/>
              </a:srgbClr>
            </a:gs>
            <a:gs pos="100000">
              <a:srgbClr val="9BBB59">
                <a:shade val="80000"/>
                <a:alpha val="50000"/>
                <a:hueOff val="-10"/>
                <a:satOff val="3009"/>
                <a:lumOff val="2647"/>
                <a:alphaOff val="1500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78E2D05D-A40F-7343-9F89-4273EF9DD445}">
      <dsp:nvSpPr>
        <dsp:cNvPr id="0" name=""/>
        <dsp:cNvSpPr/>
      </dsp:nvSpPr>
      <dsp:spPr>
        <a:xfrm>
          <a:off x="2592425" y="1455651"/>
          <a:ext cx="711217" cy="49824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noProof="0" smtClean="0">
              <a:solidFill>
                <a:sysClr val="windowText" lastClr="000000">
                  <a:hueOff val="0"/>
                  <a:satOff val="0"/>
                  <a:lumOff val="0"/>
                  <a:alphaOff val="0"/>
                </a:sysClr>
              </a:solidFill>
              <a:latin typeface="Cambria"/>
              <a:ea typeface="+mn-ea"/>
              <a:cs typeface="+mn-cs"/>
            </a:rPr>
            <a:t>Administratīvais atbalsts</a:t>
          </a:r>
          <a:endParaRPr lang="en-US" sz="700" b="1" kern="1200" noProof="0">
            <a:solidFill>
              <a:sysClr val="windowText" lastClr="000000">
                <a:hueOff val="0"/>
                <a:satOff val="0"/>
                <a:lumOff val="0"/>
                <a:alphaOff val="0"/>
              </a:sysClr>
            </a:solidFill>
            <a:latin typeface="Cambria"/>
            <a:ea typeface="+mn-ea"/>
            <a:cs typeface="+mn-cs"/>
          </a:endParaRPr>
        </a:p>
      </dsp:txBody>
      <dsp:txXfrm>
        <a:off x="2592425" y="1455651"/>
        <a:ext cx="711217" cy="498243"/>
      </dsp:txXfrm>
    </dsp:sp>
    <dsp:sp modelId="{D5E8AE53-54AE-134C-BDEA-B0ECC86EA73D}">
      <dsp:nvSpPr>
        <dsp:cNvPr id="0" name=""/>
        <dsp:cNvSpPr/>
      </dsp:nvSpPr>
      <dsp:spPr>
        <a:xfrm>
          <a:off x="1542558" y="1051781"/>
          <a:ext cx="683863" cy="683863"/>
        </a:xfrm>
        <a:prstGeom prst="ellipse">
          <a:avLst/>
        </a:prstGeom>
        <a:gradFill rotWithShape="0">
          <a:gsLst>
            <a:gs pos="0">
              <a:srgbClr val="9BBB59">
                <a:shade val="80000"/>
                <a:alpha val="50000"/>
                <a:hueOff val="-14"/>
                <a:satOff val="4514"/>
                <a:lumOff val="3971"/>
                <a:alphaOff val="22500"/>
                <a:tint val="100000"/>
                <a:shade val="100000"/>
                <a:satMod val="130000"/>
              </a:srgbClr>
            </a:gs>
            <a:gs pos="100000">
              <a:srgbClr val="9BBB59">
                <a:shade val="80000"/>
                <a:alpha val="50000"/>
                <a:hueOff val="-14"/>
                <a:satOff val="4514"/>
                <a:lumOff val="3971"/>
                <a:alphaOff val="22500"/>
                <a:tint val="50000"/>
                <a:shade val="100000"/>
                <a:satMod val="350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D591C2A9-5B39-F841-B387-3EC81AF01087}">
      <dsp:nvSpPr>
        <dsp:cNvPr id="0" name=""/>
        <dsp:cNvSpPr/>
      </dsp:nvSpPr>
      <dsp:spPr>
        <a:xfrm>
          <a:off x="787026" y="1455651"/>
          <a:ext cx="711217" cy="49824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noProof="0" smtClean="0">
              <a:solidFill>
                <a:sysClr val="windowText" lastClr="000000">
                  <a:hueOff val="0"/>
                  <a:satOff val="0"/>
                  <a:lumOff val="0"/>
                  <a:alphaOff val="0"/>
                </a:sysClr>
              </a:solidFill>
              <a:latin typeface="Cambria"/>
              <a:ea typeface="+mn-ea"/>
              <a:cs typeface="+mn-cs"/>
            </a:rPr>
            <a:t>Informatīvie projekti</a:t>
          </a:r>
          <a:endParaRPr lang="en-US" sz="700" b="1" kern="1200" noProof="0">
            <a:solidFill>
              <a:sysClr val="windowText" lastClr="000000">
                <a:hueOff val="0"/>
                <a:satOff val="0"/>
                <a:lumOff val="0"/>
                <a:alphaOff val="0"/>
              </a:sysClr>
            </a:solidFill>
            <a:latin typeface="Cambria"/>
            <a:ea typeface="+mn-ea"/>
            <a:cs typeface="+mn-cs"/>
          </a:endParaRPr>
        </a:p>
      </dsp:txBody>
      <dsp:txXfrm>
        <a:off x="787026" y="1455651"/>
        <a:ext cx="711217" cy="498243"/>
      </dsp:txXfrm>
    </dsp:sp>
    <dsp:sp modelId="{80E1390A-0DA0-8143-BED2-039F2A2CE512}">
      <dsp:nvSpPr>
        <dsp:cNvPr id="0" name=""/>
        <dsp:cNvSpPr/>
      </dsp:nvSpPr>
      <dsp:spPr>
        <a:xfrm>
          <a:off x="1443261" y="745801"/>
          <a:ext cx="683863" cy="683863"/>
        </a:xfrm>
        <a:prstGeom prst="ellipse">
          <a:avLst/>
        </a:prstGeom>
        <a:solidFill>
          <a:srgbClr val="C0504D">
            <a:alpha val="80000"/>
          </a:srgb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sp>
    <dsp:sp modelId="{19E6C5B4-D046-2E41-B821-FD53FEBB4948}">
      <dsp:nvSpPr>
        <dsp:cNvPr id="0" name=""/>
        <dsp:cNvSpPr/>
      </dsp:nvSpPr>
      <dsp:spPr>
        <a:xfrm>
          <a:off x="677608" y="605707"/>
          <a:ext cx="711217" cy="498243"/>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r>
            <a:rPr lang="en-US" sz="700" b="1" kern="1200" noProof="0" smtClean="0">
              <a:solidFill>
                <a:sysClr val="windowText" lastClr="000000">
                  <a:hueOff val="0"/>
                  <a:satOff val="0"/>
                  <a:lumOff val="0"/>
                  <a:alphaOff val="0"/>
                </a:sysClr>
              </a:solidFill>
              <a:latin typeface="Cambria"/>
              <a:ea typeface="+mn-ea"/>
              <a:cs typeface="+mn-cs"/>
            </a:rPr>
            <a:t>Zinātnes un pētnieciskās industrijas atbalsts un pilotprojekti</a:t>
          </a:r>
          <a:endParaRPr lang="en-US" sz="700" b="1" kern="1200" noProof="0" dirty="0">
            <a:solidFill>
              <a:sysClr val="windowText" lastClr="000000">
                <a:hueOff val="0"/>
                <a:satOff val="0"/>
                <a:lumOff val="0"/>
                <a:alphaOff val="0"/>
              </a:sysClr>
            </a:solidFill>
            <a:latin typeface="Cambria"/>
            <a:ea typeface="+mn-ea"/>
            <a:cs typeface="+mn-cs"/>
          </a:endParaRPr>
        </a:p>
      </dsp:txBody>
      <dsp:txXfrm>
        <a:off x="677608" y="605707"/>
        <a:ext cx="711217" cy="498243"/>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B8C90-108F-4CB6-A025-5F27B56C5861}">
  <ds:schemaRefs>
    <ds:schemaRef ds:uri="http://schemas.openxmlformats.org/officeDocument/2006/bibliography"/>
  </ds:schemaRefs>
</ds:datastoreItem>
</file>

<file path=customXml/itemProps2.xml><?xml version="1.0" encoding="utf-8"?>
<ds:datastoreItem xmlns:ds="http://schemas.openxmlformats.org/officeDocument/2006/customXml" ds:itemID="{B5519CEC-4B43-4742-99ED-301D8C17CC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94</Pages>
  <Words>137142</Words>
  <Characters>78172</Characters>
  <Application>Microsoft Office Word</Application>
  <DocSecurity>0</DocSecurity>
  <Lines>651</Lines>
  <Paragraphs>429</Paragraphs>
  <ScaleCrop>false</ScaleCrop>
  <HeadingPairs>
    <vt:vector size="2" baseType="variant">
      <vt:variant>
        <vt:lpstr>Title</vt:lpstr>
      </vt:variant>
      <vt:variant>
        <vt:i4>1</vt:i4>
      </vt:variant>
    </vt:vector>
  </HeadingPairs>
  <TitlesOfParts>
    <vt:vector size="1" baseType="lpstr">
      <vt:lpstr>Elektromobilitātes attīstības plāns 2014.-2016.gadam</vt:lpstr>
    </vt:vector>
  </TitlesOfParts>
  <Company>Satiksmes ministrija</Company>
  <LinksUpToDate>false</LinksUpToDate>
  <CharactersWithSpaces>214885</CharactersWithSpaces>
  <SharedDoc>false</SharedDoc>
  <HLinks>
    <vt:vector size="102" baseType="variant">
      <vt:variant>
        <vt:i4>6815798</vt:i4>
      </vt:variant>
      <vt:variant>
        <vt:i4>48</vt:i4>
      </vt:variant>
      <vt:variant>
        <vt:i4>0</vt:i4>
      </vt:variant>
      <vt:variant>
        <vt:i4>5</vt:i4>
      </vt:variant>
      <vt:variant>
        <vt:lpwstr>http://www.elmo.ee/</vt:lpwstr>
      </vt:variant>
      <vt:variant>
        <vt:lpwstr/>
      </vt:variant>
      <vt:variant>
        <vt:i4>6029387</vt:i4>
      </vt:variant>
      <vt:variant>
        <vt:i4>45</vt:i4>
      </vt:variant>
      <vt:variant>
        <vt:i4>0</vt:i4>
      </vt:variant>
      <vt:variant>
        <vt:i4>5</vt:i4>
      </vt:variant>
      <vt:variant>
        <vt:lpwstr>http://e-mobility-nsr.eu/</vt:lpwstr>
      </vt:variant>
      <vt:variant>
        <vt:lpwstr/>
      </vt:variant>
      <vt:variant>
        <vt:i4>1572940</vt:i4>
      </vt:variant>
      <vt:variant>
        <vt:i4>42</vt:i4>
      </vt:variant>
      <vt:variant>
        <vt:i4>0</vt:i4>
      </vt:variant>
      <vt:variant>
        <vt:i4>5</vt:i4>
      </vt:variant>
      <vt:variant>
        <vt:lpwstr>http://www.mobieurope.eu/</vt:lpwstr>
      </vt:variant>
      <vt:variant>
        <vt:lpwstr/>
      </vt:variant>
      <vt:variant>
        <vt:i4>3932193</vt:i4>
      </vt:variant>
      <vt:variant>
        <vt:i4>39</vt:i4>
      </vt:variant>
      <vt:variant>
        <vt:i4>0</vt:i4>
      </vt:variant>
      <vt:variant>
        <vt:i4>5</vt:i4>
      </vt:variant>
      <vt:variant>
        <vt:lpwstr>http://www.greenemotion-project.eu/</vt:lpwstr>
      </vt:variant>
      <vt:variant>
        <vt:lpwstr/>
      </vt:variant>
      <vt:variant>
        <vt:i4>2228264</vt:i4>
      </vt:variant>
      <vt:variant>
        <vt:i4>36</vt:i4>
      </vt:variant>
      <vt:variant>
        <vt:i4>0</vt:i4>
      </vt:variant>
      <vt:variant>
        <vt:i4>5</vt:i4>
      </vt:variant>
      <vt:variant>
        <vt:lpwstr>http://www.hubject.com/pages/en/index.html</vt:lpwstr>
      </vt:variant>
      <vt:variant>
        <vt:lpwstr>1-1-home.html</vt:lpwstr>
      </vt:variant>
      <vt:variant>
        <vt:i4>6488116</vt:i4>
      </vt:variant>
      <vt:variant>
        <vt:i4>33</vt:i4>
      </vt:variant>
      <vt:variant>
        <vt:i4>0</vt:i4>
      </vt:variant>
      <vt:variant>
        <vt:i4>5</vt:i4>
      </vt:variant>
      <vt:variant>
        <vt:lpwstr>http://www.tvnet.lv/auto/satiksme/424076-rigas_dome_plano_pirkt_elektromobilus_un_izbuvet_uzlades_stacijas</vt:lpwstr>
      </vt:variant>
      <vt:variant>
        <vt:lpwstr/>
      </vt:variant>
      <vt:variant>
        <vt:i4>7733293</vt:i4>
      </vt:variant>
      <vt:variant>
        <vt:i4>30</vt:i4>
      </vt:variant>
      <vt:variant>
        <vt:i4>0</vt:i4>
      </vt:variant>
      <vt:variant>
        <vt:i4>5</vt:i4>
      </vt:variant>
      <vt:variant>
        <vt:lpwstr>http://www.ocpp.nl/</vt:lpwstr>
      </vt:variant>
      <vt:variant>
        <vt:lpwstr/>
      </vt:variant>
      <vt:variant>
        <vt:i4>7012377</vt:i4>
      </vt:variant>
      <vt:variant>
        <vt:i4>27</vt:i4>
      </vt:variant>
      <vt:variant>
        <vt:i4>0</vt:i4>
      </vt:variant>
      <vt:variant>
        <vt:i4>5</vt:i4>
      </vt:variant>
      <vt:variant>
        <vt:lpwstr>http://www.latvenergo.lv/portal/page/portal/Latvian/latvenergo/main_page/energijas_razosana/ENERGIJAS_RAZOSANA/</vt:lpwstr>
      </vt:variant>
      <vt:variant>
        <vt:lpwstr/>
      </vt:variant>
      <vt:variant>
        <vt:i4>2097278</vt:i4>
      </vt:variant>
      <vt:variant>
        <vt:i4>24</vt:i4>
      </vt:variant>
      <vt:variant>
        <vt:i4>0</vt:i4>
      </vt:variant>
      <vt:variant>
        <vt:i4>5</vt:i4>
      </vt:variant>
      <vt:variant>
        <vt:lpwstr>http://www.latvenergo.lv/portal/page/portal/Latvian/latvenergo/main_page/energijas_razosana/HIDROELEKTROSTACIJAS/</vt:lpwstr>
      </vt:variant>
      <vt:variant>
        <vt:lpwstr/>
      </vt:variant>
      <vt:variant>
        <vt:i4>4980736</vt:i4>
      </vt:variant>
      <vt:variant>
        <vt:i4>21</vt:i4>
      </vt:variant>
      <vt:variant>
        <vt:i4>0</vt:i4>
      </vt:variant>
      <vt:variant>
        <vt:i4>5</vt:i4>
      </vt:variant>
      <vt:variant>
        <vt:lpwstr>http://www.latvenergo.lv/portal/page/portal/Latvian/latvenergo/main_page/korp_atbildi/UZLADES_PUNKTU_KARTE</vt:lpwstr>
      </vt:variant>
      <vt:variant>
        <vt:lpwstr/>
      </vt:variant>
      <vt:variant>
        <vt:i4>1769565</vt:i4>
      </vt:variant>
      <vt:variant>
        <vt:i4>18</vt:i4>
      </vt:variant>
      <vt:variant>
        <vt:i4>0</vt:i4>
      </vt:variant>
      <vt:variant>
        <vt:i4>5</vt:i4>
      </vt:variant>
      <vt:variant>
        <vt:lpwstr>http://bit.ly/pHUooB</vt:lpwstr>
      </vt:variant>
      <vt:variant>
        <vt:lpwstr/>
      </vt:variant>
      <vt:variant>
        <vt:i4>5636186</vt:i4>
      </vt:variant>
      <vt:variant>
        <vt:i4>15</vt:i4>
      </vt:variant>
      <vt:variant>
        <vt:i4>0</vt:i4>
      </vt:variant>
      <vt:variant>
        <vt:i4>5</vt:i4>
      </vt:variant>
      <vt:variant>
        <vt:lpwstr>http://www.csb.gov.lv/statistikas-temas/iedzivotaji-galvenie-raditaji-30260.html</vt:lpwstr>
      </vt:variant>
      <vt:variant>
        <vt:lpwstr/>
      </vt:variant>
      <vt:variant>
        <vt:i4>6226028</vt:i4>
      </vt:variant>
      <vt:variant>
        <vt:i4>12</vt:i4>
      </vt:variant>
      <vt:variant>
        <vt:i4>0</vt:i4>
      </vt:variant>
      <vt:variant>
        <vt:i4>5</vt:i4>
      </vt:variant>
      <vt:variant>
        <vt:lpwstr>http://www.fm.gov.lv/lv/sadalas/tautsaimniecibas_analize/galvenie_makroekonomiskie_raditaji_un_prognozes/</vt:lpwstr>
      </vt:variant>
      <vt:variant>
        <vt:lpwstr/>
      </vt:variant>
      <vt:variant>
        <vt:i4>524328</vt:i4>
      </vt:variant>
      <vt:variant>
        <vt:i4>9</vt:i4>
      </vt:variant>
      <vt:variant>
        <vt:i4>0</vt:i4>
      </vt:variant>
      <vt:variant>
        <vt:i4>5</vt:i4>
      </vt:variant>
      <vt:variant>
        <vt:lpwstr>http://www.fm.gov.lv/files/tausaimnieciba/Apskats_marts.pdf</vt:lpwstr>
      </vt:variant>
      <vt:variant>
        <vt:lpwstr/>
      </vt:variant>
      <vt:variant>
        <vt:i4>8126545</vt:i4>
      </vt:variant>
      <vt:variant>
        <vt:i4>6</vt:i4>
      </vt:variant>
      <vt:variant>
        <vt:i4>0</vt:i4>
      </vt:variant>
      <vt:variant>
        <vt:i4>5</vt:i4>
      </vt:variant>
      <vt:variant>
        <vt:lpwstr>http://www.vraa.gov.lv/uploads/ERAF2007-2013/ES SF pasakumi/Kompleksa novadu attistiba/7_fea_skaitliskas_vertibas_es_11012013.pdf</vt:lpwstr>
      </vt:variant>
      <vt:variant>
        <vt:lpwstr/>
      </vt:variant>
      <vt:variant>
        <vt:i4>3407901</vt:i4>
      </vt:variant>
      <vt:variant>
        <vt:i4>3</vt:i4>
      </vt:variant>
      <vt:variant>
        <vt:i4>0</vt:i4>
      </vt:variant>
      <vt:variant>
        <vt:i4>5</vt:i4>
      </vt:variant>
      <vt:variant>
        <vt:lpwstr>http://wiki.em.gov.lv/wiki/Makroekonomikas_prognoze</vt:lpwstr>
      </vt:variant>
      <vt:variant>
        <vt:lpwstr/>
      </vt:variant>
      <vt:variant>
        <vt:i4>4259904</vt:i4>
      </vt:variant>
      <vt:variant>
        <vt:i4>0</vt:i4>
      </vt:variant>
      <vt:variant>
        <vt:i4>0</vt:i4>
      </vt:variant>
      <vt:variant>
        <vt:i4>5</vt:i4>
      </vt:variant>
      <vt:variant>
        <vt:lpwstr>http://www.fm.gov.lv/files/newnode/130111_info_FEA.pdf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Elektromobilitātes attīstības plāns 2014.-2016.gadam</dc:title>
  <dc:subject>Plāna projekts</dc:subject>
  <dc:creator>A.Lubāns, J.Liepiņš</dc:creator>
  <cp:keywords>transporta politika</cp:keywords>
  <dc:description>A.Lubāns
67028214, andris.lubans@sam.gov.lv
J.Liepiņš
67025708, janis.liepins@csdd.gov.lv</dc:description>
  <cp:lastModifiedBy>Ināra Pētersone</cp:lastModifiedBy>
  <cp:revision>5</cp:revision>
  <cp:lastPrinted>2014-01-24T10:21:00Z</cp:lastPrinted>
  <dcterms:created xsi:type="dcterms:W3CDTF">2014-02-03T10:14:00Z</dcterms:created>
  <dcterms:modified xsi:type="dcterms:W3CDTF">2014-02-03T11:33:00Z</dcterms:modified>
  <cp:category>Politikas plānošanas dokumenti</cp:category>
  <cp:contentStatus>projekts</cp:contentStatus>
</cp:coreProperties>
</file>