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BB" w:rsidRPr="00B3782C" w:rsidRDefault="00643ABB" w:rsidP="00643ABB">
      <w:pPr>
        <w:jc w:val="center"/>
        <w:rPr>
          <w:b/>
          <w:bCs/>
          <w:sz w:val="28"/>
          <w:szCs w:val="28"/>
        </w:rPr>
      </w:pPr>
      <w:r w:rsidRPr="00B3782C">
        <w:rPr>
          <w:b/>
          <w:bCs/>
          <w:sz w:val="28"/>
          <w:szCs w:val="28"/>
        </w:rPr>
        <w:t>Informatīvais ziņojums</w:t>
      </w:r>
    </w:p>
    <w:p w:rsidR="00643ABB" w:rsidRPr="00B3782C" w:rsidRDefault="00643ABB" w:rsidP="00643ABB">
      <w:pPr>
        <w:jc w:val="center"/>
        <w:rPr>
          <w:b/>
          <w:bCs/>
          <w:sz w:val="28"/>
          <w:szCs w:val="28"/>
        </w:rPr>
      </w:pPr>
      <w:bookmarkStart w:id="0" w:name="OLE_LINK1"/>
      <w:r w:rsidRPr="00B3782C">
        <w:rPr>
          <w:b/>
          <w:bCs/>
          <w:sz w:val="28"/>
          <w:szCs w:val="28"/>
        </w:rPr>
        <w:t>“Latvijas nacionālās pozīcijas Eiropas Savienības Transporta, telekomunikāciju un enerģētikas Ministru padomes 2013.gada         6./7./10.jūnija sanāksmei”</w:t>
      </w:r>
      <w:bookmarkEnd w:id="0"/>
    </w:p>
    <w:p w:rsidR="00643ABB" w:rsidRPr="00B3782C" w:rsidRDefault="00643ABB" w:rsidP="00643ABB">
      <w:pPr>
        <w:rPr>
          <w:b/>
          <w:bCs/>
          <w:sz w:val="28"/>
          <w:szCs w:val="28"/>
        </w:rPr>
      </w:pPr>
    </w:p>
    <w:p w:rsidR="00643ABB" w:rsidRPr="00B3782C" w:rsidRDefault="00643ABB" w:rsidP="00643ABB">
      <w:pPr>
        <w:rPr>
          <w:b/>
          <w:bCs/>
          <w:sz w:val="28"/>
          <w:szCs w:val="28"/>
        </w:rPr>
      </w:pPr>
    </w:p>
    <w:p w:rsidR="00643ABB" w:rsidRPr="00B3782C" w:rsidRDefault="00643ABB" w:rsidP="00643ABB">
      <w:pPr>
        <w:jc w:val="both"/>
        <w:rPr>
          <w:sz w:val="28"/>
          <w:szCs w:val="28"/>
        </w:rPr>
      </w:pPr>
      <w:r w:rsidRPr="00B3782C">
        <w:rPr>
          <w:sz w:val="28"/>
          <w:szCs w:val="28"/>
        </w:rPr>
        <w:tab/>
        <w:t xml:space="preserve">2013. gada </w:t>
      </w:r>
      <w:r w:rsidRPr="00B3782C">
        <w:rPr>
          <w:bCs/>
          <w:sz w:val="28"/>
          <w:szCs w:val="28"/>
        </w:rPr>
        <w:t>6./7./10.jūnija</w:t>
      </w:r>
      <w:r w:rsidRPr="00B3782C">
        <w:rPr>
          <w:b/>
          <w:bCs/>
          <w:sz w:val="28"/>
          <w:szCs w:val="28"/>
        </w:rPr>
        <w:t xml:space="preserve"> </w:t>
      </w:r>
      <w:r w:rsidRPr="00B3782C">
        <w:rPr>
          <w:sz w:val="28"/>
          <w:szCs w:val="28"/>
        </w:rPr>
        <w:t xml:space="preserve">Luksemburgā notiks Eiropas Savienības Transporta, telekomunikāciju un enerģētikas Ministru padomes sanāksme, kuras darba kārtībā ir ietverti šādi Satiksmes ministrijas kompetencē esoši jautājumi, par kuriem </w:t>
      </w:r>
      <w:smartTag w:uri="urn:schemas-tilde-lv/tildestengine" w:element="firmas">
        <w:r w:rsidRPr="00B3782C">
          <w:rPr>
            <w:sz w:val="28"/>
            <w:szCs w:val="28"/>
          </w:rPr>
          <w:t>Satiksmes ministrija</w:t>
        </w:r>
      </w:smartTag>
      <w:r w:rsidRPr="00B3782C">
        <w:rPr>
          <w:sz w:val="28"/>
          <w:szCs w:val="28"/>
        </w:rPr>
        <w:t xml:space="preserve"> ir izstrādājusi nacionālās pozīcijas:</w:t>
      </w:r>
    </w:p>
    <w:p w:rsidR="00643ABB" w:rsidRPr="00B3782C" w:rsidRDefault="00643ABB" w:rsidP="00643ABB">
      <w:pPr>
        <w:pStyle w:val="BodyText2"/>
        <w:spacing w:after="0" w:line="240" w:lineRule="auto"/>
        <w:jc w:val="both"/>
        <w:rPr>
          <w:sz w:val="28"/>
          <w:szCs w:val="28"/>
        </w:rPr>
      </w:pPr>
    </w:p>
    <w:p w:rsidR="0040288F" w:rsidRPr="00B3782C" w:rsidRDefault="0040288F" w:rsidP="00991DCD">
      <w:pPr>
        <w:pStyle w:val="ListParagraph"/>
        <w:numPr>
          <w:ilvl w:val="0"/>
          <w:numId w:val="4"/>
        </w:numPr>
        <w:tabs>
          <w:tab w:val="left" w:pos="993"/>
        </w:tabs>
        <w:ind w:left="0" w:firstLine="709"/>
        <w:jc w:val="both"/>
        <w:rPr>
          <w:b/>
          <w:sz w:val="28"/>
          <w:szCs w:val="28"/>
        </w:rPr>
      </w:pPr>
      <w:r w:rsidRPr="00B3782C">
        <w:rPr>
          <w:b/>
          <w:sz w:val="28"/>
          <w:szCs w:val="28"/>
        </w:rPr>
        <w:t>Priekšlikums Eiropas Parlamenta un Padomes direktīvai par pasākumiem augsta kopējā tīklu un informācijas drošības līmeņa nodrošināšanai Eiropas Savienībā - Progresa ziņojums.</w:t>
      </w:r>
    </w:p>
    <w:p w:rsidR="0040288F" w:rsidRPr="00B3782C" w:rsidRDefault="0040288F" w:rsidP="0040288F">
      <w:pPr>
        <w:tabs>
          <w:tab w:val="left" w:pos="192"/>
        </w:tabs>
        <w:jc w:val="both"/>
        <w:rPr>
          <w:sz w:val="28"/>
          <w:szCs w:val="28"/>
        </w:rPr>
      </w:pPr>
      <w:r w:rsidRPr="00B3782C">
        <w:rPr>
          <w:sz w:val="28"/>
          <w:szCs w:val="28"/>
        </w:rPr>
        <w:tab/>
      </w:r>
      <w:r w:rsidRPr="00B3782C">
        <w:rPr>
          <w:sz w:val="28"/>
          <w:szCs w:val="28"/>
        </w:rPr>
        <w:tab/>
        <w:t>Direktīvas projekts paredz, ka dalībvalstīm jāizstrādā nacionālā stratēģija un nacionālais sadarbības plāns informācijas un tīklu drošības jomā, tāpat dalībvalstīm jāizveido CERT (datoru drošības incidentu reaģēšanas vienība), kas darbotos nacionālās kompetentās iestādes par tīklu un informācijas sistēmu drošību pārraudzībā, un kas, cita starpā, atbildētu par darbu ar incidentiem un riskiem, kā arī dalībvalstīm būtu uzdots nodrošināt, ka valsts un pašvaldību insti</w:t>
      </w:r>
      <w:bookmarkStart w:id="1" w:name="_GoBack"/>
      <w:bookmarkEnd w:id="1"/>
      <w:r w:rsidRPr="00B3782C">
        <w:rPr>
          <w:sz w:val="28"/>
          <w:szCs w:val="28"/>
        </w:rPr>
        <w:t xml:space="preserve">tūcijas un tirgus operatori (neattieksies uz </w:t>
      </w:r>
      <w:proofErr w:type="spellStart"/>
      <w:r w:rsidRPr="00B3782C">
        <w:rPr>
          <w:sz w:val="28"/>
          <w:szCs w:val="28"/>
        </w:rPr>
        <w:t>mikro</w:t>
      </w:r>
      <w:proofErr w:type="spellEnd"/>
      <w:r w:rsidRPr="00B3782C">
        <w:rPr>
          <w:sz w:val="28"/>
          <w:szCs w:val="28"/>
        </w:rPr>
        <w:t xml:space="preserve"> uzņēmumiem, neattiektos uz Direktīvai 2002/21/EK 13a. panta prasībām pakļautajiem telesakaru komersantiem) visus nepieciešamos pasākumus to tīklu un informācijas sistēmu risku pārvaldībai, kā arī ziņot tai par būtiskiem incidentiem (kas rada būtisku ietekmi uz to sniegtajiem pamatpakalpojumiem).</w:t>
      </w:r>
    </w:p>
    <w:p w:rsidR="0040288F" w:rsidRPr="00B3782C" w:rsidRDefault="0056381A" w:rsidP="0056381A">
      <w:pPr>
        <w:ind w:firstLine="720"/>
        <w:contextualSpacing/>
        <w:jc w:val="both"/>
        <w:rPr>
          <w:b/>
          <w:sz w:val="28"/>
          <w:szCs w:val="28"/>
        </w:rPr>
      </w:pPr>
      <w:r w:rsidRPr="00B3782C">
        <w:rPr>
          <w:b/>
          <w:sz w:val="28"/>
          <w:szCs w:val="28"/>
        </w:rPr>
        <w:t>Padomē ir plānots pieņemt zināšanai Īrijas Prezidentūras sagatavoto progresa ziņojumu</w:t>
      </w:r>
      <w:r w:rsidR="0040288F" w:rsidRPr="00B3782C">
        <w:rPr>
          <w:b/>
          <w:sz w:val="28"/>
          <w:szCs w:val="28"/>
        </w:rPr>
        <w:t>, kā arī diskusijas par Īrijas Prezidentūras sagatavotajiem jautājumiem par Direktīvas projektu.</w:t>
      </w:r>
    </w:p>
    <w:p w:rsidR="0040288F" w:rsidRPr="00B3782C" w:rsidRDefault="0040288F" w:rsidP="0040288F">
      <w:pPr>
        <w:tabs>
          <w:tab w:val="left" w:pos="192"/>
        </w:tabs>
        <w:jc w:val="both"/>
        <w:rPr>
          <w:sz w:val="28"/>
          <w:szCs w:val="28"/>
        </w:rPr>
      </w:pPr>
      <w:r w:rsidRPr="00B3782C">
        <w:rPr>
          <w:sz w:val="28"/>
          <w:szCs w:val="28"/>
        </w:rPr>
        <w:tab/>
      </w:r>
      <w:r w:rsidRPr="00B3782C">
        <w:rPr>
          <w:sz w:val="28"/>
          <w:szCs w:val="28"/>
        </w:rPr>
        <w:tab/>
      </w:r>
      <w:r w:rsidRPr="00B3782C">
        <w:rPr>
          <w:b/>
          <w:sz w:val="28"/>
          <w:szCs w:val="28"/>
        </w:rPr>
        <w:t>Latvija pieņem zināšanai Īrijas Prezidentūras sagatavoto progresa zi</w:t>
      </w:r>
      <w:r w:rsidR="00D552B7" w:rsidRPr="00B3782C">
        <w:rPr>
          <w:b/>
          <w:sz w:val="28"/>
          <w:szCs w:val="28"/>
        </w:rPr>
        <w:t>ņojumu par pirmajām diskusijām Padomes darba grupu līmenī.</w:t>
      </w:r>
      <w:r w:rsidRPr="00B3782C">
        <w:rPr>
          <w:sz w:val="28"/>
          <w:szCs w:val="28"/>
        </w:rPr>
        <w:t xml:space="preserve"> Attiecībā uz diskusiju jautājumiem, Latvija uzskata, ka kopumā ir izvēlēts pareizs IT drošības paaugstināšanas veids</w:t>
      </w:r>
      <w:r w:rsidR="00D552B7" w:rsidRPr="00B3782C">
        <w:rPr>
          <w:sz w:val="28"/>
          <w:szCs w:val="28"/>
        </w:rPr>
        <w:t>. Vienlaikus  Latvija uzsver, ka, tā kā faktiski visas dalībvalstīm paredzētās normas Latvija jau šobrīd izpilda, Direktīvas priekšlikumā paredzētās normas būtu pakāpeniski jāpaplašina un jāietver jaunas jomas, tātad pašreiz piedāvātās normas ir tikai sākuma</w:t>
      </w:r>
      <w:r w:rsidR="00D552B7" w:rsidRPr="00B3782C">
        <w:rPr>
          <w:b/>
          <w:sz w:val="28"/>
          <w:szCs w:val="28"/>
        </w:rPr>
        <w:t xml:space="preserve"> </w:t>
      </w:r>
      <w:r w:rsidR="00D552B7" w:rsidRPr="00B3782C">
        <w:rPr>
          <w:sz w:val="28"/>
          <w:szCs w:val="28"/>
        </w:rPr>
        <w:t xml:space="preserve">punkts kopējām diskusijām un darbības virzieniem. </w:t>
      </w:r>
    </w:p>
    <w:p w:rsidR="00D552B7" w:rsidRPr="00B3782C" w:rsidRDefault="00D552B7" w:rsidP="0040288F">
      <w:pPr>
        <w:ind w:firstLine="720"/>
        <w:jc w:val="both"/>
        <w:rPr>
          <w:b/>
          <w:sz w:val="28"/>
          <w:szCs w:val="28"/>
        </w:rPr>
      </w:pPr>
    </w:p>
    <w:p w:rsidR="00D552B7" w:rsidRPr="00B3782C" w:rsidRDefault="00D552B7" w:rsidP="00991DCD">
      <w:pPr>
        <w:pStyle w:val="ListParagraph"/>
        <w:numPr>
          <w:ilvl w:val="0"/>
          <w:numId w:val="4"/>
        </w:numPr>
        <w:tabs>
          <w:tab w:val="left" w:pos="1134"/>
        </w:tabs>
        <w:ind w:left="0" w:firstLine="720"/>
        <w:jc w:val="both"/>
        <w:rPr>
          <w:b/>
          <w:sz w:val="28"/>
          <w:szCs w:val="28"/>
        </w:rPr>
      </w:pPr>
      <w:r w:rsidRPr="00B3782C">
        <w:rPr>
          <w:b/>
          <w:sz w:val="28"/>
          <w:szCs w:val="28"/>
        </w:rPr>
        <w:t xml:space="preserve">Priekšlikums Eiropas Parlamenta un Padomes Regulai par vadlīnijām Eiropas telekomunikāciju tīkliem un ar ko atceļ Lēmumu </w:t>
      </w:r>
      <w:proofErr w:type="spellStart"/>
      <w:r w:rsidRPr="00B3782C">
        <w:rPr>
          <w:b/>
          <w:sz w:val="28"/>
          <w:szCs w:val="28"/>
        </w:rPr>
        <w:t>Nr</w:t>
      </w:r>
      <w:proofErr w:type="spellEnd"/>
      <w:r w:rsidRPr="00B3782C">
        <w:rPr>
          <w:b/>
          <w:sz w:val="28"/>
          <w:szCs w:val="28"/>
        </w:rPr>
        <w:t xml:space="preserve">. 1336/97/EK - Progresa ziņojums un </w:t>
      </w:r>
      <w:r w:rsidRPr="00B3782C">
        <w:rPr>
          <w:b/>
          <w:snapToGrid w:val="0"/>
          <w:sz w:val="28"/>
          <w:szCs w:val="28"/>
          <w:lang w:eastAsia="en-GB"/>
        </w:rPr>
        <w:t xml:space="preserve">Priekšlikums Eiropas Parlamenta un Padomes Regulai par pasākumiem ātrdarbīgu elektronisko sakaru tīklu izvēršanas izmaksu samazināšanai - </w:t>
      </w:r>
      <w:r w:rsidRPr="00B3782C">
        <w:rPr>
          <w:b/>
          <w:sz w:val="28"/>
          <w:szCs w:val="28"/>
        </w:rPr>
        <w:t>Progresa ziņojums.</w:t>
      </w:r>
    </w:p>
    <w:p w:rsidR="00D552B7" w:rsidRPr="00B3782C" w:rsidRDefault="00D552B7" w:rsidP="00D552B7">
      <w:pPr>
        <w:ind w:firstLine="720"/>
        <w:contextualSpacing/>
        <w:jc w:val="both"/>
        <w:rPr>
          <w:sz w:val="28"/>
          <w:szCs w:val="28"/>
        </w:rPr>
      </w:pPr>
      <w:r w:rsidRPr="00B3782C">
        <w:rPr>
          <w:sz w:val="28"/>
          <w:szCs w:val="28"/>
        </w:rPr>
        <w:t xml:space="preserve">Īrijas Prezidentūra ir sagatavojusi vienu progresa ziņojumu par diviem aktuālajiem jautājumiem, pie kuriem notiek darbs Padomes darba grupu līmenī: Eiropas Komisija 2013. gada maija beigās ir nākusi klajā ar pārskatīto priekšlikumu TEN-Telekomunikāciju vadlīnijām, ņemot vērā 2013. gada februāra Eiropadomes lēmumu par nākamo Eiropas Savienības daudzgadu budžetu, kas paredz ievērojamu finansējumu samazinājumu IKT sadaļai Eiropas Savienojuma instrumentā. Tāpat Padomes darba grupās ir prezentēts regulas projekta par izmaksu samazināšanu, kura mērķis ir samazināt ātrdarbīgas elektronisko sakaru infrastruktūras izvēršanas izmaksas un uzlabot izvēršanas efektivitāti. </w:t>
      </w:r>
    </w:p>
    <w:p w:rsidR="00D552B7" w:rsidRPr="00B3782C" w:rsidRDefault="00D552B7" w:rsidP="00D552B7">
      <w:pPr>
        <w:ind w:firstLine="720"/>
        <w:contextualSpacing/>
        <w:jc w:val="both"/>
        <w:rPr>
          <w:b/>
          <w:sz w:val="28"/>
          <w:szCs w:val="28"/>
        </w:rPr>
      </w:pPr>
      <w:r w:rsidRPr="00B3782C">
        <w:rPr>
          <w:b/>
          <w:sz w:val="28"/>
          <w:szCs w:val="28"/>
        </w:rPr>
        <w:t>Padomē ir pl</w:t>
      </w:r>
      <w:r w:rsidR="0056381A" w:rsidRPr="00B3782C">
        <w:rPr>
          <w:b/>
          <w:sz w:val="28"/>
          <w:szCs w:val="28"/>
        </w:rPr>
        <w:t>ānots pieņemt zināšanai</w:t>
      </w:r>
      <w:r w:rsidRPr="00B3782C">
        <w:rPr>
          <w:b/>
          <w:sz w:val="28"/>
          <w:szCs w:val="28"/>
        </w:rPr>
        <w:t xml:space="preserve"> Īrijas Prezidentūras sagatavot</w:t>
      </w:r>
      <w:r w:rsidR="0056381A" w:rsidRPr="00B3782C">
        <w:rPr>
          <w:b/>
          <w:sz w:val="28"/>
          <w:szCs w:val="28"/>
        </w:rPr>
        <w:t>o</w:t>
      </w:r>
      <w:r w:rsidRPr="00B3782C">
        <w:rPr>
          <w:b/>
          <w:sz w:val="28"/>
          <w:szCs w:val="28"/>
        </w:rPr>
        <w:t xml:space="preserve"> progresa zi</w:t>
      </w:r>
      <w:r w:rsidR="0056381A" w:rsidRPr="00B3782C">
        <w:rPr>
          <w:b/>
          <w:sz w:val="28"/>
          <w:szCs w:val="28"/>
        </w:rPr>
        <w:t>ņojumu.</w:t>
      </w:r>
    </w:p>
    <w:p w:rsidR="00D552B7" w:rsidRPr="00B3782C" w:rsidRDefault="00D552B7" w:rsidP="00D552B7">
      <w:pPr>
        <w:ind w:firstLine="720"/>
        <w:contextualSpacing/>
        <w:jc w:val="both"/>
        <w:rPr>
          <w:sz w:val="28"/>
          <w:szCs w:val="28"/>
        </w:rPr>
      </w:pPr>
      <w:r w:rsidRPr="00B3782C">
        <w:rPr>
          <w:b/>
          <w:sz w:val="28"/>
          <w:szCs w:val="28"/>
        </w:rPr>
        <w:t xml:space="preserve">Latvija pieņem zināšanai Īrijas Prezidentūras sagatavoto progresa ziņojumu. </w:t>
      </w:r>
    </w:p>
    <w:p w:rsidR="0056381A" w:rsidRPr="00B3782C" w:rsidRDefault="0056381A" w:rsidP="0056381A">
      <w:pPr>
        <w:rPr>
          <w:b/>
          <w:sz w:val="28"/>
          <w:szCs w:val="28"/>
        </w:rPr>
      </w:pPr>
    </w:p>
    <w:p w:rsidR="0056381A" w:rsidRPr="00B3782C" w:rsidRDefault="0056381A" w:rsidP="00991DCD">
      <w:pPr>
        <w:pStyle w:val="ListParagraph"/>
        <w:numPr>
          <w:ilvl w:val="0"/>
          <w:numId w:val="4"/>
        </w:numPr>
        <w:tabs>
          <w:tab w:val="left" w:pos="1134"/>
        </w:tabs>
        <w:ind w:left="0" w:firstLine="720"/>
        <w:jc w:val="both"/>
        <w:rPr>
          <w:b/>
          <w:sz w:val="28"/>
          <w:szCs w:val="28"/>
        </w:rPr>
      </w:pPr>
      <w:r w:rsidRPr="00B3782C">
        <w:rPr>
          <w:b/>
          <w:sz w:val="28"/>
          <w:szCs w:val="28"/>
        </w:rPr>
        <w:t>Priekšlikums Eiropas Parlamenta un Padomes Regulai par Eiropas infrastruktūras savienošanas instrumentu - Progresa ziņojums</w:t>
      </w:r>
      <w:r w:rsidR="00991DCD" w:rsidRPr="00B3782C">
        <w:rPr>
          <w:b/>
          <w:sz w:val="28"/>
          <w:szCs w:val="28"/>
        </w:rPr>
        <w:t>.</w:t>
      </w:r>
    </w:p>
    <w:p w:rsidR="00D552B7" w:rsidRPr="00B3782C" w:rsidRDefault="00D552B7" w:rsidP="0056381A">
      <w:pPr>
        <w:ind w:firstLine="720"/>
        <w:jc w:val="both"/>
        <w:rPr>
          <w:sz w:val="28"/>
          <w:szCs w:val="28"/>
        </w:rPr>
      </w:pPr>
      <w:r w:rsidRPr="00B3782C">
        <w:rPr>
          <w:sz w:val="28"/>
          <w:szCs w:val="28"/>
        </w:rPr>
        <w:t xml:space="preserve">Regulas projekts paredz noteikumus, kas regulē Eiropas Savienojuma instrumentu (CEF) izveidi un darbību, kā arī nosaka nosacījumus, metodes un procedūras, lai nodrošinātu Eiropas Savienības finansiālo atbalstu Eiropas komunikāciju tīkliem transporta jomā, enerģētikas un telekomunikāciju infrastruktūrās. </w:t>
      </w:r>
      <w:r w:rsidR="0056381A" w:rsidRPr="00B3782C">
        <w:rPr>
          <w:sz w:val="28"/>
          <w:szCs w:val="28"/>
        </w:rPr>
        <w:t>Īrijas</w:t>
      </w:r>
      <w:r w:rsidRPr="00B3782C">
        <w:rPr>
          <w:sz w:val="28"/>
          <w:szCs w:val="28"/>
        </w:rPr>
        <w:t xml:space="preserve"> Prezidentūras laikā </w:t>
      </w:r>
      <w:r w:rsidR="0056381A" w:rsidRPr="00B3782C">
        <w:rPr>
          <w:sz w:val="28"/>
          <w:szCs w:val="28"/>
        </w:rPr>
        <w:t>notika diskusijas ar Eiropas Parlamentu.</w:t>
      </w:r>
      <w:r w:rsidRPr="00B3782C">
        <w:rPr>
          <w:sz w:val="28"/>
          <w:szCs w:val="28"/>
        </w:rPr>
        <w:t xml:space="preserve"> </w:t>
      </w:r>
    </w:p>
    <w:p w:rsidR="00D552B7" w:rsidRPr="00B3782C" w:rsidRDefault="00D552B7" w:rsidP="0056381A">
      <w:pPr>
        <w:ind w:firstLine="720"/>
        <w:jc w:val="both"/>
        <w:rPr>
          <w:snapToGrid w:val="0"/>
          <w:sz w:val="28"/>
          <w:szCs w:val="28"/>
          <w:lang w:eastAsia="en-GB"/>
        </w:rPr>
      </w:pPr>
      <w:r w:rsidRPr="00B3782C">
        <w:rPr>
          <w:b/>
          <w:sz w:val="28"/>
          <w:szCs w:val="28"/>
        </w:rPr>
        <w:t xml:space="preserve">Padomē ir plānots pieņemt zināšanai </w:t>
      </w:r>
      <w:r w:rsidR="0056381A" w:rsidRPr="00B3782C">
        <w:rPr>
          <w:b/>
          <w:sz w:val="28"/>
          <w:szCs w:val="28"/>
        </w:rPr>
        <w:t>Īrijas</w:t>
      </w:r>
      <w:r w:rsidRPr="00B3782C">
        <w:rPr>
          <w:b/>
          <w:sz w:val="28"/>
          <w:szCs w:val="28"/>
        </w:rPr>
        <w:t xml:space="preserve"> Prezidentūras sagatavoto progresa ziņojumu par panākto progresu</w:t>
      </w:r>
      <w:r w:rsidRPr="00B3782C">
        <w:rPr>
          <w:b/>
          <w:snapToGrid w:val="0"/>
          <w:sz w:val="28"/>
          <w:szCs w:val="28"/>
          <w:lang w:eastAsia="en-GB"/>
        </w:rPr>
        <w:t xml:space="preserve">. </w:t>
      </w:r>
      <w:r w:rsidRPr="00B3782C">
        <w:rPr>
          <w:snapToGrid w:val="0"/>
          <w:sz w:val="28"/>
          <w:szCs w:val="28"/>
          <w:lang w:eastAsia="en-GB"/>
        </w:rPr>
        <w:t>Diskusijas par Regulas projekta būtību nav paredzētas.</w:t>
      </w:r>
    </w:p>
    <w:p w:rsidR="00D552B7" w:rsidRPr="00B3782C" w:rsidRDefault="0056381A" w:rsidP="00D552B7">
      <w:pPr>
        <w:tabs>
          <w:tab w:val="left" w:pos="540"/>
        </w:tabs>
        <w:autoSpaceDE w:val="0"/>
        <w:autoSpaceDN w:val="0"/>
        <w:adjustRightInd w:val="0"/>
        <w:jc w:val="both"/>
        <w:rPr>
          <w:b/>
          <w:sz w:val="28"/>
          <w:szCs w:val="28"/>
        </w:rPr>
      </w:pPr>
      <w:r w:rsidRPr="00B3782C">
        <w:rPr>
          <w:b/>
          <w:sz w:val="28"/>
          <w:szCs w:val="28"/>
        </w:rPr>
        <w:tab/>
      </w:r>
      <w:r w:rsidRPr="00B3782C">
        <w:rPr>
          <w:b/>
          <w:sz w:val="28"/>
          <w:szCs w:val="28"/>
        </w:rPr>
        <w:tab/>
      </w:r>
      <w:r w:rsidR="00D552B7" w:rsidRPr="00B3782C">
        <w:rPr>
          <w:b/>
          <w:sz w:val="28"/>
          <w:szCs w:val="28"/>
        </w:rPr>
        <w:t xml:space="preserve">Latvija pieņem zināšanai progresa ziņojumu. </w:t>
      </w:r>
    </w:p>
    <w:p w:rsidR="0056381A" w:rsidRPr="00B3782C" w:rsidRDefault="0056381A" w:rsidP="00991DCD">
      <w:pPr>
        <w:rPr>
          <w:sz w:val="28"/>
          <w:szCs w:val="28"/>
        </w:rPr>
      </w:pPr>
    </w:p>
    <w:p w:rsidR="0056381A" w:rsidRPr="00B3782C" w:rsidRDefault="0056381A" w:rsidP="00991DCD">
      <w:pPr>
        <w:pStyle w:val="ListParagraph"/>
        <w:numPr>
          <w:ilvl w:val="0"/>
          <w:numId w:val="4"/>
        </w:numPr>
        <w:tabs>
          <w:tab w:val="left" w:pos="1134"/>
        </w:tabs>
        <w:ind w:left="0" w:firstLine="709"/>
        <w:jc w:val="both"/>
        <w:rPr>
          <w:b/>
          <w:noProof/>
          <w:snapToGrid w:val="0"/>
          <w:sz w:val="28"/>
          <w:szCs w:val="28"/>
          <w:lang w:eastAsia="en-GB"/>
        </w:rPr>
      </w:pPr>
      <w:r w:rsidRPr="00B3782C">
        <w:rPr>
          <w:b/>
          <w:noProof/>
          <w:snapToGrid w:val="0"/>
          <w:sz w:val="28"/>
          <w:szCs w:val="28"/>
          <w:lang w:eastAsia="en-GB"/>
        </w:rPr>
        <w:t>Priekšlikums Eiropas Parlamenta un Padomes direktīvai par dzelzceļu sistēmas savstarpējo izmantojamību Eiropas Savienībā (pārstrādātā versija)</w:t>
      </w:r>
      <w:r w:rsidR="00991DCD" w:rsidRPr="00B3782C">
        <w:rPr>
          <w:b/>
          <w:noProof/>
          <w:snapToGrid w:val="0"/>
          <w:sz w:val="28"/>
          <w:szCs w:val="28"/>
          <w:lang w:eastAsia="en-GB"/>
        </w:rPr>
        <w:t xml:space="preserve"> </w:t>
      </w:r>
      <w:r w:rsidRPr="00B3782C">
        <w:rPr>
          <w:b/>
          <w:sz w:val="28"/>
          <w:szCs w:val="28"/>
        </w:rPr>
        <w:t>-Vispārējā pieeja</w:t>
      </w:r>
      <w:r w:rsidR="00991DCD" w:rsidRPr="00B3782C">
        <w:rPr>
          <w:b/>
          <w:sz w:val="28"/>
          <w:szCs w:val="28"/>
        </w:rPr>
        <w:t>.</w:t>
      </w:r>
    </w:p>
    <w:p w:rsidR="00017689" w:rsidRPr="00B3782C" w:rsidRDefault="00017689" w:rsidP="00265B49">
      <w:pPr>
        <w:ind w:firstLine="709"/>
        <w:jc w:val="both"/>
        <w:rPr>
          <w:noProof/>
          <w:sz w:val="28"/>
          <w:szCs w:val="28"/>
        </w:rPr>
      </w:pPr>
      <w:r w:rsidRPr="00B3782C">
        <w:rPr>
          <w:noProof/>
          <w:sz w:val="28"/>
          <w:szCs w:val="28"/>
        </w:rPr>
        <w:lastRenderedPageBreak/>
        <w:t>Šis Direktīvas projekts ir viens no t.s.Ceturtās dzelzceļa paketes elementiem (Tehniskais pīlārs), kurā galvenā uzmanība pievērsta atlikušo administratīvo un tehnisko šķēršļu novēršanai, jo īpaši izveidojot kopīgu pieeju drošības un savstarpējas izmantojamības noteikumiem, lai palielinātu apjomradītus ietaupījumus attiecībā uz dzelzceļa pārvadājumu uzņēmumiem, kas darbojas visā ES, samazinot administratīvās izmaksas un paātrinot administratīvās procedūras, kā arī novēršot slēptu diskrimināciju.</w:t>
      </w:r>
    </w:p>
    <w:p w:rsidR="00017689" w:rsidRPr="00B3782C" w:rsidRDefault="00017689" w:rsidP="00265B49">
      <w:pPr>
        <w:ind w:firstLine="709"/>
        <w:jc w:val="both"/>
        <w:rPr>
          <w:b/>
          <w:noProof/>
          <w:sz w:val="28"/>
          <w:szCs w:val="28"/>
        </w:rPr>
      </w:pPr>
      <w:r w:rsidRPr="00B3782C">
        <w:rPr>
          <w:b/>
          <w:noProof/>
          <w:sz w:val="28"/>
          <w:szCs w:val="28"/>
        </w:rPr>
        <w:t>Padomē ir plānots vienoties par vispārējo pieeju Direktīvas projektam.</w:t>
      </w:r>
    </w:p>
    <w:p w:rsidR="00265B49" w:rsidRPr="00B3782C" w:rsidRDefault="00017689" w:rsidP="00265B49">
      <w:pPr>
        <w:ind w:firstLine="709"/>
        <w:jc w:val="both"/>
        <w:rPr>
          <w:sz w:val="28"/>
          <w:szCs w:val="28"/>
        </w:rPr>
      </w:pPr>
      <w:r w:rsidRPr="00B3782C">
        <w:rPr>
          <w:b/>
          <w:sz w:val="28"/>
          <w:szCs w:val="28"/>
        </w:rPr>
        <w:t>Latvija kopumā atbalsta 4.paketes dzelzceļa tiesību aktu projektos izvirzītos mērķus</w:t>
      </w:r>
      <w:r w:rsidRPr="00B3782C">
        <w:rPr>
          <w:sz w:val="28"/>
          <w:szCs w:val="28"/>
        </w:rPr>
        <w:t xml:space="preserve">: sekmēt pārvadājumu tirgus attīstību, veicinot jauno pārvadātāju ieiešanu tajā, samazināt izmaksas un lēmumu pieņemšanas laiku. Latvija uzskata, </w:t>
      </w:r>
      <w:r w:rsidR="00265B49" w:rsidRPr="00B3782C">
        <w:rPr>
          <w:sz w:val="28"/>
          <w:szCs w:val="28"/>
        </w:rPr>
        <w:t>ka Īrijas Prezidentūra ir veikusi ievērojamu darbu, lai Ministru padomē varētu panāktu vispārējo pieeju par Direktīvas projektu, vienlaikus uzskatām, ka esošais teksts būtu pilnveidojams. Latvijai ir būtiski, ka esošais teksts lielā mērā risina Baltijas valstu specifikas</w:t>
      </w:r>
      <w:r w:rsidR="005E4EAB" w:rsidRPr="00B3782C">
        <w:rPr>
          <w:sz w:val="28"/>
          <w:szCs w:val="28"/>
        </w:rPr>
        <w:t xml:space="preserve"> </w:t>
      </w:r>
      <w:r w:rsidR="00B3782C" w:rsidRPr="00B3782C">
        <w:rPr>
          <w:sz w:val="28"/>
          <w:szCs w:val="28"/>
        </w:rPr>
        <w:t>dzelzceļa</w:t>
      </w:r>
      <w:r w:rsidR="005E4EAB" w:rsidRPr="00B3782C">
        <w:rPr>
          <w:sz w:val="28"/>
          <w:szCs w:val="28"/>
        </w:rPr>
        <w:t xml:space="preserve"> jomā</w:t>
      </w:r>
      <w:r w:rsidR="00265B49" w:rsidRPr="00B3782C">
        <w:rPr>
          <w:sz w:val="28"/>
          <w:szCs w:val="28"/>
        </w:rPr>
        <w:t xml:space="preserve">, vienlaikus Latvija būtu vēlējusies uzlabojumus un skaidrāku redakciju 20(8b). pantā par sadarbības līgumi starp Aģentūru un nacionālajām drošības iestādēm. </w:t>
      </w:r>
      <w:r w:rsidR="00265B49" w:rsidRPr="00B3782C">
        <w:rPr>
          <w:b/>
          <w:sz w:val="28"/>
          <w:szCs w:val="28"/>
        </w:rPr>
        <w:t>Vienlaikus Latvija ir gatava kopīgām diskusijām, lai vienotos par vispārējo pieeju</w:t>
      </w:r>
      <w:r w:rsidR="00265B49" w:rsidRPr="00B3782C">
        <w:rPr>
          <w:sz w:val="28"/>
          <w:szCs w:val="28"/>
        </w:rPr>
        <w:t>.</w:t>
      </w:r>
    </w:p>
    <w:p w:rsidR="00017689" w:rsidRPr="00B3782C" w:rsidRDefault="00017689" w:rsidP="00265B49">
      <w:pPr>
        <w:ind w:firstLine="709"/>
        <w:jc w:val="both"/>
        <w:rPr>
          <w:b/>
          <w:sz w:val="28"/>
          <w:szCs w:val="28"/>
        </w:rPr>
      </w:pPr>
    </w:p>
    <w:p w:rsidR="005E4EAB" w:rsidRPr="00B3782C" w:rsidRDefault="00B3782C" w:rsidP="00B3782C">
      <w:pPr>
        <w:ind w:firstLine="709"/>
        <w:jc w:val="both"/>
        <w:rPr>
          <w:b/>
          <w:sz w:val="28"/>
          <w:szCs w:val="28"/>
        </w:rPr>
      </w:pPr>
      <w:r>
        <w:rPr>
          <w:b/>
          <w:sz w:val="28"/>
          <w:szCs w:val="28"/>
        </w:rPr>
        <w:t xml:space="preserve">5. </w:t>
      </w:r>
      <w:r w:rsidR="005E4EAB" w:rsidRPr="00B3782C">
        <w:rPr>
          <w:b/>
          <w:sz w:val="28"/>
          <w:szCs w:val="28"/>
        </w:rPr>
        <w:t>Priekšlikums Eiropas Parlamenta un Padomes Regulai par Savienībā izmantotu komerciālo transportlīdzekļu tehniskām pārbaudēm un ceļiem un atceļ Direktīvu 2000/30/EK</w:t>
      </w:r>
      <w:r w:rsidR="005E4EAB" w:rsidRPr="00B3782C">
        <w:rPr>
          <w:b/>
          <w:noProof/>
          <w:sz w:val="28"/>
          <w:szCs w:val="28"/>
          <w:lang w:eastAsia="de-DE"/>
        </w:rPr>
        <w:t xml:space="preserve"> - </w:t>
      </w:r>
      <w:r w:rsidR="005E4EAB" w:rsidRPr="00B3782C">
        <w:rPr>
          <w:b/>
          <w:sz w:val="28"/>
          <w:szCs w:val="28"/>
        </w:rPr>
        <w:t>Vispārējā pieeja.</w:t>
      </w:r>
    </w:p>
    <w:p w:rsidR="005E4EAB" w:rsidRPr="00B3782C" w:rsidRDefault="005E4EAB" w:rsidP="005E4EAB">
      <w:pPr>
        <w:pStyle w:val="Tiret0"/>
        <w:numPr>
          <w:ilvl w:val="0"/>
          <w:numId w:val="0"/>
        </w:numPr>
        <w:spacing w:before="0" w:after="0"/>
        <w:ind w:firstLine="709"/>
        <w:rPr>
          <w:noProof/>
          <w:sz w:val="28"/>
          <w:szCs w:val="28"/>
        </w:rPr>
      </w:pPr>
      <w:r w:rsidRPr="00B3782C">
        <w:rPr>
          <w:noProof/>
          <w:sz w:val="28"/>
          <w:szCs w:val="28"/>
        </w:rPr>
        <w:t xml:space="preserve">Priekšlikuma galvenais </w:t>
      </w:r>
      <w:r w:rsidRPr="00B3782C">
        <w:rPr>
          <w:b/>
          <w:noProof/>
          <w:sz w:val="28"/>
          <w:szCs w:val="28"/>
        </w:rPr>
        <w:t>mērķis</w:t>
      </w:r>
      <w:r w:rsidRPr="00B3782C">
        <w:rPr>
          <w:noProof/>
          <w:sz w:val="28"/>
          <w:szCs w:val="28"/>
        </w:rPr>
        <w:t xml:space="preserve"> ir ieviest riska novērtēšanas sistēmu, kuras nolūks ir par pārbaudes objektiem izraudzīties galvenokārt to uzņēmumu ekspluatētos transportlīdzekļus, kuriem jau iepriekš ir reģistrēti neapmierinoši drošības rādītāji, tādējādi labvēlīgākus apstākļus veidojot tiem transportlīdzekļiem, ko ekspluatē gan drošības, gan ekoloģisko raksturlielumu ievērošanas ziņā priekšzīmīgi uzņēmumi. Priekšlikums arī noteiks jaunas prasības vairākos tādos jautājumos, kas saistīti ar apskašu standartiem un kvalitāti, proti, diagnostikas aprīkojumu, apskašu veikšanā iesaistītā personāla iemaņām un sagatavotību, kā arī apskašu sistēmas pārraudzību.</w:t>
      </w:r>
    </w:p>
    <w:p w:rsidR="005E4EAB" w:rsidRPr="00B3782C" w:rsidRDefault="005E4EAB" w:rsidP="005E4EAB">
      <w:pPr>
        <w:jc w:val="both"/>
        <w:rPr>
          <w:b/>
          <w:noProof/>
          <w:sz w:val="28"/>
          <w:szCs w:val="28"/>
        </w:rPr>
      </w:pPr>
      <w:r w:rsidRPr="00B3782C">
        <w:rPr>
          <w:noProof/>
          <w:sz w:val="28"/>
          <w:szCs w:val="28"/>
        </w:rPr>
        <w:tab/>
      </w:r>
      <w:r w:rsidRPr="00B3782C">
        <w:rPr>
          <w:b/>
          <w:noProof/>
          <w:sz w:val="28"/>
          <w:szCs w:val="28"/>
        </w:rPr>
        <w:t>Padomē ir plānots vienoties par vispārējo pieeju Regulas projektam.</w:t>
      </w:r>
    </w:p>
    <w:p w:rsidR="005E4EAB" w:rsidRPr="00B3782C" w:rsidRDefault="005E4EAB" w:rsidP="005E4EAB">
      <w:pPr>
        <w:jc w:val="both"/>
        <w:rPr>
          <w:sz w:val="28"/>
          <w:szCs w:val="28"/>
        </w:rPr>
      </w:pPr>
      <w:r w:rsidRPr="00B3782C">
        <w:rPr>
          <w:noProof/>
          <w:sz w:val="28"/>
          <w:szCs w:val="28"/>
        </w:rPr>
        <w:lastRenderedPageBreak/>
        <w:tab/>
      </w:r>
      <w:r w:rsidRPr="00B3782C">
        <w:rPr>
          <w:b/>
          <w:sz w:val="28"/>
          <w:szCs w:val="28"/>
        </w:rPr>
        <w:t>Latvija izprot nepieciešamību panākt vispārējo vienošanos par projektu,</w:t>
      </w:r>
      <w:r w:rsidRPr="00B3782C">
        <w:rPr>
          <w:sz w:val="28"/>
          <w:szCs w:val="28"/>
        </w:rPr>
        <w:t xml:space="preserve"> lai tiktu nodrošināts, ka visā Savienībā arī starplaikā starp periodiskajām tehniskajām apskatēm komerciālie transportlīdzekļi neradītu būtisku apdraudējumu ceļu satiksmes drošībai, kā arī, lai atturētu bezatbildīgus pārvadātājus no centieniem iegūt konkurences priekšrocības, ekspluatējot neapmierinošā tehniskā stāvoklī uzturētus transportlīdzekļus. Vienlaikus Latvija nav apmierināta ar esošo teksta redakciju attiecībā uz tvērumu, kas paredz, ka tvērumā netiek saglabāta prasība, ka obligāti būtu jāsaglabā N1 kategorijas transportlīdzekļi tvērumā un attiecīgi jāpakļauj tehniskajai pārbaudei un kontrolei uz ceļiem, jo šīs kategorijas transportlīdzekļi primāri paredzēti izmantošanai komerciālos nolūkos un to nobraukums attiecīgi ir daudz lielāks nekā vieglajiem pasažieru automobiļiem (M1). </w:t>
      </w:r>
      <w:r w:rsidRPr="00B3782C">
        <w:rPr>
          <w:b/>
          <w:sz w:val="28"/>
          <w:szCs w:val="28"/>
        </w:rPr>
        <w:t>Gadījumā, ja šis jautājums negūs atbalstu Padom</w:t>
      </w:r>
      <w:r w:rsidR="00B3782C">
        <w:rPr>
          <w:b/>
          <w:sz w:val="28"/>
          <w:szCs w:val="28"/>
        </w:rPr>
        <w:t>ē,</w:t>
      </w:r>
      <w:r w:rsidRPr="00B3782C">
        <w:rPr>
          <w:b/>
          <w:sz w:val="28"/>
          <w:szCs w:val="28"/>
        </w:rPr>
        <w:t xml:space="preserve"> Latvija atturēsies balsojumā par vispārējās vienošanās panākšanu.</w:t>
      </w:r>
      <w:r w:rsidRPr="00B3782C">
        <w:rPr>
          <w:sz w:val="28"/>
          <w:szCs w:val="28"/>
        </w:rPr>
        <w:t xml:space="preserve"> Latvija uzskata, ka tik būtisku jautājumu izlemšanu atstājot dalībvalstu </w:t>
      </w:r>
      <w:proofErr w:type="spellStart"/>
      <w:r w:rsidRPr="00B3782C">
        <w:rPr>
          <w:sz w:val="28"/>
          <w:szCs w:val="28"/>
        </w:rPr>
        <w:t>pārziņā</w:t>
      </w:r>
      <w:proofErr w:type="spellEnd"/>
      <w:r w:rsidRPr="00B3782C">
        <w:rPr>
          <w:sz w:val="28"/>
          <w:szCs w:val="28"/>
        </w:rPr>
        <w:t xml:space="preserve"> varētu ietekmēt direktīvā izvirzītā mērķa - nodrošināt, lai arī starplaikā starp periodiskajām tehniskajām apskatēm komerciālie transportlīdzekļi neradītu būtisku apdraudējumu ceļu satiksmes drošībai, tādējādi atturot bezatbildīgus pārvadātājus no centieniem iegūt konkurences priekšrocības, ekspluatējot neapmierinošā tehniskā stāvoklī uzturētus transportlīdzekļus – sasniegšanu un uzskatām, ka Eiropas rīcībai ir jābūt ambiciozākai jautājumā, kas ir saistīts ar ceļu satiksmes drošības nodrošināšanu. </w:t>
      </w:r>
    </w:p>
    <w:p w:rsidR="005E4EAB" w:rsidRPr="00B3782C" w:rsidRDefault="005E4EAB" w:rsidP="005E4EAB">
      <w:pPr>
        <w:jc w:val="both"/>
        <w:rPr>
          <w:b/>
          <w:noProof/>
          <w:sz w:val="28"/>
          <w:szCs w:val="28"/>
          <w:lang w:eastAsia="de-DE"/>
        </w:rPr>
      </w:pPr>
    </w:p>
    <w:p w:rsidR="005E4EAB" w:rsidRPr="00B3782C" w:rsidRDefault="005E4EAB" w:rsidP="005E4EAB">
      <w:pPr>
        <w:pStyle w:val="Titreobjet"/>
        <w:numPr>
          <w:ilvl w:val="0"/>
          <w:numId w:val="4"/>
        </w:numPr>
        <w:spacing w:before="0" w:after="0"/>
        <w:ind w:left="0" w:firstLine="851"/>
        <w:jc w:val="both"/>
        <w:rPr>
          <w:noProof/>
          <w:sz w:val="28"/>
          <w:szCs w:val="28"/>
        </w:rPr>
      </w:pPr>
      <w:r w:rsidRPr="00B3782C">
        <w:rPr>
          <w:sz w:val="28"/>
          <w:szCs w:val="28"/>
          <w:lang w:eastAsia="lv-LV"/>
        </w:rPr>
        <w:t xml:space="preserve">Priekšlikums Eiropas Parlamenta un Padomes Direktīvai, </w:t>
      </w:r>
      <w:r w:rsidRPr="00B3782C">
        <w:rPr>
          <w:noProof/>
          <w:sz w:val="28"/>
          <w:szCs w:val="28"/>
        </w:rPr>
        <w:t xml:space="preserve">ar ko groza Padomes Direktīvu 1999/37/EK par transportlīdzekļu reģistrācijas dokumentiem - </w:t>
      </w:r>
      <w:r w:rsidRPr="00B3782C">
        <w:rPr>
          <w:sz w:val="28"/>
          <w:szCs w:val="28"/>
        </w:rPr>
        <w:t>Vispārējā pieeja.</w:t>
      </w:r>
    </w:p>
    <w:p w:rsidR="005E4EAB" w:rsidRPr="00B3782C" w:rsidRDefault="005E4EAB" w:rsidP="005E4EAB">
      <w:pPr>
        <w:ind w:firstLine="720"/>
        <w:jc w:val="both"/>
        <w:rPr>
          <w:noProof/>
          <w:sz w:val="28"/>
          <w:szCs w:val="28"/>
        </w:rPr>
      </w:pPr>
      <w:r w:rsidRPr="00B3782C">
        <w:rPr>
          <w:noProof/>
          <w:sz w:val="28"/>
          <w:szCs w:val="28"/>
        </w:rPr>
        <w:t>Priekšlikums paredz ieviest transportlīdzekļu reģistrācijas elektroniskos reģistrus, kuros tiktu ietverta visa ar transportlīdzekļu reģistrāciju saistītā informācija. Šī informācija, no kuras tikai neliela daļa tiek atspoguļota reģistrācijas apliecībās, būs pieejama tehnisko apskašu veikšanas vajadzībām. Reģistrs garantēs iespēju īstenot turpmākus pasākumus, vadoties pēc paziņojumiem par transportlīdzekļa tehniskās apskates rezultātiem, pārreģistrēšanu un iznīcināšanu.</w:t>
      </w:r>
    </w:p>
    <w:p w:rsidR="005E4EAB" w:rsidRPr="00B3782C" w:rsidRDefault="00B3782C" w:rsidP="00B3782C">
      <w:pPr>
        <w:tabs>
          <w:tab w:val="left" w:pos="709"/>
        </w:tabs>
        <w:jc w:val="both"/>
        <w:rPr>
          <w:b/>
          <w:noProof/>
          <w:sz w:val="28"/>
          <w:szCs w:val="28"/>
        </w:rPr>
      </w:pPr>
      <w:r w:rsidRPr="00B3782C">
        <w:rPr>
          <w:b/>
          <w:noProof/>
          <w:sz w:val="28"/>
          <w:szCs w:val="28"/>
        </w:rPr>
        <w:tab/>
      </w:r>
      <w:r w:rsidR="005E4EAB" w:rsidRPr="00B3782C">
        <w:rPr>
          <w:b/>
          <w:noProof/>
          <w:sz w:val="28"/>
          <w:szCs w:val="28"/>
        </w:rPr>
        <w:t>Padomē ir plānots vienoties par vispārējo pieeju Direktīvas projektam.</w:t>
      </w:r>
    </w:p>
    <w:p w:rsidR="005E4EAB" w:rsidRPr="00B3782C" w:rsidRDefault="005E4EAB" w:rsidP="00B3782C">
      <w:pPr>
        <w:ind w:firstLine="720"/>
        <w:jc w:val="both"/>
        <w:rPr>
          <w:noProof/>
          <w:sz w:val="28"/>
          <w:szCs w:val="28"/>
        </w:rPr>
      </w:pPr>
      <w:r w:rsidRPr="00B3782C">
        <w:rPr>
          <w:b/>
          <w:sz w:val="28"/>
          <w:szCs w:val="28"/>
        </w:rPr>
        <w:t>Latvija atbalsta vispārējās vienošanās panākšanu par Direktīvas projektu</w:t>
      </w:r>
      <w:r w:rsidRPr="00B3782C">
        <w:rPr>
          <w:sz w:val="28"/>
          <w:szCs w:val="28"/>
        </w:rPr>
        <w:t xml:space="preserve">, kas </w:t>
      </w:r>
      <w:r w:rsidRPr="00B3782C">
        <w:rPr>
          <w:noProof/>
          <w:sz w:val="28"/>
          <w:szCs w:val="28"/>
        </w:rPr>
        <w:t xml:space="preserve">paredz panākt, lai transportlīdzekļiem, kuri bīstamu defektu dēļ rada tūlītēju apdraudējumu ceļu satiksmes drošībai, </w:t>
      </w:r>
      <w:r w:rsidRPr="00B3782C">
        <w:rPr>
          <w:noProof/>
          <w:sz w:val="28"/>
          <w:szCs w:val="28"/>
        </w:rPr>
        <w:lastRenderedPageBreak/>
        <w:t>tiktu liegts piedalīties ceļu satiksmē, anulējot to reģistrāciju līdz brīdim, kad tiek sekmīgi izieta atkārtota tehniskā apskate.</w:t>
      </w:r>
    </w:p>
    <w:p w:rsidR="005E4EAB" w:rsidRPr="00B3782C" w:rsidRDefault="005E4EAB" w:rsidP="005E4EAB">
      <w:pPr>
        <w:tabs>
          <w:tab w:val="left" w:pos="1134"/>
        </w:tabs>
        <w:ind w:left="851"/>
        <w:jc w:val="both"/>
        <w:rPr>
          <w:b/>
          <w:noProof/>
          <w:sz w:val="28"/>
          <w:szCs w:val="28"/>
        </w:rPr>
      </w:pPr>
    </w:p>
    <w:p w:rsidR="005E4EAB" w:rsidRPr="00B3782C" w:rsidRDefault="005E4EAB" w:rsidP="005E4EAB">
      <w:pPr>
        <w:pStyle w:val="ListParagraph"/>
        <w:numPr>
          <w:ilvl w:val="0"/>
          <w:numId w:val="4"/>
        </w:numPr>
        <w:autoSpaceDE w:val="0"/>
        <w:autoSpaceDN w:val="0"/>
        <w:adjustRightInd w:val="0"/>
        <w:ind w:left="0" w:firstLine="851"/>
        <w:jc w:val="both"/>
        <w:rPr>
          <w:b/>
          <w:bCs/>
          <w:sz w:val="28"/>
          <w:szCs w:val="28"/>
        </w:rPr>
      </w:pPr>
      <w:r w:rsidRPr="00B3782C">
        <w:rPr>
          <w:b/>
          <w:sz w:val="28"/>
          <w:szCs w:val="28"/>
        </w:rPr>
        <w:t xml:space="preserve">Priekšlikums Eiropas Parlamenta un Padomes Regulai </w:t>
      </w:r>
      <w:r w:rsidRPr="00B3782C">
        <w:rPr>
          <w:b/>
          <w:noProof/>
          <w:sz w:val="28"/>
          <w:szCs w:val="28"/>
        </w:rPr>
        <w:t xml:space="preserve">attiecībā uz ziņošanu par atgadījumiem civilajā aviācijā, ar ko groza Regulu (ES) Nr. 996/2010 un atceļ Direktīvu 2003/42/EK, </w:t>
      </w:r>
      <w:r w:rsidRPr="00B3782C">
        <w:rPr>
          <w:b/>
          <w:bCs/>
          <w:sz w:val="28"/>
          <w:szCs w:val="28"/>
        </w:rPr>
        <w:t xml:space="preserve">Komisijas Regulu (EK) </w:t>
      </w:r>
      <w:proofErr w:type="spellStart"/>
      <w:r w:rsidRPr="00B3782C">
        <w:rPr>
          <w:b/>
          <w:bCs/>
          <w:sz w:val="28"/>
          <w:szCs w:val="28"/>
        </w:rPr>
        <w:t>Nr</w:t>
      </w:r>
      <w:proofErr w:type="spellEnd"/>
      <w:r w:rsidRPr="00B3782C">
        <w:rPr>
          <w:b/>
          <w:bCs/>
          <w:sz w:val="28"/>
          <w:szCs w:val="28"/>
        </w:rPr>
        <w:t xml:space="preserve">. 1321/2007 un Komisijas Regulu (EK) </w:t>
      </w:r>
      <w:proofErr w:type="spellStart"/>
      <w:r w:rsidRPr="00B3782C">
        <w:rPr>
          <w:b/>
          <w:bCs/>
          <w:sz w:val="28"/>
          <w:szCs w:val="28"/>
        </w:rPr>
        <w:t>Nr</w:t>
      </w:r>
      <w:proofErr w:type="spellEnd"/>
      <w:r w:rsidRPr="00B3782C">
        <w:rPr>
          <w:b/>
          <w:bCs/>
          <w:sz w:val="28"/>
          <w:szCs w:val="28"/>
        </w:rPr>
        <w:t xml:space="preserve">. 1330/2007 </w:t>
      </w:r>
      <w:r w:rsidRPr="00B3782C">
        <w:rPr>
          <w:bCs/>
          <w:sz w:val="28"/>
          <w:szCs w:val="28"/>
        </w:rPr>
        <w:t xml:space="preserve">- </w:t>
      </w:r>
      <w:r w:rsidRPr="00B3782C">
        <w:rPr>
          <w:b/>
          <w:bCs/>
          <w:sz w:val="28"/>
          <w:szCs w:val="28"/>
        </w:rPr>
        <w:t>Vispārējā pieeja.</w:t>
      </w:r>
    </w:p>
    <w:p w:rsidR="00B3782C" w:rsidRPr="00B3782C" w:rsidRDefault="00B3782C" w:rsidP="00B3782C">
      <w:pPr>
        <w:ind w:firstLine="720"/>
        <w:jc w:val="both"/>
        <w:rPr>
          <w:noProof/>
          <w:sz w:val="28"/>
          <w:szCs w:val="28"/>
        </w:rPr>
      </w:pPr>
      <w:r w:rsidRPr="00B3782C">
        <w:rPr>
          <w:noProof/>
          <w:sz w:val="28"/>
          <w:szCs w:val="28"/>
        </w:rPr>
        <w:t xml:space="preserve">Priekšlikuma </w:t>
      </w:r>
      <w:r w:rsidRPr="00B3782C">
        <w:rPr>
          <w:b/>
          <w:noProof/>
          <w:sz w:val="28"/>
          <w:szCs w:val="28"/>
        </w:rPr>
        <w:t>mērķis</w:t>
      </w:r>
      <w:r w:rsidRPr="00B3782C">
        <w:rPr>
          <w:noProof/>
          <w:sz w:val="28"/>
          <w:szCs w:val="28"/>
        </w:rPr>
        <w:t xml:space="preserve"> ir panākt gaisa kuģu nelaimes gadījumu un tajos bojāgājušo skaita samazinājumu, uzlabojot pastāvošās sistēmas gan valstu, gan Eiropas līmenī un izmantojot datus par atgadījumiem civilajā aviācijā, lai novērstu lidojumu drošuma trūkumus un izvairītos no to atkārtošanās.</w:t>
      </w:r>
    </w:p>
    <w:p w:rsidR="00B3782C" w:rsidRPr="00B3782C" w:rsidRDefault="00B3782C" w:rsidP="00B3782C">
      <w:pPr>
        <w:ind w:firstLine="720"/>
        <w:jc w:val="both"/>
        <w:rPr>
          <w:b/>
          <w:noProof/>
          <w:sz w:val="28"/>
          <w:szCs w:val="28"/>
        </w:rPr>
      </w:pPr>
      <w:r w:rsidRPr="00B3782C">
        <w:rPr>
          <w:b/>
          <w:noProof/>
          <w:sz w:val="28"/>
          <w:szCs w:val="28"/>
        </w:rPr>
        <w:t>Padomē ir plānots vienoties par vispārējo pieeju Regulas projektam.</w:t>
      </w:r>
    </w:p>
    <w:p w:rsidR="005E4EAB" w:rsidRPr="00B3782C" w:rsidRDefault="00B3782C" w:rsidP="00B3782C">
      <w:pPr>
        <w:ind w:firstLine="720"/>
        <w:jc w:val="both"/>
        <w:rPr>
          <w:b/>
          <w:color w:val="000000"/>
          <w:sz w:val="28"/>
          <w:szCs w:val="28"/>
        </w:rPr>
      </w:pPr>
      <w:r w:rsidRPr="00B3782C">
        <w:rPr>
          <w:b/>
          <w:color w:val="000000"/>
          <w:sz w:val="28"/>
          <w:szCs w:val="28"/>
        </w:rPr>
        <w:t xml:space="preserve">Latvija </w:t>
      </w:r>
      <w:r w:rsidRPr="00B3782C">
        <w:rPr>
          <w:b/>
          <w:bCs/>
          <w:sz w:val="28"/>
          <w:szCs w:val="28"/>
        </w:rPr>
        <w:t>kopumā</w:t>
      </w:r>
      <w:r w:rsidRPr="00B3782C">
        <w:rPr>
          <w:b/>
          <w:color w:val="000000"/>
          <w:sz w:val="28"/>
          <w:szCs w:val="28"/>
        </w:rPr>
        <w:t xml:space="preserve"> atbalsta</w:t>
      </w:r>
      <w:r w:rsidRPr="00B3782C">
        <w:rPr>
          <w:b/>
          <w:sz w:val="28"/>
          <w:szCs w:val="28"/>
        </w:rPr>
        <w:t xml:space="preserve"> vienošanos par vispārējo pieeju Regulas projekta redakcijai, jo priekšlikums </w:t>
      </w:r>
      <w:r w:rsidRPr="00B3782C">
        <w:rPr>
          <w:b/>
          <w:bCs/>
          <w:sz w:val="28"/>
          <w:szCs w:val="28"/>
        </w:rPr>
        <w:t>sekmēs turpmāku lidojumu drošuma uzlabošanu</w:t>
      </w:r>
      <w:r w:rsidRPr="00B3782C">
        <w:rPr>
          <w:bCs/>
          <w:sz w:val="28"/>
          <w:szCs w:val="28"/>
        </w:rPr>
        <w:t>.</w:t>
      </w:r>
      <w:r w:rsidRPr="00B3782C" w:rsidDel="00831D2F">
        <w:rPr>
          <w:b/>
          <w:color w:val="000000"/>
          <w:sz w:val="28"/>
          <w:szCs w:val="28"/>
        </w:rPr>
        <w:t xml:space="preserve"> </w:t>
      </w:r>
    </w:p>
    <w:p w:rsidR="00B3782C" w:rsidRPr="00B3782C" w:rsidRDefault="00B3782C" w:rsidP="00B3782C">
      <w:pPr>
        <w:jc w:val="center"/>
        <w:rPr>
          <w:sz w:val="28"/>
          <w:szCs w:val="28"/>
        </w:rPr>
      </w:pPr>
    </w:p>
    <w:p w:rsidR="00B3782C" w:rsidRPr="00B3782C" w:rsidRDefault="00B3782C" w:rsidP="00B3782C">
      <w:pPr>
        <w:pStyle w:val="ListParagraph"/>
        <w:numPr>
          <w:ilvl w:val="0"/>
          <w:numId w:val="4"/>
        </w:numPr>
        <w:ind w:left="0" w:firstLine="851"/>
        <w:jc w:val="both"/>
        <w:rPr>
          <w:b/>
          <w:sz w:val="28"/>
          <w:szCs w:val="28"/>
        </w:rPr>
      </w:pPr>
      <w:r w:rsidRPr="00B3782C">
        <w:rPr>
          <w:b/>
          <w:sz w:val="28"/>
          <w:szCs w:val="28"/>
        </w:rPr>
        <w:t xml:space="preserve">Priekšlikums Eiropas Parlamenta un Padomes Direktīvai par kuģu aprīkojumu un Direktīvas 96/98/EK atcelšanu - </w:t>
      </w:r>
      <w:r w:rsidRPr="00B3782C">
        <w:rPr>
          <w:b/>
          <w:sz w:val="28"/>
          <w:szCs w:val="28"/>
          <w:lang w:eastAsia="de-DE"/>
        </w:rPr>
        <w:t>Vispārējā pieeja.</w:t>
      </w:r>
    </w:p>
    <w:p w:rsidR="00643ABB" w:rsidRPr="00B3782C" w:rsidRDefault="00B3782C" w:rsidP="00B3782C">
      <w:pPr>
        <w:pStyle w:val="ListParagraph"/>
        <w:tabs>
          <w:tab w:val="left" w:pos="1134"/>
        </w:tabs>
        <w:ind w:left="0" w:firstLine="709"/>
        <w:jc w:val="both"/>
        <w:rPr>
          <w:noProof/>
          <w:sz w:val="28"/>
          <w:szCs w:val="28"/>
        </w:rPr>
      </w:pPr>
      <w:r w:rsidRPr="00B3782C">
        <w:rPr>
          <w:noProof/>
          <w:sz w:val="28"/>
          <w:szCs w:val="28"/>
        </w:rPr>
        <w:t>Direktīvas projekts paredz nostiprināt Direktīvā 96/98/EK paredzētos īstenošanas un noteikumu izpildes mehānismus, tādējādi garantējot pareizu iekšējā tirgus darbību attiecībā uz kuģu aprīkojumu, nodrošinot augstu drošības līmeni jūrā un jūras piesārņošanas novēršanu, kā arī vienkāršot normatīvo vidi, vienlaikus garantējot Starptautiskās Jūras organizācijas prasību piemērošanu un ieviešanu saskaņotā veidā visā Eiropas Savienībā, tādējādi palīdzot nodrošināt vajadzīgos Eiropas Savienības nozares konkurētspējas apstākļus.</w:t>
      </w:r>
    </w:p>
    <w:p w:rsidR="00B3782C" w:rsidRPr="00B3782C" w:rsidRDefault="00B3782C" w:rsidP="00B3782C">
      <w:pPr>
        <w:pStyle w:val="ListParagraph"/>
        <w:tabs>
          <w:tab w:val="left" w:pos="1134"/>
        </w:tabs>
        <w:ind w:left="0" w:firstLine="709"/>
        <w:jc w:val="both"/>
        <w:rPr>
          <w:b/>
          <w:noProof/>
          <w:sz w:val="28"/>
          <w:szCs w:val="28"/>
        </w:rPr>
      </w:pPr>
      <w:r w:rsidRPr="00B3782C">
        <w:rPr>
          <w:b/>
          <w:noProof/>
          <w:sz w:val="28"/>
          <w:szCs w:val="28"/>
        </w:rPr>
        <w:t>Padomē ir plānots vienoties par vispārējo pieeju Direktīvas projektam.</w:t>
      </w:r>
    </w:p>
    <w:p w:rsidR="00B3782C" w:rsidRPr="00B3782C" w:rsidRDefault="00B3782C" w:rsidP="00B3782C">
      <w:pPr>
        <w:pStyle w:val="NoSpacing"/>
        <w:ind w:firstLine="709"/>
        <w:jc w:val="both"/>
        <w:rPr>
          <w:sz w:val="28"/>
          <w:szCs w:val="28"/>
          <w:lang w:val="lv-LV"/>
        </w:rPr>
      </w:pPr>
      <w:r w:rsidRPr="00B3782C">
        <w:rPr>
          <w:b/>
          <w:sz w:val="28"/>
          <w:szCs w:val="28"/>
          <w:lang w:val="lv-LV"/>
        </w:rPr>
        <w:t xml:space="preserve">Latvija kopumā atbalsta vienošanos par vispārējo pieeju Direktīvas projektam, </w:t>
      </w:r>
      <w:r w:rsidRPr="00B3782C">
        <w:rPr>
          <w:sz w:val="28"/>
          <w:szCs w:val="28"/>
          <w:lang w:val="lv-LV"/>
        </w:rPr>
        <w:t xml:space="preserve">jo tas paredz atrast optimālu veidu, kā Direktīvas 96/98/EK prasības savietot ar jauno tiesisko regulējumu, vienlaikus pienācīgi ievērojot kuģu aprīkojuma jomas specifiku tādos aspektos kā tirgus uzraudzība, produktu atbilstības novērtēšana un to izplatīšanas ķēdes dalībnieku pienākumi, kā arī saīsināt, vienkāršot un precizēt IMO </w:t>
      </w:r>
      <w:r w:rsidRPr="00B3782C">
        <w:rPr>
          <w:sz w:val="28"/>
          <w:szCs w:val="28"/>
          <w:lang w:val="lv-LV"/>
        </w:rPr>
        <w:lastRenderedPageBreak/>
        <w:t>standartu grozījumu transponēšanu Eiropas Savienības un tās dalībvalstu tiesiskajā regulējumā.</w:t>
      </w:r>
    </w:p>
    <w:p w:rsidR="00B3782C" w:rsidRPr="00B3782C" w:rsidRDefault="00B3782C" w:rsidP="00B3782C">
      <w:pPr>
        <w:pStyle w:val="ListParagraph"/>
        <w:tabs>
          <w:tab w:val="left" w:pos="1134"/>
        </w:tabs>
        <w:ind w:left="0" w:firstLine="709"/>
        <w:jc w:val="both"/>
        <w:rPr>
          <w:b/>
          <w:noProof/>
          <w:snapToGrid w:val="0"/>
          <w:sz w:val="28"/>
          <w:szCs w:val="28"/>
          <w:lang w:eastAsia="en-GB"/>
        </w:rPr>
      </w:pPr>
    </w:p>
    <w:p w:rsidR="00643ABB" w:rsidRPr="00B3782C" w:rsidRDefault="00643ABB" w:rsidP="00643ABB">
      <w:pPr>
        <w:pStyle w:val="BodyText2"/>
        <w:spacing w:after="0" w:line="240" w:lineRule="auto"/>
        <w:ind w:firstLine="720"/>
        <w:jc w:val="both"/>
        <w:rPr>
          <w:sz w:val="28"/>
          <w:szCs w:val="28"/>
        </w:rPr>
      </w:pPr>
      <w:r w:rsidRPr="00B3782C">
        <w:rPr>
          <w:sz w:val="28"/>
          <w:szCs w:val="28"/>
        </w:rPr>
        <w:t>Papildus darba kārtībā sadaļā „Dažādi jautājumi” ir iekļauti šādi jautājumi, par kuriem netiek gatavota nacionālā pozīcija:</w:t>
      </w:r>
    </w:p>
    <w:p w:rsidR="00643ABB" w:rsidRPr="00B3782C" w:rsidRDefault="00643ABB" w:rsidP="00643ABB">
      <w:pPr>
        <w:pStyle w:val="BodyText2"/>
        <w:spacing w:after="0" w:line="240" w:lineRule="auto"/>
        <w:ind w:firstLine="720"/>
        <w:jc w:val="both"/>
        <w:rPr>
          <w:sz w:val="28"/>
          <w:szCs w:val="28"/>
        </w:rPr>
      </w:pPr>
      <w:r w:rsidRPr="00B3782C">
        <w:rPr>
          <w:sz w:val="28"/>
          <w:szCs w:val="28"/>
        </w:rPr>
        <w:t>1. Emisijas kvotu tirdzniecības sistēma un aviācija- informācija no Eiropas Komisijas;</w:t>
      </w:r>
    </w:p>
    <w:p w:rsidR="00643ABB" w:rsidRPr="00B3782C" w:rsidRDefault="00643ABB" w:rsidP="00643ABB">
      <w:pPr>
        <w:pStyle w:val="BodyText2"/>
        <w:spacing w:after="0" w:line="240" w:lineRule="auto"/>
        <w:ind w:firstLine="720"/>
        <w:jc w:val="both"/>
        <w:rPr>
          <w:sz w:val="28"/>
          <w:szCs w:val="28"/>
        </w:rPr>
      </w:pPr>
      <w:r w:rsidRPr="00B3782C">
        <w:rPr>
          <w:sz w:val="28"/>
          <w:szCs w:val="28"/>
        </w:rPr>
        <w:t xml:space="preserve">2. </w:t>
      </w:r>
      <w:r w:rsidR="0040288F" w:rsidRPr="00B3782C">
        <w:rPr>
          <w:sz w:val="28"/>
          <w:szCs w:val="28"/>
        </w:rPr>
        <w:t>Likumdošanas akti - Informācija no Prezidentūras par aktuālo situāciju;</w:t>
      </w:r>
    </w:p>
    <w:p w:rsidR="0040288F" w:rsidRPr="00B3782C" w:rsidRDefault="0040288F" w:rsidP="00643ABB">
      <w:pPr>
        <w:pStyle w:val="BodyText2"/>
        <w:spacing w:after="0" w:line="240" w:lineRule="auto"/>
        <w:ind w:firstLine="720"/>
        <w:jc w:val="both"/>
        <w:rPr>
          <w:sz w:val="28"/>
          <w:szCs w:val="28"/>
        </w:rPr>
      </w:pPr>
      <w:r w:rsidRPr="00B3782C">
        <w:rPr>
          <w:sz w:val="28"/>
          <w:szCs w:val="28"/>
        </w:rPr>
        <w:t>3. Gaisa transporta pasažieru tiesības – Komisijas prezentācija;</w:t>
      </w:r>
    </w:p>
    <w:p w:rsidR="0040288F" w:rsidRPr="00B3782C" w:rsidRDefault="0040288F" w:rsidP="00643ABB">
      <w:pPr>
        <w:pStyle w:val="BodyText2"/>
        <w:spacing w:after="0" w:line="240" w:lineRule="auto"/>
        <w:ind w:firstLine="720"/>
        <w:jc w:val="both"/>
        <w:rPr>
          <w:sz w:val="28"/>
          <w:szCs w:val="28"/>
        </w:rPr>
      </w:pPr>
      <w:r w:rsidRPr="00B3782C">
        <w:rPr>
          <w:sz w:val="28"/>
          <w:szCs w:val="28"/>
        </w:rPr>
        <w:t>4. Ostu politikas pārskats - Komisijas prezentācija;</w:t>
      </w:r>
    </w:p>
    <w:p w:rsidR="0040288F" w:rsidRPr="00B3782C" w:rsidRDefault="0040288F" w:rsidP="00643ABB">
      <w:pPr>
        <w:pStyle w:val="BodyText2"/>
        <w:spacing w:after="0" w:line="240" w:lineRule="auto"/>
        <w:ind w:firstLine="720"/>
        <w:jc w:val="both"/>
        <w:rPr>
          <w:sz w:val="28"/>
          <w:szCs w:val="28"/>
        </w:rPr>
      </w:pPr>
      <w:r w:rsidRPr="00B3782C">
        <w:rPr>
          <w:sz w:val="28"/>
          <w:szCs w:val="28"/>
        </w:rPr>
        <w:t>5. Pasažieru kuģu drošība: statuss un kopsavilkums - informācija no Komisijas;</w:t>
      </w:r>
    </w:p>
    <w:p w:rsidR="0040288F" w:rsidRPr="00B3782C" w:rsidRDefault="0040288F" w:rsidP="00643ABB">
      <w:pPr>
        <w:pStyle w:val="BodyText2"/>
        <w:spacing w:after="0" w:line="240" w:lineRule="auto"/>
        <w:ind w:firstLine="720"/>
        <w:jc w:val="both"/>
        <w:rPr>
          <w:sz w:val="28"/>
          <w:szCs w:val="28"/>
        </w:rPr>
      </w:pPr>
      <w:r w:rsidRPr="00B3782C">
        <w:rPr>
          <w:sz w:val="28"/>
          <w:szCs w:val="28"/>
        </w:rPr>
        <w:t>6. Aviācijas cenu caurspīdīgums – informācija no Komisijas;</w:t>
      </w:r>
    </w:p>
    <w:p w:rsidR="0040288F" w:rsidRPr="00B3782C" w:rsidRDefault="0040288F" w:rsidP="00643ABB">
      <w:pPr>
        <w:pStyle w:val="BodyText2"/>
        <w:spacing w:after="0" w:line="240" w:lineRule="auto"/>
        <w:ind w:firstLine="720"/>
        <w:jc w:val="both"/>
        <w:rPr>
          <w:sz w:val="28"/>
          <w:szCs w:val="28"/>
        </w:rPr>
      </w:pPr>
      <w:r w:rsidRPr="00B3782C">
        <w:rPr>
          <w:sz w:val="28"/>
          <w:szCs w:val="28"/>
        </w:rPr>
        <w:t>7. Nākamās Prezidentūras darba programma -  informācija no Prezidentūras.</w:t>
      </w:r>
    </w:p>
    <w:p w:rsidR="00643ABB" w:rsidRPr="00B3782C" w:rsidRDefault="00643ABB" w:rsidP="00643ABB">
      <w:pPr>
        <w:tabs>
          <w:tab w:val="left" w:pos="1080"/>
        </w:tabs>
        <w:autoSpaceDE w:val="0"/>
        <w:autoSpaceDN w:val="0"/>
        <w:adjustRightInd w:val="0"/>
        <w:jc w:val="both"/>
        <w:rPr>
          <w:sz w:val="28"/>
          <w:szCs w:val="28"/>
        </w:rPr>
      </w:pPr>
    </w:p>
    <w:p w:rsidR="00643ABB" w:rsidRPr="00B3782C" w:rsidRDefault="00643ABB" w:rsidP="00643ABB">
      <w:pPr>
        <w:pStyle w:val="BodyText2"/>
        <w:spacing w:line="240" w:lineRule="auto"/>
        <w:ind w:firstLine="720"/>
        <w:jc w:val="both"/>
        <w:rPr>
          <w:b/>
          <w:bCs/>
          <w:sz w:val="28"/>
          <w:szCs w:val="28"/>
        </w:rPr>
      </w:pPr>
      <w:r w:rsidRPr="00B3782C">
        <w:rPr>
          <w:sz w:val="28"/>
          <w:szCs w:val="28"/>
        </w:rPr>
        <w:t xml:space="preserve">Latvijas </w:t>
      </w:r>
      <w:r w:rsidRPr="00B3782C">
        <w:rPr>
          <w:b/>
          <w:sz w:val="28"/>
          <w:szCs w:val="28"/>
        </w:rPr>
        <w:t>delegācijas vadītājs</w:t>
      </w:r>
      <w:r w:rsidRPr="00B3782C">
        <w:rPr>
          <w:sz w:val="28"/>
          <w:szCs w:val="28"/>
        </w:rPr>
        <w:t xml:space="preserve"> 2013. gada </w:t>
      </w:r>
      <w:r w:rsidR="0040288F" w:rsidRPr="00B3782C">
        <w:rPr>
          <w:sz w:val="28"/>
          <w:szCs w:val="28"/>
        </w:rPr>
        <w:t>06. jūnija</w:t>
      </w:r>
      <w:r w:rsidRPr="00B3782C">
        <w:rPr>
          <w:sz w:val="28"/>
          <w:szCs w:val="28"/>
        </w:rPr>
        <w:t xml:space="preserve"> sanāksmē par Satiksmes ministrijas kompetencē esošajiem jautājumiem ir </w:t>
      </w:r>
      <w:r w:rsidR="0040288F" w:rsidRPr="00B3782C">
        <w:rPr>
          <w:sz w:val="28"/>
          <w:szCs w:val="28"/>
        </w:rPr>
        <w:t xml:space="preserve"> </w:t>
      </w:r>
      <w:r w:rsidR="0040288F" w:rsidRPr="00B3782C">
        <w:rPr>
          <w:bCs/>
          <w:sz w:val="28"/>
          <w:szCs w:val="28"/>
        </w:rPr>
        <w:t>Pastāvīgā  pārstāvja  Eiropas Savienībā vietnieks,</w:t>
      </w:r>
      <w:r w:rsidR="0040288F" w:rsidRPr="00B3782C">
        <w:rPr>
          <w:sz w:val="28"/>
          <w:szCs w:val="28"/>
        </w:rPr>
        <w:t xml:space="preserve"> </w:t>
      </w:r>
      <w:r w:rsidR="0040288F" w:rsidRPr="00B3782C">
        <w:rPr>
          <w:bCs/>
          <w:sz w:val="28"/>
          <w:szCs w:val="28"/>
        </w:rPr>
        <w:t xml:space="preserve">vēstnieks </w:t>
      </w:r>
      <w:r w:rsidR="0040288F" w:rsidRPr="00B3782C">
        <w:rPr>
          <w:b/>
          <w:bCs/>
          <w:sz w:val="28"/>
          <w:szCs w:val="28"/>
        </w:rPr>
        <w:t xml:space="preserve">Juris </w:t>
      </w:r>
      <w:proofErr w:type="spellStart"/>
      <w:r w:rsidR="0040288F" w:rsidRPr="00B3782C">
        <w:rPr>
          <w:b/>
          <w:bCs/>
          <w:sz w:val="28"/>
          <w:szCs w:val="28"/>
        </w:rPr>
        <w:t>Štālmeistars</w:t>
      </w:r>
      <w:proofErr w:type="spellEnd"/>
      <w:r w:rsidR="0040288F" w:rsidRPr="00B3782C">
        <w:rPr>
          <w:b/>
          <w:bCs/>
          <w:sz w:val="28"/>
          <w:szCs w:val="28"/>
        </w:rPr>
        <w:t xml:space="preserve">. </w:t>
      </w:r>
      <w:r w:rsidR="0040288F" w:rsidRPr="00B3782C">
        <w:rPr>
          <w:sz w:val="28"/>
          <w:szCs w:val="28"/>
        </w:rPr>
        <w:t xml:space="preserve">Latvijas </w:t>
      </w:r>
      <w:r w:rsidR="0040288F" w:rsidRPr="00B3782C">
        <w:rPr>
          <w:b/>
          <w:sz w:val="28"/>
          <w:szCs w:val="28"/>
        </w:rPr>
        <w:t>delegācijas vadītājs</w:t>
      </w:r>
      <w:r w:rsidR="00B3782C">
        <w:rPr>
          <w:sz w:val="28"/>
          <w:szCs w:val="28"/>
        </w:rPr>
        <w:t xml:space="preserve"> 2013. gada 10</w:t>
      </w:r>
      <w:r w:rsidR="0040288F" w:rsidRPr="00B3782C">
        <w:rPr>
          <w:sz w:val="28"/>
          <w:szCs w:val="28"/>
        </w:rPr>
        <w:t xml:space="preserve">. jūnija sanāksmē par Satiksmes ministrijas kompetencē esošajiem jautājumiem ir </w:t>
      </w:r>
      <w:r w:rsidR="00B3782C">
        <w:rPr>
          <w:sz w:val="28"/>
          <w:szCs w:val="28"/>
        </w:rPr>
        <w:t>Satiksmes ministrijas parlamentārais sekretārs</w:t>
      </w:r>
      <w:r w:rsidR="00B3782C" w:rsidRPr="00B3782C">
        <w:rPr>
          <w:b/>
          <w:sz w:val="28"/>
          <w:szCs w:val="28"/>
        </w:rPr>
        <w:t xml:space="preserve"> Viktors Valainis. </w:t>
      </w:r>
    </w:p>
    <w:p w:rsidR="00643ABB" w:rsidRPr="00B3782C" w:rsidRDefault="00643ABB" w:rsidP="00643ABB">
      <w:pPr>
        <w:pStyle w:val="BodyText2"/>
        <w:spacing w:line="240" w:lineRule="auto"/>
        <w:jc w:val="both"/>
        <w:rPr>
          <w:sz w:val="28"/>
          <w:szCs w:val="28"/>
        </w:rPr>
      </w:pPr>
    </w:p>
    <w:p w:rsidR="00643ABB" w:rsidRPr="00B3782C" w:rsidRDefault="00643ABB" w:rsidP="00643ABB">
      <w:pPr>
        <w:rPr>
          <w:sz w:val="28"/>
          <w:szCs w:val="28"/>
        </w:rPr>
      </w:pPr>
      <w:r w:rsidRPr="00B3782C">
        <w:rPr>
          <w:sz w:val="28"/>
          <w:szCs w:val="28"/>
        </w:rPr>
        <w:t>Iesniedzējs:</w:t>
      </w:r>
    </w:p>
    <w:p w:rsidR="00643ABB" w:rsidRPr="00B3782C" w:rsidRDefault="00643ABB" w:rsidP="00643ABB">
      <w:pPr>
        <w:rPr>
          <w:sz w:val="28"/>
          <w:szCs w:val="28"/>
        </w:rPr>
      </w:pPr>
    </w:p>
    <w:p w:rsidR="00991DCD" w:rsidRPr="00B3782C" w:rsidRDefault="00643ABB" w:rsidP="00643ABB">
      <w:pPr>
        <w:rPr>
          <w:sz w:val="28"/>
          <w:szCs w:val="28"/>
        </w:rPr>
      </w:pPr>
      <w:r w:rsidRPr="00B3782C">
        <w:rPr>
          <w:sz w:val="28"/>
          <w:szCs w:val="28"/>
        </w:rPr>
        <w:t>Satiksmes ministr</w:t>
      </w:r>
      <w:r w:rsidR="00991DCD" w:rsidRPr="00B3782C">
        <w:rPr>
          <w:sz w:val="28"/>
          <w:szCs w:val="28"/>
        </w:rPr>
        <w:t xml:space="preserve">a vietā – </w:t>
      </w:r>
    </w:p>
    <w:p w:rsidR="00643ABB" w:rsidRPr="00B3782C" w:rsidRDefault="00991DCD" w:rsidP="00643ABB">
      <w:pPr>
        <w:rPr>
          <w:sz w:val="28"/>
          <w:szCs w:val="28"/>
        </w:rPr>
      </w:pPr>
      <w:r w:rsidRPr="00B3782C">
        <w:rPr>
          <w:sz w:val="28"/>
          <w:szCs w:val="28"/>
        </w:rPr>
        <w:t>Iekšlietu ministrs</w:t>
      </w:r>
      <w:r w:rsidR="00643ABB" w:rsidRPr="00B3782C">
        <w:rPr>
          <w:sz w:val="28"/>
          <w:szCs w:val="28"/>
        </w:rPr>
        <w:t xml:space="preserve">                                                              </w:t>
      </w:r>
      <w:r w:rsidRPr="00B3782C">
        <w:rPr>
          <w:sz w:val="28"/>
          <w:szCs w:val="28"/>
        </w:rPr>
        <w:t xml:space="preserve">  </w:t>
      </w:r>
      <w:proofErr w:type="spellStart"/>
      <w:r w:rsidRPr="00B3782C">
        <w:rPr>
          <w:sz w:val="28"/>
          <w:szCs w:val="28"/>
        </w:rPr>
        <w:t>R.Kozlovskis</w:t>
      </w:r>
      <w:proofErr w:type="spellEnd"/>
    </w:p>
    <w:p w:rsidR="00643ABB" w:rsidRPr="00B3782C" w:rsidRDefault="00643ABB" w:rsidP="00643ABB">
      <w:pPr>
        <w:rPr>
          <w:sz w:val="28"/>
          <w:szCs w:val="28"/>
        </w:rPr>
      </w:pPr>
      <w:r w:rsidRPr="00B3782C">
        <w:rPr>
          <w:sz w:val="28"/>
          <w:szCs w:val="28"/>
        </w:rPr>
        <w:tab/>
      </w:r>
    </w:p>
    <w:p w:rsidR="00643ABB" w:rsidRPr="00B3782C" w:rsidRDefault="00643ABB" w:rsidP="00643ABB">
      <w:pPr>
        <w:rPr>
          <w:sz w:val="28"/>
          <w:szCs w:val="28"/>
        </w:rPr>
      </w:pPr>
    </w:p>
    <w:p w:rsidR="00643ABB" w:rsidRPr="00B3782C" w:rsidRDefault="00643ABB" w:rsidP="00643ABB">
      <w:pPr>
        <w:rPr>
          <w:sz w:val="28"/>
          <w:szCs w:val="28"/>
        </w:rPr>
      </w:pPr>
      <w:r w:rsidRPr="00B3782C">
        <w:rPr>
          <w:sz w:val="28"/>
          <w:szCs w:val="28"/>
        </w:rPr>
        <w:t xml:space="preserve">Vizē: valsts sekretāra </w:t>
      </w:r>
      <w:proofErr w:type="spellStart"/>
      <w:r w:rsidRPr="00B3782C">
        <w:rPr>
          <w:sz w:val="28"/>
          <w:szCs w:val="28"/>
        </w:rPr>
        <w:t>p.i</w:t>
      </w:r>
      <w:proofErr w:type="spellEnd"/>
      <w:r w:rsidRPr="00B3782C">
        <w:rPr>
          <w:sz w:val="28"/>
          <w:szCs w:val="28"/>
        </w:rPr>
        <w:t>.</w:t>
      </w:r>
      <w:r w:rsidRPr="00B3782C">
        <w:rPr>
          <w:sz w:val="28"/>
          <w:szCs w:val="28"/>
        </w:rPr>
        <w:tab/>
      </w:r>
      <w:r w:rsidRPr="00B3782C">
        <w:rPr>
          <w:sz w:val="28"/>
          <w:szCs w:val="28"/>
        </w:rPr>
        <w:tab/>
      </w:r>
      <w:r w:rsidRPr="00B3782C">
        <w:rPr>
          <w:sz w:val="28"/>
          <w:szCs w:val="28"/>
        </w:rPr>
        <w:tab/>
      </w:r>
      <w:r w:rsidRPr="00B3782C">
        <w:rPr>
          <w:sz w:val="28"/>
          <w:szCs w:val="28"/>
        </w:rPr>
        <w:tab/>
      </w:r>
      <w:r w:rsidRPr="00B3782C">
        <w:rPr>
          <w:sz w:val="28"/>
          <w:szCs w:val="28"/>
        </w:rPr>
        <w:tab/>
      </w:r>
      <w:r w:rsidRPr="00B3782C">
        <w:rPr>
          <w:sz w:val="28"/>
          <w:szCs w:val="28"/>
        </w:rPr>
        <w:tab/>
      </w:r>
      <w:proofErr w:type="spellStart"/>
      <w:r w:rsidRPr="00B3782C">
        <w:rPr>
          <w:sz w:val="28"/>
          <w:szCs w:val="28"/>
        </w:rPr>
        <w:t>Dž.Innusa</w:t>
      </w:r>
      <w:proofErr w:type="spellEnd"/>
    </w:p>
    <w:p w:rsidR="00643ABB" w:rsidRDefault="00643ABB" w:rsidP="00643ABB">
      <w:pPr>
        <w:rPr>
          <w:sz w:val="28"/>
          <w:szCs w:val="28"/>
        </w:rPr>
      </w:pPr>
    </w:p>
    <w:p w:rsidR="00B3782C" w:rsidRPr="00B3782C" w:rsidRDefault="00B3782C" w:rsidP="00643ABB">
      <w:pPr>
        <w:rPr>
          <w:sz w:val="28"/>
          <w:szCs w:val="28"/>
        </w:rPr>
      </w:pPr>
    </w:p>
    <w:p w:rsidR="00643ABB" w:rsidRPr="00B3782C" w:rsidRDefault="00B3782C" w:rsidP="00643ABB">
      <w:r w:rsidRPr="00B3782C">
        <w:t>03.06</w:t>
      </w:r>
      <w:r w:rsidR="00643ABB" w:rsidRPr="00B3782C">
        <w:t xml:space="preserve">.2013. </w:t>
      </w:r>
      <w:r w:rsidRPr="00B3782C">
        <w:t>12:00</w:t>
      </w:r>
    </w:p>
    <w:p w:rsidR="00643ABB" w:rsidRPr="00B3782C" w:rsidRDefault="00B3782C" w:rsidP="00643ABB">
      <w:r w:rsidRPr="00B3782C">
        <w:t>1463</w:t>
      </w:r>
      <w:r w:rsidR="00643ABB" w:rsidRPr="00B3782C">
        <w:t xml:space="preserve"> vārdi</w:t>
      </w:r>
    </w:p>
    <w:p w:rsidR="00643ABB" w:rsidRPr="00B3782C" w:rsidRDefault="00643ABB" w:rsidP="00643ABB">
      <w:r w:rsidRPr="00B3782C">
        <w:t xml:space="preserve">Elīna </w:t>
      </w:r>
      <w:proofErr w:type="spellStart"/>
      <w:r w:rsidRPr="00B3782C">
        <w:t>Šimiņa-Neverovska</w:t>
      </w:r>
      <w:proofErr w:type="spellEnd"/>
      <w:r w:rsidRPr="00B3782C">
        <w:t xml:space="preserve"> 67028254</w:t>
      </w:r>
    </w:p>
    <w:p w:rsidR="00643ABB" w:rsidRPr="00B3782C" w:rsidRDefault="00F4076A" w:rsidP="00643ABB">
      <w:hyperlink r:id="rId9" w:history="1">
        <w:r w:rsidR="00643ABB" w:rsidRPr="00B3782C">
          <w:rPr>
            <w:rStyle w:val="Hyperlink"/>
          </w:rPr>
          <w:t>elina.simina@sam.gov.lv</w:t>
        </w:r>
      </w:hyperlink>
      <w:r w:rsidR="00643ABB" w:rsidRPr="00B3782C">
        <w:t xml:space="preserve"> </w:t>
      </w:r>
    </w:p>
    <w:p w:rsidR="00643ABB" w:rsidRPr="00B3782C" w:rsidRDefault="00643ABB" w:rsidP="00643ABB">
      <w:pPr>
        <w:tabs>
          <w:tab w:val="left" w:pos="3630"/>
        </w:tabs>
        <w:rPr>
          <w:sz w:val="28"/>
          <w:szCs w:val="28"/>
        </w:rPr>
      </w:pPr>
    </w:p>
    <w:p w:rsidR="000D5338" w:rsidRPr="00B3782C" w:rsidRDefault="000D5338">
      <w:pPr>
        <w:rPr>
          <w:sz w:val="28"/>
          <w:szCs w:val="28"/>
        </w:rPr>
      </w:pPr>
    </w:p>
    <w:sectPr w:rsidR="000D5338" w:rsidRPr="00B3782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AF0" w:rsidRDefault="00E83FB1">
      <w:r>
        <w:separator/>
      </w:r>
    </w:p>
  </w:endnote>
  <w:endnote w:type="continuationSeparator" w:id="0">
    <w:p w:rsidR="00E97AF0" w:rsidRDefault="00E8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AD" w:rsidRDefault="00733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Pr="00F7546B" w:rsidRDefault="0040288F" w:rsidP="00F7546B">
    <w:pPr>
      <w:jc w:val="both"/>
      <w:rPr>
        <w:bCs/>
        <w:sz w:val="22"/>
        <w:szCs w:val="22"/>
      </w:rPr>
    </w:pPr>
    <w:r>
      <w:rPr>
        <w:sz w:val="22"/>
        <w:szCs w:val="22"/>
      </w:rPr>
      <w:t>SAMpoz_030613</w:t>
    </w:r>
    <w:r w:rsidR="00643ABB" w:rsidRPr="00F7546B">
      <w:rPr>
        <w:sz w:val="22"/>
        <w:szCs w:val="22"/>
      </w:rPr>
      <w:t xml:space="preserve">_TTE; </w:t>
    </w:r>
    <w:r w:rsidR="00643ABB" w:rsidRPr="00F7546B">
      <w:rPr>
        <w:bCs/>
        <w:sz w:val="22"/>
        <w:szCs w:val="22"/>
      </w:rPr>
      <w:t>Informatīvais ziņojums “Latvijas nacionālās pozīcijas Eiropas Savienības Transporta, telekomunikāciju un enerģētikas Ministru padomes 2013</w:t>
    </w:r>
    <w:r w:rsidR="00643ABB">
      <w:rPr>
        <w:bCs/>
        <w:sz w:val="22"/>
        <w:szCs w:val="22"/>
      </w:rPr>
      <w:t>.gada</w:t>
    </w:r>
    <w:r>
      <w:rPr>
        <w:bCs/>
        <w:sz w:val="22"/>
        <w:szCs w:val="22"/>
      </w:rPr>
      <w:t xml:space="preserve"> 6./7./10.jūnija sanāksmei.  </w:t>
    </w:r>
  </w:p>
  <w:p w:rsidR="00F7546B" w:rsidRDefault="00F4076A" w:rsidP="00F7546B">
    <w:pPr>
      <w:pStyle w:val="Footer"/>
    </w:pPr>
  </w:p>
  <w:p w:rsidR="00F7546B" w:rsidRDefault="00F4076A">
    <w:pPr>
      <w:pStyle w:val="Footer"/>
      <w:jc w:val="right"/>
    </w:pPr>
    <w:sdt>
      <w:sdtPr>
        <w:id w:val="-167558107"/>
        <w:docPartObj>
          <w:docPartGallery w:val="Page Numbers (Bottom of Page)"/>
          <w:docPartUnique/>
        </w:docPartObj>
      </w:sdtPr>
      <w:sdtEndPr>
        <w:rPr>
          <w:noProof/>
        </w:rPr>
      </w:sdtEndPr>
      <w:sdtContent>
        <w:r w:rsidR="00643ABB">
          <w:fldChar w:fldCharType="begin"/>
        </w:r>
        <w:r w:rsidR="00643ABB">
          <w:instrText xml:space="preserve"> PAGE   \* MERGEFORMAT </w:instrText>
        </w:r>
        <w:r w:rsidR="00643ABB">
          <w:fldChar w:fldCharType="separate"/>
        </w:r>
        <w:r>
          <w:rPr>
            <w:noProof/>
          </w:rPr>
          <w:t>6</w:t>
        </w:r>
        <w:r w:rsidR="00643ABB">
          <w:rPr>
            <w:noProof/>
          </w:rPr>
          <w:fldChar w:fldCharType="end"/>
        </w:r>
        <w:r w:rsidR="00B3782C">
          <w:rPr>
            <w:noProof/>
          </w:rPr>
          <w:t>-6</w:t>
        </w:r>
      </w:sdtContent>
    </w:sdt>
  </w:p>
  <w:p w:rsidR="00F7546B" w:rsidRDefault="00643ABB" w:rsidP="00F7546B">
    <w:pPr>
      <w:pStyle w:val="Footer"/>
      <w:jc w:val="center"/>
    </w:pPr>
    <w:r>
      <w:t>NAV KLASIFICĒTS</w:t>
    </w:r>
  </w:p>
  <w:p w:rsidR="00F7546B" w:rsidRDefault="00F4076A" w:rsidP="00F7546B">
    <w:pPr>
      <w:pStyle w:val="Footer"/>
      <w:ind w:lef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AD" w:rsidRDefault="0073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AF0" w:rsidRDefault="00E83FB1">
      <w:r>
        <w:separator/>
      </w:r>
    </w:p>
  </w:footnote>
  <w:footnote w:type="continuationSeparator" w:id="0">
    <w:p w:rsidR="00E97AF0" w:rsidRDefault="00E8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AD" w:rsidRDefault="00F407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2318" o:spid="_x0000_s1026"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6B" w:rsidRDefault="00F4076A" w:rsidP="00F7546B">
    <w:pPr>
      <w:pStyle w:val="Foot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2319" o:spid="_x0000_s1027"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r w:rsidR="00643ABB">
      <w:t>NAV KLASIFICĒTS</w:t>
    </w:r>
  </w:p>
  <w:p w:rsidR="00F7546B" w:rsidRDefault="00F4076A" w:rsidP="00F7546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AD" w:rsidRDefault="00F407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2317" o:spid="_x0000_s1025"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28F"/>
    <w:multiLevelType w:val="hybridMultilevel"/>
    <w:tmpl w:val="9DE4A918"/>
    <w:lvl w:ilvl="0" w:tplc="388A94D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A8402F"/>
    <w:multiLevelType w:val="hybridMultilevel"/>
    <w:tmpl w:val="2D8CB716"/>
    <w:lvl w:ilvl="0" w:tplc="436CF136">
      <w:start w:val="4"/>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6F0056"/>
    <w:multiLevelType w:val="hybridMultilevel"/>
    <w:tmpl w:val="ED78D998"/>
    <w:lvl w:ilvl="0" w:tplc="0426000F">
      <w:start w:val="2"/>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351773"/>
    <w:multiLevelType w:val="hybridMultilevel"/>
    <w:tmpl w:val="FD345072"/>
    <w:lvl w:ilvl="0" w:tplc="A176ADF4">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97B4220"/>
    <w:multiLevelType w:val="hybridMultilevel"/>
    <w:tmpl w:val="90C69BC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0DA0F50"/>
    <w:multiLevelType w:val="hybridMultilevel"/>
    <w:tmpl w:val="87FC52B4"/>
    <w:lvl w:ilvl="0" w:tplc="EB18A4F2">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C376676"/>
    <w:multiLevelType w:val="hybridMultilevel"/>
    <w:tmpl w:val="B7BA0E48"/>
    <w:lvl w:ilvl="0" w:tplc="16423D28">
      <w:start w:val="3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E3B548B"/>
    <w:multiLevelType w:val="hybridMultilevel"/>
    <w:tmpl w:val="227E8FC6"/>
    <w:lvl w:ilvl="0" w:tplc="FEFC9EAE">
      <w:start w:val="1"/>
      <w:numFmt w:val="decimal"/>
      <w:lvlText w:val="%1."/>
      <w:lvlJc w:val="left"/>
      <w:pPr>
        <w:ind w:left="2036" w:hanging="1185"/>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E3429D"/>
    <w:multiLevelType w:val="hybridMultilevel"/>
    <w:tmpl w:val="666473FA"/>
    <w:lvl w:ilvl="0" w:tplc="5000893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8224EA"/>
    <w:multiLevelType w:val="singleLevel"/>
    <w:tmpl w:val="34DEB8CE"/>
    <w:name w:val="LegalNumbering"/>
    <w:lvl w:ilvl="0">
      <w:start w:val="1"/>
      <w:numFmt w:val="bullet"/>
      <w:pStyle w:val="Tiret0"/>
      <w:lvlText w:val="–"/>
      <w:lvlJc w:val="left"/>
      <w:pPr>
        <w:tabs>
          <w:tab w:val="num" w:pos="850"/>
        </w:tabs>
        <w:ind w:left="850" w:hanging="850"/>
      </w:pPr>
    </w:lvl>
  </w:abstractNum>
  <w:num w:numId="1">
    <w:abstractNumId w:val="9"/>
  </w:num>
  <w:num w:numId="2">
    <w:abstractNumId w:val="4"/>
  </w:num>
  <w:num w:numId="3">
    <w:abstractNumId w:val="2"/>
  </w:num>
  <w:num w:numId="4">
    <w:abstractNumId w:val="7"/>
  </w:num>
  <w:num w:numId="5">
    <w:abstractNumId w:val="0"/>
  </w:num>
  <w:num w:numId="6">
    <w:abstractNumId w:val="3"/>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BB"/>
    <w:rsid w:val="00017689"/>
    <w:rsid w:val="000A2B2E"/>
    <w:rsid w:val="000D5338"/>
    <w:rsid w:val="00265B49"/>
    <w:rsid w:val="00352D44"/>
    <w:rsid w:val="0040288F"/>
    <w:rsid w:val="0056381A"/>
    <w:rsid w:val="005E4EAB"/>
    <w:rsid w:val="00643ABB"/>
    <w:rsid w:val="0065702C"/>
    <w:rsid w:val="00733BAD"/>
    <w:rsid w:val="00991DCD"/>
    <w:rsid w:val="00B3782C"/>
    <w:rsid w:val="00D552B7"/>
    <w:rsid w:val="00DE132A"/>
    <w:rsid w:val="00E83FB1"/>
    <w:rsid w:val="00E97AF0"/>
    <w:rsid w:val="00F407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3ABB"/>
    <w:rPr>
      <w:color w:val="0000FF"/>
      <w:u w:val="single"/>
    </w:rPr>
  </w:style>
  <w:style w:type="paragraph" w:styleId="BodyText2">
    <w:name w:val="Body Text 2"/>
    <w:basedOn w:val="Normal"/>
    <w:link w:val="BodyText2Char"/>
    <w:unhideWhenUsed/>
    <w:rsid w:val="00643ABB"/>
    <w:pPr>
      <w:spacing w:after="120" w:line="480" w:lineRule="auto"/>
    </w:pPr>
  </w:style>
  <w:style w:type="character" w:customStyle="1" w:styleId="BodyText2Char">
    <w:name w:val="Body Text 2 Char"/>
    <w:basedOn w:val="DefaultParagraphFont"/>
    <w:link w:val="BodyText2"/>
    <w:rsid w:val="00643ABB"/>
    <w:rPr>
      <w:rFonts w:ascii="Times New Roman" w:eastAsia="Times New Roman" w:hAnsi="Times New Roman" w:cs="Times New Roman"/>
      <w:sz w:val="24"/>
      <w:szCs w:val="24"/>
      <w:lang w:eastAsia="lv-LV"/>
    </w:rPr>
  </w:style>
  <w:style w:type="paragraph" w:customStyle="1" w:styleId="Tiret0">
    <w:name w:val="Tiret 0"/>
    <w:basedOn w:val="Normal"/>
    <w:rsid w:val="00643ABB"/>
    <w:pPr>
      <w:numPr>
        <w:numId w:val="1"/>
      </w:numPr>
      <w:spacing w:before="120" w:after="120"/>
      <w:jc w:val="both"/>
    </w:pPr>
    <w:rPr>
      <w:lang w:eastAsia="en-US"/>
    </w:rPr>
  </w:style>
  <w:style w:type="paragraph" w:styleId="ListParagraph">
    <w:name w:val="List Paragraph"/>
    <w:basedOn w:val="Normal"/>
    <w:uiPriority w:val="34"/>
    <w:qFormat/>
    <w:rsid w:val="00643ABB"/>
    <w:pPr>
      <w:ind w:left="720"/>
      <w:contextualSpacing/>
    </w:pPr>
  </w:style>
  <w:style w:type="paragraph" w:customStyle="1" w:styleId="Titreobjet">
    <w:name w:val="Titre objet"/>
    <w:basedOn w:val="Normal"/>
    <w:next w:val="Normal"/>
    <w:rsid w:val="00643ABB"/>
    <w:pPr>
      <w:spacing w:before="360" w:after="360"/>
      <w:jc w:val="center"/>
    </w:pPr>
    <w:rPr>
      <w:b/>
      <w:lang w:eastAsia="en-US"/>
    </w:rPr>
  </w:style>
  <w:style w:type="paragraph" w:styleId="Header">
    <w:name w:val="header"/>
    <w:basedOn w:val="Normal"/>
    <w:link w:val="HeaderChar"/>
    <w:uiPriority w:val="99"/>
    <w:unhideWhenUsed/>
    <w:rsid w:val="00643ABB"/>
    <w:pPr>
      <w:tabs>
        <w:tab w:val="center" w:pos="4153"/>
        <w:tab w:val="right" w:pos="8306"/>
      </w:tabs>
    </w:pPr>
  </w:style>
  <w:style w:type="character" w:customStyle="1" w:styleId="HeaderChar">
    <w:name w:val="Header Char"/>
    <w:basedOn w:val="DefaultParagraphFont"/>
    <w:link w:val="Header"/>
    <w:uiPriority w:val="99"/>
    <w:rsid w:val="00643A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3ABB"/>
    <w:pPr>
      <w:tabs>
        <w:tab w:val="center" w:pos="4153"/>
        <w:tab w:val="right" w:pos="8306"/>
      </w:tabs>
    </w:pPr>
  </w:style>
  <w:style w:type="character" w:customStyle="1" w:styleId="FooterChar">
    <w:name w:val="Footer Char"/>
    <w:basedOn w:val="DefaultParagraphFont"/>
    <w:link w:val="Footer"/>
    <w:uiPriority w:val="99"/>
    <w:rsid w:val="00643ABB"/>
    <w:rPr>
      <w:rFonts w:ascii="Times New Roman" w:eastAsia="Times New Roman" w:hAnsi="Times New Roman" w:cs="Times New Roman"/>
      <w:sz w:val="24"/>
      <w:szCs w:val="24"/>
      <w:lang w:eastAsia="lv-LV"/>
    </w:rPr>
  </w:style>
  <w:style w:type="paragraph" w:customStyle="1" w:styleId="EntEmet">
    <w:name w:val="EntEmet"/>
    <w:basedOn w:val="Normal"/>
    <w:rsid w:val="00D552B7"/>
    <w:pPr>
      <w:widowControl w:val="0"/>
      <w:tabs>
        <w:tab w:val="left" w:pos="284"/>
        <w:tab w:val="left" w:pos="567"/>
        <w:tab w:val="left" w:pos="851"/>
        <w:tab w:val="left" w:pos="1134"/>
        <w:tab w:val="left" w:pos="1418"/>
      </w:tabs>
      <w:spacing w:before="40"/>
    </w:pPr>
    <w:rPr>
      <w:szCs w:val="20"/>
      <w:lang w:val="en-GB" w:eastAsia="fr-BE"/>
    </w:rPr>
  </w:style>
  <w:style w:type="paragraph" w:styleId="NoSpacing">
    <w:name w:val="No Spacing"/>
    <w:qFormat/>
    <w:rsid w:val="00B3782C"/>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43ABB"/>
    <w:rPr>
      <w:color w:val="0000FF"/>
      <w:u w:val="single"/>
    </w:rPr>
  </w:style>
  <w:style w:type="paragraph" w:styleId="BodyText2">
    <w:name w:val="Body Text 2"/>
    <w:basedOn w:val="Normal"/>
    <w:link w:val="BodyText2Char"/>
    <w:unhideWhenUsed/>
    <w:rsid w:val="00643ABB"/>
    <w:pPr>
      <w:spacing w:after="120" w:line="480" w:lineRule="auto"/>
    </w:pPr>
  </w:style>
  <w:style w:type="character" w:customStyle="1" w:styleId="BodyText2Char">
    <w:name w:val="Body Text 2 Char"/>
    <w:basedOn w:val="DefaultParagraphFont"/>
    <w:link w:val="BodyText2"/>
    <w:rsid w:val="00643ABB"/>
    <w:rPr>
      <w:rFonts w:ascii="Times New Roman" w:eastAsia="Times New Roman" w:hAnsi="Times New Roman" w:cs="Times New Roman"/>
      <w:sz w:val="24"/>
      <w:szCs w:val="24"/>
      <w:lang w:eastAsia="lv-LV"/>
    </w:rPr>
  </w:style>
  <w:style w:type="paragraph" w:customStyle="1" w:styleId="Tiret0">
    <w:name w:val="Tiret 0"/>
    <w:basedOn w:val="Normal"/>
    <w:rsid w:val="00643ABB"/>
    <w:pPr>
      <w:numPr>
        <w:numId w:val="1"/>
      </w:numPr>
      <w:spacing w:before="120" w:after="120"/>
      <w:jc w:val="both"/>
    </w:pPr>
    <w:rPr>
      <w:lang w:eastAsia="en-US"/>
    </w:rPr>
  </w:style>
  <w:style w:type="paragraph" w:styleId="ListParagraph">
    <w:name w:val="List Paragraph"/>
    <w:basedOn w:val="Normal"/>
    <w:uiPriority w:val="34"/>
    <w:qFormat/>
    <w:rsid w:val="00643ABB"/>
    <w:pPr>
      <w:ind w:left="720"/>
      <w:contextualSpacing/>
    </w:pPr>
  </w:style>
  <w:style w:type="paragraph" w:customStyle="1" w:styleId="Titreobjet">
    <w:name w:val="Titre objet"/>
    <w:basedOn w:val="Normal"/>
    <w:next w:val="Normal"/>
    <w:rsid w:val="00643ABB"/>
    <w:pPr>
      <w:spacing w:before="360" w:after="360"/>
      <w:jc w:val="center"/>
    </w:pPr>
    <w:rPr>
      <w:b/>
      <w:lang w:eastAsia="en-US"/>
    </w:rPr>
  </w:style>
  <w:style w:type="paragraph" w:styleId="Header">
    <w:name w:val="header"/>
    <w:basedOn w:val="Normal"/>
    <w:link w:val="HeaderChar"/>
    <w:uiPriority w:val="99"/>
    <w:unhideWhenUsed/>
    <w:rsid w:val="00643ABB"/>
    <w:pPr>
      <w:tabs>
        <w:tab w:val="center" w:pos="4153"/>
        <w:tab w:val="right" w:pos="8306"/>
      </w:tabs>
    </w:pPr>
  </w:style>
  <w:style w:type="character" w:customStyle="1" w:styleId="HeaderChar">
    <w:name w:val="Header Char"/>
    <w:basedOn w:val="DefaultParagraphFont"/>
    <w:link w:val="Header"/>
    <w:uiPriority w:val="99"/>
    <w:rsid w:val="00643AB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3ABB"/>
    <w:pPr>
      <w:tabs>
        <w:tab w:val="center" w:pos="4153"/>
        <w:tab w:val="right" w:pos="8306"/>
      </w:tabs>
    </w:pPr>
  </w:style>
  <w:style w:type="character" w:customStyle="1" w:styleId="FooterChar">
    <w:name w:val="Footer Char"/>
    <w:basedOn w:val="DefaultParagraphFont"/>
    <w:link w:val="Footer"/>
    <w:uiPriority w:val="99"/>
    <w:rsid w:val="00643ABB"/>
    <w:rPr>
      <w:rFonts w:ascii="Times New Roman" w:eastAsia="Times New Roman" w:hAnsi="Times New Roman" w:cs="Times New Roman"/>
      <w:sz w:val="24"/>
      <w:szCs w:val="24"/>
      <w:lang w:eastAsia="lv-LV"/>
    </w:rPr>
  </w:style>
  <w:style w:type="paragraph" w:customStyle="1" w:styleId="EntEmet">
    <w:name w:val="EntEmet"/>
    <w:basedOn w:val="Normal"/>
    <w:rsid w:val="00D552B7"/>
    <w:pPr>
      <w:widowControl w:val="0"/>
      <w:tabs>
        <w:tab w:val="left" w:pos="284"/>
        <w:tab w:val="left" w:pos="567"/>
        <w:tab w:val="left" w:pos="851"/>
        <w:tab w:val="left" w:pos="1134"/>
        <w:tab w:val="left" w:pos="1418"/>
      </w:tabs>
      <w:spacing w:before="40"/>
    </w:pPr>
    <w:rPr>
      <w:szCs w:val="20"/>
      <w:lang w:val="en-GB" w:eastAsia="fr-BE"/>
    </w:rPr>
  </w:style>
  <w:style w:type="paragraph" w:styleId="NoSpacing">
    <w:name w:val="No Spacing"/>
    <w:qFormat/>
    <w:rsid w:val="00B3782C"/>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9007A-6179-4CC9-9C28-86D3E737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7910</Words>
  <Characters>4510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Informatīvais ziņojums " Latvijas nacionālās pozīcijas Eiropas Savienības Transporta, telekomunikāciju un enerģētikas Ministru padomes 2013.gada 6./7./10.jūnija sanāksmei"</vt:lpstr>
    </vt:vector>
  </TitlesOfParts>
  <Company>Satiksmes ministrija</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 Latvijas nacionālās pozīcijas Eiropas Savienības Transporta, telekomunikāciju un enerģētikas Ministru padomes 2013.gada 6./7./10.jūnija sanāksmei"</dc:title>
  <dc:subject>Informtīvais ziņojums</dc:subject>
  <dc:creator>Elīna Šimina-Neverovska</dc:creator>
  <dc:description>elina.simina@sam.gov.lv, 67028254</dc:description>
  <cp:lastModifiedBy>Jūlija Gabranova</cp:lastModifiedBy>
  <cp:revision>10</cp:revision>
  <dcterms:created xsi:type="dcterms:W3CDTF">2013-05-29T15:06:00Z</dcterms:created>
  <dcterms:modified xsi:type="dcterms:W3CDTF">2013-06-03T10:59:00Z</dcterms:modified>
</cp:coreProperties>
</file>