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D9" w:rsidRPr="00CB6475" w:rsidRDefault="001C25D9" w:rsidP="00214094">
      <w:pPr>
        <w:pStyle w:val="naislab"/>
        <w:spacing w:before="0" w:after="0"/>
        <w:jc w:val="center"/>
        <w:outlineLvl w:val="0"/>
        <w:rPr>
          <w:b/>
          <w:sz w:val="28"/>
          <w:szCs w:val="28"/>
        </w:rPr>
      </w:pPr>
      <w:bookmarkStart w:id="0" w:name="OLE_LINK1"/>
      <w:bookmarkStart w:id="1" w:name="OLE_LINK2"/>
      <w:r w:rsidRPr="00CB6475">
        <w:rPr>
          <w:b/>
          <w:sz w:val="28"/>
          <w:szCs w:val="28"/>
        </w:rPr>
        <w:t>Ministru kabineta noteikumu projekta</w:t>
      </w:r>
      <w:bookmarkEnd w:id="0"/>
      <w:bookmarkEnd w:id="1"/>
      <w:r w:rsidRPr="00CB6475">
        <w:rPr>
          <w:b/>
          <w:sz w:val="28"/>
          <w:szCs w:val="28"/>
        </w:rPr>
        <w:t xml:space="preserve"> </w:t>
      </w:r>
    </w:p>
    <w:p w:rsidR="001C25D9" w:rsidRPr="00CB6475" w:rsidRDefault="001C25D9" w:rsidP="008F31F1">
      <w:pPr>
        <w:pStyle w:val="BodyText"/>
        <w:ind w:firstLine="0"/>
        <w:jc w:val="left"/>
        <w:rPr>
          <w:szCs w:val="28"/>
        </w:rPr>
      </w:pPr>
      <w:r w:rsidRPr="00CB6475">
        <w:rPr>
          <w:szCs w:val="28"/>
        </w:rPr>
        <w:t xml:space="preserve"> „Grozījumi Ministru kabineta 2008.gada 5.februāra noteikumos Nr.80 „Personas datu aizsardzības speciālista apmācību kārtība””</w:t>
      </w:r>
    </w:p>
    <w:p w:rsidR="001C25D9" w:rsidRPr="00CB6475" w:rsidRDefault="001C25D9" w:rsidP="00214094">
      <w:pPr>
        <w:pStyle w:val="naislab"/>
        <w:spacing w:before="0" w:after="0"/>
        <w:jc w:val="center"/>
        <w:outlineLvl w:val="0"/>
        <w:rPr>
          <w:b/>
          <w:sz w:val="28"/>
          <w:szCs w:val="28"/>
        </w:rPr>
      </w:pPr>
      <w:bookmarkStart w:id="2" w:name="OLE_LINK3"/>
      <w:bookmarkStart w:id="3" w:name="OLE_LINK4"/>
      <w:r w:rsidRPr="00CB6475">
        <w:rPr>
          <w:b/>
          <w:sz w:val="28"/>
          <w:szCs w:val="28"/>
        </w:rPr>
        <w:t>sākotnējās ietekmes novērtējuma ziņojums (anotācija)</w:t>
      </w:r>
      <w:bookmarkEnd w:id="2"/>
      <w:bookmarkEnd w:id="3"/>
    </w:p>
    <w:tbl>
      <w:tblPr>
        <w:tblpPr w:leftFromText="180" w:rightFromText="180" w:vertAnchor="text" w:horzAnchor="margin" w:tblpXSpec="center" w:tblpY="14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24"/>
        <w:gridCol w:w="4001"/>
        <w:gridCol w:w="5174"/>
      </w:tblGrid>
      <w:tr w:rsidR="001C25D9" w:rsidRPr="00CB6475" w:rsidTr="00497DD9">
        <w:tc>
          <w:tcPr>
            <w:tcW w:w="9999" w:type="dxa"/>
            <w:gridSpan w:val="3"/>
            <w:vAlign w:val="center"/>
          </w:tcPr>
          <w:p w:rsidR="001C25D9" w:rsidRDefault="001C25D9" w:rsidP="00497DD9">
            <w:pPr>
              <w:pStyle w:val="naisnod"/>
              <w:spacing w:before="0" w:after="0"/>
            </w:pPr>
            <w:r w:rsidRPr="00497DD9">
              <w:t>I. Tiesību akta projekta izstrādes nepieciešamība</w:t>
            </w:r>
          </w:p>
          <w:p w:rsidR="001C25D9" w:rsidRPr="00CB6475" w:rsidRDefault="001C25D9" w:rsidP="00497DD9">
            <w:pPr>
              <w:pStyle w:val="naisnod"/>
              <w:spacing w:before="0" w:after="0"/>
              <w:rPr>
                <w:sz w:val="28"/>
                <w:szCs w:val="28"/>
              </w:rPr>
            </w:pPr>
          </w:p>
        </w:tc>
      </w:tr>
      <w:tr w:rsidR="001C25D9" w:rsidRPr="00CB6475" w:rsidTr="00497DD9">
        <w:trPr>
          <w:trHeight w:val="630"/>
        </w:trPr>
        <w:tc>
          <w:tcPr>
            <w:tcW w:w="824" w:type="dxa"/>
          </w:tcPr>
          <w:p w:rsidR="001C25D9" w:rsidRPr="00A51E68" w:rsidRDefault="001C25D9" w:rsidP="00A51E68">
            <w:pPr>
              <w:pStyle w:val="naiskr"/>
              <w:spacing w:before="0" w:after="0"/>
              <w:jc w:val="center"/>
            </w:pPr>
            <w:r w:rsidRPr="00A51E68">
              <w:t>1.</w:t>
            </w:r>
          </w:p>
        </w:tc>
        <w:tc>
          <w:tcPr>
            <w:tcW w:w="4001" w:type="dxa"/>
          </w:tcPr>
          <w:p w:rsidR="001C25D9" w:rsidRPr="00A51E68" w:rsidRDefault="001C25D9" w:rsidP="006C4607">
            <w:pPr>
              <w:pStyle w:val="naiskr"/>
              <w:spacing w:before="0" w:after="0"/>
              <w:ind w:hanging="10"/>
            </w:pPr>
            <w:r w:rsidRPr="00A51E68">
              <w:t>Pamatojums</w:t>
            </w:r>
          </w:p>
        </w:tc>
        <w:tc>
          <w:tcPr>
            <w:tcW w:w="5174" w:type="dxa"/>
          </w:tcPr>
          <w:p w:rsidR="001C25D9" w:rsidRPr="00A51E68" w:rsidRDefault="001C25D9" w:rsidP="00BD52AA">
            <w:pPr>
              <w:pStyle w:val="naiskr"/>
              <w:spacing w:before="0" w:after="0"/>
              <w:ind w:firstLine="527"/>
              <w:jc w:val="both"/>
            </w:pPr>
            <w:r w:rsidRPr="00A51E68">
              <w:t>Fizisko personu datu aizsardzības likuma 21.</w:t>
            </w:r>
            <w:r w:rsidRPr="00A51E68">
              <w:rPr>
                <w:vertAlign w:val="superscript"/>
              </w:rPr>
              <w:t>1</w:t>
            </w:r>
            <w:r w:rsidRPr="00A51E68">
              <w:t>panta otrā daļa.</w:t>
            </w:r>
          </w:p>
        </w:tc>
      </w:tr>
      <w:tr w:rsidR="001C25D9" w:rsidRPr="00CB6475" w:rsidTr="000A13BC">
        <w:trPr>
          <w:trHeight w:val="6087"/>
        </w:trPr>
        <w:tc>
          <w:tcPr>
            <w:tcW w:w="824" w:type="dxa"/>
          </w:tcPr>
          <w:p w:rsidR="001C25D9" w:rsidRPr="00A51E68" w:rsidRDefault="001C25D9" w:rsidP="00A51E68">
            <w:pPr>
              <w:pStyle w:val="naiskr"/>
              <w:spacing w:before="0" w:after="0"/>
              <w:jc w:val="center"/>
            </w:pPr>
            <w:r w:rsidRPr="00A51E68">
              <w:t>2.</w:t>
            </w:r>
          </w:p>
        </w:tc>
        <w:tc>
          <w:tcPr>
            <w:tcW w:w="4001" w:type="dxa"/>
          </w:tcPr>
          <w:p w:rsidR="001C25D9" w:rsidRPr="00A51E68" w:rsidRDefault="001C25D9" w:rsidP="006C4607">
            <w:pPr>
              <w:pStyle w:val="naiskr"/>
              <w:tabs>
                <w:tab w:val="left" w:pos="170"/>
              </w:tabs>
              <w:spacing w:before="0" w:after="0"/>
            </w:pPr>
            <w:r w:rsidRPr="00A51E68">
              <w:t>Pašreizējā situācija un problēmas</w:t>
            </w:r>
          </w:p>
        </w:tc>
        <w:tc>
          <w:tcPr>
            <w:tcW w:w="5174" w:type="dxa"/>
          </w:tcPr>
          <w:p w:rsidR="001C25D9" w:rsidRPr="00A51E68" w:rsidRDefault="001C25D9" w:rsidP="00BD52AA">
            <w:pPr>
              <w:pStyle w:val="BodyText"/>
              <w:jc w:val="both"/>
              <w:rPr>
                <w:b w:val="0"/>
                <w:sz w:val="24"/>
                <w:szCs w:val="24"/>
                <w:lang w:eastAsia="en-US"/>
              </w:rPr>
            </w:pPr>
            <w:r w:rsidRPr="00A51E68">
              <w:rPr>
                <w:b w:val="0"/>
                <w:sz w:val="24"/>
                <w:szCs w:val="24"/>
              </w:rPr>
              <w:t xml:space="preserve">1. Ministru kabineta 2008. gada 5. februāra noteikumos Nr. 80 „Personas datu aizsardzības speciālista apmācības kārtība” </w:t>
            </w:r>
            <w:r>
              <w:rPr>
                <w:b w:val="0"/>
                <w:sz w:val="24"/>
                <w:szCs w:val="24"/>
              </w:rPr>
              <w:t>(turpmāk</w:t>
            </w:r>
            <w:r w:rsidRPr="00A51E68">
              <w:rPr>
                <w:b w:val="0"/>
                <w:sz w:val="24"/>
                <w:szCs w:val="24"/>
              </w:rPr>
              <w:t xml:space="preserve"> – noteikumi Nr. 80) ir noteikts, kādus priekšmetus ir jāapgūst, lai kļūtu par </w:t>
            </w:r>
            <w:r w:rsidRPr="00A51E68">
              <w:rPr>
                <w:b w:val="0"/>
                <w:sz w:val="24"/>
                <w:szCs w:val="24"/>
                <w:lang w:eastAsia="en-US"/>
              </w:rPr>
              <w:t>datu aizsardzības speciālistu (turpmāk – speciālists) un sagatavotos kvalifikācijas pārbaudījumam (turpmāk – pārbaudījums). Ņemot vērā, ka noteikumos Nr. 80 nepieciešamo apgūstamo priekšmetu apjoms tika noteikts vairākus gadus atpakaļ, bet datu aizsardzības joma attīstās un pilnveidojas, ir aktualizējušies vairāki jauni personas datu aizsardzības aspekti. Līdz ar to ir  nepieciešams precizēt apgūstamo priekšmetu uzskaitījumu noteikumos Nr. 80.</w:t>
            </w:r>
          </w:p>
          <w:p w:rsidR="001C25D9" w:rsidRPr="00A51E68" w:rsidRDefault="001C25D9" w:rsidP="00A00A6A">
            <w:pPr>
              <w:pStyle w:val="BodyText"/>
              <w:jc w:val="both"/>
              <w:rPr>
                <w:b w:val="0"/>
                <w:sz w:val="24"/>
                <w:szCs w:val="24"/>
              </w:rPr>
            </w:pPr>
            <w:r w:rsidRPr="00A51E68">
              <w:rPr>
                <w:b w:val="0"/>
                <w:sz w:val="24"/>
                <w:szCs w:val="24"/>
                <w:lang w:eastAsia="en-US"/>
              </w:rPr>
              <w:t>2. Pašreiz</w:t>
            </w:r>
            <w:r w:rsidRPr="00A51E68" w:rsidDel="00355073">
              <w:rPr>
                <w:b w:val="0"/>
                <w:sz w:val="24"/>
                <w:szCs w:val="24"/>
                <w:lang w:eastAsia="en-US"/>
              </w:rPr>
              <w:t xml:space="preserve"> </w:t>
            </w:r>
            <w:r w:rsidRPr="00A51E68">
              <w:rPr>
                <w:b w:val="0"/>
                <w:sz w:val="24"/>
                <w:szCs w:val="24"/>
                <w:lang w:eastAsia="en-US"/>
              </w:rPr>
              <w:t xml:space="preserve">noteikumos Nr. 80 ir noteikts, ka lektoriem ir </w:t>
            </w:r>
            <w:r w:rsidRPr="00A51E68">
              <w:rPr>
                <w:b w:val="0"/>
                <w:sz w:val="24"/>
                <w:szCs w:val="24"/>
              </w:rPr>
              <w:t>zināšanas un pieredze personas datu aizsardzībā, nenosakot konkrētu laika posmu, cik ilgai šādai pieredzei ir jābūt. Tas rada iespēju, ka personas datu aizsardzības speciālistus var apmācīt lektori, kuriem iespējams ir ļoti neliela pieredze personas datu aizsardzības jomā. Lai novērstu šādas situācijas, kā arī papildus padarītu skaidrāku minēto tiesību normu, ir nepieciešams noteikt precīzu laika posmu pieredzei personas datu aizsardzības jomā, lai lektors varētu nodrošināt kvalitatīvāku apmācību, kas novestu pie sekmīgas pārbaudījuma nokārtošanas.</w:t>
            </w:r>
            <w:r w:rsidRPr="00A51E68">
              <w:rPr>
                <w:b w:val="0"/>
                <w:color w:val="FF0000"/>
                <w:sz w:val="24"/>
                <w:szCs w:val="24"/>
              </w:rPr>
              <w:t xml:space="preserve"> </w:t>
            </w:r>
          </w:p>
          <w:p w:rsidR="001C25D9" w:rsidRDefault="001C25D9" w:rsidP="00A00A6A">
            <w:pPr>
              <w:pStyle w:val="BodyText"/>
              <w:jc w:val="both"/>
              <w:rPr>
                <w:b w:val="0"/>
                <w:sz w:val="24"/>
                <w:szCs w:val="24"/>
              </w:rPr>
            </w:pPr>
            <w:r w:rsidRPr="00A51E68">
              <w:rPr>
                <w:b w:val="0"/>
                <w:sz w:val="24"/>
                <w:szCs w:val="24"/>
              </w:rPr>
              <w:t xml:space="preserve">Lai Latvijā nodrošinātu kvalificētu speciālistu esamību, ir nepieciešams precizēt noteikumos Nr. 80 noteikto pieredzes apjomu, t.i., noteikt, ka lektoriem, kas veic speciālistu apmācību, ir vismaz piecu gadu pieredze personas datu aizsardzības jomā. </w:t>
            </w:r>
          </w:p>
          <w:p w:rsidR="001C25D9" w:rsidRDefault="001C25D9" w:rsidP="007156E6">
            <w:pPr>
              <w:widowControl w:val="0"/>
              <w:autoSpaceDE w:val="0"/>
              <w:autoSpaceDN w:val="0"/>
              <w:adjustRightInd w:val="0"/>
              <w:ind w:firstLine="709"/>
              <w:jc w:val="both"/>
            </w:pPr>
            <w:r w:rsidRPr="00E46B4C">
              <w:t xml:space="preserve">Nosakot lektoram prasību piecu gadu pieredze personas datu aizsardzības jomā, netiek ierobežotas personas tiesības brīvi izvēlēties nodarbošanos un darbavietu atbilstoši savām spējām. Satversmes tiesa 2007.gada 1.novembra spriedumā lietā Nr. 2007-08-01 „Par Korupcijas novēršanas un apkarošanas biroja likuma pārejas noteikumu 7.punkta otrā, trešā un ceturtā teikuma atbilstību Latvijas Republikas Satversmes 91. un 106. pantam” 7.punktā norāda, ka Satversmes tiesa ir atzinusi, ka </w:t>
            </w:r>
            <w:r w:rsidRPr="00E46B4C">
              <w:lastRenderedPageBreak/>
              <w:t>Satversmes 106. panta izpratnē tiesības brīvi izvēlēties darba vietu un nodarbošanos nozīmē, pirmkārt, visām personām vienlīdzīgu pieeju darba tirgum un, otrkārt, to, ka valsts nedrīkst noteikt personām citus ierobežojošus kritērijus kā vien noteiktas to spēju un kvalifikācijas prasības, bez kurām persona nevarētu pildīt attiecīgā amata pienākumus. Turklāt tiesības brīvi izvēlēties darba vietu nozīmē arī tiesības saglabāt esošo darba vietu (</w:t>
            </w:r>
            <w:r w:rsidRPr="00E46B4C">
              <w:rPr>
                <w:i/>
                <w:iCs/>
              </w:rPr>
              <w:t>sk. Satversmes tiesas 2003. gada 20. maija sprieduma lietā Nr. 2002-21-01 secinājumu daļas 1. punktu un Satversmes tiesas 2003. gada 23. aprīļa sprieduma lietā Nr. 2002-20-0103 secinājumu daļas 3. punktu</w:t>
            </w:r>
            <w:r w:rsidRPr="00E46B4C">
              <w:t>). Satversmes tiesa arī ir secinājusi, ka attiecībā uz katru nodarbošanos izvirzāmās kvalifikācijas prasības ietver minimālo izglītības līmeni, teorētisko zināšanu, prasmes un atbildības pakāpi, kas nepieciešama šā darba pamatuzdevumu sekmīgai izpildei, un izglītība ir tikai viens no kritērijiem, lai persona pierādītu savu piemērotību attiecīgā amata pildīšanai (</w:t>
            </w:r>
            <w:r w:rsidRPr="00E46B4C">
              <w:rPr>
                <w:i/>
                <w:iCs/>
              </w:rPr>
              <w:t>sk. Satversmes tiesas 2002. gada 4. jūnija sprieduma lietā Nr. 2001-16-01 secinājumu daļas 2.2. un 4.2. punktu</w:t>
            </w:r>
            <w:r w:rsidRPr="00E46B4C">
              <w:t>). Tātad Satversmes 106. pants neliedz valstij noteikt prasības, saskaņā ar kurām personai, izvēloties noteiktu nodarbošanos, ir jāapliecina savas spējas un kvalifikācija.</w:t>
            </w:r>
          </w:p>
          <w:p w:rsidR="001C25D9" w:rsidRPr="00E46B4C" w:rsidRDefault="001C25D9" w:rsidP="00E46B4C">
            <w:pPr>
              <w:widowControl w:val="0"/>
              <w:autoSpaceDE w:val="0"/>
              <w:autoSpaceDN w:val="0"/>
              <w:adjustRightInd w:val="0"/>
              <w:ind w:firstLine="960"/>
              <w:jc w:val="both"/>
            </w:pPr>
            <w:r w:rsidRPr="00E46B4C">
              <w:t>Satversmes tiesa 2011.gada 22.novembra spriedumā lietā nr. 2011-04-01 „Par Maksātnespējas likuma 13. panta pirmās daļas 2. punkta, ciktāl tas attiecas uz personām, kuras savu darbību maksātnespējas procesa administratora amatā ir uzsākušas saskaņā ar likuma ‘Par uzņēmumu un uzņēmējsabiedrību maksātnespēju” 13.panta prasību par augstāko izglītību ekonomikas, vadības vai finanšu jomā, un Maksātnespējas likuma pārejas noteikumu 7.punkta atbilstību Latvijas Republikas 1., 91. un 106.pantam” 19.4. punktā norāda, lai arī kāda sfērā persona būtu nodarbināta – publiskajā vai privātajā, valsts ir tiesīga noteikt prasības, saskaņā ar kurām personai, izvēloties konkrētu nodarbošanos, jāapliecina savas spējas un kvalifikācija, iegūstot profesionālo izglītību. Likumdevējam ir rīcības brīvība noteikt konkrētai profesionālajai darbībai nepieciešamo izglītību, kā arī izvirzīt citas prasības konkrētai profesijai, ciktāl tas nepieciešams sabiedrības interesēs. </w:t>
            </w:r>
          </w:p>
          <w:p w:rsidR="001C25D9" w:rsidRPr="00012F01" w:rsidRDefault="001C25D9" w:rsidP="00E46B4C">
            <w:pPr>
              <w:pStyle w:val="BodyText"/>
              <w:jc w:val="both"/>
              <w:rPr>
                <w:b w:val="0"/>
                <w:sz w:val="24"/>
                <w:szCs w:val="24"/>
              </w:rPr>
            </w:pPr>
            <w:r w:rsidRPr="0049416F">
              <w:rPr>
                <w:b w:val="0"/>
                <w:sz w:val="24"/>
                <w:szCs w:val="24"/>
              </w:rPr>
              <w:t xml:space="preserve">Lai sagatavotu kvalificētus personas datu aizsardzības speciālistus, lektoram ir jābūt ne tikai teorētiskām zināšanām, bet arī praktiskai darba </w:t>
            </w:r>
            <w:r w:rsidRPr="0049416F">
              <w:rPr>
                <w:b w:val="0"/>
                <w:sz w:val="24"/>
                <w:szCs w:val="24"/>
              </w:rPr>
              <w:lastRenderedPageBreak/>
              <w:t xml:space="preserve">pieredzei. Minētais ir pamatojams ar apstākli, ka strauji attīstās informācijas tehnoloģijas un pieaug datu aizsardzības pārkāpumi, kas kļūst aizvien sarežģītāki un grūtāk atklājami un izmeklējami. Līdz ar to, lai sagatavotu kvalificētus personas datu aizsardzības speciālistus un sniegtu pēc iespējas plašākas zināšanas, lektoram  ir nepieciešama </w:t>
            </w:r>
            <w:r>
              <w:rPr>
                <w:b w:val="0"/>
                <w:sz w:val="24"/>
                <w:szCs w:val="24"/>
              </w:rPr>
              <w:t>noteikta</w:t>
            </w:r>
            <w:r w:rsidRPr="0049416F">
              <w:rPr>
                <w:b w:val="0"/>
                <w:sz w:val="24"/>
                <w:szCs w:val="24"/>
              </w:rPr>
              <w:t xml:space="preserve"> pieredze datu aizsardzības jomā. Jāņem vērā, ka lektoram, kurš lasīs mācību priekšmetus datu aizsardzības jomā (personas datu aizsardzības jēdziens, personas datu aizsardzības tiesību attīstība, personas datu aizsardzības tiesības Latvijā, personas datu apstrāde, personas datu subjekta tiesības, personas datu aizsardzība un speciālie likumi, personas datu aizsardzība un informācijas atklātība, personas datu aizsardzība un elektroniskā komercija, personas datu aizsardzība elektronisko sakaru nozarē,  personas datu aizsardzības starptautiskais regulējums, personas datu aizsardzības tehniskās prasības, personas datu aizsardzības uzraudzības sistēma, personas atbildība par pārkāpumiem datu aizsardzības jomā) ir jāpārzina datu aizsardzības tiesības no juridiskā aspekta un informācijas tehnoloģijas joma,</w:t>
            </w:r>
            <w:r w:rsidRPr="00012F01">
              <w:rPr>
                <w:b w:val="0"/>
                <w:sz w:val="24"/>
                <w:szCs w:val="24"/>
              </w:rPr>
              <w:t xml:space="preserve"> </w:t>
            </w:r>
            <w:r w:rsidRPr="00012F01">
              <w:rPr>
                <w:rFonts w:eastAsia="MS ??"/>
                <w:b w:val="0"/>
                <w:sz w:val="24"/>
                <w:szCs w:val="24"/>
                <w:lang w:eastAsia="en-US"/>
              </w:rPr>
              <w:t xml:space="preserve"> kā arī jāmāk pielietot minētās zināšanas praksē, kas nozīmē, ka lektoram, kas veiks topošo speciālistu apmācību ir vispusīgi </w:t>
            </w:r>
            <w:proofErr w:type="spellStart"/>
            <w:r w:rsidRPr="00012F01">
              <w:rPr>
                <w:rFonts w:eastAsia="MS ??"/>
                <w:b w:val="0"/>
                <w:sz w:val="24"/>
                <w:szCs w:val="24"/>
                <w:lang w:eastAsia="en-US"/>
              </w:rPr>
              <w:t>jāpārzin</w:t>
            </w:r>
            <w:proofErr w:type="spellEnd"/>
            <w:r w:rsidRPr="00012F01">
              <w:rPr>
                <w:rFonts w:eastAsia="MS ??"/>
                <w:b w:val="0"/>
                <w:sz w:val="24"/>
                <w:szCs w:val="24"/>
                <w:lang w:eastAsia="en-US"/>
              </w:rPr>
              <w:t xml:space="preserve"> personas datu aizsardzība, kas prasa noteiktu pieredzi tieši šai jomā. Līdz ar to noteiktas darba pieredzes noteikšana ir samē</w:t>
            </w:r>
            <w:r>
              <w:rPr>
                <w:rFonts w:eastAsia="MS ??"/>
                <w:b w:val="0"/>
                <w:sz w:val="24"/>
                <w:szCs w:val="24"/>
                <w:lang w:eastAsia="en-US"/>
              </w:rPr>
              <w:t>rīga un</w:t>
            </w:r>
            <w:r w:rsidRPr="00012F01">
              <w:rPr>
                <w:rFonts w:eastAsia="MS ??"/>
                <w:b w:val="0"/>
                <w:sz w:val="24"/>
                <w:szCs w:val="24"/>
                <w:lang w:eastAsia="en-US"/>
              </w:rPr>
              <w:t xml:space="preserve"> atbilstoša, jo nodrošina, ka speciālistu apmācība notiks atbilstošā līmenī, un personas netiks maldinātas attiecībā uz pieejamās apmācības kvalitāti. </w:t>
            </w:r>
            <w:r>
              <w:rPr>
                <w:rFonts w:eastAsia="MS ??"/>
                <w:b w:val="0"/>
                <w:sz w:val="24"/>
                <w:szCs w:val="24"/>
                <w:lang w:eastAsia="en-US"/>
              </w:rPr>
              <w:t>Papildus norādām, ka Francijā</w:t>
            </w:r>
            <w:r w:rsidRPr="00012F01">
              <w:rPr>
                <w:rFonts w:eastAsia="MS ??"/>
                <w:b w:val="0"/>
                <w:sz w:val="24"/>
                <w:szCs w:val="24"/>
                <w:lang w:eastAsia="en-US"/>
              </w:rPr>
              <w:t>, kur lektor</w:t>
            </w:r>
            <w:r>
              <w:rPr>
                <w:rFonts w:eastAsia="MS ??"/>
                <w:b w:val="0"/>
                <w:sz w:val="24"/>
                <w:szCs w:val="24"/>
                <w:lang w:eastAsia="en-US"/>
              </w:rPr>
              <w:t>iem, kurš var veikt apmācību personas datu aizsardzības jomā,</w:t>
            </w:r>
            <w:r w:rsidRPr="00012F01">
              <w:rPr>
                <w:rFonts w:eastAsia="MS ??"/>
                <w:b w:val="0"/>
                <w:sz w:val="24"/>
                <w:szCs w:val="24"/>
                <w:lang w:eastAsia="en-US"/>
              </w:rPr>
              <w:t xml:space="preserve"> arī ir noteikta piecu gadu pieredze. Nevar tikt ņemta vērā arī Lietuvas un Igaunijas pieredze, jo tur nenotiek speciālistu apmācība.</w:t>
            </w:r>
          </w:p>
          <w:p w:rsidR="001C25D9" w:rsidRPr="00A51E68" w:rsidRDefault="001C25D9" w:rsidP="00FD5200">
            <w:pPr>
              <w:pStyle w:val="BodyText"/>
              <w:jc w:val="both"/>
              <w:rPr>
                <w:b w:val="0"/>
                <w:sz w:val="24"/>
                <w:szCs w:val="24"/>
              </w:rPr>
            </w:pPr>
            <w:r w:rsidRPr="00A51E68">
              <w:rPr>
                <w:b w:val="0"/>
                <w:sz w:val="24"/>
                <w:szCs w:val="24"/>
              </w:rPr>
              <w:t>3. Pašreiz normatīvie akti neparedz speciālista kvalifikācijas paaugstināšanu</w:t>
            </w:r>
            <w:r>
              <w:rPr>
                <w:b w:val="0"/>
                <w:sz w:val="24"/>
                <w:szCs w:val="24"/>
              </w:rPr>
              <w:t xml:space="preserve">. </w:t>
            </w:r>
            <w:r w:rsidRPr="00A51E68">
              <w:rPr>
                <w:b w:val="0"/>
                <w:sz w:val="24"/>
                <w:szCs w:val="24"/>
              </w:rPr>
              <w:t xml:space="preserve">Praksē ir  situācijas, kad speciālists pēc speciālista kvalifikācijas iegūšanas,  nepraktizē kā speciālists. Līdz ar to speciālistam zūd iemaņas datu aizsardzības jomā. Lai nodrošinātu speciālistiem iespēju papildināt zināšanas </w:t>
            </w:r>
            <w:r>
              <w:rPr>
                <w:b w:val="0"/>
                <w:sz w:val="24"/>
                <w:szCs w:val="24"/>
              </w:rPr>
              <w:t xml:space="preserve">personas </w:t>
            </w:r>
            <w:r w:rsidRPr="00A51E68">
              <w:rPr>
                <w:b w:val="0"/>
                <w:sz w:val="24"/>
                <w:szCs w:val="24"/>
              </w:rPr>
              <w:t xml:space="preserve">datu aizsardzības jomā, kā arī nodrošinātu speciālista zināšanu kvalitāti, ir nepieciešams noteikumos Nr.80 paredzēt, ka speciālistam ir </w:t>
            </w:r>
            <w:r>
              <w:rPr>
                <w:b w:val="0"/>
                <w:sz w:val="24"/>
                <w:szCs w:val="24"/>
              </w:rPr>
              <w:t>tiesības</w:t>
            </w:r>
            <w:r w:rsidRPr="00A51E68">
              <w:rPr>
                <w:b w:val="0"/>
                <w:sz w:val="24"/>
                <w:szCs w:val="24"/>
              </w:rPr>
              <w:t xml:space="preserve"> piedalīties profesionālos kvalifikācijas paaugstināšanas pasākumos, kurus organizē gan Datu valsts inspekcija (turpmāk – inspekcija),</w:t>
            </w:r>
            <w:r>
              <w:rPr>
                <w:b w:val="0"/>
                <w:sz w:val="24"/>
                <w:szCs w:val="24"/>
              </w:rPr>
              <w:t xml:space="preserve"> gan citi pamācību organizētāji, kā arī </w:t>
            </w:r>
            <w:r>
              <w:rPr>
                <w:b w:val="0"/>
                <w:sz w:val="24"/>
                <w:szCs w:val="24"/>
              </w:rPr>
              <w:lastRenderedPageBreak/>
              <w:t>speciālists izsniegtās apliecības derīguma termiņa beigās nekārtos pārbaudījumu, bet gan iesniegs tikai apliecinājumu par minēto apmācību regulāru apmeklēšanu.</w:t>
            </w:r>
          </w:p>
          <w:p w:rsidR="001C25D9" w:rsidRPr="00A51E68" w:rsidRDefault="001C25D9" w:rsidP="00987EF0">
            <w:pPr>
              <w:pStyle w:val="BodyText"/>
              <w:jc w:val="both"/>
              <w:rPr>
                <w:b w:val="0"/>
                <w:sz w:val="24"/>
                <w:szCs w:val="24"/>
              </w:rPr>
            </w:pPr>
            <w:r w:rsidRPr="00A51E68">
              <w:rPr>
                <w:b w:val="0"/>
                <w:sz w:val="24"/>
                <w:szCs w:val="24"/>
              </w:rPr>
              <w:t>4. Noteikumi Nr.80 noteic, ka speciālistiem apliecības izsniedz uz pieciem gadiem.</w:t>
            </w:r>
          </w:p>
          <w:p w:rsidR="001C25D9" w:rsidRPr="00A51E68" w:rsidRDefault="001C25D9" w:rsidP="00987EF0">
            <w:pPr>
              <w:pStyle w:val="BodyText"/>
              <w:jc w:val="both"/>
              <w:rPr>
                <w:b w:val="0"/>
                <w:sz w:val="24"/>
                <w:szCs w:val="24"/>
              </w:rPr>
            </w:pPr>
            <w:r w:rsidRPr="00A51E68">
              <w:rPr>
                <w:b w:val="0"/>
                <w:sz w:val="24"/>
                <w:szCs w:val="24"/>
              </w:rPr>
              <w:t>Pirmās apliecības speciālistiem tika izsniegtas 2008.gada 21.augustā. Tādējādi pirmo speciālistiem izsniegto apliecību derīguma termiņš beigsies 2013.gada 21.augustā.</w:t>
            </w:r>
          </w:p>
          <w:p w:rsidR="001C25D9" w:rsidRPr="00A51E68" w:rsidRDefault="001C25D9" w:rsidP="00987EF0">
            <w:pPr>
              <w:pStyle w:val="BodyText"/>
              <w:jc w:val="both"/>
              <w:rPr>
                <w:b w:val="0"/>
                <w:sz w:val="24"/>
                <w:szCs w:val="24"/>
              </w:rPr>
            </w:pPr>
            <w:r w:rsidRPr="00A51E68">
              <w:rPr>
                <w:b w:val="0"/>
                <w:sz w:val="24"/>
                <w:szCs w:val="24"/>
              </w:rPr>
              <w:t>Pašreiz nav noteikta kārtība, vai un kā esošie speciālisti var iegūt atkārtoti speciālistu apliecības.</w:t>
            </w:r>
          </w:p>
          <w:p w:rsidR="001C25D9" w:rsidRPr="00A51E68" w:rsidRDefault="001C25D9" w:rsidP="00BD52AA">
            <w:pPr>
              <w:pStyle w:val="BodyText"/>
              <w:jc w:val="both"/>
              <w:rPr>
                <w:b w:val="0"/>
                <w:sz w:val="24"/>
                <w:szCs w:val="24"/>
              </w:rPr>
            </w:pPr>
            <w:r w:rsidRPr="00A51E68">
              <w:rPr>
                <w:b w:val="0"/>
                <w:sz w:val="24"/>
                <w:szCs w:val="24"/>
              </w:rPr>
              <w:t>Ņemot vērā minēto, nepieciešams papildināt noteikumus Nr.80 paredzot kārtību, kādā notiek atkārtotu apliecību iegūšana.</w:t>
            </w:r>
          </w:p>
          <w:p w:rsidR="001C25D9" w:rsidRPr="001A7A8D" w:rsidRDefault="001C25D9" w:rsidP="001A7A8D">
            <w:pPr>
              <w:ind w:firstLine="720"/>
              <w:jc w:val="both"/>
              <w:rPr>
                <w:kern w:val="1"/>
                <w:lang w:eastAsia="ar-SA"/>
              </w:rPr>
            </w:pPr>
            <w:r w:rsidRPr="00A51E68">
              <w:t>5</w:t>
            </w:r>
            <w:r w:rsidRPr="00A51E68">
              <w:rPr>
                <w:kern w:val="1"/>
                <w:lang w:eastAsia="ar-SA"/>
              </w:rPr>
              <w:t>. Noteikumu Nr.80 26.punkts un Fizisko personu datu aizsardzības likuma 21.</w:t>
            </w:r>
            <w:r w:rsidRPr="00A51E68">
              <w:rPr>
                <w:kern w:val="24"/>
                <w:vertAlign w:val="superscript"/>
                <w:lang w:eastAsia="ar-SA"/>
              </w:rPr>
              <w:t>1</w:t>
            </w:r>
            <w:r w:rsidRPr="00A51E68">
              <w:rPr>
                <w:kern w:val="1"/>
                <w:lang w:eastAsia="ar-SA"/>
              </w:rPr>
              <w:t xml:space="preserve">panta piektā daļa paredz speciālistu reģistra izveidošanu un uzturēšanu, bet būtības tie ir divi atšķirīgi reģistri gan personas datu apjoma, gan </w:t>
            </w:r>
            <w:r>
              <w:rPr>
                <w:kern w:val="1"/>
                <w:lang w:eastAsia="ar-SA"/>
              </w:rPr>
              <w:t xml:space="preserve">to </w:t>
            </w:r>
            <w:r w:rsidRPr="00A51E68">
              <w:rPr>
                <w:kern w:val="1"/>
                <w:lang w:eastAsia="ar-SA"/>
              </w:rPr>
              <w:t>mērķa ziņā. Līdz ar to ir nepieciešams precizēt noteikumu Nr. 80 26.punktā minētā reģistra nosaukumu.</w:t>
            </w:r>
          </w:p>
        </w:tc>
      </w:tr>
      <w:tr w:rsidR="001C25D9" w:rsidRPr="00CB6475" w:rsidTr="00497DD9">
        <w:trPr>
          <w:trHeight w:val="699"/>
        </w:trPr>
        <w:tc>
          <w:tcPr>
            <w:tcW w:w="824" w:type="dxa"/>
          </w:tcPr>
          <w:p w:rsidR="001C25D9" w:rsidRPr="00A51E68" w:rsidRDefault="001C25D9" w:rsidP="00A51E68">
            <w:pPr>
              <w:pStyle w:val="naiskr"/>
              <w:spacing w:before="0" w:after="0"/>
              <w:jc w:val="center"/>
            </w:pPr>
            <w:r w:rsidRPr="00A51E68">
              <w:lastRenderedPageBreak/>
              <w:t>3.</w:t>
            </w:r>
          </w:p>
        </w:tc>
        <w:tc>
          <w:tcPr>
            <w:tcW w:w="4001" w:type="dxa"/>
          </w:tcPr>
          <w:p w:rsidR="001C25D9" w:rsidRPr="00A51E68" w:rsidRDefault="001C25D9" w:rsidP="000A13BC">
            <w:pPr>
              <w:pStyle w:val="naiskr"/>
              <w:spacing w:before="0" w:after="0"/>
            </w:pPr>
            <w:r w:rsidRPr="00A51E68">
              <w:t>Saistītie politikas ietekmes novērtējumi un pētījumi</w:t>
            </w:r>
          </w:p>
        </w:tc>
        <w:tc>
          <w:tcPr>
            <w:tcW w:w="5174" w:type="dxa"/>
          </w:tcPr>
          <w:p w:rsidR="001C25D9" w:rsidRPr="00A51E68" w:rsidRDefault="001C25D9" w:rsidP="00291760">
            <w:pPr>
              <w:pStyle w:val="naiskr"/>
              <w:spacing w:before="0" w:after="0"/>
              <w:ind w:firstLine="527"/>
            </w:pPr>
            <w:r w:rsidRPr="00A51E68">
              <w:t>Projekts šo jomu neskar.</w:t>
            </w:r>
          </w:p>
        </w:tc>
      </w:tr>
      <w:tr w:rsidR="001C25D9" w:rsidRPr="00CB6475" w:rsidTr="00497DD9">
        <w:trPr>
          <w:trHeight w:val="384"/>
        </w:trPr>
        <w:tc>
          <w:tcPr>
            <w:tcW w:w="824" w:type="dxa"/>
          </w:tcPr>
          <w:p w:rsidR="001C25D9" w:rsidRPr="00A51E68" w:rsidRDefault="001C25D9" w:rsidP="00A51E68">
            <w:pPr>
              <w:pStyle w:val="naiskr"/>
              <w:spacing w:before="0" w:after="0"/>
              <w:jc w:val="center"/>
            </w:pPr>
            <w:r w:rsidRPr="00A51E68">
              <w:t>4.</w:t>
            </w:r>
          </w:p>
        </w:tc>
        <w:tc>
          <w:tcPr>
            <w:tcW w:w="4001" w:type="dxa"/>
          </w:tcPr>
          <w:p w:rsidR="001C25D9" w:rsidRPr="00A51E68" w:rsidRDefault="001C25D9" w:rsidP="006C4607">
            <w:pPr>
              <w:pStyle w:val="naiskr"/>
              <w:spacing w:before="0" w:after="0"/>
            </w:pPr>
            <w:r w:rsidRPr="00A51E68">
              <w:t>Tiesiskā regulējuma mērķis un būtība</w:t>
            </w:r>
          </w:p>
        </w:tc>
        <w:tc>
          <w:tcPr>
            <w:tcW w:w="5174" w:type="dxa"/>
          </w:tcPr>
          <w:p w:rsidR="001C25D9" w:rsidRPr="00A51E68" w:rsidRDefault="001C25D9" w:rsidP="00765B25">
            <w:pPr>
              <w:pStyle w:val="naiskr"/>
              <w:spacing w:before="0" w:after="0"/>
              <w:ind w:firstLine="527"/>
              <w:jc w:val="both"/>
              <w:rPr>
                <w:lang w:eastAsia="en-US"/>
              </w:rPr>
            </w:pPr>
            <w:r w:rsidRPr="00A51E68">
              <w:t>1. P</w:t>
            </w:r>
            <w:r w:rsidRPr="00A51E68">
              <w:rPr>
                <w:lang w:eastAsia="en-US"/>
              </w:rPr>
              <w:t xml:space="preserve">recizēt apgūstamo priekšmetu uzskaitījumu, lai varētu kārtot pārbaudījumu inspekcijā un iegūt </w:t>
            </w:r>
            <w:r>
              <w:rPr>
                <w:lang w:eastAsia="en-US"/>
              </w:rPr>
              <w:t>personas datu aizsardzības speciālista kvalifikāciju, ar mērķi aktualizēt apgūstamo priekšmetu apjomu saistībā ar personas datu aizsardzības jomas attīstību.</w:t>
            </w:r>
          </w:p>
          <w:p w:rsidR="001C25D9" w:rsidRPr="00A51E68" w:rsidRDefault="001C25D9" w:rsidP="00954CAC">
            <w:pPr>
              <w:pStyle w:val="naiskr"/>
              <w:spacing w:before="0" w:after="0"/>
              <w:ind w:firstLine="567"/>
              <w:jc w:val="both"/>
            </w:pPr>
            <w:r w:rsidRPr="00A51E68">
              <w:t xml:space="preserve">2. Noteikt lektoriem, kuri veic speciālistu apmācību,  vismaz piecu gadu pieredzi </w:t>
            </w:r>
            <w:r>
              <w:t>personas datu aizsardzības jomā ar mērķi pēc iespējas nepieļaut nekvalificētu lektoru iesaisti personas datu aizsardzības speciālistu apmācībā.</w:t>
            </w:r>
          </w:p>
          <w:p w:rsidR="001C25D9" w:rsidRDefault="001C25D9" w:rsidP="00954CAC">
            <w:pPr>
              <w:pStyle w:val="BodyText"/>
              <w:tabs>
                <w:tab w:val="left" w:pos="5387"/>
              </w:tabs>
              <w:ind w:firstLine="567"/>
              <w:jc w:val="both"/>
              <w:rPr>
                <w:b w:val="0"/>
                <w:sz w:val="24"/>
                <w:szCs w:val="24"/>
              </w:rPr>
            </w:pPr>
            <w:r w:rsidRPr="00A51E68">
              <w:rPr>
                <w:b w:val="0"/>
                <w:sz w:val="24"/>
                <w:szCs w:val="24"/>
              </w:rPr>
              <w:t>3. Papildināt noteikumus Nr. 80, paredzo</w:t>
            </w:r>
            <w:r>
              <w:rPr>
                <w:b w:val="0"/>
                <w:sz w:val="24"/>
                <w:szCs w:val="24"/>
              </w:rPr>
              <w:t>t kārtību, kādā notiek atkārtota</w:t>
            </w:r>
            <w:r w:rsidRPr="00A51E68">
              <w:rPr>
                <w:b w:val="0"/>
                <w:sz w:val="24"/>
                <w:szCs w:val="24"/>
              </w:rPr>
              <w:t xml:space="preserve"> apliecību iegūšana</w:t>
            </w:r>
            <w:r>
              <w:rPr>
                <w:b w:val="0"/>
                <w:sz w:val="24"/>
                <w:szCs w:val="24"/>
              </w:rPr>
              <w:t xml:space="preserve"> jeb kvalifikācijas uzturēšana spēkā</w:t>
            </w:r>
            <w:r w:rsidRPr="00A51E68">
              <w:rPr>
                <w:b w:val="0"/>
                <w:sz w:val="24"/>
                <w:szCs w:val="24"/>
              </w:rPr>
              <w:t xml:space="preserve">. </w:t>
            </w:r>
            <w:r>
              <w:rPr>
                <w:b w:val="0"/>
                <w:sz w:val="24"/>
                <w:szCs w:val="24"/>
              </w:rPr>
              <w:t xml:space="preserve">Paredzēts, lai uzturētu spēkā speciālista kvalifikāciju, speciālistam ir tiesības apmeklēt katru gadu profesionālās kvalifikācijas paaugstināšanas pasākumus, ko organizē gan inspekcija, gan citi apmācību organizētāji. Ja speciālists ir izvēlējies katru gadu paaugstināt savu kvalifikāciju apmeklējot apmācību, tad apliecības derīguma termiņa beigās, speciālists iesniedz inspekcijā iesniegumu par speciālista kvalifikācijas pagarināšanu vai atjaunošanu, pievienojot attiecīgu apliecinājumu par apmācībām. Visos citos gadījumos speciālists apliecības termiņa beigās kārto pārbaudījumu inspekcijā. </w:t>
            </w:r>
          </w:p>
          <w:p w:rsidR="001C25D9" w:rsidRDefault="001C25D9" w:rsidP="00954CAC">
            <w:pPr>
              <w:pStyle w:val="BodyText"/>
              <w:tabs>
                <w:tab w:val="left" w:pos="5387"/>
              </w:tabs>
              <w:ind w:firstLine="567"/>
              <w:jc w:val="both"/>
              <w:rPr>
                <w:b w:val="0"/>
                <w:sz w:val="24"/>
                <w:szCs w:val="24"/>
              </w:rPr>
            </w:pPr>
            <w:r>
              <w:rPr>
                <w:b w:val="0"/>
                <w:sz w:val="24"/>
                <w:szCs w:val="24"/>
              </w:rPr>
              <w:t xml:space="preserve">4. Tiek paredzēts, ka līdz 2015.gada 1.janvārim </w:t>
            </w:r>
            <w:r>
              <w:rPr>
                <w:b w:val="0"/>
                <w:sz w:val="24"/>
                <w:szCs w:val="24"/>
              </w:rPr>
              <w:lastRenderedPageBreak/>
              <w:t>lektori, kam nav 5 gadu pieredze personas datu aizsardzības jomā turpina lasīt priekšmetus profesionālās kompetences apgūšanai.</w:t>
            </w:r>
          </w:p>
          <w:p w:rsidR="001C25D9" w:rsidRPr="000A13BC" w:rsidRDefault="001C25D9" w:rsidP="000A13BC">
            <w:pPr>
              <w:pStyle w:val="BodyText"/>
              <w:tabs>
                <w:tab w:val="left" w:pos="5387"/>
              </w:tabs>
              <w:ind w:firstLine="567"/>
              <w:jc w:val="both"/>
              <w:rPr>
                <w:b w:val="0"/>
                <w:sz w:val="24"/>
                <w:szCs w:val="24"/>
              </w:rPr>
            </w:pPr>
            <w:r>
              <w:rPr>
                <w:b w:val="0"/>
                <w:sz w:val="24"/>
                <w:szCs w:val="24"/>
              </w:rPr>
              <w:t>5. Tiek paredzēts pārejas posms speciālistiem, t.i. speciālisti, kuru apliecības derīguma termiņš ir līdz 2014.gada 31.decembrim prasību par ikgadēju apmācību izpilda vienu reizi, bet ne vēlāk kā līdz speciālista apliecības derīguma termiņa beigām.</w:t>
            </w:r>
          </w:p>
        </w:tc>
      </w:tr>
      <w:tr w:rsidR="001C25D9" w:rsidRPr="00CB6475" w:rsidTr="00497DD9">
        <w:trPr>
          <w:trHeight w:val="476"/>
        </w:trPr>
        <w:tc>
          <w:tcPr>
            <w:tcW w:w="824" w:type="dxa"/>
          </w:tcPr>
          <w:p w:rsidR="001C25D9" w:rsidRPr="00A51E68" w:rsidRDefault="001C25D9" w:rsidP="00A51E68">
            <w:pPr>
              <w:pStyle w:val="naiskr"/>
              <w:spacing w:before="0" w:after="0"/>
              <w:jc w:val="center"/>
            </w:pPr>
            <w:r w:rsidRPr="00A51E68">
              <w:lastRenderedPageBreak/>
              <w:t>5.</w:t>
            </w:r>
          </w:p>
        </w:tc>
        <w:tc>
          <w:tcPr>
            <w:tcW w:w="4001" w:type="dxa"/>
          </w:tcPr>
          <w:p w:rsidR="001C25D9" w:rsidRPr="00A51E68" w:rsidRDefault="001C25D9" w:rsidP="006C4607">
            <w:pPr>
              <w:pStyle w:val="naiskr"/>
              <w:spacing w:before="0" w:after="0"/>
            </w:pPr>
            <w:r w:rsidRPr="00A51E68">
              <w:t>Projekta izstrādē iesaistītās institūcijas</w:t>
            </w:r>
          </w:p>
        </w:tc>
        <w:tc>
          <w:tcPr>
            <w:tcW w:w="5174" w:type="dxa"/>
          </w:tcPr>
          <w:p w:rsidR="001C25D9" w:rsidRPr="00A51E68" w:rsidRDefault="001C25D9" w:rsidP="000A13BC">
            <w:pPr>
              <w:pStyle w:val="naiskr"/>
              <w:spacing w:before="0" w:after="0"/>
              <w:ind w:firstLine="527"/>
              <w:jc w:val="both"/>
            </w:pPr>
            <w:r w:rsidRPr="00A51E68">
              <w:t xml:space="preserve">Tieslietu ministrija, inspekcija. </w:t>
            </w:r>
          </w:p>
        </w:tc>
      </w:tr>
      <w:tr w:rsidR="001C25D9" w:rsidRPr="00CB6475" w:rsidTr="00497DD9">
        <w:trPr>
          <w:trHeight w:val="934"/>
        </w:trPr>
        <w:tc>
          <w:tcPr>
            <w:tcW w:w="824" w:type="dxa"/>
          </w:tcPr>
          <w:p w:rsidR="001C25D9" w:rsidRPr="00A51E68" w:rsidRDefault="001C25D9" w:rsidP="00A51E68">
            <w:pPr>
              <w:pStyle w:val="naiskr"/>
              <w:spacing w:before="0" w:after="0"/>
              <w:jc w:val="center"/>
            </w:pPr>
            <w:r w:rsidRPr="00A51E68">
              <w:t>6.</w:t>
            </w:r>
          </w:p>
        </w:tc>
        <w:tc>
          <w:tcPr>
            <w:tcW w:w="4001" w:type="dxa"/>
          </w:tcPr>
          <w:p w:rsidR="001C25D9" w:rsidRPr="00A51E68" w:rsidRDefault="001C25D9" w:rsidP="006C4607">
            <w:pPr>
              <w:pStyle w:val="naiskr"/>
              <w:spacing w:before="0" w:after="0"/>
              <w:rPr>
                <w:i/>
                <w:highlight w:val="yellow"/>
              </w:rPr>
            </w:pPr>
            <w:r w:rsidRPr="00A51E68">
              <w:t>Iemesli, kādēļ netika nodrošināta sabiedrības līdzdalība</w:t>
            </w:r>
          </w:p>
        </w:tc>
        <w:tc>
          <w:tcPr>
            <w:tcW w:w="5174" w:type="dxa"/>
          </w:tcPr>
          <w:p w:rsidR="001C25D9" w:rsidRPr="00A51E68" w:rsidRDefault="001C25D9" w:rsidP="00360DD9">
            <w:pPr>
              <w:pStyle w:val="naiskr"/>
              <w:spacing w:before="0" w:after="0"/>
              <w:ind w:firstLine="527"/>
              <w:jc w:val="both"/>
            </w:pPr>
            <w:r w:rsidRPr="00A51E68">
              <w:rPr>
                <w:iCs/>
              </w:rPr>
              <w:t>Projekts šo jomu neskar.</w:t>
            </w:r>
          </w:p>
        </w:tc>
      </w:tr>
      <w:tr w:rsidR="001C25D9" w:rsidRPr="00CB6475" w:rsidTr="00497DD9">
        <w:tc>
          <w:tcPr>
            <w:tcW w:w="824" w:type="dxa"/>
          </w:tcPr>
          <w:p w:rsidR="001C25D9" w:rsidRPr="00A51E68" w:rsidRDefault="001C25D9" w:rsidP="00A51E68">
            <w:pPr>
              <w:pStyle w:val="naiskr"/>
              <w:spacing w:before="0" w:after="0"/>
              <w:jc w:val="center"/>
            </w:pPr>
            <w:r w:rsidRPr="00A51E68">
              <w:t>7.</w:t>
            </w:r>
          </w:p>
        </w:tc>
        <w:tc>
          <w:tcPr>
            <w:tcW w:w="4001" w:type="dxa"/>
          </w:tcPr>
          <w:p w:rsidR="001C25D9" w:rsidRPr="00A51E68" w:rsidRDefault="001C25D9" w:rsidP="006C4607">
            <w:pPr>
              <w:pStyle w:val="naiskr"/>
              <w:spacing w:before="0" w:after="0"/>
            </w:pPr>
            <w:r w:rsidRPr="00A51E68">
              <w:t>Cita informācija</w:t>
            </w:r>
          </w:p>
        </w:tc>
        <w:tc>
          <w:tcPr>
            <w:tcW w:w="5174" w:type="dxa"/>
          </w:tcPr>
          <w:p w:rsidR="001C25D9" w:rsidRPr="00A51E68" w:rsidRDefault="001C25D9" w:rsidP="007D5039">
            <w:pPr>
              <w:pStyle w:val="naiskr"/>
              <w:tabs>
                <w:tab w:val="left" w:pos="5103"/>
              </w:tabs>
              <w:spacing w:before="0" w:after="0"/>
              <w:ind w:firstLine="425"/>
            </w:pPr>
            <w:r w:rsidRPr="00A51E68">
              <w:rPr>
                <w:iCs/>
              </w:rPr>
              <w:t>Nav</w:t>
            </w:r>
          </w:p>
        </w:tc>
      </w:tr>
    </w:tbl>
    <w:p w:rsidR="001C25D9" w:rsidRPr="00CB6475" w:rsidRDefault="001C25D9" w:rsidP="000A13BC">
      <w:pPr>
        <w:pStyle w:val="naisf"/>
        <w:spacing w:before="0" w:after="0"/>
        <w:ind w:firstLine="0"/>
        <w:rPr>
          <w:sz w:val="28"/>
          <w:szCs w:val="28"/>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6"/>
        <w:gridCol w:w="3788"/>
        <w:gridCol w:w="5152"/>
      </w:tblGrid>
      <w:tr w:rsidR="001C25D9" w:rsidRPr="00CB6475" w:rsidTr="000A13BC">
        <w:tc>
          <w:tcPr>
            <w:tcW w:w="9786" w:type="dxa"/>
            <w:gridSpan w:val="3"/>
            <w:vAlign w:val="center"/>
          </w:tcPr>
          <w:p w:rsidR="001C25D9" w:rsidRDefault="001C25D9" w:rsidP="003E4B6F">
            <w:pPr>
              <w:pStyle w:val="naisnod"/>
              <w:spacing w:before="0" w:after="0"/>
            </w:pPr>
            <w:r w:rsidRPr="00497DD9">
              <w:t>II. Tiesību akta projekta ietekme uz sabiedrību</w:t>
            </w:r>
          </w:p>
          <w:p w:rsidR="001C25D9" w:rsidRPr="00CB6475" w:rsidRDefault="001C25D9" w:rsidP="003E4B6F">
            <w:pPr>
              <w:pStyle w:val="naisnod"/>
              <w:spacing w:before="0" w:after="0"/>
              <w:rPr>
                <w:sz w:val="28"/>
                <w:szCs w:val="28"/>
              </w:rPr>
            </w:pPr>
          </w:p>
        </w:tc>
      </w:tr>
      <w:tr w:rsidR="001C25D9" w:rsidRPr="00CB6475" w:rsidTr="000A13BC">
        <w:trPr>
          <w:trHeight w:val="467"/>
        </w:trPr>
        <w:tc>
          <w:tcPr>
            <w:tcW w:w="846" w:type="dxa"/>
          </w:tcPr>
          <w:p w:rsidR="001C25D9" w:rsidRPr="00A51E68" w:rsidRDefault="001C25D9" w:rsidP="00A51E68">
            <w:pPr>
              <w:pStyle w:val="naiskr"/>
              <w:spacing w:before="0" w:after="0"/>
              <w:jc w:val="center"/>
            </w:pPr>
            <w:r w:rsidRPr="00A51E68">
              <w:t>1.</w:t>
            </w:r>
          </w:p>
        </w:tc>
        <w:tc>
          <w:tcPr>
            <w:tcW w:w="3788" w:type="dxa"/>
          </w:tcPr>
          <w:p w:rsidR="001C25D9" w:rsidRPr="00A51E68" w:rsidRDefault="001C25D9" w:rsidP="003E4B6F">
            <w:pPr>
              <w:pStyle w:val="naiskr"/>
              <w:spacing w:before="0" w:after="0"/>
            </w:pPr>
            <w:r w:rsidRPr="00A51E68">
              <w:t>Sabiedrības mērķgrupa</w:t>
            </w:r>
          </w:p>
        </w:tc>
        <w:tc>
          <w:tcPr>
            <w:tcW w:w="5152" w:type="dxa"/>
          </w:tcPr>
          <w:p w:rsidR="001C25D9" w:rsidRDefault="001C25D9" w:rsidP="001B362A">
            <w:pPr>
              <w:pStyle w:val="naiskr"/>
              <w:spacing w:before="0" w:after="0"/>
              <w:ind w:hanging="57"/>
              <w:jc w:val="both"/>
            </w:pPr>
            <w:r w:rsidRPr="00497DD9">
              <w:rPr>
                <w:iCs/>
              </w:rPr>
              <w:t> </w:t>
            </w:r>
            <w:r w:rsidRPr="00497DD9">
              <w:t xml:space="preserve"> Esošie un potenciālie personas datu aizsardzības speciālisti, kuriem inspekcija ir piešķīrusi personas datu aizsardzības speciālista kvalifikāciju un uz pieciem gadiem izsniegusi apliecību. Personas datu aizsardzības speciālistu kvalifikācijas iegūšana un iecelšana ir brīvprātīga.</w:t>
            </w:r>
          </w:p>
          <w:p w:rsidR="001C25D9" w:rsidRPr="00497DD9" w:rsidRDefault="001C25D9" w:rsidP="002445E6">
            <w:pPr>
              <w:pStyle w:val="naiskr"/>
              <w:tabs>
                <w:tab w:val="left" w:pos="4820"/>
                <w:tab w:val="left" w:pos="5387"/>
                <w:tab w:val="left" w:pos="5812"/>
              </w:tabs>
              <w:spacing w:before="0" w:after="0"/>
              <w:ind w:hanging="57"/>
              <w:jc w:val="both"/>
            </w:pPr>
            <w:r w:rsidRPr="00835680">
              <w:rPr>
                <w:rFonts w:eastAsia="MS ??"/>
                <w:lang w:eastAsia="en-US"/>
              </w:rPr>
              <w:t>Citu valstu p</w:t>
            </w:r>
            <w:r>
              <w:rPr>
                <w:rFonts w:eastAsia="MS ??"/>
                <w:lang w:eastAsia="en-US"/>
              </w:rPr>
              <w:t>ersonas datu aizsardzības speciā</w:t>
            </w:r>
            <w:r w:rsidRPr="00835680">
              <w:rPr>
                <w:rFonts w:eastAsia="MS ??"/>
                <w:lang w:eastAsia="en-US"/>
              </w:rPr>
              <w:t>listi automātiski netiek atzīti Latvijā, jo citās valstīs ir citas prasības personas datu aizsardzības speciālistiem. Eiropas Savienībā nav vienotas prasības speciālistiem,</w:t>
            </w:r>
            <w:r>
              <w:rPr>
                <w:rFonts w:eastAsia="MS ??"/>
                <w:lang w:eastAsia="en-US"/>
              </w:rPr>
              <w:t xml:space="preserve"> t.</w:t>
            </w:r>
            <w:r w:rsidRPr="00835680">
              <w:rPr>
                <w:rFonts w:eastAsia="MS ??"/>
                <w:lang w:eastAsia="en-US"/>
              </w:rPr>
              <w:t>sk. attiecībā uz</w:t>
            </w:r>
            <w:r>
              <w:rPr>
                <w:rFonts w:eastAsia="MS ??"/>
                <w:lang w:eastAsia="en-US"/>
              </w:rPr>
              <w:t xml:space="preserve"> to</w:t>
            </w:r>
            <w:r w:rsidRPr="00835680">
              <w:rPr>
                <w:rFonts w:eastAsia="MS ??"/>
                <w:lang w:eastAsia="en-US"/>
              </w:rPr>
              <w:t xml:space="preserve"> apmācību. Citās Eiropas Savienības valstīs </w:t>
            </w:r>
            <w:proofErr w:type="spellStart"/>
            <w:r w:rsidRPr="00835680">
              <w:rPr>
                <w:rFonts w:eastAsia="MS ??"/>
                <w:lang w:eastAsia="en-US"/>
              </w:rPr>
              <w:t>valstīs</w:t>
            </w:r>
            <w:proofErr w:type="spellEnd"/>
            <w:r w:rsidRPr="00835680">
              <w:rPr>
                <w:rFonts w:eastAsia="MS ??"/>
                <w:lang w:eastAsia="en-US"/>
              </w:rPr>
              <w:t xml:space="preserve"> speciālistiem nav paredzēta apmācība.</w:t>
            </w:r>
          </w:p>
        </w:tc>
      </w:tr>
      <w:tr w:rsidR="001C25D9" w:rsidRPr="00CB6475" w:rsidTr="000A13BC">
        <w:trPr>
          <w:trHeight w:val="523"/>
        </w:trPr>
        <w:tc>
          <w:tcPr>
            <w:tcW w:w="846" w:type="dxa"/>
          </w:tcPr>
          <w:p w:rsidR="001C25D9" w:rsidRPr="00A51E68" w:rsidRDefault="001C25D9" w:rsidP="00A51E68">
            <w:pPr>
              <w:pStyle w:val="naiskr"/>
              <w:spacing w:before="0" w:after="0"/>
              <w:jc w:val="center"/>
            </w:pPr>
            <w:r w:rsidRPr="00A51E68">
              <w:t>2.</w:t>
            </w:r>
          </w:p>
        </w:tc>
        <w:tc>
          <w:tcPr>
            <w:tcW w:w="3788" w:type="dxa"/>
          </w:tcPr>
          <w:p w:rsidR="001C25D9" w:rsidRPr="00A51E68" w:rsidRDefault="001C25D9" w:rsidP="003E4B6F">
            <w:pPr>
              <w:pStyle w:val="naiskr"/>
              <w:spacing w:before="0" w:after="0"/>
            </w:pPr>
            <w:r w:rsidRPr="00A51E68">
              <w:t>Citas sabiedrības grupas (bez mērķgrupas), kuras tiesiskais regulējums arī ietekmē vai varētu ietekmēt</w:t>
            </w:r>
          </w:p>
        </w:tc>
        <w:tc>
          <w:tcPr>
            <w:tcW w:w="5152" w:type="dxa"/>
          </w:tcPr>
          <w:p w:rsidR="001C25D9" w:rsidRPr="00497DD9" w:rsidRDefault="001C25D9" w:rsidP="003E4B6F">
            <w:pPr>
              <w:pStyle w:val="naiskr"/>
              <w:spacing w:before="0" w:after="0"/>
            </w:pPr>
            <w:r w:rsidRPr="00497DD9">
              <w:t>Projekts šo jomu neskar.</w:t>
            </w:r>
          </w:p>
        </w:tc>
      </w:tr>
      <w:tr w:rsidR="001C25D9" w:rsidRPr="00CB6475" w:rsidTr="000A13BC">
        <w:trPr>
          <w:trHeight w:val="517"/>
        </w:trPr>
        <w:tc>
          <w:tcPr>
            <w:tcW w:w="846" w:type="dxa"/>
          </w:tcPr>
          <w:p w:rsidR="001C25D9" w:rsidRPr="00A51E68" w:rsidRDefault="001C25D9" w:rsidP="00A51E68">
            <w:pPr>
              <w:pStyle w:val="naiskr"/>
              <w:spacing w:before="0" w:after="0"/>
              <w:jc w:val="center"/>
            </w:pPr>
            <w:r w:rsidRPr="00A51E68">
              <w:t>3.</w:t>
            </w:r>
          </w:p>
        </w:tc>
        <w:tc>
          <w:tcPr>
            <w:tcW w:w="3788" w:type="dxa"/>
          </w:tcPr>
          <w:p w:rsidR="001C25D9" w:rsidRPr="00A51E68" w:rsidRDefault="001C25D9" w:rsidP="003E4B6F">
            <w:pPr>
              <w:pStyle w:val="naiskr"/>
              <w:spacing w:before="0" w:after="0"/>
              <w:rPr>
                <w:highlight w:val="red"/>
              </w:rPr>
            </w:pPr>
            <w:r w:rsidRPr="00A51E68">
              <w:t>Tiesiskā regulējuma finansiālā ietekme</w:t>
            </w:r>
          </w:p>
        </w:tc>
        <w:tc>
          <w:tcPr>
            <w:tcW w:w="5152" w:type="dxa"/>
          </w:tcPr>
          <w:p w:rsidR="001C25D9" w:rsidRDefault="001C25D9" w:rsidP="00B02544">
            <w:pPr>
              <w:pStyle w:val="naiskr"/>
              <w:spacing w:before="0" w:after="0"/>
              <w:jc w:val="both"/>
            </w:pPr>
            <w:r>
              <w:t xml:space="preserve">Par personas datu aizsardzības speciālista </w:t>
            </w:r>
            <w:r w:rsidRPr="0004234A">
              <w:t>kvalifikācijas pārbaudījum</w:t>
            </w:r>
            <w:r>
              <w:t>u esošajiem</w:t>
            </w:r>
            <w:r w:rsidRPr="00497DD9">
              <w:t xml:space="preserve"> un potenciāl</w:t>
            </w:r>
            <w:r>
              <w:t>ajiem</w:t>
            </w:r>
            <w:r w:rsidRPr="00497DD9">
              <w:t xml:space="preserve"> personas datu aizsardzības speciālisti</w:t>
            </w:r>
            <w:r>
              <w:t>em ir maksājama valsts nodeva.</w:t>
            </w:r>
          </w:p>
          <w:p w:rsidR="001C25D9" w:rsidRDefault="001C25D9" w:rsidP="00B02544">
            <w:pPr>
              <w:pStyle w:val="naiskr"/>
              <w:spacing w:before="0" w:after="0"/>
              <w:jc w:val="both"/>
            </w:pPr>
            <w:r>
              <w:t xml:space="preserve">Personas datu aizsardzības speciālistu apmācību veic inspekcija (maksas pakalpojums) un citi apmācību organizētāji, kas atbilst noteikumos esošajām prasībām. </w:t>
            </w:r>
          </w:p>
          <w:p w:rsidR="001C25D9" w:rsidRPr="00497DD9" w:rsidRDefault="001C25D9" w:rsidP="00465CD5">
            <w:pPr>
              <w:pStyle w:val="naiskr"/>
              <w:spacing w:before="0" w:after="0"/>
              <w:jc w:val="both"/>
              <w:rPr>
                <w:highlight w:val="red"/>
              </w:rPr>
            </w:pPr>
            <w:r>
              <w:t>Personas datu aizsardzības speciālista apmācība (t.sk. pārbaudījuma) un speciālistu iecelšana ir brīvprātīga.</w:t>
            </w:r>
          </w:p>
        </w:tc>
      </w:tr>
      <w:tr w:rsidR="001C25D9" w:rsidRPr="00CB6475" w:rsidTr="000A13BC">
        <w:trPr>
          <w:trHeight w:val="517"/>
        </w:trPr>
        <w:tc>
          <w:tcPr>
            <w:tcW w:w="846" w:type="dxa"/>
          </w:tcPr>
          <w:p w:rsidR="001C25D9" w:rsidRPr="00A51E68" w:rsidRDefault="001C25D9" w:rsidP="00A51E68">
            <w:pPr>
              <w:pStyle w:val="naiskr"/>
              <w:spacing w:before="0" w:after="0"/>
              <w:jc w:val="center"/>
            </w:pPr>
            <w:r w:rsidRPr="00A51E68">
              <w:t>4.</w:t>
            </w:r>
          </w:p>
        </w:tc>
        <w:tc>
          <w:tcPr>
            <w:tcW w:w="3788" w:type="dxa"/>
          </w:tcPr>
          <w:p w:rsidR="001C25D9" w:rsidRPr="00A51E68" w:rsidRDefault="001C25D9" w:rsidP="003E4B6F">
            <w:pPr>
              <w:pStyle w:val="naiskr"/>
              <w:spacing w:before="0" w:after="0"/>
            </w:pPr>
            <w:r w:rsidRPr="00A51E68">
              <w:t>Tiesiskā regulējuma nefinansiālā ietekme</w:t>
            </w:r>
          </w:p>
        </w:tc>
        <w:tc>
          <w:tcPr>
            <w:tcW w:w="5152" w:type="dxa"/>
          </w:tcPr>
          <w:p w:rsidR="001C25D9" w:rsidRPr="00497DD9" w:rsidRDefault="001C25D9" w:rsidP="000A13BC">
            <w:pPr>
              <w:pStyle w:val="naiskr"/>
              <w:spacing w:before="0" w:after="0"/>
              <w:jc w:val="both"/>
            </w:pPr>
            <w:r>
              <w:t>P</w:t>
            </w:r>
            <w:r w:rsidRPr="00497DD9">
              <w:t>ersonas datu aizsardzības speciālisti</w:t>
            </w:r>
            <w:r>
              <w:t xml:space="preserve">em, kuri </w:t>
            </w:r>
            <w:r w:rsidRPr="004812B9">
              <w:t>vismaz divus gadus ir reģistrēti inspekcijā kā pārziņu norīkoti speciālisti</w:t>
            </w:r>
            <w:r>
              <w:t xml:space="preserve"> varēs neveikt atkārtotu apmācību (t.sk. pārbaudījuma kārtošanu), ja katru gadu tiks paaugstināta profesionālā kvalifikācija.</w:t>
            </w:r>
          </w:p>
        </w:tc>
      </w:tr>
      <w:tr w:rsidR="001C25D9" w:rsidRPr="00CB6475" w:rsidTr="000A13BC">
        <w:trPr>
          <w:trHeight w:val="531"/>
        </w:trPr>
        <w:tc>
          <w:tcPr>
            <w:tcW w:w="846" w:type="dxa"/>
          </w:tcPr>
          <w:p w:rsidR="001C25D9" w:rsidRPr="00A51E68" w:rsidRDefault="001C25D9" w:rsidP="00A51E68">
            <w:pPr>
              <w:pStyle w:val="naiskr"/>
              <w:spacing w:before="0" w:after="0"/>
              <w:jc w:val="center"/>
            </w:pPr>
            <w:r w:rsidRPr="00A51E68">
              <w:lastRenderedPageBreak/>
              <w:t>5.</w:t>
            </w:r>
          </w:p>
        </w:tc>
        <w:tc>
          <w:tcPr>
            <w:tcW w:w="3788" w:type="dxa"/>
          </w:tcPr>
          <w:p w:rsidR="001C25D9" w:rsidRPr="00A51E68" w:rsidRDefault="001C25D9" w:rsidP="003E4B6F">
            <w:pPr>
              <w:pStyle w:val="naiskr"/>
              <w:spacing w:before="0" w:after="0"/>
            </w:pPr>
            <w:r w:rsidRPr="00A51E68">
              <w:t>Administratīvās procedūras raksturojums</w:t>
            </w:r>
          </w:p>
        </w:tc>
        <w:tc>
          <w:tcPr>
            <w:tcW w:w="5152" w:type="dxa"/>
          </w:tcPr>
          <w:p w:rsidR="001C25D9" w:rsidRDefault="001C25D9" w:rsidP="00B3622B">
            <w:pPr>
              <w:pStyle w:val="naiskr"/>
              <w:spacing w:before="0" w:after="0"/>
              <w:jc w:val="both"/>
            </w:pPr>
            <w:r>
              <w:t>P</w:t>
            </w:r>
            <w:r w:rsidRPr="00497DD9">
              <w:t>ersonas datu aizsardzības speciālist</w:t>
            </w:r>
            <w:r>
              <w:t>am ne ātrāk kā 6 mēnešus pirms un ne vēlāk kā vienu gadu pēc speciālistam izsniegtās apliecības derīguma termiņa beigām, jāiesniedz inspekcijā iesniegums par speciālista kvalifikācijas pagarināšanu vai atjaunošanu un apliecības izsniegšanu, pievienojot profesionālās kvalifikācijas paaugstināšanas apliecinājumu.</w:t>
            </w:r>
          </w:p>
          <w:p w:rsidR="001C25D9" w:rsidRPr="00497DD9" w:rsidRDefault="001C25D9" w:rsidP="006614FA">
            <w:pPr>
              <w:pStyle w:val="naiskr"/>
              <w:spacing w:before="0" w:after="0"/>
              <w:jc w:val="both"/>
            </w:pPr>
            <w:r>
              <w:t xml:space="preserve">Ja speciālists nepiedalās </w:t>
            </w:r>
            <w:r w:rsidRPr="000A13BC">
              <w:t>profesionālās kvalifikācijas paaugstināšanas pasākumos</w:t>
            </w:r>
            <w:r>
              <w:t xml:space="preserve">, viņam ir jākārto pārbaudījums inspekcijā. </w:t>
            </w:r>
          </w:p>
        </w:tc>
      </w:tr>
      <w:tr w:rsidR="001C25D9" w:rsidRPr="00CB6475" w:rsidTr="000A13BC">
        <w:trPr>
          <w:trHeight w:val="357"/>
        </w:trPr>
        <w:tc>
          <w:tcPr>
            <w:tcW w:w="846" w:type="dxa"/>
          </w:tcPr>
          <w:p w:rsidR="001C25D9" w:rsidRPr="00A51E68" w:rsidRDefault="001C25D9" w:rsidP="00A51E68">
            <w:pPr>
              <w:pStyle w:val="naiskr"/>
              <w:spacing w:before="0" w:after="0"/>
              <w:jc w:val="center"/>
            </w:pPr>
            <w:r w:rsidRPr="00A51E68">
              <w:t>6.</w:t>
            </w:r>
          </w:p>
        </w:tc>
        <w:tc>
          <w:tcPr>
            <w:tcW w:w="3788" w:type="dxa"/>
          </w:tcPr>
          <w:p w:rsidR="001C25D9" w:rsidRPr="00A51E68" w:rsidRDefault="001C25D9" w:rsidP="003E4B6F">
            <w:pPr>
              <w:pStyle w:val="naiskr"/>
              <w:spacing w:before="0" w:after="0"/>
            </w:pPr>
            <w:r w:rsidRPr="00A51E68">
              <w:t>Administratīvo izmaksu monetārs novērtējums</w:t>
            </w:r>
          </w:p>
        </w:tc>
        <w:tc>
          <w:tcPr>
            <w:tcW w:w="5152" w:type="dxa"/>
          </w:tcPr>
          <w:p w:rsidR="001C25D9" w:rsidRPr="00497DD9" w:rsidRDefault="001C25D9" w:rsidP="003E4B6F">
            <w:pPr>
              <w:pStyle w:val="naiskr"/>
              <w:spacing w:before="0" w:after="0"/>
            </w:pPr>
            <w:r w:rsidRPr="00497DD9">
              <w:t>Projekts šo jomu neskar.</w:t>
            </w:r>
          </w:p>
        </w:tc>
      </w:tr>
      <w:tr w:rsidR="001C25D9" w:rsidRPr="00CB6475" w:rsidTr="000A13BC">
        <w:tc>
          <w:tcPr>
            <w:tcW w:w="846" w:type="dxa"/>
          </w:tcPr>
          <w:p w:rsidR="001C25D9" w:rsidRPr="00A51E68" w:rsidRDefault="001C25D9" w:rsidP="00A51E68">
            <w:pPr>
              <w:pStyle w:val="naiskr"/>
              <w:spacing w:before="0" w:after="0"/>
              <w:jc w:val="center"/>
            </w:pPr>
            <w:r w:rsidRPr="00A51E68">
              <w:t>7.</w:t>
            </w:r>
          </w:p>
        </w:tc>
        <w:tc>
          <w:tcPr>
            <w:tcW w:w="3788" w:type="dxa"/>
          </w:tcPr>
          <w:p w:rsidR="001C25D9" w:rsidRPr="00A51E68" w:rsidRDefault="001C25D9" w:rsidP="003E4B6F">
            <w:pPr>
              <w:pStyle w:val="naiskr"/>
              <w:spacing w:before="0" w:after="0"/>
            </w:pPr>
            <w:r w:rsidRPr="00A51E68">
              <w:t>Cita informācija</w:t>
            </w:r>
          </w:p>
        </w:tc>
        <w:tc>
          <w:tcPr>
            <w:tcW w:w="5152" w:type="dxa"/>
          </w:tcPr>
          <w:p w:rsidR="001C25D9" w:rsidRPr="00497DD9" w:rsidRDefault="001C25D9" w:rsidP="003E4B6F">
            <w:pPr>
              <w:pStyle w:val="naiskr"/>
              <w:spacing w:before="0" w:after="0"/>
            </w:pPr>
            <w:r w:rsidRPr="00497DD9">
              <w:t>Nav</w:t>
            </w:r>
          </w:p>
        </w:tc>
      </w:tr>
    </w:tbl>
    <w:p w:rsidR="001C25D9" w:rsidRDefault="001C25D9" w:rsidP="006E6CBB">
      <w:pPr>
        <w:rPr>
          <w:sz w:val="28"/>
          <w:szCs w:val="28"/>
        </w:rPr>
      </w:pPr>
    </w:p>
    <w:p w:rsidR="001C25D9" w:rsidRPr="007C0F2C" w:rsidRDefault="001C25D9" w:rsidP="000A13BC">
      <w:pPr>
        <w:pStyle w:val="naisf"/>
        <w:spacing w:before="0" w:after="0"/>
        <w:ind w:firstLine="0"/>
        <w:rPr>
          <w:b/>
        </w:rPr>
      </w:pPr>
    </w:p>
    <w:tbl>
      <w:tblPr>
        <w:tblW w:w="10256"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4492"/>
        <w:gridCol w:w="5313"/>
      </w:tblGrid>
      <w:tr w:rsidR="001C25D9" w:rsidRPr="007C0F2C" w:rsidTr="00532BA8">
        <w:trPr>
          <w:jc w:val="center"/>
        </w:trPr>
        <w:tc>
          <w:tcPr>
            <w:tcW w:w="10256" w:type="dxa"/>
            <w:gridSpan w:val="3"/>
          </w:tcPr>
          <w:p w:rsidR="001C25D9" w:rsidRPr="007C0F2C" w:rsidRDefault="001C25D9" w:rsidP="00AE6D7E">
            <w:pPr>
              <w:pStyle w:val="naisnod"/>
              <w:spacing w:before="0" w:after="0"/>
              <w:ind w:left="57" w:right="57"/>
            </w:pPr>
            <w:r w:rsidRPr="007C0F2C">
              <w:t>VI. Sabiedrības līdzdalība un šīs līdzdalības rezultāti</w:t>
            </w:r>
          </w:p>
        </w:tc>
      </w:tr>
      <w:tr w:rsidR="001C25D9" w:rsidRPr="007C0F2C" w:rsidTr="00532BA8">
        <w:trPr>
          <w:trHeight w:val="553"/>
          <w:jc w:val="center"/>
        </w:trPr>
        <w:tc>
          <w:tcPr>
            <w:tcW w:w="451" w:type="dxa"/>
          </w:tcPr>
          <w:p w:rsidR="001C25D9" w:rsidRPr="009420F7" w:rsidRDefault="001C25D9" w:rsidP="00AE6D7E">
            <w:pPr>
              <w:pStyle w:val="naiskr"/>
              <w:spacing w:before="0" w:after="0"/>
              <w:ind w:left="57" w:right="57"/>
              <w:rPr>
                <w:bCs/>
              </w:rPr>
            </w:pPr>
            <w:r w:rsidRPr="009420F7">
              <w:rPr>
                <w:bCs/>
              </w:rPr>
              <w:t>1.</w:t>
            </w:r>
          </w:p>
        </w:tc>
        <w:tc>
          <w:tcPr>
            <w:tcW w:w="4492" w:type="dxa"/>
          </w:tcPr>
          <w:p w:rsidR="001C25D9" w:rsidRPr="009420F7" w:rsidRDefault="001C25D9" w:rsidP="00AE6D7E">
            <w:pPr>
              <w:pStyle w:val="naiskr"/>
              <w:tabs>
                <w:tab w:val="left" w:pos="170"/>
              </w:tabs>
              <w:spacing w:before="0" w:after="0"/>
              <w:ind w:left="57" w:right="57"/>
            </w:pPr>
            <w:r w:rsidRPr="009420F7">
              <w:t>Sabiedrības informēšana par projekta izstrādes uzsākšanu</w:t>
            </w:r>
          </w:p>
        </w:tc>
        <w:tc>
          <w:tcPr>
            <w:tcW w:w="5313" w:type="dxa"/>
          </w:tcPr>
          <w:p w:rsidR="001C25D9" w:rsidRPr="009420F7" w:rsidRDefault="001C25D9" w:rsidP="00AE6D7E">
            <w:pPr>
              <w:pStyle w:val="naiskr"/>
              <w:spacing w:before="0" w:after="0"/>
              <w:ind w:left="57" w:right="57"/>
              <w:jc w:val="both"/>
            </w:pPr>
            <w:r w:rsidRPr="009420F7">
              <w:t>Par projekta izstrādes uzsākšanu 2012.gada 17.maijā tika informēta Latvijas sertificēto personas datu aizsardzības speciālistu asociācija.</w:t>
            </w:r>
          </w:p>
        </w:tc>
      </w:tr>
      <w:tr w:rsidR="001C25D9" w:rsidRPr="007C0F2C" w:rsidTr="00532BA8">
        <w:trPr>
          <w:trHeight w:val="339"/>
          <w:jc w:val="center"/>
        </w:trPr>
        <w:tc>
          <w:tcPr>
            <w:tcW w:w="451" w:type="dxa"/>
          </w:tcPr>
          <w:p w:rsidR="001C25D9" w:rsidRPr="009420F7" w:rsidRDefault="001C25D9" w:rsidP="00AE6D7E">
            <w:pPr>
              <w:pStyle w:val="naiskr"/>
              <w:spacing w:before="0" w:after="0"/>
              <w:ind w:left="57" w:right="57"/>
              <w:rPr>
                <w:bCs/>
              </w:rPr>
            </w:pPr>
            <w:r w:rsidRPr="009420F7">
              <w:rPr>
                <w:bCs/>
              </w:rPr>
              <w:t>2.</w:t>
            </w:r>
          </w:p>
        </w:tc>
        <w:tc>
          <w:tcPr>
            <w:tcW w:w="4492" w:type="dxa"/>
          </w:tcPr>
          <w:p w:rsidR="001C25D9" w:rsidRPr="009420F7" w:rsidRDefault="001C25D9" w:rsidP="00AE6D7E">
            <w:pPr>
              <w:pStyle w:val="naiskr"/>
              <w:spacing w:before="0" w:after="0"/>
              <w:ind w:left="57" w:right="57"/>
            </w:pPr>
            <w:r w:rsidRPr="009420F7">
              <w:t xml:space="preserve">Sabiedrības līdzdalība projekta izstrādē </w:t>
            </w:r>
          </w:p>
        </w:tc>
        <w:tc>
          <w:tcPr>
            <w:tcW w:w="5313" w:type="dxa"/>
          </w:tcPr>
          <w:p w:rsidR="001C25D9" w:rsidRPr="009420F7" w:rsidRDefault="001C25D9" w:rsidP="00AE6D7E">
            <w:pPr>
              <w:pStyle w:val="naiskr"/>
              <w:spacing w:before="0" w:after="0"/>
              <w:ind w:left="57" w:right="57"/>
              <w:jc w:val="both"/>
            </w:pPr>
            <w:r>
              <w:t>I</w:t>
            </w:r>
            <w:r w:rsidRPr="009420F7">
              <w:t>nspekcija, izstrādājot Ministru kabineta noteikumu projektu, lūdza Latvijas sertificēto personas datu aizsardzības speciālistu asociācijai iesniegt priekšlikumus kārtībai, kādā atkārtoti speciālisti varētu iegūt reģistrācijas apliecības. Minētie priekšlikumi netika saņemti.</w:t>
            </w:r>
          </w:p>
          <w:p w:rsidR="001C25D9" w:rsidRPr="009420F7" w:rsidRDefault="001C25D9" w:rsidP="00475381">
            <w:pPr>
              <w:pStyle w:val="naiskr"/>
              <w:spacing w:before="0" w:after="0"/>
              <w:ind w:left="57" w:right="57"/>
              <w:jc w:val="both"/>
            </w:pPr>
            <w:r w:rsidRPr="009420F7">
              <w:t>Tika saņemti priekšlikumi no Latvijas Bankas personas datu aizsardzības speciālista.</w:t>
            </w:r>
            <w:r>
              <w:t xml:space="preserve"> Tie tika ņemti vērā.</w:t>
            </w:r>
          </w:p>
        </w:tc>
      </w:tr>
      <w:tr w:rsidR="001C25D9" w:rsidRPr="007C0F2C" w:rsidTr="00532BA8">
        <w:trPr>
          <w:trHeight w:val="375"/>
          <w:jc w:val="center"/>
        </w:trPr>
        <w:tc>
          <w:tcPr>
            <w:tcW w:w="451" w:type="dxa"/>
          </w:tcPr>
          <w:p w:rsidR="001C25D9" w:rsidRPr="009420F7" w:rsidRDefault="001C25D9" w:rsidP="00AE6D7E">
            <w:pPr>
              <w:pStyle w:val="naiskr"/>
              <w:spacing w:before="0" w:after="0"/>
              <w:ind w:left="57" w:right="57"/>
              <w:rPr>
                <w:bCs/>
              </w:rPr>
            </w:pPr>
            <w:r w:rsidRPr="009420F7">
              <w:rPr>
                <w:bCs/>
              </w:rPr>
              <w:t>3.</w:t>
            </w:r>
          </w:p>
        </w:tc>
        <w:tc>
          <w:tcPr>
            <w:tcW w:w="4492" w:type="dxa"/>
          </w:tcPr>
          <w:p w:rsidR="001C25D9" w:rsidRPr="009420F7" w:rsidRDefault="001C25D9" w:rsidP="00AE6D7E">
            <w:pPr>
              <w:pStyle w:val="naiskr"/>
              <w:spacing w:before="0" w:after="0"/>
              <w:ind w:left="57" w:right="57"/>
            </w:pPr>
            <w:r w:rsidRPr="009420F7">
              <w:t xml:space="preserve">Sabiedrības līdzdalības rezultāti </w:t>
            </w:r>
          </w:p>
        </w:tc>
        <w:tc>
          <w:tcPr>
            <w:tcW w:w="5313" w:type="dxa"/>
          </w:tcPr>
          <w:p w:rsidR="001C25D9" w:rsidRPr="009420F7" w:rsidRDefault="001C25D9" w:rsidP="00475381">
            <w:pPr>
              <w:pStyle w:val="naiskr"/>
              <w:spacing w:before="0" w:after="0"/>
              <w:ind w:left="57" w:right="57"/>
              <w:jc w:val="both"/>
            </w:pPr>
            <w:r w:rsidRPr="009420F7">
              <w:t>Latvijas sertificēto personas datu aizsardzības speciālistu asociācijas priekšlikumi netika saņemti.</w:t>
            </w:r>
          </w:p>
          <w:p w:rsidR="001C25D9" w:rsidRPr="009420F7" w:rsidRDefault="001C25D9" w:rsidP="00475381">
            <w:pPr>
              <w:pStyle w:val="naiskr"/>
              <w:spacing w:before="0" w:after="0"/>
              <w:ind w:left="57" w:right="57"/>
              <w:jc w:val="both"/>
            </w:pPr>
            <w:r w:rsidRPr="009420F7">
              <w:t>Latvijas Bankas personas datu aizsardzības speciālista priekšlikumi tika ņemti vērā.</w:t>
            </w:r>
          </w:p>
        </w:tc>
      </w:tr>
      <w:tr w:rsidR="001C25D9" w:rsidRPr="007C0F2C" w:rsidTr="00532BA8">
        <w:trPr>
          <w:trHeight w:val="397"/>
          <w:jc w:val="center"/>
        </w:trPr>
        <w:tc>
          <w:tcPr>
            <w:tcW w:w="451" w:type="dxa"/>
          </w:tcPr>
          <w:p w:rsidR="001C25D9" w:rsidRPr="009420F7" w:rsidRDefault="001C25D9" w:rsidP="00AE6D7E">
            <w:pPr>
              <w:pStyle w:val="naiskr"/>
              <w:spacing w:before="0" w:after="0"/>
              <w:ind w:left="57" w:right="57"/>
              <w:rPr>
                <w:bCs/>
              </w:rPr>
            </w:pPr>
            <w:r w:rsidRPr="009420F7">
              <w:rPr>
                <w:bCs/>
              </w:rPr>
              <w:t>4.</w:t>
            </w:r>
          </w:p>
        </w:tc>
        <w:tc>
          <w:tcPr>
            <w:tcW w:w="4492" w:type="dxa"/>
          </w:tcPr>
          <w:p w:rsidR="001C25D9" w:rsidRPr="009420F7" w:rsidRDefault="001C25D9" w:rsidP="00AE6D7E">
            <w:pPr>
              <w:pStyle w:val="naiskr"/>
              <w:spacing w:before="0" w:after="0"/>
              <w:ind w:left="57" w:right="57"/>
            </w:pPr>
            <w:r w:rsidRPr="009420F7">
              <w:t>Saeimas un ekspertu līdzdalība</w:t>
            </w:r>
          </w:p>
        </w:tc>
        <w:tc>
          <w:tcPr>
            <w:tcW w:w="5313" w:type="dxa"/>
          </w:tcPr>
          <w:p w:rsidR="001C25D9" w:rsidRPr="009420F7" w:rsidRDefault="001C25D9" w:rsidP="00AE6D7E">
            <w:pPr>
              <w:pStyle w:val="naiskr"/>
              <w:spacing w:before="0" w:after="0"/>
              <w:ind w:left="57" w:right="57"/>
              <w:jc w:val="both"/>
            </w:pPr>
            <w:r w:rsidRPr="009420F7">
              <w:t>Projekts šo jomu neskar.</w:t>
            </w:r>
          </w:p>
        </w:tc>
      </w:tr>
      <w:tr w:rsidR="001C25D9" w:rsidRPr="007C0F2C" w:rsidTr="00532BA8">
        <w:trPr>
          <w:trHeight w:val="476"/>
          <w:jc w:val="center"/>
        </w:trPr>
        <w:tc>
          <w:tcPr>
            <w:tcW w:w="451" w:type="dxa"/>
          </w:tcPr>
          <w:p w:rsidR="001C25D9" w:rsidRPr="009420F7" w:rsidRDefault="001C25D9" w:rsidP="00AE6D7E">
            <w:pPr>
              <w:pStyle w:val="naiskr"/>
              <w:spacing w:before="0" w:after="0"/>
              <w:ind w:left="57" w:right="57"/>
              <w:rPr>
                <w:bCs/>
              </w:rPr>
            </w:pPr>
            <w:r w:rsidRPr="009420F7">
              <w:rPr>
                <w:bCs/>
              </w:rPr>
              <w:t>5.</w:t>
            </w:r>
          </w:p>
        </w:tc>
        <w:tc>
          <w:tcPr>
            <w:tcW w:w="4492" w:type="dxa"/>
          </w:tcPr>
          <w:p w:rsidR="001C25D9" w:rsidRPr="009420F7" w:rsidRDefault="001C25D9" w:rsidP="00AE6D7E">
            <w:pPr>
              <w:pStyle w:val="naiskr"/>
              <w:spacing w:before="0" w:after="0"/>
              <w:ind w:left="57" w:right="57"/>
            </w:pPr>
            <w:r w:rsidRPr="009420F7">
              <w:t>Cita informācija</w:t>
            </w:r>
          </w:p>
          <w:p w:rsidR="001C25D9" w:rsidRPr="009420F7" w:rsidRDefault="001C25D9" w:rsidP="00AE6D7E">
            <w:pPr>
              <w:pStyle w:val="naiskr"/>
              <w:spacing w:before="0" w:after="0"/>
              <w:ind w:left="57" w:right="57"/>
            </w:pPr>
          </w:p>
        </w:tc>
        <w:tc>
          <w:tcPr>
            <w:tcW w:w="5313" w:type="dxa"/>
          </w:tcPr>
          <w:p w:rsidR="001C25D9" w:rsidRPr="009420F7" w:rsidRDefault="001C25D9" w:rsidP="00AE6D7E">
            <w:pPr>
              <w:pStyle w:val="naiskr"/>
              <w:spacing w:before="0" w:after="0"/>
              <w:ind w:left="57" w:right="57"/>
              <w:jc w:val="both"/>
            </w:pPr>
            <w:r w:rsidRPr="009420F7">
              <w:t>Nav</w:t>
            </w:r>
          </w:p>
        </w:tc>
      </w:tr>
    </w:tbl>
    <w:p w:rsidR="001C25D9" w:rsidRDefault="001C25D9" w:rsidP="00497DD9">
      <w:pPr>
        <w:pStyle w:val="naisf"/>
        <w:spacing w:before="0" w:after="0"/>
        <w:rPr>
          <w:sz w:val="28"/>
          <w:szCs w:val="28"/>
        </w:rPr>
      </w:pPr>
    </w:p>
    <w:p w:rsidR="001C25D9" w:rsidRDefault="001C25D9" w:rsidP="00886021">
      <w:pPr>
        <w:jc w:val="both"/>
        <w:rPr>
          <w:i/>
          <w:iCs/>
        </w:rPr>
      </w:pPr>
      <w:r w:rsidRPr="00954CAC">
        <w:rPr>
          <w:i/>
        </w:rPr>
        <w:t xml:space="preserve">Anotācijas </w:t>
      </w:r>
      <w:r w:rsidR="00614EC3">
        <w:rPr>
          <w:i/>
        </w:rPr>
        <w:t xml:space="preserve">III, </w:t>
      </w:r>
      <w:r w:rsidRPr="00954CAC">
        <w:rPr>
          <w:i/>
        </w:rPr>
        <w:t>V</w:t>
      </w:r>
      <w:r>
        <w:rPr>
          <w:i/>
        </w:rPr>
        <w:t>,</w:t>
      </w:r>
      <w:r w:rsidRPr="00954CAC">
        <w:rPr>
          <w:i/>
        </w:rPr>
        <w:t xml:space="preserve"> VII sadaļa – </w:t>
      </w:r>
      <w:r w:rsidRPr="00954CAC">
        <w:rPr>
          <w:i/>
          <w:iCs/>
        </w:rPr>
        <w:t>projekts šo jomu neskar.</w:t>
      </w:r>
    </w:p>
    <w:p w:rsidR="001C25D9" w:rsidRPr="00CB6475" w:rsidRDefault="001C25D9" w:rsidP="00886021">
      <w:pPr>
        <w:jc w:val="both"/>
        <w:rPr>
          <w:sz w:val="28"/>
          <w:szCs w:val="28"/>
        </w:rPr>
      </w:pPr>
    </w:p>
    <w:p w:rsidR="001C25D9" w:rsidRPr="000A13BC" w:rsidRDefault="001C25D9" w:rsidP="00260174">
      <w:pPr>
        <w:jc w:val="both"/>
        <w:rPr>
          <w:highlight w:val="yellow"/>
        </w:rPr>
      </w:pPr>
      <w:r w:rsidRPr="000A13BC">
        <w:t>Tieslietu ministrs</w:t>
      </w:r>
      <w:r w:rsidRPr="000A13BC">
        <w:tab/>
      </w:r>
      <w:r w:rsidRPr="000A13BC">
        <w:tab/>
      </w:r>
      <w:r w:rsidRPr="000A13BC">
        <w:tab/>
      </w:r>
      <w:r w:rsidRPr="000A13BC">
        <w:tab/>
      </w:r>
      <w:r w:rsidRPr="000A13BC">
        <w:tab/>
      </w:r>
      <w:r w:rsidRPr="000A13BC">
        <w:tab/>
      </w:r>
      <w:r w:rsidRPr="000A13BC">
        <w:tab/>
      </w:r>
      <w:r>
        <w:tab/>
      </w:r>
      <w:r>
        <w:tab/>
        <w:t xml:space="preserve">   </w:t>
      </w:r>
      <w:proofErr w:type="spellStart"/>
      <w:r w:rsidRPr="000A13BC">
        <w:t>J.Bordāns</w:t>
      </w:r>
      <w:proofErr w:type="spellEnd"/>
    </w:p>
    <w:p w:rsidR="001C25D9" w:rsidRPr="000A13BC" w:rsidRDefault="001C25D9" w:rsidP="00886021">
      <w:pPr>
        <w:tabs>
          <w:tab w:val="left" w:pos="6804"/>
        </w:tabs>
        <w:jc w:val="both"/>
        <w:rPr>
          <w:highlight w:val="yellow"/>
        </w:rPr>
      </w:pPr>
    </w:p>
    <w:p w:rsidR="001C25D9" w:rsidRDefault="001C25D9" w:rsidP="005344CD">
      <w:pPr>
        <w:jc w:val="both"/>
        <w:rPr>
          <w:sz w:val="22"/>
          <w:szCs w:val="22"/>
        </w:rPr>
      </w:pPr>
    </w:p>
    <w:p w:rsidR="001C25D9" w:rsidRPr="000A13BC" w:rsidRDefault="001C25D9" w:rsidP="005344CD">
      <w:pPr>
        <w:jc w:val="both"/>
        <w:rPr>
          <w:sz w:val="20"/>
          <w:szCs w:val="20"/>
        </w:rPr>
      </w:pPr>
      <w:r>
        <w:rPr>
          <w:sz w:val="20"/>
          <w:szCs w:val="20"/>
        </w:rPr>
        <w:t>03.04</w:t>
      </w:r>
      <w:r w:rsidRPr="000A13BC">
        <w:rPr>
          <w:sz w:val="20"/>
          <w:szCs w:val="20"/>
        </w:rPr>
        <w:t xml:space="preserve">.2013. </w:t>
      </w:r>
      <w:r>
        <w:rPr>
          <w:sz w:val="20"/>
          <w:szCs w:val="20"/>
        </w:rPr>
        <w:t>15:55</w:t>
      </w:r>
    </w:p>
    <w:p w:rsidR="001C25D9" w:rsidRPr="000A13BC" w:rsidRDefault="001C25D9" w:rsidP="005344CD">
      <w:pPr>
        <w:rPr>
          <w:sz w:val="20"/>
          <w:szCs w:val="20"/>
        </w:rPr>
      </w:pPr>
      <w:r>
        <w:rPr>
          <w:sz w:val="20"/>
          <w:szCs w:val="20"/>
        </w:rPr>
        <w:t>165</w:t>
      </w:r>
      <w:r w:rsidR="00614EC3">
        <w:rPr>
          <w:sz w:val="20"/>
          <w:szCs w:val="20"/>
        </w:rPr>
        <w:t>3</w:t>
      </w:r>
    </w:p>
    <w:p w:rsidR="001C25D9" w:rsidRPr="000A13BC" w:rsidRDefault="001C25D9" w:rsidP="005344CD">
      <w:pPr>
        <w:rPr>
          <w:sz w:val="20"/>
          <w:szCs w:val="20"/>
        </w:rPr>
      </w:pPr>
      <w:proofErr w:type="spellStart"/>
      <w:r w:rsidRPr="000A13BC">
        <w:rPr>
          <w:sz w:val="20"/>
          <w:szCs w:val="20"/>
        </w:rPr>
        <w:t>S.Plūmiņa</w:t>
      </w:r>
      <w:proofErr w:type="spellEnd"/>
    </w:p>
    <w:p w:rsidR="001C25D9" w:rsidRPr="000A13BC" w:rsidRDefault="001C25D9" w:rsidP="005344CD">
      <w:pPr>
        <w:rPr>
          <w:sz w:val="20"/>
          <w:szCs w:val="20"/>
        </w:rPr>
      </w:pPr>
      <w:r w:rsidRPr="000A13BC">
        <w:rPr>
          <w:sz w:val="20"/>
          <w:szCs w:val="20"/>
        </w:rPr>
        <w:t>67223131, signe.plumina@dvi.gov.lv</w:t>
      </w:r>
    </w:p>
    <w:sectPr w:rsidR="001C25D9" w:rsidRPr="000A13BC" w:rsidSect="000A13B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D9" w:rsidRDefault="001C25D9">
      <w:r>
        <w:separator/>
      </w:r>
    </w:p>
  </w:endnote>
  <w:endnote w:type="continuationSeparator" w:id="0">
    <w:p w:rsidR="001C25D9" w:rsidRDefault="001C2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C3" w:rsidRDefault="00614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D9" w:rsidRPr="008A2C31" w:rsidRDefault="001C25D9" w:rsidP="005344CD">
    <w:pPr>
      <w:pStyle w:val="naislab"/>
      <w:spacing w:before="0" w:after="0"/>
      <w:jc w:val="both"/>
      <w:outlineLvl w:val="0"/>
      <w:rPr>
        <w:sz w:val="20"/>
        <w:szCs w:val="20"/>
      </w:rPr>
    </w:pPr>
    <w:r w:rsidRPr="008A2C31">
      <w:rPr>
        <w:sz w:val="20"/>
        <w:szCs w:val="20"/>
      </w:rPr>
      <w:t>T</w:t>
    </w:r>
    <w:r>
      <w:rPr>
        <w:sz w:val="20"/>
        <w:szCs w:val="20"/>
      </w:rPr>
      <w:t>MAnot_030413</w:t>
    </w:r>
    <w:r w:rsidRPr="008A2C31">
      <w:rPr>
        <w:sz w:val="20"/>
        <w:szCs w:val="20"/>
      </w:rPr>
      <w:t>_PDASApmK; Ministru kabineta noteikumu projekta „Grozījumi Ministru kabineta 2008.gada 5.februāra noteikumos Nr.80 „Personas datu aizsardzības speciālista apmācību kārtība”” sākotnējās ietekmes novērtējuma ziņojums (</w:t>
    </w:r>
    <w:r w:rsidRPr="008A2C31">
      <w:rPr>
        <w:bCs/>
        <w:sz w:val="20"/>
        <w:szCs w:val="20"/>
      </w:rPr>
      <w:t>anotācija)</w:t>
    </w:r>
    <w:r w:rsidRPr="008A2C31">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D9" w:rsidRPr="001A7A8D" w:rsidRDefault="001C25D9" w:rsidP="00886021">
    <w:pPr>
      <w:pStyle w:val="naislab"/>
      <w:spacing w:before="0" w:after="0"/>
      <w:jc w:val="both"/>
      <w:outlineLvl w:val="0"/>
      <w:rPr>
        <w:sz w:val="20"/>
        <w:szCs w:val="20"/>
      </w:rPr>
    </w:pPr>
    <w:r w:rsidRPr="001A7A8D">
      <w:rPr>
        <w:sz w:val="20"/>
        <w:szCs w:val="20"/>
      </w:rPr>
      <w:t>TMAnot_</w:t>
    </w:r>
    <w:r>
      <w:rPr>
        <w:sz w:val="20"/>
        <w:szCs w:val="20"/>
      </w:rPr>
      <w:t>0</w:t>
    </w:r>
    <w:r w:rsidR="00614EC3">
      <w:rPr>
        <w:sz w:val="20"/>
        <w:szCs w:val="20"/>
      </w:rPr>
      <w:t>3</w:t>
    </w:r>
    <w:bookmarkStart w:id="4" w:name="_GoBack"/>
    <w:bookmarkEnd w:id="4"/>
    <w:r>
      <w:rPr>
        <w:sz w:val="20"/>
        <w:szCs w:val="20"/>
      </w:rPr>
      <w:t>0413</w:t>
    </w:r>
    <w:r w:rsidRPr="001A7A8D">
      <w:rPr>
        <w:sz w:val="20"/>
        <w:szCs w:val="20"/>
      </w:rPr>
      <w:t>_PDASApmK; Ministru kabineta noteikumu projekta „Grozījumi Ministru kabineta 2008.gada 5.februāra noteikumos Nr.80 „Personas datu aizsardzības speciālista apmācību kārtība”” sākotnējās ietekmes novērtējuma ziņojums (</w:t>
    </w:r>
    <w:r w:rsidRPr="001A7A8D">
      <w:rPr>
        <w:bCs/>
        <w:sz w:val="20"/>
        <w:szCs w:val="20"/>
      </w:rPr>
      <w:t>anotācija)</w:t>
    </w:r>
    <w:r w:rsidRPr="001A7A8D">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D9" w:rsidRDefault="001C25D9">
      <w:r>
        <w:separator/>
      </w:r>
    </w:p>
  </w:footnote>
  <w:footnote w:type="continuationSeparator" w:id="0">
    <w:p w:rsidR="001C25D9" w:rsidRDefault="001C2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D9" w:rsidRDefault="00316CF3" w:rsidP="003C449B">
    <w:pPr>
      <w:pStyle w:val="Header"/>
      <w:framePr w:wrap="around" w:vAnchor="text" w:hAnchor="margin" w:xAlign="center" w:y="1"/>
      <w:rPr>
        <w:rStyle w:val="PageNumber"/>
      </w:rPr>
    </w:pPr>
    <w:r>
      <w:rPr>
        <w:rStyle w:val="PageNumber"/>
      </w:rPr>
      <w:fldChar w:fldCharType="begin"/>
    </w:r>
    <w:r w:rsidR="001C25D9">
      <w:rPr>
        <w:rStyle w:val="PageNumber"/>
      </w:rPr>
      <w:instrText xml:space="preserve">PAGE  </w:instrText>
    </w:r>
    <w:r>
      <w:rPr>
        <w:rStyle w:val="PageNumber"/>
      </w:rPr>
      <w:fldChar w:fldCharType="end"/>
    </w:r>
  </w:p>
  <w:p w:rsidR="001C25D9" w:rsidRDefault="001C2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5D9" w:rsidRDefault="00316CF3" w:rsidP="003C449B">
    <w:pPr>
      <w:pStyle w:val="Header"/>
      <w:framePr w:wrap="around" w:vAnchor="text" w:hAnchor="margin" w:xAlign="center" w:y="1"/>
      <w:rPr>
        <w:rStyle w:val="PageNumber"/>
      </w:rPr>
    </w:pPr>
    <w:r>
      <w:rPr>
        <w:rStyle w:val="PageNumber"/>
      </w:rPr>
      <w:fldChar w:fldCharType="begin"/>
    </w:r>
    <w:r w:rsidR="001C25D9">
      <w:rPr>
        <w:rStyle w:val="PageNumber"/>
      </w:rPr>
      <w:instrText xml:space="preserve">PAGE  </w:instrText>
    </w:r>
    <w:r>
      <w:rPr>
        <w:rStyle w:val="PageNumber"/>
      </w:rPr>
      <w:fldChar w:fldCharType="separate"/>
    </w:r>
    <w:r w:rsidR="0006666C">
      <w:rPr>
        <w:rStyle w:val="PageNumber"/>
        <w:noProof/>
      </w:rPr>
      <w:t>6</w:t>
    </w:r>
    <w:r>
      <w:rPr>
        <w:rStyle w:val="PageNumber"/>
      </w:rPr>
      <w:fldChar w:fldCharType="end"/>
    </w:r>
  </w:p>
  <w:p w:rsidR="001C25D9" w:rsidRDefault="001C25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C3" w:rsidRDefault="00614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D4AEA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2EE371B3"/>
    <w:multiLevelType w:val="multilevel"/>
    <w:tmpl w:val="3DE268C8"/>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092062E"/>
    <w:multiLevelType w:val="hybridMultilevel"/>
    <w:tmpl w:val="3FB2F0FC"/>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4"/>
  </w:num>
  <w:num w:numId="4">
    <w:abstractNumId w:val="2"/>
  </w:num>
  <w:num w:numId="5">
    <w:abstractNumId w:val="1"/>
  </w:num>
  <w:num w:numId="6">
    <w:abstractNumId w:val="11"/>
  </w:num>
  <w:num w:numId="7">
    <w:abstractNumId w:val="15"/>
  </w:num>
  <w:num w:numId="8">
    <w:abstractNumId w:val="8"/>
  </w:num>
  <w:num w:numId="9">
    <w:abstractNumId w:val="3"/>
  </w:num>
  <w:num w:numId="10">
    <w:abstractNumId w:val="9"/>
  </w:num>
  <w:num w:numId="11">
    <w:abstractNumId w:val="10"/>
  </w:num>
  <w:num w:numId="12">
    <w:abstractNumId w:val="12"/>
  </w:num>
  <w:num w:numId="13">
    <w:abstractNumId w:val="13"/>
  </w:num>
  <w:num w:numId="14">
    <w:abstractNumId w:val="7"/>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6ADE"/>
    <w:rsid w:val="00006CFE"/>
    <w:rsid w:val="00011D24"/>
    <w:rsid w:val="00012F01"/>
    <w:rsid w:val="000132C5"/>
    <w:rsid w:val="00013FF4"/>
    <w:rsid w:val="00015BF4"/>
    <w:rsid w:val="0002029D"/>
    <w:rsid w:val="00020FE1"/>
    <w:rsid w:val="00022E13"/>
    <w:rsid w:val="0002438F"/>
    <w:rsid w:val="00032388"/>
    <w:rsid w:val="00033A4A"/>
    <w:rsid w:val="00035CE2"/>
    <w:rsid w:val="0004234A"/>
    <w:rsid w:val="00054E93"/>
    <w:rsid w:val="0005553B"/>
    <w:rsid w:val="00056474"/>
    <w:rsid w:val="000604D2"/>
    <w:rsid w:val="0006666C"/>
    <w:rsid w:val="00070E53"/>
    <w:rsid w:val="00075C05"/>
    <w:rsid w:val="0007788A"/>
    <w:rsid w:val="0008002C"/>
    <w:rsid w:val="00084C6B"/>
    <w:rsid w:val="0009005E"/>
    <w:rsid w:val="000905C4"/>
    <w:rsid w:val="0009419E"/>
    <w:rsid w:val="000941C5"/>
    <w:rsid w:val="000963D7"/>
    <w:rsid w:val="000A13BC"/>
    <w:rsid w:val="000A6451"/>
    <w:rsid w:val="000A70AE"/>
    <w:rsid w:val="000B064E"/>
    <w:rsid w:val="000B5E21"/>
    <w:rsid w:val="000B69CF"/>
    <w:rsid w:val="000C0897"/>
    <w:rsid w:val="000C3389"/>
    <w:rsid w:val="000C5148"/>
    <w:rsid w:val="000C53AA"/>
    <w:rsid w:val="000C78EE"/>
    <w:rsid w:val="000C790C"/>
    <w:rsid w:val="000E3E17"/>
    <w:rsid w:val="000E5A1C"/>
    <w:rsid w:val="000F061D"/>
    <w:rsid w:val="000F154C"/>
    <w:rsid w:val="000F4794"/>
    <w:rsid w:val="000F5606"/>
    <w:rsid w:val="000F574F"/>
    <w:rsid w:val="00102C40"/>
    <w:rsid w:val="00103401"/>
    <w:rsid w:val="00103B8F"/>
    <w:rsid w:val="00112248"/>
    <w:rsid w:val="001177B9"/>
    <w:rsid w:val="00124F12"/>
    <w:rsid w:val="0012627C"/>
    <w:rsid w:val="001401FC"/>
    <w:rsid w:val="0014037A"/>
    <w:rsid w:val="00144E3A"/>
    <w:rsid w:val="00145236"/>
    <w:rsid w:val="00145358"/>
    <w:rsid w:val="001476A1"/>
    <w:rsid w:val="0015060C"/>
    <w:rsid w:val="001554A3"/>
    <w:rsid w:val="0016018A"/>
    <w:rsid w:val="00161F0E"/>
    <w:rsid w:val="0016283D"/>
    <w:rsid w:val="00170E2A"/>
    <w:rsid w:val="00172B01"/>
    <w:rsid w:val="001734B6"/>
    <w:rsid w:val="00176F82"/>
    <w:rsid w:val="00177394"/>
    <w:rsid w:val="00182C18"/>
    <w:rsid w:val="00183CC2"/>
    <w:rsid w:val="001900E4"/>
    <w:rsid w:val="00190F88"/>
    <w:rsid w:val="00193683"/>
    <w:rsid w:val="001A0CAD"/>
    <w:rsid w:val="001A4066"/>
    <w:rsid w:val="001A449B"/>
    <w:rsid w:val="001A4EF4"/>
    <w:rsid w:val="001A6AE4"/>
    <w:rsid w:val="001A7A8D"/>
    <w:rsid w:val="001B01FD"/>
    <w:rsid w:val="001B362A"/>
    <w:rsid w:val="001B4A71"/>
    <w:rsid w:val="001B6FF8"/>
    <w:rsid w:val="001C064A"/>
    <w:rsid w:val="001C25D9"/>
    <w:rsid w:val="001D003A"/>
    <w:rsid w:val="001D5B54"/>
    <w:rsid w:val="001E050B"/>
    <w:rsid w:val="001E1DBF"/>
    <w:rsid w:val="001E413B"/>
    <w:rsid w:val="001E4639"/>
    <w:rsid w:val="001E4A7D"/>
    <w:rsid w:val="001F051C"/>
    <w:rsid w:val="001F36FC"/>
    <w:rsid w:val="001F43A8"/>
    <w:rsid w:val="001F59CC"/>
    <w:rsid w:val="001F5CD6"/>
    <w:rsid w:val="00211B43"/>
    <w:rsid w:val="0021263D"/>
    <w:rsid w:val="00213F0C"/>
    <w:rsid w:val="00214094"/>
    <w:rsid w:val="002151D2"/>
    <w:rsid w:val="00215780"/>
    <w:rsid w:val="0021592D"/>
    <w:rsid w:val="00222D76"/>
    <w:rsid w:val="00223EB1"/>
    <w:rsid w:val="002246A7"/>
    <w:rsid w:val="00231344"/>
    <w:rsid w:val="0023436E"/>
    <w:rsid w:val="002347C0"/>
    <w:rsid w:val="00235C59"/>
    <w:rsid w:val="00236D97"/>
    <w:rsid w:val="00241A6C"/>
    <w:rsid w:val="00242D2B"/>
    <w:rsid w:val="00243089"/>
    <w:rsid w:val="002445E6"/>
    <w:rsid w:val="00246252"/>
    <w:rsid w:val="0024740B"/>
    <w:rsid w:val="0024776C"/>
    <w:rsid w:val="002573F2"/>
    <w:rsid w:val="00260174"/>
    <w:rsid w:val="002628F1"/>
    <w:rsid w:val="00262E2B"/>
    <w:rsid w:val="00270429"/>
    <w:rsid w:val="002723E9"/>
    <w:rsid w:val="00277929"/>
    <w:rsid w:val="00283B82"/>
    <w:rsid w:val="00283E30"/>
    <w:rsid w:val="002846E9"/>
    <w:rsid w:val="00284C34"/>
    <w:rsid w:val="00286C15"/>
    <w:rsid w:val="0029066C"/>
    <w:rsid w:val="00291760"/>
    <w:rsid w:val="002945CE"/>
    <w:rsid w:val="0029707E"/>
    <w:rsid w:val="002B50DB"/>
    <w:rsid w:val="002C12AB"/>
    <w:rsid w:val="002C7CAC"/>
    <w:rsid w:val="002D02EC"/>
    <w:rsid w:val="002D3306"/>
    <w:rsid w:val="002D48AA"/>
    <w:rsid w:val="002D4CD6"/>
    <w:rsid w:val="002D7BAA"/>
    <w:rsid w:val="002D7F54"/>
    <w:rsid w:val="002E34DF"/>
    <w:rsid w:val="002E3FF4"/>
    <w:rsid w:val="002E790B"/>
    <w:rsid w:val="002F6A48"/>
    <w:rsid w:val="002F78C8"/>
    <w:rsid w:val="00300BC2"/>
    <w:rsid w:val="00301CF3"/>
    <w:rsid w:val="003106F7"/>
    <w:rsid w:val="00316CF3"/>
    <w:rsid w:val="00323F37"/>
    <w:rsid w:val="00325AFD"/>
    <w:rsid w:val="0032715C"/>
    <w:rsid w:val="003360DA"/>
    <w:rsid w:val="00337AD1"/>
    <w:rsid w:val="00337CA5"/>
    <w:rsid w:val="003410C1"/>
    <w:rsid w:val="003443F3"/>
    <w:rsid w:val="003469EE"/>
    <w:rsid w:val="00354A6C"/>
    <w:rsid w:val="00355073"/>
    <w:rsid w:val="003609DA"/>
    <w:rsid w:val="00360DD9"/>
    <w:rsid w:val="00362478"/>
    <w:rsid w:val="0036256D"/>
    <w:rsid w:val="00363F03"/>
    <w:rsid w:val="003659E4"/>
    <w:rsid w:val="00367C19"/>
    <w:rsid w:val="00371527"/>
    <w:rsid w:val="003740EB"/>
    <w:rsid w:val="00374514"/>
    <w:rsid w:val="00375B25"/>
    <w:rsid w:val="00380260"/>
    <w:rsid w:val="00381CA4"/>
    <w:rsid w:val="00381CE2"/>
    <w:rsid w:val="003914F5"/>
    <w:rsid w:val="00395BCA"/>
    <w:rsid w:val="00396542"/>
    <w:rsid w:val="0039685B"/>
    <w:rsid w:val="003A31A6"/>
    <w:rsid w:val="003A5FC1"/>
    <w:rsid w:val="003A7F0C"/>
    <w:rsid w:val="003A7F79"/>
    <w:rsid w:val="003B1D12"/>
    <w:rsid w:val="003B3980"/>
    <w:rsid w:val="003B6404"/>
    <w:rsid w:val="003C449B"/>
    <w:rsid w:val="003D1AA6"/>
    <w:rsid w:val="003D21FF"/>
    <w:rsid w:val="003D5E29"/>
    <w:rsid w:val="003D7F95"/>
    <w:rsid w:val="003E4B6F"/>
    <w:rsid w:val="003F0112"/>
    <w:rsid w:val="003F071A"/>
    <w:rsid w:val="003F160B"/>
    <w:rsid w:val="003F1A80"/>
    <w:rsid w:val="00400032"/>
    <w:rsid w:val="00400B5B"/>
    <w:rsid w:val="00405A00"/>
    <w:rsid w:val="0041101E"/>
    <w:rsid w:val="004136AD"/>
    <w:rsid w:val="00414FC4"/>
    <w:rsid w:val="00420870"/>
    <w:rsid w:val="004308DF"/>
    <w:rsid w:val="00436153"/>
    <w:rsid w:val="0043791B"/>
    <w:rsid w:val="00441483"/>
    <w:rsid w:val="00441BCB"/>
    <w:rsid w:val="00442103"/>
    <w:rsid w:val="004442D0"/>
    <w:rsid w:val="0045176A"/>
    <w:rsid w:val="004521EA"/>
    <w:rsid w:val="00456332"/>
    <w:rsid w:val="004603AC"/>
    <w:rsid w:val="0046077A"/>
    <w:rsid w:val="00461826"/>
    <w:rsid w:val="00465CD5"/>
    <w:rsid w:val="00471EA5"/>
    <w:rsid w:val="00475381"/>
    <w:rsid w:val="004800F9"/>
    <w:rsid w:val="004812B9"/>
    <w:rsid w:val="00484735"/>
    <w:rsid w:val="0049134A"/>
    <w:rsid w:val="00492F05"/>
    <w:rsid w:val="0049416F"/>
    <w:rsid w:val="00497DD9"/>
    <w:rsid w:val="004A4D05"/>
    <w:rsid w:val="004A58CB"/>
    <w:rsid w:val="004A7C4F"/>
    <w:rsid w:val="004B1795"/>
    <w:rsid w:val="004B459D"/>
    <w:rsid w:val="004B56DD"/>
    <w:rsid w:val="004C020F"/>
    <w:rsid w:val="004C1AFD"/>
    <w:rsid w:val="004C558B"/>
    <w:rsid w:val="004D262C"/>
    <w:rsid w:val="004D35B0"/>
    <w:rsid w:val="004F1F88"/>
    <w:rsid w:val="004F206A"/>
    <w:rsid w:val="004F5F1B"/>
    <w:rsid w:val="004F7195"/>
    <w:rsid w:val="00502374"/>
    <w:rsid w:val="0050347E"/>
    <w:rsid w:val="00505648"/>
    <w:rsid w:val="005060A1"/>
    <w:rsid w:val="00515C77"/>
    <w:rsid w:val="00516072"/>
    <w:rsid w:val="005323EC"/>
    <w:rsid w:val="00532BA8"/>
    <w:rsid w:val="005332EC"/>
    <w:rsid w:val="00534418"/>
    <w:rsid w:val="005344CD"/>
    <w:rsid w:val="00534FB1"/>
    <w:rsid w:val="005353AB"/>
    <w:rsid w:val="005418A7"/>
    <w:rsid w:val="0054616B"/>
    <w:rsid w:val="005560BC"/>
    <w:rsid w:val="005573BE"/>
    <w:rsid w:val="00570278"/>
    <w:rsid w:val="00570894"/>
    <w:rsid w:val="00571370"/>
    <w:rsid w:val="005725FF"/>
    <w:rsid w:val="00572700"/>
    <w:rsid w:val="00575D60"/>
    <w:rsid w:val="00580468"/>
    <w:rsid w:val="00581538"/>
    <w:rsid w:val="00582231"/>
    <w:rsid w:val="0058603B"/>
    <w:rsid w:val="00591967"/>
    <w:rsid w:val="0059431B"/>
    <w:rsid w:val="005A39CC"/>
    <w:rsid w:val="005A74F0"/>
    <w:rsid w:val="005B3610"/>
    <w:rsid w:val="005B4730"/>
    <w:rsid w:val="005C4B17"/>
    <w:rsid w:val="005D091F"/>
    <w:rsid w:val="005D3219"/>
    <w:rsid w:val="005D6726"/>
    <w:rsid w:val="005D7CE1"/>
    <w:rsid w:val="005E0550"/>
    <w:rsid w:val="005E05D7"/>
    <w:rsid w:val="005E41E7"/>
    <w:rsid w:val="005E450F"/>
    <w:rsid w:val="005E7D0C"/>
    <w:rsid w:val="00610BB7"/>
    <w:rsid w:val="006128F7"/>
    <w:rsid w:val="00614EC3"/>
    <w:rsid w:val="00615094"/>
    <w:rsid w:val="00615F6C"/>
    <w:rsid w:val="006163D3"/>
    <w:rsid w:val="00622541"/>
    <w:rsid w:val="0062298A"/>
    <w:rsid w:val="00626514"/>
    <w:rsid w:val="00626589"/>
    <w:rsid w:val="00632D8E"/>
    <w:rsid w:val="006339A0"/>
    <w:rsid w:val="00635273"/>
    <w:rsid w:val="00637D4E"/>
    <w:rsid w:val="006413A8"/>
    <w:rsid w:val="00642E56"/>
    <w:rsid w:val="0064316C"/>
    <w:rsid w:val="00643537"/>
    <w:rsid w:val="00647999"/>
    <w:rsid w:val="00651AFF"/>
    <w:rsid w:val="00651E00"/>
    <w:rsid w:val="006614FA"/>
    <w:rsid w:val="006627F9"/>
    <w:rsid w:val="00674572"/>
    <w:rsid w:val="00674E94"/>
    <w:rsid w:val="00677679"/>
    <w:rsid w:val="00682F89"/>
    <w:rsid w:val="006853F7"/>
    <w:rsid w:val="00687763"/>
    <w:rsid w:val="00691BF7"/>
    <w:rsid w:val="00692B0D"/>
    <w:rsid w:val="00693E0E"/>
    <w:rsid w:val="006957E9"/>
    <w:rsid w:val="006A089B"/>
    <w:rsid w:val="006A1AE3"/>
    <w:rsid w:val="006A5666"/>
    <w:rsid w:val="006A6432"/>
    <w:rsid w:val="006B6AFC"/>
    <w:rsid w:val="006C0456"/>
    <w:rsid w:val="006C30E1"/>
    <w:rsid w:val="006C4607"/>
    <w:rsid w:val="006D311B"/>
    <w:rsid w:val="006D48F1"/>
    <w:rsid w:val="006E6CBB"/>
    <w:rsid w:val="006F16C8"/>
    <w:rsid w:val="006F45BE"/>
    <w:rsid w:val="007004FC"/>
    <w:rsid w:val="00706670"/>
    <w:rsid w:val="00706AB8"/>
    <w:rsid w:val="00707175"/>
    <w:rsid w:val="007118F8"/>
    <w:rsid w:val="00711F59"/>
    <w:rsid w:val="007156E6"/>
    <w:rsid w:val="007230CC"/>
    <w:rsid w:val="0072417C"/>
    <w:rsid w:val="00734450"/>
    <w:rsid w:val="0073570F"/>
    <w:rsid w:val="00745F67"/>
    <w:rsid w:val="0075039E"/>
    <w:rsid w:val="00751930"/>
    <w:rsid w:val="00752D9D"/>
    <w:rsid w:val="00754784"/>
    <w:rsid w:val="00757C6E"/>
    <w:rsid w:val="00762BDA"/>
    <w:rsid w:val="00765B25"/>
    <w:rsid w:val="00775C2F"/>
    <w:rsid w:val="007805FD"/>
    <w:rsid w:val="00780BD8"/>
    <w:rsid w:val="0078212A"/>
    <w:rsid w:val="00784422"/>
    <w:rsid w:val="00785D22"/>
    <w:rsid w:val="00785F6A"/>
    <w:rsid w:val="00793220"/>
    <w:rsid w:val="007B3B54"/>
    <w:rsid w:val="007B3FA0"/>
    <w:rsid w:val="007C0F2C"/>
    <w:rsid w:val="007C2BCC"/>
    <w:rsid w:val="007C47B8"/>
    <w:rsid w:val="007C4EF0"/>
    <w:rsid w:val="007C7B73"/>
    <w:rsid w:val="007D099D"/>
    <w:rsid w:val="007D1C68"/>
    <w:rsid w:val="007D5039"/>
    <w:rsid w:val="007E101F"/>
    <w:rsid w:val="007E1B89"/>
    <w:rsid w:val="007E25A4"/>
    <w:rsid w:val="007E2664"/>
    <w:rsid w:val="007E383E"/>
    <w:rsid w:val="007E3ABF"/>
    <w:rsid w:val="007E5BFA"/>
    <w:rsid w:val="007E6689"/>
    <w:rsid w:val="007E731C"/>
    <w:rsid w:val="007F0A03"/>
    <w:rsid w:val="007F23ED"/>
    <w:rsid w:val="007F7EAF"/>
    <w:rsid w:val="00804152"/>
    <w:rsid w:val="00804478"/>
    <w:rsid w:val="00804C77"/>
    <w:rsid w:val="0080759C"/>
    <w:rsid w:val="00810040"/>
    <w:rsid w:val="00815486"/>
    <w:rsid w:val="00815ADD"/>
    <w:rsid w:val="0082023A"/>
    <w:rsid w:val="00820B0A"/>
    <w:rsid w:val="00821A24"/>
    <w:rsid w:val="00821A7A"/>
    <w:rsid w:val="008253F8"/>
    <w:rsid w:val="00830BAC"/>
    <w:rsid w:val="008325E4"/>
    <w:rsid w:val="00832A2B"/>
    <w:rsid w:val="00835680"/>
    <w:rsid w:val="00837935"/>
    <w:rsid w:val="00845811"/>
    <w:rsid w:val="00846994"/>
    <w:rsid w:val="00846A42"/>
    <w:rsid w:val="00846CE0"/>
    <w:rsid w:val="00850451"/>
    <w:rsid w:val="00852042"/>
    <w:rsid w:val="00852BC1"/>
    <w:rsid w:val="008534C9"/>
    <w:rsid w:val="0085599D"/>
    <w:rsid w:val="0085665E"/>
    <w:rsid w:val="00863951"/>
    <w:rsid w:val="008658F9"/>
    <w:rsid w:val="00866C46"/>
    <w:rsid w:val="00870F16"/>
    <w:rsid w:val="008711F3"/>
    <w:rsid w:val="008712C6"/>
    <w:rsid w:val="0087510C"/>
    <w:rsid w:val="00876892"/>
    <w:rsid w:val="008769C3"/>
    <w:rsid w:val="008857E8"/>
    <w:rsid w:val="00886021"/>
    <w:rsid w:val="008875BB"/>
    <w:rsid w:val="008968D2"/>
    <w:rsid w:val="0089738E"/>
    <w:rsid w:val="008A2B18"/>
    <w:rsid w:val="008A2C31"/>
    <w:rsid w:val="008B5FDB"/>
    <w:rsid w:val="008C120E"/>
    <w:rsid w:val="008C4F99"/>
    <w:rsid w:val="008C50F4"/>
    <w:rsid w:val="008C5649"/>
    <w:rsid w:val="008D2F61"/>
    <w:rsid w:val="008D3D7C"/>
    <w:rsid w:val="008D6BF0"/>
    <w:rsid w:val="008D73FC"/>
    <w:rsid w:val="008E0DF3"/>
    <w:rsid w:val="008E0F03"/>
    <w:rsid w:val="008E2F77"/>
    <w:rsid w:val="008E44A2"/>
    <w:rsid w:val="008E697D"/>
    <w:rsid w:val="008F31F1"/>
    <w:rsid w:val="008F3E42"/>
    <w:rsid w:val="008F52C1"/>
    <w:rsid w:val="008F787D"/>
    <w:rsid w:val="00903263"/>
    <w:rsid w:val="00905179"/>
    <w:rsid w:val="00905A27"/>
    <w:rsid w:val="00906A21"/>
    <w:rsid w:val="009079C3"/>
    <w:rsid w:val="00910462"/>
    <w:rsid w:val="00912AFA"/>
    <w:rsid w:val="00915AB1"/>
    <w:rsid w:val="00917532"/>
    <w:rsid w:val="009208F0"/>
    <w:rsid w:val="00922B1B"/>
    <w:rsid w:val="009235BA"/>
    <w:rsid w:val="00924023"/>
    <w:rsid w:val="00924CE2"/>
    <w:rsid w:val="00925B9F"/>
    <w:rsid w:val="00927E5E"/>
    <w:rsid w:val="00931AED"/>
    <w:rsid w:val="00932043"/>
    <w:rsid w:val="009420F7"/>
    <w:rsid w:val="009476A3"/>
    <w:rsid w:val="0095334F"/>
    <w:rsid w:val="00954CAC"/>
    <w:rsid w:val="00962093"/>
    <w:rsid w:val="00965897"/>
    <w:rsid w:val="0096765C"/>
    <w:rsid w:val="00970B63"/>
    <w:rsid w:val="00971AEE"/>
    <w:rsid w:val="009727E4"/>
    <w:rsid w:val="00976F2C"/>
    <w:rsid w:val="009830B2"/>
    <w:rsid w:val="00987EF0"/>
    <w:rsid w:val="00990C7A"/>
    <w:rsid w:val="0099330B"/>
    <w:rsid w:val="009934C5"/>
    <w:rsid w:val="00994C0F"/>
    <w:rsid w:val="00995123"/>
    <w:rsid w:val="009B1218"/>
    <w:rsid w:val="009B22D7"/>
    <w:rsid w:val="009B595C"/>
    <w:rsid w:val="009B6335"/>
    <w:rsid w:val="009B72ED"/>
    <w:rsid w:val="009C3661"/>
    <w:rsid w:val="009C6DEB"/>
    <w:rsid w:val="009D6504"/>
    <w:rsid w:val="009E12D7"/>
    <w:rsid w:val="009E147D"/>
    <w:rsid w:val="009E4DA0"/>
    <w:rsid w:val="009E661A"/>
    <w:rsid w:val="00A00A6A"/>
    <w:rsid w:val="00A06781"/>
    <w:rsid w:val="00A074C3"/>
    <w:rsid w:val="00A07909"/>
    <w:rsid w:val="00A11E01"/>
    <w:rsid w:val="00A13278"/>
    <w:rsid w:val="00A13947"/>
    <w:rsid w:val="00A1509C"/>
    <w:rsid w:val="00A26E42"/>
    <w:rsid w:val="00A34260"/>
    <w:rsid w:val="00A51B88"/>
    <w:rsid w:val="00A51E68"/>
    <w:rsid w:val="00A5357E"/>
    <w:rsid w:val="00A56521"/>
    <w:rsid w:val="00A6097D"/>
    <w:rsid w:val="00A63A97"/>
    <w:rsid w:val="00A70CFD"/>
    <w:rsid w:val="00A72A0B"/>
    <w:rsid w:val="00A76AFD"/>
    <w:rsid w:val="00A81E42"/>
    <w:rsid w:val="00A83AD9"/>
    <w:rsid w:val="00A864FE"/>
    <w:rsid w:val="00A86F41"/>
    <w:rsid w:val="00A87D04"/>
    <w:rsid w:val="00A87F99"/>
    <w:rsid w:val="00A9057A"/>
    <w:rsid w:val="00A950C5"/>
    <w:rsid w:val="00AA1D25"/>
    <w:rsid w:val="00AA630D"/>
    <w:rsid w:val="00AB28E2"/>
    <w:rsid w:val="00AB2B1A"/>
    <w:rsid w:val="00AB397F"/>
    <w:rsid w:val="00AB5832"/>
    <w:rsid w:val="00AC07E9"/>
    <w:rsid w:val="00AC2476"/>
    <w:rsid w:val="00AC4038"/>
    <w:rsid w:val="00AC51F2"/>
    <w:rsid w:val="00AD4CCF"/>
    <w:rsid w:val="00AE12E2"/>
    <w:rsid w:val="00AE4B17"/>
    <w:rsid w:val="00AE5066"/>
    <w:rsid w:val="00AE5E24"/>
    <w:rsid w:val="00AE61B7"/>
    <w:rsid w:val="00AE6574"/>
    <w:rsid w:val="00AE6CBA"/>
    <w:rsid w:val="00AE6D7E"/>
    <w:rsid w:val="00AE79AD"/>
    <w:rsid w:val="00AF242D"/>
    <w:rsid w:val="00AF2884"/>
    <w:rsid w:val="00AF35E4"/>
    <w:rsid w:val="00AF5CDE"/>
    <w:rsid w:val="00B02544"/>
    <w:rsid w:val="00B06958"/>
    <w:rsid w:val="00B11A57"/>
    <w:rsid w:val="00B211C3"/>
    <w:rsid w:val="00B22792"/>
    <w:rsid w:val="00B25597"/>
    <w:rsid w:val="00B267B9"/>
    <w:rsid w:val="00B3210D"/>
    <w:rsid w:val="00B33E09"/>
    <w:rsid w:val="00B3622B"/>
    <w:rsid w:val="00B427CD"/>
    <w:rsid w:val="00B45D0E"/>
    <w:rsid w:val="00B46631"/>
    <w:rsid w:val="00B5040C"/>
    <w:rsid w:val="00B50708"/>
    <w:rsid w:val="00B50C68"/>
    <w:rsid w:val="00B51293"/>
    <w:rsid w:val="00B52B1E"/>
    <w:rsid w:val="00B55481"/>
    <w:rsid w:val="00B56902"/>
    <w:rsid w:val="00B56C32"/>
    <w:rsid w:val="00B57ACF"/>
    <w:rsid w:val="00B63DA1"/>
    <w:rsid w:val="00B64BB1"/>
    <w:rsid w:val="00B73166"/>
    <w:rsid w:val="00B74592"/>
    <w:rsid w:val="00B8426C"/>
    <w:rsid w:val="00B84387"/>
    <w:rsid w:val="00B8604D"/>
    <w:rsid w:val="00B91B8D"/>
    <w:rsid w:val="00B9291C"/>
    <w:rsid w:val="00B93817"/>
    <w:rsid w:val="00B93E4D"/>
    <w:rsid w:val="00B94E90"/>
    <w:rsid w:val="00BB0A82"/>
    <w:rsid w:val="00BB5223"/>
    <w:rsid w:val="00BB7C94"/>
    <w:rsid w:val="00BC0535"/>
    <w:rsid w:val="00BC0A9D"/>
    <w:rsid w:val="00BC7AD6"/>
    <w:rsid w:val="00BD52AA"/>
    <w:rsid w:val="00BE189A"/>
    <w:rsid w:val="00BF0A51"/>
    <w:rsid w:val="00BF40ED"/>
    <w:rsid w:val="00BF5BC2"/>
    <w:rsid w:val="00C02CEF"/>
    <w:rsid w:val="00C10077"/>
    <w:rsid w:val="00C1133D"/>
    <w:rsid w:val="00C119B2"/>
    <w:rsid w:val="00C122FA"/>
    <w:rsid w:val="00C27A08"/>
    <w:rsid w:val="00C31312"/>
    <w:rsid w:val="00C31E36"/>
    <w:rsid w:val="00C3219A"/>
    <w:rsid w:val="00C326C6"/>
    <w:rsid w:val="00C35295"/>
    <w:rsid w:val="00C36ADD"/>
    <w:rsid w:val="00C36E74"/>
    <w:rsid w:val="00C40595"/>
    <w:rsid w:val="00C40DE0"/>
    <w:rsid w:val="00C41621"/>
    <w:rsid w:val="00C449FA"/>
    <w:rsid w:val="00C4774E"/>
    <w:rsid w:val="00C47F13"/>
    <w:rsid w:val="00C51274"/>
    <w:rsid w:val="00C52D9D"/>
    <w:rsid w:val="00C533CF"/>
    <w:rsid w:val="00C5384F"/>
    <w:rsid w:val="00C56964"/>
    <w:rsid w:val="00C600F2"/>
    <w:rsid w:val="00C60351"/>
    <w:rsid w:val="00C656D5"/>
    <w:rsid w:val="00C66FF2"/>
    <w:rsid w:val="00C67103"/>
    <w:rsid w:val="00C71BB9"/>
    <w:rsid w:val="00C77C44"/>
    <w:rsid w:val="00C80AFD"/>
    <w:rsid w:val="00C82890"/>
    <w:rsid w:val="00C85B5E"/>
    <w:rsid w:val="00C86479"/>
    <w:rsid w:val="00C94C28"/>
    <w:rsid w:val="00C964B2"/>
    <w:rsid w:val="00CA69E1"/>
    <w:rsid w:val="00CA7DC8"/>
    <w:rsid w:val="00CB0247"/>
    <w:rsid w:val="00CB3440"/>
    <w:rsid w:val="00CB535F"/>
    <w:rsid w:val="00CB6475"/>
    <w:rsid w:val="00CC1692"/>
    <w:rsid w:val="00CC7FE9"/>
    <w:rsid w:val="00CD138B"/>
    <w:rsid w:val="00CD1943"/>
    <w:rsid w:val="00CD3E31"/>
    <w:rsid w:val="00CD5412"/>
    <w:rsid w:val="00CD74A3"/>
    <w:rsid w:val="00CE0527"/>
    <w:rsid w:val="00CE27C2"/>
    <w:rsid w:val="00CE5B23"/>
    <w:rsid w:val="00CF70AD"/>
    <w:rsid w:val="00CF7729"/>
    <w:rsid w:val="00D00059"/>
    <w:rsid w:val="00D024E6"/>
    <w:rsid w:val="00D02FE8"/>
    <w:rsid w:val="00D107FA"/>
    <w:rsid w:val="00D12275"/>
    <w:rsid w:val="00D12766"/>
    <w:rsid w:val="00D12DBD"/>
    <w:rsid w:val="00D13BE4"/>
    <w:rsid w:val="00D20FF4"/>
    <w:rsid w:val="00D22E13"/>
    <w:rsid w:val="00D24D2C"/>
    <w:rsid w:val="00D2587B"/>
    <w:rsid w:val="00D347D6"/>
    <w:rsid w:val="00D351D1"/>
    <w:rsid w:val="00D3578A"/>
    <w:rsid w:val="00D35881"/>
    <w:rsid w:val="00D36F40"/>
    <w:rsid w:val="00D43171"/>
    <w:rsid w:val="00D61F1C"/>
    <w:rsid w:val="00D84140"/>
    <w:rsid w:val="00D8545C"/>
    <w:rsid w:val="00D87B7D"/>
    <w:rsid w:val="00D93210"/>
    <w:rsid w:val="00DA7DA5"/>
    <w:rsid w:val="00DB073B"/>
    <w:rsid w:val="00DB1C8B"/>
    <w:rsid w:val="00DB6CAC"/>
    <w:rsid w:val="00DB78F0"/>
    <w:rsid w:val="00DC2041"/>
    <w:rsid w:val="00DC2E43"/>
    <w:rsid w:val="00DD095C"/>
    <w:rsid w:val="00DD1020"/>
    <w:rsid w:val="00DD1330"/>
    <w:rsid w:val="00DD37FD"/>
    <w:rsid w:val="00DE0B83"/>
    <w:rsid w:val="00DE1A81"/>
    <w:rsid w:val="00DE1C13"/>
    <w:rsid w:val="00DE41C8"/>
    <w:rsid w:val="00DE4E10"/>
    <w:rsid w:val="00DF56F4"/>
    <w:rsid w:val="00E0169C"/>
    <w:rsid w:val="00E02ABF"/>
    <w:rsid w:val="00E05117"/>
    <w:rsid w:val="00E05615"/>
    <w:rsid w:val="00E066E0"/>
    <w:rsid w:val="00E110BD"/>
    <w:rsid w:val="00E14995"/>
    <w:rsid w:val="00E179CD"/>
    <w:rsid w:val="00E2054B"/>
    <w:rsid w:val="00E23E8D"/>
    <w:rsid w:val="00E32D6C"/>
    <w:rsid w:val="00E37F98"/>
    <w:rsid w:val="00E46559"/>
    <w:rsid w:val="00E46B4C"/>
    <w:rsid w:val="00E50D1C"/>
    <w:rsid w:val="00E56596"/>
    <w:rsid w:val="00E64CDF"/>
    <w:rsid w:val="00E6670C"/>
    <w:rsid w:val="00E71F64"/>
    <w:rsid w:val="00E76A7B"/>
    <w:rsid w:val="00E776E8"/>
    <w:rsid w:val="00E801AB"/>
    <w:rsid w:val="00E801AF"/>
    <w:rsid w:val="00E81ACC"/>
    <w:rsid w:val="00E83FFB"/>
    <w:rsid w:val="00E85D53"/>
    <w:rsid w:val="00E8638F"/>
    <w:rsid w:val="00E92C1F"/>
    <w:rsid w:val="00E95D4B"/>
    <w:rsid w:val="00EA3DFC"/>
    <w:rsid w:val="00EA7B2F"/>
    <w:rsid w:val="00EB199F"/>
    <w:rsid w:val="00EB6D3D"/>
    <w:rsid w:val="00EC23F7"/>
    <w:rsid w:val="00EC278B"/>
    <w:rsid w:val="00EC4BD8"/>
    <w:rsid w:val="00EC63EB"/>
    <w:rsid w:val="00ED39F3"/>
    <w:rsid w:val="00ED412F"/>
    <w:rsid w:val="00ED7713"/>
    <w:rsid w:val="00EF36B2"/>
    <w:rsid w:val="00EF4681"/>
    <w:rsid w:val="00EF77C4"/>
    <w:rsid w:val="00F00FF5"/>
    <w:rsid w:val="00F02638"/>
    <w:rsid w:val="00F06402"/>
    <w:rsid w:val="00F1246B"/>
    <w:rsid w:val="00F14495"/>
    <w:rsid w:val="00F15786"/>
    <w:rsid w:val="00F201EC"/>
    <w:rsid w:val="00F208A9"/>
    <w:rsid w:val="00F2636D"/>
    <w:rsid w:val="00F26614"/>
    <w:rsid w:val="00F26A07"/>
    <w:rsid w:val="00F30294"/>
    <w:rsid w:val="00F313C1"/>
    <w:rsid w:val="00F41D75"/>
    <w:rsid w:val="00F5139D"/>
    <w:rsid w:val="00F53E8D"/>
    <w:rsid w:val="00F606EA"/>
    <w:rsid w:val="00F634EB"/>
    <w:rsid w:val="00F63DAC"/>
    <w:rsid w:val="00F64697"/>
    <w:rsid w:val="00F67385"/>
    <w:rsid w:val="00F707FC"/>
    <w:rsid w:val="00F719D2"/>
    <w:rsid w:val="00F739A6"/>
    <w:rsid w:val="00F7454F"/>
    <w:rsid w:val="00F75CFB"/>
    <w:rsid w:val="00F76C1B"/>
    <w:rsid w:val="00F77988"/>
    <w:rsid w:val="00F77F48"/>
    <w:rsid w:val="00F84B71"/>
    <w:rsid w:val="00F9243F"/>
    <w:rsid w:val="00FA6102"/>
    <w:rsid w:val="00FB30F1"/>
    <w:rsid w:val="00FB53E7"/>
    <w:rsid w:val="00FB73F3"/>
    <w:rsid w:val="00FC1F69"/>
    <w:rsid w:val="00FD2A8A"/>
    <w:rsid w:val="00FD5200"/>
    <w:rsid w:val="00FE7F0B"/>
    <w:rsid w:val="00FF22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8C5649"/>
    <w:pPr>
      <w:tabs>
        <w:tab w:val="center" w:pos="4153"/>
        <w:tab w:val="right" w:pos="8306"/>
      </w:tabs>
    </w:pPr>
    <w:rPr>
      <w:szCs w:val="20"/>
    </w:rPr>
  </w:style>
  <w:style w:type="character" w:customStyle="1" w:styleId="HeaderChar">
    <w:name w:val="Header Char"/>
    <w:basedOn w:val="DefaultParagraphFont"/>
    <w:uiPriority w:val="99"/>
    <w:semiHidden/>
    <w:locked/>
    <w:rsid w:val="009B595C"/>
    <w:rPr>
      <w:rFonts w:cs="Times New Roman"/>
      <w:sz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color w:val="333333"/>
    </w:rPr>
  </w:style>
  <w:style w:type="character" w:styleId="CommentReference">
    <w:name w:val="annotation reference"/>
    <w:basedOn w:val="DefaultParagraphFont"/>
    <w:uiPriority w:val="99"/>
    <w:semiHidden/>
    <w:rsid w:val="008C5649"/>
    <w:rPr>
      <w:rFonts w:cs="Times New Roman"/>
      <w:sz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726"/>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5D6726"/>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5D6726"/>
    <w:rPr>
      <w:rFonts w:cs="Times New Roman"/>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lang w:val="lv-LV" w:eastAsia="lv-LV"/>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6726"/>
    <w:rPr>
      <w:rFonts w:cs="Times New Roman"/>
      <w:sz w:val="2"/>
    </w:rPr>
  </w:style>
  <w:style w:type="character" w:customStyle="1" w:styleId="HeaderChar1">
    <w:name w:val="Header Char1"/>
    <w:link w:val="Header"/>
    <w:uiPriority w:val="99"/>
    <w:locked/>
    <w:rsid w:val="00886021"/>
    <w:rPr>
      <w:sz w:val="24"/>
    </w:rPr>
  </w:style>
  <w:style w:type="paragraph" w:styleId="Title">
    <w:name w:val="Title"/>
    <w:basedOn w:val="Normal"/>
    <w:link w:val="TitleChar"/>
    <w:uiPriority w:val="99"/>
    <w:qFormat/>
    <w:rsid w:val="00886021"/>
    <w:pPr>
      <w:jc w:val="center"/>
    </w:pPr>
    <w:rPr>
      <w:b/>
      <w:szCs w:val="20"/>
      <w:lang w:eastAsia="en-US"/>
    </w:rPr>
  </w:style>
  <w:style w:type="character" w:customStyle="1" w:styleId="TitleChar">
    <w:name w:val="Title Char"/>
    <w:basedOn w:val="DefaultParagraphFont"/>
    <w:link w:val="Title"/>
    <w:uiPriority w:val="99"/>
    <w:locked/>
    <w:rsid w:val="00886021"/>
    <w:rPr>
      <w:rFonts w:cs="Times New Roman"/>
      <w:b/>
      <w:sz w:val="24"/>
      <w:lang w:eastAsia="en-US"/>
    </w:rPr>
  </w:style>
  <w:style w:type="paragraph" w:customStyle="1" w:styleId="Default">
    <w:name w:val="Default"/>
    <w:uiPriority w:val="99"/>
    <w:rsid w:val="004442D0"/>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rsid w:val="008F31F1"/>
    <w:pPr>
      <w:suppressAutoHyphens/>
      <w:ind w:firstLine="720"/>
      <w:jc w:val="center"/>
    </w:pPr>
    <w:rPr>
      <w:b/>
      <w:kern w:val="1"/>
      <w:sz w:val="28"/>
      <w:szCs w:val="20"/>
      <w:lang w:eastAsia="ar-SA"/>
    </w:rPr>
  </w:style>
  <w:style w:type="character" w:customStyle="1" w:styleId="BodyTextChar">
    <w:name w:val="Body Text Char"/>
    <w:basedOn w:val="DefaultParagraphFont"/>
    <w:link w:val="BodyText"/>
    <w:uiPriority w:val="99"/>
    <w:semiHidden/>
    <w:locked/>
    <w:rsid w:val="005D6726"/>
    <w:rPr>
      <w:rFonts w:cs="Times New Roman"/>
      <w:sz w:val="24"/>
      <w:szCs w:val="24"/>
    </w:rPr>
  </w:style>
  <w:style w:type="paragraph" w:customStyle="1" w:styleId="CarCharCharChar">
    <w:name w:val="Car Char Char Char"/>
    <w:basedOn w:val="Normal"/>
    <w:next w:val="Normal"/>
    <w:uiPriority w:val="99"/>
    <w:rsid w:val="00211B43"/>
    <w:pPr>
      <w:spacing w:after="160" w:line="240" w:lineRule="exact"/>
    </w:pPr>
    <w:rPr>
      <w:rFonts w:ascii="Tahoma" w:hAnsi="Tahoma"/>
      <w:szCs w:val="20"/>
      <w:lang w:val="en-US" w:eastAsia="en-US"/>
    </w:rPr>
  </w:style>
  <w:style w:type="paragraph" w:styleId="NormalWeb">
    <w:name w:val="Normal (Web)"/>
    <w:basedOn w:val="Normal"/>
    <w:uiPriority w:val="99"/>
    <w:rsid w:val="00A9057A"/>
    <w:pPr>
      <w:spacing w:before="100" w:beforeAutospacing="1" w:after="100" w:afterAutospacing="1"/>
    </w:pPr>
  </w:style>
  <w:style w:type="character" w:styleId="Strong">
    <w:name w:val="Strong"/>
    <w:basedOn w:val="DefaultParagraphFont"/>
    <w:uiPriority w:val="99"/>
    <w:qFormat/>
    <w:rsid w:val="00A9057A"/>
    <w:rPr>
      <w:rFonts w:cs="Times New Roman"/>
      <w:b/>
    </w:rPr>
  </w:style>
  <w:style w:type="paragraph" w:customStyle="1" w:styleId="ColorfulList-Accent11">
    <w:name w:val="Colorful List - Accent 11"/>
    <w:basedOn w:val="Normal"/>
    <w:uiPriority w:val="99"/>
    <w:rsid w:val="006E6CBB"/>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997958">
      <w:marLeft w:val="0"/>
      <w:marRight w:val="0"/>
      <w:marTop w:val="0"/>
      <w:marBottom w:val="0"/>
      <w:divBdr>
        <w:top w:val="none" w:sz="0" w:space="0" w:color="auto"/>
        <w:left w:val="none" w:sz="0" w:space="0" w:color="auto"/>
        <w:bottom w:val="none" w:sz="0" w:space="0" w:color="auto"/>
        <w:right w:val="none" w:sz="0" w:space="0" w:color="auto"/>
      </w:divBdr>
    </w:div>
    <w:div w:id="1392997959">
      <w:marLeft w:val="0"/>
      <w:marRight w:val="0"/>
      <w:marTop w:val="0"/>
      <w:marBottom w:val="0"/>
      <w:divBdr>
        <w:top w:val="none" w:sz="0" w:space="0" w:color="auto"/>
        <w:left w:val="none" w:sz="0" w:space="0" w:color="auto"/>
        <w:bottom w:val="none" w:sz="0" w:space="0" w:color="auto"/>
        <w:right w:val="none" w:sz="0" w:space="0" w:color="auto"/>
      </w:divBdr>
    </w:div>
    <w:div w:id="1392997960">
      <w:marLeft w:val="0"/>
      <w:marRight w:val="0"/>
      <w:marTop w:val="0"/>
      <w:marBottom w:val="0"/>
      <w:divBdr>
        <w:top w:val="none" w:sz="0" w:space="0" w:color="auto"/>
        <w:left w:val="none" w:sz="0" w:space="0" w:color="auto"/>
        <w:bottom w:val="none" w:sz="0" w:space="0" w:color="auto"/>
        <w:right w:val="none" w:sz="0" w:space="0" w:color="auto"/>
      </w:divBdr>
    </w:div>
    <w:div w:id="1392997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11879</Characters>
  <Application>Microsoft Office Word</Application>
  <DocSecurity>4</DocSecurity>
  <Lines>456</Lines>
  <Paragraphs>182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5.februāra noteikumos Nr.80 "Personas datu aizsardzības speciālista apmācības kārtība"</vt:lpstr>
      <vt:lpstr>Ministru kabineta noteikumu projekta sākotnējās ietekmes novērtējuma ziņojums (anotācija)</vt:lpstr>
    </vt:vector>
  </TitlesOfParts>
  <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5.februāra noteikumos Nr.80 "Personas datu aizsardzības speciālista apmācības kārtība"</dc:title>
  <dc:subject>Ministru kabineta noteikumu projekta sākotnējās ietekmes novērtējuma ziņojums (anotācija)</dc:subject>
  <dc:creator>S.Plūmiņa</dc:creator>
  <cp:keywords/>
  <dc:description>67223131,signe.plumina@dvi.gov.lv</dc:description>
  <cp:lastModifiedBy>dv1301</cp:lastModifiedBy>
  <cp:revision>2</cp:revision>
  <cp:lastPrinted>2013-03-18T11:02:00Z</cp:lastPrinted>
  <dcterms:created xsi:type="dcterms:W3CDTF">2013-04-03T13:52:00Z</dcterms:created>
  <dcterms:modified xsi:type="dcterms:W3CDTF">2013-04-03T13:52:00Z</dcterms:modified>
</cp:coreProperties>
</file>