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5E" w:rsidRPr="00AB7E00" w:rsidRDefault="0063025E" w:rsidP="0063025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B7E00">
        <w:rPr>
          <w:rFonts w:ascii="Times New Roman" w:eastAsia="Times New Roman" w:hAnsi="Times New Roman" w:cs="Times New Roman"/>
          <w:b/>
          <w:sz w:val="24"/>
          <w:szCs w:val="24"/>
          <w:lang w:eastAsia="lv-LV"/>
        </w:rPr>
        <w:t xml:space="preserve">Likumprojekta „Grozījumi Bāriņtiesu likumā” </w:t>
      </w:r>
      <w:r w:rsidRPr="00AB7E00">
        <w:rPr>
          <w:rFonts w:ascii="Times New Roman" w:eastAsia="Times New Roman" w:hAnsi="Times New Roman" w:cs="Times New Roman"/>
          <w:b/>
          <w:bCs/>
          <w:sz w:val="24"/>
          <w:szCs w:val="24"/>
          <w:lang w:eastAsia="lv-LV"/>
        </w:rPr>
        <w:t>sākotnējās ietekmes novērtējuma ziņojums (anotācija)</w:t>
      </w:r>
    </w:p>
    <w:tbl>
      <w:tblPr>
        <w:tblW w:w="915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10"/>
        <w:gridCol w:w="9"/>
        <w:gridCol w:w="511"/>
        <w:gridCol w:w="2505"/>
        <w:gridCol w:w="93"/>
        <w:gridCol w:w="397"/>
        <w:gridCol w:w="16"/>
        <w:gridCol w:w="5160"/>
      </w:tblGrid>
      <w:tr w:rsidR="0063025E" w:rsidRPr="00AB7E00" w:rsidTr="001B0085">
        <w:trPr>
          <w:tblCellSpacing w:w="0" w:type="dxa"/>
        </w:trPr>
        <w:tc>
          <w:tcPr>
            <w:tcW w:w="9156" w:type="dxa"/>
            <w:gridSpan w:val="9"/>
            <w:tcBorders>
              <w:top w:val="outset" w:sz="6" w:space="0" w:color="auto"/>
              <w:left w:val="outset" w:sz="6" w:space="0" w:color="auto"/>
              <w:bottom w:val="outset" w:sz="6" w:space="0" w:color="auto"/>
              <w:right w:val="outset" w:sz="6" w:space="0" w:color="auto"/>
            </w:tcBorders>
            <w:vAlign w:val="center"/>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b/>
                <w:bCs/>
                <w:sz w:val="24"/>
                <w:szCs w:val="24"/>
                <w:lang w:eastAsia="lv-LV"/>
              </w:rPr>
              <w:t> I. Tiesību akta projekta izstrādes nepieciešamība</w:t>
            </w:r>
          </w:p>
        </w:tc>
      </w:tr>
      <w:tr w:rsidR="0063025E" w:rsidRPr="00AB7E00" w:rsidTr="001B0085">
        <w:trPr>
          <w:tblCellSpacing w:w="0" w:type="dxa"/>
        </w:trPr>
        <w:tc>
          <w:tcPr>
            <w:tcW w:w="9156" w:type="dxa"/>
            <w:gridSpan w:val="9"/>
            <w:tcBorders>
              <w:top w:val="outset" w:sz="6" w:space="0" w:color="auto"/>
              <w:left w:val="outset" w:sz="6" w:space="0" w:color="auto"/>
              <w:bottom w:val="outset" w:sz="6" w:space="0" w:color="auto"/>
              <w:right w:val="outset" w:sz="6" w:space="0" w:color="auto"/>
            </w:tcBorders>
            <w:vAlign w:val="center"/>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63025E" w:rsidRPr="00AB7E00" w:rsidTr="001B0085">
        <w:trPr>
          <w:trHeight w:val="630"/>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1.</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Pamatojums</w:t>
            </w:r>
          </w:p>
        </w:tc>
        <w:tc>
          <w:tcPr>
            <w:tcW w:w="5573"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033D39" w:rsidP="00033D39">
            <w:pPr>
              <w:spacing w:after="0" w:line="240" w:lineRule="auto"/>
              <w:jc w:val="both"/>
              <w:rPr>
                <w:rFonts w:ascii="Times New Roman" w:hAnsi="Times New Roman" w:cs="Times New Roman"/>
                <w:sz w:val="24"/>
                <w:szCs w:val="24"/>
              </w:rPr>
            </w:pPr>
            <w:r w:rsidRPr="00AB7E00">
              <w:rPr>
                <w:rFonts w:ascii="Times New Roman" w:hAnsi="Times New Roman" w:cs="Times New Roman"/>
                <w:bCs/>
                <w:sz w:val="24"/>
                <w:szCs w:val="24"/>
              </w:rPr>
              <w:t xml:space="preserve">Deklarācijas par Valda </w:t>
            </w:r>
            <w:proofErr w:type="spellStart"/>
            <w:r w:rsidRPr="00AB7E00">
              <w:rPr>
                <w:rFonts w:ascii="Times New Roman" w:hAnsi="Times New Roman" w:cs="Times New Roman"/>
                <w:bCs/>
                <w:sz w:val="24"/>
                <w:szCs w:val="24"/>
              </w:rPr>
              <w:t>Dombrovska</w:t>
            </w:r>
            <w:proofErr w:type="spellEnd"/>
            <w:r w:rsidRPr="00AB7E00">
              <w:rPr>
                <w:rFonts w:ascii="Times New Roman" w:hAnsi="Times New Roman" w:cs="Times New Roman"/>
                <w:bCs/>
                <w:sz w:val="24"/>
                <w:szCs w:val="24"/>
              </w:rPr>
              <w:t xml:space="preserve"> vadītā Ministru kabineta iecerēto darbību punkts - </w:t>
            </w:r>
            <w:r w:rsidRPr="00AB7E00">
              <w:rPr>
                <w:rFonts w:ascii="Times New Roman" w:hAnsi="Times New Roman" w:cs="Times New Roman"/>
                <w:sz w:val="24"/>
                <w:szCs w:val="24"/>
              </w:rPr>
              <w:t>Turpināsim civiltiesību, tajā skaitā līgumtiesību, modernizāciju, izstrādājot arī dalītā īpašuma un hipotekārās kreditēšanas tiesisko regulējumu.</w:t>
            </w:r>
          </w:p>
          <w:p w:rsidR="006A5F1F" w:rsidRPr="00AB7E00" w:rsidRDefault="006A5F1F" w:rsidP="006A5F1F">
            <w:pPr>
              <w:spacing w:after="0" w:line="240" w:lineRule="auto"/>
              <w:jc w:val="both"/>
              <w:rPr>
                <w:rFonts w:ascii="Times New Roman" w:eastAsia="Times New Roman" w:hAnsi="Times New Roman" w:cs="Times New Roman"/>
                <w:sz w:val="24"/>
                <w:szCs w:val="24"/>
                <w:lang w:eastAsia="lv-LV"/>
              </w:rPr>
            </w:pPr>
            <w:r w:rsidRPr="00AB7E00">
              <w:rPr>
                <w:rFonts w:ascii="Times New Roman" w:hAnsi="Times New Roman" w:cs="Times New Roman"/>
                <w:color w:val="2A2A2A"/>
                <w:sz w:val="24"/>
                <w:szCs w:val="24"/>
              </w:rPr>
              <w:t>Valdības rīcības plāna 119.3.</w:t>
            </w:r>
            <w:r w:rsidR="00B72813">
              <w:rPr>
                <w:rFonts w:ascii="Times New Roman" w:hAnsi="Times New Roman" w:cs="Times New Roman"/>
                <w:color w:val="2A2A2A"/>
                <w:sz w:val="24"/>
                <w:szCs w:val="24"/>
              </w:rPr>
              <w:t> apakš</w:t>
            </w:r>
            <w:r w:rsidRPr="00AB7E00">
              <w:rPr>
                <w:rFonts w:ascii="Times New Roman" w:hAnsi="Times New Roman" w:cs="Times New Roman"/>
                <w:color w:val="2A2A2A"/>
                <w:sz w:val="24"/>
                <w:szCs w:val="24"/>
              </w:rPr>
              <w:t>punkts.</w:t>
            </w:r>
          </w:p>
        </w:tc>
      </w:tr>
      <w:tr w:rsidR="0063025E" w:rsidRPr="00AB7E00" w:rsidTr="001B0085">
        <w:trPr>
          <w:trHeight w:val="688"/>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2.</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Pašreizējā situācija un problēmas</w:t>
            </w:r>
          </w:p>
        </w:tc>
        <w:tc>
          <w:tcPr>
            <w:tcW w:w="5573" w:type="dxa"/>
            <w:gridSpan w:val="3"/>
            <w:tcBorders>
              <w:top w:val="outset" w:sz="6" w:space="0" w:color="auto"/>
              <w:left w:val="outset" w:sz="6" w:space="0" w:color="auto"/>
              <w:bottom w:val="outset" w:sz="6" w:space="0" w:color="auto"/>
              <w:right w:val="outset" w:sz="6" w:space="0" w:color="auto"/>
            </w:tcBorders>
            <w:hideMark/>
          </w:tcPr>
          <w:p w:rsidR="00BC4F97" w:rsidRPr="00AB7E00" w:rsidRDefault="007D2957" w:rsidP="007D2957">
            <w:pPr>
              <w:spacing w:after="0" w:line="240" w:lineRule="auto"/>
              <w:jc w:val="both"/>
              <w:rPr>
                <w:rFonts w:ascii="Times New Roman" w:eastAsia="Calibri" w:hAnsi="Times New Roman" w:cs="Times New Roman"/>
                <w:sz w:val="24"/>
                <w:szCs w:val="24"/>
              </w:rPr>
            </w:pPr>
            <w:r w:rsidRPr="00AB7E00">
              <w:rPr>
                <w:rFonts w:ascii="Times New Roman" w:eastAsia="Calibri" w:hAnsi="Times New Roman" w:cs="Times New Roman"/>
                <w:sz w:val="24"/>
                <w:szCs w:val="24"/>
              </w:rPr>
              <w:t xml:space="preserve">     </w:t>
            </w:r>
            <w:r w:rsidR="00BC4F97" w:rsidRPr="00AB7E00">
              <w:rPr>
                <w:rFonts w:ascii="Times New Roman" w:eastAsia="Calibri" w:hAnsi="Times New Roman" w:cs="Times New Roman"/>
                <w:sz w:val="24"/>
                <w:szCs w:val="24"/>
              </w:rPr>
              <w:t xml:space="preserve"> Tieslietu ministrija ir izstrādājusi likumprojektu </w:t>
            </w:r>
            <w:r w:rsidR="00B72813">
              <w:rPr>
                <w:rFonts w:ascii="Times New Roman" w:eastAsia="Calibri" w:hAnsi="Times New Roman" w:cs="Times New Roman"/>
                <w:sz w:val="24"/>
                <w:szCs w:val="24"/>
              </w:rPr>
              <w:t>„</w:t>
            </w:r>
            <w:r w:rsidR="00BC4F97" w:rsidRPr="00AB7E00">
              <w:rPr>
                <w:rFonts w:ascii="Times New Roman" w:eastAsia="Calibri" w:hAnsi="Times New Roman" w:cs="Times New Roman"/>
                <w:sz w:val="24"/>
                <w:szCs w:val="24"/>
              </w:rPr>
              <w:t>Grozījumi Civilprocesa likumā”, kas paredz apjomīgu</w:t>
            </w:r>
            <w:r w:rsidR="00255112" w:rsidRPr="00AB7E00">
              <w:rPr>
                <w:rFonts w:ascii="Times New Roman" w:eastAsia="Calibri" w:hAnsi="Times New Roman" w:cs="Times New Roman"/>
                <w:sz w:val="24"/>
                <w:szCs w:val="24"/>
              </w:rPr>
              <w:t>s</w:t>
            </w:r>
            <w:r w:rsidR="00BC4F97" w:rsidRPr="00AB7E00">
              <w:rPr>
                <w:rFonts w:ascii="Times New Roman" w:eastAsia="Calibri" w:hAnsi="Times New Roman" w:cs="Times New Roman"/>
                <w:sz w:val="24"/>
                <w:szCs w:val="24"/>
              </w:rPr>
              <w:t xml:space="preserve"> grozījumus </w:t>
            </w:r>
            <w:r w:rsidR="00255112" w:rsidRPr="00AB7E00">
              <w:rPr>
                <w:rFonts w:ascii="Times New Roman" w:eastAsia="Calibri" w:hAnsi="Times New Roman" w:cs="Times New Roman"/>
                <w:sz w:val="24"/>
                <w:szCs w:val="24"/>
              </w:rPr>
              <w:t>gan lietu, kas izriet no aizgādības vai saskarsmes tiesībām, izskatīšanas tiesā kārtībā, gan arī minēto lietu kategorijās pieņemto nolēmumu izpildē.</w:t>
            </w:r>
          </w:p>
          <w:p w:rsidR="00255112" w:rsidRPr="00AB7E00" w:rsidRDefault="00255112" w:rsidP="007D2957">
            <w:pPr>
              <w:spacing w:after="0" w:line="240" w:lineRule="auto"/>
              <w:jc w:val="both"/>
              <w:rPr>
                <w:rFonts w:ascii="Times New Roman" w:eastAsia="Calibri" w:hAnsi="Times New Roman" w:cs="Times New Roman"/>
                <w:sz w:val="24"/>
                <w:szCs w:val="24"/>
              </w:rPr>
            </w:pPr>
            <w:r w:rsidRPr="00AB7E00">
              <w:rPr>
                <w:rFonts w:ascii="Times New Roman" w:eastAsia="Calibri" w:hAnsi="Times New Roman" w:cs="Times New Roman"/>
                <w:sz w:val="24"/>
                <w:szCs w:val="24"/>
              </w:rPr>
              <w:t xml:space="preserve">      Minētais likumprojekts cita starp paredz</w:t>
            </w:r>
            <w:r w:rsidR="00C3713A" w:rsidRPr="00AB7E00">
              <w:rPr>
                <w:rFonts w:ascii="Times New Roman" w:eastAsia="Calibri" w:hAnsi="Times New Roman" w:cs="Times New Roman"/>
                <w:sz w:val="24"/>
                <w:szCs w:val="24"/>
              </w:rPr>
              <w:t>, kādu informāciju b</w:t>
            </w:r>
            <w:r w:rsidR="00C3713A" w:rsidRPr="00AB7E00">
              <w:rPr>
                <w:rFonts w:ascii="Times New Roman" w:eastAsia="Times New Roman" w:hAnsi="Times New Roman" w:cs="Times New Roman"/>
                <w:sz w:val="24"/>
                <w:szCs w:val="24"/>
              </w:rPr>
              <w:t xml:space="preserve">āriņtiesa sniedz tiesai pēc tiesas pieprasījuma, lai tiesa līdz sprieduma taisīšanai varētu pieņemt pagaidu lēmumu par </w:t>
            </w:r>
            <w:r w:rsidR="00C3713A" w:rsidRPr="00AB7E00">
              <w:rPr>
                <w:rFonts w:ascii="Times New Roman" w:hAnsi="Times New Roman" w:cs="Times New Roman"/>
                <w:sz w:val="24"/>
                <w:szCs w:val="24"/>
              </w:rPr>
              <w:t>bērna dzīvesvietu, bērna aprūpes kārtību, saskarsmes tiesību izmantošanas kārtību, aizliegumu bērna izvešanai no valsts, nesasaucot bāriņtiesas sēdi.</w:t>
            </w:r>
            <w:r w:rsidRPr="00AB7E00">
              <w:rPr>
                <w:rFonts w:ascii="Times New Roman" w:eastAsia="Calibri" w:hAnsi="Times New Roman" w:cs="Times New Roman"/>
                <w:sz w:val="24"/>
                <w:szCs w:val="24"/>
              </w:rPr>
              <w:t xml:space="preserve"> </w:t>
            </w:r>
          </w:p>
          <w:p w:rsidR="00C3713A" w:rsidRPr="00AB7E00" w:rsidRDefault="00C3713A" w:rsidP="007D2957">
            <w:pPr>
              <w:spacing w:after="0" w:line="240" w:lineRule="auto"/>
              <w:jc w:val="both"/>
              <w:rPr>
                <w:rFonts w:ascii="Times New Roman" w:hAnsi="Times New Roman" w:cs="Times New Roman"/>
                <w:sz w:val="24"/>
                <w:szCs w:val="24"/>
              </w:rPr>
            </w:pPr>
            <w:r w:rsidRPr="00AB7E00">
              <w:rPr>
                <w:rFonts w:ascii="Times New Roman" w:hAnsi="Times New Roman" w:cs="Times New Roman"/>
                <w:sz w:val="24"/>
                <w:szCs w:val="24"/>
              </w:rPr>
              <w:t xml:space="preserve">      Savukārt Bāriņtiesu likuma 50. pants noteic tikai gadījumus, kādos bāriņtiesa pēc tiesas pieprasījuma sniedz atzinumu. Bāriņtiesa atzinumus tiesai noformē lēmumu veidā, kuri atbilstoši Bāriņtiesu likuma 48. panta pirmajai daļai tiek izskatīti un pieņemti koleģiāli bāriņtiesas sēdē. </w:t>
            </w:r>
          </w:p>
          <w:p w:rsidR="00C3713A" w:rsidRPr="00AB7E00" w:rsidRDefault="00C3713A" w:rsidP="007D2957">
            <w:pPr>
              <w:spacing w:after="0" w:line="240" w:lineRule="auto"/>
              <w:jc w:val="both"/>
              <w:rPr>
                <w:rFonts w:ascii="Times New Roman" w:hAnsi="Times New Roman" w:cs="Times New Roman"/>
                <w:sz w:val="24"/>
                <w:szCs w:val="24"/>
              </w:rPr>
            </w:pPr>
            <w:r w:rsidRPr="00AB7E00">
              <w:rPr>
                <w:rFonts w:ascii="Times New Roman" w:hAnsi="Times New Roman" w:cs="Times New Roman"/>
                <w:sz w:val="24"/>
                <w:szCs w:val="24"/>
              </w:rPr>
              <w:t xml:space="preserve">      Tāpat Tieslietu ministrija ir izstrādājusi likumprojektu „Grozījumi Civillikumā”, kurā </w:t>
            </w:r>
            <w:r w:rsidRPr="00AB7E00">
              <w:rPr>
                <w:rFonts w:ascii="Times New Roman" w:eastAsia="Calibri" w:hAnsi="Times New Roman" w:cs="Times New Roman"/>
                <w:sz w:val="24"/>
                <w:szCs w:val="24"/>
              </w:rPr>
              <w:t>tiks precizēta kārtība, kādā bērna vecāki drīkst tikties ar bērnu trešās personas klātbūtnē un noteikta minētās personas izraudzīšanas kārtība</w:t>
            </w:r>
            <w:r w:rsidR="006F47CC" w:rsidRPr="00AB7E00">
              <w:rPr>
                <w:rFonts w:ascii="Times New Roman" w:eastAsia="Calibri" w:hAnsi="Times New Roman" w:cs="Times New Roman"/>
                <w:sz w:val="24"/>
                <w:szCs w:val="24"/>
              </w:rPr>
              <w:t>. Izstrādātie grozījumi Civillikumā cita starp paredz grozīt Civillikuma 182. panta trešo daļu,</w:t>
            </w:r>
            <w:r w:rsidRPr="00AB7E00">
              <w:rPr>
                <w:rFonts w:ascii="Times New Roman" w:hAnsi="Times New Roman" w:cs="Times New Roman"/>
                <w:sz w:val="24"/>
                <w:szCs w:val="24"/>
              </w:rPr>
              <w:t xml:space="preserve"> </w:t>
            </w:r>
            <w:r w:rsidR="006F47CC" w:rsidRPr="00AB7E00">
              <w:rPr>
                <w:rFonts w:ascii="Times New Roman" w:hAnsi="Times New Roman" w:cs="Times New Roman"/>
                <w:sz w:val="24"/>
                <w:szCs w:val="24"/>
              </w:rPr>
              <w:t>nosakot, ka tiesa, ciktāl tas atbilst bērna interesēm, saskarsmes tiesību</w:t>
            </w:r>
            <w:r w:rsidR="006F47CC" w:rsidRPr="00AB7E00">
              <w:rPr>
                <w:rFonts w:ascii="Times New Roman" w:hAnsi="Times New Roman" w:cs="Times New Roman"/>
                <w:bCs/>
                <w:sz w:val="24"/>
                <w:szCs w:val="24"/>
              </w:rPr>
              <w:t xml:space="preserve"> </w:t>
            </w:r>
            <w:r w:rsidR="006F47CC" w:rsidRPr="00AB7E00">
              <w:rPr>
                <w:rFonts w:ascii="Times New Roman" w:hAnsi="Times New Roman" w:cs="Times New Roman"/>
                <w:sz w:val="24"/>
                <w:szCs w:val="24"/>
              </w:rPr>
              <w:t xml:space="preserve">var ierobežot, turklāt, ja nepieciešams, tiesa var noteikt, ka ar bērnu drīkst tikties tikai saskarsmes personas klātbūtnē vai bāriņtiesas ieteiktā noteiktā vietā, vai noteikt pienākumu noteiktā laikā kopā ar bērnu ierasties bāriņtiesā. Ja tiesa konstatējusi, ka ar bērnu drīkst tikties tikai saskarsmes personas klātbūtnē, un puses nevar vienoties par saskarsmes personu vai bāriņtiesa nepiekrīt pušu izvēlei par saskarsmes personu, saskarsmes tiesības īstenojamas bāriņtiesas </w:t>
            </w:r>
            <w:r w:rsidR="00396EA7" w:rsidRPr="00AB7E00">
              <w:rPr>
                <w:rFonts w:ascii="Times New Roman" w:hAnsi="Times New Roman" w:cs="Times New Roman"/>
                <w:sz w:val="24"/>
                <w:szCs w:val="24"/>
              </w:rPr>
              <w:t xml:space="preserve">pārstāvja vai bāriņtiesas </w:t>
            </w:r>
            <w:r w:rsidR="005D16DC" w:rsidRPr="00AB7E00">
              <w:rPr>
                <w:rFonts w:ascii="Times New Roman" w:hAnsi="Times New Roman" w:cs="Times New Roman"/>
                <w:sz w:val="24"/>
                <w:szCs w:val="24"/>
              </w:rPr>
              <w:t xml:space="preserve">pilnvarotas personas </w:t>
            </w:r>
            <w:r w:rsidR="006F47CC" w:rsidRPr="00AB7E00">
              <w:rPr>
                <w:rFonts w:ascii="Times New Roman" w:hAnsi="Times New Roman" w:cs="Times New Roman"/>
                <w:sz w:val="24"/>
                <w:szCs w:val="24"/>
              </w:rPr>
              <w:t xml:space="preserve">klātbūtnē. </w:t>
            </w:r>
          </w:p>
          <w:p w:rsidR="0063025E" w:rsidRPr="00AB7E00" w:rsidRDefault="006F47CC" w:rsidP="006F47CC">
            <w:pPr>
              <w:spacing w:after="0" w:line="240" w:lineRule="auto"/>
              <w:jc w:val="both"/>
              <w:rPr>
                <w:rFonts w:ascii="Times New Roman" w:hAnsi="Times New Roman" w:cs="Times New Roman"/>
                <w:sz w:val="24"/>
                <w:szCs w:val="24"/>
              </w:rPr>
            </w:pPr>
            <w:r w:rsidRPr="00AB7E00">
              <w:rPr>
                <w:rFonts w:ascii="Times New Roman" w:hAnsi="Times New Roman" w:cs="Times New Roman"/>
                <w:sz w:val="24"/>
                <w:szCs w:val="24"/>
              </w:rPr>
              <w:t xml:space="preserve">       Savukārt Bāriņtiesu likums šobrīd nenoteic, kuras bāriņtiesas pārstāvja klātbūtnē īstenojamas saskarsmes tiesības. Līdz ar to nepieciešams šādu trūkumu novērst, izdarot attiecīgus grozījumus Bāriņtiesu likumā.</w:t>
            </w:r>
          </w:p>
        </w:tc>
      </w:tr>
      <w:tr w:rsidR="0063025E" w:rsidRPr="00AB7E00" w:rsidTr="001B0085">
        <w:trPr>
          <w:trHeight w:val="546"/>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lastRenderedPageBreak/>
              <w:t>3.</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Saistītie politikas ietekmes novērtējumi un pētījumi</w:t>
            </w:r>
          </w:p>
        </w:tc>
        <w:tc>
          <w:tcPr>
            <w:tcW w:w="5573"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B05B13" w:rsidP="00B05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63025E" w:rsidRPr="00AB7E00">
              <w:rPr>
                <w:rFonts w:ascii="Times New Roman" w:hAnsi="Times New Roman" w:cs="Times New Roman"/>
                <w:sz w:val="24"/>
                <w:szCs w:val="24"/>
              </w:rPr>
              <w:t>rojekts šo jomu neskar</w:t>
            </w:r>
          </w:p>
        </w:tc>
      </w:tr>
      <w:tr w:rsidR="0063025E" w:rsidRPr="00AB7E00" w:rsidTr="001B0085">
        <w:trPr>
          <w:trHeight w:val="384"/>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4.</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Tiesiskā regulējuma mērķis un būtība</w:t>
            </w:r>
          </w:p>
        </w:tc>
        <w:tc>
          <w:tcPr>
            <w:tcW w:w="5573" w:type="dxa"/>
            <w:gridSpan w:val="3"/>
            <w:tcBorders>
              <w:top w:val="outset" w:sz="6" w:space="0" w:color="auto"/>
              <w:left w:val="outset" w:sz="6" w:space="0" w:color="auto"/>
              <w:bottom w:val="outset" w:sz="6" w:space="0" w:color="auto"/>
              <w:right w:val="outset" w:sz="6" w:space="0" w:color="auto"/>
            </w:tcBorders>
            <w:hideMark/>
          </w:tcPr>
          <w:p w:rsidR="006F47CC" w:rsidRPr="00AB7E00" w:rsidRDefault="0063025E" w:rsidP="0084683F">
            <w:pPr>
              <w:spacing w:after="0" w:line="240" w:lineRule="auto"/>
              <w:jc w:val="both"/>
              <w:rPr>
                <w:rFonts w:ascii="Times New Roman" w:hAnsi="Times New Roman" w:cs="Times New Roman"/>
                <w:sz w:val="24"/>
                <w:szCs w:val="24"/>
              </w:rPr>
            </w:pPr>
            <w:r w:rsidRPr="00AB7E00">
              <w:rPr>
                <w:rFonts w:ascii="Times New Roman" w:eastAsia="Times New Roman" w:hAnsi="Times New Roman" w:cs="Times New Roman"/>
                <w:sz w:val="24"/>
                <w:szCs w:val="24"/>
                <w:lang w:eastAsia="lv-LV"/>
              </w:rPr>
              <w:t xml:space="preserve">      </w:t>
            </w:r>
            <w:r w:rsidR="006F47CC" w:rsidRPr="00AB7E00">
              <w:rPr>
                <w:rFonts w:ascii="Times New Roman" w:hAnsi="Times New Roman" w:cs="Times New Roman"/>
                <w:sz w:val="24"/>
                <w:szCs w:val="24"/>
              </w:rPr>
              <w:t xml:space="preserve">Likumprojekta mērķis ir saskaņot Bāriņtiesu likuma normas ar </w:t>
            </w:r>
            <w:r w:rsidR="00B72813">
              <w:rPr>
                <w:rFonts w:ascii="Times New Roman" w:hAnsi="Times New Roman" w:cs="Times New Roman"/>
                <w:sz w:val="24"/>
                <w:szCs w:val="24"/>
              </w:rPr>
              <w:t>anotācijas I sadaļas 2. punktā</w:t>
            </w:r>
            <w:r w:rsidR="006F47CC" w:rsidRPr="00AB7E00">
              <w:rPr>
                <w:rFonts w:ascii="Times New Roman" w:hAnsi="Times New Roman" w:cs="Times New Roman"/>
                <w:sz w:val="24"/>
                <w:szCs w:val="24"/>
              </w:rPr>
              <w:t xml:space="preserve"> minētajiem grozījumiem Civilprocesa likumā un Civillikumā.</w:t>
            </w:r>
          </w:p>
          <w:p w:rsidR="0063025E" w:rsidRPr="00AB7E00" w:rsidRDefault="0063025E" w:rsidP="0084683F">
            <w:pPr>
              <w:spacing w:after="0" w:line="240" w:lineRule="auto"/>
              <w:jc w:val="both"/>
              <w:rPr>
                <w:rFonts w:ascii="Times New Roman" w:eastAsia="Calibri" w:hAnsi="Times New Roman" w:cs="Times New Roman"/>
                <w:sz w:val="24"/>
                <w:szCs w:val="24"/>
              </w:rPr>
            </w:pPr>
            <w:r w:rsidRPr="00AB7E00">
              <w:rPr>
                <w:rFonts w:ascii="Times New Roman" w:eastAsia="Calibri" w:hAnsi="Times New Roman" w:cs="Times New Roman"/>
                <w:sz w:val="24"/>
                <w:szCs w:val="24"/>
              </w:rPr>
              <w:t xml:space="preserve">      Likumprojekts minētā mērķa sasniegšanai paredz izdarīt šādus grozījumus </w:t>
            </w:r>
            <w:r w:rsidR="006F47CC" w:rsidRPr="00AB7E00">
              <w:rPr>
                <w:rFonts w:ascii="Times New Roman" w:eastAsia="Calibri" w:hAnsi="Times New Roman" w:cs="Times New Roman"/>
                <w:sz w:val="24"/>
                <w:szCs w:val="24"/>
              </w:rPr>
              <w:t>Bāriņtiesu likumā:</w:t>
            </w:r>
          </w:p>
          <w:p w:rsidR="00EC0FC5" w:rsidRPr="00AB7E00" w:rsidRDefault="00EC0FC5" w:rsidP="00463D4A">
            <w:pPr>
              <w:spacing w:after="0" w:line="240" w:lineRule="auto"/>
              <w:ind w:firstLine="383"/>
              <w:jc w:val="both"/>
              <w:rPr>
                <w:rFonts w:ascii="Times New Roman" w:hAnsi="Times New Roman" w:cs="Times New Roman"/>
                <w:sz w:val="24"/>
                <w:szCs w:val="24"/>
              </w:rPr>
            </w:pPr>
            <w:r w:rsidRPr="00AB7E00">
              <w:rPr>
                <w:rFonts w:ascii="Times New Roman" w:eastAsia="Times New Roman" w:hAnsi="Times New Roman" w:cs="Times New Roman"/>
                <w:sz w:val="24"/>
                <w:szCs w:val="24"/>
              </w:rPr>
              <w:t xml:space="preserve">1) noteikt sniedzamās informācijas apjomu, kādu bāriņtiesai pēc tiesas pieprasījuma jāsniedz tiesai, lai tiesa līdz sprieduma taisīšanai varētu pieņemt pagaidu lēmumu par </w:t>
            </w:r>
            <w:r w:rsidRPr="00AB7E00">
              <w:rPr>
                <w:rFonts w:ascii="Times New Roman" w:hAnsi="Times New Roman" w:cs="Times New Roman"/>
                <w:sz w:val="24"/>
                <w:szCs w:val="24"/>
              </w:rPr>
              <w:t xml:space="preserve">bērna dzīvesvietu, bērna aprūpes kārtību, saskarsmes tiesību izmantošanas kārtību, aizliegumu bērna izvešanai no valsts; </w:t>
            </w:r>
          </w:p>
          <w:p w:rsidR="0063025E" w:rsidRPr="00AB7E00" w:rsidRDefault="00EC0FC5" w:rsidP="00463D4A">
            <w:pPr>
              <w:spacing w:after="0" w:line="240" w:lineRule="auto"/>
              <w:ind w:firstLine="383"/>
              <w:jc w:val="both"/>
              <w:rPr>
                <w:rFonts w:ascii="Times New Roman" w:hAnsi="Times New Roman" w:cs="Times New Roman"/>
                <w:sz w:val="24"/>
                <w:szCs w:val="24"/>
              </w:rPr>
            </w:pPr>
            <w:r w:rsidRPr="00AB7E00">
              <w:rPr>
                <w:rFonts w:ascii="Times New Roman" w:hAnsi="Times New Roman" w:cs="Times New Roman"/>
                <w:sz w:val="24"/>
                <w:szCs w:val="24"/>
              </w:rPr>
              <w:t xml:space="preserve">2) noteikt bāriņtiesu piekritību </w:t>
            </w:r>
            <w:r w:rsidR="00B72813">
              <w:rPr>
                <w:rFonts w:ascii="Times New Roman" w:hAnsi="Times New Roman" w:cs="Times New Roman"/>
                <w:sz w:val="24"/>
                <w:szCs w:val="24"/>
              </w:rPr>
              <w:t>iepriekš</w:t>
            </w:r>
            <w:r w:rsidR="00B72813" w:rsidRPr="00AB7E00">
              <w:rPr>
                <w:rFonts w:ascii="Times New Roman" w:hAnsi="Times New Roman" w:cs="Times New Roman"/>
                <w:sz w:val="24"/>
                <w:szCs w:val="24"/>
              </w:rPr>
              <w:t xml:space="preserve"> </w:t>
            </w:r>
            <w:r w:rsidRPr="00AB7E00">
              <w:rPr>
                <w:rFonts w:ascii="Times New Roman" w:hAnsi="Times New Roman" w:cs="Times New Roman"/>
                <w:sz w:val="24"/>
                <w:szCs w:val="24"/>
              </w:rPr>
              <w:t>minētās informācijas tiesai sniegšanā;</w:t>
            </w:r>
          </w:p>
          <w:p w:rsidR="00463D4A" w:rsidRPr="00AB7E00" w:rsidRDefault="0063025E" w:rsidP="00463D4A">
            <w:pPr>
              <w:spacing w:after="0" w:line="240" w:lineRule="auto"/>
              <w:ind w:firstLine="383"/>
              <w:jc w:val="both"/>
              <w:rPr>
                <w:rFonts w:ascii="Times New Roman" w:hAnsi="Times New Roman" w:cs="Times New Roman"/>
                <w:sz w:val="24"/>
                <w:szCs w:val="24"/>
              </w:rPr>
            </w:pPr>
            <w:r w:rsidRPr="00AB7E00">
              <w:rPr>
                <w:rFonts w:ascii="Times New Roman" w:hAnsi="Times New Roman" w:cs="Times New Roman"/>
                <w:sz w:val="24"/>
                <w:szCs w:val="24"/>
              </w:rPr>
              <w:t>3)</w:t>
            </w:r>
            <w:r w:rsidR="00EC0FC5" w:rsidRPr="00AB7E00">
              <w:rPr>
                <w:rFonts w:ascii="Times New Roman" w:hAnsi="Times New Roman" w:cs="Times New Roman"/>
                <w:sz w:val="24"/>
                <w:szCs w:val="24"/>
              </w:rPr>
              <w:t xml:space="preserve"> noteikt, ka, ja no tiesas nolēmuma lietā, kas izriet no saskarsmes tiesībām, </w:t>
            </w:r>
            <w:r w:rsidR="00463D4A" w:rsidRPr="00AB7E00">
              <w:rPr>
                <w:rFonts w:ascii="Times New Roman" w:hAnsi="Times New Roman" w:cs="Times New Roman"/>
                <w:sz w:val="24"/>
                <w:szCs w:val="24"/>
              </w:rPr>
              <w:t>izriet, ka saskarsmes tiesības īstenojamas bāriņtiesas pārstāvja vai bāriņtiesas pilnvarotas personas klātbūtnē, tad saskarsmes tiesības īstenojamas tās bāriņtiesas pārstāvja klātbūtnē vai tās bāriņtiesas pilnvarotas personas klātbūtnē, kuras darbības teritorijā īstenojamas saskarsmes tiesības.</w:t>
            </w:r>
          </w:p>
          <w:p w:rsidR="008D7A64" w:rsidRPr="00AB7E00" w:rsidRDefault="008D7A64" w:rsidP="00C569C7">
            <w:pPr>
              <w:spacing w:after="0" w:line="240" w:lineRule="auto"/>
              <w:ind w:firstLine="505"/>
              <w:jc w:val="both"/>
              <w:rPr>
                <w:rFonts w:ascii="Times New Roman" w:hAnsi="Times New Roman" w:cs="Times New Roman"/>
                <w:sz w:val="24"/>
                <w:szCs w:val="24"/>
              </w:rPr>
            </w:pPr>
            <w:r w:rsidRPr="00AB7E00">
              <w:rPr>
                <w:rFonts w:ascii="Times New Roman" w:hAnsi="Times New Roman" w:cs="Times New Roman"/>
                <w:sz w:val="24"/>
                <w:szCs w:val="24"/>
              </w:rPr>
              <w:t xml:space="preserve">Attiecībā uz </w:t>
            </w:r>
            <w:r w:rsidRPr="00AB7E00">
              <w:rPr>
                <w:rFonts w:ascii="Times New Roman" w:eastAsia="Times New Roman" w:hAnsi="Times New Roman" w:cs="Times New Roman"/>
                <w:sz w:val="24"/>
                <w:szCs w:val="24"/>
              </w:rPr>
              <w:t xml:space="preserve">sniedzamo informāciju, kādu bāriņtiesai pēc tiesas pieprasījuma jāsniedz tiesai, lai tiesa līdz sprieduma taisīšanai varētu pieņemt pagaidu lēmumu par </w:t>
            </w:r>
            <w:r w:rsidRPr="00AB7E00">
              <w:rPr>
                <w:rFonts w:ascii="Times New Roman" w:hAnsi="Times New Roman" w:cs="Times New Roman"/>
                <w:sz w:val="24"/>
                <w:szCs w:val="24"/>
              </w:rPr>
              <w:t>bērna dzīvesvietu, bērna aprūpes kārtību, saskarsmes tiesību izmantošanas kārtību, aizliegumu bērna izvešanai no valsts, jānorāda sekojošais.</w:t>
            </w:r>
            <w:r w:rsidR="00C3322F" w:rsidRPr="00AB7E00">
              <w:rPr>
                <w:rFonts w:ascii="Times New Roman" w:hAnsi="Times New Roman" w:cs="Times New Roman"/>
                <w:sz w:val="24"/>
                <w:szCs w:val="24"/>
              </w:rPr>
              <w:t xml:space="preserve"> Bāriņtiesas sniegtā informācija būs viens no pierādījumiem lietā, ko tiesa vērtēs</w:t>
            </w:r>
            <w:r w:rsidR="00423269" w:rsidRPr="00AB7E00">
              <w:rPr>
                <w:rFonts w:ascii="Times New Roman" w:eastAsia="Calibri" w:hAnsi="Times New Roman" w:cs="Times New Roman"/>
                <w:sz w:val="24"/>
                <w:szCs w:val="24"/>
              </w:rPr>
              <w:t xml:space="preserve"> saskaņā ar Civilprocesa likuma 97.</w:t>
            </w:r>
            <w:r w:rsidR="00B72813">
              <w:rPr>
                <w:rFonts w:ascii="Times New Roman" w:eastAsia="Calibri" w:hAnsi="Times New Roman" w:cs="Times New Roman"/>
                <w:sz w:val="24"/>
                <w:szCs w:val="24"/>
              </w:rPr>
              <w:t> </w:t>
            </w:r>
            <w:r w:rsidR="00423269" w:rsidRPr="00AB7E00">
              <w:rPr>
                <w:rFonts w:ascii="Times New Roman" w:eastAsia="Calibri" w:hAnsi="Times New Roman" w:cs="Times New Roman"/>
                <w:sz w:val="24"/>
                <w:szCs w:val="24"/>
              </w:rPr>
              <w:t>pantu.</w:t>
            </w:r>
            <w:r w:rsidR="00C3322F" w:rsidRPr="00AB7E00">
              <w:rPr>
                <w:rFonts w:ascii="Times New Roman" w:hAnsi="Times New Roman" w:cs="Times New Roman"/>
                <w:sz w:val="24"/>
                <w:szCs w:val="24"/>
              </w:rPr>
              <w:t xml:space="preserve"> Bāriņtiesas sniegtā informācija tiks balstīta uz objektīviem kritērijiem. Informācija par bērna viedokli parasti būs balstīta uz bāriņtiesas pieaicināta psihologa atzinuma, tāpat arī informācija par bērna saskarsmi ar pusēm un citām personām, kas dzīvo vai paredzams, ka dzīvos, ar bērnu vienā mājsaimniecībā, būs balstīta uz bāriņtiesas pieaicināta psihologa vērtējumu. Informācijas par bērna veselības aprūpi un izglītību pamatā būs izziņas no iestādēm – izglītības iestādēm un ģimenes ārsta. Informācijas par pušu sadarbību ar sociālo dienestu pamatā būs izziņas no sociālā dienesta. Savukārt, lai sniegtu informāciju par personām, kas dzīvo vai paredzams, ka dzīvos, ar bērnu vienā mājsaimniecībā, bāriņtiesas vismaz noskaidros informāciju par šīm personām Sodu reģistrā.</w:t>
            </w:r>
            <w:r w:rsidR="00265A07" w:rsidRPr="00AB7E00">
              <w:rPr>
                <w:rFonts w:eastAsia="Calibri"/>
                <w:sz w:val="24"/>
                <w:szCs w:val="24"/>
              </w:rPr>
              <w:t xml:space="preserve"> </w:t>
            </w:r>
            <w:r w:rsidR="00265A07" w:rsidRPr="00AB7E00">
              <w:rPr>
                <w:rFonts w:ascii="Times New Roman" w:eastAsia="Calibri" w:hAnsi="Times New Roman" w:cs="Times New Roman"/>
                <w:sz w:val="24"/>
                <w:szCs w:val="24"/>
              </w:rPr>
              <w:t>Savukārt</w:t>
            </w:r>
            <w:r w:rsidR="00265A07" w:rsidRPr="00AB7E00">
              <w:rPr>
                <w:rFonts w:ascii="Times New Roman" w:hAnsi="Times New Roman" w:cs="Times New Roman"/>
                <w:sz w:val="24"/>
                <w:szCs w:val="24"/>
              </w:rPr>
              <w:t xml:space="preserve"> labklājības ministra pārraudzībā esošajai Valsts bērnu tiesību aizsardzības inspekcijai uzdots izstrādāt vadlīnijas bāriņtiesām par kārtību, kādā bāriņtiesas pēc tiesas pieprasījuma, lai tiesa līdz sprieduma taisīšanai varētu pieņemt pagaidu lēmumu par bērna dzīvesvietu, bērna aprūpes kārtību, saskarsmes </w:t>
            </w:r>
            <w:r w:rsidR="00265A07" w:rsidRPr="00AB7E00">
              <w:rPr>
                <w:rFonts w:ascii="Times New Roman" w:hAnsi="Times New Roman" w:cs="Times New Roman"/>
                <w:sz w:val="24"/>
                <w:szCs w:val="24"/>
              </w:rPr>
              <w:lastRenderedPageBreak/>
              <w:t>tiesību izmantošanas kārtību, aizliegumu bērna izvešanai no valsts, sniedz informāciju tiesām.</w:t>
            </w:r>
          </w:p>
          <w:p w:rsidR="00C569C7" w:rsidRPr="00AB7E00" w:rsidRDefault="00C569C7" w:rsidP="00C569C7">
            <w:pPr>
              <w:spacing w:after="0" w:line="240" w:lineRule="auto"/>
              <w:ind w:firstLine="505"/>
              <w:jc w:val="both"/>
              <w:rPr>
                <w:rFonts w:ascii="Times New Roman" w:hAnsi="Times New Roman" w:cs="Times New Roman"/>
                <w:sz w:val="24"/>
                <w:szCs w:val="24"/>
              </w:rPr>
            </w:pPr>
            <w:r w:rsidRPr="00AB7E00">
              <w:rPr>
                <w:rFonts w:ascii="Times New Roman" w:hAnsi="Times New Roman" w:cs="Times New Roman"/>
                <w:sz w:val="24"/>
                <w:szCs w:val="24"/>
              </w:rPr>
              <w:t xml:space="preserve">Attiecībā uz Likumprojektā noteikto, ka, ja no tiesas nolēmuma lietā, kas izriet no saskarsmes tiesībām, </w:t>
            </w:r>
            <w:r w:rsidR="00CF642A" w:rsidRPr="00AB7E00">
              <w:rPr>
                <w:rFonts w:ascii="Times New Roman" w:hAnsi="Times New Roman" w:cs="Times New Roman"/>
                <w:sz w:val="24"/>
                <w:szCs w:val="24"/>
              </w:rPr>
              <w:t xml:space="preserve">izriet, ka saskarsmes tiesības īstenojamas bāriņtiesas pārstāvja vai bāriņtiesas pilnvarotas personas klātbūtnē, tad saskarsmes tiesības īstenojamas tās bāriņtiesas pārstāvja </w:t>
            </w:r>
            <w:r w:rsidR="006C5D7A">
              <w:rPr>
                <w:rFonts w:ascii="Times New Roman" w:hAnsi="Times New Roman" w:cs="Times New Roman"/>
                <w:sz w:val="24"/>
                <w:szCs w:val="24"/>
              </w:rPr>
              <w:t xml:space="preserve">vai </w:t>
            </w:r>
            <w:r w:rsidR="00CF642A" w:rsidRPr="00AB7E00">
              <w:rPr>
                <w:rFonts w:ascii="Times New Roman" w:hAnsi="Times New Roman" w:cs="Times New Roman"/>
                <w:sz w:val="24"/>
                <w:szCs w:val="24"/>
              </w:rPr>
              <w:t>pilnvarotas personas klātbūtnē, kuras darbības teritorijā īstenojamas saskarsmes tiesības</w:t>
            </w:r>
            <w:r w:rsidRPr="00AB7E00">
              <w:rPr>
                <w:rFonts w:ascii="Times New Roman" w:hAnsi="Times New Roman" w:cs="Times New Roman"/>
                <w:sz w:val="24"/>
                <w:szCs w:val="24"/>
              </w:rPr>
              <w:t xml:space="preserve">, jāmin sekojošais. </w:t>
            </w:r>
            <w:r w:rsidR="00E9308D" w:rsidRPr="00AB7E00">
              <w:rPr>
                <w:rFonts w:ascii="Times New Roman" w:hAnsi="Times New Roman" w:cs="Times New Roman"/>
                <w:sz w:val="24"/>
                <w:szCs w:val="24"/>
              </w:rPr>
              <w:t xml:space="preserve">Saskarsmes tiesības būs īstenojamas </w:t>
            </w:r>
            <w:r w:rsidR="00CF642A" w:rsidRPr="00AB7E00">
              <w:rPr>
                <w:rFonts w:ascii="Times New Roman" w:hAnsi="Times New Roman" w:cs="Times New Roman"/>
                <w:sz w:val="24"/>
                <w:szCs w:val="24"/>
              </w:rPr>
              <w:t xml:space="preserve">bāriņtiesas pārstāvja vai bāriņtiesas pilnvarotas personas klātbūtnē </w:t>
            </w:r>
            <w:r w:rsidR="00E9308D" w:rsidRPr="00AB7E00">
              <w:rPr>
                <w:rFonts w:ascii="Times New Roman" w:hAnsi="Times New Roman" w:cs="Times New Roman"/>
                <w:sz w:val="24"/>
                <w:szCs w:val="24"/>
              </w:rPr>
              <w:t>vienīgi tad, ja nebūs iespējas noteikt saskarsmes personu. Tiesa</w:t>
            </w:r>
            <w:r w:rsidR="0091277F" w:rsidRPr="00AB7E00">
              <w:rPr>
                <w:rFonts w:ascii="Times New Roman" w:hAnsi="Times New Roman" w:cs="Times New Roman"/>
                <w:sz w:val="24"/>
                <w:szCs w:val="24"/>
              </w:rPr>
              <w:t>i</w:t>
            </w:r>
            <w:r w:rsidR="00E9308D" w:rsidRPr="00AB7E00">
              <w:rPr>
                <w:rFonts w:ascii="Times New Roman" w:hAnsi="Times New Roman" w:cs="Times New Roman"/>
                <w:sz w:val="24"/>
                <w:szCs w:val="24"/>
              </w:rPr>
              <w:t xml:space="preserve">, nosakot, ka saskarsmes tiesības īstenojamas bāriņtiesas pārstāvja klātbūtnē, būs </w:t>
            </w:r>
            <w:r w:rsidR="0091277F" w:rsidRPr="00AB7E00">
              <w:rPr>
                <w:rFonts w:ascii="Times New Roman" w:hAnsi="Times New Roman" w:cs="Times New Roman"/>
                <w:sz w:val="24"/>
                <w:szCs w:val="24"/>
              </w:rPr>
              <w:t>jā</w:t>
            </w:r>
            <w:r w:rsidR="00E9308D" w:rsidRPr="00AB7E00">
              <w:rPr>
                <w:rFonts w:ascii="Times New Roman" w:hAnsi="Times New Roman" w:cs="Times New Roman"/>
                <w:sz w:val="24"/>
                <w:szCs w:val="24"/>
              </w:rPr>
              <w:t>ņem vērā bāriņtiesas darba laik</w:t>
            </w:r>
            <w:r w:rsidR="00B72813">
              <w:rPr>
                <w:rFonts w:ascii="Times New Roman" w:hAnsi="Times New Roman" w:cs="Times New Roman"/>
                <w:sz w:val="24"/>
                <w:szCs w:val="24"/>
              </w:rPr>
              <w:t>s</w:t>
            </w:r>
            <w:r w:rsidR="00E9308D" w:rsidRPr="00AB7E00">
              <w:rPr>
                <w:rFonts w:ascii="Times New Roman" w:hAnsi="Times New Roman" w:cs="Times New Roman"/>
                <w:sz w:val="24"/>
                <w:szCs w:val="24"/>
              </w:rPr>
              <w:t>.</w:t>
            </w:r>
            <w:r w:rsidR="003847EF" w:rsidRPr="00AB7E00">
              <w:rPr>
                <w:rFonts w:ascii="Times New Roman" w:hAnsi="Times New Roman" w:cs="Times New Roman"/>
                <w:sz w:val="24"/>
                <w:szCs w:val="24"/>
              </w:rPr>
              <w:t xml:space="preserve"> Tāpat arī no sasniedzamības un efektivitātes viedokļa bāriņtiesa, kuras pārstāvja </w:t>
            </w:r>
            <w:r w:rsidR="00EB3441" w:rsidRPr="00AB7E00">
              <w:rPr>
                <w:rFonts w:ascii="Times New Roman" w:hAnsi="Times New Roman" w:cs="Times New Roman"/>
                <w:sz w:val="24"/>
                <w:szCs w:val="24"/>
              </w:rPr>
              <w:t xml:space="preserve">vai pilnvarotas personas klātbūtnē </w:t>
            </w:r>
            <w:r w:rsidR="003847EF" w:rsidRPr="00AB7E00">
              <w:rPr>
                <w:rFonts w:ascii="Times New Roman" w:hAnsi="Times New Roman" w:cs="Times New Roman"/>
                <w:sz w:val="24"/>
                <w:szCs w:val="24"/>
              </w:rPr>
              <w:t xml:space="preserve">īstenojamas saskarsmes tiesības, varēs mainīties, ja mainīsies bērna dzīvesvieta – galvenais kritērijs nosakot bāriņtiesu, kuras </w:t>
            </w:r>
            <w:r w:rsidR="00DD370A" w:rsidRPr="00AB7E00">
              <w:rPr>
                <w:rFonts w:ascii="Times New Roman" w:hAnsi="Times New Roman" w:cs="Times New Roman"/>
                <w:sz w:val="24"/>
                <w:szCs w:val="24"/>
              </w:rPr>
              <w:t>pārstāvja vai pilnvarotas personas klātbūtnē</w:t>
            </w:r>
            <w:r w:rsidR="003847EF" w:rsidRPr="00AB7E00">
              <w:rPr>
                <w:rFonts w:ascii="Times New Roman" w:hAnsi="Times New Roman" w:cs="Times New Roman"/>
                <w:sz w:val="24"/>
                <w:szCs w:val="24"/>
              </w:rPr>
              <w:t xml:space="preserve"> īstenojamas saskarsmes tiesības, būs tuvuma bērnam kritērijs. </w:t>
            </w:r>
            <w:r w:rsidR="00A50D48">
              <w:rPr>
                <w:rFonts w:ascii="Times New Roman" w:hAnsi="Times New Roman" w:cs="Times New Roman"/>
                <w:sz w:val="24"/>
                <w:szCs w:val="24"/>
              </w:rPr>
              <w:t xml:space="preserve">Tomēr minētais nenozīmē, ka tiesa nevarēs noteikt vietu, kurā īstenojamas saskarsmes, piemēram, balstoties uz tuvuma kādam no vecākiem kritēriju. </w:t>
            </w:r>
            <w:r w:rsidR="00A50D48" w:rsidRPr="00AB7E00">
              <w:rPr>
                <w:rFonts w:ascii="Times New Roman" w:hAnsi="Times New Roman" w:cs="Times New Roman"/>
                <w:sz w:val="24"/>
                <w:szCs w:val="24"/>
              </w:rPr>
              <w:t>Tā</w:t>
            </w:r>
            <w:r w:rsidR="00A50D48">
              <w:rPr>
                <w:rFonts w:ascii="Times New Roman" w:hAnsi="Times New Roman" w:cs="Times New Roman"/>
                <w:sz w:val="24"/>
                <w:szCs w:val="24"/>
              </w:rPr>
              <w:t xml:space="preserve">dā gadījumā </w:t>
            </w:r>
            <w:r w:rsidR="00A50D48" w:rsidRPr="00AB7E00">
              <w:rPr>
                <w:rFonts w:ascii="Times New Roman" w:hAnsi="Times New Roman" w:cs="Times New Roman"/>
                <w:sz w:val="24"/>
                <w:szCs w:val="24"/>
              </w:rPr>
              <w:t xml:space="preserve">bāriņtiesa, kuras pārstāvja vai pilnvarotas personas klātbūtnē īstenojamas saskarsmes tiesības, varēs mainīties, ja mainīsies </w:t>
            </w:r>
            <w:r w:rsidR="00A50D48">
              <w:rPr>
                <w:rFonts w:ascii="Times New Roman" w:hAnsi="Times New Roman" w:cs="Times New Roman"/>
                <w:sz w:val="24"/>
                <w:szCs w:val="24"/>
              </w:rPr>
              <w:t xml:space="preserve">attiecīgā vecāka </w:t>
            </w:r>
            <w:r w:rsidR="00A50D48" w:rsidRPr="00AB7E00">
              <w:rPr>
                <w:rFonts w:ascii="Times New Roman" w:hAnsi="Times New Roman" w:cs="Times New Roman"/>
                <w:sz w:val="24"/>
                <w:szCs w:val="24"/>
              </w:rPr>
              <w:t>dzīvesvieta</w:t>
            </w:r>
            <w:r w:rsidR="00A50D48">
              <w:rPr>
                <w:rFonts w:ascii="Times New Roman" w:hAnsi="Times New Roman" w:cs="Times New Roman"/>
                <w:sz w:val="24"/>
                <w:szCs w:val="24"/>
              </w:rPr>
              <w:t xml:space="preserve">. </w:t>
            </w:r>
          </w:p>
          <w:p w:rsidR="0063025E" w:rsidRPr="00AB7E00" w:rsidRDefault="0063025E" w:rsidP="00C569C7">
            <w:pPr>
              <w:spacing w:after="0" w:line="240" w:lineRule="auto"/>
              <w:ind w:firstLine="505"/>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Likumprojekts pilnībā atrisinās anotācijas I sadaļas 2. punktā minēto problēmu</w:t>
            </w:r>
          </w:p>
        </w:tc>
      </w:tr>
      <w:tr w:rsidR="0063025E" w:rsidRPr="00AB7E00" w:rsidTr="001B0085">
        <w:trPr>
          <w:trHeight w:val="476"/>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lastRenderedPageBreak/>
              <w:t> 5.</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Projekta izstrādē iesaistītās institūcijas</w:t>
            </w:r>
          </w:p>
        </w:tc>
        <w:tc>
          <w:tcPr>
            <w:tcW w:w="5573"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Likumprojektu izstrādāja ar tieslietu ministra 2009.</w:t>
            </w:r>
            <w:r w:rsidR="009A2CA5">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sz w:val="24"/>
                <w:szCs w:val="24"/>
                <w:lang w:eastAsia="lv-LV"/>
              </w:rPr>
              <w:t>gada 2.</w:t>
            </w:r>
            <w:r w:rsidR="009A2CA5">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sz w:val="24"/>
                <w:szCs w:val="24"/>
                <w:lang w:eastAsia="lv-LV"/>
              </w:rPr>
              <w:t xml:space="preserve">decembra rīkojumu </w:t>
            </w:r>
            <w:proofErr w:type="spellStart"/>
            <w:r w:rsidRPr="00AB7E00">
              <w:rPr>
                <w:rFonts w:ascii="Times New Roman" w:eastAsia="Times New Roman" w:hAnsi="Times New Roman" w:cs="Times New Roman"/>
                <w:sz w:val="24"/>
                <w:szCs w:val="24"/>
                <w:lang w:eastAsia="lv-LV"/>
              </w:rPr>
              <w:t>Nr</w:t>
            </w:r>
            <w:proofErr w:type="spellEnd"/>
            <w:r w:rsidRPr="00AB7E00">
              <w:rPr>
                <w:rFonts w:ascii="Times New Roman" w:eastAsia="Times New Roman" w:hAnsi="Times New Roman" w:cs="Times New Roman"/>
                <w:sz w:val="24"/>
                <w:szCs w:val="24"/>
                <w:lang w:eastAsia="lv-LV"/>
              </w:rPr>
              <w:t>. 1-1/403 izveidotā darba grupa grozījumu izstrādei Civillikuma Ģimenes tiesību daļā, Civilprocesa likumā un citos tiesību aktos saistībā ar Civillikuma Ģimenes tiesību daļas modernizāciju un tiesas nolēmumu piespiedu izpildi, kas saistīti ar aizgādības un saskarsmes tiesību nodrošināšanu. Darba grupas sastāvā tika iekļauti pārstāvji no Tieslietu ministrijas, Labklājības ministrijas, Valsts bērnu tiesību aizsardzības inspekcijas, Rīgas domes Rīgas bāriņtiesas, Latvijas Zvērinātu advokātu padomes, Latvijas zvērinātu notāru padomes, Latvijas zvērinātu tiesu izpildītāju padomes, tiesneši un zvērināti advokāti.</w:t>
            </w:r>
          </w:p>
        </w:tc>
      </w:tr>
      <w:tr w:rsidR="0063025E" w:rsidRPr="00AB7E00" w:rsidTr="001B0085">
        <w:trPr>
          <w:trHeight w:val="609"/>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6.</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Iemesli, kādēļ netika nodrošināta sabiedrības līdzdalība</w:t>
            </w:r>
          </w:p>
        </w:tc>
        <w:tc>
          <w:tcPr>
            <w:tcW w:w="5573"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B05B13" w:rsidP="0084683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p>
        </w:tc>
      </w:tr>
      <w:tr w:rsidR="0063025E" w:rsidRPr="00AB7E00" w:rsidTr="001B0085">
        <w:trPr>
          <w:trHeight w:val="250"/>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7.</w:t>
            </w:r>
          </w:p>
        </w:tc>
        <w:tc>
          <w:tcPr>
            <w:tcW w:w="3109"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Cita informācija</w:t>
            </w:r>
          </w:p>
        </w:tc>
        <w:tc>
          <w:tcPr>
            <w:tcW w:w="5573"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xml:space="preserve"> Nav. </w:t>
            </w:r>
          </w:p>
        </w:tc>
      </w:tr>
      <w:tr w:rsidR="0063025E" w:rsidRPr="00AB7E00" w:rsidTr="001B0085">
        <w:trPr>
          <w:tblCellSpacing w:w="0" w:type="dxa"/>
        </w:trPr>
        <w:tc>
          <w:tcPr>
            <w:tcW w:w="9156" w:type="dxa"/>
            <w:gridSpan w:val="9"/>
            <w:tcBorders>
              <w:top w:val="outset" w:sz="6" w:space="0" w:color="auto"/>
              <w:left w:val="outset" w:sz="6" w:space="0" w:color="auto"/>
              <w:bottom w:val="outset" w:sz="6" w:space="0" w:color="auto"/>
              <w:right w:val="outset" w:sz="6" w:space="0" w:color="auto"/>
            </w:tcBorders>
            <w:vAlign w:val="center"/>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b/>
                <w:sz w:val="24"/>
                <w:szCs w:val="24"/>
                <w:lang w:eastAsia="lv-LV"/>
              </w:rPr>
            </w:pPr>
            <w:r w:rsidRPr="00AB7E00">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b/>
                <w:sz w:val="24"/>
                <w:szCs w:val="24"/>
                <w:lang w:eastAsia="lv-LV"/>
              </w:rPr>
              <w:t>II. Tiesību akta projekta ietekme uz sabiedrību</w:t>
            </w:r>
          </w:p>
        </w:tc>
      </w:tr>
      <w:tr w:rsidR="0063025E" w:rsidRPr="00AB7E00" w:rsidTr="001B0085">
        <w:trPr>
          <w:trHeight w:val="1090"/>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lastRenderedPageBreak/>
              <w:t> 1.</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xml:space="preserve"> Sabiedrības </w:t>
            </w:r>
            <w:proofErr w:type="spellStart"/>
            <w:r w:rsidRPr="00AB7E00">
              <w:rPr>
                <w:rFonts w:ascii="Times New Roman" w:eastAsia="Times New Roman" w:hAnsi="Times New Roman" w:cs="Times New Roman"/>
                <w:sz w:val="24"/>
                <w:szCs w:val="24"/>
                <w:lang w:eastAsia="lv-LV"/>
              </w:rPr>
              <w:t>mērķgrupa</w:t>
            </w:r>
            <w:proofErr w:type="spellEnd"/>
          </w:p>
        </w:tc>
        <w:tc>
          <w:tcPr>
            <w:tcW w:w="5160" w:type="dxa"/>
            <w:tcBorders>
              <w:top w:val="outset" w:sz="6" w:space="0" w:color="auto"/>
              <w:left w:val="outset" w:sz="6" w:space="0" w:color="auto"/>
              <w:bottom w:val="outset" w:sz="6" w:space="0" w:color="auto"/>
              <w:right w:val="outset" w:sz="6" w:space="0" w:color="auto"/>
            </w:tcBorders>
            <w:hideMark/>
          </w:tcPr>
          <w:p w:rsidR="0063025E" w:rsidRPr="00AB7E00" w:rsidRDefault="0063025E" w:rsidP="00D30255">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xml:space="preserve">Likumprojektā ietvertais regulējums aptver visu sabiedrību kopumā </w:t>
            </w:r>
            <w:r w:rsidR="005D16DC" w:rsidRPr="00AB7E00">
              <w:rPr>
                <w:rFonts w:ascii="Times New Roman" w:hAnsi="Times New Roman" w:cs="Times New Roman"/>
                <w:sz w:val="24"/>
                <w:szCs w:val="24"/>
              </w:rPr>
              <w:t>(pēc Centrālās statistikas pārvaldes datiem 2013.gada 1.janvārī Latvijā bija 2,024 miljoni iedzīvotāju)</w:t>
            </w:r>
            <w:r w:rsidRPr="00AB7E00">
              <w:rPr>
                <w:rFonts w:ascii="Times New Roman" w:eastAsia="Times New Roman" w:hAnsi="Times New Roman" w:cs="Times New Roman"/>
                <w:sz w:val="24"/>
                <w:szCs w:val="24"/>
                <w:lang w:eastAsia="lv-LV"/>
              </w:rPr>
              <w:t xml:space="preserve">. </w:t>
            </w:r>
          </w:p>
        </w:tc>
      </w:tr>
      <w:tr w:rsidR="0063025E" w:rsidRPr="00AB7E00" w:rsidTr="001B0085">
        <w:trPr>
          <w:trHeight w:val="523"/>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2.</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xml:space="preserve"> Citas sabiedrības grupas (bez </w:t>
            </w:r>
            <w:proofErr w:type="spellStart"/>
            <w:r w:rsidRPr="00AB7E00">
              <w:rPr>
                <w:rFonts w:ascii="Times New Roman" w:eastAsia="Times New Roman" w:hAnsi="Times New Roman" w:cs="Times New Roman"/>
                <w:sz w:val="24"/>
                <w:szCs w:val="24"/>
                <w:lang w:eastAsia="lv-LV"/>
              </w:rPr>
              <w:t>mērķgrupas</w:t>
            </w:r>
            <w:proofErr w:type="spellEnd"/>
            <w:r w:rsidRPr="00AB7E00">
              <w:rPr>
                <w:rFonts w:ascii="Times New Roman" w:eastAsia="Times New Roman" w:hAnsi="Times New Roman" w:cs="Times New Roman"/>
                <w:sz w:val="24"/>
                <w:szCs w:val="24"/>
                <w:lang w:eastAsia="lv-LV"/>
              </w:rPr>
              <w:t>), kuras tiesiskais regulējums arī ietekmē vai varētu ietekmēt</w:t>
            </w:r>
          </w:p>
        </w:tc>
        <w:tc>
          <w:tcPr>
            <w:tcW w:w="5160" w:type="dxa"/>
            <w:tcBorders>
              <w:top w:val="outset" w:sz="6" w:space="0" w:color="auto"/>
              <w:left w:val="outset" w:sz="6" w:space="0" w:color="auto"/>
              <w:bottom w:val="outset" w:sz="6" w:space="0" w:color="auto"/>
              <w:right w:val="outset" w:sz="6" w:space="0" w:color="auto"/>
            </w:tcBorders>
            <w:hideMark/>
          </w:tcPr>
          <w:p w:rsidR="0063025E" w:rsidRPr="00AB7E00" w:rsidRDefault="00B05B13" w:rsidP="0084683F">
            <w:pPr>
              <w:spacing w:after="0" w:line="240" w:lineRule="auto"/>
              <w:jc w:val="both"/>
              <w:rPr>
                <w:rFonts w:ascii="Times New Roman" w:hAnsi="Times New Roman"/>
                <w:color w:val="000000"/>
                <w:sz w:val="24"/>
                <w:szCs w:val="24"/>
              </w:rPr>
            </w:pPr>
            <w:r>
              <w:rPr>
                <w:rFonts w:ascii="Times New Roman" w:hAnsi="Times New Roman" w:cs="Times New Roman"/>
                <w:sz w:val="24"/>
                <w:szCs w:val="24"/>
              </w:rPr>
              <w:t>Likump</w:t>
            </w:r>
            <w:r w:rsidR="0063025E" w:rsidRPr="00AB7E00">
              <w:rPr>
                <w:rFonts w:ascii="Times New Roman" w:hAnsi="Times New Roman" w:cs="Times New Roman"/>
                <w:sz w:val="24"/>
                <w:szCs w:val="24"/>
              </w:rPr>
              <w:t>rojekts šo jomu neskar</w:t>
            </w:r>
          </w:p>
          <w:p w:rsidR="0063025E" w:rsidRPr="00AB7E00" w:rsidRDefault="0063025E" w:rsidP="0084683F">
            <w:pPr>
              <w:spacing w:after="0" w:line="240" w:lineRule="auto"/>
              <w:ind w:firstLine="360"/>
              <w:jc w:val="both"/>
              <w:rPr>
                <w:rFonts w:ascii="Times New Roman" w:eastAsia="Times New Roman" w:hAnsi="Times New Roman" w:cs="Times New Roman"/>
                <w:sz w:val="24"/>
                <w:szCs w:val="24"/>
                <w:lang w:eastAsia="lv-LV"/>
              </w:rPr>
            </w:pPr>
          </w:p>
        </w:tc>
      </w:tr>
      <w:tr w:rsidR="0063025E" w:rsidRPr="00AB7E00" w:rsidTr="001B0085">
        <w:trPr>
          <w:trHeight w:val="398"/>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3.</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Tiesiskā regulējuma finansiālā ietekme</w:t>
            </w:r>
          </w:p>
        </w:tc>
        <w:tc>
          <w:tcPr>
            <w:tcW w:w="5160" w:type="dxa"/>
            <w:tcBorders>
              <w:top w:val="outset" w:sz="6" w:space="0" w:color="auto"/>
              <w:left w:val="outset" w:sz="6" w:space="0" w:color="auto"/>
              <w:bottom w:val="outset" w:sz="6" w:space="0" w:color="auto"/>
              <w:right w:val="outset" w:sz="6" w:space="0" w:color="auto"/>
            </w:tcBorders>
            <w:hideMark/>
          </w:tcPr>
          <w:p w:rsidR="0063025E" w:rsidRPr="00AB7E00" w:rsidRDefault="00B05B13" w:rsidP="0084683F">
            <w:pPr>
              <w:spacing w:after="0" w:line="240" w:lineRule="auto"/>
              <w:jc w:val="both"/>
              <w:rPr>
                <w:rFonts w:ascii="Times New Roman" w:hAnsi="Times New Roman"/>
                <w:color w:val="000000"/>
                <w:sz w:val="24"/>
                <w:szCs w:val="24"/>
              </w:rPr>
            </w:pPr>
            <w:r>
              <w:rPr>
                <w:rFonts w:ascii="Times New Roman" w:hAnsi="Times New Roman" w:cs="Times New Roman"/>
                <w:sz w:val="24"/>
                <w:szCs w:val="24"/>
              </w:rPr>
              <w:t>Likump</w:t>
            </w:r>
            <w:r w:rsidR="0063025E" w:rsidRPr="00AB7E00">
              <w:rPr>
                <w:rFonts w:ascii="Times New Roman" w:hAnsi="Times New Roman" w:cs="Times New Roman"/>
                <w:sz w:val="24"/>
                <w:szCs w:val="24"/>
              </w:rPr>
              <w:t>rojekts šo jomu neskar</w:t>
            </w:r>
          </w:p>
          <w:p w:rsidR="0063025E" w:rsidRPr="00AB7E00" w:rsidRDefault="0063025E" w:rsidP="0084683F">
            <w:pPr>
              <w:spacing w:after="0" w:line="240" w:lineRule="auto"/>
              <w:jc w:val="both"/>
              <w:rPr>
                <w:rFonts w:ascii="Times New Roman" w:eastAsia="Times New Roman" w:hAnsi="Times New Roman" w:cs="Times New Roman"/>
                <w:sz w:val="24"/>
                <w:szCs w:val="24"/>
                <w:lang w:eastAsia="lv-LV"/>
              </w:rPr>
            </w:pPr>
          </w:p>
        </w:tc>
      </w:tr>
      <w:tr w:rsidR="0063025E" w:rsidRPr="00AB7E00" w:rsidTr="001B0085">
        <w:trPr>
          <w:trHeight w:val="517"/>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4.</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Tiesiskā regulējuma nefinansiālā ietekme</w:t>
            </w:r>
          </w:p>
        </w:tc>
        <w:tc>
          <w:tcPr>
            <w:tcW w:w="5160" w:type="dxa"/>
            <w:tcBorders>
              <w:top w:val="outset" w:sz="6" w:space="0" w:color="auto"/>
              <w:left w:val="outset" w:sz="6" w:space="0" w:color="auto"/>
              <w:bottom w:val="outset" w:sz="6" w:space="0" w:color="auto"/>
              <w:right w:val="outset" w:sz="6" w:space="0" w:color="auto"/>
            </w:tcBorders>
            <w:hideMark/>
          </w:tcPr>
          <w:p w:rsidR="00EC0FC5" w:rsidRPr="00AB7E00" w:rsidRDefault="0063025E" w:rsidP="00957E9B">
            <w:pPr>
              <w:spacing w:after="0" w:line="240" w:lineRule="auto"/>
              <w:jc w:val="both"/>
              <w:rPr>
                <w:rFonts w:ascii="Times New Roman" w:eastAsia="Times New Roman" w:hAnsi="Times New Roman" w:cs="Times New Roman"/>
                <w:sz w:val="24"/>
                <w:szCs w:val="24"/>
              </w:rPr>
            </w:pPr>
            <w:r w:rsidRPr="00AB7E00">
              <w:rPr>
                <w:rFonts w:ascii="Times New Roman" w:hAnsi="Times New Roman" w:cs="Times New Roman"/>
                <w:sz w:val="24"/>
                <w:szCs w:val="24"/>
              </w:rPr>
              <w:t xml:space="preserve">Likumprojektā ietvertais regulējums uzliks pienākumu </w:t>
            </w:r>
            <w:r w:rsidR="00EC0FC5" w:rsidRPr="00AB7E00">
              <w:rPr>
                <w:rFonts w:ascii="Times New Roman" w:hAnsi="Times New Roman" w:cs="Times New Roman"/>
                <w:sz w:val="24"/>
                <w:szCs w:val="24"/>
              </w:rPr>
              <w:t>b</w:t>
            </w:r>
            <w:r w:rsidR="00EC0FC5" w:rsidRPr="00AB7E00">
              <w:rPr>
                <w:rFonts w:ascii="Times New Roman" w:eastAsia="Times New Roman" w:hAnsi="Times New Roman" w:cs="Times New Roman"/>
                <w:sz w:val="24"/>
                <w:szCs w:val="24"/>
              </w:rPr>
              <w:t>āriņtiesa</w:t>
            </w:r>
            <w:r w:rsidR="009A2CA5">
              <w:rPr>
                <w:rFonts w:ascii="Times New Roman" w:eastAsia="Times New Roman" w:hAnsi="Times New Roman" w:cs="Times New Roman"/>
                <w:sz w:val="24"/>
                <w:szCs w:val="24"/>
              </w:rPr>
              <w:t>i</w:t>
            </w:r>
            <w:r w:rsidR="00EC0FC5" w:rsidRPr="00AB7E00">
              <w:rPr>
                <w:rFonts w:ascii="Times New Roman" w:eastAsia="Times New Roman" w:hAnsi="Times New Roman" w:cs="Times New Roman"/>
                <w:sz w:val="24"/>
                <w:szCs w:val="24"/>
              </w:rPr>
              <w:t xml:space="preserve"> pēc tiesas pieprasījuma, lai tiesa līdz sprieduma taisīšanai varētu pieņemt pagaidu lēmumu par </w:t>
            </w:r>
            <w:r w:rsidR="00EC0FC5" w:rsidRPr="00AB7E00">
              <w:rPr>
                <w:rFonts w:ascii="Times New Roman" w:hAnsi="Times New Roman" w:cs="Times New Roman"/>
                <w:sz w:val="24"/>
                <w:szCs w:val="24"/>
              </w:rPr>
              <w:t xml:space="preserve">bērna dzīvesvietu, bērna aprūpes kārtību, saskarsmes tiesību izmantošanas kārtību, aizliegumu bērna izvešanai no valsts, sniegt informāciju par: </w:t>
            </w:r>
          </w:p>
          <w:p w:rsidR="00EC0FC5" w:rsidRPr="00AB7E00" w:rsidRDefault="00EC0FC5"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1) pušu dzīves apstākļiem;</w:t>
            </w:r>
          </w:p>
          <w:p w:rsidR="00EC0FC5" w:rsidRPr="00AB7E00" w:rsidRDefault="00EC0FC5"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2) bērna viedokli, ja bērns ir spējīgs to formulēt, ņemot vērā viņa vecumu un brieduma pakāpi;</w:t>
            </w:r>
          </w:p>
          <w:p w:rsidR="00EC0FC5" w:rsidRPr="00AB7E00" w:rsidRDefault="00EC0FC5"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3) bērna saskarsmi ar pusēm un citām personām, kas dzīvo vai paredzams, ka dzīvos, ar bērnu vienā mājsaimniecībā;</w:t>
            </w:r>
          </w:p>
          <w:p w:rsidR="00EC0FC5" w:rsidRPr="00AB7E00" w:rsidRDefault="00EC0FC5"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4) bērna veselības aprūpi un izglītību;</w:t>
            </w:r>
          </w:p>
          <w:p w:rsidR="00EC0FC5" w:rsidRPr="00AB7E00" w:rsidRDefault="00EC0FC5"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5) pušu sadarbību ar sociālo dienestu;</w:t>
            </w:r>
          </w:p>
          <w:p w:rsidR="00957E9B" w:rsidRPr="00AB7E00" w:rsidRDefault="00EC0FC5"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6) personām, kas dzīvo vai paredzams, ka dzīvos, ar bērnu vienā mājsaimniecībā</w:t>
            </w:r>
          </w:p>
          <w:p w:rsidR="00EC0FC5" w:rsidRPr="00AB7E00" w:rsidRDefault="00957E9B" w:rsidP="00957E9B">
            <w:pPr>
              <w:spacing w:after="0" w:line="240" w:lineRule="auto"/>
              <w:ind w:firstLine="709"/>
              <w:jc w:val="both"/>
              <w:rPr>
                <w:rFonts w:ascii="Times New Roman" w:hAnsi="Times New Roman" w:cs="Times New Roman"/>
                <w:sz w:val="24"/>
                <w:szCs w:val="24"/>
              </w:rPr>
            </w:pPr>
            <w:r w:rsidRPr="00AB7E00">
              <w:rPr>
                <w:rFonts w:ascii="Times New Roman" w:hAnsi="Times New Roman" w:cs="Times New Roman"/>
                <w:sz w:val="24"/>
                <w:szCs w:val="24"/>
              </w:rPr>
              <w:t xml:space="preserve">7) </w:t>
            </w:r>
            <w:r w:rsidRPr="00AB7E00">
              <w:rPr>
                <w:rFonts w:ascii="Times New Roman" w:hAnsi="Times New Roman" w:cs="Times New Roman"/>
                <w:bCs/>
                <w:sz w:val="24"/>
                <w:szCs w:val="24"/>
              </w:rPr>
              <w:t>pušu iespējamo vardarbību pret bērnu vai bērna vecāku.</w:t>
            </w:r>
          </w:p>
          <w:p w:rsidR="0063025E" w:rsidRPr="00AB7E00" w:rsidRDefault="0063025E" w:rsidP="00EC0FC5">
            <w:pPr>
              <w:spacing w:after="0" w:line="240" w:lineRule="auto"/>
              <w:jc w:val="both"/>
              <w:rPr>
                <w:rFonts w:ascii="Times New Roman" w:hAnsi="Times New Roman" w:cs="Times New Roman"/>
                <w:sz w:val="24"/>
                <w:szCs w:val="24"/>
              </w:rPr>
            </w:pPr>
            <w:r w:rsidRPr="00AB7E00">
              <w:rPr>
                <w:rFonts w:ascii="Times New Roman" w:hAnsi="Times New Roman" w:cs="Times New Roman"/>
                <w:sz w:val="24"/>
                <w:szCs w:val="24"/>
              </w:rPr>
              <w:t>Likumprojektā ietvertais regulējums nodrošinās vienlīdzīgas tiesības un iespējas visām personām, kuras atrodas salīdzināmos apstākļos.</w:t>
            </w:r>
          </w:p>
        </w:tc>
      </w:tr>
      <w:tr w:rsidR="0063025E" w:rsidRPr="00AB7E00" w:rsidTr="001B0085">
        <w:trPr>
          <w:trHeight w:val="289"/>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5.</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Administratīvās procedūras raksturojums</w:t>
            </w:r>
          </w:p>
        </w:tc>
        <w:tc>
          <w:tcPr>
            <w:tcW w:w="5160"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after="0" w:line="240" w:lineRule="auto"/>
              <w:jc w:val="both"/>
              <w:rPr>
                <w:rFonts w:ascii="Times New Roman" w:hAnsi="Times New Roman"/>
                <w:color w:val="000000"/>
                <w:sz w:val="24"/>
                <w:szCs w:val="24"/>
              </w:rPr>
            </w:pPr>
            <w:r w:rsidRPr="00AB7E00">
              <w:rPr>
                <w:rFonts w:ascii="Times New Roman" w:eastAsia="Times New Roman" w:hAnsi="Times New Roman" w:cs="Times New Roman"/>
                <w:sz w:val="24"/>
                <w:szCs w:val="24"/>
                <w:lang w:eastAsia="lv-LV"/>
              </w:rPr>
              <w:t> </w:t>
            </w:r>
            <w:r w:rsidR="00B05B13">
              <w:rPr>
                <w:rFonts w:ascii="Times New Roman" w:eastAsia="Times New Roman" w:hAnsi="Times New Roman" w:cs="Times New Roman"/>
                <w:sz w:val="24"/>
                <w:szCs w:val="24"/>
                <w:lang w:eastAsia="lv-LV"/>
              </w:rPr>
              <w:t>Likump</w:t>
            </w:r>
            <w:r w:rsidRPr="00AB7E00">
              <w:rPr>
                <w:rFonts w:ascii="Times New Roman" w:hAnsi="Times New Roman" w:cs="Times New Roman"/>
                <w:sz w:val="24"/>
                <w:szCs w:val="24"/>
              </w:rPr>
              <w:t>rojekts šo jomu neskar</w:t>
            </w:r>
          </w:p>
          <w:p w:rsidR="0063025E" w:rsidRPr="00AB7E00" w:rsidRDefault="0063025E" w:rsidP="0084683F">
            <w:pPr>
              <w:pStyle w:val="naisf"/>
              <w:spacing w:before="0" w:beforeAutospacing="0" w:after="0" w:afterAutospacing="0"/>
              <w:jc w:val="both"/>
            </w:pPr>
          </w:p>
        </w:tc>
      </w:tr>
      <w:tr w:rsidR="0063025E" w:rsidRPr="00AB7E00" w:rsidTr="001B0085">
        <w:trPr>
          <w:trHeight w:val="357"/>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6.</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Administratīvo izmaksu monetārs novērtējums</w:t>
            </w:r>
          </w:p>
        </w:tc>
        <w:tc>
          <w:tcPr>
            <w:tcW w:w="5160" w:type="dxa"/>
            <w:tcBorders>
              <w:top w:val="outset" w:sz="6" w:space="0" w:color="auto"/>
              <w:left w:val="outset" w:sz="6" w:space="0" w:color="auto"/>
              <w:bottom w:val="outset" w:sz="6" w:space="0" w:color="auto"/>
              <w:right w:val="outset" w:sz="6" w:space="0" w:color="auto"/>
            </w:tcBorders>
            <w:hideMark/>
          </w:tcPr>
          <w:p w:rsidR="0063025E" w:rsidRPr="00AB7E00" w:rsidRDefault="0063025E" w:rsidP="00B05B13">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w:t>
            </w:r>
            <w:r w:rsidR="00B05B13">
              <w:rPr>
                <w:rFonts w:ascii="Times New Roman" w:eastAsia="Times New Roman" w:hAnsi="Times New Roman" w:cs="Times New Roman"/>
                <w:sz w:val="24"/>
                <w:szCs w:val="24"/>
                <w:lang w:eastAsia="lv-LV"/>
              </w:rPr>
              <w:t>Likump</w:t>
            </w:r>
            <w:r w:rsidRPr="00AB7E00">
              <w:rPr>
                <w:rFonts w:ascii="Times New Roman" w:hAnsi="Times New Roman" w:cs="Times New Roman"/>
                <w:sz w:val="24"/>
                <w:szCs w:val="24"/>
              </w:rPr>
              <w:t>rojekts šo jomu neskar</w:t>
            </w:r>
          </w:p>
        </w:tc>
      </w:tr>
      <w:tr w:rsidR="0063025E" w:rsidRPr="00AB7E00" w:rsidTr="001B0085">
        <w:trPr>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7.</w:t>
            </w:r>
          </w:p>
        </w:tc>
        <w:tc>
          <w:tcPr>
            <w:tcW w:w="3531" w:type="dxa"/>
            <w:gridSpan w:val="6"/>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Cita informācija</w:t>
            </w:r>
          </w:p>
        </w:tc>
        <w:tc>
          <w:tcPr>
            <w:tcW w:w="5160"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Nav.</w:t>
            </w:r>
          </w:p>
        </w:tc>
      </w:tr>
      <w:tr w:rsidR="0063025E" w:rsidRPr="00AB7E00" w:rsidTr="001B0085">
        <w:trPr>
          <w:trHeight w:val="364"/>
          <w:tblCellSpacing w:w="0" w:type="dxa"/>
        </w:trPr>
        <w:tc>
          <w:tcPr>
            <w:tcW w:w="9156" w:type="dxa"/>
            <w:gridSpan w:val="9"/>
            <w:tcBorders>
              <w:top w:val="outset" w:sz="6" w:space="0" w:color="auto"/>
              <w:left w:val="outset" w:sz="6" w:space="0" w:color="auto"/>
              <w:bottom w:val="outset" w:sz="6" w:space="0" w:color="auto"/>
              <w:right w:val="outset" w:sz="6" w:space="0" w:color="auto"/>
            </w:tcBorders>
            <w:vAlign w:val="center"/>
            <w:hideMark/>
          </w:tcPr>
          <w:p w:rsidR="0063025E" w:rsidRPr="00AB7E00" w:rsidRDefault="0063025E" w:rsidP="0084683F">
            <w:pPr>
              <w:rPr>
                <w:rFonts w:ascii="Times New Roman" w:eastAsia="Times New Roman" w:hAnsi="Times New Roman" w:cs="Times New Roman"/>
                <w:b/>
                <w:sz w:val="24"/>
                <w:szCs w:val="24"/>
                <w:lang w:eastAsia="lv-LV"/>
              </w:rPr>
            </w:pPr>
            <w:r w:rsidRPr="00AB7E00">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b/>
                <w:sz w:val="24"/>
                <w:szCs w:val="24"/>
                <w:lang w:eastAsia="lv-LV"/>
              </w:rPr>
              <w:t>III. Tiesību akta projekta ietekme uz valsts budžetu un pašvaldību budžetiem</w:t>
            </w:r>
          </w:p>
          <w:p w:rsidR="0063025E" w:rsidRPr="00AB7E00" w:rsidRDefault="0063025E" w:rsidP="0084683F">
            <w:pPr>
              <w:spacing w:after="0" w:line="240" w:lineRule="auto"/>
              <w:jc w:val="both"/>
              <w:rPr>
                <w:rFonts w:ascii="Times New Roman" w:eastAsia="Times New Roman" w:hAnsi="Times New Roman" w:cs="Times New Roman"/>
                <w:b/>
                <w:sz w:val="24"/>
                <w:szCs w:val="24"/>
                <w:lang w:eastAsia="lv-LV"/>
              </w:rPr>
            </w:pPr>
            <w:r w:rsidRPr="00AB7E00">
              <w:rPr>
                <w:rFonts w:ascii="Times New Roman" w:hAnsi="Times New Roman" w:cs="Times New Roman"/>
                <w:sz w:val="24"/>
                <w:szCs w:val="24"/>
              </w:rPr>
              <w:t>Projekts šo jomu neskar</w:t>
            </w:r>
          </w:p>
        </w:tc>
      </w:tr>
      <w:tr w:rsidR="0063025E" w:rsidRPr="00AB7E00" w:rsidTr="001B0085">
        <w:trPr>
          <w:trHeight w:val="306"/>
          <w:tblCellSpacing w:w="0" w:type="dxa"/>
        </w:trPr>
        <w:tc>
          <w:tcPr>
            <w:tcW w:w="9156" w:type="dxa"/>
            <w:gridSpan w:val="9"/>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b/>
                <w:sz w:val="24"/>
                <w:szCs w:val="24"/>
                <w:lang w:eastAsia="lv-LV"/>
              </w:rPr>
            </w:pPr>
            <w:r w:rsidRPr="00AB7E00">
              <w:rPr>
                <w:rFonts w:ascii="Times New Roman" w:eastAsia="Times New Roman" w:hAnsi="Times New Roman" w:cs="Times New Roman"/>
                <w:i/>
                <w:iCs/>
                <w:sz w:val="24"/>
                <w:szCs w:val="24"/>
                <w:lang w:eastAsia="lv-LV"/>
              </w:rPr>
              <w:t> </w:t>
            </w:r>
            <w:r w:rsidRPr="00AB7E00">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b/>
                <w:sz w:val="24"/>
                <w:szCs w:val="24"/>
                <w:lang w:eastAsia="lv-LV"/>
              </w:rPr>
              <w:t>IV. Tiesību akta projekta ietekme uz spēkā esošo tiesību normu sistēmu</w:t>
            </w:r>
          </w:p>
        </w:tc>
      </w:tr>
      <w:tr w:rsidR="0063025E" w:rsidRPr="00AB7E00" w:rsidTr="001B0085">
        <w:trPr>
          <w:trHeight w:val="972"/>
          <w:tblCellSpacing w:w="0" w:type="dxa"/>
        </w:trPr>
        <w:tc>
          <w:tcPr>
            <w:tcW w:w="98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1.</w:t>
            </w:r>
          </w:p>
        </w:tc>
        <w:tc>
          <w:tcPr>
            <w:tcW w:w="2995"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Nepieciešamie saistītie tiesību aktu projekti</w:t>
            </w:r>
          </w:p>
        </w:tc>
        <w:tc>
          <w:tcPr>
            <w:tcW w:w="5176" w:type="dxa"/>
            <w:gridSpan w:val="2"/>
            <w:tcBorders>
              <w:top w:val="outset" w:sz="6" w:space="0" w:color="auto"/>
              <w:left w:val="outset" w:sz="6" w:space="0" w:color="auto"/>
              <w:bottom w:val="outset" w:sz="6" w:space="0" w:color="auto"/>
              <w:right w:val="outset" w:sz="6" w:space="0" w:color="auto"/>
            </w:tcBorders>
            <w:hideMark/>
          </w:tcPr>
          <w:p w:rsidR="00BB5E10" w:rsidRPr="00AB7E00" w:rsidRDefault="0063025E" w:rsidP="00EC0FC5">
            <w:pPr>
              <w:spacing w:after="0" w:line="240" w:lineRule="auto"/>
              <w:jc w:val="both"/>
              <w:rPr>
                <w:rFonts w:ascii="Times New Roman" w:hAnsi="Times New Roman" w:cs="Times New Roman"/>
                <w:sz w:val="24"/>
                <w:szCs w:val="24"/>
              </w:rPr>
            </w:pPr>
            <w:r w:rsidRPr="00AB7E00">
              <w:rPr>
                <w:rFonts w:eastAsia="Times New Roman"/>
                <w:lang w:eastAsia="lv-LV"/>
              </w:rPr>
              <w:t xml:space="preserve"> </w:t>
            </w:r>
            <w:r w:rsidRPr="00AB7E00">
              <w:rPr>
                <w:rFonts w:ascii="Times New Roman" w:hAnsi="Times New Roman" w:cs="Times New Roman"/>
                <w:sz w:val="24"/>
                <w:szCs w:val="24"/>
              </w:rPr>
              <w:t xml:space="preserve">Likumprojekti „Grozījumi </w:t>
            </w:r>
            <w:r w:rsidR="00EC0FC5" w:rsidRPr="00AB7E00">
              <w:rPr>
                <w:rFonts w:ascii="Times New Roman" w:hAnsi="Times New Roman" w:cs="Times New Roman"/>
                <w:sz w:val="24"/>
                <w:szCs w:val="24"/>
              </w:rPr>
              <w:t>Civillikumā</w:t>
            </w:r>
            <w:r w:rsidRPr="00AB7E00">
              <w:rPr>
                <w:rFonts w:ascii="Times New Roman" w:hAnsi="Times New Roman" w:cs="Times New Roman"/>
                <w:sz w:val="24"/>
                <w:szCs w:val="24"/>
              </w:rPr>
              <w:t>” un „Grozījumi Civilprocesa likumā”.</w:t>
            </w:r>
          </w:p>
          <w:p w:rsidR="0084683F" w:rsidRPr="00AB7E00" w:rsidRDefault="0084683F" w:rsidP="00EC0FC5">
            <w:pPr>
              <w:spacing w:after="0" w:line="240" w:lineRule="auto"/>
              <w:jc w:val="both"/>
              <w:rPr>
                <w:rFonts w:ascii="Times New Roman" w:hAnsi="Times New Roman" w:cs="Times New Roman"/>
                <w:sz w:val="24"/>
                <w:szCs w:val="24"/>
              </w:rPr>
            </w:pPr>
          </w:p>
          <w:p w:rsidR="0084683F" w:rsidRPr="00AB7E00" w:rsidRDefault="00BB5E10" w:rsidP="0084683F">
            <w:pPr>
              <w:spacing w:after="0" w:line="240" w:lineRule="auto"/>
              <w:jc w:val="both"/>
              <w:rPr>
                <w:rFonts w:ascii="Times New Roman" w:eastAsia="Calibri" w:hAnsi="Times New Roman" w:cs="Times New Roman"/>
                <w:sz w:val="24"/>
                <w:szCs w:val="24"/>
              </w:rPr>
            </w:pPr>
            <w:r w:rsidRPr="00AB7E00">
              <w:rPr>
                <w:rFonts w:ascii="Times New Roman" w:hAnsi="Times New Roman" w:cs="Times New Roman"/>
                <w:sz w:val="24"/>
                <w:szCs w:val="24"/>
              </w:rPr>
              <w:t>Likumprojekta „Grozījumi Civillikumā” mērķis ir</w:t>
            </w:r>
            <w:proofErr w:type="gramStart"/>
            <w:r w:rsidRPr="00AB7E00">
              <w:rPr>
                <w:rFonts w:ascii="Times New Roman" w:hAnsi="Times New Roman" w:cs="Times New Roman"/>
                <w:sz w:val="24"/>
                <w:szCs w:val="24"/>
              </w:rPr>
              <w:t xml:space="preserve"> </w:t>
            </w:r>
            <w:r w:rsidR="0063025E" w:rsidRPr="00AB7E00">
              <w:rPr>
                <w:rFonts w:ascii="Times New Roman" w:hAnsi="Times New Roman" w:cs="Times New Roman"/>
                <w:sz w:val="24"/>
                <w:szCs w:val="24"/>
              </w:rPr>
              <w:t xml:space="preserve"> </w:t>
            </w:r>
            <w:proofErr w:type="gramEnd"/>
            <w:r w:rsidR="0084683F" w:rsidRPr="00AB7E00">
              <w:rPr>
                <w:rFonts w:ascii="Times New Roman" w:eastAsia="Times New Roman" w:hAnsi="Times New Roman" w:cs="Times New Roman"/>
                <w:sz w:val="24"/>
                <w:szCs w:val="24"/>
                <w:lang w:eastAsia="lv-LV"/>
              </w:rPr>
              <w:t xml:space="preserve">Civillikuma Ģimenes tiesību daļas modernizācija, atsakoties no novecojušiem tiesību institūtiem, kuri </w:t>
            </w:r>
            <w:r w:rsidR="0084683F" w:rsidRPr="00AB7E00">
              <w:rPr>
                <w:rFonts w:ascii="Times New Roman" w:eastAsia="Calibri" w:hAnsi="Times New Roman" w:cs="Times New Roman"/>
                <w:sz w:val="24"/>
                <w:szCs w:val="24"/>
              </w:rPr>
              <w:t xml:space="preserve">vairs nespēj pilnībā apmierināt mūsdienu sabiedrības vajadzības, novēršot atsevišķu Civillikuma Ģimenes </w:t>
            </w:r>
            <w:r w:rsidR="0084683F" w:rsidRPr="00AB7E00">
              <w:rPr>
                <w:rFonts w:ascii="Times New Roman" w:eastAsia="Calibri" w:hAnsi="Times New Roman" w:cs="Times New Roman"/>
                <w:sz w:val="24"/>
                <w:szCs w:val="24"/>
              </w:rPr>
              <w:lastRenderedPageBreak/>
              <w:t>tiesību daļas normu neatbilstību Bāriņtiesu likumam un Bērnu tiesību aizsardzības likumam, kā arī novēršot Civillikuma normu piemērotāju, tajā skaitā tiesu, praksē konstatētās nepilnības ģimenes tiesību  regulējumā.</w:t>
            </w:r>
          </w:p>
          <w:p w:rsidR="0084683F" w:rsidRPr="00AB7E00" w:rsidRDefault="0084683F" w:rsidP="0084683F">
            <w:pPr>
              <w:spacing w:after="0" w:line="240" w:lineRule="auto"/>
              <w:jc w:val="both"/>
              <w:rPr>
                <w:rFonts w:ascii="Times New Roman" w:eastAsia="Calibri" w:hAnsi="Times New Roman" w:cs="Times New Roman"/>
                <w:sz w:val="24"/>
                <w:szCs w:val="24"/>
              </w:rPr>
            </w:pPr>
          </w:p>
          <w:p w:rsidR="0084683F" w:rsidRPr="00AB7E00" w:rsidRDefault="0084683F" w:rsidP="0084683F">
            <w:pPr>
              <w:spacing w:after="0" w:line="240" w:lineRule="auto"/>
              <w:jc w:val="both"/>
              <w:rPr>
                <w:rFonts w:ascii="Times New Roman" w:eastAsia="Calibri" w:hAnsi="Times New Roman" w:cs="Times New Roman"/>
                <w:sz w:val="24"/>
                <w:szCs w:val="24"/>
              </w:rPr>
            </w:pPr>
            <w:r w:rsidRPr="00AB7E00">
              <w:rPr>
                <w:rFonts w:ascii="Times New Roman" w:eastAsia="Calibri" w:hAnsi="Times New Roman" w:cs="Times New Roman"/>
                <w:sz w:val="24"/>
                <w:szCs w:val="24"/>
              </w:rPr>
              <w:t>Likumprojekta „Grozījumi Civilprocesa likumā” mērķis ir lietu, kas izriet no aizgādības vai saskarsmes tiesībām, izskatīšanas tiesā kārtība</w:t>
            </w:r>
            <w:r w:rsidR="00BD4DF3" w:rsidRPr="00AB7E00">
              <w:rPr>
                <w:rFonts w:ascii="Times New Roman" w:eastAsia="Calibri" w:hAnsi="Times New Roman" w:cs="Times New Roman"/>
                <w:sz w:val="24"/>
                <w:szCs w:val="24"/>
              </w:rPr>
              <w:t>s</w:t>
            </w:r>
            <w:r w:rsidRPr="00AB7E00">
              <w:rPr>
                <w:rFonts w:ascii="Times New Roman" w:eastAsia="Calibri" w:hAnsi="Times New Roman" w:cs="Times New Roman"/>
                <w:sz w:val="24"/>
                <w:szCs w:val="24"/>
              </w:rPr>
              <w:t xml:space="preserve"> pilnveidošana, kā arī minēto lietu kategorijās pieņemto nolēmumu izpildes kārtības noteikšana.</w:t>
            </w:r>
          </w:p>
          <w:p w:rsidR="0084683F" w:rsidRPr="00AB7E00" w:rsidRDefault="0084683F" w:rsidP="0084683F">
            <w:pPr>
              <w:spacing w:after="0" w:line="240" w:lineRule="auto"/>
              <w:jc w:val="both"/>
              <w:rPr>
                <w:rFonts w:ascii="Times New Roman" w:eastAsia="Calibri" w:hAnsi="Times New Roman" w:cs="Times New Roman"/>
                <w:sz w:val="24"/>
                <w:szCs w:val="24"/>
              </w:rPr>
            </w:pPr>
          </w:p>
          <w:p w:rsidR="0063025E" w:rsidRPr="00AB7E00" w:rsidRDefault="0063025E" w:rsidP="00EC0FC5">
            <w:pPr>
              <w:spacing w:after="0" w:line="240" w:lineRule="auto"/>
              <w:jc w:val="both"/>
              <w:rPr>
                <w:rFonts w:eastAsia="Times New Roman"/>
                <w:b/>
                <w:lang w:eastAsia="lv-LV"/>
              </w:rPr>
            </w:pPr>
            <w:r w:rsidRPr="00AB7E00">
              <w:rPr>
                <w:rFonts w:ascii="Times New Roman" w:hAnsi="Times New Roman" w:cs="Times New Roman"/>
                <w:sz w:val="24"/>
                <w:szCs w:val="24"/>
              </w:rPr>
              <w:t>Par likumprojektu izstrādi ir atbildīga Tieslietu ministrija. Minētie likumprojekti ir izstrādāti un virzāmi izskatīšanai vienā likumprojektu paketē.</w:t>
            </w:r>
          </w:p>
        </w:tc>
      </w:tr>
      <w:tr w:rsidR="0063025E" w:rsidRPr="00AB7E00" w:rsidTr="001B0085">
        <w:trPr>
          <w:tblCellSpacing w:w="0" w:type="dxa"/>
        </w:trPr>
        <w:tc>
          <w:tcPr>
            <w:tcW w:w="98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lastRenderedPageBreak/>
              <w:t> 2.</w:t>
            </w:r>
          </w:p>
        </w:tc>
        <w:tc>
          <w:tcPr>
            <w:tcW w:w="2995" w:type="dxa"/>
            <w:gridSpan w:val="3"/>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Cita informācija</w:t>
            </w:r>
          </w:p>
        </w:tc>
        <w:tc>
          <w:tcPr>
            <w:tcW w:w="5176" w:type="dxa"/>
            <w:gridSpan w:val="2"/>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Nav.</w:t>
            </w:r>
          </w:p>
        </w:tc>
      </w:tr>
      <w:tr w:rsidR="0063025E" w:rsidRPr="00AB7E00" w:rsidTr="001B0085">
        <w:trPr>
          <w:tblCellSpacing w:w="0" w:type="dxa"/>
        </w:trPr>
        <w:tc>
          <w:tcPr>
            <w:tcW w:w="9156" w:type="dxa"/>
            <w:gridSpan w:val="9"/>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b/>
                <w:sz w:val="24"/>
                <w:szCs w:val="24"/>
                <w:lang w:eastAsia="lv-LV"/>
              </w:rPr>
            </w:pPr>
            <w:r w:rsidRPr="00AB7E00">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b/>
                <w:sz w:val="24"/>
                <w:szCs w:val="24"/>
                <w:lang w:eastAsia="lv-LV"/>
              </w:rPr>
              <w:t>V. Tiesību akta projekta atbilstība Latvijas Republikas starptautiskajām saistībām</w:t>
            </w:r>
          </w:p>
        </w:tc>
      </w:tr>
      <w:tr w:rsidR="0063025E" w:rsidRPr="00AB7E00" w:rsidTr="001B0085">
        <w:trPr>
          <w:trHeight w:val="158"/>
          <w:tblCellSpacing w:w="0" w:type="dxa"/>
        </w:trPr>
        <w:tc>
          <w:tcPr>
            <w:tcW w:w="9156" w:type="dxa"/>
            <w:gridSpan w:val="9"/>
            <w:tcBorders>
              <w:top w:val="outset" w:sz="6" w:space="0" w:color="auto"/>
              <w:left w:val="outset" w:sz="6" w:space="0" w:color="auto"/>
              <w:bottom w:val="outset" w:sz="6" w:space="0" w:color="auto"/>
              <w:right w:val="outset" w:sz="6" w:space="0" w:color="auto"/>
            </w:tcBorders>
            <w:vAlign w:val="center"/>
            <w:hideMark/>
          </w:tcPr>
          <w:p w:rsidR="0063025E" w:rsidRPr="00AB7E00" w:rsidRDefault="0063025E" w:rsidP="0084683F">
            <w:pPr>
              <w:spacing w:before="100" w:beforeAutospacing="1" w:after="100" w:afterAutospacing="1" w:line="163" w:lineRule="atLeast"/>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w:t>
            </w:r>
            <w:r w:rsidRPr="00AB7E00">
              <w:rPr>
                <w:rFonts w:ascii="Times New Roman" w:hAnsi="Times New Roman" w:cs="Times New Roman"/>
                <w:sz w:val="24"/>
                <w:szCs w:val="24"/>
              </w:rPr>
              <w:t>Projekts šo jomu neskar</w:t>
            </w:r>
          </w:p>
        </w:tc>
      </w:tr>
      <w:tr w:rsidR="0063025E" w:rsidRPr="00AB7E00" w:rsidTr="001B0085">
        <w:trPr>
          <w:tblCellSpacing w:w="0" w:type="dxa"/>
        </w:trPr>
        <w:tc>
          <w:tcPr>
            <w:tcW w:w="9156" w:type="dxa"/>
            <w:gridSpan w:val="9"/>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b/>
                <w:bCs/>
                <w:sz w:val="24"/>
                <w:szCs w:val="24"/>
                <w:lang w:eastAsia="lv-LV"/>
              </w:rPr>
              <w:t> VI. Sabiedrības līdzdalība un šīs līdzdalības rezultāti</w:t>
            </w:r>
          </w:p>
        </w:tc>
      </w:tr>
      <w:tr w:rsidR="0063025E" w:rsidRPr="00AB7E00" w:rsidTr="001B0085">
        <w:trPr>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1.</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Sabiedrības informēšana par projekta izstrādes uzsākšanu</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B05B13">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w:t>
            </w:r>
            <w:r w:rsidR="00B05B13">
              <w:rPr>
                <w:rFonts w:ascii="Times New Roman" w:eastAsia="Times New Roman" w:hAnsi="Times New Roman" w:cs="Times New Roman"/>
                <w:sz w:val="24"/>
                <w:szCs w:val="24"/>
                <w:lang w:eastAsia="lv-LV"/>
              </w:rPr>
              <w:t>Likump</w:t>
            </w:r>
            <w:r w:rsidRPr="00AB7E00">
              <w:rPr>
                <w:rFonts w:ascii="Times New Roman" w:hAnsi="Times New Roman" w:cs="Times New Roman"/>
                <w:sz w:val="24"/>
                <w:szCs w:val="24"/>
              </w:rPr>
              <w:t>rojekts šo jomu neskar</w:t>
            </w:r>
          </w:p>
        </w:tc>
      </w:tr>
      <w:tr w:rsidR="0063025E" w:rsidRPr="00AB7E00" w:rsidTr="001B0085">
        <w:trPr>
          <w:trHeight w:val="68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2.</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Sabiedrības līdzdalība projekta izstrādē</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AE101E" w:rsidP="0084683F">
            <w:pPr>
              <w:spacing w:after="0" w:line="240" w:lineRule="auto"/>
              <w:contextualSpacing/>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Likumprojekta izstrādes darba grupas sastāvā kā pastāvīgi darba grupas locekļi ietilpst pārstāvji no Latvijas Zvērinātu tiesu izpildītāju padomes, jo izstrādājamais regulējums skar zvērinātu tiesu izpildītāju kompetenci tiesas nolēmumu aizgādības un saskarsmes lietās izpildē. Likumprojekta izstrādes darba grupas atsevišķās sēdēs, kurās tika izvērtēti jautājumi par saskarsmes tiesību izmantošanas kārtības pilnveidošanu,</w:t>
            </w:r>
            <w:r w:rsidRPr="00AB7E00">
              <w:rPr>
                <w:rFonts w:ascii="Times New Roman" w:hAnsi="Times New Roman" w:cs="Times New Roman"/>
                <w:sz w:val="24"/>
                <w:szCs w:val="24"/>
              </w:rPr>
              <w:t xml:space="preserve"> piedalījās biedrības Krīžu un konsultāciju centra „Skalbes” psiholoģe Marija </w:t>
            </w:r>
            <w:proofErr w:type="spellStart"/>
            <w:r w:rsidRPr="00AB7E00">
              <w:rPr>
                <w:rFonts w:ascii="Times New Roman" w:hAnsi="Times New Roman" w:cs="Times New Roman"/>
                <w:sz w:val="24"/>
                <w:szCs w:val="24"/>
              </w:rPr>
              <w:t>Ābeltiņa</w:t>
            </w:r>
            <w:proofErr w:type="spellEnd"/>
            <w:r w:rsidRPr="00AB7E00">
              <w:rPr>
                <w:rFonts w:ascii="Times New Roman" w:hAnsi="Times New Roman" w:cs="Times New Roman"/>
                <w:sz w:val="24"/>
                <w:szCs w:val="24"/>
              </w:rPr>
              <w:t xml:space="preserve"> un biedrības Resursu centra „Marta” projektu vadītājs, juriskonsults Juris Dilba, jo minētajām biedrībām ir liela pieredze darbam ar bērnu vecākiem, kuriem netiek pienācīgi nodrošinātas iespējas satikties un uzturēt kontaktus ar saviem bērniem. </w:t>
            </w:r>
          </w:p>
        </w:tc>
      </w:tr>
      <w:tr w:rsidR="0063025E" w:rsidRPr="00AB7E00" w:rsidTr="001B0085">
        <w:trPr>
          <w:trHeight w:val="37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3.</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Sabiedrības līdzdalības rezultāti</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AE101E" w:rsidP="0084683F">
            <w:pPr>
              <w:spacing w:after="0" w:line="240" w:lineRule="auto"/>
              <w:jc w:val="both"/>
              <w:rPr>
                <w:rFonts w:ascii="Times New Roman" w:eastAsia="Times New Roman" w:hAnsi="Times New Roman" w:cs="Times New Roman"/>
                <w:sz w:val="24"/>
                <w:szCs w:val="24"/>
                <w:lang w:eastAsia="lv-LV"/>
              </w:rPr>
            </w:pPr>
            <w:r w:rsidRPr="00AB7E00">
              <w:rPr>
                <w:rFonts w:ascii="Times New Roman" w:hAnsi="Times New Roman" w:cs="Times New Roman"/>
                <w:sz w:val="24"/>
                <w:szCs w:val="24"/>
              </w:rPr>
              <w:t>Biedrību Krīžu un konsultāciju centra „Skalbes” un Resursu centra „Marta” pārstāvji, kā arī Latvijas Zvērinātu tiesu izpildītāju padomes pārstāvji</w:t>
            </w:r>
            <w:r w:rsidRPr="00AB7E00">
              <w:rPr>
                <w:rFonts w:ascii="Times New Roman" w:eastAsia="Times New Roman" w:hAnsi="Times New Roman" w:cs="Times New Roman"/>
                <w:sz w:val="24"/>
                <w:szCs w:val="24"/>
                <w:lang w:eastAsia="lv-LV"/>
              </w:rPr>
              <w:t xml:space="preserve"> atbalsta likumprojektā ietvertos grozījumus.</w:t>
            </w:r>
          </w:p>
        </w:tc>
      </w:tr>
      <w:tr w:rsidR="0063025E" w:rsidRPr="00AB7E00" w:rsidTr="001B0085">
        <w:trPr>
          <w:trHeight w:val="39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4.</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Saeimas un ekspertu līdzdalība</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B05B13" w:rsidP="00B05B1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63025E" w:rsidRPr="00AB7E00">
              <w:rPr>
                <w:rFonts w:ascii="Times New Roman" w:hAnsi="Times New Roman" w:cs="Times New Roman"/>
                <w:sz w:val="24"/>
                <w:szCs w:val="24"/>
              </w:rPr>
              <w:t>rojekts šo jomu neskar</w:t>
            </w:r>
          </w:p>
        </w:tc>
      </w:tr>
      <w:tr w:rsidR="0063025E" w:rsidRPr="00AB7E00" w:rsidTr="001B0085">
        <w:trPr>
          <w:trHeight w:val="38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5.</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Cita informācija</w:t>
            </w:r>
          </w:p>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Nav.</w:t>
            </w:r>
          </w:p>
        </w:tc>
      </w:tr>
      <w:tr w:rsidR="0063025E" w:rsidRPr="00AB7E00" w:rsidTr="001B0085">
        <w:trPr>
          <w:tblCellSpacing w:w="0" w:type="dxa"/>
        </w:trPr>
        <w:tc>
          <w:tcPr>
            <w:tcW w:w="9156" w:type="dxa"/>
            <w:gridSpan w:val="9"/>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w:t>
            </w:r>
            <w:r w:rsidRPr="00AB7E00">
              <w:rPr>
                <w:rFonts w:ascii="Times New Roman" w:eastAsia="Times New Roman" w:hAnsi="Times New Roman" w:cs="Times New Roman"/>
                <w:b/>
                <w:bCs/>
                <w:sz w:val="24"/>
                <w:szCs w:val="24"/>
                <w:lang w:eastAsia="lv-LV"/>
              </w:rPr>
              <w:t> VII. Tiesību akta projekta izpildes nodrošināšana un tās ietekme uz institūcijām</w:t>
            </w:r>
          </w:p>
        </w:tc>
      </w:tr>
      <w:tr w:rsidR="0063025E" w:rsidRPr="00AB7E00" w:rsidTr="001B0085">
        <w:trPr>
          <w:trHeight w:val="42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1.</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Projekta izpildē iesaistītās institūcijas</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Likumprojekta izpildi atbilstoši ārējos normatīvajos aktos nostiprinātajai kompetencei nodrošinās bāriņtiesas un tiesas.</w:t>
            </w:r>
          </w:p>
        </w:tc>
      </w:tr>
      <w:tr w:rsidR="0063025E" w:rsidRPr="00AB7E00" w:rsidTr="001B0085">
        <w:trPr>
          <w:trHeight w:val="4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2.</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Projekta izpildes ietekme uz pārvaldes funkcijām</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F32075">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xml:space="preserve">Bāriņtiesu un tiesas funkcijas un uzdevumi ar likumprojektu netiek paplašināti vai sašaurināti. </w:t>
            </w:r>
            <w:r w:rsidRPr="00AB7E00">
              <w:rPr>
                <w:rFonts w:ascii="Times New Roman" w:eastAsia="Times New Roman" w:hAnsi="Times New Roman" w:cs="Times New Roman"/>
                <w:sz w:val="24"/>
                <w:szCs w:val="24"/>
                <w:lang w:eastAsia="lv-LV"/>
              </w:rPr>
              <w:lastRenderedPageBreak/>
              <w:t>Likumprojekts paredz tikai precizēt bāriņtiesu funkciju un uzdevumu bērnu personisko un mantisko interešu aizstāvēšanā izpildes kārtību.</w:t>
            </w:r>
          </w:p>
        </w:tc>
      </w:tr>
      <w:tr w:rsidR="0063025E" w:rsidRPr="00AB7E00" w:rsidTr="001B0085">
        <w:trPr>
          <w:trHeight w:val="72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lastRenderedPageBreak/>
              <w:t> 3.</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Projekta izpildes ietekme uz pārvaldes institucionālo struktūru.</w:t>
            </w:r>
          </w:p>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Jaunu institūciju izveide</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Saistībā ar likumprojekta izpildi nav nepieciešams veidot jaunas institūcijas.</w:t>
            </w:r>
          </w:p>
        </w:tc>
      </w:tr>
      <w:tr w:rsidR="0063025E" w:rsidRPr="00AB7E00" w:rsidTr="001B0085">
        <w:trPr>
          <w:trHeight w:val="780"/>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4.</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Projekta izpildes ietekme uz pārvaldes institucionālo struktūru.</w:t>
            </w:r>
          </w:p>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Esošu institūciju likvidācija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Saistībā ar likumprojekta izpildi netiks likvidētas esošās institūcijas.</w:t>
            </w:r>
          </w:p>
        </w:tc>
      </w:tr>
      <w:tr w:rsidR="0063025E" w:rsidRPr="00AB7E00" w:rsidTr="001B0085">
        <w:trPr>
          <w:trHeight w:val="70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5.</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Projekta izpildes ietekme uz pārvaldes institucionālo struktūru.</w:t>
            </w:r>
          </w:p>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Esošu institūciju reorganizācija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Saistībā ar likumprojekta izpildi nav plānota esošo institūciju reorganizācija vai apvienošana.</w:t>
            </w:r>
          </w:p>
        </w:tc>
      </w:tr>
      <w:tr w:rsidR="0063025E" w:rsidRPr="00AB7E00" w:rsidTr="001B0085">
        <w:trPr>
          <w:trHeight w:val="31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6.</w:t>
            </w:r>
          </w:p>
        </w:tc>
        <w:tc>
          <w:tcPr>
            <w:tcW w:w="3035"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Cita informācija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63025E" w:rsidRPr="00AB7E00" w:rsidRDefault="0063025E" w:rsidP="0084683F">
            <w:pPr>
              <w:spacing w:before="100" w:beforeAutospacing="1" w:after="100" w:afterAutospacing="1" w:line="240" w:lineRule="auto"/>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Nav.</w:t>
            </w:r>
          </w:p>
        </w:tc>
      </w:tr>
    </w:tbl>
    <w:p w:rsidR="0063025E" w:rsidRPr="00AB7E00" w:rsidRDefault="0063025E" w:rsidP="0063025E">
      <w:pPr>
        <w:spacing w:after="0" w:line="240" w:lineRule="auto"/>
        <w:jc w:val="both"/>
        <w:rPr>
          <w:rFonts w:ascii="Times New Roman" w:eastAsia="Times New Roman" w:hAnsi="Times New Roman" w:cs="Times New Roman"/>
          <w:sz w:val="24"/>
          <w:szCs w:val="24"/>
          <w:lang w:eastAsia="lv-LV"/>
        </w:rPr>
      </w:pPr>
      <w:r w:rsidRPr="00AB7E00">
        <w:rPr>
          <w:rFonts w:ascii="Times New Roman" w:eastAsia="Times New Roman" w:hAnsi="Times New Roman" w:cs="Times New Roman"/>
          <w:sz w:val="24"/>
          <w:szCs w:val="24"/>
          <w:lang w:eastAsia="lv-LV"/>
        </w:rPr>
        <w:t> </w:t>
      </w:r>
    </w:p>
    <w:p w:rsidR="00EC54B5" w:rsidRDefault="00EC54B5" w:rsidP="0063025E">
      <w:pPr>
        <w:pStyle w:val="naisf"/>
        <w:spacing w:before="0" w:beforeAutospacing="0" w:after="0" w:afterAutospacing="0"/>
      </w:pPr>
    </w:p>
    <w:p w:rsidR="00EC54B5" w:rsidRDefault="00EC54B5" w:rsidP="0063025E">
      <w:pPr>
        <w:pStyle w:val="naisf"/>
        <w:spacing w:before="0" w:beforeAutospacing="0" w:after="0" w:afterAutospacing="0"/>
      </w:pPr>
    </w:p>
    <w:p w:rsidR="0063025E" w:rsidRPr="00AB7E00" w:rsidRDefault="003401B0" w:rsidP="0063025E">
      <w:pPr>
        <w:pStyle w:val="naisf"/>
        <w:spacing w:before="0" w:beforeAutospacing="0" w:after="0" w:afterAutospacing="0"/>
      </w:pPr>
      <w:r w:rsidRPr="00AB7E00">
        <w:t>Tieslietu ministrs</w:t>
      </w:r>
      <w:r w:rsidRPr="00AB7E00">
        <w:tab/>
      </w:r>
      <w:r w:rsidRPr="00AB7E00">
        <w:tab/>
      </w:r>
      <w:r w:rsidRPr="00AB7E00">
        <w:tab/>
      </w:r>
      <w:r w:rsidRPr="00AB7E00">
        <w:tab/>
      </w:r>
      <w:r w:rsidRPr="00AB7E00">
        <w:tab/>
      </w:r>
      <w:r w:rsidRPr="00AB7E00">
        <w:tab/>
      </w:r>
      <w:r w:rsidRPr="00AB7E00">
        <w:tab/>
      </w:r>
      <w:r w:rsidRPr="00AB7E00">
        <w:tab/>
      </w:r>
      <w:r w:rsidRPr="00AB7E00">
        <w:tab/>
        <w:t>J.</w:t>
      </w:r>
      <w:r w:rsidR="009A2CA5">
        <w:t> </w:t>
      </w:r>
      <w:proofErr w:type="spellStart"/>
      <w:r w:rsidRPr="00AB7E00">
        <w:t>Bordāns</w:t>
      </w:r>
      <w:proofErr w:type="spellEnd"/>
    </w:p>
    <w:p w:rsidR="0063025E" w:rsidRPr="00AB7E00" w:rsidRDefault="0063025E" w:rsidP="0063025E">
      <w:pPr>
        <w:pStyle w:val="naisf"/>
        <w:spacing w:before="0" w:beforeAutospacing="0" w:after="0" w:afterAutospacing="0"/>
      </w:pPr>
    </w:p>
    <w:p w:rsidR="0063025E" w:rsidRPr="00AB7E00" w:rsidRDefault="0063025E" w:rsidP="0063025E">
      <w:pPr>
        <w:pStyle w:val="naisf"/>
        <w:spacing w:before="0" w:beforeAutospacing="0" w:after="0" w:afterAutospacing="0"/>
      </w:pPr>
    </w:p>
    <w:p w:rsidR="0063025E" w:rsidRPr="00AB7E00" w:rsidRDefault="0063025E" w:rsidP="0063025E">
      <w:pPr>
        <w:pStyle w:val="naisf"/>
        <w:spacing w:before="0" w:beforeAutospacing="0" w:after="0" w:afterAutospacing="0"/>
      </w:pPr>
      <w:r w:rsidRPr="00AB7E00">
        <w:tab/>
      </w:r>
    </w:p>
    <w:p w:rsidR="0063025E" w:rsidRPr="00AB7E00" w:rsidRDefault="00B05B13" w:rsidP="0063025E">
      <w:pPr>
        <w:pStyle w:val="naisf"/>
        <w:spacing w:before="0" w:beforeAutospacing="0" w:after="0" w:afterAutospacing="0"/>
        <w:jc w:val="both"/>
        <w:rPr>
          <w:sz w:val="20"/>
          <w:szCs w:val="20"/>
        </w:rPr>
      </w:pPr>
      <w:r>
        <w:rPr>
          <w:sz w:val="20"/>
          <w:szCs w:val="20"/>
        </w:rPr>
        <w:t>1</w:t>
      </w:r>
      <w:r w:rsidR="006C5D7A">
        <w:rPr>
          <w:sz w:val="20"/>
          <w:szCs w:val="20"/>
        </w:rPr>
        <w:t>3</w:t>
      </w:r>
      <w:r w:rsidR="00012C4C" w:rsidRPr="00AB7E00">
        <w:rPr>
          <w:sz w:val="20"/>
          <w:szCs w:val="20"/>
        </w:rPr>
        <w:t>.</w:t>
      </w:r>
      <w:r w:rsidR="00C4670F" w:rsidRPr="00AB7E00">
        <w:rPr>
          <w:sz w:val="20"/>
          <w:szCs w:val="20"/>
        </w:rPr>
        <w:t>1</w:t>
      </w:r>
      <w:r w:rsidR="00EC54B5">
        <w:rPr>
          <w:sz w:val="20"/>
          <w:szCs w:val="20"/>
        </w:rPr>
        <w:t>2</w:t>
      </w:r>
      <w:r w:rsidR="0063025E" w:rsidRPr="00AB7E00">
        <w:rPr>
          <w:sz w:val="20"/>
          <w:szCs w:val="20"/>
        </w:rPr>
        <w:t>.201</w:t>
      </w:r>
      <w:r w:rsidR="001B0085" w:rsidRPr="00AB7E00">
        <w:rPr>
          <w:sz w:val="20"/>
          <w:szCs w:val="20"/>
        </w:rPr>
        <w:t>3</w:t>
      </w:r>
      <w:r w:rsidR="0063025E" w:rsidRPr="00AB7E00">
        <w:rPr>
          <w:sz w:val="20"/>
          <w:szCs w:val="20"/>
        </w:rPr>
        <w:t xml:space="preserve">. </w:t>
      </w:r>
      <w:r w:rsidR="009100F9">
        <w:rPr>
          <w:sz w:val="20"/>
          <w:szCs w:val="20"/>
        </w:rPr>
        <w:t>9</w:t>
      </w:r>
      <w:r w:rsidR="0063025E" w:rsidRPr="009100F9">
        <w:rPr>
          <w:sz w:val="20"/>
          <w:szCs w:val="20"/>
        </w:rPr>
        <w:t>:</w:t>
      </w:r>
      <w:r w:rsidR="009100F9">
        <w:rPr>
          <w:sz w:val="20"/>
          <w:szCs w:val="20"/>
        </w:rPr>
        <w:t>29</w:t>
      </w:r>
      <w:bookmarkStart w:id="0" w:name="_GoBack"/>
      <w:bookmarkEnd w:id="0"/>
    </w:p>
    <w:p w:rsidR="0063025E" w:rsidRPr="00AB7E00" w:rsidRDefault="0063025E" w:rsidP="0063025E">
      <w:pPr>
        <w:spacing w:after="0" w:line="240" w:lineRule="auto"/>
        <w:jc w:val="both"/>
        <w:rPr>
          <w:rFonts w:ascii="Times New Roman" w:hAnsi="Times New Roman" w:cs="Times New Roman"/>
          <w:sz w:val="20"/>
          <w:szCs w:val="20"/>
        </w:rPr>
      </w:pPr>
      <w:r w:rsidRPr="00AB7E00">
        <w:rPr>
          <w:rFonts w:ascii="Times New Roman" w:hAnsi="Times New Roman" w:cs="Times New Roman"/>
          <w:sz w:val="20"/>
          <w:szCs w:val="20"/>
        </w:rPr>
        <w:t xml:space="preserve">1 </w:t>
      </w:r>
      <w:r w:rsidR="00AB7E00">
        <w:rPr>
          <w:rFonts w:ascii="Times New Roman" w:hAnsi="Times New Roman" w:cs="Times New Roman"/>
          <w:sz w:val="20"/>
          <w:szCs w:val="20"/>
        </w:rPr>
        <w:t>5</w:t>
      </w:r>
      <w:r w:rsidR="006C5D7A">
        <w:rPr>
          <w:rFonts w:ascii="Times New Roman" w:hAnsi="Times New Roman" w:cs="Times New Roman"/>
          <w:sz w:val="20"/>
          <w:szCs w:val="20"/>
        </w:rPr>
        <w:t>68</w:t>
      </w:r>
    </w:p>
    <w:p w:rsidR="0063025E" w:rsidRPr="00AB7E00" w:rsidRDefault="00F32075" w:rsidP="0063025E">
      <w:pPr>
        <w:spacing w:after="0" w:line="240" w:lineRule="auto"/>
        <w:jc w:val="both"/>
        <w:rPr>
          <w:rFonts w:ascii="Times New Roman" w:hAnsi="Times New Roman" w:cs="Times New Roman"/>
          <w:sz w:val="20"/>
          <w:szCs w:val="20"/>
        </w:rPr>
      </w:pPr>
      <w:proofErr w:type="spellStart"/>
      <w:r w:rsidRPr="00AB7E00">
        <w:rPr>
          <w:rFonts w:ascii="Times New Roman" w:hAnsi="Times New Roman" w:cs="Times New Roman"/>
          <w:sz w:val="20"/>
          <w:szCs w:val="20"/>
        </w:rPr>
        <w:t>S</w:t>
      </w:r>
      <w:r w:rsidR="0063025E" w:rsidRPr="00AB7E00">
        <w:rPr>
          <w:rFonts w:ascii="Times New Roman" w:hAnsi="Times New Roman" w:cs="Times New Roman"/>
          <w:sz w:val="20"/>
          <w:szCs w:val="20"/>
        </w:rPr>
        <w:t>.</w:t>
      </w:r>
      <w:r w:rsidRPr="00AB7E00">
        <w:rPr>
          <w:rFonts w:ascii="Times New Roman" w:hAnsi="Times New Roman" w:cs="Times New Roman"/>
          <w:sz w:val="20"/>
          <w:szCs w:val="20"/>
        </w:rPr>
        <w:t>Rāgs</w:t>
      </w:r>
      <w:bookmarkStart w:id="1" w:name="OLE_LINK3"/>
      <w:bookmarkStart w:id="2" w:name="OLE_LINK4"/>
      <w:bookmarkStart w:id="3" w:name="OLE_LINK9"/>
      <w:bookmarkStart w:id="4" w:name="OLE_LINK10"/>
      <w:bookmarkStart w:id="5" w:name="OLE_LINK13"/>
      <w:bookmarkStart w:id="6" w:name="OLE_LINK15"/>
      <w:bookmarkStart w:id="7" w:name="OLE_LINK5"/>
      <w:proofErr w:type="spellEnd"/>
    </w:p>
    <w:p w:rsidR="003878A3" w:rsidRPr="00AB7E00" w:rsidRDefault="0063025E" w:rsidP="0063025E">
      <w:pPr>
        <w:spacing w:after="0" w:line="240" w:lineRule="auto"/>
        <w:jc w:val="both"/>
        <w:rPr>
          <w:rFonts w:ascii="Times New Roman" w:hAnsi="Times New Roman" w:cs="Times New Roman"/>
          <w:sz w:val="20"/>
          <w:szCs w:val="20"/>
        </w:rPr>
      </w:pPr>
      <w:r w:rsidRPr="00AB7E00">
        <w:rPr>
          <w:rFonts w:ascii="Times New Roman" w:hAnsi="Times New Roman" w:cs="Times New Roman"/>
          <w:sz w:val="20"/>
          <w:szCs w:val="20"/>
        </w:rPr>
        <w:t>670369</w:t>
      </w:r>
      <w:r w:rsidR="00F32075" w:rsidRPr="00AB7E00">
        <w:rPr>
          <w:rFonts w:ascii="Times New Roman" w:hAnsi="Times New Roman" w:cs="Times New Roman"/>
          <w:sz w:val="20"/>
          <w:szCs w:val="20"/>
        </w:rPr>
        <w:t>7</w:t>
      </w:r>
      <w:r w:rsidRPr="00AB7E00">
        <w:rPr>
          <w:rFonts w:ascii="Times New Roman" w:hAnsi="Times New Roman" w:cs="Times New Roman"/>
          <w:sz w:val="20"/>
          <w:szCs w:val="20"/>
        </w:rPr>
        <w:t xml:space="preserve">4, </w:t>
      </w:r>
      <w:bookmarkEnd w:id="1"/>
      <w:bookmarkEnd w:id="2"/>
      <w:bookmarkEnd w:id="3"/>
      <w:bookmarkEnd w:id="4"/>
      <w:bookmarkEnd w:id="5"/>
      <w:bookmarkEnd w:id="6"/>
      <w:bookmarkEnd w:id="7"/>
      <w:r w:rsidR="00F32075" w:rsidRPr="00AB7E00">
        <w:rPr>
          <w:rFonts w:ascii="Times New Roman" w:hAnsi="Times New Roman" w:cs="Times New Roman"/>
          <w:sz w:val="20"/>
          <w:szCs w:val="20"/>
        </w:rPr>
        <w:fldChar w:fldCharType="begin"/>
      </w:r>
      <w:r w:rsidR="00F32075" w:rsidRPr="00AB7E00">
        <w:rPr>
          <w:rFonts w:ascii="Times New Roman" w:hAnsi="Times New Roman" w:cs="Times New Roman"/>
          <w:sz w:val="20"/>
          <w:szCs w:val="20"/>
        </w:rPr>
        <w:instrText xml:space="preserve"> HYPERLINK "mailto:Sandris.Rags@tm.gov.lv" </w:instrText>
      </w:r>
      <w:r w:rsidR="00F32075" w:rsidRPr="00AB7E00">
        <w:rPr>
          <w:rFonts w:ascii="Times New Roman" w:hAnsi="Times New Roman" w:cs="Times New Roman"/>
          <w:sz w:val="20"/>
          <w:szCs w:val="20"/>
        </w:rPr>
        <w:fldChar w:fldCharType="separate"/>
      </w:r>
      <w:r w:rsidR="00F32075" w:rsidRPr="00AB7E00">
        <w:rPr>
          <w:rStyle w:val="Hipersaite"/>
          <w:rFonts w:ascii="Times New Roman" w:hAnsi="Times New Roman" w:cs="Times New Roman"/>
          <w:sz w:val="20"/>
          <w:szCs w:val="20"/>
        </w:rPr>
        <w:t>Sandris.Rags@tm.gov.lv</w:t>
      </w:r>
      <w:r w:rsidR="00F32075" w:rsidRPr="00AB7E00">
        <w:rPr>
          <w:rFonts w:ascii="Times New Roman" w:hAnsi="Times New Roman" w:cs="Times New Roman"/>
          <w:sz w:val="20"/>
          <w:szCs w:val="20"/>
        </w:rPr>
        <w:fldChar w:fldCharType="end"/>
      </w:r>
    </w:p>
    <w:p w:rsidR="00911B61" w:rsidRPr="00AB7E00" w:rsidRDefault="00911B61" w:rsidP="00911B61">
      <w:pPr>
        <w:spacing w:after="0" w:line="240" w:lineRule="auto"/>
        <w:contextualSpacing/>
        <w:rPr>
          <w:rFonts w:ascii="Times New Roman" w:eastAsia="Times New Roman" w:hAnsi="Times New Roman" w:cs="Times New Roman"/>
          <w:sz w:val="20"/>
          <w:szCs w:val="20"/>
          <w:lang w:eastAsia="lv-LV"/>
        </w:rPr>
      </w:pPr>
      <w:proofErr w:type="spellStart"/>
      <w:r w:rsidRPr="00AB7E00">
        <w:rPr>
          <w:rFonts w:ascii="Times New Roman" w:eastAsia="Times New Roman" w:hAnsi="Times New Roman" w:cs="Times New Roman"/>
          <w:sz w:val="20"/>
          <w:szCs w:val="20"/>
          <w:lang w:eastAsia="lv-LV"/>
        </w:rPr>
        <w:t>Drobiševska</w:t>
      </w:r>
      <w:proofErr w:type="spellEnd"/>
    </w:p>
    <w:p w:rsidR="00911B61" w:rsidRPr="00911B61" w:rsidRDefault="00911B61" w:rsidP="00911B61">
      <w:pPr>
        <w:spacing w:after="0" w:line="240" w:lineRule="auto"/>
        <w:jc w:val="both"/>
        <w:rPr>
          <w:rFonts w:ascii="Times New Roman" w:eastAsia="Times New Roman" w:hAnsi="Times New Roman" w:cs="Times New Roman"/>
          <w:sz w:val="28"/>
          <w:szCs w:val="24"/>
        </w:rPr>
      </w:pPr>
      <w:r w:rsidRPr="00AB7E00">
        <w:rPr>
          <w:rFonts w:ascii="Times New Roman" w:eastAsia="Times New Roman" w:hAnsi="Times New Roman" w:cs="Times New Roman"/>
          <w:sz w:val="20"/>
          <w:szCs w:val="20"/>
        </w:rPr>
        <w:t xml:space="preserve">67036954, </w:t>
      </w:r>
      <w:hyperlink r:id="rId8" w:history="1">
        <w:r w:rsidRPr="00AB7E00">
          <w:rPr>
            <w:rFonts w:ascii="Times New Roman" w:eastAsia="Times New Roman" w:hAnsi="Times New Roman" w:cs="Times New Roman"/>
            <w:color w:val="0000FF"/>
            <w:sz w:val="20"/>
            <w:szCs w:val="20"/>
            <w:u w:val="single"/>
          </w:rPr>
          <w:t>Evita.Drobisevska@tm.gov.lv</w:t>
        </w:r>
      </w:hyperlink>
      <w:r w:rsidRPr="00911B61">
        <w:rPr>
          <w:rFonts w:ascii="Times New Roman" w:eastAsia="Times New Roman" w:hAnsi="Times New Roman" w:cs="Times New Roman"/>
          <w:sz w:val="28"/>
          <w:szCs w:val="28"/>
        </w:rPr>
        <w:t xml:space="preserve"> </w:t>
      </w:r>
    </w:p>
    <w:p w:rsidR="00F32075" w:rsidRDefault="00F32075" w:rsidP="0063025E">
      <w:pPr>
        <w:spacing w:after="0" w:line="240" w:lineRule="auto"/>
        <w:jc w:val="both"/>
      </w:pPr>
    </w:p>
    <w:sectPr w:rsidR="00F32075" w:rsidSect="003401B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C3" w:rsidRDefault="00E268C3" w:rsidP="00AE101E">
      <w:pPr>
        <w:spacing w:after="0" w:line="240" w:lineRule="auto"/>
      </w:pPr>
      <w:r>
        <w:separator/>
      </w:r>
    </w:p>
  </w:endnote>
  <w:endnote w:type="continuationSeparator" w:id="0">
    <w:p w:rsidR="00E268C3" w:rsidRDefault="00E268C3" w:rsidP="00AE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3F" w:rsidRDefault="0084683F" w:rsidP="006C5D7A">
    <w:pPr>
      <w:pStyle w:val="Kjene"/>
      <w:jc w:val="both"/>
    </w:pPr>
    <w:r w:rsidRPr="00545FFE">
      <w:rPr>
        <w:rFonts w:ascii="Times New Roman" w:hAnsi="Times New Roman" w:cs="Times New Roman"/>
        <w:sz w:val="20"/>
        <w:szCs w:val="20"/>
      </w:rPr>
      <w:t>TMAnot_</w:t>
    </w:r>
    <w:r w:rsidR="00AB7E00">
      <w:rPr>
        <w:rFonts w:ascii="Times New Roman" w:hAnsi="Times New Roman" w:cs="Times New Roman"/>
        <w:sz w:val="20"/>
        <w:szCs w:val="20"/>
      </w:rPr>
      <w:t>0</w:t>
    </w:r>
    <w:r w:rsidR="00EC54B5">
      <w:rPr>
        <w:rFonts w:ascii="Times New Roman" w:hAnsi="Times New Roman" w:cs="Times New Roman"/>
        <w:sz w:val="20"/>
        <w:szCs w:val="20"/>
      </w:rPr>
      <w:t>612</w:t>
    </w:r>
    <w:r w:rsidRPr="00545FFE">
      <w:rPr>
        <w:rFonts w:ascii="Times New Roman" w:hAnsi="Times New Roman" w:cs="Times New Roman"/>
        <w:sz w:val="20"/>
        <w:szCs w:val="20"/>
      </w:rPr>
      <w:t>1</w:t>
    </w:r>
    <w:r w:rsidR="001B0085">
      <w:rPr>
        <w:rFonts w:ascii="Times New Roman" w:hAnsi="Times New Roman" w:cs="Times New Roman"/>
        <w:sz w:val="20"/>
        <w:szCs w:val="20"/>
      </w:rPr>
      <w:t>3</w:t>
    </w:r>
    <w:r w:rsidRPr="00545FFE">
      <w:rPr>
        <w:rFonts w:ascii="Times New Roman" w:hAnsi="Times New Roman" w:cs="Times New Roman"/>
        <w:sz w:val="20"/>
        <w:szCs w:val="20"/>
      </w:rPr>
      <w:t>_</w:t>
    </w:r>
    <w:r w:rsidR="001B0085">
      <w:rPr>
        <w:rFonts w:ascii="Times New Roman" w:hAnsi="Times New Roman" w:cs="Times New Roman"/>
        <w:sz w:val="20"/>
        <w:szCs w:val="20"/>
      </w:rPr>
      <w:t>G</w:t>
    </w:r>
    <w:r>
      <w:rPr>
        <w:rFonts w:ascii="Times New Roman" w:hAnsi="Times New Roman" w:cs="Times New Roman"/>
        <w:sz w:val="20"/>
        <w:szCs w:val="20"/>
      </w:rPr>
      <w:t>r</w:t>
    </w:r>
    <w:r w:rsidR="00AE101E">
      <w:rPr>
        <w:rFonts w:ascii="Times New Roman" w:hAnsi="Times New Roman" w:cs="Times New Roman"/>
        <w:sz w:val="20"/>
        <w:szCs w:val="20"/>
      </w:rPr>
      <w:t>BT</w:t>
    </w:r>
    <w:r>
      <w:rPr>
        <w:rFonts w:ascii="Times New Roman" w:hAnsi="Times New Roman" w:cs="Times New Roman"/>
        <w:sz w:val="20"/>
        <w:szCs w:val="20"/>
      </w:rPr>
      <w:t>L</w:t>
    </w:r>
    <w:r w:rsidRPr="00545FFE">
      <w:rPr>
        <w:rFonts w:ascii="Times New Roman" w:hAnsi="Times New Roman" w:cs="Times New Roman"/>
        <w:sz w:val="20"/>
        <w:szCs w:val="20"/>
      </w:rPr>
      <w:t xml:space="preserve">; Likumprojekta „Grozījumi </w:t>
    </w:r>
    <w:r w:rsidR="00AE101E">
      <w:rPr>
        <w:rFonts w:ascii="Times New Roman" w:hAnsi="Times New Roman" w:cs="Times New Roman"/>
        <w:sz w:val="20"/>
        <w:szCs w:val="20"/>
      </w:rPr>
      <w:t>Bāriņtiesu likumā</w:t>
    </w:r>
    <w:r w:rsidRPr="00545FFE">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3F" w:rsidRDefault="0084683F" w:rsidP="006C5D7A">
    <w:pPr>
      <w:pStyle w:val="Kjene"/>
      <w:jc w:val="both"/>
    </w:pPr>
    <w:r w:rsidRPr="00545FFE">
      <w:rPr>
        <w:rFonts w:ascii="Times New Roman" w:hAnsi="Times New Roman" w:cs="Times New Roman"/>
        <w:sz w:val="20"/>
        <w:szCs w:val="20"/>
      </w:rPr>
      <w:t>TMAnot_</w:t>
    </w:r>
    <w:r w:rsidR="00AB7E00">
      <w:rPr>
        <w:rFonts w:ascii="Times New Roman" w:hAnsi="Times New Roman" w:cs="Times New Roman"/>
        <w:sz w:val="20"/>
        <w:szCs w:val="20"/>
      </w:rPr>
      <w:t>0</w:t>
    </w:r>
    <w:r w:rsidR="00EC54B5">
      <w:rPr>
        <w:rFonts w:ascii="Times New Roman" w:hAnsi="Times New Roman" w:cs="Times New Roman"/>
        <w:sz w:val="20"/>
        <w:szCs w:val="20"/>
      </w:rPr>
      <w:t>6</w:t>
    </w:r>
    <w:r w:rsidR="00AB7E00">
      <w:rPr>
        <w:rFonts w:ascii="Times New Roman" w:hAnsi="Times New Roman" w:cs="Times New Roman"/>
        <w:sz w:val="20"/>
        <w:szCs w:val="20"/>
      </w:rPr>
      <w:t>1</w:t>
    </w:r>
    <w:r w:rsidR="00EC54B5">
      <w:rPr>
        <w:rFonts w:ascii="Times New Roman" w:hAnsi="Times New Roman" w:cs="Times New Roman"/>
        <w:sz w:val="20"/>
        <w:szCs w:val="20"/>
      </w:rPr>
      <w:t>2</w:t>
    </w:r>
    <w:r w:rsidR="001B0085">
      <w:rPr>
        <w:rFonts w:ascii="Times New Roman" w:hAnsi="Times New Roman" w:cs="Times New Roman"/>
        <w:sz w:val="20"/>
        <w:szCs w:val="20"/>
      </w:rPr>
      <w:t>13</w:t>
    </w:r>
    <w:r w:rsidRPr="00545FFE">
      <w:rPr>
        <w:rFonts w:ascii="Times New Roman" w:hAnsi="Times New Roman" w:cs="Times New Roman"/>
        <w:sz w:val="20"/>
        <w:szCs w:val="20"/>
      </w:rPr>
      <w:t>_</w:t>
    </w:r>
    <w:r w:rsidR="001B0085">
      <w:rPr>
        <w:rFonts w:ascii="Times New Roman" w:hAnsi="Times New Roman" w:cs="Times New Roman"/>
        <w:sz w:val="20"/>
        <w:szCs w:val="20"/>
      </w:rPr>
      <w:t>G</w:t>
    </w:r>
    <w:r>
      <w:rPr>
        <w:rFonts w:ascii="Times New Roman" w:hAnsi="Times New Roman" w:cs="Times New Roman"/>
        <w:sz w:val="20"/>
        <w:szCs w:val="20"/>
      </w:rPr>
      <w:t>r</w:t>
    </w:r>
    <w:r w:rsidR="00AE101E">
      <w:rPr>
        <w:rFonts w:ascii="Times New Roman" w:hAnsi="Times New Roman" w:cs="Times New Roman"/>
        <w:sz w:val="20"/>
        <w:szCs w:val="20"/>
      </w:rPr>
      <w:t>BT</w:t>
    </w:r>
    <w:r>
      <w:rPr>
        <w:rFonts w:ascii="Times New Roman" w:hAnsi="Times New Roman" w:cs="Times New Roman"/>
        <w:sz w:val="20"/>
        <w:szCs w:val="20"/>
      </w:rPr>
      <w:t xml:space="preserve">L; </w:t>
    </w:r>
    <w:r w:rsidRPr="00545FFE">
      <w:rPr>
        <w:rFonts w:ascii="Times New Roman" w:hAnsi="Times New Roman" w:cs="Times New Roman"/>
        <w:sz w:val="20"/>
        <w:szCs w:val="20"/>
      </w:rPr>
      <w:t xml:space="preserve">Likumprojekta „Grozījumi </w:t>
    </w:r>
    <w:r w:rsidR="00AE101E">
      <w:rPr>
        <w:rFonts w:ascii="Times New Roman" w:hAnsi="Times New Roman" w:cs="Times New Roman"/>
        <w:sz w:val="20"/>
        <w:szCs w:val="20"/>
      </w:rPr>
      <w:t>Bāriņtiesu likumā</w:t>
    </w:r>
    <w:r w:rsidRPr="00545FFE">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C3" w:rsidRDefault="00E268C3" w:rsidP="00AE101E">
      <w:pPr>
        <w:spacing w:after="0" w:line="240" w:lineRule="auto"/>
      </w:pPr>
      <w:r>
        <w:separator/>
      </w:r>
    </w:p>
  </w:footnote>
  <w:footnote w:type="continuationSeparator" w:id="0">
    <w:p w:rsidR="00E268C3" w:rsidRDefault="00E268C3" w:rsidP="00AE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51"/>
      <w:docPartObj>
        <w:docPartGallery w:val="Page Numbers (Top of Page)"/>
        <w:docPartUnique/>
      </w:docPartObj>
    </w:sdtPr>
    <w:sdtEndPr/>
    <w:sdtContent>
      <w:p w:rsidR="0084683F" w:rsidRDefault="00414C58">
        <w:pPr>
          <w:pStyle w:val="Galvene"/>
          <w:jc w:val="center"/>
        </w:pPr>
        <w:r>
          <w:fldChar w:fldCharType="begin"/>
        </w:r>
        <w:r w:rsidR="0084683F">
          <w:instrText xml:space="preserve"> PAGE   \* MERGEFORMAT </w:instrText>
        </w:r>
        <w:r>
          <w:fldChar w:fldCharType="separate"/>
        </w:r>
        <w:r w:rsidR="009100F9">
          <w:rPr>
            <w:noProof/>
          </w:rPr>
          <w:t>6</w:t>
        </w:r>
        <w:r>
          <w:rPr>
            <w:noProof/>
          </w:rPr>
          <w:fldChar w:fldCharType="end"/>
        </w:r>
      </w:p>
    </w:sdtContent>
  </w:sdt>
  <w:p w:rsidR="0084683F" w:rsidRDefault="0084683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5E"/>
    <w:rsid w:val="00012C4C"/>
    <w:rsid w:val="00033D39"/>
    <w:rsid w:val="001B0085"/>
    <w:rsid w:val="00255112"/>
    <w:rsid w:val="00265A07"/>
    <w:rsid w:val="003401B0"/>
    <w:rsid w:val="00341689"/>
    <w:rsid w:val="003847EF"/>
    <w:rsid w:val="003878A3"/>
    <w:rsid w:val="00396EA7"/>
    <w:rsid w:val="003D4933"/>
    <w:rsid w:val="00414C58"/>
    <w:rsid w:val="00423269"/>
    <w:rsid w:val="00453F39"/>
    <w:rsid w:val="00463D4A"/>
    <w:rsid w:val="005725CC"/>
    <w:rsid w:val="00584A60"/>
    <w:rsid w:val="005D16DC"/>
    <w:rsid w:val="0063025E"/>
    <w:rsid w:val="006A5F1F"/>
    <w:rsid w:val="006C5D7A"/>
    <w:rsid w:val="006F47CC"/>
    <w:rsid w:val="007C640C"/>
    <w:rsid w:val="007D2957"/>
    <w:rsid w:val="0084683F"/>
    <w:rsid w:val="008602B6"/>
    <w:rsid w:val="00882274"/>
    <w:rsid w:val="008B6596"/>
    <w:rsid w:val="008D7A64"/>
    <w:rsid w:val="009100F9"/>
    <w:rsid w:val="00911B61"/>
    <w:rsid w:val="0091277F"/>
    <w:rsid w:val="00957E9B"/>
    <w:rsid w:val="009A2CA5"/>
    <w:rsid w:val="00A50D48"/>
    <w:rsid w:val="00AB7E00"/>
    <w:rsid w:val="00AE101E"/>
    <w:rsid w:val="00B05B13"/>
    <w:rsid w:val="00B72813"/>
    <w:rsid w:val="00BB5E10"/>
    <w:rsid w:val="00BC47CB"/>
    <w:rsid w:val="00BC4F97"/>
    <w:rsid w:val="00BD4DF3"/>
    <w:rsid w:val="00C3322F"/>
    <w:rsid w:val="00C3713A"/>
    <w:rsid w:val="00C4670F"/>
    <w:rsid w:val="00C569C7"/>
    <w:rsid w:val="00C73B00"/>
    <w:rsid w:val="00CF642A"/>
    <w:rsid w:val="00D271D5"/>
    <w:rsid w:val="00D30255"/>
    <w:rsid w:val="00D93F85"/>
    <w:rsid w:val="00DD370A"/>
    <w:rsid w:val="00E268C3"/>
    <w:rsid w:val="00E9308D"/>
    <w:rsid w:val="00EB3441"/>
    <w:rsid w:val="00EC0FC5"/>
    <w:rsid w:val="00EC54B5"/>
    <w:rsid w:val="00F21CCE"/>
    <w:rsid w:val="00F32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302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302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302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025E"/>
  </w:style>
  <w:style w:type="paragraph" w:styleId="Kjene">
    <w:name w:val="footer"/>
    <w:basedOn w:val="Parasts"/>
    <w:link w:val="KjeneRakstz"/>
    <w:uiPriority w:val="99"/>
    <w:unhideWhenUsed/>
    <w:rsid w:val="006302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025E"/>
  </w:style>
  <w:style w:type="character" w:styleId="Hipersaite">
    <w:name w:val="Hyperlink"/>
    <w:basedOn w:val="Noklusjumarindkopasfonts"/>
    <w:uiPriority w:val="99"/>
    <w:unhideWhenUsed/>
    <w:rsid w:val="0063025E"/>
    <w:rPr>
      <w:color w:val="0000FF" w:themeColor="hyperlink"/>
      <w:u w:val="single"/>
    </w:rPr>
  </w:style>
  <w:style w:type="paragraph" w:styleId="Sarakstarindkopa">
    <w:name w:val="List Paragraph"/>
    <w:basedOn w:val="Parasts"/>
    <w:uiPriority w:val="34"/>
    <w:qFormat/>
    <w:rsid w:val="0063025E"/>
    <w:pPr>
      <w:ind w:left="720"/>
      <w:contextualSpacing/>
    </w:pPr>
  </w:style>
  <w:style w:type="paragraph" w:styleId="Balonteksts">
    <w:name w:val="Balloon Text"/>
    <w:basedOn w:val="Parasts"/>
    <w:link w:val="BalontekstsRakstz"/>
    <w:uiPriority w:val="99"/>
    <w:semiHidden/>
    <w:unhideWhenUsed/>
    <w:rsid w:val="003401B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01B0"/>
    <w:rPr>
      <w:rFonts w:ascii="Tahoma" w:hAnsi="Tahoma" w:cs="Tahoma"/>
      <w:sz w:val="16"/>
      <w:szCs w:val="16"/>
    </w:rPr>
  </w:style>
  <w:style w:type="character" w:styleId="Komentraatsauce">
    <w:name w:val="annotation reference"/>
    <w:basedOn w:val="Noklusjumarindkopasfonts"/>
    <w:uiPriority w:val="99"/>
    <w:semiHidden/>
    <w:unhideWhenUsed/>
    <w:rsid w:val="00B72813"/>
    <w:rPr>
      <w:sz w:val="16"/>
      <w:szCs w:val="16"/>
    </w:rPr>
  </w:style>
  <w:style w:type="paragraph" w:styleId="Komentrateksts">
    <w:name w:val="annotation text"/>
    <w:basedOn w:val="Parasts"/>
    <w:link w:val="KomentratekstsRakstz"/>
    <w:uiPriority w:val="99"/>
    <w:semiHidden/>
    <w:unhideWhenUsed/>
    <w:rsid w:val="00B728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2813"/>
    <w:rPr>
      <w:sz w:val="20"/>
      <w:szCs w:val="20"/>
    </w:rPr>
  </w:style>
  <w:style w:type="paragraph" w:styleId="Komentratma">
    <w:name w:val="annotation subject"/>
    <w:basedOn w:val="Komentrateksts"/>
    <w:next w:val="Komentrateksts"/>
    <w:link w:val="KomentratmaRakstz"/>
    <w:uiPriority w:val="99"/>
    <w:semiHidden/>
    <w:unhideWhenUsed/>
    <w:rsid w:val="00B72813"/>
    <w:rPr>
      <w:b/>
      <w:bCs/>
    </w:rPr>
  </w:style>
  <w:style w:type="character" w:customStyle="1" w:styleId="KomentratmaRakstz">
    <w:name w:val="Komentāra tēma Rakstz."/>
    <w:basedOn w:val="KomentratekstsRakstz"/>
    <w:link w:val="Komentratma"/>
    <w:uiPriority w:val="99"/>
    <w:semiHidden/>
    <w:rsid w:val="00B728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302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302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302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025E"/>
  </w:style>
  <w:style w:type="paragraph" w:styleId="Kjene">
    <w:name w:val="footer"/>
    <w:basedOn w:val="Parasts"/>
    <w:link w:val="KjeneRakstz"/>
    <w:uiPriority w:val="99"/>
    <w:unhideWhenUsed/>
    <w:rsid w:val="006302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025E"/>
  </w:style>
  <w:style w:type="character" w:styleId="Hipersaite">
    <w:name w:val="Hyperlink"/>
    <w:basedOn w:val="Noklusjumarindkopasfonts"/>
    <w:uiPriority w:val="99"/>
    <w:unhideWhenUsed/>
    <w:rsid w:val="0063025E"/>
    <w:rPr>
      <w:color w:val="0000FF" w:themeColor="hyperlink"/>
      <w:u w:val="single"/>
    </w:rPr>
  </w:style>
  <w:style w:type="paragraph" w:styleId="Sarakstarindkopa">
    <w:name w:val="List Paragraph"/>
    <w:basedOn w:val="Parasts"/>
    <w:uiPriority w:val="34"/>
    <w:qFormat/>
    <w:rsid w:val="0063025E"/>
    <w:pPr>
      <w:ind w:left="720"/>
      <w:contextualSpacing/>
    </w:pPr>
  </w:style>
  <w:style w:type="paragraph" w:styleId="Balonteksts">
    <w:name w:val="Balloon Text"/>
    <w:basedOn w:val="Parasts"/>
    <w:link w:val="BalontekstsRakstz"/>
    <w:uiPriority w:val="99"/>
    <w:semiHidden/>
    <w:unhideWhenUsed/>
    <w:rsid w:val="003401B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01B0"/>
    <w:rPr>
      <w:rFonts w:ascii="Tahoma" w:hAnsi="Tahoma" w:cs="Tahoma"/>
      <w:sz w:val="16"/>
      <w:szCs w:val="16"/>
    </w:rPr>
  </w:style>
  <w:style w:type="character" w:styleId="Komentraatsauce">
    <w:name w:val="annotation reference"/>
    <w:basedOn w:val="Noklusjumarindkopasfonts"/>
    <w:uiPriority w:val="99"/>
    <w:semiHidden/>
    <w:unhideWhenUsed/>
    <w:rsid w:val="00B72813"/>
    <w:rPr>
      <w:sz w:val="16"/>
      <w:szCs w:val="16"/>
    </w:rPr>
  </w:style>
  <w:style w:type="paragraph" w:styleId="Komentrateksts">
    <w:name w:val="annotation text"/>
    <w:basedOn w:val="Parasts"/>
    <w:link w:val="KomentratekstsRakstz"/>
    <w:uiPriority w:val="99"/>
    <w:semiHidden/>
    <w:unhideWhenUsed/>
    <w:rsid w:val="00B728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2813"/>
    <w:rPr>
      <w:sz w:val="20"/>
      <w:szCs w:val="20"/>
    </w:rPr>
  </w:style>
  <w:style w:type="paragraph" w:styleId="Komentratma">
    <w:name w:val="annotation subject"/>
    <w:basedOn w:val="Komentrateksts"/>
    <w:next w:val="Komentrateksts"/>
    <w:link w:val="KomentratmaRakstz"/>
    <w:uiPriority w:val="99"/>
    <w:semiHidden/>
    <w:unhideWhenUsed/>
    <w:rsid w:val="00B72813"/>
    <w:rPr>
      <w:b/>
      <w:bCs/>
    </w:rPr>
  </w:style>
  <w:style w:type="character" w:customStyle="1" w:styleId="KomentratmaRakstz">
    <w:name w:val="Komentāra tēma Rakstz."/>
    <w:basedOn w:val="KomentratekstsRakstz"/>
    <w:link w:val="Komentratma"/>
    <w:uiPriority w:val="99"/>
    <w:semiHidden/>
    <w:rsid w:val="00B72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Drobisevska@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8361</Words>
  <Characters>4766</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Anotācija</vt:lpstr>
    </vt:vector>
  </TitlesOfParts>
  <Company>Tieslietu Sektors</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Bāriņtiesu likumā” sākotnējās ietekmes novērtējuma ziņojums (anotācija)</dc:subject>
  <dc:creator>Sandris Rags</dc:creator>
  <dc:description>67036974, Sandris.Rags@tm.gov.lv</dc:description>
  <cp:lastModifiedBy>Evita Drobisevska</cp:lastModifiedBy>
  <cp:revision>34</cp:revision>
  <cp:lastPrinted>2013-11-05T13:57:00Z</cp:lastPrinted>
  <dcterms:created xsi:type="dcterms:W3CDTF">2013-05-07T13:41:00Z</dcterms:created>
  <dcterms:modified xsi:type="dcterms:W3CDTF">2013-12-13T07:29:00Z</dcterms:modified>
</cp:coreProperties>
</file>