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50" w:rsidRPr="006D73B5" w:rsidRDefault="00544DD9" w:rsidP="00960B50">
      <w:pPr>
        <w:pStyle w:val="naisc"/>
        <w:spacing w:before="0" w:after="0"/>
        <w:rPr>
          <w:b/>
          <w:bCs/>
        </w:rPr>
      </w:pPr>
      <w:bookmarkStart w:id="0" w:name="OLE_LINK5"/>
      <w:bookmarkStart w:id="1" w:name="OLE_LINK6"/>
      <w:r w:rsidRPr="006D73B5">
        <w:rPr>
          <w:b/>
          <w:bCs/>
        </w:rPr>
        <w:t xml:space="preserve">Ministru kabineta noteikumu </w:t>
      </w:r>
      <w:r w:rsidR="00960B50" w:rsidRPr="006D73B5">
        <w:rPr>
          <w:b/>
          <w:bCs/>
        </w:rPr>
        <w:t xml:space="preserve">projekta </w:t>
      </w:r>
    </w:p>
    <w:p w:rsidR="00960B50" w:rsidRPr="006D73B5" w:rsidRDefault="00544DD9" w:rsidP="00960B50">
      <w:pPr>
        <w:pStyle w:val="naisc"/>
        <w:spacing w:before="0" w:after="0"/>
        <w:rPr>
          <w:b/>
          <w:bCs/>
        </w:rPr>
      </w:pPr>
      <w:r w:rsidRPr="006D73B5">
        <w:rPr>
          <w:b/>
        </w:rPr>
        <w:t>„</w:t>
      </w:r>
      <w:bookmarkStart w:id="2" w:name="OLE_LINK3"/>
      <w:bookmarkStart w:id="3" w:name="OLE_LINK4"/>
      <w:bookmarkStart w:id="4" w:name="OLE_LINK1"/>
      <w:bookmarkStart w:id="5" w:name="OLE_LINK2"/>
      <w:r w:rsidR="003B0043" w:rsidRPr="006D73B5">
        <w:rPr>
          <w:b/>
          <w:bCs/>
        </w:rPr>
        <w:t xml:space="preserve">Kārtība, kādā </w:t>
      </w:r>
      <w:r w:rsidR="005A5F41">
        <w:rPr>
          <w:b/>
          <w:bCs/>
        </w:rPr>
        <w:t>administratīv</w:t>
      </w:r>
      <w:r w:rsidR="00324E60">
        <w:rPr>
          <w:b/>
          <w:bCs/>
        </w:rPr>
        <w:t>ajā</w:t>
      </w:r>
      <w:r w:rsidR="005A5F41">
        <w:rPr>
          <w:b/>
          <w:bCs/>
        </w:rPr>
        <w:t xml:space="preserve"> lietā </w:t>
      </w:r>
      <w:r w:rsidR="003B0043" w:rsidRPr="006D73B5">
        <w:rPr>
          <w:b/>
          <w:bCs/>
        </w:rPr>
        <w:t>iemaksā, atmaksā un atlīdzina valsts nodevu un iemaksā un atmaksā drošības naudu</w:t>
      </w:r>
      <w:bookmarkEnd w:id="2"/>
      <w:bookmarkEnd w:id="3"/>
      <w:r w:rsidRPr="006D73B5">
        <w:rPr>
          <w:b/>
        </w:rPr>
        <w:t>”</w:t>
      </w:r>
      <w:r w:rsidR="003B0043" w:rsidRPr="006D73B5">
        <w:rPr>
          <w:b/>
        </w:rPr>
        <w:t xml:space="preserve"> </w:t>
      </w:r>
      <w:r w:rsidR="007C2397" w:rsidRPr="006D73B5">
        <w:rPr>
          <w:b/>
          <w:bCs/>
        </w:rPr>
        <w:t>sākotnējās ietekmes novērtējuma ziņojums (anotācija)</w:t>
      </w:r>
      <w:bookmarkEnd w:id="0"/>
      <w:bookmarkEnd w:id="1"/>
      <w:bookmarkEnd w:id="4"/>
      <w:bookmarkEnd w:id="5"/>
    </w:p>
    <w:p w:rsidR="00960B50" w:rsidRPr="006D73B5" w:rsidRDefault="00960B50" w:rsidP="00960B50">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79"/>
        <w:gridCol w:w="1863"/>
        <w:gridCol w:w="6989"/>
      </w:tblGrid>
      <w:tr w:rsidR="00960B50" w:rsidRPr="006D73B5" w:rsidTr="00324E60">
        <w:tc>
          <w:tcPr>
            <w:tcW w:w="5000" w:type="pct"/>
            <w:gridSpan w:val="3"/>
            <w:tcBorders>
              <w:top w:val="single" w:sz="4" w:space="0" w:color="auto"/>
              <w:left w:val="single" w:sz="4" w:space="0" w:color="auto"/>
              <w:bottom w:val="outset" w:sz="6" w:space="0" w:color="000000"/>
              <w:right w:val="single" w:sz="4" w:space="0" w:color="auto"/>
            </w:tcBorders>
            <w:vAlign w:val="center"/>
          </w:tcPr>
          <w:p w:rsidR="00960B50" w:rsidRPr="006D73B5" w:rsidRDefault="00960B50" w:rsidP="00FD370A">
            <w:pPr>
              <w:rPr>
                <w:b/>
                <w:bCs/>
              </w:rPr>
            </w:pPr>
            <w:r w:rsidRPr="006D73B5">
              <w:rPr>
                <w:b/>
                <w:bCs/>
              </w:rPr>
              <w:t>I. Tiesību akta projekta izstrādes nepieciešamība</w:t>
            </w:r>
          </w:p>
        </w:tc>
      </w:tr>
      <w:tr w:rsidR="00960B50" w:rsidRPr="006D73B5" w:rsidTr="00324E60">
        <w:tc>
          <w:tcPr>
            <w:tcW w:w="153" w:type="pct"/>
            <w:tcBorders>
              <w:top w:val="outset" w:sz="6" w:space="0" w:color="000000"/>
              <w:left w:val="outset" w:sz="6" w:space="0" w:color="000000"/>
              <w:bottom w:val="outset" w:sz="6" w:space="0" w:color="000000"/>
              <w:right w:val="outset" w:sz="6" w:space="0" w:color="000000"/>
            </w:tcBorders>
          </w:tcPr>
          <w:p w:rsidR="00960B50" w:rsidRPr="006D73B5" w:rsidRDefault="00960B50" w:rsidP="00FD370A">
            <w:r w:rsidRPr="006D73B5">
              <w:t>1.</w:t>
            </w:r>
          </w:p>
        </w:tc>
        <w:tc>
          <w:tcPr>
            <w:tcW w:w="1020" w:type="pct"/>
            <w:tcBorders>
              <w:top w:val="outset" w:sz="6" w:space="0" w:color="000000"/>
              <w:left w:val="outset" w:sz="6" w:space="0" w:color="000000"/>
              <w:bottom w:val="outset" w:sz="6" w:space="0" w:color="000000"/>
              <w:right w:val="outset" w:sz="6" w:space="0" w:color="000000"/>
            </w:tcBorders>
          </w:tcPr>
          <w:p w:rsidR="00960B50" w:rsidRPr="006D73B5" w:rsidRDefault="00960B50" w:rsidP="00FD370A">
            <w:r w:rsidRPr="006D73B5">
              <w:t>Pamatojums</w:t>
            </w:r>
          </w:p>
        </w:tc>
        <w:tc>
          <w:tcPr>
            <w:tcW w:w="3827" w:type="pct"/>
            <w:tcBorders>
              <w:top w:val="outset" w:sz="6" w:space="0" w:color="000000"/>
              <w:left w:val="outset" w:sz="6" w:space="0" w:color="000000"/>
              <w:bottom w:val="outset" w:sz="6" w:space="0" w:color="000000"/>
              <w:right w:val="outset" w:sz="6" w:space="0" w:color="000000"/>
            </w:tcBorders>
          </w:tcPr>
          <w:p w:rsidR="00717093" w:rsidRPr="006D73B5" w:rsidRDefault="0061780A" w:rsidP="00324E60">
            <w:pPr>
              <w:jc w:val="both"/>
            </w:pPr>
            <w:r w:rsidRPr="006D73B5">
              <w:t>Ministru kabineta noteikumu projekts „</w:t>
            </w:r>
            <w:r w:rsidRPr="006D73B5">
              <w:rPr>
                <w:bCs/>
              </w:rPr>
              <w:t>Kārtība, kādā</w:t>
            </w:r>
            <w:r w:rsidR="006E5DC0">
              <w:rPr>
                <w:bCs/>
              </w:rPr>
              <w:t xml:space="preserve"> administratīv</w:t>
            </w:r>
            <w:r w:rsidR="00324E60">
              <w:rPr>
                <w:bCs/>
              </w:rPr>
              <w:t>ajā</w:t>
            </w:r>
            <w:r w:rsidR="006E5DC0">
              <w:rPr>
                <w:bCs/>
              </w:rPr>
              <w:t xml:space="preserve"> lietā</w:t>
            </w:r>
            <w:r w:rsidRPr="006D73B5">
              <w:rPr>
                <w:bCs/>
              </w:rPr>
              <w:t xml:space="preserve"> iemaksā, atmaksā un atlīdzina valsts nodevu un iemaksā un atmaksā drošības naudu</w:t>
            </w:r>
            <w:r w:rsidRPr="006D73B5">
              <w:t>” (turpmāk – Noteikumu projekts)</w:t>
            </w:r>
            <w:r w:rsidR="000151B5" w:rsidRPr="006D73B5">
              <w:t xml:space="preserve"> sagatavots, pamatojoties uz </w:t>
            </w:r>
            <w:r w:rsidR="003B0043" w:rsidRPr="006D73B5">
              <w:t>Administratīvā procesa likuma</w:t>
            </w:r>
            <w:r w:rsidR="00E2130E" w:rsidRPr="006D73B5">
              <w:t xml:space="preserve"> (turpmāk – APL)</w:t>
            </w:r>
            <w:r w:rsidR="003B0043" w:rsidRPr="006D73B5">
              <w:t xml:space="preserve"> </w:t>
            </w:r>
            <w:r w:rsidR="008629CB" w:rsidRPr="006D73B5">
              <w:t>129.</w:t>
            </w:r>
            <w:r w:rsidR="008629CB" w:rsidRPr="006D73B5">
              <w:rPr>
                <w:vertAlign w:val="superscript"/>
              </w:rPr>
              <w:t>3</w:t>
            </w:r>
            <w:r w:rsidR="00934EC2" w:rsidRPr="006D73B5">
              <w:t> </w:t>
            </w:r>
            <w:r w:rsidR="00E2130E" w:rsidRPr="006D73B5">
              <w:t>p</w:t>
            </w:r>
            <w:r w:rsidR="003B0043" w:rsidRPr="006D73B5">
              <w:t>ant</w:t>
            </w:r>
            <w:r w:rsidR="00E2130E" w:rsidRPr="006D73B5">
              <w:t>ā Ministru kabinetam doto deleģējumu.</w:t>
            </w:r>
          </w:p>
        </w:tc>
      </w:tr>
      <w:tr w:rsidR="00960B50" w:rsidRPr="006D73B5" w:rsidTr="00324E60">
        <w:tc>
          <w:tcPr>
            <w:tcW w:w="153" w:type="pct"/>
            <w:tcBorders>
              <w:top w:val="outset" w:sz="6" w:space="0" w:color="000000"/>
              <w:left w:val="outset" w:sz="6" w:space="0" w:color="000000"/>
              <w:bottom w:val="outset" w:sz="6" w:space="0" w:color="000000"/>
              <w:right w:val="outset" w:sz="6" w:space="0" w:color="000000"/>
            </w:tcBorders>
          </w:tcPr>
          <w:p w:rsidR="00960B50" w:rsidRPr="006D73B5" w:rsidRDefault="00960B50" w:rsidP="00FD370A">
            <w:r w:rsidRPr="006D73B5">
              <w:t>2.</w:t>
            </w:r>
          </w:p>
        </w:tc>
        <w:tc>
          <w:tcPr>
            <w:tcW w:w="1020" w:type="pct"/>
            <w:tcBorders>
              <w:top w:val="outset" w:sz="6" w:space="0" w:color="000000"/>
              <w:left w:val="outset" w:sz="6" w:space="0" w:color="000000"/>
              <w:bottom w:val="outset" w:sz="6" w:space="0" w:color="000000"/>
              <w:right w:val="outset" w:sz="6" w:space="0" w:color="000000"/>
            </w:tcBorders>
          </w:tcPr>
          <w:p w:rsidR="00960B50" w:rsidRPr="006D73B5" w:rsidRDefault="00960B50" w:rsidP="00FD370A">
            <w:r w:rsidRPr="006D73B5">
              <w:t>Pašreizējā situācija un problēmas</w:t>
            </w:r>
          </w:p>
        </w:tc>
        <w:tc>
          <w:tcPr>
            <w:tcW w:w="3827" w:type="pct"/>
            <w:tcBorders>
              <w:top w:val="outset" w:sz="6" w:space="0" w:color="000000"/>
              <w:left w:val="outset" w:sz="6" w:space="0" w:color="000000"/>
              <w:bottom w:val="outset" w:sz="6" w:space="0" w:color="000000"/>
              <w:right w:val="outset" w:sz="6" w:space="0" w:color="000000"/>
            </w:tcBorders>
          </w:tcPr>
          <w:p w:rsidR="00EA45E9" w:rsidRPr="006D73B5" w:rsidRDefault="008278E1" w:rsidP="00177FC8">
            <w:pPr>
              <w:jc w:val="both"/>
              <w:rPr>
                <w:bCs/>
              </w:rPr>
            </w:pPr>
            <w:r w:rsidRPr="006D73B5">
              <w:t>Pašlaik</w:t>
            </w:r>
            <w:r w:rsidR="003B0043" w:rsidRPr="006D73B5">
              <w:t xml:space="preserve"> kārtība, kādā </w:t>
            </w:r>
            <w:r w:rsidR="003B0043" w:rsidRPr="006D73B5">
              <w:rPr>
                <w:bCs/>
              </w:rPr>
              <w:t xml:space="preserve">iemaksā un atmaksā </w:t>
            </w:r>
            <w:r w:rsidR="00944E1C">
              <w:rPr>
                <w:bCs/>
              </w:rPr>
              <w:t xml:space="preserve">valsts nodevu </w:t>
            </w:r>
            <w:r w:rsidRPr="006D73B5">
              <w:rPr>
                <w:bCs/>
              </w:rPr>
              <w:t>vispārīgā veidā ir</w:t>
            </w:r>
            <w:r w:rsidR="00E2130E" w:rsidRPr="006D73B5">
              <w:rPr>
                <w:bCs/>
              </w:rPr>
              <w:t xml:space="preserve"> regulēta</w:t>
            </w:r>
            <w:r w:rsidR="003B0043" w:rsidRPr="006D73B5">
              <w:rPr>
                <w:bCs/>
              </w:rPr>
              <w:t xml:space="preserve"> </w:t>
            </w:r>
            <w:r w:rsidR="00E2130E" w:rsidRPr="006D73B5">
              <w:rPr>
                <w:bCs/>
              </w:rPr>
              <w:t>APL</w:t>
            </w:r>
            <w:r w:rsidR="003B0043" w:rsidRPr="006D73B5">
              <w:rPr>
                <w:bCs/>
              </w:rPr>
              <w:t>.</w:t>
            </w:r>
            <w:r w:rsidR="00E2130E" w:rsidRPr="006D73B5">
              <w:rPr>
                <w:bCs/>
              </w:rPr>
              <w:t xml:space="preserve"> Ar </w:t>
            </w:r>
            <w:r w:rsidR="00F96386">
              <w:rPr>
                <w:bCs/>
              </w:rPr>
              <w:t xml:space="preserve">plānotajiem </w:t>
            </w:r>
            <w:r w:rsidR="00E2130E" w:rsidRPr="006D73B5">
              <w:rPr>
                <w:bCs/>
              </w:rPr>
              <w:t>g</w:t>
            </w:r>
            <w:r w:rsidR="003B0043" w:rsidRPr="006D73B5">
              <w:rPr>
                <w:bCs/>
              </w:rPr>
              <w:t>rozījumi</w:t>
            </w:r>
            <w:r w:rsidR="00E2130E" w:rsidRPr="006D73B5">
              <w:rPr>
                <w:bCs/>
              </w:rPr>
              <w:t>em APL</w:t>
            </w:r>
            <w:r w:rsidR="006B2ABB" w:rsidRPr="006D73B5">
              <w:rPr>
                <w:bCs/>
              </w:rPr>
              <w:t xml:space="preserve"> (</w:t>
            </w:r>
            <w:r w:rsidR="00944E1C">
              <w:rPr>
                <w:bCs/>
              </w:rPr>
              <w:t xml:space="preserve">2012. gada 1. novembrī </w:t>
            </w:r>
            <w:r w:rsidR="00F96386">
              <w:rPr>
                <w:bCs/>
              </w:rPr>
              <w:t xml:space="preserve">pieņemti </w:t>
            </w:r>
            <w:r w:rsidR="00944E1C">
              <w:rPr>
                <w:bCs/>
              </w:rPr>
              <w:t>trešajā</w:t>
            </w:r>
            <w:r w:rsidR="00F96386">
              <w:rPr>
                <w:bCs/>
              </w:rPr>
              <w:t xml:space="preserve"> lasījumā, Nr.51/Lp11, plānots, ka </w:t>
            </w:r>
            <w:r w:rsidR="006B2ABB" w:rsidRPr="006D73B5">
              <w:rPr>
                <w:bCs/>
              </w:rPr>
              <w:t>stāsies spēkā 2013.</w:t>
            </w:r>
            <w:r w:rsidR="00934EC2" w:rsidRPr="006D73B5">
              <w:rPr>
                <w:bCs/>
              </w:rPr>
              <w:t> </w:t>
            </w:r>
            <w:r w:rsidR="006B2ABB" w:rsidRPr="006D73B5">
              <w:rPr>
                <w:bCs/>
              </w:rPr>
              <w:t>gada 1.</w:t>
            </w:r>
            <w:r w:rsidR="00177FC8">
              <w:rPr>
                <w:bCs/>
              </w:rPr>
              <w:t>janvārī</w:t>
            </w:r>
            <w:r w:rsidR="006B2ABB" w:rsidRPr="006D73B5">
              <w:rPr>
                <w:bCs/>
              </w:rPr>
              <w:t>)</w:t>
            </w:r>
            <w:r w:rsidR="00E2130E" w:rsidRPr="006D73B5">
              <w:rPr>
                <w:bCs/>
              </w:rPr>
              <w:t xml:space="preserve"> ietverts deleģējums Ministru kabinetam noteikt </w:t>
            </w:r>
            <w:r w:rsidR="00E2130E" w:rsidRPr="006D73B5">
              <w:t xml:space="preserve">kārtību, kādā </w:t>
            </w:r>
            <w:r w:rsidR="00E2130E" w:rsidRPr="006D73B5">
              <w:rPr>
                <w:bCs/>
              </w:rPr>
              <w:t>persona iemaksā, atmaksā un atlīdzina valsts nodevu un iemaksā un atmaksā drošības naudu.</w:t>
            </w:r>
          </w:p>
        </w:tc>
      </w:tr>
      <w:tr w:rsidR="00960B50" w:rsidRPr="006D73B5" w:rsidTr="00324E60">
        <w:tc>
          <w:tcPr>
            <w:tcW w:w="153" w:type="pct"/>
            <w:tcBorders>
              <w:top w:val="outset" w:sz="6" w:space="0" w:color="000000"/>
              <w:left w:val="outset" w:sz="6" w:space="0" w:color="000000"/>
              <w:bottom w:val="outset" w:sz="6" w:space="0" w:color="000000"/>
              <w:right w:val="outset" w:sz="6" w:space="0" w:color="000000"/>
            </w:tcBorders>
          </w:tcPr>
          <w:p w:rsidR="00960B50" w:rsidRPr="006D73B5" w:rsidRDefault="00960B50" w:rsidP="00FD370A">
            <w:r w:rsidRPr="006D73B5">
              <w:t>3.</w:t>
            </w:r>
          </w:p>
        </w:tc>
        <w:tc>
          <w:tcPr>
            <w:tcW w:w="1020" w:type="pct"/>
            <w:tcBorders>
              <w:top w:val="outset" w:sz="6" w:space="0" w:color="000000"/>
              <w:left w:val="outset" w:sz="6" w:space="0" w:color="000000"/>
              <w:bottom w:val="outset" w:sz="6" w:space="0" w:color="000000"/>
              <w:right w:val="outset" w:sz="6" w:space="0" w:color="000000"/>
            </w:tcBorders>
          </w:tcPr>
          <w:p w:rsidR="00960B50" w:rsidRPr="006D73B5" w:rsidRDefault="00960B50" w:rsidP="00FD370A">
            <w:r w:rsidRPr="006D73B5">
              <w:t>Saistītie politikas ietekmes novērtējumi un pētījumi</w:t>
            </w:r>
          </w:p>
        </w:tc>
        <w:tc>
          <w:tcPr>
            <w:tcW w:w="3827" w:type="pct"/>
            <w:tcBorders>
              <w:top w:val="outset" w:sz="6" w:space="0" w:color="000000"/>
              <w:left w:val="outset" w:sz="6" w:space="0" w:color="000000"/>
              <w:bottom w:val="outset" w:sz="6" w:space="0" w:color="000000"/>
              <w:right w:val="outset" w:sz="6" w:space="0" w:color="000000"/>
            </w:tcBorders>
          </w:tcPr>
          <w:p w:rsidR="00960B50" w:rsidRPr="006D73B5" w:rsidRDefault="000D07D7" w:rsidP="00FD370A">
            <w:pPr>
              <w:jc w:val="both"/>
            </w:pPr>
            <w:r w:rsidRPr="006D73B5">
              <w:t>Projekts šo jomu neskar</w:t>
            </w:r>
          </w:p>
        </w:tc>
      </w:tr>
      <w:tr w:rsidR="00960B50" w:rsidRPr="006D73B5" w:rsidTr="00324E60">
        <w:tc>
          <w:tcPr>
            <w:tcW w:w="153" w:type="pct"/>
            <w:tcBorders>
              <w:top w:val="outset" w:sz="6" w:space="0" w:color="000000"/>
              <w:left w:val="outset" w:sz="6" w:space="0" w:color="000000"/>
              <w:bottom w:val="outset" w:sz="6" w:space="0" w:color="000000"/>
              <w:right w:val="outset" w:sz="6" w:space="0" w:color="000000"/>
            </w:tcBorders>
          </w:tcPr>
          <w:p w:rsidR="00960B50" w:rsidRPr="006D73B5" w:rsidRDefault="00960B50" w:rsidP="00FD370A">
            <w:r w:rsidRPr="006D73B5">
              <w:t>4.</w:t>
            </w:r>
          </w:p>
        </w:tc>
        <w:tc>
          <w:tcPr>
            <w:tcW w:w="1020" w:type="pct"/>
            <w:tcBorders>
              <w:top w:val="outset" w:sz="6" w:space="0" w:color="000000"/>
              <w:left w:val="outset" w:sz="6" w:space="0" w:color="000000"/>
              <w:bottom w:val="outset" w:sz="6" w:space="0" w:color="000000"/>
              <w:right w:val="outset" w:sz="6" w:space="0" w:color="000000"/>
            </w:tcBorders>
          </w:tcPr>
          <w:p w:rsidR="00960B50" w:rsidRPr="006D73B5" w:rsidRDefault="00960B50" w:rsidP="00FD370A">
            <w:r w:rsidRPr="006D73B5">
              <w:t>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tcPr>
          <w:p w:rsidR="003B0043" w:rsidRPr="006D73B5" w:rsidRDefault="0061780A" w:rsidP="00FD370A">
            <w:pPr>
              <w:jc w:val="both"/>
              <w:rPr>
                <w:bCs/>
              </w:rPr>
            </w:pPr>
            <w:r w:rsidRPr="006D73B5">
              <w:t xml:space="preserve">Noteikumu projekts </w:t>
            </w:r>
            <w:r w:rsidR="00192EAD" w:rsidRPr="006D73B5">
              <w:t>paredz</w:t>
            </w:r>
            <w:r w:rsidR="00EA45E9" w:rsidRPr="006D73B5">
              <w:t xml:space="preserve"> noteikt </w:t>
            </w:r>
            <w:r w:rsidR="003B0043" w:rsidRPr="006D73B5">
              <w:t xml:space="preserve">kārtību, </w:t>
            </w:r>
            <w:r w:rsidR="00324E60" w:rsidRPr="00324E60">
              <w:t>kādā administratīvajā lietā iemaksā, atmaksā un atlīdzina noteiktās valsts nodevas un iemaksā un atmaksā drošības naudu</w:t>
            </w:r>
            <w:r w:rsidR="003B0043" w:rsidRPr="006D73B5">
              <w:rPr>
                <w:bCs/>
              </w:rPr>
              <w:t>.</w:t>
            </w:r>
          </w:p>
          <w:p w:rsidR="003874A7" w:rsidRDefault="003B0043" w:rsidP="00FD370A">
            <w:pPr>
              <w:jc w:val="both"/>
              <w:rPr>
                <w:bCs/>
              </w:rPr>
            </w:pPr>
            <w:r w:rsidRPr="006D73B5">
              <w:rPr>
                <w:bCs/>
              </w:rPr>
              <w:t xml:space="preserve">Noteikumu projektā ietvertais regulējums nemaina </w:t>
            </w:r>
            <w:r w:rsidR="00722FA2" w:rsidRPr="006D73B5">
              <w:rPr>
                <w:bCs/>
              </w:rPr>
              <w:t xml:space="preserve">pašlaik spēkā </w:t>
            </w:r>
            <w:r w:rsidRPr="006D73B5">
              <w:rPr>
                <w:bCs/>
              </w:rPr>
              <w:t xml:space="preserve">esošo </w:t>
            </w:r>
            <w:r w:rsidR="008278E1" w:rsidRPr="006D73B5">
              <w:rPr>
                <w:bCs/>
              </w:rPr>
              <w:t>praksi kārtībai</w:t>
            </w:r>
            <w:r w:rsidRPr="006D73B5">
              <w:rPr>
                <w:bCs/>
              </w:rPr>
              <w:t>, kādā tiek iemaksāta, atmaksāta un atlīdzināta valsts nodev</w:t>
            </w:r>
            <w:r w:rsidR="00722FA2" w:rsidRPr="006D73B5">
              <w:rPr>
                <w:bCs/>
              </w:rPr>
              <w:t>a</w:t>
            </w:r>
            <w:r w:rsidR="000B07B2" w:rsidRPr="006D73B5">
              <w:rPr>
                <w:bCs/>
              </w:rPr>
              <w:t>, taču to precizē</w:t>
            </w:r>
            <w:r w:rsidR="003874A7" w:rsidRPr="006D73B5">
              <w:rPr>
                <w:bCs/>
              </w:rPr>
              <w:t>.</w:t>
            </w:r>
          </w:p>
          <w:p w:rsidR="003874A7" w:rsidRPr="006D73B5" w:rsidRDefault="003874A7" w:rsidP="00FD370A">
            <w:pPr>
              <w:jc w:val="both"/>
              <w:rPr>
                <w:bCs/>
              </w:rPr>
            </w:pPr>
            <w:r w:rsidRPr="006D73B5">
              <w:rPr>
                <w:bCs/>
              </w:rPr>
              <w:t xml:space="preserve">Atbilstoši Valsts pārvaldes iekārtas likuma 10. pantam un </w:t>
            </w:r>
            <w:r w:rsidR="00324E60">
              <w:rPr>
                <w:bCs/>
              </w:rPr>
              <w:t>APL</w:t>
            </w:r>
            <w:r w:rsidRPr="006D73B5">
              <w:rPr>
                <w:bCs/>
              </w:rPr>
              <w:t xml:space="preserve"> 59. pantā nostiprinātajam principam, gadījumā, ja iestādei nepieciešamā informācija ir nevis personas, bet gan citas institūcijas rīcībā, iestāde to iegūst pati, nepieprasot no personas. Tādējādi, lai saņemtu nepareizi iemaksātas valsts nodevas summas atmaksu, cita starpā nepieciešams Tiesu administrācijas atzinums. Prasība pēc atzinuma </w:t>
            </w:r>
            <w:r w:rsidR="00FA75D5" w:rsidRPr="006D73B5">
              <w:t xml:space="preserve">par </w:t>
            </w:r>
            <w:r w:rsidR="00FA75D5" w:rsidRPr="006D73B5">
              <w:rPr>
                <w:bCs/>
              </w:rPr>
              <w:t>Tie</w:t>
            </w:r>
            <w:r w:rsidR="00A312BF">
              <w:rPr>
                <w:bCs/>
              </w:rPr>
              <w:t>su administrācijas administrēto</w:t>
            </w:r>
            <w:r w:rsidR="00FA75D5" w:rsidRPr="006D73B5">
              <w:rPr>
                <w:bCs/>
              </w:rPr>
              <w:t xml:space="preserve"> nepareizi ie</w:t>
            </w:r>
            <w:r w:rsidR="00A312BF">
              <w:rPr>
                <w:bCs/>
              </w:rPr>
              <w:t>kasēto valsts nodevas</w:t>
            </w:r>
            <w:r w:rsidR="00FA75D5" w:rsidRPr="006D73B5">
              <w:rPr>
                <w:bCs/>
              </w:rPr>
              <w:t xml:space="preserve"> </w:t>
            </w:r>
            <w:r w:rsidR="00A312BF">
              <w:rPr>
                <w:bCs/>
              </w:rPr>
              <w:t>summas</w:t>
            </w:r>
            <w:r w:rsidR="00FA75D5" w:rsidRPr="006D73B5">
              <w:rPr>
                <w:bCs/>
              </w:rPr>
              <w:t xml:space="preserve"> atmaksu </w:t>
            </w:r>
            <w:r w:rsidRPr="006D73B5">
              <w:rPr>
                <w:bCs/>
              </w:rPr>
              <w:t xml:space="preserve">pamatojama ar </w:t>
            </w:r>
            <w:r w:rsidR="00A312BF">
              <w:rPr>
                <w:bCs/>
              </w:rPr>
              <w:t>M</w:t>
            </w:r>
            <w:r w:rsidRPr="006D73B5">
              <w:rPr>
                <w:bCs/>
              </w:rPr>
              <w:t>inistru kabineta 2003. gada 16. decembra noteikumu Nr. 720 „Tiesu administrācijas nolikums” 4.3. </w:t>
            </w:r>
            <w:r w:rsidR="00A312BF">
              <w:rPr>
                <w:bCs/>
              </w:rPr>
              <w:t>apakš</w:t>
            </w:r>
            <w:r w:rsidRPr="006D73B5">
              <w:rPr>
                <w:bCs/>
              </w:rPr>
              <w:t>punktu.</w:t>
            </w:r>
          </w:p>
          <w:p w:rsidR="00C7579A" w:rsidRPr="006D73B5" w:rsidRDefault="00C7579A" w:rsidP="00FD370A">
            <w:pPr>
              <w:jc w:val="both"/>
              <w:rPr>
                <w:bCs/>
              </w:rPr>
            </w:pPr>
            <w:r w:rsidRPr="006D73B5">
              <w:rPr>
                <w:bCs/>
              </w:rPr>
              <w:t>Attiecībā</w:t>
            </w:r>
            <w:r w:rsidR="00A312BF">
              <w:rPr>
                <w:bCs/>
              </w:rPr>
              <w:t xml:space="preserve"> uz</w:t>
            </w:r>
            <w:r w:rsidRPr="006D73B5">
              <w:rPr>
                <w:bCs/>
              </w:rPr>
              <w:t xml:space="preserve"> valsts nodevas atlīdzinātāja subjekta noteikšanu, norādāms, ka atbilstoši Valsts pārvaldes iekārtas likumam, Latvijas Republika kā sākotnēja publiskā persona darbojas ar iestāžu starpniecību. Līdz ar to atbildība par valsts nodevas nomaksu Latvijas Republikai ir jāuzņemas ar iestāžu starpniecību.</w:t>
            </w:r>
          </w:p>
          <w:p w:rsidR="00D82105" w:rsidRPr="006D73B5" w:rsidRDefault="003B0043" w:rsidP="00FD370A">
            <w:pPr>
              <w:jc w:val="both"/>
              <w:rPr>
                <w:bCs/>
              </w:rPr>
            </w:pPr>
            <w:r w:rsidRPr="006D73B5">
              <w:rPr>
                <w:bCs/>
              </w:rPr>
              <w:t>Ņemot vērā, ka ar grozījumiem</w:t>
            </w:r>
            <w:r w:rsidR="00360204" w:rsidRPr="006D73B5">
              <w:rPr>
                <w:bCs/>
              </w:rPr>
              <w:t xml:space="preserve"> </w:t>
            </w:r>
            <w:r w:rsidR="0061780A" w:rsidRPr="006D73B5">
              <w:rPr>
                <w:bCs/>
              </w:rPr>
              <w:t>APL</w:t>
            </w:r>
            <w:r w:rsidRPr="006D73B5">
              <w:rPr>
                <w:bCs/>
              </w:rPr>
              <w:t xml:space="preserve"> ir ieviest</w:t>
            </w:r>
            <w:r w:rsidR="00E1610F" w:rsidRPr="006D73B5">
              <w:rPr>
                <w:bCs/>
              </w:rPr>
              <w:t>s</w:t>
            </w:r>
            <w:r w:rsidRPr="006D73B5">
              <w:rPr>
                <w:bCs/>
              </w:rPr>
              <w:t xml:space="preserve"> jaun</w:t>
            </w:r>
            <w:r w:rsidR="00E1610F" w:rsidRPr="006D73B5">
              <w:rPr>
                <w:bCs/>
              </w:rPr>
              <w:t>s maksājums</w:t>
            </w:r>
            <w:r w:rsidRPr="006D73B5">
              <w:rPr>
                <w:bCs/>
              </w:rPr>
              <w:t xml:space="preserve"> par darbībām tiesu iestādēs – drošības naud</w:t>
            </w:r>
            <w:r w:rsidR="00360204" w:rsidRPr="006D73B5">
              <w:rPr>
                <w:bCs/>
              </w:rPr>
              <w:t>a</w:t>
            </w:r>
            <w:r w:rsidRPr="006D73B5">
              <w:rPr>
                <w:bCs/>
              </w:rPr>
              <w:t xml:space="preserve"> par blakus sūdzību</w:t>
            </w:r>
            <w:r w:rsidR="00E1610F" w:rsidRPr="006D73B5">
              <w:rPr>
                <w:bCs/>
              </w:rPr>
              <w:t xml:space="preserve"> </w:t>
            </w:r>
            <w:r w:rsidR="00360204" w:rsidRPr="006D73B5">
              <w:rPr>
                <w:bCs/>
              </w:rPr>
              <w:t>un drošības nauda par</w:t>
            </w:r>
            <w:r w:rsidR="00E1610F" w:rsidRPr="006D73B5">
              <w:rPr>
                <w:bCs/>
              </w:rPr>
              <w:t xml:space="preserve"> kasācijas sūdzību</w:t>
            </w:r>
            <w:r w:rsidR="000B07B2" w:rsidRPr="006D73B5">
              <w:rPr>
                <w:bCs/>
              </w:rPr>
              <w:t xml:space="preserve">, </w:t>
            </w:r>
            <w:r w:rsidR="0061780A" w:rsidRPr="006D73B5">
              <w:rPr>
                <w:bCs/>
              </w:rPr>
              <w:t xml:space="preserve">Noteikumu </w:t>
            </w:r>
            <w:r w:rsidRPr="006D73B5">
              <w:rPr>
                <w:bCs/>
              </w:rPr>
              <w:t xml:space="preserve">projekts </w:t>
            </w:r>
            <w:r w:rsidR="00E1610F" w:rsidRPr="006D73B5">
              <w:rPr>
                <w:bCs/>
              </w:rPr>
              <w:t>paredz noteikt</w:t>
            </w:r>
            <w:r w:rsidRPr="006D73B5">
              <w:rPr>
                <w:bCs/>
              </w:rPr>
              <w:t xml:space="preserve"> kārtību, kādā iemaksā un atmaksā dr</w:t>
            </w:r>
            <w:r w:rsidR="008278E1" w:rsidRPr="006D73B5">
              <w:rPr>
                <w:bCs/>
              </w:rPr>
              <w:t>ošības naudu par blakus sūdzību un kasācijas sūdzību</w:t>
            </w:r>
            <w:r w:rsidR="00D82105" w:rsidRPr="006D73B5">
              <w:rPr>
                <w:bCs/>
              </w:rPr>
              <w:t>.</w:t>
            </w:r>
            <w:r w:rsidR="0002567F" w:rsidRPr="006D73B5">
              <w:rPr>
                <w:bCs/>
              </w:rPr>
              <w:t xml:space="preserve"> </w:t>
            </w:r>
            <w:r w:rsidR="0061780A" w:rsidRPr="006D73B5">
              <w:rPr>
                <w:bCs/>
              </w:rPr>
              <w:t>Lai nodrošinātu vienotu drošības naudas atmaksāšanas kārtību gan administratīvajā procesā, gan civilprocesā, t</w:t>
            </w:r>
            <w:r w:rsidR="00D82105" w:rsidRPr="006D73B5">
              <w:rPr>
                <w:bCs/>
              </w:rPr>
              <w:t xml:space="preserve">rīs gadu atmaksas, vai pārmaksātas vai nepareizi iemaksātas drošības naudas atmaksas termiņš noteikts ievērojot </w:t>
            </w:r>
            <w:r w:rsidR="0061780A" w:rsidRPr="006D73B5">
              <w:rPr>
                <w:bCs/>
              </w:rPr>
              <w:t xml:space="preserve">likuma „Par nodokļiem un </w:t>
            </w:r>
            <w:r w:rsidR="0061780A" w:rsidRPr="006D73B5">
              <w:rPr>
                <w:bCs/>
              </w:rPr>
              <w:lastRenderedPageBreak/>
              <w:t>nodevām” normatīvo regulējumu.</w:t>
            </w:r>
          </w:p>
          <w:p w:rsidR="000D07D7" w:rsidRPr="006D73B5" w:rsidRDefault="003B0043" w:rsidP="0002567F">
            <w:pPr>
              <w:jc w:val="both"/>
            </w:pPr>
            <w:r w:rsidRPr="006D73B5">
              <w:t>Noteikumu projekts</w:t>
            </w:r>
            <w:r w:rsidR="0002567F" w:rsidRPr="006D73B5">
              <w:t xml:space="preserve"> </w:t>
            </w:r>
            <w:r w:rsidR="00E1610F" w:rsidRPr="006D73B5">
              <w:t>n</w:t>
            </w:r>
            <w:r w:rsidR="000D07D7" w:rsidRPr="006D73B5">
              <w:t>e</w:t>
            </w:r>
            <w:r w:rsidR="00E1610F" w:rsidRPr="006D73B5">
              <w:t>aiz</w:t>
            </w:r>
            <w:r w:rsidR="000D07D7" w:rsidRPr="006D73B5">
              <w:t>skar procesuālajos likumos noteiktās personu tiesības.</w:t>
            </w:r>
          </w:p>
        </w:tc>
      </w:tr>
      <w:tr w:rsidR="00960B50" w:rsidRPr="006D73B5" w:rsidTr="00324E60">
        <w:tc>
          <w:tcPr>
            <w:tcW w:w="153" w:type="pct"/>
            <w:tcBorders>
              <w:top w:val="outset" w:sz="6" w:space="0" w:color="000000"/>
              <w:left w:val="outset" w:sz="6" w:space="0" w:color="000000"/>
              <w:bottom w:val="outset" w:sz="6" w:space="0" w:color="000000"/>
              <w:right w:val="outset" w:sz="6" w:space="0" w:color="000000"/>
            </w:tcBorders>
          </w:tcPr>
          <w:p w:rsidR="00960B50" w:rsidRPr="006D73B5" w:rsidRDefault="00960B50" w:rsidP="00FD370A">
            <w:r w:rsidRPr="006D73B5">
              <w:lastRenderedPageBreak/>
              <w:t>5.</w:t>
            </w:r>
          </w:p>
        </w:tc>
        <w:tc>
          <w:tcPr>
            <w:tcW w:w="1020" w:type="pct"/>
            <w:tcBorders>
              <w:top w:val="outset" w:sz="6" w:space="0" w:color="000000"/>
              <w:left w:val="outset" w:sz="6" w:space="0" w:color="000000"/>
              <w:bottom w:val="outset" w:sz="6" w:space="0" w:color="000000"/>
              <w:right w:val="outset" w:sz="6" w:space="0" w:color="000000"/>
            </w:tcBorders>
          </w:tcPr>
          <w:p w:rsidR="00960B50" w:rsidRPr="006D73B5" w:rsidRDefault="00960B50" w:rsidP="00FD370A">
            <w:r w:rsidRPr="006D73B5">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960B50" w:rsidRPr="006D73B5" w:rsidRDefault="00960B50" w:rsidP="00FD370A">
            <w:pPr>
              <w:jc w:val="both"/>
            </w:pPr>
            <w:r w:rsidRPr="006D73B5">
              <w:rPr>
                <w:bCs/>
                <w:iCs/>
              </w:rPr>
              <w:t>Tieslietu ministrija</w:t>
            </w:r>
            <w:r w:rsidR="003B0043" w:rsidRPr="006D73B5">
              <w:rPr>
                <w:bCs/>
                <w:iCs/>
              </w:rPr>
              <w:t>,</w:t>
            </w:r>
            <w:r w:rsidR="005660BD" w:rsidRPr="006D73B5">
              <w:rPr>
                <w:bCs/>
                <w:iCs/>
              </w:rPr>
              <w:t xml:space="preserve"> Tiesu administrācija</w:t>
            </w:r>
            <w:r w:rsidR="003B0043" w:rsidRPr="006D73B5">
              <w:rPr>
                <w:bCs/>
                <w:iCs/>
              </w:rPr>
              <w:t xml:space="preserve"> un </w:t>
            </w:r>
            <w:r w:rsidR="00934EC2" w:rsidRPr="006D73B5">
              <w:t>Latvijas Republikas Augstākā tiesa</w:t>
            </w:r>
            <w:r w:rsidR="003B0043" w:rsidRPr="006D73B5">
              <w:rPr>
                <w:bCs/>
                <w:iCs/>
              </w:rPr>
              <w:t>.</w:t>
            </w:r>
          </w:p>
        </w:tc>
      </w:tr>
      <w:tr w:rsidR="00960B50" w:rsidRPr="006D73B5" w:rsidTr="00324E60">
        <w:tc>
          <w:tcPr>
            <w:tcW w:w="153" w:type="pct"/>
            <w:tcBorders>
              <w:top w:val="outset" w:sz="6" w:space="0" w:color="000000"/>
              <w:left w:val="outset" w:sz="6" w:space="0" w:color="000000"/>
              <w:bottom w:val="outset" w:sz="6" w:space="0" w:color="000000"/>
              <w:right w:val="outset" w:sz="6" w:space="0" w:color="000000"/>
            </w:tcBorders>
          </w:tcPr>
          <w:p w:rsidR="00960B50" w:rsidRPr="006D73B5" w:rsidRDefault="00960B50" w:rsidP="00FD370A">
            <w:r w:rsidRPr="006D73B5">
              <w:t>6.</w:t>
            </w:r>
          </w:p>
        </w:tc>
        <w:tc>
          <w:tcPr>
            <w:tcW w:w="1020" w:type="pct"/>
            <w:tcBorders>
              <w:top w:val="outset" w:sz="6" w:space="0" w:color="000000"/>
              <w:left w:val="outset" w:sz="6" w:space="0" w:color="000000"/>
              <w:bottom w:val="outset" w:sz="6" w:space="0" w:color="000000"/>
              <w:right w:val="outset" w:sz="6" w:space="0" w:color="000000"/>
            </w:tcBorders>
          </w:tcPr>
          <w:p w:rsidR="00960B50" w:rsidRPr="006D73B5" w:rsidRDefault="00960B50" w:rsidP="00FD370A">
            <w:r w:rsidRPr="006D73B5">
              <w:t>Iemesli, kādēļ netika nodrošināta sabiedrības līdzdalība</w:t>
            </w:r>
          </w:p>
        </w:tc>
        <w:tc>
          <w:tcPr>
            <w:tcW w:w="3827" w:type="pct"/>
            <w:tcBorders>
              <w:top w:val="outset" w:sz="6" w:space="0" w:color="000000"/>
              <w:left w:val="outset" w:sz="6" w:space="0" w:color="000000"/>
              <w:bottom w:val="outset" w:sz="6" w:space="0" w:color="000000"/>
              <w:right w:val="outset" w:sz="6" w:space="0" w:color="000000"/>
            </w:tcBorders>
          </w:tcPr>
          <w:p w:rsidR="00960B50" w:rsidRPr="006D73B5" w:rsidRDefault="00CD4930" w:rsidP="00FD370A">
            <w:pPr>
              <w:jc w:val="both"/>
            </w:pPr>
            <w:r w:rsidRPr="006D73B5">
              <w:t>Nav attiecināms</w:t>
            </w:r>
          </w:p>
        </w:tc>
      </w:tr>
      <w:tr w:rsidR="00960B50" w:rsidRPr="006D73B5" w:rsidTr="00324E60">
        <w:tc>
          <w:tcPr>
            <w:tcW w:w="153" w:type="pct"/>
            <w:tcBorders>
              <w:top w:val="outset" w:sz="6" w:space="0" w:color="000000"/>
              <w:left w:val="outset" w:sz="6" w:space="0" w:color="000000"/>
              <w:bottom w:val="outset" w:sz="6" w:space="0" w:color="000000"/>
              <w:right w:val="outset" w:sz="6" w:space="0" w:color="000000"/>
            </w:tcBorders>
          </w:tcPr>
          <w:p w:rsidR="00960B50" w:rsidRPr="006D73B5" w:rsidRDefault="00960B50" w:rsidP="00FD370A">
            <w:r w:rsidRPr="006D73B5">
              <w:t>7.</w:t>
            </w:r>
          </w:p>
        </w:tc>
        <w:tc>
          <w:tcPr>
            <w:tcW w:w="1020" w:type="pct"/>
            <w:tcBorders>
              <w:top w:val="outset" w:sz="6" w:space="0" w:color="000000"/>
              <w:left w:val="outset" w:sz="6" w:space="0" w:color="000000"/>
              <w:bottom w:val="outset" w:sz="6" w:space="0" w:color="000000"/>
              <w:right w:val="outset" w:sz="6" w:space="0" w:color="000000"/>
            </w:tcBorders>
          </w:tcPr>
          <w:p w:rsidR="00960B50" w:rsidRPr="006D73B5" w:rsidRDefault="00960B50" w:rsidP="00FD370A">
            <w:r w:rsidRPr="006D73B5">
              <w:t>Cita informācija</w:t>
            </w:r>
          </w:p>
        </w:tc>
        <w:tc>
          <w:tcPr>
            <w:tcW w:w="3827" w:type="pct"/>
            <w:tcBorders>
              <w:top w:val="outset" w:sz="6" w:space="0" w:color="000000"/>
              <w:left w:val="outset" w:sz="6" w:space="0" w:color="000000"/>
              <w:bottom w:val="outset" w:sz="6" w:space="0" w:color="000000"/>
              <w:right w:val="outset" w:sz="6" w:space="0" w:color="000000"/>
            </w:tcBorders>
          </w:tcPr>
          <w:p w:rsidR="00960B50" w:rsidRPr="006D73B5" w:rsidRDefault="00192EAD" w:rsidP="00FD370A">
            <w:pPr>
              <w:jc w:val="both"/>
              <w:rPr>
                <w:bCs/>
              </w:rPr>
            </w:pPr>
            <w:r w:rsidRPr="006D73B5">
              <w:rPr>
                <w:bCs/>
              </w:rPr>
              <w:t>Nav attiecināms</w:t>
            </w:r>
          </w:p>
        </w:tc>
      </w:tr>
    </w:tbl>
    <w:p w:rsidR="000E6143" w:rsidRPr="006D73B5" w:rsidRDefault="000E6143" w:rsidP="00424D13">
      <w:pPr>
        <w:pStyle w:val="PlainText"/>
        <w:jc w:val="both"/>
        <w:rPr>
          <w:rFonts w:ascii="Times New Roman" w:hAnsi="Times New Roman"/>
          <w:sz w:val="24"/>
          <w:szCs w:val="24"/>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71"/>
        <w:gridCol w:w="4237"/>
        <w:gridCol w:w="4423"/>
      </w:tblGrid>
      <w:tr w:rsidR="000E6143" w:rsidRPr="006D73B5" w:rsidTr="00556A46">
        <w:tc>
          <w:tcPr>
            <w:tcW w:w="0" w:type="auto"/>
            <w:gridSpan w:val="3"/>
            <w:tcBorders>
              <w:top w:val="single" w:sz="6" w:space="0" w:color="auto"/>
              <w:left w:val="single" w:sz="6" w:space="0" w:color="auto"/>
              <w:bottom w:val="outset" w:sz="6" w:space="0" w:color="000000"/>
              <w:right w:val="single" w:sz="6" w:space="0" w:color="auto"/>
            </w:tcBorders>
            <w:vAlign w:val="center"/>
            <w:hideMark/>
          </w:tcPr>
          <w:p w:rsidR="000E6143" w:rsidRPr="006D73B5" w:rsidRDefault="000E6143" w:rsidP="00FD370A">
            <w:pPr>
              <w:rPr>
                <w:b/>
                <w:bCs/>
              </w:rPr>
            </w:pPr>
            <w:r w:rsidRPr="006D73B5">
              <w:rPr>
                <w:b/>
                <w:bCs/>
              </w:rPr>
              <w:t>II. Tiesību akta projekta ietekme uz sabiedrību</w:t>
            </w:r>
          </w:p>
        </w:tc>
      </w:tr>
      <w:tr w:rsidR="000E6143" w:rsidRPr="006D73B5" w:rsidTr="00F3435B">
        <w:tc>
          <w:tcPr>
            <w:tcW w:w="258" w:type="pct"/>
            <w:tcBorders>
              <w:top w:val="outset" w:sz="6" w:space="0" w:color="000000"/>
              <w:left w:val="outset" w:sz="6" w:space="0" w:color="000000"/>
              <w:bottom w:val="outset" w:sz="6" w:space="0" w:color="000000"/>
              <w:right w:val="outset" w:sz="6" w:space="0" w:color="000000"/>
            </w:tcBorders>
            <w:hideMark/>
          </w:tcPr>
          <w:p w:rsidR="000E6143" w:rsidRPr="006D73B5" w:rsidRDefault="000E6143" w:rsidP="00FD370A">
            <w:r w:rsidRPr="006D73B5">
              <w:t>1.</w:t>
            </w:r>
          </w:p>
        </w:tc>
        <w:tc>
          <w:tcPr>
            <w:tcW w:w="2320" w:type="pct"/>
            <w:tcBorders>
              <w:top w:val="outset" w:sz="6" w:space="0" w:color="000000"/>
              <w:left w:val="outset" w:sz="6" w:space="0" w:color="000000"/>
              <w:bottom w:val="outset" w:sz="6" w:space="0" w:color="000000"/>
              <w:right w:val="outset" w:sz="6" w:space="0" w:color="000000"/>
            </w:tcBorders>
            <w:hideMark/>
          </w:tcPr>
          <w:p w:rsidR="000E6143" w:rsidRPr="006D73B5" w:rsidRDefault="000E6143" w:rsidP="00FD370A">
            <w:r w:rsidRPr="006D73B5">
              <w:t>Sabiedrības mērķgrupa</w:t>
            </w:r>
          </w:p>
        </w:tc>
        <w:tc>
          <w:tcPr>
            <w:tcW w:w="2422" w:type="pct"/>
            <w:tcBorders>
              <w:top w:val="outset" w:sz="6" w:space="0" w:color="000000"/>
              <w:left w:val="outset" w:sz="6" w:space="0" w:color="000000"/>
              <w:bottom w:val="outset" w:sz="6" w:space="0" w:color="000000"/>
              <w:right w:val="outset" w:sz="6" w:space="0" w:color="000000"/>
            </w:tcBorders>
            <w:hideMark/>
          </w:tcPr>
          <w:p w:rsidR="000E6143" w:rsidRPr="006D73B5" w:rsidRDefault="006B2ABB" w:rsidP="000B07B2">
            <w:pPr>
              <w:pStyle w:val="naiskr"/>
              <w:spacing w:before="0" w:after="0"/>
              <w:ind w:hanging="57"/>
              <w:jc w:val="both"/>
              <w:rPr>
                <w:iCs/>
              </w:rPr>
            </w:pPr>
            <w:r w:rsidRPr="006D73B5">
              <w:rPr>
                <w:iCs/>
              </w:rPr>
              <w:t>P</w:t>
            </w:r>
            <w:r w:rsidR="00B80187" w:rsidRPr="006D73B5">
              <w:rPr>
                <w:iCs/>
              </w:rPr>
              <w:t>ersonas, kuras</w:t>
            </w:r>
            <w:r w:rsidR="00360204" w:rsidRPr="006D73B5">
              <w:rPr>
                <w:iCs/>
              </w:rPr>
              <w:t xml:space="preserve"> administratīvajā tiesā</w:t>
            </w:r>
            <w:r w:rsidR="00B80187" w:rsidRPr="006D73B5">
              <w:rPr>
                <w:iCs/>
              </w:rPr>
              <w:t xml:space="preserve"> </w:t>
            </w:r>
            <w:r w:rsidR="003B0043" w:rsidRPr="006D73B5">
              <w:rPr>
                <w:iCs/>
              </w:rPr>
              <w:t>iesniedz pieteikumu vai pārsūdz administratīvās tiesas nolēmumu</w:t>
            </w:r>
            <w:r w:rsidR="00115AD6" w:rsidRPr="006D73B5">
              <w:rPr>
                <w:iCs/>
              </w:rPr>
              <w:t xml:space="preserve"> apelācijas vai kasācijas kārtībā, vai iesniedz blakus sūdzību</w:t>
            </w:r>
            <w:r w:rsidR="00360204" w:rsidRPr="006D73B5">
              <w:rPr>
                <w:iCs/>
              </w:rPr>
              <w:t xml:space="preserve"> par zemākas instances tiesas lēmumu</w:t>
            </w:r>
            <w:r w:rsidR="000B07B2" w:rsidRPr="006D73B5">
              <w:rPr>
                <w:iCs/>
              </w:rPr>
              <w:t>, kā arī personas</w:t>
            </w:r>
            <w:r w:rsidR="0045373F" w:rsidRPr="006D73B5">
              <w:rPr>
                <w:iCs/>
              </w:rPr>
              <w:t>, k</w:t>
            </w:r>
            <w:r w:rsidR="000B07B2" w:rsidRPr="006D73B5">
              <w:rPr>
                <w:iCs/>
              </w:rPr>
              <w:t xml:space="preserve">uras iesniedz lūgumu par pagaidu aizsardzību. </w:t>
            </w:r>
            <w:r w:rsidR="00B80187" w:rsidRPr="006D73B5">
              <w:t>Mērķgrupas precīzu lielumu nav iespējams noteikt.</w:t>
            </w:r>
          </w:p>
        </w:tc>
      </w:tr>
      <w:tr w:rsidR="00B80187" w:rsidRPr="006D73B5" w:rsidTr="00F3435B">
        <w:tc>
          <w:tcPr>
            <w:tcW w:w="258" w:type="pct"/>
            <w:tcBorders>
              <w:top w:val="outset" w:sz="6" w:space="0" w:color="000000"/>
              <w:left w:val="outset" w:sz="6" w:space="0" w:color="000000"/>
              <w:bottom w:val="outset" w:sz="6" w:space="0" w:color="000000"/>
              <w:right w:val="outset" w:sz="6" w:space="0" w:color="000000"/>
            </w:tcBorders>
            <w:hideMark/>
          </w:tcPr>
          <w:p w:rsidR="00B80187" w:rsidRPr="006D73B5" w:rsidRDefault="00B80187" w:rsidP="00FD370A">
            <w:r w:rsidRPr="006D73B5">
              <w:t>2.</w:t>
            </w:r>
          </w:p>
        </w:tc>
        <w:tc>
          <w:tcPr>
            <w:tcW w:w="2320" w:type="pct"/>
            <w:tcBorders>
              <w:top w:val="outset" w:sz="6" w:space="0" w:color="000000"/>
              <w:left w:val="outset" w:sz="6" w:space="0" w:color="000000"/>
              <w:bottom w:val="outset" w:sz="6" w:space="0" w:color="000000"/>
              <w:right w:val="outset" w:sz="6" w:space="0" w:color="000000"/>
            </w:tcBorders>
            <w:hideMark/>
          </w:tcPr>
          <w:p w:rsidR="00B80187" w:rsidRPr="006D73B5" w:rsidRDefault="00B80187" w:rsidP="00FD370A">
            <w:r w:rsidRPr="006D73B5">
              <w:t>Citas sabiedrības grupas (bez mērķgrupas), kuras tiesiskais regulējums arī ietekmē vai varētu ietekmēt</w:t>
            </w:r>
          </w:p>
        </w:tc>
        <w:tc>
          <w:tcPr>
            <w:tcW w:w="2422" w:type="pct"/>
            <w:tcBorders>
              <w:top w:val="outset" w:sz="6" w:space="0" w:color="000000"/>
              <w:left w:val="outset" w:sz="6" w:space="0" w:color="000000"/>
              <w:bottom w:val="outset" w:sz="6" w:space="0" w:color="000000"/>
              <w:right w:val="outset" w:sz="6" w:space="0" w:color="000000"/>
            </w:tcBorders>
            <w:hideMark/>
          </w:tcPr>
          <w:p w:rsidR="00B80187" w:rsidRPr="006D73B5" w:rsidRDefault="003B0043" w:rsidP="00FD370A">
            <w:pPr>
              <w:pStyle w:val="naiskr"/>
              <w:spacing w:before="0" w:after="0"/>
              <w:jc w:val="both"/>
            </w:pPr>
            <w:r w:rsidRPr="006D73B5">
              <w:t>Projekts šo jomu neskar</w:t>
            </w:r>
          </w:p>
        </w:tc>
      </w:tr>
      <w:tr w:rsidR="000D07D7" w:rsidRPr="006D73B5" w:rsidTr="00F3435B">
        <w:tc>
          <w:tcPr>
            <w:tcW w:w="258" w:type="pct"/>
            <w:tcBorders>
              <w:top w:val="outset" w:sz="6" w:space="0" w:color="000000"/>
              <w:left w:val="outset" w:sz="6" w:space="0" w:color="000000"/>
              <w:bottom w:val="outset" w:sz="6" w:space="0" w:color="000000"/>
              <w:right w:val="outset" w:sz="6" w:space="0" w:color="000000"/>
            </w:tcBorders>
            <w:hideMark/>
          </w:tcPr>
          <w:p w:rsidR="000D07D7" w:rsidRPr="006D73B5" w:rsidRDefault="000D07D7" w:rsidP="00FD370A">
            <w:r w:rsidRPr="006D73B5">
              <w:t>3.</w:t>
            </w:r>
          </w:p>
        </w:tc>
        <w:tc>
          <w:tcPr>
            <w:tcW w:w="2320" w:type="pct"/>
            <w:tcBorders>
              <w:top w:val="outset" w:sz="6" w:space="0" w:color="000000"/>
              <w:left w:val="outset" w:sz="6" w:space="0" w:color="000000"/>
              <w:bottom w:val="outset" w:sz="6" w:space="0" w:color="000000"/>
              <w:right w:val="outset" w:sz="6" w:space="0" w:color="000000"/>
            </w:tcBorders>
            <w:hideMark/>
          </w:tcPr>
          <w:p w:rsidR="000D07D7" w:rsidRPr="006D73B5" w:rsidRDefault="000D07D7" w:rsidP="00FD370A">
            <w:r w:rsidRPr="006D73B5">
              <w:t>Tiesiskā regulējuma finansiālā ietekme</w:t>
            </w:r>
          </w:p>
        </w:tc>
        <w:tc>
          <w:tcPr>
            <w:tcW w:w="2422" w:type="pct"/>
            <w:tcBorders>
              <w:top w:val="outset" w:sz="6" w:space="0" w:color="000000"/>
              <w:left w:val="outset" w:sz="6" w:space="0" w:color="000000"/>
              <w:bottom w:val="outset" w:sz="6" w:space="0" w:color="000000"/>
              <w:right w:val="outset" w:sz="6" w:space="0" w:color="000000"/>
            </w:tcBorders>
            <w:hideMark/>
          </w:tcPr>
          <w:p w:rsidR="000D07D7" w:rsidRPr="006D73B5" w:rsidRDefault="003B0043" w:rsidP="00FD370A">
            <w:pPr>
              <w:pStyle w:val="naiskr"/>
              <w:spacing w:before="0" w:after="0"/>
              <w:jc w:val="both"/>
            </w:pPr>
            <w:r w:rsidRPr="006D73B5">
              <w:t>Projekts šo jomu neskar</w:t>
            </w:r>
          </w:p>
        </w:tc>
      </w:tr>
      <w:tr w:rsidR="000D07D7" w:rsidRPr="006D73B5" w:rsidTr="00F3435B">
        <w:tc>
          <w:tcPr>
            <w:tcW w:w="258" w:type="pct"/>
            <w:tcBorders>
              <w:top w:val="outset" w:sz="6" w:space="0" w:color="000000"/>
              <w:left w:val="outset" w:sz="6" w:space="0" w:color="000000"/>
              <w:bottom w:val="outset" w:sz="6" w:space="0" w:color="000000"/>
              <w:right w:val="outset" w:sz="6" w:space="0" w:color="000000"/>
            </w:tcBorders>
            <w:hideMark/>
          </w:tcPr>
          <w:p w:rsidR="000D07D7" w:rsidRPr="006D73B5" w:rsidRDefault="000D07D7" w:rsidP="00FD370A">
            <w:r w:rsidRPr="006D73B5">
              <w:t>4.</w:t>
            </w:r>
          </w:p>
        </w:tc>
        <w:tc>
          <w:tcPr>
            <w:tcW w:w="2320" w:type="pct"/>
            <w:tcBorders>
              <w:top w:val="outset" w:sz="6" w:space="0" w:color="000000"/>
              <w:left w:val="outset" w:sz="6" w:space="0" w:color="000000"/>
              <w:bottom w:val="outset" w:sz="6" w:space="0" w:color="000000"/>
              <w:right w:val="outset" w:sz="6" w:space="0" w:color="000000"/>
            </w:tcBorders>
            <w:hideMark/>
          </w:tcPr>
          <w:p w:rsidR="000D07D7" w:rsidRPr="006D73B5" w:rsidRDefault="000D07D7" w:rsidP="00FD370A">
            <w:r w:rsidRPr="006D73B5">
              <w:t>Tiesiskā regulējuma nefinansiālā ietekme</w:t>
            </w:r>
          </w:p>
        </w:tc>
        <w:tc>
          <w:tcPr>
            <w:tcW w:w="2422" w:type="pct"/>
            <w:tcBorders>
              <w:top w:val="outset" w:sz="6" w:space="0" w:color="000000"/>
              <w:left w:val="outset" w:sz="6" w:space="0" w:color="000000"/>
              <w:bottom w:val="outset" w:sz="6" w:space="0" w:color="000000"/>
              <w:right w:val="outset" w:sz="6" w:space="0" w:color="000000"/>
            </w:tcBorders>
            <w:hideMark/>
          </w:tcPr>
          <w:p w:rsidR="000D07D7" w:rsidRPr="006D73B5" w:rsidRDefault="003B0043" w:rsidP="00FD370A">
            <w:pPr>
              <w:pStyle w:val="naiskr"/>
              <w:spacing w:before="0" w:after="0"/>
            </w:pPr>
            <w:r w:rsidRPr="006D73B5">
              <w:t>Projekts šo jomu neskar</w:t>
            </w:r>
          </w:p>
        </w:tc>
      </w:tr>
      <w:tr w:rsidR="000E6143" w:rsidRPr="006D73B5" w:rsidTr="00F3435B">
        <w:tc>
          <w:tcPr>
            <w:tcW w:w="258" w:type="pct"/>
            <w:tcBorders>
              <w:top w:val="outset" w:sz="6" w:space="0" w:color="000000"/>
              <w:left w:val="outset" w:sz="6" w:space="0" w:color="000000"/>
              <w:bottom w:val="outset" w:sz="6" w:space="0" w:color="000000"/>
              <w:right w:val="outset" w:sz="6" w:space="0" w:color="000000"/>
            </w:tcBorders>
            <w:hideMark/>
          </w:tcPr>
          <w:p w:rsidR="000E6143" w:rsidRPr="006D73B5" w:rsidRDefault="000E6143" w:rsidP="00FD370A">
            <w:r w:rsidRPr="006D73B5">
              <w:t>5.</w:t>
            </w:r>
          </w:p>
        </w:tc>
        <w:tc>
          <w:tcPr>
            <w:tcW w:w="2320" w:type="pct"/>
            <w:tcBorders>
              <w:top w:val="outset" w:sz="6" w:space="0" w:color="000000"/>
              <w:left w:val="outset" w:sz="6" w:space="0" w:color="000000"/>
              <w:bottom w:val="outset" w:sz="6" w:space="0" w:color="000000"/>
              <w:right w:val="outset" w:sz="6" w:space="0" w:color="000000"/>
            </w:tcBorders>
            <w:hideMark/>
          </w:tcPr>
          <w:p w:rsidR="000E6143" w:rsidRPr="006D73B5" w:rsidRDefault="000E6143" w:rsidP="00FD370A">
            <w:r w:rsidRPr="006D73B5">
              <w:t>Administratīvās procedūras raksturojums</w:t>
            </w:r>
          </w:p>
        </w:tc>
        <w:tc>
          <w:tcPr>
            <w:tcW w:w="2422" w:type="pct"/>
            <w:tcBorders>
              <w:top w:val="outset" w:sz="6" w:space="0" w:color="000000"/>
              <w:left w:val="outset" w:sz="6" w:space="0" w:color="000000"/>
              <w:bottom w:val="outset" w:sz="6" w:space="0" w:color="000000"/>
              <w:right w:val="outset" w:sz="6" w:space="0" w:color="000000"/>
            </w:tcBorders>
            <w:hideMark/>
          </w:tcPr>
          <w:p w:rsidR="000E6143" w:rsidRPr="006D73B5" w:rsidRDefault="000D07D7" w:rsidP="00FD370A">
            <w:r w:rsidRPr="006D73B5">
              <w:t>Projekts šo jomu neskar</w:t>
            </w:r>
          </w:p>
        </w:tc>
      </w:tr>
      <w:tr w:rsidR="000E6143" w:rsidRPr="006D73B5" w:rsidTr="00F3435B">
        <w:tc>
          <w:tcPr>
            <w:tcW w:w="258" w:type="pct"/>
            <w:tcBorders>
              <w:top w:val="outset" w:sz="6" w:space="0" w:color="000000"/>
              <w:left w:val="outset" w:sz="6" w:space="0" w:color="000000"/>
              <w:bottom w:val="outset" w:sz="6" w:space="0" w:color="000000"/>
              <w:right w:val="outset" w:sz="6" w:space="0" w:color="000000"/>
            </w:tcBorders>
            <w:hideMark/>
          </w:tcPr>
          <w:p w:rsidR="000E6143" w:rsidRPr="006D73B5" w:rsidRDefault="000E6143" w:rsidP="00FD370A">
            <w:r w:rsidRPr="006D73B5">
              <w:t>6.</w:t>
            </w:r>
          </w:p>
        </w:tc>
        <w:tc>
          <w:tcPr>
            <w:tcW w:w="2320" w:type="pct"/>
            <w:tcBorders>
              <w:top w:val="outset" w:sz="6" w:space="0" w:color="000000"/>
              <w:left w:val="outset" w:sz="6" w:space="0" w:color="000000"/>
              <w:bottom w:val="outset" w:sz="6" w:space="0" w:color="000000"/>
              <w:right w:val="outset" w:sz="6" w:space="0" w:color="000000"/>
            </w:tcBorders>
            <w:hideMark/>
          </w:tcPr>
          <w:p w:rsidR="000E6143" w:rsidRPr="006D73B5" w:rsidRDefault="000E6143" w:rsidP="00FD370A">
            <w:r w:rsidRPr="006D73B5">
              <w:t>Administratīvo izmaksu monetārs novērtējums</w:t>
            </w:r>
          </w:p>
        </w:tc>
        <w:tc>
          <w:tcPr>
            <w:tcW w:w="2422" w:type="pct"/>
            <w:tcBorders>
              <w:top w:val="outset" w:sz="6" w:space="0" w:color="000000"/>
              <w:left w:val="outset" w:sz="6" w:space="0" w:color="000000"/>
              <w:bottom w:val="outset" w:sz="6" w:space="0" w:color="000000"/>
              <w:right w:val="outset" w:sz="6" w:space="0" w:color="000000"/>
            </w:tcBorders>
            <w:hideMark/>
          </w:tcPr>
          <w:p w:rsidR="000E6143" w:rsidRPr="006D73B5" w:rsidRDefault="000D07D7" w:rsidP="00FD370A">
            <w:r w:rsidRPr="006D73B5">
              <w:t>Projekts šo jomu neskar</w:t>
            </w:r>
          </w:p>
        </w:tc>
      </w:tr>
      <w:tr w:rsidR="000E6143" w:rsidRPr="006D73B5" w:rsidTr="00F3435B">
        <w:tc>
          <w:tcPr>
            <w:tcW w:w="258" w:type="pct"/>
            <w:tcBorders>
              <w:top w:val="outset" w:sz="6" w:space="0" w:color="000000"/>
              <w:left w:val="outset" w:sz="6" w:space="0" w:color="000000"/>
              <w:bottom w:val="outset" w:sz="6" w:space="0" w:color="000000"/>
              <w:right w:val="outset" w:sz="6" w:space="0" w:color="000000"/>
            </w:tcBorders>
            <w:hideMark/>
          </w:tcPr>
          <w:p w:rsidR="000E6143" w:rsidRPr="006D73B5" w:rsidRDefault="000E6143" w:rsidP="00FD370A">
            <w:r w:rsidRPr="006D73B5">
              <w:t>7.</w:t>
            </w:r>
          </w:p>
        </w:tc>
        <w:tc>
          <w:tcPr>
            <w:tcW w:w="2320" w:type="pct"/>
            <w:tcBorders>
              <w:top w:val="outset" w:sz="6" w:space="0" w:color="000000"/>
              <w:left w:val="outset" w:sz="6" w:space="0" w:color="000000"/>
              <w:bottom w:val="outset" w:sz="6" w:space="0" w:color="000000"/>
              <w:right w:val="outset" w:sz="6" w:space="0" w:color="000000"/>
            </w:tcBorders>
            <w:hideMark/>
          </w:tcPr>
          <w:p w:rsidR="000E6143" w:rsidRPr="006D73B5" w:rsidRDefault="000E6143" w:rsidP="00FD370A">
            <w:r w:rsidRPr="006D73B5">
              <w:t>Cita informācija</w:t>
            </w:r>
          </w:p>
        </w:tc>
        <w:tc>
          <w:tcPr>
            <w:tcW w:w="2422" w:type="pct"/>
            <w:tcBorders>
              <w:top w:val="outset" w:sz="6" w:space="0" w:color="000000"/>
              <w:left w:val="outset" w:sz="6" w:space="0" w:color="000000"/>
              <w:bottom w:val="outset" w:sz="6" w:space="0" w:color="000000"/>
              <w:right w:val="outset" w:sz="6" w:space="0" w:color="000000"/>
            </w:tcBorders>
            <w:hideMark/>
          </w:tcPr>
          <w:p w:rsidR="000E6143" w:rsidRPr="006D73B5" w:rsidRDefault="000E6143" w:rsidP="00FD370A">
            <w:r w:rsidRPr="006D73B5">
              <w:t>Nav</w:t>
            </w:r>
          </w:p>
        </w:tc>
      </w:tr>
    </w:tbl>
    <w:p w:rsidR="000E6143" w:rsidRPr="006D73B5" w:rsidRDefault="000E6143" w:rsidP="00424D13">
      <w:r w:rsidRPr="006D73B5">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
        <w:gridCol w:w="2011"/>
        <w:gridCol w:w="6880"/>
      </w:tblGrid>
      <w:tr w:rsidR="000E6143" w:rsidRPr="006D73B5" w:rsidTr="00556A46">
        <w:tc>
          <w:tcPr>
            <w:tcW w:w="0" w:type="auto"/>
            <w:gridSpan w:val="3"/>
            <w:tcBorders>
              <w:top w:val="outset" w:sz="6" w:space="0" w:color="000000"/>
              <w:left w:val="outset" w:sz="6" w:space="0" w:color="000000"/>
              <w:bottom w:val="outset" w:sz="6" w:space="0" w:color="000000"/>
              <w:right w:val="outset" w:sz="6" w:space="0" w:color="000000"/>
            </w:tcBorders>
            <w:hideMark/>
          </w:tcPr>
          <w:p w:rsidR="000E6143" w:rsidRPr="006D73B5" w:rsidRDefault="000E6143" w:rsidP="00FD370A">
            <w:pPr>
              <w:rPr>
                <w:b/>
                <w:bCs/>
              </w:rPr>
            </w:pPr>
            <w:r w:rsidRPr="006D73B5">
              <w:rPr>
                <w:b/>
                <w:bCs/>
              </w:rPr>
              <w:t>VI. Sabiedrības līdzdalība un šīs līdzdalības rezultāti</w:t>
            </w:r>
          </w:p>
        </w:tc>
      </w:tr>
      <w:tr w:rsidR="005660BD" w:rsidRPr="006D73B5" w:rsidTr="00556A46">
        <w:tc>
          <w:tcPr>
            <w:tcW w:w="0" w:type="auto"/>
            <w:tcBorders>
              <w:top w:val="outset" w:sz="6" w:space="0" w:color="000000"/>
              <w:left w:val="outset" w:sz="6" w:space="0" w:color="000000"/>
              <w:bottom w:val="outset" w:sz="6" w:space="0" w:color="000000"/>
              <w:right w:val="outset" w:sz="6" w:space="0" w:color="000000"/>
            </w:tcBorders>
            <w:hideMark/>
          </w:tcPr>
          <w:p w:rsidR="00160BAA" w:rsidRPr="006D73B5" w:rsidRDefault="00160BAA" w:rsidP="00FD370A">
            <w:r w:rsidRPr="006D73B5">
              <w:t>1.</w:t>
            </w:r>
          </w:p>
        </w:tc>
        <w:tc>
          <w:tcPr>
            <w:tcW w:w="0" w:type="auto"/>
            <w:tcBorders>
              <w:top w:val="outset" w:sz="6" w:space="0" w:color="000000"/>
              <w:left w:val="outset" w:sz="6" w:space="0" w:color="000000"/>
              <w:bottom w:val="outset" w:sz="6" w:space="0" w:color="000000"/>
              <w:right w:val="outset" w:sz="6" w:space="0" w:color="000000"/>
            </w:tcBorders>
            <w:hideMark/>
          </w:tcPr>
          <w:p w:rsidR="00160BAA" w:rsidRPr="006D73B5" w:rsidRDefault="00160BAA" w:rsidP="00FD370A">
            <w:r w:rsidRPr="006D73B5">
              <w:t>Sabiedrības informēšana par projekta izstrādes uzsākšanu</w:t>
            </w:r>
          </w:p>
        </w:tc>
        <w:tc>
          <w:tcPr>
            <w:tcW w:w="0" w:type="auto"/>
            <w:tcBorders>
              <w:top w:val="outset" w:sz="6" w:space="0" w:color="000000"/>
              <w:left w:val="outset" w:sz="6" w:space="0" w:color="000000"/>
              <w:bottom w:val="outset" w:sz="6" w:space="0" w:color="000000"/>
              <w:right w:val="outset" w:sz="6" w:space="0" w:color="000000"/>
            </w:tcBorders>
            <w:hideMark/>
          </w:tcPr>
          <w:p w:rsidR="00160BAA" w:rsidRPr="006D73B5" w:rsidRDefault="00192EAD" w:rsidP="006B2ABB">
            <w:pPr>
              <w:jc w:val="both"/>
            </w:pPr>
            <w:r w:rsidRPr="006D73B5">
              <w:t xml:space="preserve">Sabiedrība par </w:t>
            </w:r>
            <w:r w:rsidR="00144DF2" w:rsidRPr="006D73B5">
              <w:t xml:space="preserve">Noteikumu </w:t>
            </w:r>
            <w:r w:rsidRPr="006D73B5">
              <w:t>projektu tiks informēta ar oficiālo publikāciju laikrakstā „Latvijas Vēstnesis”</w:t>
            </w:r>
            <w:r w:rsidR="00C22F4E" w:rsidRPr="006D73B5">
              <w:t xml:space="preserve"> tīmekļa vietnē www.likumi.lv</w:t>
            </w:r>
            <w:r w:rsidRPr="006D73B5">
              <w:t xml:space="preserve">, kā arī </w:t>
            </w:r>
            <w:r w:rsidR="005660BD" w:rsidRPr="006D73B5">
              <w:t xml:space="preserve">informācija </w:t>
            </w:r>
            <w:r w:rsidRPr="006D73B5">
              <w:t>tiks ievietot</w:t>
            </w:r>
            <w:r w:rsidR="005660BD" w:rsidRPr="006D73B5">
              <w:t>a</w:t>
            </w:r>
            <w:r w:rsidRPr="006D73B5">
              <w:t xml:space="preserve"> tiesu portālā </w:t>
            </w:r>
            <w:r w:rsidR="000F3818" w:rsidRPr="006D73B5">
              <w:t>www.tiesas.lv, kur jebkura persona varēs ar tiem iepazīties.</w:t>
            </w:r>
            <w:r w:rsidR="003B0043" w:rsidRPr="006D73B5">
              <w:t xml:space="preserve"> Informācija par drošības naudas iemaksas un atmaksas kārtību</w:t>
            </w:r>
            <w:r w:rsidR="00115AD6" w:rsidRPr="006D73B5">
              <w:t xml:space="preserve"> par kasācijas sūdzīb</w:t>
            </w:r>
            <w:r w:rsidR="00360204" w:rsidRPr="006D73B5">
              <w:t>u</w:t>
            </w:r>
            <w:r w:rsidR="006B2ABB" w:rsidRPr="006D73B5">
              <w:t xml:space="preserve"> un blakus sūdzību</w:t>
            </w:r>
            <w:r w:rsidR="00115AD6" w:rsidRPr="006D73B5">
              <w:t xml:space="preserve"> </w:t>
            </w:r>
            <w:r w:rsidR="003B0043" w:rsidRPr="006D73B5">
              <w:t xml:space="preserve">tiks ievietota arī </w:t>
            </w:r>
            <w:r w:rsidR="006B2ABB" w:rsidRPr="006D73B5">
              <w:t xml:space="preserve"> attiecīgi </w:t>
            </w:r>
            <w:r w:rsidR="003B0043" w:rsidRPr="006D73B5">
              <w:t xml:space="preserve">Augstākās tiesas tīmekļa vietnē </w:t>
            </w:r>
            <w:hyperlink r:id="rId8" w:history="1">
              <w:r w:rsidR="006B2ABB" w:rsidRPr="006D73B5">
                <w:rPr>
                  <w:rStyle w:val="Hyperlink"/>
                </w:rPr>
                <w:t>www.at.gov.lv</w:t>
              </w:r>
            </w:hyperlink>
            <w:r w:rsidR="006B2ABB" w:rsidRPr="006D73B5">
              <w:t xml:space="preserve"> un Tiesu administrācijas tīmekļa vietnē www.ta.gov.lv .</w:t>
            </w:r>
          </w:p>
        </w:tc>
      </w:tr>
      <w:tr w:rsidR="005660BD" w:rsidRPr="006D73B5" w:rsidTr="00556A46">
        <w:tc>
          <w:tcPr>
            <w:tcW w:w="0" w:type="auto"/>
            <w:tcBorders>
              <w:top w:val="outset" w:sz="6" w:space="0" w:color="000000"/>
              <w:left w:val="outset" w:sz="6" w:space="0" w:color="000000"/>
              <w:bottom w:val="outset" w:sz="6" w:space="0" w:color="000000"/>
              <w:right w:val="outset" w:sz="6" w:space="0" w:color="000000"/>
            </w:tcBorders>
            <w:hideMark/>
          </w:tcPr>
          <w:p w:rsidR="00160BAA" w:rsidRPr="006D73B5" w:rsidRDefault="00160BAA" w:rsidP="00FD370A">
            <w:r w:rsidRPr="006D73B5">
              <w:t>2.</w:t>
            </w:r>
          </w:p>
        </w:tc>
        <w:tc>
          <w:tcPr>
            <w:tcW w:w="0" w:type="auto"/>
            <w:tcBorders>
              <w:top w:val="outset" w:sz="6" w:space="0" w:color="000000"/>
              <w:left w:val="outset" w:sz="6" w:space="0" w:color="000000"/>
              <w:bottom w:val="outset" w:sz="6" w:space="0" w:color="000000"/>
              <w:right w:val="outset" w:sz="6" w:space="0" w:color="000000"/>
            </w:tcBorders>
            <w:hideMark/>
          </w:tcPr>
          <w:p w:rsidR="00160BAA" w:rsidRPr="006D73B5" w:rsidRDefault="00160BAA" w:rsidP="00FD370A">
            <w:r w:rsidRPr="006D73B5">
              <w:t>Sabiedrības līdzdalība projekta izstrādē</w:t>
            </w:r>
          </w:p>
        </w:tc>
        <w:tc>
          <w:tcPr>
            <w:tcW w:w="0" w:type="auto"/>
            <w:tcBorders>
              <w:top w:val="outset" w:sz="6" w:space="0" w:color="000000"/>
              <w:left w:val="outset" w:sz="6" w:space="0" w:color="000000"/>
              <w:bottom w:val="outset" w:sz="6" w:space="0" w:color="000000"/>
              <w:right w:val="outset" w:sz="6" w:space="0" w:color="000000"/>
            </w:tcBorders>
            <w:hideMark/>
          </w:tcPr>
          <w:p w:rsidR="00160BAA" w:rsidRPr="006D73B5" w:rsidRDefault="00192EAD" w:rsidP="00FD370A">
            <w:pPr>
              <w:jc w:val="both"/>
            </w:pPr>
            <w:r w:rsidRPr="006D73B5">
              <w:t>Nav attiecināms</w:t>
            </w:r>
          </w:p>
        </w:tc>
      </w:tr>
      <w:tr w:rsidR="005660BD" w:rsidRPr="006D73B5" w:rsidTr="00556A46">
        <w:tc>
          <w:tcPr>
            <w:tcW w:w="0" w:type="auto"/>
            <w:tcBorders>
              <w:top w:val="outset" w:sz="6" w:space="0" w:color="000000"/>
              <w:left w:val="outset" w:sz="6" w:space="0" w:color="000000"/>
              <w:bottom w:val="outset" w:sz="6" w:space="0" w:color="000000"/>
              <w:right w:val="outset" w:sz="6" w:space="0" w:color="000000"/>
            </w:tcBorders>
            <w:hideMark/>
          </w:tcPr>
          <w:p w:rsidR="00160BAA" w:rsidRPr="006D73B5" w:rsidRDefault="00160BAA" w:rsidP="00FD370A">
            <w:r w:rsidRPr="006D73B5">
              <w:t>3.</w:t>
            </w:r>
          </w:p>
        </w:tc>
        <w:tc>
          <w:tcPr>
            <w:tcW w:w="0" w:type="auto"/>
            <w:tcBorders>
              <w:top w:val="outset" w:sz="6" w:space="0" w:color="000000"/>
              <w:left w:val="outset" w:sz="6" w:space="0" w:color="000000"/>
              <w:bottom w:val="outset" w:sz="6" w:space="0" w:color="000000"/>
              <w:right w:val="outset" w:sz="6" w:space="0" w:color="000000"/>
            </w:tcBorders>
            <w:hideMark/>
          </w:tcPr>
          <w:p w:rsidR="00160BAA" w:rsidRPr="006D73B5" w:rsidRDefault="00160BAA" w:rsidP="00FD370A">
            <w:r w:rsidRPr="006D73B5">
              <w:t>Sabiedrības līdzdalības rezultāti</w:t>
            </w:r>
          </w:p>
        </w:tc>
        <w:tc>
          <w:tcPr>
            <w:tcW w:w="0" w:type="auto"/>
            <w:tcBorders>
              <w:top w:val="outset" w:sz="6" w:space="0" w:color="000000"/>
              <w:left w:val="outset" w:sz="6" w:space="0" w:color="000000"/>
              <w:bottom w:val="outset" w:sz="6" w:space="0" w:color="000000"/>
              <w:right w:val="outset" w:sz="6" w:space="0" w:color="000000"/>
            </w:tcBorders>
            <w:hideMark/>
          </w:tcPr>
          <w:p w:rsidR="00160BAA" w:rsidRPr="006D73B5" w:rsidRDefault="00160BAA" w:rsidP="00FD370A">
            <w:r w:rsidRPr="006D73B5">
              <w:t>Nav attiecināms</w:t>
            </w:r>
          </w:p>
        </w:tc>
      </w:tr>
      <w:tr w:rsidR="005660BD" w:rsidRPr="006D73B5" w:rsidTr="00556A46">
        <w:tc>
          <w:tcPr>
            <w:tcW w:w="0" w:type="auto"/>
            <w:tcBorders>
              <w:top w:val="outset" w:sz="6" w:space="0" w:color="000000"/>
              <w:left w:val="outset" w:sz="6" w:space="0" w:color="000000"/>
              <w:bottom w:val="outset" w:sz="6" w:space="0" w:color="000000"/>
              <w:right w:val="outset" w:sz="6" w:space="0" w:color="000000"/>
            </w:tcBorders>
            <w:hideMark/>
          </w:tcPr>
          <w:p w:rsidR="00160BAA" w:rsidRPr="006D73B5" w:rsidRDefault="00160BAA" w:rsidP="00FD370A">
            <w:r w:rsidRPr="006D73B5">
              <w:t>4.</w:t>
            </w:r>
          </w:p>
        </w:tc>
        <w:tc>
          <w:tcPr>
            <w:tcW w:w="0" w:type="auto"/>
            <w:tcBorders>
              <w:top w:val="outset" w:sz="6" w:space="0" w:color="000000"/>
              <w:left w:val="outset" w:sz="6" w:space="0" w:color="000000"/>
              <w:bottom w:val="outset" w:sz="6" w:space="0" w:color="000000"/>
              <w:right w:val="outset" w:sz="6" w:space="0" w:color="000000"/>
            </w:tcBorders>
            <w:hideMark/>
          </w:tcPr>
          <w:p w:rsidR="00160BAA" w:rsidRPr="006D73B5" w:rsidRDefault="00160BAA" w:rsidP="00FD370A">
            <w:r w:rsidRPr="006D73B5">
              <w:t xml:space="preserve">Saeimas un </w:t>
            </w:r>
            <w:r w:rsidRPr="006D73B5">
              <w:lastRenderedPageBreak/>
              <w:t>ekspertu līdzdalība</w:t>
            </w:r>
          </w:p>
        </w:tc>
        <w:tc>
          <w:tcPr>
            <w:tcW w:w="0" w:type="auto"/>
            <w:tcBorders>
              <w:top w:val="outset" w:sz="6" w:space="0" w:color="000000"/>
              <w:left w:val="outset" w:sz="6" w:space="0" w:color="000000"/>
              <w:bottom w:val="outset" w:sz="6" w:space="0" w:color="000000"/>
              <w:right w:val="outset" w:sz="6" w:space="0" w:color="000000"/>
            </w:tcBorders>
            <w:hideMark/>
          </w:tcPr>
          <w:p w:rsidR="00160BAA" w:rsidRPr="006D73B5" w:rsidRDefault="00192EAD" w:rsidP="00FD370A">
            <w:pPr>
              <w:jc w:val="both"/>
            </w:pPr>
            <w:r w:rsidRPr="006D73B5">
              <w:lastRenderedPageBreak/>
              <w:t>Nav attiecināms</w:t>
            </w:r>
          </w:p>
        </w:tc>
      </w:tr>
      <w:tr w:rsidR="005660BD" w:rsidRPr="006D73B5" w:rsidTr="00556A46">
        <w:tc>
          <w:tcPr>
            <w:tcW w:w="0" w:type="auto"/>
            <w:tcBorders>
              <w:top w:val="outset" w:sz="6" w:space="0" w:color="000000"/>
              <w:left w:val="outset" w:sz="6" w:space="0" w:color="000000"/>
              <w:bottom w:val="outset" w:sz="6" w:space="0" w:color="000000"/>
              <w:right w:val="outset" w:sz="6" w:space="0" w:color="000000"/>
            </w:tcBorders>
            <w:hideMark/>
          </w:tcPr>
          <w:p w:rsidR="00160BAA" w:rsidRPr="006D73B5" w:rsidRDefault="00160BAA" w:rsidP="00FD370A">
            <w:r w:rsidRPr="006D73B5">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160BAA" w:rsidRPr="006D73B5" w:rsidRDefault="00160BAA" w:rsidP="00FD370A">
            <w:r w:rsidRPr="006D73B5">
              <w:t>Cita informācija</w:t>
            </w:r>
          </w:p>
        </w:tc>
        <w:tc>
          <w:tcPr>
            <w:tcW w:w="0" w:type="auto"/>
            <w:tcBorders>
              <w:top w:val="outset" w:sz="6" w:space="0" w:color="000000"/>
              <w:left w:val="outset" w:sz="6" w:space="0" w:color="000000"/>
              <w:bottom w:val="outset" w:sz="6" w:space="0" w:color="000000"/>
              <w:right w:val="outset" w:sz="6" w:space="0" w:color="000000"/>
            </w:tcBorders>
            <w:hideMark/>
          </w:tcPr>
          <w:p w:rsidR="00160BAA" w:rsidRPr="006D73B5" w:rsidRDefault="00160BAA" w:rsidP="00FD370A">
            <w:r w:rsidRPr="006D73B5">
              <w:t>Nav</w:t>
            </w:r>
          </w:p>
        </w:tc>
      </w:tr>
    </w:tbl>
    <w:p w:rsidR="000E6143" w:rsidRPr="006D73B5" w:rsidRDefault="000E6143" w:rsidP="00D25C16"/>
    <w:tbl>
      <w:tblPr>
        <w:tblpPr w:leftFromText="180" w:rightFromText="180" w:vertAnchor="text" w:horzAnchor="margin" w:tblpY="167"/>
        <w:tblW w:w="506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42"/>
        <w:gridCol w:w="4648"/>
        <w:gridCol w:w="4351"/>
      </w:tblGrid>
      <w:tr w:rsidR="000E6143" w:rsidRPr="006D73B5" w:rsidTr="00556A46">
        <w:tc>
          <w:tcPr>
            <w:tcW w:w="5000" w:type="pct"/>
            <w:gridSpan w:val="3"/>
            <w:tcBorders>
              <w:top w:val="outset" w:sz="6" w:space="0" w:color="000000"/>
              <w:left w:val="outset" w:sz="6" w:space="0" w:color="000000"/>
              <w:bottom w:val="outset" w:sz="6" w:space="0" w:color="000000"/>
              <w:right w:val="outset" w:sz="6" w:space="0" w:color="000000"/>
            </w:tcBorders>
          </w:tcPr>
          <w:p w:rsidR="000E6143" w:rsidRPr="006D73B5" w:rsidRDefault="000E6143" w:rsidP="00907CFF">
            <w:pPr>
              <w:pStyle w:val="NormalWeb"/>
              <w:spacing w:before="0" w:after="0"/>
              <w:jc w:val="both"/>
              <w:rPr>
                <w:b/>
                <w:bCs/>
              </w:rPr>
            </w:pPr>
            <w:r w:rsidRPr="006D73B5">
              <w:rPr>
                <w:b/>
                <w:bCs/>
              </w:rPr>
              <w:t>VII. Tiesību akta projekta izpildes nodrošināšana un tās ietekme uz institūcijām</w:t>
            </w:r>
          </w:p>
        </w:tc>
      </w:tr>
      <w:tr w:rsidR="000E6143" w:rsidRPr="006D73B5" w:rsidTr="00556A46">
        <w:tc>
          <w:tcPr>
            <w:tcW w:w="0" w:type="auto"/>
            <w:tcBorders>
              <w:top w:val="outset" w:sz="6" w:space="0" w:color="000000"/>
              <w:left w:val="outset" w:sz="6" w:space="0" w:color="000000"/>
              <w:bottom w:val="outset" w:sz="6" w:space="0" w:color="000000"/>
              <w:right w:val="outset" w:sz="6" w:space="0" w:color="000000"/>
            </w:tcBorders>
          </w:tcPr>
          <w:p w:rsidR="000E6143" w:rsidRPr="006D73B5" w:rsidRDefault="000E6143" w:rsidP="00907CFF">
            <w:r w:rsidRPr="006D73B5">
              <w:t>1.</w:t>
            </w:r>
          </w:p>
        </w:tc>
        <w:tc>
          <w:tcPr>
            <w:tcW w:w="2515" w:type="pct"/>
            <w:tcBorders>
              <w:top w:val="outset" w:sz="6" w:space="0" w:color="000000"/>
              <w:left w:val="outset" w:sz="6" w:space="0" w:color="000000"/>
              <w:bottom w:val="outset" w:sz="6" w:space="0" w:color="000000"/>
              <w:right w:val="outset" w:sz="6" w:space="0" w:color="000000"/>
            </w:tcBorders>
          </w:tcPr>
          <w:p w:rsidR="000E6143" w:rsidRPr="006D73B5" w:rsidRDefault="000E6143" w:rsidP="00907CFF">
            <w:r w:rsidRPr="006D73B5">
              <w:t>Projekta izpildē iesaistītās institūcijas</w:t>
            </w:r>
          </w:p>
        </w:tc>
        <w:tc>
          <w:tcPr>
            <w:tcW w:w="2354" w:type="pct"/>
            <w:tcBorders>
              <w:top w:val="outset" w:sz="6" w:space="0" w:color="000000"/>
              <w:left w:val="outset" w:sz="6" w:space="0" w:color="000000"/>
              <w:bottom w:val="outset" w:sz="6" w:space="0" w:color="000000"/>
              <w:right w:val="outset" w:sz="6" w:space="0" w:color="000000"/>
            </w:tcBorders>
          </w:tcPr>
          <w:p w:rsidR="000E6143" w:rsidRPr="006D73B5" w:rsidRDefault="00FD370A" w:rsidP="00907CFF">
            <w:r w:rsidRPr="006D73B5">
              <w:t xml:space="preserve">Valsts ieņēmumu dienests, Tiesu administrācija un </w:t>
            </w:r>
            <w:r w:rsidR="00EA45E9" w:rsidRPr="006D73B5">
              <w:t>Latvijas Republikas Augstākā tiesa</w:t>
            </w:r>
            <w:r w:rsidRPr="006D73B5">
              <w:t>.</w:t>
            </w:r>
          </w:p>
        </w:tc>
      </w:tr>
      <w:tr w:rsidR="000E6143" w:rsidRPr="006D73B5" w:rsidTr="00FD370A">
        <w:trPr>
          <w:trHeight w:val="889"/>
        </w:trPr>
        <w:tc>
          <w:tcPr>
            <w:tcW w:w="0" w:type="auto"/>
            <w:tcBorders>
              <w:top w:val="outset" w:sz="6" w:space="0" w:color="000000"/>
              <w:left w:val="outset" w:sz="6" w:space="0" w:color="000000"/>
              <w:bottom w:val="outset" w:sz="6" w:space="0" w:color="000000"/>
              <w:right w:val="outset" w:sz="6" w:space="0" w:color="000000"/>
            </w:tcBorders>
          </w:tcPr>
          <w:p w:rsidR="000E6143" w:rsidRPr="006D73B5" w:rsidRDefault="000E6143" w:rsidP="00907CFF">
            <w:r w:rsidRPr="006D73B5">
              <w:t>2.</w:t>
            </w:r>
          </w:p>
        </w:tc>
        <w:tc>
          <w:tcPr>
            <w:tcW w:w="2515" w:type="pct"/>
            <w:tcBorders>
              <w:top w:val="outset" w:sz="6" w:space="0" w:color="000000"/>
              <w:left w:val="outset" w:sz="6" w:space="0" w:color="000000"/>
              <w:bottom w:val="outset" w:sz="6" w:space="0" w:color="000000"/>
              <w:right w:val="outset" w:sz="6" w:space="0" w:color="000000"/>
            </w:tcBorders>
          </w:tcPr>
          <w:p w:rsidR="000E6143" w:rsidRPr="006D73B5" w:rsidRDefault="000E6143" w:rsidP="00907CFF">
            <w:r w:rsidRPr="006D73B5">
              <w:t>Projekta izpildes ietekme uz pārvaldes funkcijām</w:t>
            </w:r>
          </w:p>
        </w:tc>
        <w:tc>
          <w:tcPr>
            <w:tcW w:w="2354" w:type="pct"/>
            <w:tcBorders>
              <w:top w:val="outset" w:sz="6" w:space="0" w:color="000000"/>
              <w:left w:val="outset" w:sz="6" w:space="0" w:color="000000"/>
              <w:bottom w:val="outset" w:sz="6" w:space="0" w:color="000000"/>
              <w:right w:val="outset" w:sz="6" w:space="0" w:color="000000"/>
            </w:tcBorders>
          </w:tcPr>
          <w:p w:rsidR="000E6143" w:rsidRPr="006D73B5" w:rsidRDefault="00907CFF" w:rsidP="00907CFF">
            <w:pPr>
              <w:jc w:val="both"/>
            </w:pPr>
            <w:r w:rsidRPr="006D73B5">
              <w:t>Tiesu administrācijai</w:t>
            </w:r>
            <w:r w:rsidR="00E1610F" w:rsidRPr="006D73B5">
              <w:t xml:space="preserve"> un Latvijas Republikas Augstākajai tiesai</w:t>
            </w:r>
            <w:r w:rsidRPr="006D73B5">
              <w:t xml:space="preserve"> būs jānodrošina drošības naudas par blakus sūdzību</w:t>
            </w:r>
            <w:r w:rsidR="00E1610F" w:rsidRPr="006D73B5">
              <w:t xml:space="preserve"> vai kasācijas sūdzību</w:t>
            </w:r>
            <w:r w:rsidRPr="006D73B5">
              <w:t xml:space="preserve"> atmaksāšana Administratīvā procesa likumā noteiktajā kārtībā, pamatojoties uz personas iesniegumu.</w:t>
            </w:r>
          </w:p>
        </w:tc>
      </w:tr>
      <w:tr w:rsidR="000E6143" w:rsidRPr="006D73B5" w:rsidTr="00556A46">
        <w:tc>
          <w:tcPr>
            <w:tcW w:w="0" w:type="auto"/>
            <w:tcBorders>
              <w:top w:val="outset" w:sz="6" w:space="0" w:color="000000"/>
              <w:left w:val="outset" w:sz="6" w:space="0" w:color="000000"/>
              <w:bottom w:val="outset" w:sz="6" w:space="0" w:color="000000"/>
              <w:right w:val="outset" w:sz="6" w:space="0" w:color="000000"/>
            </w:tcBorders>
          </w:tcPr>
          <w:p w:rsidR="000E6143" w:rsidRPr="006D73B5" w:rsidRDefault="000E6143" w:rsidP="00907CFF">
            <w:r w:rsidRPr="006D73B5">
              <w:t>3.</w:t>
            </w:r>
          </w:p>
        </w:tc>
        <w:tc>
          <w:tcPr>
            <w:tcW w:w="2515" w:type="pct"/>
            <w:tcBorders>
              <w:top w:val="outset" w:sz="6" w:space="0" w:color="000000"/>
              <w:left w:val="outset" w:sz="6" w:space="0" w:color="000000"/>
              <w:bottom w:val="outset" w:sz="6" w:space="0" w:color="000000"/>
              <w:right w:val="outset" w:sz="6" w:space="0" w:color="000000"/>
            </w:tcBorders>
          </w:tcPr>
          <w:p w:rsidR="000E6143" w:rsidRPr="006D73B5" w:rsidRDefault="000E6143" w:rsidP="00907CFF">
            <w:r w:rsidRPr="006D73B5">
              <w:t>Projekta izpildes ietekme uz pārvaldes institucionālo struktūru.</w:t>
            </w:r>
          </w:p>
          <w:p w:rsidR="000E6143" w:rsidRPr="006D73B5" w:rsidRDefault="000E6143" w:rsidP="00907CFF">
            <w:r w:rsidRPr="006D73B5">
              <w:t>Jaunu institūciju izveide</w:t>
            </w:r>
          </w:p>
        </w:tc>
        <w:tc>
          <w:tcPr>
            <w:tcW w:w="2354" w:type="pct"/>
            <w:tcBorders>
              <w:top w:val="outset" w:sz="6" w:space="0" w:color="000000"/>
              <w:left w:val="outset" w:sz="6" w:space="0" w:color="000000"/>
              <w:bottom w:val="outset" w:sz="6" w:space="0" w:color="000000"/>
              <w:right w:val="outset" w:sz="6" w:space="0" w:color="000000"/>
            </w:tcBorders>
          </w:tcPr>
          <w:p w:rsidR="000E6143" w:rsidRPr="006D73B5" w:rsidRDefault="00CD4930" w:rsidP="00907CFF">
            <w:r w:rsidRPr="006D73B5">
              <w:rPr>
                <w:bCs/>
              </w:rPr>
              <w:t>Nav nepieciešams izvedot jaunas institūcijas.</w:t>
            </w:r>
          </w:p>
        </w:tc>
      </w:tr>
      <w:tr w:rsidR="000E6143" w:rsidRPr="006D73B5" w:rsidTr="00556A46">
        <w:tc>
          <w:tcPr>
            <w:tcW w:w="0" w:type="auto"/>
            <w:tcBorders>
              <w:top w:val="outset" w:sz="6" w:space="0" w:color="000000"/>
              <w:left w:val="outset" w:sz="6" w:space="0" w:color="000000"/>
              <w:bottom w:val="outset" w:sz="6" w:space="0" w:color="000000"/>
              <w:right w:val="outset" w:sz="6" w:space="0" w:color="000000"/>
            </w:tcBorders>
          </w:tcPr>
          <w:p w:rsidR="000E6143" w:rsidRPr="006D73B5" w:rsidRDefault="000E6143" w:rsidP="00907CFF">
            <w:r w:rsidRPr="006D73B5">
              <w:t>4.</w:t>
            </w:r>
          </w:p>
        </w:tc>
        <w:tc>
          <w:tcPr>
            <w:tcW w:w="2515" w:type="pct"/>
            <w:tcBorders>
              <w:top w:val="outset" w:sz="6" w:space="0" w:color="000000"/>
              <w:left w:val="outset" w:sz="6" w:space="0" w:color="000000"/>
              <w:bottom w:val="outset" w:sz="6" w:space="0" w:color="000000"/>
              <w:right w:val="outset" w:sz="6" w:space="0" w:color="000000"/>
            </w:tcBorders>
          </w:tcPr>
          <w:p w:rsidR="000E6143" w:rsidRPr="006D73B5" w:rsidRDefault="000E6143" w:rsidP="00907CFF">
            <w:r w:rsidRPr="006D73B5">
              <w:t>Projekta izpildes ietekme uz pārvaldes institucionālo struktūru.</w:t>
            </w:r>
          </w:p>
          <w:p w:rsidR="000E6143" w:rsidRPr="006D73B5" w:rsidRDefault="000E6143" w:rsidP="00907CFF">
            <w:r w:rsidRPr="006D73B5">
              <w:t>Esošu institūciju likvidācija</w:t>
            </w:r>
          </w:p>
        </w:tc>
        <w:tc>
          <w:tcPr>
            <w:tcW w:w="2354" w:type="pct"/>
            <w:tcBorders>
              <w:top w:val="outset" w:sz="6" w:space="0" w:color="000000"/>
              <w:left w:val="outset" w:sz="6" w:space="0" w:color="000000"/>
              <w:bottom w:val="outset" w:sz="6" w:space="0" w:color="000000"/>
              <w:right w:val="outset" w:sz="6" w:space="0" w:color="000000"/>
            </w:tcBorders>
          </w:tcPr>
          <w:p w:rsidR="000E6143" w:rsidRPr="006D73B5" w:rsidRDefault="00CD4930" w:rsidP="00907CFF">
            <w:r w:rsidRPr="006D73B5">
              <w:rPr>
                <w:bCs/>
              </w:rPr>
              <w:t>Nav nepieciešama esošo institūciju likvidācija.</w:t>
            </w:r>
          </w:p>
        </w:tc>
      </w:tr>
      <w:tr w:rsidR="000E6143" w:rsidRPr="006D73B5" w:rsidTr="00556A46">
        <w:tc>
          <w:tcPr>
            <w:tcW w:w="0" w:type="auto"/>
            <w:tcBorders>
              <w:top w:val="outset" w:sz="6" w:space="0" w:color="000000"/>
              <w:left w:val="outset" w:sz="6" w:space="0" w:color="000000"/>
              <w:bottom w:val="outset" w:sz="6" w:space="0" w:color="000000"/>
              <w:right w:val="outset" w:sz="6" w:space="0" w:color="000000"/>
            </w:tcBorders>
          </w:tcPr>
          <w:p w:rsidR="000E6143" w:rsidRPr="006D73B5" w:rsidRDefault="000E6143" w:rsidP="00907CFF">
            <w:r w:rsidRPr="006D73B5">
              <w:t>5.</w:t>
            </w:r>
          </w:p>
        </w:tc>
        <w:tc>
          <w:tcPr>
            <w:tcW w:w="2515" w:type="pct"/>
            <w:tcBorders>
              <w:top w:val="outset" w:sz="6" w:space="0" w:color="000000"/>
              <w:left w:val="outset" w:sz="6" w:space="0" w:color="000000"/>
              <w:bottom w:val="outset" w:sz="6" w:space="0" w:color="000000"/>
              <w:right w:val="outset" w:sz="6" w:space="0" w:color="000000"/>
            </w:tcBorders>
          </w:tcPr>
          <w:p w:rsidR="000E6143" w:rsidRPr="006D73B5" w:rsidRDefault="000E6143" w:rsidP="00907CFF">
            <w:r w:rsidRPr="006D73B5">
              <w:t>Projekta izpildes ietekme uz pārvaldes institucionālo struktūru.</w:t>
            </w:r>
          </w:p>
          <w:p w:rsidR="000E6143" w:rsidRPr="006D73B5" w:rsidRDefault="000E6143" w:rsidP="00907CFF">
            <w:r w:rsidRPr="006D73B5">
              <w:t>Esošu institūciju reorganizācija</w:t>
            </w:r>
          </w:p>
        </w:tc>
        <w:tc>
          <w:tcPr>
            <w:tcW w:w="2354" w:type="pct"/>
            <w:tcBorders>
              <w:top w:val="outset" w:sz="6" w:space="0" w:color="000000"/>
              <w:left w:val="outset" w:sz="6" w:space="0" w:color="000000"/>
              <w:bottom w:val="outset" w:sz="6" w:space="0" w:color="000000"/>
              <w:right w:val="outset" w:sz="6" w:space="0" w:color="000000"/>
            </w:tcBorders>
          </w:tcPr>
          <w:p w:rsidR="000E6143" w:rsidRPr="006D73B5" w:rsidRDefault="00E133AD" w:rsidP="00907CFF">
            <w:r w:rsidRPr="006D73B5">
              <w:t xml:space="preserve">Nav </w:t>
            </w:r>
            <w:r w:rsidR="00CD4930" w:rsidRPr="006D73B5">
              <w:t>nepieciešama esošo institūciju reorganizācija.</w:t>
            </w:r>
          </w:p>
        </w:tc>
      </w:tr>
      <w:tr w:rsidR="000E6143" w:rsidRPr="006D73B5" w:rsidTr="00556A46">
        <w:tc>
          <w:tcPr>
            <w:tcW w:w="0" w:type="auto"/>
            <w:tcBorders>
              <w:top w:val="outset" w:sz="6" w:space="0" w:color="000000"/>
              <w:left w:val="outset" w:sz="6" w:space="0" w:color="000000"/>
              <w:bottom w:val="outset" w:sz="6" w:space="0" w:color="000000"/>
              <w:right w:val="outset" w:sz="6" w:space="0" w:color="000000"/>
            </w:tcBorders>
          </w:tcPr>
          <w:p w:rsidR="000E6143" w:rsidRPr="006D73B5" w:rsidRDefault="000E6143" w:rsidP="00907CFF">
            <w:r w:rsidRPr="006D73B5">
              <w:t>6.</w:t>
            </w:r>
          </w:p>
        </w:tc>
        <w:tc>
          <w:tcPr>
            <w:tcW w:w="2515" w:type="pct"/>
            <w:tcBorders>
              <w:top w:val="outset" w:sz="6" w:space="0" w:color="000000"/>
              <w:left w:val="outset" w:sz="6" w:space="0" w:color="000000"/>
              <w:bottom w:val="outset" w:sz="6" w:space="0" w:color="000000"/>
              <w:right w:val="outset" w:sz="6" w:space="0" w:color="000000"/>
            </w:tcBorders>
          </w:tcPr>
          <w:p w:rsidR="000E6143" w:rsidRPr="006D73B5" w:rsidRDefault="000E6143" w:rsidP="00907CFF">
            <w:r w:rsidRPr="006D73B5">
              <w:t>Cita informācija</w:t>
            </w:r>
          </w:p>
        </w:tc>
        <w:tc>
          <w:tcPr>
            <w:tcW w:w="2354" w:type="pct"/>
            <w:tcBorders>
              <w:top w:val="outset" w:sz="6" w:space="0" w:color="000000"/>
              <w:left w:val="outset" w:sz="6" w:space="0" w:color="000000"/>
              <w:bottom w:val="outset" w:sz="6" w:space="0" w:color="000000"/>
              <w:right w:val="outset" w:sz="6" w:space="0" w:color="000000"/>
            </w:tcBorders>
          </w:tcPr>
          <w:p w:rsidR="000E6143" w:rsidRPr="006D73B5" w:rsidRDefault="000E6143" w:rsidP="00907CFF">
            <w:r w:rsidRPr="006D73B5">
              <w:t>Nav</w:t>
            </w:r>
          </w:p>
        </w:tc>
      </w:tr>
    </w:tbl>
    <w:p w:rsidR="000E6143" w:rsidRPr="006D73B5" w:rsidRDefault="000E6143" w:rsidP="000E6143"/>
    <w:p w:rsidR="00424D13" w:rsidRPr="006D73B5" w:rsidRDefault="000F3818" w:rsidP="000E6143">
      <w:pPr>
        <w:rPr>
          <w:b/>
        </w:rPr>
      </w:pPr>
      <w:r w:rsidRPr="006D73B5">
        <w:rPr>
          <w:b/>
        </w:rPr>
        <w:t xml:space="preserve">Anotācijas </w:t>
      </w:r>
      <w:r w:rsidR="003B0043" w:rsidRPr="006D73B5">
        <w:rPr>
          <w:b/>
        </w:rPr>
        <w:t xml:space="preserve">III, </w:t>
      </w:r>
      <w:r w:rsidR="00D97EDD" w:rsidRPr="006D73B5">
        <w:rPr>
          <w:b/>
        </w:rPr>
        <w:t>IV un V </w:t>
      </w:r>
      <w:r w:rsidR="00F87D75" w:rsidRPr="006D73B5">
        <w:rPr>
          <w:b/>
        </w:rPr>
        <w:t xml:space="preserve">nodaļa </w:t>
      </w:r>
      <w:r w:rsidRPr="006D73B5">
        <w:rPr>
          <w:b/>
          <w:bCs/>
        </w:rPr>
        <w:t xml:space="preserve">– </w:t>
      </w:r>
      <w:r w:rsidR="00FC1B16">
        <w:rPr>
          <w:b/>
          <w:bCs/>
        </w:rPr>
        <w:t>projekts šo jomu neskar</w:t>
      </w:r>
      <w:r w:rsidRPr="006D73B5">
        <w:rPr>
          <w:b/>
          <w:bCs/>
        </w:rPr>
        <w:t>.</w:t>
      </w:r>
    </w:p>
    <w:p w:rsidR="00FA75D5" w:rsidRDefault="00FA75D5" w:rsidP="008D766C">
      <w:pPr>
        <w:pStyle w:val="naisf"/>
        <w:tabs>
          <w:tab w:val="left" w:pos="6804"/>
        </w:tabs>
        <w:spacing w:before="0" w:after="0"/>
        <w:ind w:firstLine="0"/>
      </w:pPr>
    </w:p>
    <w:p w:rsidR="00172D37" w:rsidRPr="006D73B5" w:rsidRDefault="00172D37" w:rsidP="008D766C">
      <w:pPr>
        <w:pStyle w:val="naisf"/>
        <w:tabs>
          <w:tab w:val="left" w:pos="6804"/>
        </w:tabs>
        <w:spacing w:before="0" w:after="0"/>
        <w:ind w:firstLine="0"/>
      </w:pPr>
    </w:p>
    <w:p w:rsidR="003D5D58" w:rsidRPr="006D73B5" w:rsidRDefault="000A2A35" w:rsidP="00F87D75">
      <w:pPr>
        <w:pStyle w:val="naisf"/>
        <w:tabs>
          <w:tab w:val="right" w:pos="9071"/>
        </w:tabs>
        <w:spacing w:before="0" w:after="0"/>
        <w:ind w:firstLine="0"/>
      </w:pPr>
      <w:r w:rsidRPr="006D73B5">
        <w:t>Tieslietu ministrs</w:t>
      </w:r>
      <w:r w:rsidR="00FC1B16">
        <w:tab/>
      </w:r>
      <w:r w:rsidR="009D7DB2" w:rsidRPr="006D73B5">
        <w:t>J.Bordāns</w:t>
      </w:r>
    </w:p>
    <w:p w:rsidR="007252B7" w:rsidRDefault="007252B7" w:rsidP="00FA75D5">
      <w:pPr>
        <w:pStyle w:val="naisf"/>
        <w:tabs>
          <w:tab w:val="left" w:pos="6804"/>
        </w:tabs>
        <w:spacing w:before="0" w:after="0"/>
        <w:ind w:firstLine="0"/>
        <w:rPr>
          <w:sz w:val="26"/>
          <w:szCs w:val="26"/>
        </w:rPr>
      </w:pPr>
    </w:p>
    <w:p w:rsidR="006D73B5" w:rsidRDefault="006D73B5" w:rsidP="00FA75D5">
      <w:pPr>
        <w:pStyle w:val="naisf"/>
        <w:tabs>
          <w:tab w:val="left" w:pos="6804"/>
        </w:tabs>
        <w:spacing w:before="0" w:after="0"/>
        <w:ind w:firstLine="0"/>
        <w:rPr>
          <w:sz w:val="26"/>
          <w:szCs w:val="26"/>
        </w:rPr>
      </w:pPr>
    </w:p>
    <w:p w:rsidR="006D73B5" w:rsidRPr="007252B7" w:rsidRDefault="006D73B5" w:rsidP="00FA75D5">
      <w:pPr>
        <w:pStyle w:val="naisf"/>
        <w:tabs>
          <w:tab w:val="left" w:pos="6804"/>
        </w:tabs>
        <w:spacing w:before="0" w:after="0"/>
        <w:ind w:firstLine="0"/>
        <w:rPr>
          <w:sz w:val="26"/>
          <w:szCs w:val="26"/>
        </w:rPr>
      </w:pPr>
    </w:p>
    <w:p w:rsidR="004D0AF6" w:rsidRDefault="00FC0359" w:rsidP="00434FCD">
      <w:pPr>
        <w:rPr>
          <w:sz w:val="20"/>
          <w:szCs w:val="20"/>
        </w:rPr>
      </w:pPr>
      <w:r>
        <w:rPr>
          <w:sz w:val="20"/>
          <w:szCs w:val="20"/>
        </w:rPr>
        <w:t>1</w:t>
      </w:r>
      <w:r w:rsidR="00861784">
        <w:rPr>
          <w:sz w:val="20"/>
          <w:szCs w:val="20"/>
        </w:rPr>
        <w:t>2</w:t>
      </w:r>
      <w:r w:rsidR="004D0AF6">
        <w:rPr>
          <w:sz w:val="20"/>
          <w:szCs w:val="20"/>
        </w:rPr>
        <w:t>.</w:t>
      </w:r>
      <w:r w:rsidR="00A312BF">
        <w:rPr>
          <w:sz w:val="20"/>
          <w:szCs w:val="20"/>
        </w:rPr>
        <w:t>1</w:t>
      </w:r>
      <w:r>
        <w:rPr>
          <w:sz w:val="20"/>
          <w:szCs w:val="20"/>
        </w:rPr>
        <w:t>2</w:t>
      </w:r>
      <w:r w:rsidR="004D0AF6">
        <w:rPr>
          <w:sz w:val="20"/>
          <w:szCs w:val="20"/>
        </w:rPr>
        <w:t xml:space="preserve">.2012. </w:t>
      </w:r>
      <w:r w:rsidR="00EB67B6">
        <w:rPr>
          <w:sz w:val="20"/>
          <w:szCs w:val="20"/>
        </w:rPr>
        <w:t>1</w:t>
      </w:r>
      <w:r w:rsidR="00861784">
        <w:rPr>
          <w:sz w:val="20"/>
          <w:szCs w:val="20"/>
        </w:rPr>
        <w:t>4</w:t>
      </w:r>
      <w:r w:rsidR="006E5DC0">
        <w:rPr>
          <w:sz w:val="20"/>
          <w:szCs w:val="20"/>
        </w:rPr>
        <w:t>:</w:t>
      </w:r>
      <w:bookmarkStart w:id="6" w:name="_GoBack"/>
      <w:bookmarkEnd w:id="6"/>
      <w:r w:rsidR="00861784">
        <w:rPr>
          <w:sz w:val="20"/>
          <w:szCs w:val="20"/>
        </w:rPr>
        <w:t>58</w:t>
      </w:r>
    </w:p>
    <w:p w:rsidR="00F47EC6" w:rsidRDefault="00A312BF" w:rsidP="00434FCD">
      <w:pPr>
        <w:rPr>
          <w:sz w:val="20"/>
          <w:szCs w:val="20"/>
        </w:rPr>
      </w:pPr>
      <w:r>
        <w:rPr>
          <w:sz w:val="20"/>
          <w:szCs w:val="20"/>
        </w:rPr>
        <w:t>75</w:t>
      </w:r>
      <w:r w:rsidR="00FC0359">
        <w:rPr>
          <w:sz w:val="20"/>
          <w:szCs w:val="20"/>
        </w:rPr>
        <w:t>1</w:t>
      </w:r>
    </w:p>
    <w:p w:rsidR="0002567F" w:rsidRDefault="004D0AF6" w:rsidP="004D0AF6">
      <w:pPr>
        <w:rPr>
          <w:sz w:val="20"/>
          <w:szCs w:val="20"/>
        </w:rPr>
      </w:pPr>
      <w:r>
        <w:rPr>
          <w:sz w:val="20"/>
          <w:szCs w:val="20"/>
        </w:rPr>
        <w:t>Šlisere</w:t>
      </w:r>
      <w:r w:rsidR="0002567F">
        <w:rPr>
          <w:sz w:val="20"/>
          <w:szCs w:val="20"/>
        </w:rPr>
        <w:t xml:space="preserve"> </w:t>
      </w:r>
      <w:r w:rsidRPr="00CA7006">
        <w:rPr>
          <w:sz w:val="20"/>
          <w:szCs w:val="20"/>
        </w:rPr>
        <w:t>670368</w:t>
      </w:r>
      <w:r>
        <w:rPr>
          <w:sz w:val="20"/>
          <w:szCs w:val="20"/>
        </w:rPr>
        <w:t>33</w:t>
      </w:r>
    </w:p>
    <w:p w:rsidR="004D0AF6" w:rsidRDefault="009F630A" w:rsidP="004D0AF6">
      <w:pPr>
        <w:rPr>
          <w:sz w:val="20"/>
          <w:szCs w:val="20"/>
        </w:rPr>
      </w:pPr>
      <w:hyperlink r:id="rId9" w:history="1">
        <w:r w:rsidR="004D0AF6" w:rsidRPr="00336D7C">
          <w:rPr>
            <w:rStyle w:val="Hyperlink"/>
            <w:sz w:val="20"/>
            <w:szCs w:val="20"/>
          </w:rPr>
          <w:t>Lelde.Slisere@tm.gov.lv</w:t>
        </w:r>
      </w:hyperlink>
    </w:p>
    <w:p w:rsidR="00787DB2" w:rsidRDefault="00787DB2" w:rsidP="00787DB2">
      <w:pPr>
        <w:spacing w:before="30" w:after="40"/>
        <w:rPr>
          <w:sz w:val="20"/>
          <w:szCs w:val="20"/>
        </w:rPr>
      </w:pPr>
      <w:r>
        <w:rPr>
          <w:sz w:val="20"/>
          <w:szCs w:val="20"/>
        </w:rPr>
        <w:t>Janevica 67036831</w:t>
      </w:r>
    </w:p>
    <w:p w:rsidR="00787DB2" w:rsidRPr="00CA7006" w:rsidRDefault="009F630A" w:rsidP="00787DB2">
      <w:pPr>
        <w:spacing w:before="30" w:after="40"/>
        <w:rPr>
          <w:sz w:val="20"/>
          <w:szCs w:val="20"/>
        </w:rPr>
      </w:pPr>
      <w:hyperlink r:id="rId10" w:history="1">
        <w:r w:rsidR="00787DB2" w:rsidRPr="00350B7A">
          <w:rPr>
            <w:rStyle w:val="Hyperlink"/>
            <w:sz w:val="20"/>
            <w:szCs w:val="20"/>
          </w:rPr>
          <w:t>Sanita.Janevica@tm.gov.lv</w:t>
        </w:r>
      </w:hyperlink>
    </w:p>
    <w:p w:rsidR="00E064ED" w:rsidRDefault="00E064ED">
      <w:pPr>
        <w:rPr>
          <w:sz w:val="20"/>
          <w:szCs w:val="20"/>
        </w:rPr>
      </w:pPr>
    </w:p>
    <w:sectPr w:rsidR="00E064ED" w:rsidSect="001B3EEC">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F3E" w:rsidRDefault="00023F3E" w:rsidP="00C83181">
      <w:r>
        <w:separator/>
      </w:r>
    </w:p>
  </w:endnote>
  <w:endnote w:type="continuationSeparator" w:id="0">
    <w:p w:rsidR="00023F3E" w:rsidRDefault="00023F3E" w:rsidP="00C831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C8" w:rsidRPr="007252B7" w:rsidRDefault="00177FC8" w:rsidP="007252B7">
    <w:pPr>
      <w:pStyle w:val="naisc"/>
      <w:spacing w:before="0" w:after="0"/>
      <w:jc w:val="both"/>
      <w:rPr>
        <w:sz w:val="20"/>
        <w:szCs w:val="20"/>
      </w:rPr>
    </w:pPr>
    <w:r>
      <w:rPr>
        <w:sz w:val="20"/>
        <w:szCs w:val="20"/>
      </w:rPr>
      <w:t>TMAnot_</w:t>
    </w:r>
    <w:r w:rsidR="00FC0359">
      <w:rPr>
        <w:sz w:val="20"/>
        <w:szCs w:val="20"/>
      </w:rPr>
      <w:t>1</w:t>
    </w:r>
    <w:r w:rsidR="00861784">
      <w:rPr>
        <w:sz w:val="20"/>
        <w:szCs w:val="20"/>
      </w:rPr>
      <w:t>2</w:t>
    </w:r>
    <w:r w:rsidR="00A312BF">
      <w:rPr>
        <w:sz w:val="20"/>
        <w:szCs w:val="20"/>
      </w:rPr>
      <w:t>1</w:t>
    </w:r>
    <w:r w:rsidR="00FC0359">
      <w:rPr>
        <w:sz w:val="20"/>
        <w:szCs w:val="20"/>
      </w:rPr>
      <w:t>2</w:t>
    </w:r>
    <w:r>
      <w:rPr>
        <w:sz w:val="20"/>
        <w:szCs w:val="20"/>
      </w:rPr>
      <w:t>12_valst</w:t>
    </w:r>
    <w:r w:rsidR="006D0038">
      <w:rPr>
        <w:sz w:val="20"/>
        <w:szCs w:val="20"/>
      </w:rPr>
      <w:t>s</w:t>
    </w:r>
    <w:r>
      <w:rPr>
        <w:sz w:val="20"/>
        <w:szCs w:val="20"/>
      </w:rPr>
      <w:t xml:space="preserve">nod; </w:t>
    </w:r>
    <w:r w:rsidRPr="00F470E5">
      <w:rPr>
        <w:bCs/>
        <w:sz w:val="20"/>
        <w:szCs w:val="20"/>
      </w:rPr>
      <w:t xml:space="preserve">Ministru kabineta noteikumu projekta </w:t>
    </w:r>
    <w:r w:rsidRPr="00F470E5">
      <w:rPr>
        <w:sz w:val="20"/>
        <w:szCs w:val="20"/>
      </w:rPr>
      <w:t>„</w:t>
    </w:r>
    <w:r w:rsidRPr="00F470E5">
      <w:rPr>
        <w:bCs/>
        <w:sz w:val="20"/>
        <w:szCs w:val="20"/>
      </w:rPr>
      <w:t>Kārtība, kādā</w:t>
    </w:r>
    <w:r>
      <w:rPr>
        <w:bCs/>
        <w:sz w:val="20"/>
        <w:szCs w:val="20"/>
      </w:rPr>
      <w:t xml:space="preserve"> administratīvajā lietā</w:t>
    </w:r>
    <w:r w:rsidRPr="00F470E5">
      <w:rPr>
        <w:bCs/>
        <w:sz w:val="20"/>
        <w:szCs w:val="20"/>
      </w:rPr>
      <w:t xml:space="preserve"> iemaksā, atmaksā un atlīdzina valsts nodevu un iemaksā un atmaksā drošības naudu</w:t>
    </w:r>
    <w:r w:rsidRPr="00F470E5">
      <w:rPr>
        <w:sz w:val="20"/>
        <w:szCs w:val="20"/>
      </w:rPr>
      <w:t xml:space="preserve">” </w:t>
    </w:r>
    <w:r w:rsidRPr="00F470E5">
      <w:rPr>
        <w:bCs/>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C8" w:rsidRPr="007252B7" w:rsidRDefault="00177FC8" w:rsidP="007252B7">
    <w:pPr>
      <w:pStyle w:val="naisc"/>
      <w:spacing w:before="0" w:after="0"/>
      <w:jc w:val="both"/>
      <w:rPr>
        <w:sz w:val="20"/>
        <w:szCs w:val="20"/>
      </w:rPr>
    </w:pPr>
    <w:r w:rsidRPr="00F01B34">
      <w:rPr>
        <w:sz w:val="20"/>
        <w:szCs w:val="20"/>
      </w:rPr>
      <w:t>TMAnot_</w:t>
    </w:r>
    <w:r w:rsidR="00FC0359">
      <w:rPr>
        <w:sz w:val="20"/>
        <w:szCs w:val="20"/>
      </w:rPr>
      <w:t>1</w:t>
    </w:r>
    <w:r w:rsidR="00861784">
      <w:rPr>
        <w:sz w:val="20"/>
        <w:szCs w:val="20"/>
      </w:rPr>
      <w:t>2</w:t>
    </w:r>
    <w:r w:rsidR="00FC0359">
      <w:rPr>
        <w:sz w:val="20"/>
        <w:szCs w:val="20"/>
      </w:rPr>
      <w:t>12</w:t>
    </w:r>
    <w:r w:rsidRPr="00F01B34">
      <w:rPr>
        <w:sz w:val="20"/>
        <w:szCs w:val="20"/>
      </w:rPr>
      <w:t>12_valst</w:t>
    </w:r>
    <w:r w:rsidR="006D0038">
      <w:rPr>
        <w:sz w:val="20"/>
        <w:szCs w:val="20"/>
      </w:rPr>
      <w:t>s</w:t>
    </w:r>
    <w:r w:rsidRPr="00F01B34">
      <w:rPr>
        <w:sz w:val="20"/>
        <w:szCs w:val="20"/>
      </w:rPr>
      <w:t>nod</w:t>
    </w:r>
    <w:r w:rsidRPr="00F470E5">
      <w:rPr>
        <w:sz w:val="20"/>
        <w:szCs w:val="20"/>
      </w:rPr>
      <w:t xml:space="preserve">; </w:t>
    </w:r>
    <w:r w:rsidRPr="00F470E5">
      <w:rPr>
        <w:bCs/>
        <w:sz w:val="20"/>
        <w:szCs w:val="20"/>
      </w:rPr>
      <w:t xml:space="preserve">Ministru kabineta noteikumu projekta </w:t>
    </w:r>
    <w:r w:rsidRPr="00F470E5">
      <w:rPr>
        <w:sz w:val="20"/>
        <w:szCs w:val="20"/>
      </w:rPr>
      <w:t>„</w:t>
    </w:r>
    <w:r w:rsidRPr="00F470E5">
      <w:rPr>
        <w:bCs/>
        <w:sz w:val="20"/>
        <w:szCs w:val="20"/>
      </w:rPr>
      <w:t>Kārtība, kādā</w:t>
    </w:r>
    <w:r>
      <w:rPr>
        <w:bCs/>
        <w:sz w:val="20"/>
        <w:szCs w:val="20"/>
      </w:rPr>
      <w:t xml:space="preserve"> administratīvajā lietā</w:t>
    </w:r>
    <w:r w:rsidRPr="00F470E5">
      <w:rPr>
        <w:bCs/>
        <w:sz w:val="20"/>
        <w:szCs w:val="20"/>
      </w:rPr>
      <w:t xml:space="preserve"> iemaksā, atmaksā un atlīdzina valsts nodevu un iemaksā un atmaksā drošības naudu</w:t>
    </w:r>
    <w:r w:rsidRPr="00F470E5">
      <w:rPr>
        <w:sz w:val="20"/>
        <w:szCs w:val="20"/>
      </w:rPr>
      <w:t xml:space="preserve">” </w:t>
    </w:r>
    <w:r w:rsidRPr="00F470E5">
      <w:rPr>
        <w:bCs/>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F3E" w:rsidRDefault="00023F3E" w:rsidP="00C83181">
      <w:r>
        <w:separator/>
      </w:r>
    </w:p>
  </w:footnote>
  <w:footnote w:type="continuationSeparator" w:id="0">
    <w:p w:rsidR="00023F3E" w:rsidRDefault="00023F3E" w:rsidP="00C83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C8" w:rsidRDefault="009F630A" w:rsidP="00FB4D03">
    <w:pPr>
      <w:pStyle w:val="Header"/>
      <w:framePr w:wrap="around" w:vAnchor="text" w:hAnchor="margin" w:xAlign="center" w:y="1"/>
      <w:rPr>
        <w:rStyle w:val="PageNumber"/>
      </w:rPr>
    </w:pPr>
    <w:r>
      <w:rPr>
        <w:rStyle w:val="PageNumber"/>
      </w:rPr>
      <w:fldChar w:fldCharType="begin"/>
    </w:r>
    <w:r w:rsidR="00177FC8">
      <w:rPr>
        <w:rStyle w:val="PageNumber"/>
      </w:rPr>
      <w:instrText xml:space="preserve">PAGE  </w:instrText>
    </w:r>
    <w:r>
      <w:rPr>
        <w:rStyle w:val="PageNumber"/>
      </w:rPr>
      <w:fldChar w:fldCharType="end"/>
    </w:r>
  </w:p>
  <w:p w:rsidR="00177FC8" w:rsidRDefault="00177F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C8" w:rsidRDefault="009F630A" w:rsidP="00FB4D03">
    <w:pPr>
      <w:pStyle w:val="Header"/>
      <w:framePr w:wrap="around" w:vAnchor="text" w:hAnchor="margin" w:xAlign="center" w:y="1"/>
      <w:rPr>
        <w:rStyle w:val="PageNumber"/>
      </w:rPr>
    </w:pPr>
    <w:r>
      <w:rPr>
        <w:rStyle w:val="PageNumber"/>
      </w:rPr>
      <w:fldChar w:fldCharType="begin"/>
    </w:r>
    <w:r w:rsidR="00177FC8">
      <w:rPr>
        <w:rStyle w:val="PageNumber"/>
      </w:rPr>
      <w:instrText xml:space="preserve">PAGE  </w:instrText>
    </w:r>
    <w:r>
      <w:rPr>
        <w:rStyle w:val="PageNumber"/>
      </w:rPr>
      <w:fldChar w:fldCharType="separate"/>
    </w:r>
    <w:r w:rsidR="00861784">
      <w:rPr>
        <w:rStyle w:val="PageNumber"/>
        <w:noProof/>
      </w:rPr>
      <w:t>3</w:t>
    </w:r>
    <w:r>
      <w:rPr>
        <w:rStyle w:val="PageNumber"/>
      </w:rPr>
      <w:fldChar w:fldCharType="end"/>
    </w:r>
  </w:p>
  <w:p w:rsidR="00177FC8" w:rsidRDefault="00177F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3EA"/>
    <w:multiLevelType w:val="hybridMultilevel"/>
    <w:tmpl w:val="512433D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64001EE0"/>
    <w:multiLevelType w:val="hybridMultilevel"/>
    <w:tmpl w:val="45D0B86C"/>
    <w:lvl w:ilvl="0" w:tplc="04260001">
      <w:start w:val="1"/>
      <w:numFmt w:val="bullet"/>
      <w:lvlText w:val=""/>
      <w:lvlJc w:val="left"/>
      <w:pPr>
        <w:ind w:left="1287"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75894C0D"/>
    <w:multiLevelType w:val="hybridMultilevel"/>
    <w:tmpl w:val="A03250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9ED5A91"/>
    <w:multiLevelType w:val="hybridMultilevel"/>
    <w:tmpl w:val="5C42A24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0B50"/>
    <w:rsid w:val="00000915"/>
    <w:rsid w:val="000011E0"/>
    <w:rsid w:val="00002969"/>
    <w:rsid w:val="000044CE"/>
    <w:rsid w:val="000131D7"/>
    <w:rsid w:val="000151B5"/>
    <w:rsid w:val="0001719C"/>
    <w:rsid w:val="00022F63"/>
    <w:rsid w:val="00023F3E"/>
    <w:rsid w:val="0002567F"/>
    <w:rsid w:val="00030EE4"/>
    <w:rsid w:val="00035AB7"/>
    <w:rsid w:val="00037E16"/>
    <w:rsid w:val="000504C7"/>
    <w:rsid w:val="00071161"/>
    <w:rsid w:val="00075E49"/>
    <w:rsid w:val="00077EAB"/>
    <w:rsid w:val="000814D6"/>
    <w:rsid w:val="00083AC0"/>
    <w:rsid w:val="00093130"/>
    <w:rsid w:val="000A1231"/>
    <w:rsid w:val="000A2A35"/>
    <w:rsid w:val="000B07B2"/>
    <w:rsid w:val="000B46EC"/>
    <w:rsid w:val="000B4B86"/>
    <w:rsid w:val="000B4E05"/>
    <w:rsid w:val="000B5655"/>
    <w:rsid w:val="000C6AC4"/>
    <w:rsid w:val="000C7E36"/>
    <w:rsid w:val="000D07D7"/>
    <w:rsid w:val="000D0F02"/>
    <w:rsid w:val="000E12AE"/>
    <w:rsid w:val="000E1778"/>
    <w:rsid w:val="000E6143"/>
    <w:rsid w:val="000E683A"/>
    <w:rsid w:val="000F0FF0"/>
    <w:rsid w:val="000F27F5"/>
    <w:rsid w:val="000F3818"/>
    <w:rsid w:val="000F40CB"/>
    <w:rsid w:val="000F5B29"/>
    <w:rsid w:val="00113F97"/>
    <w:rsid w:val="00115AD6"/>
    <w:rsid w:val="00130618"/>
    <w:rsid w:val="00130DD6"/>
    <w:rsid w:val="0013312F"/>
    <w:rsid w:val="001417AA"/>
    <w:rsid w:val="0014383C"/>
    <w:rsid w:val="00144DF2"/>
    <w:rsid w:val="0014569D"/>
    <w:rsid w:val="001525B7"/>
    <w:rsid w:val="00153625"/>
    <w:rsid w:val="0015678F"/>
    <w:rsid w:val="00160BAA"/>
    <w:rsid w:val="00170A48"/>
    <w:rsid w:val="00172314"/>
    <w:rsid w:val="00172D37"/>
    <w:rsid w:val="00174F1E"/>
    <w:rsid w:val="0017624A"/>
    <w:rsid w:val="00177FC8"/>
    <w:rsid w:val="0019178E"/>
    <w:rsid w:val="00192EAD"/>
    <w:rsid w:val="00193C22"/>
    <w:rsid w:val="00194A04"/>
    <w:rsid w:val="001956F4"/>
    <w:rsid w:val="00197744"/>
    <w:rsid w:val="001A3730"/>
    <w:rsid w:val="001B01E5"/>
    <w:rsid w:val="001B3EEC"/>
    <w:rsid w:val="001D365C"/>
    <w:rsid w:val="001D4289"/>
    <w:rsid w:val="001E018D"/>
    <w:rsid w:val="001F1B87"/>
    <w:rsid w:val="001F264A"/>
    <w:rsid w:val="001F7E3F"/>
    <w:rsid w:val="00200F87"/>
    <w:rsid w:val="002017B5"/>
    <w:rsid w:val="0020556D"/>
    <w:rsid w:val="00205E21"/>
    <w:rsid w:val="00207D1E"/>
    <w:rsid w:val="0022407F"/>
    <w:rsid w:val="002265A7"/>
    <w:rsid w:val="002363CE"/>
    <w:rsid w:val="00241B2E"/>
    <w:rsid w:val="00243B18"/>
    <w:rsid w:val="00244FDA"/>
    <w:rsid w:val="002537A3"/>
    <w:rsid w:val="00254312"/>
    <w:rsid w:val="00254488"/>
    <w:rsid w:val="00254F72"/>
    <w:rsid w:val="00257D67"/>
    <w:rsid w:val="00260080"/>
    <w:rsid w:val="002655C8"/>
    <w:rsid w:val="002656D4"/>
    <w:rsid w:val="0026676A"/>
    <w:rsid w:val="00272C0A"/>
    <w:rsid w:val="002836A0"/>
    <w:rsid w:val="00284A6B"/>
    <w:rsid w:val="00292A37"/>
    <w:rsid w:val="002B506A"/>
    <w:rsid w:val="002C08B4"/>
    <w:rsid w:val="002C21C1"/>
    <w:rsid w:val="002C646E"/>
    <w:rsid w:val="002D2B27"/>
    <w:rsid w:val="002D6919"/>
    <w:rsid w:val="002D6A32"/>
    <w:rsid w:val="002E2817"/>
    <w:rsid w:val="002F411B"/>
    <w:rsid w:val="00305F85"/>
    <w:rsid w:val="00306422"/>
    <w:rsid w:val="00310D7D"/>
    <w:rsid w:val="003151B1"/>
    <w:rsid w:val="00324E60"/>
    <w:rsid w:val="00326909"/>
    <w:rsid w:val="00330C3A"/>
    <w:rsid w:val="00337F04"/>
    <w:rsid w:val="003403CF"/>
    <w:rsid w:val="00341709"/>
    <w:rsid w:val="00355850"/>
    <w:rsid w:val="00360204"/>
    <w:rsid w:val="003608BD"/>
    <w:rsid w:val="003608CC"/>
    <w:rsid w:val="0036101B"/>
    <w:rsid w:val="003614FE"/>
    <w:rsid w:val="003668FC"/>
    <w:rsid w:val="00367DA4"/>
    <w:rsid w:val="0037035C"/>
    <w:rsid w:val="0037115F"/>
    <w:rsid w:val="00374198"/>
    <w:rsid w:val="003856D6"/>
    <w:rsid w:val="003874A7"/>
    <w:rsid w:val="00390EF0"/>
    <w:rsid w:val="003933B8"/>
    <w:rsid w:val="003B0043"/>
    <w:rsid w:val="003B1DA0"/>
    <w:rsid w:val="003B352A"/>
    <w:rsid w:val="003B67FA"/>
    <w:rsid w:val="003B6E85"/>
    <w:rsid w:val="003C5436"/>
    <w:rsid w:val="003D1338"/>
    <w:rsid w:val="003D5D58"/>
    <w:rsid w:val="003D5FF1"/>
    <w:rsid w:val="003E1B59"/>
    <w:rsid w:val="003E3DEF"/>
    <w:rsid w:val="003E40CE"/>
    <w:rsid w:val="003E662F"/>
    <w:rsid w:val="003F70B9"/>
    <w:rsid w:val="00411D82"/>
    <w:rsid w:val="004133C0"/>
    <w:rsid w:val="004173FE"/>
    <w:rsid w:val="0042461E"/>
    <w:rsid w:val="00424D13"/>
    <w:rsid w:val="004262C1"/>
    <w:rsid w:val="00432A05"/>
    <w:rsid w:val="00434FCD"/>
    <w:rsid w:val="0045373F"/>
    <w:rsid w:val="00455BE4"/>
    <w:rsid w:val="00456D36"/>
    <w:rsid w:val="0046177E"/>
    <w:rsid w:val="004727D3"/>
    <w:rsid w:val="00476988"/>
    <w:rsid w:val="004807B2"/>
    <w:rsid w:val="0048110C"/>
    <w:rsid w:val="00485F71"/>
    <w:rsid w:val="004938E1"/>
    <w:rsid w:val="00496126"/>
    <w:rsid w:val="00497F17"/>
    <w:rsid w:val="004A6F5A"/>
    <w:rsid w:val="004B0995"/>
    <w:rsid w:val="004B15B2"/>
    <w:rsid w:val="004B77D9"/>
    <w:rsid w:val="004C035D"/>
    <w:rsid w:val="004C61A7"/>
    <w:rsid w:val="004D0AF6"/>
    <w:rsid w:val="004D2298"/>
    <w:rsid w:val="004F02B4"/>
    <w:rsid w:val="004F0972"/>
    <w:rsid w:val="004F1EFB"/>
    <w:rsid w:val="004F408B"/>
    <w:rsid w:val="004F4749"/>
    <w:rsid w:val="004F4A3C"/>
    <w:rsid w:val="00501AE4"/>
    <w:rsid w:val="0050472B"/>
    <w:rsid w:val="005111DD"/>
    <w:rsid w:val="0051717E"/>
    <w:rsid w:val="005174C2"/>
    <w:rsid w:val="00524B9E"/>
    <w:rsid w:val="005251C0"/>
    <w:rsid w:val="00532960"/>
    <w:rsid w:val="00541E2C"/>
    <w:rsid w:val="00543218"/>
    <w:rsid w:val="00544035"/>
    <w:rsid w:val="00544DD9"/>
    <w:rsid w:val="00550B2A"/>
    <w:rsid w:val="00552722"/>
    <w:rsid w:val="00555B74"/>
    <w:rsid w:val="00556A46"/>
    <w:rsid w:val="00564751"/>
    <w:rsid w:val="0056517E"/>
    <w:rsid w:val="005660BD"/>
    <w:rsid w:val="005665F3"/>
    <w:rsid w:val="00571705"/>
    <w:rsid w:val="00571A1C"/>
    <w:rsid w:val="00577A45"/>
    <w:rsid w:val="00580ABC"/>
    <w:rsid w:val="00586DD2"/>
    <w:rsid w:val="00592FB1"/>
    <w:rsid w:val="00594258"/>
    <w:rsid w:val="00597796"/>
    <w:rsid w:val="005A3284"/>
    <w:rsid w:val="005A5F41"/>
    <w:rsid w:val="005B11FD"/>
    <w:rsid w:val="005B51C2"/>
    <w:rsid w:val="005B7B7E"/>
    <w:rsid w:val="005C2B79"/>
    <w:rsid w:val="005C732F"/>
    <w:rsid w:val="005D03D4"/>
    <w:rsid w:val="005D1E5C"/>
    <w:rsid w:val="005E2416"/>
    <w:rsid w:val="005E43AA"/>
    <w:rsid w:val="005F0666"/>
    <w:rsid w:val="005F527A"/>
    <w:rsid w:val="005F799D"/>
    <w:rsid w:val="00600C41"/>
    <w:rsid w:val="0060320D"/>
    <w:rsid w:val="00612B15"/>
    <w:rsid w:val="006173DD"/>
    <w:rsid w:val="0061780A"/>
    <w:rsid w:val="00617956"/>
    <w:rsid w:val="00623102"/>
    <w:rsid w:val="00623775"/>
    <w:rsid w:val="00633194"/>
    <w:rsid w:val="00643D2A"/>
    <w:rsid w:val="0065025C"/>
    <w:rsid w:val="00654E39"/>
    <w:rsid w:val="0066522C"/>
    <w:rsid w:val="00666401"/>
    <w:rsid w:val="006665C0"/>
    <w:rsid w:val="00671B8F"/>
    <w:rsid w:val="00686994"/>
    <w:rsid w:val="0069019D"/>
    <w:rsid w:val="0069468E"/>
    <w:rsid w:val="00695C73"/>
    <w:rsid w:val="0069627A"/>
    <w:rsid w:val="006A130B"/>
    <w:rsid w:val="006B194E"/>
    <w:rsid w:val="006B2A03"/>
    <w:rsid w:val="006B2ABB"/>
    <w:rsid w:val="006B7467"/>
    <w:rsid w:val="006C0DA4"/>
    <w:rsid w:val="006C4574"/>
    <w:rsid w:val="006C5C21"/>
    <w:rsid w:val="006C7EEC"/>
    <w:rsid w:val="006D0038"/>
    <w:rsid w:val="006D73B5"/>
    <w:rsid w:val="006E1396"/>
    <w:rsid w:val="006E2266"/>
    <w:rsid w:val="006E2EF2"/>
    <w:rsid w:val="006E5DC0"/>
    <w:rsid w:val="006E6F61"/>
    <w:rsid w:val="006E7231"/>
    <w:rsid w:val="006F6E24"/>
    <w:rsid w:val="00700376"/>
    <w:rsid w:val="007020FE"/>
    <w:rsid w:val="00710059"/>
    <w:rsid w:val="00714515"/>
    <w:rsid w:val="00716CD9"/>
    <w:rsid w:val="00716D31"/>
    <w:rsid w:val="00717093"/>
    <w:rsid w:val="00722430"/>
    <w:rsid w:val="00722FA2"/>
    <w:rsid w:val="007252B7"/>
    <w:rsid w:val="007423AE"/>
    <w:rsid w:val="00746CBB"/>
    <w:rsid w:val="007508E7"/>
    <w:rsid w:val="00751CA0"/>
    <w:rsid w:val="00754912"/>
    <w:rsid w:val="00757529"/>
    <w:rsid w:val="00757655"/>
    <w:rsid w:val="00760A52"/>
    <w:rsid w:val="00771319"/>
    <w:rsid w:val="00776B11"/>
    <w:rsid w:val="00784DBD"/>
    <w:rsid w:val="00784F79"/>
    <w:rsid w:val="007850F0"/>
    <w:rsid w:val="00785312"/>
    <w:rsid w:val="007861A1"/>
    <w:rsid w:val="00787DB2"/>
    <w:rsid w:val="00791FD7"/>
    <w:rsid w:val="007A06C5"/>
    <w:rsid w:val="007A2DE1"/>
    <w:rsid w:val="007A6739"/>
    <w:rsid w:val="007B01FE"/>
    <w:rsid w:val="007B2572"/>
    <w:rsid w:val="007C0F22"/>
    <w:rsid w:val="007C2397"/>
    <w:rsid w:val="007C3411"/>
    <w:rsid w:val="007C6F13"/>
    <w:rsid w:val="007D055F"/>
    <w:rsid w:val="007D1832"/>
    <w:rsid w:val="007D56D8"/>
    <w:rsid w:val="007E0899"/>
    <w:rsid w:val="007E303B"/>
    <w:rsid w:val="007E364D"/>
    <w:rsid w:val="007E5E41"/>
    <w:rsid w:val="007F3D10"/>
    <w:rsid w:val="007F3D7A"/>
    <w:rsid w:val="007F753E"/>
    <w:rsid w:val="00804201"/>
    <w:rsid w:val="00807A61"/>
    <w:rsid w:val="008114F1"/>
    <w:rsid w:val="008124C8"/>
    <w:rsid w:val="00815594"/>
    <w:rsid w:val="008170D5"/>
    <w:rsid w:val="00822196"/>
    <w:rsid w:val="008278E1"/>
    <w:rsid w:val="00830FA9"/>
    <w:rsid w:val="00832549"/>
    <w:rsid w:val="00836DD7"/>
    <w:rsid w:val="00837F15"/>
    <w:rsid w:val="008415DF"/>
    <w:rsid w:val="00850D39"/>
    <w:rsid w:val="00851ECF"/>
    <w:rsid w:val="00856BB7"/>
    <w:rsid w:val="008615D9"/>
    <w:rsid w:val="00861784"/>
    <w:rsid w:val="008629CB"/>
    <w:rsid w:val="00877B3C"/>
    <w:rsid w:val="00880376"/>
    <w:rsid w:val="00882B3F"/>
    <w:rsid w:val="00884845"/>
    <w:rsid w:val="00886CB3"/>
    <w:rsid w:val="0089173C"/>
    <w:rsid w:val="008A2D04"/>
    <w:rsid w:val="008A2E95"/>
    <w:rsid w:val="008A3B74"/>
    <w:rsid w:val="008A4B99"/>
    <w:rsid w:val="008B3442"/>
    <w:rsid w:val="008B56C7"/>
    <w:rsid w:val="008C6ADE"/>
    <w:rsid w:val="008D35CD"/>
    <w:rsid w:val="008D656A"/>
    <w:rsid w:val="008D766C"/>
    <w:rsid w:val="008E2667"/>
    <w:rsid w:val="008E2DF7"/>
    <w:rsid w:val="008E3674"/>
    <w:rsid w:val="008E4106"/>
    <w:rsid w:val="008F7B53"/>
    <w:rsid w:val="00904448"/>
    <w:rsid w:val="00906E94"/>
    <w:rsid w:val="00907CFF"/>
    <w:rsid w:val="009159B7"/>
    <w:rsid w:val="0092019A"/>
    <w:rsid w:val="00923A6F"/>
    <w:rsid w:val="0092407E"/>
    <w:rsid w:val="00926115"/>
    <w:rsid w:val="00931309"/>
    <w:rsid w:val="009326FF"/>
    <w:rsid w:val="00934EC2"/>
    <w:rsid w:val="00936616"/>
    <w:rsid w:val="00942E1D"/>
    <w:rsid w:val="00944E1C"/>
    <w:rsid w:val="0094676C"/>
    <w:rsid w:val="009511EC"/>
    <w:rsid w:val="009523F8"/>
    <w:rsid w:val="00955197"/>
    <w:rsid w:val="00955275"/>
    <w:rsid w:val="00960B50"/>
    <w:rsid w:val="00961592"/>
    <w:rsid w:val="00966516"/>
    <w:rsid w:val="00970063"/>
    <w:rsid w:val="00971F99"/>
    <w:rsid w:val="00973603"/>
    <w:rsid w:val="009801BE"/>
    <w:rsid w:val="00984292"/>
    <w:rsid w:val="009847C9"/>
    <w:rsid w:val="00994B47"/>
    <w:rsid w:val="009950B5"/>
    <w:rsid w:val="0099520A"/>
    <w:rsid w:val="00996F7E"/>
    <w:rsid w:val="009A14CB"/>
    <w:rsid w:val="009A1621"/>
    <w:rsid w:val="009B193F"/>
    <w:rsid w:val="009B2BA3"/>
    <w:rsid w:val="009C0A9A"/>
    <w:rsid w:val="009C293E"/>
    <w:rsid w:val="009C2D3F"/>
    <w:rsid w:val="009C6329"/>
    <w:rsid w:val="009C6415"/>
    <w:rsid w:val="009D18BD"/>
    <w:rsid w:val="009D7DB2"/>
    <w:rsid w:val="009E0924"/>
    <w:rsid w:val="009E16E9"/>
    <w:rsid w:val="009E43B5"/>
    <w:rsid w:val="009E6165"/>
    <w:rsid w:val="009F162E"/>
    <w:rsid w:val="009F630A"/>
    <w:rsid w:val="00A01E1A"/>
    <w:rsid w:val="00A068E1"/>
    <w:rsid w:val="00A070F5"/>
    <w:rsid w:val="00A07627"/>
    <w:rsid w:val="00A1107A"/>
    <w:rsid w:val="00A1245C"/>
    <w:rsid w:val="00A13E4E"/>
    <w:rsid w:val="00A142AB"/>
    <w:rsid w:val="00A21119"/>
    <w:rsid w:val="00A27B07"/>
    <w:rsid w:val="00A312BF"/>
    <w:rsid w:val="00A331B0"/>
    <w:rsid w:val="00A3438C"/>
    <w:rsid w:val="00A35188"/>
    <w:rsid w:val="00A4316C"/>
    <w:rsid w:val="00A47898"/>
    <w:rsid w:val="00A508EC"/>
    <w:rsid w:val="00A516AE"/>
    <w:rsid w:val="00A5199B"/>
    <w:rsid w:val="00A53606"/>
    <w:rsid w:val="00A559AB"/>
    <w:rsid w:val="00A57CAF"/>
    <w:rsid w:val="00A60351"/>
    <w:rsid w:val="00A607D1"/>
    <w:rsid w:val="00A66F41"/>
    <w:rsid w:val="00A70A1F"/>
    <w:rsid w:val="00A743F7"/>
    <w:rsid w:val="00A81928"/>
    <w:rsid w:val="00A913C9"/>
    <w:rsid w:val="00A9391E"/>
    <w:rsid w:val="00AA752E"/>
    <w:rsid w:val="00AB2024"/>
    <w:rsid w:val="00AB3100"/>
    <w:rsid w:val="00AB72D4"/>
    <w:rsid w:val="00AB7364"/>
    <w:rsid w:val="00AC19F0"/>
    <w:rsid w:val="00AC4221"/>
    <w:rsid w:val="00AC6A4B"/>
    <w:rsid w:val="00AD053C"/>
    <w:rsid w:val="00AD2321"/>
    <w:rsid w:val="00AD6685"/>
    <w:rsid w:val="00AD7708"/>
    <w:rsid w:val="00AE0FE2"/>
    <w:rsid w:val="00AE2A5C"/>
    <w:rsid w:val="00AE31B4"/>
    <w:rsid w:val="00AE6AA8"/>
    <w:rsid w:val="00AF34C4"/>
    <w:rsid w:val="00AF4D25"/>
    <w:rsid w:val="00B004B5"/>
    <w:rsid w:val="00B021DC"/>
    <w:rsid w:val="00B02429"/>
    <w:rsid w:val="00B0341C"/>
    <w:rsid w:val="00B04C72"/>
    <w:rsid w:val="00B060A9"/>
    <w:rsid w:val="00B075F2"/>
    <w:rsid w:val="00B12F2C"/>
    <w:rsid w:val="00B31213"/>
    <w:rsid w:val="00B43CD7"/>
    <w:rsid w:val="00B51AEA"/>
    <w:rsid w:val="00B57574"/>
    <w:rsid w:val="00B6551D"/>
    <w:rsid w:val="00B716BA"/>
    <w:rsid w:val="00B748EE"/>
    <w:rsid w:val="00B7569B"/>
    <w:rsid w:val="00B80187"/>
    <w:rsid w:val="00B80383"/>
    <w:rsid w:val="00B85D89"/>
    <w:rsid w:val="00B9764D"/>
    <w:rsid w:val="00BA1723"/>
    <w:rsid w:val="00BA3D64"/>
    <w:rsid w:val="00BA4EC7"/>
    <w:rsid w:val="00BB57A3"/>
    <w:rsid w:val="00BC3698"/>
    <w:rsid w:val="00BD00EC"/>
    <w:rsid w:val="00BD2759"/>
    <w:rsid w:val="00BD47AB"/>
    <w:rsid w:val="00BD5792"/>
    <w:rsid w:val="00BD7B9C"/>
    <w:rsid w:val="00BE086C"/>
    <w:rsid w:val="00BE352A"/>
    <w:rsid w:val="00BE405E"/>
    <w:rsid w:val="00BE5055"/>
    <w:rsid w:val="00BE7C02"/>
    <w:rsid w:val="00BF10A5"/>
    <w:rsid w:val="00BF36BB"/>
    <w:rsid w:val="00BF6379"/>
    <w:rsid w:val="00BF72A3"/>
    <w:rsid w:val="00C017F8"/>
    <w:rsid w:val="00C060EE"/>
    <w:rsid w:val="00C11523"/>
    <w:rsid w:val="00C11702"/>
    <w:rsid w:val="00C137A3"/>
    <w:rsid w:val="00C1738B"/>
    <w:rsid w:val="00C2277D"/>
    <w:rsid w:val="00C22F4E"/>
    <w:rsid w:val="00C23E98"/>
    <w:rsid w:val="00C24E58"/>
    <w:rsid w:val="00C25CCE"/>
    <w:rsid w:val="00C32161"/>
    <w:rsid w:val="00C440DE"/>
    <w:rsid w:val="00C45388"/>
    <w:rsid w:val="00C53418"/>
    <w:rsid w:val="00C54835"/>
    <w:rsid w:val="00C55D07"/>
    <w:rsid w:val="00C61E5E"/>
    <w:rsid w:val="00C641E8"/>
    <w:rsid w:val="00C724F6"/>
    <w:rsid w:val="00C7579A"/>
    <w:rsid w:val="00C82C46"/>
    <w:rsid w:val="00C83181"/>
    <w:rsid w:val="00C961D7"/>
    <w:rsid w:val="00CB63B1"/>
    <w:rsid w:val="00CD240B"/>
    <w:rsid w:val="00CD4930"/>
    <w:rsid w:val="00CE532E"/>
    <w:rsid w:val="00CE7DEE"/>
    <w:rsid w:val="00CF38CD"/>
    <w:rsid w:val="00D108F6"/>
    <w:rsid w:val="00D11D1E"/>
    <w:rsid w:val="00D20BA6"/>
    <w:rsid w:val="00D25C16"/>
    <w:rsid w:val="00D4218C"/>
    <w:rsid w:val="00D51990"/>
    <w:rsid w:val="00D53F7D"/>
    <w:rsid w:val="00D568EE"/>
    <w:rsid w:val="00D654F4"/>
    <w:rsid w:val="00D65A15"/>
    <w:rsid w:val="00D67D0D"/>
    <w:rsid w:val="00D7176B"/>
    <w:rsid w:val="00D74189"/>
    <w:rsid w:val="00D82105"/>
    <w:rsid w:val="00D843EB"/>
    <w:rsid w:val="00D87E7A"/>
    <w:rsid w:val="00D95DCB"/>
    <w:rsid w:val="00D97EDD"/>
    <w:rsid w:val="00DA68E7"/>
    <w:rsid w:val="00DA7D19"/>
    <w:rsid w:val="00DB3E69"/>
    <w:rsid w:val="00DB70D0"/>
    <w:rsid w:val="00DD00AC"/>
    <w:rsid w:val="00DE1F60"/>
    <w:rsid w:val="00DF2754"/>
    <w:rsid w:val="00DF5E8E"/>
    <w:rsid w:val="00E064ED"/>
    <w:rsid w:val="00E133AD"/>
    <w:rsid w:val="00E13BE8"/>
    <w:rsid w:val="00E15587"/>
    <w:rsid w:val="00E1610F"/>
    <w:rsid w:val="00E2130E"/>
    <w:rsid w:val="00E253CF"/>
    <w:rsid w:val="00E26385"/>
    <w:rsid w:val="00E359F4"/>
    <w:rsid w:val="00E47F7A"/>
    <w:rsid w:val="00E56351"/>
    <w:rsid w:val="00E57634"/>
    <w:rsid w:val="00E60516"/>
    <w:rsid w:val="00E723CC"/>
    <w:rsid w:val="00E731F4"/>
    <w:rsid w:val="00E73766"/>
    <w:rsid w:val="00E75540"/>
    <w:rsid w:val="00E76922"/>
    <w:rsid w:val="00E93D68"/>
    <w:rsid w:val="00E93EC5"/>
    <w:rsid w:val="00E945B0"/>
    <w:rsid w:val="00E94E4C"/>
    <w:rsid w:val="00EA13B1"/>
    <w:rsid w:val="00EA2576"/>
    <w:rsid w:val="00EA310A"/>
    <w:rsid w:val="00EA45E9"/>
    <w:rsid w:val="00EA47B8"/>
    <w:rsid w:val="00EA4E75"/>
    <w:rsid w:val="00EA5C65"/>
    <w:rsid w:val="00EB37E6"/>
    <w:rsid w:val="00EB48D8"/>
    <w:rsid w:val="00EB67B6"/>
    <w:rsid w:val="00EC1445"/>
    <w:rsid w:val="00EC3735"/>
    <w:rsid w:val="00ED0FCE"/>
    <w:rsid w:val="00EE0E5A"/>
    <w:rsid w:val="00EE5640"/>
    <w:rsid w:val="00EF1F10"/>
    <w:rsid w:val="00EF2C2F"/>
    <w:rsid w:val="00F01B34"/>
    <w:rsid w:val="00F023FF"/>
    <w:rsid w:val="00F04F65"/>
    <w:rsid w:val="00F071BD"/>
    <w:rsid w:val="00F10F77"/>
    <w:rsid w:val="00F11FAF"/>
    <w:rsid w:val="00F1373A"/>
    <w:rsid w:val="00F1770F"/>
    <w:rsid w:val="00F20AF6"/>
    <w:rsid w:val="00F23321"/>
    <w:rsid w:val="00F25A1F"/>
    <w:rsid w:val="00F333DB"/>
    <w:rsid w:val="00F3435B"/>
    <w:rsid w:val="00F45309"/>
    <w:rsid w:val="00F45BE2"/>
    <w:rsid w:val="00F469FF"/>
    <w:rsid w:val="00F470E5"/>
    <w:rsid w:val="00F47C13"/>
    <w:rsid w:val="00F47EC6"/>
    <w:rsid w:val="00F50FE9"/>
    <w:rsid w:val="00F61D9C"/>
    <w:rsid w:val="00F641ED"/>
    <w:rsid w:val="00F7058B"/>
    <w:rsid w:val="00F719AA"/>
    <w:rsid w:val="00F753FB"/>
    <w:rsid w:val="00F758E0"/>
    <w:rsid w:val="00F83985"/>
    <w:rsid w:val="00F84FBE"/>
    <w:rsid w:val="00F86DDD"/>
    <w:rsid w:val="00F87D75"/>
    <w:rsid w:val="00F95398"/>
    <w:rsid w:val="00F96386"/>
    <w:rsid w:val="00F97490"/>
    <w:rsid w:val="00FA07DE"/>
    <w:rsid w:val="00FA6D9D"/>
    <w:rsid w:val="00FA75D5"/>
    <w:rsid w:val="00FB4D03"/>
    <w:rsid w:val="00FC0359"/>
    <w:rsid w:val="00FC1B16"/>
    <w:rsid w:val="00FC490C"/>
    <w:rsid w:val="00FD370A"/>
    <w:rsid w:val="00FD633F"/>
    <w:rsid w:val="00FD77E8"/>
    <w:rsid w:val="00FD79B6"/>
    <w:rsid w:val="00FF3662"/>
    <w:rsid w:val="00FF6C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50"/>
    <w:rPr>
      <w:rFonts w:eastAsia="Times New Roman"/>
      <w:sz w:val="24"/>
      <w:szCs w:val="24"/>
    </w:rPr>
  </w:style>
  <w:style w:type="paragraph" w:styleId="Heading1">
    <w:name w:val="heading 1"/>
    <w:basedOn w:val="Normal"/>
    <w:link w:val="Heading1Char"/>
    <w:uiPriority w:val="9"/>
    <w:qFormat/>
    <w:rsid w:val="00717093"/>
    <w:pPr>
      <w:outlineLvl w:val="0"/>
    </w:pPr>
    <w:rPr>
      <w:rFonts w:ascii="Tahoma" w:hAnsi="Tahoma"/>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60B50"/>
    <w:pPr>
      <w:spacing w:before="75" w:after="75"/>
      <w:ind w:firstLine="375"/>
      <w:jc w:val="both"/>
    </w:pPr>
  </w:style>
  <w:style w:type="paragraph" w:customStyle="1" w:styleId="naisc">
    <w:name w:val="naisc"/>
    <w:basedOn w:val="Normal"/>
    <w:rsid w:val="00960B50"/>
    <w:pPr>
      <w:spacing w:before="75" w:after="75"/>
      <w:jc w:val="center"/>
    </w:pPr>
  </w:style>
  <w:style w:type="paragraph" w:styleId="Header">
    <w:name w:val="header"/>
    <w:basedOn w:val="Normal"/>
    <w:link w:val="HeaderChar"/>
    <w:rsid w:val="00960B50"/>
    <w:pPr>
      <w:tabs>
        <w:tab w:val="center" w:pos="4153"/>
        <w:tab w:val="right" w:pos="8306"/>
      </w:tabs>
    </w:pPr>
  </w:style>
  <w:style w:type="character" w:customStyle="1" w:styleId="HeaderChar">
    <w:name w:val="Header Char"/>
    <w:link w:val="Header"/>
    <w:rsid w:val="00960B50"/>
    <w:rPr>
      <w:rFonts w:eastAsia="Times New Roman" w:cs="Times New Roman"/>
      <w:sz w:val="24"/>
      <w:szCs w:val="24"/>
      <w:lang w:eastAsia="lv-LV"/>
    </w:rPr>
  </w:style>
  <w:style w:type="character" w:styleId="PageNumber">
    <w:name w:val="page number"/>
    <w:basedOn w:val="DefaultParagraphFont"/>
    <w:rsid w:val="00960B50"/>
  </w:style>
  <w:style w:type="paragraph" w:styleId="NormalWeb">
    <w:name w:val="Normal (Web)"/>
    <w:basedOn w:val="Normal"/>
    <w:rsid w:val="00960B50"/>
    <w:pPr>
      <w:spacing w:before="75" w:after="75"/>
    </w:pPr>
    <w:rPr>
      <w:rFonts w:eastAsia="SimSun"/>
      <w:noProof/>
      <w:lang w:eastAsia="zh-CN"/>
    </w:rPr>
  </w:style>
  <w:style w:type="paragraph" w:styleId="PlainText">
    <w:name w:val="Plain Text"/>
    <w:basedOn w:val="Normal"/>
    <w:link w:val="PlainTextChar"/>
    <w:rsid w:val="00960B50"/>
    <w:rPr>
      <w:rFonts w:ascii="Courier New" w:hAnsi="Courier New"/>
      <w:sz w:val="20"/>
      <w:szCs w:val="20"/>
    </w:rPr>
  </w:style>
  <w:style w:type="character" w:customStyle="1" w:styleId="PlainTextChar">
    <w:name w:val="Plain Text Char"/>
    <w:link w:val="PlainText"/>
    <w:rsid w:val="00960B50"/>
    <w:rPr>
      <w:rFonts w:ascii="Courier New" w:eastAsia="Times New Roman" w:hAnsi="Courier New" w:cs="Courier New"/>
      <w:sz w:val="20"/>
      <w:szCs w:val="20"/>
      <w:lang w:eastAsia="lv-LV"/>
    </w:rPr>
  </w:style>
  <w:style w:type="paragraph" w:styleId="Footer">
    <w:name w:val="footer"/>
    <w:basedOn w:val="Normal"/>
    <w:link w:val="FooterChar"/>
    <w:uiPriority w:val="99"/>
    <w:unhideWhenUsed/>
    <w:rsid w:val="00FB4D03"/>
    <w:pPr>
      <w:tabs>
        <w:tab w:val="center" w:pos="4153"/>
        <w:tab w:val="right" w:pos="8306"/>
      </w:tabs>
    </w:pPr>
  </w:style>
  <w:style w:type="character" w:customStyle="1" w:styleId="FooterChar">
    <w:name w:val="Footer Char"/>
    <w:link w:val="Footer"/>
    <w:uiPriority w:val="99"/>
    <w:rsid w:val="00FB4D03"/>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FB4D03"/>
    <w:rPr>
      <w:rFonts w:ascii="Tahoma" w:hAnsi="Tahoma"/>
      <w:sz w:val="16"/>
      <w:szCs w:val="16"/>
    </w:rPr>
  </w:style>
  <w:style w:type="character" w:customStyle="1" w:styleId="BalloonTextChar">
    <w:name w:val="Balloon Text Char"/>
    <w:link w:val="BalloonText"/>
    <w:uiPriority w:val="99"/>
    <w:semiHidden/>
    <w:rsid w:val="00FB4D03"/>
    <w:rPr>
      <w:rFonts w:ascii="Tahoma" w:eastAsia="Times New Roman" w:hAnsi="Tahoma" w:cs="Tahoma"/>
      <w:sz w:val="16"/>
      <w:szCs w:val="16"/>
      <w:lang w:eastAsia="lv-LV"/>
    </w:rPr>
  </w:style>
  <w:style w:type="paragraph" w:styleId="CommentText">
    <w:name w:val="annotation text"/>
    <w:basedOn w:val="Normal"/>
    <w:link w:val="CommentTextChar"/>
    <w:uiPriority w:val="99"/>
    <w:unhideWhenUsed/>
    <w:rsid w:val="00C23E98"/>
    <w:pPr>
      <w:jc w:val="center"/>
    </w:pPr>
    <w:rPr>
      <w:rFonts w:ascii="Calibri" w:eastAsia="Calibri" w:hAnsi="Calibri"/>
      <w:sz w:val="20"/>
      <w:szCs w:val="20"/>
    </w:rPr>
  </w:style>
  <w:style w:type="character" w:customStyle="1" w:styleId="CommentTextChar">
    <w:name w:val="Comment Text Char"/>
    <w:link w:val="CommentText"/>
    <w:uiPriority w:val="99"/>
    <w:rsid w:val="00C23E98"/>
    <w:rPr>
      <w:rFonts w:ascii="Calibri" w:hAnsi="Calibri" w:cs="Times New Roman"/>
      <w:sz w:val="20"/>
      <w:szCs w:val="20"/>
      <w:lang w:eastAsia="lv-LV"/>
    </w:rPr>
  </w:style>
  <w:style w:type="paragraph" w:styleId="ListParagraph">
    <w:name w:val="List Paragraph"/>
    <w:basedOn w:val="Normal"/>
    <w:uiPriority w:val="34"/>
    <w:qFormat/>
    <w:rsid w:val="00C23E98"/>
    <w:pPr>
      <w:ind w:left="720"/>
    </w:pPr>
    <w:rPr>
      <w:rFonts w:ascii="Calibri" w:eastAsia="Calibri" w:hAnsi="Calibri"/>
      <w:sz w:val="22"/>
      <w:szCs w:val="22"/>
    </w:rPr>
  </w:style>
  <w:style w:type="paragraph" w:styleId="BodyTextIndent3">
    <w:name w:val="Body Text Indent 3"/>
    <w:basedOn w:val="Normal"/>
    <w:link w:val="BodyTextIndent3Char"/>
    <w:rsid w:val="00F641ED"/>
    <w:pPr>
      <w:spacing w:after="120"/>
      <w:ind w:left="283"/>
    </w:pPr>
    <w:rPr>
      <w:sz w:val="16"/>
      <w:szCs w:val="16"/>
    </w:rPr>
  </w:style>
  <w:style w:type="character" w:customStyle="1" w:styleId="BodyTextIndent3Char">
    <w:name w:val="Body Text Indent 3 Char"/>
    <w:link w:val="BodyTextIndent3"/>
    <w:rsid w:val="00F641ED"/>
    <w:rPr>
      <w:rFonts w:eastAsia="Times New Roman" w:cs="Times New Roman"/>
      <w:sz w:val="16"/>
      <w:szCs w:val="16"/>
    </w:rPr>
  </w:style>
  <w:style w:type="paragraph" w:styleId="FootnoteText">
    <w:name w:val="footnote text"/>
    <w:basedOn w:val="Normal"/>
    <w:link w:val="FootnoteTextChar"/>
    <w:uiPriority w:val="99"/>
    <w:semiHidden/>
    <w:unhideWhenUsed/>
    <w:rsid w:val="00771319"/>
    <w:pPr>
      <w:jc w:val="both"/>
    </w:pPr>
    <w:rPr>
      <w:rFonts w:ascii="Calibri" w:eastAsia="Calibri" w:hAnsi="Calibri"/>
      <w:sz w:val="20"/>
      <w:szCs w:val="20"/>
    </w:rPr>
  </w:style>
  <w:style w:type="character" w:customStyle="1" w:styleId="FootnoteTextChar">
    <w:name w:val="Footnote Text Char"/>
    <w:link w:val="FootnoteText"/>
    <w:uiPriority w:val="99"/>
    <w:semiHidden/>
    <w:rsid w:val="00771319"/>
    <w:rPr>
      <w:rFonts w:ascii="Calibri" w:hAnsi="Calibri"/>
      <w:sz w:val="20"/>
      <w:szCs w:val="20"/>
    </w:rPr>
  </w:style>
  <w:style w:type="character" w:styleId="FootnoteReference">
    <w:name w:val="footnote reference"/>
    <w:uiPriority w:val="99"/>
    <w:semiHidden/>
    <w:unhideWhenUsed/>
    <w:rsid w:val="00771319"/>
    <w:rPr>
      <w:vertAlign w:val="superscript"/>
    </w:rPr>
  </w:style>
  <w:style w:type="character" w:styleId="Hyperlink">
    <w:name w:val="Hyperlink"/>
    <w:uiPriority w:val="99"/>
    <w:unhideWhenUsed/>
    <w:rsid w:val="00B021DC"/>
    <w:rPr>
      <w:color w:val="0000FF"/>
      <w:u w:val="single"/>
    </w:rPr>
  </w:style>
  <w:style w:type="character" w:customStyle="1" w:styleId="spelle">
    <w:name w:val="spelle"/>
    <w:basedOn w:val="DefaultParagraphFont"/>
    <w:rsid w:val="00FA6D9D"/>
  </w:style>
  <w:style w:type="character" w:styleId="CommentReference">
    <w:name w:val="annotation reference"/>
    <w:uiPriority w:val="99"/>
    <w:semiHidden/>
    <w:unhideWhenUsed/>
    <w:rsid w:val="008A2E95"/>
    <w:rPr>
      <w:sz w:val="16"/>
      <w:szCs w:val="16"/>
    </w:rPr>
  </w:style>
  <w:style w:type="paragraph" w:styleId="CommentSubject">
    <w:name w:val="annotation subject"/>
    <w:basedOn w:val="CommentText"/>
    <w:next w:val="CommentText"/>
    <w:link w:val="CommentSubjectChar"/>
    <w:uiPriority w:val="99"/>
    <w:semiHidden/>
    <w:unhideWhenUsed/>
    <w:rsid w:val="00476988"/>
    <w:pPr>
      <w:jc w:val="left"/>
    </w:pPr>
    <w:rPr>
      <w:rFonts w:eastAsia="Times New Roman"/>
      <w:b/>
      <w:bCs/>
    </w:rPr>
  </w:style>
  <w:style w:type="character" w:customStyle="1" w:styleId="CommentSubjectChar">
    <w:name w:val="Comment Subject Char"/>
    <w:link w:val="CommentSubject"/>
    <w:uiPriority w:val="99"/>
    <w:semiHidden/>
    <w:rsid w:val="00476988"/>
    <w:rPr>
      <w:rFonts w:ascii="Calibri" w:eastAsia="Times New Roman" w:hAnsi="Calibri" w:cs="Times New Roman"/>
      <w:b/>
      <w:bCs/>
      <w:sz w:val="20"/>
      <w:szCs w:val="20"/>
      <w:lang w:eastAsia="lv-LV"/>
    </w:rPr>
  </w:style>
  <w:style w:type="paragraph" w:styleId="Revision">
    <w:name w:val="Revision"/>
    <w:hidden/>
    <w:uiPriority w:val="99"/>
    <w:semiHidden/>
    <w:rsid w:val="00476988"/>
    <w:rPr>
      <w:rFonts w:eastAsia="Times New Roman"/>
      <w:sz w:val="24"/>
      <w:szCs w:val="24"/>
    </w:rPr>
  </w:style>
  <w:style w:type="character" w:customStyle="1" w:styleId="Heading1Char">
    <w:name w:val="Heading 1 Char"/>
    <w:link w:val="Heading1"/>
    <w:uiPriority w:val="9"/>
    <w:rsid w:val="00717093"/>
    <w:rPr>
      <w:rFonts w:ascii="Tahoma" w:eastAsia="Times New Roman" w:hAnsi="Tahoma" w:cs="Tahoma"/>
      <w:b/>
      <w:bCs/>
      <w:kern w:val="36"/>
      <w:sz w:val="38"/>
      <w:szCs w:val="38"/>
    </w:rPr>
  </w:style>
  <w:style w:type="paragraph" w:customStyle="1" w:styleId="naisnod">
    <w:name w:val="naisnod"/>
    <w:basedOn w:val="Normal"/>
    <w:rsid w:val="00F87D75"/>
    <w:pPr>
      <w:spacing w:before="150" w:after="150"/>
      <w:jc w:val="center"/>
    </w:pPr>
    <w:rPr>
      <w:b/>
      <w:bCs/>
    </w:rPr>
  </w:style>
  <w:style w:type="paragraph" w:customStyle="1" w:styleId="naiskr">
    <w:name w:val="naiskr"/>
    <w:basedOn w:val="Normal"/>
    <w:rsid w:val="00B80187"/>
    <w:pPr>
      <w:spacing w:before="75"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aliases w:val="Normal"/>
    <w:qFormat/>
    <w:rsid w:val="00960B50"/>
    <w:rPr>
      <w:rFonts w:eastAsia="Times New Roman"/>
      <w:sz w:val="24"/>
      <w:szCs w:val="24"/>
    </w:rPr>
  </w:style>
  <w:style w:type="paragraph" w:styleId="Virsraksts1">
    <w:name w:val="heading 1"/>
    <w:basedOn w:val="Parasts"/>
    <w:link w:val="Virsraksts1Rakstz"/>
    <w:uiPriority w:val="9"/>
    <w:qFormat/>
    <w:rsid w:val="00717093"/>
    <w:pPr>
      <w:outlineLvl w:val="0"/>
    </w:pPr>
    <w:rPr>
      <w:rFonts w:ascii="Tahoma" w:hAnsi="Tahoma"/>
      <w:b/>
      <w:bCs/>
      <w:kern w:val="36"/>
      <w:sz w:val="38"/>
      <w:szCs w:val="3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960B50"/>
    <w:pPr>
      <w:spacing w:before="75" w:after="75"/>
      <w:ind w:firstLine="375"/>
      <w:jc w:val="both"/>
    </w:pPr>
  </w:style>
  <w:style w:type="paragraph" w:customStyle="1" w:styleId="naisc">
    <w:name w:val="naisc"/>
    <w:basedOn w:val="Parasts"/>
    <w:rsid w:val="00960B50"/>
    <w:pPr>
      <w:spacing w:before="75" w:after="75"/>
      <w:jc w:val="center"/>
    </w:pPr>
  </w:style>
  <w:style w:type="paragraph" w:styleId="Galvene">
    <w:name w:val="header"/>
    <w:basedOn w:val="Parasts"/>
    <w:link w:val="GalveneRakstz"/>
    <w:rsid w:val="00960B50"/>
    <w:pPr>
      <w:tabs>
        <w:tab w:val="center" w:pos="4153"/>
        <w:tab w:val="right" w:pos="8306"/>
      </w:tabs>
    </w:pPr>
  </w:style>
  <w:style w:type="character" w:customStyle="1" w:styleId="GalveneRakstz">
    <w:name w:val="Galvene Rakstz."/>
    <w:link w:val="Galvene"/>
    <w:rsid w:val="00960B50"/>
    <w:rPr>
      <w:rFonts w:eastAsia="Times New Roman" w:cs="Times New Roman"/>
      <w:sz w:val="24"/>
      <w:szCs w:val="24"/>
      <w:lang w:eastAsia="lv-LV"/>
    </w:rPr>
  </w:style>
  <w:style w:type="character" w:styleId="Lappusesnumurs">
    <w:name w:val="page number"/>
    <w:basedOn w:val="Noklusjumarindkopasfonts"/>
    <w:rsid w:val="00960B50"/>
  </w:style>
  <w:style w:type="paragraph" w:styleId="Paraststmeklis">
    <w:name w:val="Normal (Web)"/>
    <w:aliases w:val="Normal (Web)"/>
    <w:basedOn w:val="Parasts"/>
    <w:rsid w:val="00960B50"/>
    <w:pPr>
      <w:spacing w:before="75" w:after="75"/>
    </w:pPr>
    <w:rPr>
      <w:rFonts w:eastAsia="SimSun"/>
      <w:noProof/>
      <w:lang w:eastAsia="zh-CN"/>
    </w:rPr>
  </w:style>
  <w:style w:type="paragraph" w:styleId="Vienkrsteksts">
    <w:name w:val="Plain Text"/>
    <w:basedOn w:val="Parasts"/>
    <w:link w:val="VienkrstekstsRakstz"/>
    <w:rsid w:val="00960B50"/>
    <w:rPr>
      <w:rFonts w:ascii="Courier New" w:hAnsi="Courier New"/>
      <w:sz w:val="20"/>
      <w:szCs w:val="20"/>
    </w:rPr>
  </w:style>
  <w:style w:type="character" w:customStyle="1" w:styleId="VienkrstekstsRakstz">
    <w:name w:val="Vienkāršs teksts Rakstz."/>
    <w:link w:val="Vienkrsteksts"/>
    <w:rsid w:val="00960B50"/>
    <w:rPr>
      <w:rFonts w:ascii="Courier New" w:eastAsia="Times New Roman" w:hAnsi="Courier New" w:cs="Courier New"/>
      <w:sz w:val="20"/>
      <w:szCs w:val="20"/>
      <w:lang w:eastAsia="lv-LV"/>
    </w:rPr>
  </w:style>
  <w:style w:type="paragraph" w:styleId="Kjene">
    <w:name w:val="footer"/>
    <w:basedOn w:val="Parasts"/>
    <w:link w:val="KjeneRakstz"/>
    <w:uiPriority w:val="99"/>
    <w:unhideWhenUsed/>
    <w:rsid w:val="00FB4D03"/>
    <w:pPr>
      <w:tabs>
        <w:tab w:val="center" w:pos="4153"/>
        <w:tab w:val="right" w:pos="8306"/>
      </w:tabs>
    </w:pPr>
  </w:style>
  <w:style w:type="character" w:customStyle="1" w:styleId="KjeneRakstz">
    <w:name w:val="Kājene Rakstz."/>
    <w:link w:val="Kjene"/>
    <w:uiPriority w:val="99"/>
    <w:rsid w:val="00FB4D03"/>
    <w:rPr>
      <w:rFonts w:eastAsia="Times New Roman" w:cs="Times New Roman"/>
      <w:sz w:val="24"/>
      <w:szCs w:val="24"/>
      <w:lang w:eastAsia="lv-LV"/>
    </w:rPr>
  </w:style>
  <w:style w:type="paragraph" w:styleId="Balonteksts">
    <w:name w:val="Balloon Text"/>
    <w:basedOn w:val="Parasts"/>
    <w:link w:val="BalontekstsRakstz"/>
    <w:uiPriority w:val="99"/>
    <w:semiHidden/>
    <w:unhideWhenUsed/>
    <w:rsid w:val="00FB4D03"/>
    <w:rPr>
      <w:rFonts w:ascii="Tahoma" w:hAnsi="Tahoma"/>
      <w:sz w:val="16"/>
      <w:szCs w:val="16"/>
    </w:rPr>
  </w:style>
  <w:style w:type="character" w:customStyle="1" w:styleId="BalontekstsRakstz">
    <w:name w:val="Balonteksts Rakstz."/>
    <w:link w:val="Balonteksts"/>
    <w:uiPriority w:val="99"/>
    <w:semiHidden/>
    <w:rsid w:val="00FB4D03"/>
    <w:rPr>
      <w:rFonts w:ascii="Tahoma" w:eastAsia="Times New Roman" w:hAnsi="Tahoma" w:cs="Tahoma"/>
      <w:sz w:val="16"/>
      <w:szCs w:val="16"/>
      <w:lang w:eastAsia="lv-LV"/>
    </w:rPr>
  </w:style>
  <w:style w:type="paragraph" w:styleId="Komentrateksts">
    <w:name w:val="annotation text"/>
    <w:basedOn w:val="Parasts"/>
    <w:link w:val="KomentratekstsRakstz"/>
    <w:uiPriority w:val="99"/>
    <w:unhideWhenUsed/>
    <w:rsid w:val="00C23E98"/>
    <w:pPr>
      <w:jc w:val="center"/>
    </w:pPr>
    <w:rPr>
      <w:rFonts w:ascii="Calibri" w:eastAsia="Calibri" w:hAnsi="Calibri"/>
      <w:sz w:val="20"/>
      <w:szCs w:val="20"/>
    </w:rPr>
  </w:style>
  <w:style w:type="character" w:customStyle="1" w:styleId="KomentratekstsRakstz">
    <w:name w:val="Komentāra teksts Rakstz."/>
    <w:link w:val="Komentrateksts"/>
    <w:uiPriority w:val="99"/>
    <w:rsid w:val="00C23E98"/>
    <w:rPr>
      <w:rFonts w:ascii="Calibri" w:hAnsi="Calibri" w:cs="Times New Roman"/>
      <w:sz w:val="20"/>
      <w:szCs w:val="20"/>
      <w:lang w:eastAsia="lv-LV"/>
    </w:rPr>
  </w:style>
  <w:style w:type="paragraph" w:styleId="Sarakstarindkopa">
    <w:name w:val="List Paragraph"/>
    <w:basedOn w:val="Parasts"/>
    <w:uiPriority w:val="34"/>
    <w:qFormat/>
    <w:rsid w:val="00C23E98"/>
    <w:pPr>
      <w:ind w:left="720"/>
    </w:pPr>
    <w:rPr>
      <w:rFonts w:ascii="Calibri" w:eastAsia="Calibri" w:hAnsi="Calibri"/>
      <w:sz w:val="22"/>
      <w:szCs w:val="22"/>
    </w:rPr>
  </w:style>
  <w:style w:type="paragraph" w:styleId="Pamattekstaatkpe3">
    <w:name w:val="Body Text Indent 3"/>
    <w:basedOn w:val="Parasts"/>
    <w:link w:val="Pamattekstaatkpe3Rakstz"/>
    <w:rsid w:val="00F641ED"/>
    <w:pPr>
      <w:spacing w:after="120"/>
      <w:ind w:left="283"/>
    </w:pPr>
    <w:rPr>
      <w:sz w:val="16"/>
      <w:szCs w:val="16"/>
    </w:rPr>
  </w:style>
  <w:style w:type="character" w:customStyle="1" w:styleId="Pamattekstaatkpe3Rakstz">
    <w:name w:val="Pamatteksta atkāpe 3 Rakstz."/>
    <w:link w:val="Pamattekstaatkpe3"/>
    <w:rsid w:val="00F641ED"/>
    <w:rPr>
      <w:rFonts w:eastAsia="Times New Roman" w:cs="Times New Roman"/>
      <w:sz w:val="16"/>
      <w:szCs w:val="16"/>
    </w:rPr>
  </w:style>
  <w:style w:type="paragraph" w:styleId="Vresteksts">
    <w:name w:val="footnote text"/>
    <w:basedOn w:val="Parasts"/>
    <w:link w:val="VrestekstsRakstz"/>
    <w:uiPriority w:val="99"/>
    <w:semiHidden/>
    <w:unhideWhenUsed/>
    <w:rsid w:val="00771319"/>
    <w:pPr>
      <w:jc w:val="both"/>
    </w:pPr>
    <w:rPr>
      <w:rFonts w:ascii="Calibri" w:eastAsia="Calibri" w:hAnsi="Calibri"/>
      <w:sz w:val="20"/>
      <w:szCs w:val="20"/>
    </w:rPr>
  </w:style>
  <w:style w:type="character" w:customStyle="1" w:styleId="VrestekstsRakstz">
    <w:name w:val="Vēres teksts Rakstz."/>
    <w:link w:val="Vresteksts"/>
    <w:uiPriority w:val="99"/>
    <w:semiHidden/>
    <w:rsid w:val="00771319"/>
    <w:rPr>
      <w:rFonts w:ascii="Calibri" w:hAnsi="Calibri"/>
      <w:sz w:val="20"/>
      <w:szCs w:val="20"/>
    </w:rPr>
  </w:style>
  <w:style w:type="character" w:styleId="Vresatsauce">
    <w:name w:val="footnote reference"/>
    <w:uiPriority w:val="99"/>
    <w:semiHidden/>
    <w:unhideWhenUsed/>
    <w:rsid w:val="00771319"/>
    <w:rPr>
      <w:vertAlign w:val="superscript"/>
    </w:rPr>
  </w:style>
  <w:style w:type="character" w:styleId="Hipersaite">
    <w:name w:val="Hyperlink"/>
    <w:uiPriority w:val="99"/>
    <w:unhideWhenUsed/>
    <w:rsid w:val="00B021DC"/>
    <w:rPr>
      <w:color w:val="0000FF"/>
      <w:u w:val="single"/>
    </w:rPr>
  </w:style>
  <w:style w:type="character" w:customStyle="1" w:styleId="spelle">
    <w:name w:val="spelle"/>
    <w:basedOn w:val="Noklusjumarindkopasfonts"/>
    <w:rsid w:val="00FA6D9D"/>
  </w:style>
  <w:style w:type="character" w:styleId="Komentraatsauce">
    <w:name w:val="annotation reference"/>
    <w:uiPriority w:val="99"/>
    <w:semiHidden/>
    <w:unhideWhenUsed/>
    <w:rsid w:val="008A2E95"/>
    <w:rPr>
      <w:sz w:val="16"/>
      <w:szCs w:val="16"/>
    </w:rPr>
  </w:style>
  <w:style w:type="paragraph" w:styleId="Komentratma">
    <w:name w:val="annotation subject"/>
    <w:basedOn w:val="Komentrateksts"/>
    <w:next w:val="Komentrateksts"/>
    <w:link w:val="KomentratmaRakstz"/>
    <w:uiPriority w:val="99"/>
    <w:semiHidden/>
    <w:unhideWhenUsed/>
    <w:rsid w:val="00476988"/>
    <w:pPr>
      <w:jc w:val="left"/>
    </w:pPr>
    <w:rPr>
      <w:rFonts w:eastAsia="Times New Roman"/>
      <w:b/>
      <w:bCs/>
    </w:rPr>
  </w:style>
  <w:style w:type="character" w:customStyle="1" w:styleId="KomentratmaRakstz">
    <w:name w:val="Komentāra tēma Rakstz."/>
    <w:link w:val="Komentratma"/>
    <w:uiPriority w:val="99"/>
    <w:semiHidden/>
    <w:rsid w:val="00476988"/>
    <w:rPr>
      <w:rFonts w:ascii="Calibri" w:eastAsia="Times New Roman" w:hAnsi="Calibri" w:cs="Times New Roman"/>
      <w:b/>
      <w:bCs/>
      <w:sz w:val="20"/>
      <w:szCs w:val="20"/>
      <w:lang w:eastAsia="lv-LV"/>
    </w:rPr>
  </w:style>
  <w:style w:type="paragraph" w:styleId="Prskatjums">
    <w:name w:val="Revision"/>
    <w:hidden/>
    <w:uiPriority w:val="99"/>
    <w:semiHidden/>
    <w:rsid w:val="00476988"/>
    <w:rPr>
      <w:rFonts w:eastAsia="Times New Roman"/>
      <w:sz w:val="24"/>
      <w:szCs w:val="24"/>
    </w:rPr>
  </w:style>
  <w:style w:type="character" w:customStyle="1" w:styleId="Virsraksts1Rakstz">
    <w:name w:val="Virsraksts 1 Rakstz."/>
    <w:link w:val="Virsraksts1"/>
    <w:uiPriority w:val="9"/>
    <w:rsid w:val="00717093"/>
    <w:rPr>
      <w:rFonts w:ascii="Tahoma" w:eastAsia="Times New Roman" w:hAnsi="Tahoma" w:cs="Tahoma"/>
      <w:b/>
      <w:bCs/>
      <w:kern w:val="36"/>
      <w:sz w:val="38"/>
      <w:szCs w:val="38"/>
    </w:rPr>
  </w:style>
  <w:style w:type="paragraph" w:customStyle="1" w:styleId="naisnod">
    <w:name w:val="naisnod"/>
    <w:basedOn w:val="Parasts"/>
    <w:rsid w:val="00F87D75"/>
    <w:pPr>
      <w:spacing w:before="150" w:after="150"/>
      <w:jc w:val="center"/>
    </w:pPr>
    <w:rPr>
      <w:b/>
      <w:bCs/>
    </w:rPr>
  </w:style>
  <w:style w:type="paragraph" w:customStyle="1" w:styleId="naiskr">
    <w:name w:val="naiskr"/>
    <w:basedOn w:val="Parasts"/>
    <w:rsid w:val="00B80187"/>
    <w:pPr>
      <w:spacing w:before="75" w:after="75"/>
    </w:pPr>
  </w:style>
</w:styles>
</file>

<file path=word/webSettings.xml><?xml version="1.0" encoding="utf-8"?>
<w:webSettings xmlns:r="http://schemas.openxmlformats.org/officeDocument/2006/relationships" xmlns:w="http://schemas.openxmlformats.org/wordprocessingml/2006/main">
  <w:divs>
    <w:div w:id="240339537">
      <w:bodyDiv w:val="1"/>
      <w:marLeft w:val="0"/>
      <w:marRight w:val="0"/>
      <w:marTop w:val="0"/>
      <w:marBottom w:val="0"/>
      <w:divBdr>
        <w:top w:val="none" w:sz="0" w:space="0" w:color="auto"/>
        <w:left w:val="none" w:sz="0" w:space="0" w:color="auto"/>
        <w:bottom w:val="none" w:sz="0" w:space="0" w:color="auto"/>
        <w:right w:val="none" w:sz="0" w:space="0" w:color="auto"/>
      </w:divBdr>
    </w:div>
    <w:div w:id="1041437826">
      <w:bodyDiv w:val="1"/>
      <w:marLeft w:val="45"/>
      <w:marRight w:val="45"/>
      <w:marTop w:val="90"/>
      <w:marBottom w:val="90"/>
      <w:divBdr>
        <w:top w:val="none" w:sz="0" w:space="0" w:color="auto"/>
        <w:left w:val="none" w:sz="0" w:space="0" w:color="auto"/>
        <w:bottom w:val="none" w:sz="0" w:space="0" w:color="auto"/>
        <w:right w:val="none" w:sz="0" w:space="0" w:color="auto"/>
      </w:divBdr>
      <w:divsChild>
        <w:div w:id="789014287">
          <w:marLeft w:val="0"/>
          <w:marRight w:val="0"/>
          <w:marTop w:val="240"/>
          <w:marBottom w:val="0"/>
          <w:divBdr>
            <w:top w:val="none" w:sz="0" w:space="0" w:color="auto"/>
            <w:left w:val="none" w:sz="0" w:space="0" w:color="auto"/>
            <w:bottom w:val="none" w:sz="0" w:space="0" w:color="auto"/>
            <w:right w:val="none" w:sz="0" w:space="0" w:color="auto"/>
          </w:divBdr>
          <w:divsChild>
            <w:div w:id="6534114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0606723">
      <w:bodyDiv w:val="1"/>
      <w:marLeft w:val="0"/>
      <w:marRight w:val="0"/>
      <w:marTop w:val="0"/>
      <w:marBottom w:val="0"/>
      <w:divBdr>
        <w:top w:val="none" w:sz="0" w:space="0" w:color="auto"/>
        <w:left w:val="none" w:sz="0" w:space="0" w:color="auto"/>
        <w:bottom w:val="none" w:sz="0" w:space="0" w:color="auto"/>
        <w:right w:val="none" w:sz="0" w:space="0" w:color="auto"/>
      </w:divBdr>
    </w:div>
    <w:div w:id="13887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ita.Janevica@tm.gov.l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Lelde.Slisere@t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26D4-D283-490B-B7BA-609533A8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3937</Words>
  <Characters>2245</Characters>
  <Application>Microsoft Office Word</Application>
  <DocSecurity>4</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"Kārtība, kādā iemaksā, atmaksā un atlīdzina valsts nodevu un iemaksā un atmaksā drošības naudu" anotācija</vt:lpstr>
      <vt:lpstr>MK noteikumu projekta "Kārtība, kādā iemaksā, atmaksā un atlīdzina valsts nodevu un iemaksā un atmaksā drošības naudu" anotācija</vt:lpstr>
    </vt:vector>
  </TitlesOfParts>
  <Company>Tieslietu Ministrija</Company>
  <LinksUpToDate>false</LinksUpToDate>
  <CharactersWithSpaces>6170</CharactersWithSpaces>
  <SharedDoc>false</SharedDoc>
  <HLinks>
    <vt:vector size="12" baseType="variant">
      <vt:variant>
        <vt:i4>7340120</vt:i4>
      </vt:variant>
      <vt:variant>
        <vt:i4>3</vt:i4>
      </vt:variant>
      <vt:variant>
        <vt:i4>0</vt:i4>
      </vt:variant>
      <vt:variant>
        <vt:i4>5</vt:i4>
      </vt:variant>
      <vt:variant>
        <vt:lpwstr>mailto:Lelde.Slisere@tm.gov.lv</vt:lpwstr>
      </vt:variant>
      <vt:variant>
        <vt:lpwstr/>
      </vt:variant>
      <vt:variant>
        <vt:i4>5439577</vt:i4>
      </vt:variant>
      <vt:variant>
        <vt:i4>0</vt:i4>
      </vt:variant>
      <vt:variant>
        <vt:i4>0</vt:i4>
      </vt:variant>
      <vt:variant>
        <vt:i4>5</vt:i4>
      </vt:variant>
      <vt:variant>
        <vt:lpwstr>http://www.at.gov.lv/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"Kārtība, kādā iemaksā, atmaksā un atlīdzina valsts nodevu un iemaksā un atmaksā drošības naudu" anotācija</dc:title>
  <dc:subject>Anotācija</dc:subject>
  <dc:creator>Tieslietu ministrija</dc:creator>
  <dc:description>67036833, Lelde.Šlisere@tm.gov.lv
67036831, Sanita.Janevica@tm.gov.lv</dc:description>
  <cp:lastModifiedBy>sj1601</cp:lastModifiedBy>
  <cp:revision>2</cp:revision>
  <cp:lastPrinted>2012-10-26T07:22:00Z</cp:lastPrinted>
  <dcterms:created xsi:type="dcterms:W3CDTF">2012-12-12T12:58:00Z</dcterms:created>
  <dcterms:modified xsi:type="dcterms:W3CDTF">2012-12-12T12:58:00Z</dcterms:modified>
</cp:coreProperties>
</file>