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14" w:rsidRPr="00573C14" w:rsidRDefault="00573C14" w:rsidP="00573C14">
      <w:pPr>
        <w:spacing w:after="0" w:line="240" w:lineRule="auto"/>
        <w:jc w:val="center"/>
        <w:outlineLvl w:val="0"/>
        <w:rPr>
          <w:rFonts w:ascii="Times New Roman" w:eastAsia="Times New Roman" w:hAnsi="Times New Roman"/>
          <w:b/>
          <w:sz w:val="28"/>
          <w:szCs w:val="28"/>
          <w:lang w:eastAsia="lv-LV"/>
        </w:rPr>
      </w:pPr>
      <w:bookmarkStart w:id="0" w:name="OLE_LINK7"/>
      <w:bookmarkStart w:id="1" w:name="OLE_LINK8"/>
      <w:r w:rsidRPr="00573C14">
        <w:rPr>
          <w:rFonts w:ascii="Times New Roman" w:eastAsia="Times New Roman" w:hAnsi="Times New Roman"/>
          <w:b/>
          <w:sz w:val="28"/>
          <w:szCs w:val="28"/>
          <w:lang w:eastAsia="lv-LV"/>
        </w:rPr>
        <w:t xml:space="preserve">Ministru kabineta noteikumu projekta „Noteikumi par </w:t>
      </w:r>
      <w:r w:rsidRPr="00573C14">
        <w:rPr>
          <w:rFonts w:ascii="Times New Roman" w:eastAsia="Times New Roman" w:hAnsi="Times New Roman"/>
          <w:b/>
          <w:bCs/>
          <w:sz w:val="28"/>
          <w:szCs w:val="28"/>
          <w:lang w:eastAsia="lv-LV"/>
        </w:rPr>
        <w:t>izpild</w:t>
      </w:r>
      <w:r w:rsidR="00411B43">
        <w:rPr>
          <w:rFonts w:ascii="Times New Roman" w:eastAsia="Times New Roman" w:hAnsi="Times New Roman"/>
          <w:b/>
          <w:bCs/>
          <w:sz w:val="28"/>
          <w:szCs w:val="28"/>
          <w:lang w:eastAsia="lv-LV"/>
        </w:rPr>
        <w:t>u darbību veikšanai nepieciešamajiem izdevumiem”</w:t>
      </w:r>
      <w:r w:rsidRPr="00573C14">
        <w:rPr>
          <w:rFonts w:ascii="Times New Roman" w:eastAsia="Times New Roman" w:hAnsi="Times New Roman"/>
          <w:b/>
          <w:sz w:val="28"/>
          <w:szCs w:val="28"/>
          <w:lang w:eastAsia="lv-LV"/>
        </w:rPr>
        <w:t xml:space="preserve"> sākotnējās ietekmes novērtējuma </w:t>
      </w:r>
      <w:smartTag w:uri="schemas-tilde-lv/tildestengine" w:element="veidnes">
        <w:smartTagPr>
          <w:attr w:name="text" w:val="ziņojums"/>
          <w:attr w:name="id" w:val="-1"/>
          <w:attr w:name="baseform" w:val="ziņojum|s"/>
        </w:smartTagPr>
        <w:r w:rsidRPr="00573C14">
          <w:rPr>
            <w:rFonts w:ascii="Times New Roman" w:eastAsia="Times New Roman" w:hAnsi="Times New Roman"/>
            <w:b/>
            <w:sz w:val="28"/>
            <w:szCs w:val="28"/>
            <w:lang w:eastAsia="lv-LV"/>
          </w:rPr>
          <w:t>ziņojums</w:t>
        </w:r>
      </w:smartTag>
      <w:r w:rsidRPr="00573C14">
        <w:rPr>
          <w:rFonts w:ascii="Times New Roman" w:eastAsia="Times New Roman" w:hAnsi="Times New Roman"/>
          <w:b/>
          <w:sz w:val="28"/>
          <w:szCs w:val="28"/>
          <w:lang w:eastAsia="lv-LV"/>
        </w:rPr>
        <w:t xml:space="preserve"> (anotācija)</w:t>
      </w:r>
      <w:bookmarkEnd w:id="0"/>
      <w:bookmarkEnd w:id="1"/>
    </w:p>
    <w:tbl>
      <w:tblPr>
        <w:tblpPr w:leftFromText="180" w:rightFromText="180" w:bottomFromText="20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3141"/>
        <w:gridCol w:w="5953"/>
      </w:tblGrid>
      <w:tr w:rsidR="00573C14" w:rsidRPr="00573C14" w:rsidTr="00411B43">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573C14" w:rsidRPr="00573C14" w:rsidRDefault="00573C14" w:rsidP="00573C14">
            <w:pPr>
              <w:spacing w:after="0"/>
              <w:jc w:val="center"/>
              <w:rPr>
                <w:rFonts w:ascii="Times New Roman" w:eastAsia="Times New Roman" w:hAnsi="Times New Roman"/>
                <w:b/>
                <w:bCs/>
                <w:sz w:val="28"/>
                <w:szCs w:val="28"/>
                <w:lang w:eastAsia="lv-LV"/>
              </w:rPr>
            </w:pPr>
            <w:r w:rsidRPr="00573C14">
              <w:rPr>
                <w:rFonts w:ascii="Times New Roman" w:eastAsia="Times New Roman" w:hAnsi="Times New Roman"/>
                <w:b/>
                <w:bCs/>
                <w:sz w:val="28"/>
                <w:szCs w:val="28"/>
                <w:lang w:eastAsia="lv-LV"/>
              </w:rPr>
              <w:t>I. Tiesību akta projekta izstrādes nepieciešamība</w:t>
            </w:r>
          </w:p>
        </w:tc>
      </w:tr>
      <w:tr w:rsidR="00573C14" w:rsidRPr="00573C14" w:rsidTr="00411B43">
        <w:trPr>
          <w:trHeight w:val="630"/>
        </w:trPr>
        <w:tc>
          <w:tcPr>
            <w:tcW w:w="550" w:type="dxa"/>
            <w:tcBorders>
              <w:top w:val="single" w:sz="4" w:space="0" w:color="auto"/>
              <w:left w:val="single" w:sz="4" w:space="0" w:color="auto"/>
              <w:bottom w:val="single" w:sz="4" w:space="0" w:color="auto"/>
              <w:right w:val="single" w:sz="4" w:space="0" w:color="auto"/>
            </w:tcBorders>
            <w:vAlign w:val="center"/>
            <w:hideMark/>
          </w:tcPr>
          <w:p w:rsidR="00573C14" w:rsidRPr="00573C14" w:rsidRDefault="00573C14" w:rsidP="00573C14">
            <w:pPr>
              <w:spacing w:after="0"/>
              <w:jc w:val="center"/>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1.</w:t>
            </w:r>
          </w:p>
        </w:tc>
        <w:tc>
          <w:tcPr>
            <w:tcW w:w="3141"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ind w:hanging="10"/>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Pamatojums</w:t>
            </w:r>
          </w:p>
        </w:tc>
        <w:tc>
          <w:tcPr>
            <w:tcW w:w="5953" w:type="dxa"/>
            <w:tcBorders>
              <w:top w:val="single" w:sz="4" w:space="0" w:color="auto"/>
              <w:left w:val="single" w:sz="4" w:space="0" w:color="auto"/>
              <w:bottom w:val="single" w:sz="4" w:space="0" w:color="auto"/>
              <w:right w:val="single" w:sz="4" w:space="0" w:color="auto"/>
            </w:tcBorders>
          </w:tcPr>
          <w:p w:rsidR="00573C14" w:rsidRPr="00573C14" w:rsidRDefault="00573C14" w:rsidP="00573C14">
            <w:pPr>
              <w:widowControl w:val="0"/>
              <w:suppressAutoHyphens/>
              <w:snapToGrid w:val="0"/>
              <w:spacing w:after="0" w:line="240" w:lineRule="auto"/>
              <w:ind w:firstLine="425"/>
              <w:jc w:val="both"/>
              <w:rPr>
                <w:rFonts w:ascii="Times New Roman" w:eastAsia="SimSun" w:hAnsi="Times New Roman" w:cs="Mangal"/>
                <w:kern w:val="1"/>
                <w:sz w:val="28"/>
                <w:szCs w:val="28"/>
                <w:lang w:eastAsia="hi-IN" w:bidi="hi-IN"/>
              </w:rPr>
            </w:pPr>
            <w:r w:rsidRPr="00573C14">
              <w:rPr>
                <w:rFonts w:ascii="Times New Roman" w:eastAsia="SimSun" w:hAnsi="Times New Roman" w:cs="Mangal"/>
                <w:kern w:val="1"/>
                <w:sz w:val="28"/>
                <w:szCs w:val="28"/>
                <w:lang w:eastAsia="hi-IN" w:bidi="hi-IN"/>
              </w:rPr>
              <w:t xml:space="preserve">2013. gada 27. jūnijā Satversmes tiesa pasludināja spriedumu lietā Nr. 2012-22-0103 „Par Civilprocesa likuma 567. panta trešās daļas, ciktāl tā neparedz zvērināta tiesu izpildītāja amata atlīdzības segšanu no valsts budžeta gadījumos, kad piedzinējs ir atbrīvots no sprieduma izpildes izdevumu samaksas, atbilstību Latvijas Republikas Satversmes 107. pantam un Ministru kabineta 2011. gada 30. augusta noteikumu Nr. 670 „Noteikumi par izpildu darbību veikšanai nepieciešamo izdevumu apmēru un to maksāšanas kārtību” 8., 9., 10., 11. un 12. punkta atbilstību Latvijas Republikas Satversmes 64. un 105. pantam”. </w:t>
            </w:r>
          </w:p>
          <w:p w:rsidR="00573C14" w:rsidRPr="00573C14" w:rsidRDefault="00573C14" w:rsidP="00573C14">
            <w:pPr>
              <w:widowControl w:val="0"/>
              <w:suppressAutoHyphens/>
              <w:snapToGrid w:val="0"/>
              <w:spacing w:after="0" w:line="240" w:lineRule="auto"/>
              <w:ind w:firstLine="425"/>
              <w:jc w:val="both"/>
              <w:rPr>
                <w:rFonts w:ascii="Times New Roman" w:eastAsia="SimSun" w:hAnsi="Times New Roman" w:cs="Mangal"/>
                <w:kern w:val="1"/>
                <w:sz w:val="28"/>
                <w:szCs w:val="28"/>
                <w:lang w:eastAsia="hi-IN" w:bidi="hi-IN"/>
              </w:rPr>
            </w:pPr>
            <w:r w:rsidRPr="00573C14">
              <w:rPr>
                <w:rFonts w:ascii="Times New Roman" w:eastAsia="SimSun" w:hAnsi="Times New Roman" w:cs="Mangal"/>
                <w:kern w:val="1"/>
                <w:sz w:val="28"/>
                <w:szCs w:val="28"/>
                <w:lang w:eastAsia="hi-IN" w:bidi="hi-IN"/>
              </w:rPr>
              <w:t xml:space="preserve">Lietā Satversmes tiesa atzina, ka apstrīdētā Civilprocesa likuma norma atbilst Satversmes 64. un 105. pantam. Savukārt apstrīdētās Ministru kabineta 2011. gada 30. augusta noteikumu Nr. 670 „Noteikumi par izpildu darbību veikšanai nepieciešamo izdevumu apmēru un to maksāšanas kārtību” </w:t>
            </w:r>
            <w:r w:rsidR="00411B43">
              <w:rPr>
                <w:rFonts w:ascii="Times New Roman" w:eastAsia="SimSun" w:hAnsi="Times New Roman" w:cs="Mangal"/>
                <w:kern w:val="1"/>
                <w:sz w:val="28"/>
                <w:szCs w:val="28"/>
                <w:lang w:eastAsia="hi-IN" w:bidi="hi-IN"/>
              </w:rPr>
              <w:t xml:space="preserve">(turpmāk – MK noteikumi </w:t>
            </w:r>
            <w:proofErr w:type="spellStart"/>
            <w:r w:rsidR="00411B43">
              <w:rPr>
                <w:rFonts w:ascii="Times New Roman" w:eastAsia="SimSun" w:hAnsi="Times New Roman" w:cs="Mangal"/>
                <w:kern w:val="1"/>
                <w:sz w:val="28"/>
                <w:szCs w:val="28"/>
                <w:lang w:eastAsia="hi-IN" w:bidi="hi-IN"/>
              </w:rPr>
              <w:t>Nr</w:t>
            </w:r>
            <w:proofErr w:type="spellEnd"/>
            <w:r w:rsidR="00411B43">
              <w:rPr>
                <w:rFonts w:ascii="Times New Roman" w:eastAsia="SimSun" w:hAnsi="Times New Roman" w:cs="Mangal"/>
                <w:kern w:val="1"/>
                <w:sz w:val="28"/>
                <w:szCs w:val="28"/>
                <w:lang w:eastAsia="hi-IN" w:bidi="hi-IN"/>
              </w:rPr>
              <w:t xml:space="preserve">. 670) </w:t>
            </w:r>
            <w:r w:rsidRPr="00573C14">
              <w:rPr>
                <w:rFonts w:ascii="Times New Roman" w:eastAsia="SimSun" w:hAnsi="Times New Roman" w:cs="Mangal"/>
                <w:kern w:val="1"/>
                <w:sz w:val="28"/>
                <w:szCs w:val="28"/>
                <w:lang w:eastAsia="hi-IN" w:bidi="hi-IN"/>
              </w:rPr>
              <w:t xml:space="preserve">normas (8., 9., 10., 11. un 12. punkts) atzītas par neatbilstošām Latvijas Republikas Satversmes 64. un 105. pantam un spēkā neesošām no 2014. gada 1. janvāra. </w:t>
            </w:r>
          </w:p>
          <w:p w:rsidR="00573C14" w:rsidRPr="00573C14" w:rsidRDefault="00573C14" w:rsidP="00573C14">
            <w:pPr>
              <w:widowControl w:val="0"/>
              <w:suppressAutoHyphens/>
              <w:spacing w:after="0" w:line="240" w:lineRule="auto"/>
              <w:ind w:firstLine="425"/>
              <w:jc w:val="both"/>
              <w:rPr>
                <w:rFonts w:ascii="Times New Roman" w:eastAsia="SimSun" w:hAnsi="Times New Roman" w:cs="Mangal"/>
                <w:kern w:val="1"/>
                <w:sz w:val="28"/>
                <w:szCs w:val="28"/>
                <w:lang w:eastAsia="hi-IN" w:bidi="hi-IN"/>
              </w:rPr>
            </w:pPr>
            <w:r w:rsidRPr="00573C14">
              <w:rPr>
                <w:rFonts w:ascii="Times New Roman" w:eastAsia="SimSun" w:hAnsi="Times New Roman" w:cs="Mangal"/>
                <w:kern w:val="1"/>
                <w:sz w:val="28"/>
                <w:szCs w:val="28"/>
                <w:lang w:eastAsia="hi-IN" w:bidi="hi-IN"/>
              </w:rPr>
              <w:t>Spriedumā tiesa atzina, ka Ministru kabinets ir rīkojies ārpus tam sniegtā pilnvarojuma robežām. Civilprocesa likums neparedz Ministru kabineta tiesības paredzēt atšķirīgu izpildu darbību veikšana</w:t>
            </w:r>
            <w:r w:rsidR="00411B43">
              <w:rPr>
                <w:rFonts w:ascii="Times New Roman" w:eastAsia="SimSun" w:hAnsi="Times New Roman" w:cs="Mangal"/>
                <w:kern w:val="1"/>
                <w:sz w:val="28"/>
                <w:szCs w:val="28"/>
                <w:lang w:eastAsia="hi-IN" w:bidi="hi-IN"/>
              </w:rPr>
              <w:t xml:space="preserve">i nepieciešamo izdevumu apmēru </w:t>
            </w:r>
            <w:r w:rsidRPr="00573C14">
              <w:rPr>
                <w:rFonts w:ascii="Times New Roman" w:eastAsia="SimSun" w:hAnsi="Times New Roman" w:cs="Mangal"/>
                <w:kern w:val="1"/>
                <w:sz w:val="28"/>
                <w:szCs w:val="28"/>
                <w:lang w:eastAsia="hi-IN" w:bidi="hi-IN"/>
              </w:rPr>
              <w:t xml:space="preserve">atkarībā no tā, vai attiecīgos izdevumus maksā piedzinējs, vai arī tie tiek segti no valsts budžeta līdzekļiem. Tādējādi saskaņā ar spēkā esošām Civilprocesa likuma normām zvērināti tiesu izpildītāji ir tiesīgi saņemt izpildu darbību veikšanai nepieciešamos izdevumus vienādā apmērā, neatkarīgi no tā, vai tos maksā piedzinējs, vai arī tie tiek segti no valsts budžeta līdzekļiem. </w:t>
            </w:r>
          </w:p>
          <w:p w:rsidR="002B3FF2" w:rsidRDefault="00411B43" w:rsidP="002B3FF2">
            <w:pPr>
              <w:widowControl w:val="0"/>
              <w:suppressAutoHyphens/>
              <w:spacing w:after="0" w:line="240" w:lineRule="auto"/>
              <w:ind w:firstLine="425"/>
              <w:jc w:val="both"/>
              <w:rPr>
                <w:rFonts w:ascii="Times New Roman" w:eastAsia="SimSun" w:hAnsi="Times New Roman"/>
                <w:sz w:val="28"/>
                <w:szCs w:val="28"/>
                <w:lang w:eastAsia="hi-IN" w:bidi="hi-IN"/>
              </w:rPr>
            </w:pPr>
            <w:r>
              <w:rPr>
                <w:rFonts w:ascii="Times New Roman" w:eastAsia="SimSun" w:hAnsi="Times New Roman" w:cs="Mangal"/>
                <w:sz w:val="28"/>
                <w:szCs w:val="28"/>
                <w:lang w:eastAsia="hi-IN" w:bidi="hi-IN"/>
              </w:rPr>
              <w:t>2013. gada 5</w:t>
            </w:r>
            <w:r w:rsidR="0092564D">
              <w:rPr>
                <w:rFonts w:ascii="Times New Roman" w:eastAsia="SimSun" w:hAnsi="Times New Roman" w:cs="Mangal"/>
                <w:sz w:val="28"/>
                <w:szCs w:val="28"/>
                <w:lang w:eastAsia="hi-IN" w:bidi="hi-IN"/>
              </w:rPr>
              <w:t>. </w:t>
            </w:r>
            <w:r>
              <w:rPr>
                <w:rFonts w:ascii="Times New Roman" w:eastAsia="SimSun" w:hAnsi="Times New Roman" w:cs="Mangal"/>
                <w:sz w:val="28"/>
                <w:szCs w:val="28"/>
                <w:lang w:eastAsia="hi-IN" w:bidi="hi-IN"/>
              </w:rPr>
              <w:t xml:space="preserve">decembrī </w:t>
            </w:r>
            <w:r w:rsidR="0092564D">
              <w:rPr>
                <w:rFonts w:ascii="Times New Roman" w:eastAsia="SimSun" w:hAnsi="Times New Roman" w:cs="Mangal"/>
                <w:sz w:val="28"/>
                <w:szCs w:val="28"/>
                <w:lang w:eastAsia="hi-IN" w:bidi="hi-IN"/>
              </w:rPr>
              <w:t xml:space="preserve">Saeima </w:t>
            </w:r>
            <w:r>
              <w:rPr>
                <w:rFonts w:ascii="Times New Roman" w:eastAsia="SimSun" w:hAnsi="Times New Roman" w:cs="Mangal"/>
                <w:sz w:val="28"/>
                <w:szCs w:val="28"/>
                <w:lang w:eastAsia="hi-IN" w:bidi="hi-IN"/>
              </w:rPr>
              <w:t>otrajā</w:t>
            </w:r>
            <w:r w:rsidR="0092564D">
              <w:rPr>
                <w:rFonts w:ascii="Times New Roman" w:eastAsia="SimSun" w:hAnsi="Times New Roman" w:cs="Mangal"/>
                <w:sz w:val="28"/>
                <w:szCs w:val="28"/>
                <w:lang w:eastAsia="hi-IN" w:bidi="hi-IN"/>
              </w:rPr>
              <w:t xml:space="preserve"> lasījumā pieņēma likumprojektu „Grozījumi C</w:t>
            </w:r>
            <w:r w:rsidR="00573C14" w:rsidRPr="0092564D">
              <w:rPr>
                <w:rFonts w:ascii="Times New Roman" w:eastAsia="SimSun" w:hAnsi="Times New Roman" w:cs="Mangal"/>
                <w:sz w:val="28"/>
                <w:szCs w:val="28"/>
                <w:lang w:eastAsia="hi-IN" w:bidi="hi-IN"/>
              </w:rPr>
              <w:t xml:space="preserve">ivilprocesa </w:t>
            </w:r>
            <w:r w:rsidR="00573C14" w:rsidRPr="0092564D">
              <w:rPr>
                <w:rFonts w:ascii="Times New Roman" w:eastAsia="SimSun" w:hAnsi="Times New Roman" w:cs="Mangal"/>
                <w:sz w:val="28"/>
                <w:szCs w:val="28"/>
                <w:lang w:eastAsia="hi-IN" w:bidi="hi-IN"/>
              </w:rPr>
              <w:lastRenderedPageBreak/>
              <w:t xml:space="preserve">likumā” </w:t>
            </w:r>
            <w:r w:rsidR="00D60269" w:rsidRPr="0092564D">
              <w:rPr>
                <w:rFonts w:ascii="Times New Roman" w:eastAsia="SimSun" w:hAnsi="Times New Roman" w:cs="Mangal"/>
                <w:sz w:val="28"/>
                <w:szCs w:val="28"/>
                <w:lang w:eastAsia="hi-IN" w:bidi="hi-IN"/>
              </w:rPr>
              <w:t>(reģistrācijas</w:t>
            </w:r>
            <w:r w:rsidR="00D60269" w:rsidRPr="00D60269">
              <w:rPr>
                <w:rFonts w:ascii="Times New Roman" w:eastAsia="SimSun" w:hAnsi="Times New Roman" w:cs="Mangal"/>
                <w:sz w:val="28"/>
                <w:szCs w:val="28"/>
                <w:lang w:eastAsia="hi-IN" w:bidi="hi-IN"/>
              </w:rPr>
              <w:t xml:space="preserve"> </w:t>
            </w:r>
            <w:proofErr w:type="spellStart"/>
            <w:r w:rsidR="00D60269" w:rsidRPr="00D60269">
              <w:rPr>
                <w:rFonts w:ascii="Times New Roman" w:eastAsia="SimSun" w:hAnsi="Times New Roman" w:cs="Mangal"/>
                <w:sz w:val="28"/>
                <w:szCs w:val="28"/>
                <w:lang w:eastAsia="hi-IN" w:bidi="hi-IN"/>
              </w:rPr>
              <w:t>Nr</w:t>
            </w:r>
            <w:proofErr w:type="spellEnd"/>
            <w:r w:rsidR="00D60269" w:rsidRPr="00D60269">
              <w:rPr>
                <w:rFonts w:ascii="Times New Roman" w:eastAsia="SimSun" w:hAnsi="Times New Roman" w:cs="Mangal"/>
                <w:sz w:val="28"/>
                <w:szCs w:val="28"/>
                <w:lang w:eastAsia="hi-IN" w:bidi="hi-IN"/>
              </w:rPr>
              <w:t xml:space="preserve">. 966/Lp11), ar kuru cita starp </w:t>
            </w:r>
            <w:r w:rsidR="00573C14" w:rsidRPr="00D60269">
              <w:rPr>
                <w:rFonts w:ascii="Times New Roman" w:eastAsia="SimSun" w:hAnsi="Times New Roman" w:cs="Mangal"/>
                <w:sz w:val="28"/>
                <w:szCs w:val="28"/>
                <w:lang w:eastAsia="hi-IN" w:bidi="hi-IN"/>
              </w:rPr>
              <w:t xml:space="preserve">Civilprocesa likuma 567. panta </w:t>
            </w:r>
            <w:r w:rsidR="00D60269">
              <w:rPr>
                <w:rFonts w:ascii="Times New Roman" w:eastAsia="SimSun" w:hAnsi="Times New Roman" w:cs="Mangal"/>
                <w:sz w:val="28"/>
                <w:szCs w:val="28"/>
                <w:lang w:eastAsia="hi-IN" w:bidi="hi-IN"/>
              </w:rPr>
              <w:t xml:space="preserve">trešajā </w:t>
            </w:r>
            <w:r w:rsidR="00D60269" w:rsidRPr="00D60269">
              <w:rPr>
                <w:rFonts w:ascii="Times New Roman" w:eastAsia="SimSun" w:hAnsi="Times New Roman" w:cs="Mangal"/>
                <w:sz w:val="28"/>
                <w:szCs w:val="28"/>
                <w:lang w:eastAsia="hi-IN" w:bidi="hi-IN"/>
              </w:rPr>
              <w:t xml:space="preserve">daļā </w:t>
            </w:r>
            <w:r>
              <w:rPr>
                <w:rFonts w:ascii="Times New Roman" w:eastAsia="SimSun" w:hAnsi="Times New Roman" w:cs="Mangal"/>
                <w:sz w:val="28"/>
                <w:szCs w:val="28"/>
                <w:lang w:eastAsia="hi-IN" w:bidi="hi-IN"/>
              </w:rPr>
              <w:t xml:space="preserve">tiks </w:t>
            </w:r>
            <w:r w:rsidR="00D60269" w:rsidRPr="00D60269">
              <w:rPr>
                <w:rFonts w:ascii="Times New Roman" w:eastAsia="SimSun" w:hAnsi="Times New Roman" w:cs="Mangal"/>
                <w:sz w:val="28"/>
                <w:szCs w:val="28"/>
                <w:lang w:eastAsia="hi-IN" w:bidi="hi-IN"/>
              </w:rPr>
              <w:t xml:space="preserve">noteikts, ka </w:t>
            </w:r>
            <w:r w:rsidR="00D60269" w:rsidRPr="00D60269">
              <w:rPr>
                <w:rFonts w:ascii="Times New Roman" w:hAnsi="Times New Roman"/>
                <w:sz w:val="28"/>
                <w:szCs w:val="28"/>
              </w:rPr>
              <w:t>gadījumos, kad piedzinējs ir atbrīvots no sprieduma izpildes izdevumu samaksas, no valsts budžeta līdzekļiem zvērinātam tiesu izpildītājam tiek izmaksāta kompensācija ar izpildu darbību veikšanu radušos izdevumu segšanai</w:t>
            </w:r>
            <w:r w:rsidR="00D60269">
              <w:rPr>
                <w:rFonts w:ascii="Times New Roman" w:eastAsia="SimSun" w:hAnsi="Times New Roman"/>
                <w:sz w:val="28"/>
                <w:szCs w:val="28"/>
                <w:lang w:eastAsia="hi-IN" w:bidi="hi-IN"/>
              </w:rPr>
              <w:t>. Vien</w:t>
            </w:r>
            <w:r w:rsidR="004D5D7B">
              <w:rPr>
                <w:rFonts w:ascii="Times New Roman" w:eastAsia="SimSun" w:hAnsi="Times New Roman"/>
                <w:sz w:val="28"/>
                <w:szCs w:val="28"/>
                <w:lang w:eastAsia="hi-IN" w:bidi="hi-IN"/>
              </w:rPr>
              <w:t>l</w:t>
            </w:r>
            <w:r w:rsidR="00D60269">
              <w:rPr>
                <w:rFonts w:ascii="Times New Roman" w:eastAsia="SimSun" w:hAnsi="Times New Roman"/>
                <w:sz w:val="28"/>
                <w:szCs w:val="28"/>
                <w:lang w:eastAsia="hi-IN" w:bidi="hi-IN"/>
              </w:rPr>
              <w:t xml:space="preserve">aikus minētā panta ceturtajā daļā </w:t>
            </w:r>
            <w:r w:rsidR="00573C14" w:rsidRPr="00D60269">
              <w:rPr>
                <w:rFonts w:ascii="Times New Roman" w:eastAsia="SimSun" w:hAnsi="Times New Roman"/>
                <w:sz w:val="28"/>
                <w:szCs w:val="28"/>
                <w:lang w:eastAsia="hi-IN" w:bidi="hi-IN"/>
              </w:rPr>
              <w:t xml:space="preserve">Ministru kabinetam noteiktais deleģējums </w:t>
            </w:r>
            <w:r>
              <w:rPr>
                <w:rFonts w:ascii="Times New Roman" w:eastAsia="SimSun" w:hAnsi="Times New Roman"/>
                <w:sz w:val="28"/>
                <w:szCs w:val="28"/>
                <w:lang w:eastAsia="hi-IN" w:bidi="hi-IN"/>
              </w:rPr>
              <w:t xml:space="preserve">tiks </w:t>
            </w:r>
            <w:r w:rsidR="00573C14" w:rsidRPr="00D60269">
              <w:rPr>
                <w:rFonts w:ascii="Times New Roman" w:eastAsia="SimSun" w:hAnsi="Times New Roman"/>
                <w:sz w:val="28"/>
                <w:szCs w:val="28"/>
                <w:lang w:eastAsia="hi-IN" w:bidi="hi-IN"/>
              </w:rPr>
              <w:t>paplašināts, paredzot, ka Ministru kabinets cita starp nosaka kārtību</w:t>
            </w:r>
            <w:r w:rsidR="002B3FF2">
              <w:rPr>
                <w:rFonts w:ascii="Times New Roman" w:eastAsia="SimSun" w:hAnsi="Times New Roman"/>
                <w:sz w:val="28"/>
                <w:szCs w:val="28"/>
                <w:lang w:eastAsia="hi-IN" w:bidi="hi-IN"/>
              </w:rPr>
              <w:t xml:space="preserve"> kompensāc</w:t>
            </w:r>
            <w:r w:rsidR="004D5D7B">
              <w:rPr>
                <w:rFonts w:ascii="Times New Roman" w:eastAsia="SimSun" w:hAnsi="Times New Roman"/>
                <w:sz w:val="28"/>
                <w:szCs w:val="28"/>
                <w:lang w:eastAsia="hi-IN" w:bidi="hi-IN"/>
              </w:rPr>
              <w:t>i</w:t>
            </w:r>
            <w:r w:rsidR="002B3FF2">
              <w:rPr>
                <w:rFonts w:ascii="Times New Roman" w:eastAsia="SimSun" w:hAnsi="Times New Roman"/>
                <w:sz w:val="28"/>
                <w:szCs w:val="28"/>
                <w:lang w:eastAsia="hi-IN" w:bidi="hi-IN"/>
              </w:rPr>
              <w:t xml:space="preserve">jas apmēra noteikšanai un izmaksāšanai gadījumos, kad </w:t>
            </w:r>
            <w:r w:rsidR="00573C14" w:rsidRPr="00D60269">
              <w:rPr>
                <w:rFonts w:ascii="Times New Roman" w:eastAsia="SimSun" w:hAnsi="Times New Roman"/>
                <w:sz w:val="28"/>
                <w:szCs w:val="28"/>
                <w:lang w:eastAsia="hi-IN" w:bidi="hi-IN"/>
              </w:rPr>
              <w:t>piedzinējs ir atbrīvots no sprieduma izpildes izdevumu samaksas zvērinātam tiesu izpildītājam.</w:t>
            </w:r>
            <w:r w:rsidR="002B3FF2">
              <w:rPr>
                <w:rFonts w:ascii="Times New Roman" w:eastAsia="SimSun" w:hAnsi="Times New Roman"/>
                <w:sz w:val="28"/>
                <w:szCs w:val="28"/>
                <w:lang w:eastAsia="hi-IN" w:bidi="hi-IN"/>
              </w:rPr>
              <w:t xml:space="preserve"> Likumprojekta spēkā stāšanās </w:t>
            </w:r>
            <w:r>
              <w:rPr>
                <w:rFonts w:ascii="Times New Roman" w:eastAsia="SimSun" w:hAnsi="Times New Roman"/>
                <w:sz w:val="28"/>
                <w:szCs w:val="28"/>
                <w:lang w:eastAsia="hi-IN" w:bidi="hi-IN"/>
              </w:rPr>
              <w:t>paredzēta</w:t>
            </w:r>
            <w:r w:rsidR="002B3FF2">
              <w:rPr>
                <w:rFonts w:ascii="Times New Roman" w:eastAsia="SimSun" w:hAnsi="Times New Roman"/>
                <w:sz w:val="28"/>
                <w:szCs w:val="28"/>
                <w:lang w:eastAsia="hi-IN" w:bidi="hi-IN"/>
              </w:rPr>
              <w:t xml:space="preserve"> 2014. gada 1. janvār</w:t>
            </w:r>
            <w:r w:rsidR="002052D9">
              <w:rPr>
                <w:rFonts w:ascii="Times New Roman" w:eastAsia="SimSun" w:hAnsi="Times New Roman"/>
                <w:sz w:val="28"/>
                <w:szCs w:val="28"/>
                <w:lang w:eastAsia="hi-IN" w:bidi="hi-IN"/>
              </w:rPr>
              <w:t>ī</w:t>
            </w:r>
            <w:r w:rsidR="002B3FF2">
              <w:rPr>
                <w:rFonts w:ascii="Times New Roman" w:eastAsia="SimSun" w:hAnsi="Times New Roman"/>
                <w:sz w:val="28"/>
                <w:szCs w:val="28"/>
                <w:lang w:eastAsia="hi-IN" w:bidi="hi-IN"/>
              </w:rPr>
              <w:t xml:space="preserve">. </w:t>
            </w:r>
          </w:p>
          <w:p w:rsidR="00573C14" w:rsidRPr="002B3FF2" w:rsidRDefault="00573C14" w:rsidP="002B3FF2">
            <w:pPr>
              <w:widowControl w:val="0"/>
              <w:suppressAutoHyphens/>
              <w:spacing w:after="0" w:line="240" w:lineRule="auto"/>
              <w:ind w:firstLine="425"/>
              <w:jc w:val="both"/>
              <w:rPr>
                <w:rFonts w:ascii="Times New Roman" w:eastAsia="SimSun" w:hAnsi="Times New Roman"/>
                <w:sz w:val="28"/>
                <w:szCs w:val="28"/>
                <w:lang w:eastAsia="hi-IN" w:bidi="hi-IN"/>
              </w:rPr>
            </w:pPr>
            <w:r w:rsidRPr="00573C14">
              <w:rPr>
                <w:rFonts w:ascii="Times New Roman" w:eastAsia="SimSun" w:hAnsi="Times New Roman" w:cs="Mangal"/>
                <w:kern w:val="1"/>
                <w:sz w:val="28"/>
                <w:szCs w:val="28"/>
                <w:lang w:eastAsia="hi-IN" w:bidi="hi-IN"/>
              </w:rPr>
              <w:t xml:space="preserve">Ņemot vērā minēto, nepieciešams izdot </w:t>
            </w:r>
            <w:r w:rsidR="006E4F21" w:rsidRPr="00573C14">
              <w:rPr>
                <w:rFonts w:ascii="Times New Roman" w:eastAsia="SimSun" w:hAnsi="Times New Roman" w:cs="Mangal"/>
                <w:kern w:val="1"/>
                <w:sz w:val="28"/>
                <w:szCs w:val="28"/>
                <w:lang w:eastAsia="hi-IN" w:bidi="hi-IN"/>
              </w:rPr>
              <w:t>Ministru kabineta noteikumus</w:t>
            </w:r>
            <w:r w:rsidR="006E4F21">
              <w:rPr>
                <w:rFonts w:ascii="Times New Roman" w:eastAsia="SimSun" w:hAnsi="Times New Roman" w:cs="Mangal"/>
                <w:kern w:val="1"/>
                <w:sz w:val="28"/>
                <w:szCs w:val="28"/>
                <w:lang w:eastAsia="hi-IN" w:bidi="hi-IN"/>
              </w:rPr>
              <w:t xml:space="preserve">, kas atbilstu </w:t>
            </w:r>
            <w:r w:rsidR="00BF5D86">
              <w:rPr>
                <w:rFonts w:ascii="Times New Roman" w:eastAsia="SimSun" w:hAnsi="Times New Roman" w:cs="Mangal"/>
                <w:kern w:val="1"/>
                <w:sz w:val="28"/>
                <w:szCs w:val="28"/>
                <w:lang w:eastAsia="hi-IN" w:bidi="hi-IN"/>
              </w:rPr>
              <w:t>likumprojekta „Grozījumi Civilprocesa likumā” (reģistrācijas Nr. 966/Lp11)</w:t>
            </w:r>
            <w:r w:rsidR="006E4F21">
              <w:rPr>
                <w:rFonts w:ascii="Times New Roman" w:eastAsia="SimSun" w:hAnsi="Times New Roman" w:cs="Mangal"/>
                <w:kern w:val="1"/>
                <w:sz w:val="28"/>
                <w:szCs w:val="28"/>
                <w:lang w:eastAsia="hi-IN" w:bidi="hi-IN"/>
              </w:rPr>
              <w:t xml:space="preserve"> </w:t>
            </w:r>
            <w:r w:rsidR="00411B43">
              <w:rPr>
                <w:rFonts w:ascii="Times New Roman" w:eastAsia="SimSun" w:hAnsi="Times New Roman" w:cs="Mangal"/>
                <w:kern w:val="1"/>
                <w:sz w:val="28"/>
                <w:szCs w:val="28"/>
                <w:lang w:eastAsia="hi-IN" w:bidi="hi-IN"/>
              </w:rPr>
              <w:t>otrajā</w:t>
            </w:r>
            <w:r w:rsidR="00AD2D22">
              <w:rPr>
                <w:rFonts w:ascii="Times New Roman" w:eastAsia="SimSun" w:hAnsi="Times New Roman" w:cs="Mangal"/>
                <w:kern w:val="1"/>
                <w:sz w:val="28"/>
                <w:szCs w:val="28"/>
                <w:lang w:eastAsia="hi-IN" w:bidi="hi-IN"/>
              </w:rPr>
              <w:t xml:space="preserve"> lasījumā </w:t>
            </w:r>
            <w:r w:rsidR="00916204">
              <w:rPr>
                <w:rFonts w:ascii="Times New Roman" w:eastAsia="SimSun" w:hAnsi="Times New Roman" w:cs="Mangal"/>
                <w:kern w:val="1"/>
                <w:sz w:val="28"/>
                <w:szCs w:val="28"/>
                <w:lang w:eastAsia="hi-IN" w:bidi="hi-IN"/>
              </w:rPr>
              <w:t>atbalstītaja</w:t>
            </w:r>
            <w:r w:rsidR="006E4F21">
              <w:rPr>
                <w:rFonts w:ascii="Times New Roman" w:eastAsia="SimSun" w:hAnsi="Times New Roman" w:cs="Mangal"/>
                <w:kern w:val="1"/>
                <w:sz w:val="28"/>
                <w:szCs w:val="28"/>
                <w:lang w:eastAsia="hi-IN" w:bidi="hi-IN"/>
              </w:rPr>
              <w:t>m</w:t>
            </w:r>
            <w:r w:rsidR="00916204">
              <w:rPr>
                <w:rFonts w:ascii="Times New Roman" w:eastAsia="SimSun" w:hAnsi="Times New Roman" w:cs="Mangal"/>
                <w:kern w:val="1"/>
                <w:sz w:val="28"/>
                <w:szCs w:val="28"/>
                <w:lang w:eastAsia="hi-IN" w:bidi="hi-IN"/>
              </w:rPr>
              <w:t xml:space="preserve"> </w:t>
            </w:r>
            <w:r w:rsidR="00AD2D22">
              <w:rPr>
                <w:rFonts w:ascii="Times New Roman" w:eastAsia="SimSun" w:hAnsi="Times New Roman" w:cs="Mangal"/>
                <w:kern w:val="1"/>
                <w:sz w:val="28"/>
                <w:szCs w:val="28"/>
                <w:lang w:eastAsia="hi-IN" w:bidi="hi-IN"/>
              </w:rPr>
              <w:t>Civilprocesa likuma 567. </w:t>
            </w:r>
            <w:r w:rsidR="00916204">
              <w:rPr>
                <w:rFonts w:ascii="Times New Roman" w:eastAsia="SimSun" w:hAnsi="Times New Roman" w:cs="Mangal"/>
                <w:kern w:val="1"/>
                <w:sz w:val="28"/>
                <w:szCs w:val="28"/>
                <w:lang w:eastAsia="hi-IN" w:bidi="hi-IN"/>
              </w:rPr>
              <w:t>panta ceturt</w:t>
            </w:r>
            <w:r w:rsidR="006E4F21">
              <w:rPr>
                <w:rFonts w:ascii="Times New Roman" w:eastAsia="SimSun" w:hAnsi="Times New Roman" w:cs="Mangal"/>
                <w:kern w:val="1"/>
                <w:sz w:val="28"/>
                <w:szCs w:val="28"/>
                <w:lang w:eastAsia="hi-IN" w:bidi="hi-IN"/>
              </w:rPr>
              <w:t>ajā</w:t>
            </w:r>
            <w:r w:rsidR="00AD2D22">
              <w:rPr>
                <w:rFonts w:ascii="Times New Roman" w:eastAsia="SimSun" w:hAnsi="Times New Roman" w:cs="Mangal"/>
                <w:kern w:val="1"/>
                <w:sz w:val="28"/>
                <w:szCs w:val="28"/>
                <w:lang w:eastAsia="hi-IN" w:bidi="hi-IN"/>
              </w:rPr>
              <w:t xml:space="preserve"> daļ</w:t>
            </w:r>
            <w:r w:rsidR="006E4F21">
              <w:rPr>
                <w:rFonts w:ascii="Times New Roman" w:eastAsia="SimSun" w:hAnsi="Times New Roman" w:cs="Mangal"/>
                <w:kern w:val="1"/>
                <w:sz w:val="28"/>
                <w:szCs w:val="28"/>
                <w:lang w:eastAsia="hi-IN" w:bidi="hi-IN"/>
              </w:rPr>
              <w:t>ā</w:t>
            </w:r>
            <w:r w:rsidR="00AD2D22">
              <w:rPr>
                <w:rFonts w:ascii="Times New Roman" w:eastAsia="SimSun" w:hAnsi="Times New Roman" w:cs="Mangal"/>
                <w:kern w:val="1"/>
                <w:sz w:val="28"/>
                <w:szCs w:val="28"/>
                <w:lang w:eastAsia="hi-IN" w:bidi="hi-IN"/>
              </w:rPr>
              <w:t xml:space="preserve"> </w:t>
            </w:r>
            <w:r w:rsidR="00916204">
              <w:rPr>
                <w:rFonts w:ascii="Times New Roman" w:eastAsia="SimSun" w:hAnsi="Times New Roman" w:cs="Mangal"/>
                <w:kern w:val="1"/>
                <w:sz w:val="28"/>
                <w:szCs w:val="28"/>
                <w:lang w:eastAsia="hi-IN" w:bidi="hi-IN"/>
              </w:rPr>
              <w:t>ietvertajam</w:t>
            </w:r>
            <w:r w:rsidR="006E4F21">
              <w:rPr>
                <w:rFonts w:ascii="Times New Roman" w:eastAsia="SimSun" w:hAnsi="Times New Roman" w:cs="Mangal"/>
                <w:kern w:val="1"/>
                <w:sz w:val="28"/>
                <w:szCs w:val="28"/>
                <w:lang w:eastAsia="hi-IN" w:bidi="hi-IN"/>
              </w:rPr>
              <w:t xml:space="preserve"> deleģējumam</w:t>
            </w:r>
            <w:r w:rsidR="002B3FF2">
              <w:rPr>
                <w:rFonts w:ascii="Times New Roman" w:eastAsia="SimSun" w:hAnsi="Times New Roman" w:cs="Mangal"/>
                <w:kern w:val="1"/>
                <w:sz w:val="28"/>
                <w:szCs w:val="28"/>
                <w:lang w:eastAsia="hi-IN" w:bidi="hi-IN"/>
              </w:rPr>
              <w:t xml:space="preserve">, paredzot </w:t>
            </w:r>
            <w:r w:rsidR="006E4F21">
              <w:rPr>
                <w:rFonts w:ascii="Times New Roman" w:eastAsia="SimSun" w:hAnsi="Times New Roman" w:cs="Mangal"/>
                <w:kern w:val="1"/>
                <w:sz w:val="28"/>
                <w:szCs w:val="28"/>
                <w:lang w:eastAsia="hi-IN" w:bidi="hi-IN"/>
              </w:rPr>
              <w:t xml:space="preserve">Ministru kabineta noteikumu </w:t>
            </w:r>
            <w:r w:rsidR="002B3FF2">
              <w:rPr>
                <w:rFonts w:ascii="Times New Roman" w:eastAsia="SimSun" w:hAnsi="Times New Roman" w:cs="Mangal"/>
                <w:kern w:val="1"/>
                <w:sz w:val="28"/>
                <w:szCs w:val="28"/>
                <w:lang w:eastAsia="hi-IN" w:bidi="hi-IN"/>
              </w:rPr>
              <w:t xml:space="preserve">spēkā stāšanos </w:t>
            </w:r>
            <w:r w:rsidR="00411B43">
              <w:rPr>
                <w:rFonts w:ascii="Times New Roman" w:eastAsia="SimSun" w:hAnsi="Times New Roman" w:cs="Mangal"/>
                <w:kern w:val="1"/>
                <w:sz w:val="28"/>
                <w:szCs w:val="28"/>
                <w:lang w:eastAsia="hi-IN" w:bidi="hi-IN"/>
              </w:rPr>
              <w:t>vienlaikus ar grozījumiem Civilprocesa likuma 567. pantā.</w:t>
            </w:r>
          </w:p>
          <w:p w:rsidR="00573C14" w:rsidRPr="00573C14" w:rsidRDefault="00573C14" w:rsidP="00573C14">
            <w:pPr>
              <w:spacing w:after="0" w:line="240" w:lineRule="auto"/>
              <w:jc w:val="both"/>
              <w:rPr>
                <w:rFonts w:ascii="Times New Roman" w:eastAsia="Times New Roman" w:hAnsi="Times New Roman"/>
                <w:sz w:val="28"/>
                <w:szCs w:val="28"/>
                <w:lang w:eastAsia="lv-LV"/>
              </w:rPr>
            </w:pPr>
          </w:p>
        </w:tc>
      </w:tr>
      <w:tr w:rsidR="00573C14" w:rsidRPr="00573C14" w:rsidTr="00411B43">
        <w:trPr>
          <w:trHeight w:val="472"/>
        </w:trPr>
        <w:tc>
          <w:tcPr>
            <w:tcW w:w="550" w:type="dxa"/>
            <w:tcBorders>
              <w:top w:val="single" w:sz="4" w:space="0" w:color="auto"/>
              <w:left w:val="single" w:sz="4" w:space="0" w:color="auto"/>
              <w:bottom w:val="single" w:sz="4" w:space="0" w:color="auto"/>
              <w:right w:val="single" w:sz="4" w:space="0" w:color="auto"/>
            </w:tcBorders>
            <w:vAlign w:val="center"/>
            <w:hideMark/>
          </w:tcPr>
          <w:p w:rsidR="00573C14" w:rsidRPr="00573C14" w:rsidRDefault="00573C14" w:rsidP="00573C14">
            <w:pPr>
              <w:spacing w:after="0"/>
              <w:jc w:val="center"/>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lastRenderedPageBreak/>
              <w:t>2.</w:t>
            </w:r>
          </w:p>
        </w:tc>
        <w:tc>
          <w:tcPr>
            <w:tcW w:w="3141"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tabs>
                <w:tab w:val="left" w:pos="170"/>
              </w:tabs>
              <w:spacing w:after="0"/>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Pašreizējā situācija un problēmas</w:t>
            </w:r>
          </w:p>
        </w:tc>
        <w:tc>
          <w:tcPr>
            <w:tcW w:w="5953" w:type="dxa"/>
            <w:tcBorders>
              <w:top w:val="single" w:sz="4" w:space="0" w:color="auto"/>
              <w:left w:val="single" w:sz="4" w:space="0" w:color="auto"/>
              <w:bottom w:val="single" w:sz="4" w:space="0" w:color="auto"/>
              <w:right w:val="single" w:sz="4" w:space="0" w:color="auto"/>
            </w:tcBorders>
          </w:tcPr>
          <w:p w:rsidR="00BA5B7B" w:rsidRPr="00BA5B7B" w:rsidRDefault="00BA5B7B" w:rsidP="00BA5B7B">
            <w:pPr>
              <w:spacing w:after="0" w:line="240" w:lineRule="auto"/>
              <w:ind w:firstLine="425"/>
              <w:jc w:val="both"/>
              <w:rPr>
                <w:rFonts w:ascii="Times New Roman" w:hAnsi="Times New Roman"/>
                <w:sz w:val="28"/>
                <w:szCs w:val="28"/>
              </w:rPr>
            </w:pPr>
            <w:r w:rsidRPr="00BA5B7B">
              <w:rPr>
                <w:rFonts w:ascii="Times New Roman" w:hAnsi="Times New Roman"/>
                <w:sz w:val="28"/>
                <w:szCs w:val="28"/>
              </w:rPr>
              <w:t>Civilprocesa likuma 567. panta otrajā daļā likumdevējs ir izsmeļoši uzskaitījis gadījumus, kuros piedzinējs ir atbrīvots no sprieduma izpildes izdevumu samaksas zvērinātam tiesu izpildītājam, proti:</w:t>
            </w:r>
          </w:p>
          <w:p w:rsidR="00BA5B7B" w:rsidRPr="00BA5B7B" w:rsidRDefault="00BA5B7B" w:rsidP="00BA5B7B">
            <w:pPr>
              <w:pStyle w:val="naisf"/>
              <w:spacing w:before="0" w:beforeAutospacing="0" w:after="0" w:afterAutospacing="0"/>
              <w:ind w:firstLine="567"/>
              <w:jc w:val="both"/>
              <w:rPr>
                <w:sz w:val="28"/>
                <w:szCs w:val="28"/>
              </w:rPr>
            </w:pPr>
            <w:r w:rsidRPr="00BA5B7B">
              <w:rPr>
                <w:sz w:val="28"/>
                <w:szCs w:val="28"/>
              </w:rPr>
              <w:t>1) prasībās par darba samaksas piedziņu un citiem prasījumiem, kas izriet no darba vai dienesta tiesiskajām attiecībām vai ir ar tām saistīti;</w:t>
            </w:r>
          </w:p>
          <w:p w:rsidR="00BA5B7B" w:rsidRPr="00BA5B7B" w:rsidRDefault="00BA5B7B" w:rsidP="00BA5B7B">
            <w:pPr>
              <w:pStyle w:val="naisf"/>
              <w:spacing w:before="0" w:beforeAutospacing="0" w:after="0" w:afterAutospacing="0"/>
              <w:ind w:firstLine="567"/>
              <w:jc w:val="both"/>
              <w:rPr>
                <w:sz w:val="28"/>
                <w:szCs w:val="28"/>
              </w:rPr>
            </w:pPr>
            <w:r w:rsidRPr="00BA5B7B">
              <w:rPr>
                <w:sz w:val="28"/>
                <w:szCs w:val="28"/>
              </w:rPr>
              <w:t>2) prasībās, kas izriet no personiskiem aizskārumiem, kuru dēļ radies sakropļojums vai cits veselības bojājums vai iestājusies personas nāve;</w:t>
            </w:r>
          </w:p>
          <w:p w:rsidR="00BA5B7B" w:rsidRPr="00BA5B7B" w:rsidRDefault="00BA5B7B" w:rsidP="00BA5B7B">
            <w:pPr>
              <w:pStyle w:val="naisf"/>
              <w:spacing w:before="0" w:beforeAutospacing="0" w:after="0" w:afterAutospacing="0"/>
              <w:ind w:firstLine="567"/>
              <w:jc w:val="both"/>
              <w:rPr>
                <w:sz w:val="28"/>
                <w:szCs w:val="28"/>
              </w:rPr>
            </w:pPr>
            <w:r w:rsidRPr="00BA5B7B">
              <w:rPr>
                <w:sz w:val="28"/>
                <w:szCs w:val="28"/>
              </w:rPr>
              <w:t>3) prasībās par uzturlīdzekļu piedziņu;</w:t>
            </w:r>
          </w:p>
          <w:p w:rsidR="00BA5B7B" w:rsidRPr="00BA5B7B" w:rsidRDefault="00BA5B7B" w:rsidP="00BA5B7B">
            <w:pPr>
              <w:pStyle w:val="naisf"/>
              <w:spacing w:before="0" w:beforeAutospacing="0" w:after="0" w:afterAutospacing="0"/>
              <w:ind w:firstLine="567"/>
              <w:jc w:val="both"/>
              <w:rPr>
                <w:sz w:val="28"/>
                <w:szCs w:val="28"/>
              </w:rPr>
            </w:pPr>
            <w:r w:rsidRPr="00BA5B7B">
              <w:rPr>
                <w:sz w:val="28"/>
                <w:szCs w:val="28"/>
              </w:rPr>
              <w:t>4) gadījumos, kad piedziņa izdarāma valsts ienākumos;</w:t>
            </w:r>
          </w:p>
          <w:p w:rsidR="00BA5B7B" w:rsidRPr="00BA5B7B" w:rsidRDefault="00BA5B7B" w:rsidP="00BA5B7B">
            <w:pPr>
              <w:spacing w:after="0" w:line="240" w:lineRule="auto"/>
              <w:ind w:firstLine="567"/>
              <w:jc w:val="both"/>
              <w:rPr>
                <w:rFonts w:ascii="Times New Roman" w:hAnsi="Times New Roman"/>
                <w:sz w:val="28"/>
                <w:szCs w:val="28"/>
              </w:rPr>
            </w:pPr>
            <w:r w:rsidRPr="00BA5B7B">
              <w:rPr>
                <w:rFonts w:ascii="Times New Roman" w:hAnsi="Times New Roman"/>
                <w:sz w:val="28"/>
                <w:szCs w:val="28"/>
              </w:rPr>
              <w:t>5) gadījumos, kad persona no tiesas izdevumu samaksas atbrīvota ar tiesas lēmumu, — pilnībā vai daļēji atbilstoši tiesas lēmumam.</w:t>
            </w:r>
          </w:p>
          <w:p w:rsidR="00A71DB8" w:rsidRDefault="00BA5B7B" w:rsidP="00BA5B7B">
            <w:pPr>
              <w:widowControl w:val="0"/>
              <w:suppressAutoHyphens/>
              <w:spacing w:after="0" w:line="240" w:lineRule="auto"/>
              <w:ind w:firstLine="425"/>
              <w:jc w:val="both"/>
              <w:rPr>
                <w:rFonts w:ascii="Times New Roman" w:hAnsi="Times New Roman"/>
                <w:sz w:val="28"/>
                <w:szCs w:val="28"/>
              </w:rPr>
            </w:pPr>
            <w:r w:rsidRPr="00BA5B7B">
              <w:rPr>
                <w:rFonts w:ascii="Times New Roman" w:hAnsi="Times New Roman"/>
                <w:sz w:val="28"/>
                <w:szCs w:val="28"/>
              </w:rPr>
              <w:t xml:space="preserve">Civilprocesa likuma 567. panta trešā daļa noteic, ka gadījumos, kad piedzinējs ir atbrīvots no sprieduma izpildes izdevumu samaksas, izpildu </w:t>
            </w:r>
            <w:r w:rsidRPr="00BA5B7B">
              <w:rPr>
                <w:rFonts w:ascii="Times New Roman" w:hAnsi="Times New Roman"/>
                <w:sz w:val="28"/>
                <w:szCs w:val="28"/>
              </w:rPr>
              <w:lastRenderedPageBreak/>
              <w:t xml:space="preserve">darbību veikšanai nepieciešamie izdevumi tiek segti no valsts budžeta līdzekļiem. </w:t>
            </w:r>
          </w:p>
          <w:p w:rsidR="00A71DB8" w:rsidRPr="00BA5B7B" w:rsidRDefault="00BA5B7B" w:rsidP="00BA5B7B">
            <w:pPr>
              <w:widowControl w:val="0"/>
              <w:suppressAutoHyphens/>
              <w:spacing w:after="0" w:line="240" w:lineRule="auto"/>
              <w:ind w:firstLine="425"/>
              <w:jc w:val="both"/>
              <w:rPr>
                <w:rFonts w:ascii="Times New Roman" w:eastAsia="SimSun" w:hAnsi="Times New Roman"/>
                <w:kern w:val="1"/>
                <w:sz w:val="28"/>
                <w:szCs w:val="28"/>
                <w:lang w:eastAsia="hi-IN" w:bidi="hi-IN"/>
              </w:rPr>
            </w:pPr>
            <w:r>
              <w:rPr>
                <w:rFonts w:ascii="Times New Roman" w:hAnsi="Times New Roman"/>
                <w:sz w:val="28"/>
                <w:szCs w:val="28"/>
              </w:rPr>
              <w:t>Šobrīd kārtību, kādā minētajos gadījumos zvērinātiem tiesu izpildītājiem no valsts budžeta līdzekļiem tiek segti izpildu darbību veikšanai nepieciešamie izdevumi</w:t>
            </w:r>
            <w:r w:rsidR="00411B43">
              <w:rPr>
                <w:rFonts w:ascii="Times New Roman" w:hAnsi="Times New Roman"/>
                <w:sz w:val="28"/>
                <w:szCs w:val="28"/>
              </w:rPr>
              <w:t>,</w:t>
            </w:r>
            <w:r>
              <w:rPr>
                <w:rFonts w:ascii="Times New Roman" w:hAnsi="Times New Roman"/>
                <w:sz w:val="28"/>
                <w:szCs w:val="28"/>
              </w:rPr>
              <w:t xml:space="preserve"> nosaka </w:t>
            </w:r>
            <w:r w:rsidR="00411B43">
              <w:rPr>
                <w:rFonts w:ascii="Times New Roman" w:hAnsi="Times New Roman"/>
                <w:sz w:val="28"/>
                <w:szCs w:val="28"/>
              </w:rPr>
              <w:t xml:space="preserve">MK </w:t>
            </w:r>
            <w:r>
              <w:rPr>
                <w:rFonts w:ascii="Times New Roman" w:hAnsi="Times New Roman"/>
                <w:sz w:val="28"/>
                <w:szCs w:val="28"/>
              </w:rPr>
              <w:t xml:space="preserve">noteikumi </w:t>
            </w:r>
            <w:proofErr w:type="spellStart"/>
            <w:r>
              <w:rPr>
                <w:rFonts w:ascii="Times New Roman" w:hAnsi="Times New Roman"/>
                <w:sz w:val="28"/>
                <w:szCs w:val="28"/>
              </w:rPr>
              <w:t>Nr</w:t>
            </w:r>
            <w:proofErr w:type="spellEnd"/>
            <w:r>
              <w:rPr>
                <w:rFonts w:ascii="Times New Roman" w:hAnsi="Times New Roman"/>
                <w:sz w:val="28"/>
                <w:szCs w:val="28"/>
              </w:rPr>
              <w:t xml:space="preserve">. 670. Ņemot vērā apstākli, ka ar Satversmes tiesas </w:t>
            </w:r>
            <w:r w:rsidRPr="00573C14">
              <w:rPr>
                <w:rFonts w:ascii="Times New Roman" w:eastAsia="SimSun" w:hAnsi="Times New Roman" w:cs="Mangal"/>
                <w:kern w:val="1"/>
                <w:sz w:val="28"/>
                <w:szCs w:val="28"/>
                <w:lang w:eastAsia="hi-IN" w:bidi="hi-IN"/>
              </w:rPr>
              <w:t xml:space="preserve">spriedumu lietā </w:t>
            </w:r>
            <w:proofErr w:type="spellStart"/>
            <w:r w:rsidRPr="00573C14">
              <w:rPr>
                <w:rFonts w:ascii="Times New Roman" w:eastAsia="SimSun" w:hAnsi="Times New Roman" w:cs="Mangal"/>
                <w:kern w:val="1"/>
                <w:sz w:val="28"/>
                <w:szCs w:val="28"/>
                <w:lang w:eastAsia="hi-IN" w:bidi="hi-IN"/>
              </w:rPr>
              <w:t>Nr</w:t>
            </w:r>
            <w:proofErr w:type="spellEnd"/>
            <w:r w:rsidRPr="00573C14">
              <w:rPr>
                <w:rFonts w:ascii="Times New Roman" w:eastAsia="SimSun" w:hAnsi="Times New Roman" w:cs="Mangal"/>
                <w:kern w:val="1"/>
                <w:sz w:val="28"/>
                <w:szCs w:val="28"/>
                <w:lang w:eastAsia="hi-IN" w:bidi="hi-IN"/>
              </w:rPr>
              <w:t>. 2012-22-0103</w:t>
            </w:r>
            <w:r>
              <w:rPr>
                <w:rFonts w:ascii="Times New Roman" w:eastAsia="SimSun" w:hAnsi="Times New Roman" w:cs="Mangal"/>
                <w:kern w:val="1"/>
                <w:sz w:val="28"/>
                <w:szCs w:val="28"/>
                <w:lang w:eastAsia="hi-IN" w:bidi="hi-IN"/>
              </w:rPr>
              <w:t xml:space="preserve"> </w:t>
            </w:r>
            <w:r w:rsidR="00411B43">
              <w:rPr>
                <w:rFonts w:ascii="Times New Roman" w:eastAsia="SimSun" w:hAnsi="Times New Roman" w:cs="Mangal"/>
                <w:kern w:val="1"/>
                <w:sz w:val="28"/>
                <w:szCs w:val="28"/>
                <w:lang w:eastAsia="hi-IN" w:bidi="hi-IN"/>
              </w:rPr>
              <w:t>MK</w:t>
            </w:r>
            <w:r w:rsidRPr="00573C14">
              <w:rPr>
                <w:rFonts w:ascii="Times New Roman" w:eastAsia="SimSun" w:hAnsi="Times New Roman" w:cs="Mangal"/>
                <w:kern w:val="1"/>
                <w:sz w:val="28"/>
                <w:szCs w:val="28"/>
                <w:lang w:eastAsia="hi-IN" w:bidi="hi-IN"/>
              </w:rPr>
              <w:t xml:space="preserve"> noteikumu </w:t>
            </w:r>
            <w:proofErr w:type="spellStart"/>
            <w:r w:rsidRPr="00573C14">
              <w:rPr>
                <w:rFonts w:ascii="Times New Roman" w:eastAsia="SimSun" w:hAnsi="Times New Roman" w:cs="Mangal"/>
                <w:kern w:val="1"/>
                <w:sz w:val="28"/>
                <w:szCs w:val="28"/>
                <w:lang w:eastAsia="hi-IN" w:bidi="hi-IN"/>
              </w:rPr>
              <w:t>Nr</w:t>
            </w:r>
            <w:proofErr w:type="spellEnd"/>
            <w:r w:rsidRPr="00573C14">
              <w:rPr>
                <w:rFonts w:ascii="Times New Roman" w:eastAsia="SimSun" w:hAnsi="Times New Roman" w:cs="Mangal"/>
                <w:kern w:val="1"/>
                <w:sz w:val="28"/>
                <w:szCs w:val="28"/>
                <w:lang w:eastAsia="hi-IN" w:bidi="hi-IN"/>
              </w:rPr>
              <w:t xml:space="preserve">. 670 </w:t>
            </w:r>
            <w:r>
              <w:rPr>
                <w:rFonts w:ascii="Times New Roman" w:eastAsia="SimSun" w:hAnsi="Times New Roman" w:cs="Mangal"/>
                <w:kern w:val="1"/>
                <w:sz w:val="28"/>
                <w:szCs w:val="28"/>
                <w:lang w:eastAsia="hi-IN" w:bidi="hi-IN"/>
              </w:rPr>
              <w:t>8., 9., 10., 11. un 12. </w:t>
            </w:r>
            <w:r w:rsidRPr="00573C14">
              <w:rPr>
                <w:rFonts w:ascii="Times New Roman" w:eastAsia="SimSun" w:hAnsi="Times New Roman" w:cs="Mangal"/>
                <w:kern w:val="1"/>
                <w:sz w:val="28"/>
                <w:szCs w:val="28"/>
                <w:lang w:eastAsia="hi-IN" w:bidi="hi-IN"/>
              </w:rPr>
              <w:t>punkts</w:t>
            </w:r>
            <w:r>
              <w:rPr>
                <w:rFonts w:ascii="Times New Roman" w:eastAsia="SimSun" w:hAnsi="Times New Roman" w:cs="Mangal"/>
                <w:kern w:val="1"/>
                <w:sz w:val="28"/>
                <w:szCs w:val="28"/>
                <w:lang w:eastAsia="hi-IN" w:bidi="hi-IN"/>
              </w:rPr>
              <w:t xml:space="preserve"> atzīts par neatbilstošu</w:t>
            </w:r>
            <w:r w:rsidRPr="00573C14">
              <w:rPr>
                <w:rFonts w:ascii="Times New Roman" w:eastAsia="SimSun" w:hAnsi="Times New Roman" w:cs="Mangal"/>
                <w:kern w:val="1"/>
                <w:sz w:val="28"/>
                <w:szCs w:val="28"/>
                <w:lang w:eastAsia="hi-IN" w:bidi="hi-IN"/>
              </w:rPr>
              <w:t xml:space="preserve"> Latvijas Republikas Satversmes 64. un 105. pantam un spēkā neesoš</w:t>
            </w:r>
            <w:r>
              <w:rPr>
                <w:rFonts w:ascii="Times New Roman" w:eastAsia="SimSun" w:hAnsi="Times New Roman" w:cs="Mangal"/>
                <w:kern w:val="1"/>
                <w:sz w:val="28"/>
                <w:szCs w:val="28"/>
                <w:lang w:eastAsia="hi-IN" w:bidi="hi-IN"/>
              </w:rPr>
              <w:t xml:space="preserve">u no 2014. gada 1. janvāra, nepieciešams nodrošināt jaunu regulējumu kārtībai, kādā zvērinātiem tiesu izpildītājiem tiek izmaksāti valsts budžeta līdzekļi izpildu darbību veikšanai nepieciešamo izdevumu segšanai. </w:t>
            </w:r>
          </w:p>
          <w:p w:rsidR="00573C14" w:rsidRPr="00573C14" w:rsidRDefault="00B825CC" w:rsidP="00411B43">
            <w:pPr>
              <w:widowControl w:val="0"/>
              <w:suppressAutoHyphens/>
              <w:spacing w:after="0" w:line="240" w:lineRule="auto"/>
              <w:ind w:firstLine="425"/>
              <w:jc w:val="both"/>
              <w:rPr>
                <w:rFonts w:ascii="Times New Roman" w:eastAsia="Times New Roman" w:hAnsi="Times New Roman"/>
                <w:sz w:val="28"/>
                <w:szCs w:val="28"/>
                <w:lang w:eastAsia="lv-LV"/>
              </w:rPr>
            </w:pPr>
            <w:r>
              <w:rPr>
                <w:rFonts w:ascii="Times New Roman" w:eastAsia="SimSun" w:hAnsi="Times New Roman" w:cs="Mangal"/>
                <w:kern w:val="1"/>
                <w:sz w:val="28"/>
                <w:szCs w:val="28"/>
                <w:lang w:eastAsia="hi-IN" w:bidi="hi-IN"/>
              </w:rPr>
              <w:t xml:space="preserve">Ņemot vērā apstākli, ka ar likumprojektu „Grozījumi Civilprocesa likumā” (reģistrācijas </w:t>
            </w:r>
            <w:proofErr w:type="spellStart"/>
            <w:r>
              <w:rPr>
                <w:rFonts w:ascii="Times New Roman" w:eastAsia="SimSun" w:hAnsi="Times New Roman" w:cs="Mangal"/>
                <w:kern w:val="1"/>
                <w:sz w:val="28"/>
                <w:szCs w:val="28"/>
                <w:lang w:eastAsia="hi-IN" w:bidi="hi-IN"/>
              </w:rPr>
              <w:t>Nr</w:t>
            </w:r>
            <w:proofErr w:type="spellEnd"/>
            <w:r>
              <w:rPr>
                <w:rFonts w:ascii="Times New Roman" w:eastAsia="SimSun" w:hAnsi="Times New Roman" w:cs="Mangal"/>
                <w:kern w:val="1"/>
                <w:sz w:val="28"/>
                <w:szCs w:val="28"/>
                <w:lang w:eastAsia="hi-IN" w:bidi="hi-IN"/>
              </w:rPr>
              <w:t xml:space="preserve">. 966/Lp11) tiek grozīts Civilprocesa likuma 567. panta ceturtajā daļā Ministru kabinetam noteiktais deleģējums, </w:t>
            </w:r>
            <w:r w:rsidR="00411B43">
              <w:rPr>
                <w:rFonts w:ascii="Times New Roman" w:eastAsia="SimSun" w:hAnsi="Times New Roman" w:cs="Mangal"/>
                <w:kern w:val="1"/>
                <w:sz w:val="28"/>
                <w:szCs w:val="28"/>
                <w:lang w:eastAsia="hi-IN" w:bidi="hi-IN"/>
              </w:rPr>
              <w:t xml:space="preserve">MK </w:t>
            </w:r>
            <w:r>
              <w:rPr>
                <w:rFonts w:ascii="Times New Roman" w:eastAsia="SimSun" w:hAnsi="Times New Roman" w:cs="Mangal"/>
                <w:kern w:val="1"/>
                <w:sz w:val="28"/>
                <w:szCs w:val="28"/>
                <w:lang w:eastAsia="hi-IN" w:bidi="hi-IN"/>
              </w:rPr>
              <w:t xml:space="preserve">noteikumi </w:t>
            </w:r>
            <w:proofErr w:type="spellStart"/>
            <w:r>
              <w:rPr>
                <w:rFonts w:ascii="Times New Roman" w:eastAsia="SimSun" w:hAnsi="Times New Roman" w:cs="Mangal"/>
                <w:kern w:val="1"/>
                <w:sz w:val="28"/>
                <w:szCs w:val="28"/>
                <w:lang w:eastAsia="hi-IN" w:bidi="hi-IN"/>
              </w:rPr>
              <w:t>Nr</w:t>
            </w:r>
            <w:proofErr w:type="spellEnd"/>
            <w:r>
              <w:rPr>
                <w:rFonts w:ascii="Times New Roman" w:eastAsia="SimSun" w:hAnsi="Times New Roman" w:cs="Mangal"/>
                <w:kern w:val="1"/>
                <w:sz w:val="28"/>
                <w:szCs w:val="28"/>
                <w:lang w:eastAsia="hi-IN" w:bidi="hi-IN"/>
              </w:rPr>
              <w:t xml:space="preserve">. 670 ir jāizdod no jauna. </w:t>
            </w:r>
          </w:p>
        </w:tc>
      </w:tr>
      <w:tr w:rsidR="00573C14" w:rsidRPr="00573C14" w:rsidTr="00411B43">
        <w:trPr>
          <w:trHeight w:val="770"/>
        </w:trPr>
        <w:tc>
          <w:tcPr>
            <w:tcW w:w="550" w:type="dxa"/>
            <w:tcBorders>
              <w:top w:val="single" w:sz="4" w:space="0" w:color="auto"/>
              <w:left w:val="single" w:sz="4" w:space="0" w:color="auto"/>
              <w:bottom w:val="single" w:sz="4" w:space="0" w:color="auto"/>
              <w:right w:val="single" w:sz="4" w:space="0" w:color="auto"/>
            </w:tcBorders>
            <w:vAlign w:val="center"/>
            <w:hideMark/>
          </w:tcPr>
          <w:p w:rsidR="00573C14" w:rsidRPr="00573C14" w:rsidRDefault="00573C14" w:rsidP="00573C14">
            <w:pPr>
              <w:spacing w:after="0" w:line="240" w:lineRule="auto"/>
              <w:jc w:val="center"/>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lastRenderedPageBreak/>
              <w:t>3.</w:t>
            </w:r>
          </w:p>
        </w:tc>
        <w:tc>
          <w:tcPr>
            <w:tcW w:w="3141"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Saistītie politikas ietekmes novērtējumi un pētījumi</w:t>
            </w:r>
          </w:p>
        </w:tc>
        <w:tc>
          <w:tcPr>
            <w:tcW w:w="5953" w:type="dxa"/>
            <w:tcBorders>
              <w:top w:val="single" w:sz="4" w:space="0" w:color="auto"/>
              <w:left w:val="single" w:sz="4" w:space="0" w:color="auto"/>
              <w:bottom w:val="single" w:sz="4" w:space="0" w:color="auto"/>
              <w:right w:val="single" w:sz="4" w:space="0" w:color="auto"/>
            </w:tcBorders>
            <w:hideMark/>
          </w:tcPr>
          <w:p w:rsidR="00573C14" w:rsidRPr="00573C14" w:rsidRDefault="00411B43" w:rsidP="00411B43">
            <w:pPr>
              <w:spacing w:after="0" w:line="240" w:lineRule="auto"/>
              <w:ind w:firstLine="425"/>
              <w:rPr>
                <w:rFonts w:ascii="Times New Roman" w:eastAsia="Times New Roman" w:hAnsi="Times New Roman"/>
                <w:sz w:val="28"/>
                <w:szCs w:val="28"/>
                <w:lang w:eastAsia="lv-LV"/>
              </w:rPr>
            </w:pPr>
            <w:r>
              <w:rPr>
                <w:rFonts w:ascii="Times New Roman" w:eastAsia="Times New Roman" w:hAnsi="Times New Roman"/>
                <w:sz w:val="28"/>
                <w:szCs w:val="28"/>
                <w:lang w:eastAsia="lv-LV"/>
              </w:rPr>
              <w:t>Ministru kabineta noteikumu p</w:t>
            </w:r>
            <w:r w:rsidR="00573C14" w:rsidRPr="00573C14">
              <w:rPr>
                <w:rFonts w:ascii="Times New Roman" w:eastAsia="Times New Roman" w:hAnsi="Times New Roman"/>
                <w:sz w:val="28"/>
                <w:szCs w:val="28"/>
                <w:lang w:eastAsia="lv-LV"/>
              </w:rPr>
              <w:t>rojekts šo jomu neskar.</w:t>
            </w:r>
          </w:p>
        </w:tc>
      </w:tr>
      <w:tr w:rsidR="00573C14" w:rsidRPr="00573C14" w:rsidTr="00411B43">
        <w:trPr>
          <w:trHeight w:val="384"/>
        </w:trPr>
        <w:tc>
          <w:tcPr>
            <w:tcW w:w="550" w:type="dxa"/>
            <w:tcBorders>
              <w:top w:val="single" w:sz="4" w:space="0" w:color="auto"/>
              <w:left w:val="single" w:sz="4" w:space="0" w:color="auto"/>
              <w:bottom w:val="single" w:sz="4" w:space="0" w:color="auto"/>
              <w:right w:val="single" w:sz="4" w:space="0" w:color="auto"/>
            </w:tcBorders>
            <w:vAlign w:val="center"/>
            <w:hideMark/>
          </w:tcPr>
          <w:p w:rsidR="00573C14" w:rsidRPr="00573C14" w:rsidRDefault="00573C14" w:rsidP="00573C14">
            <w:pPr>
              <w:spacing w:after="0" w:line="240" w:lineRule="auto"/>
              <w:jc w:val="center"/>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4.</w:t>
            </w:r>
          </w:p>
        </w:tc>
        <w:tc>
          <w:tcPr>
            <w:tcW w:w="3141" w:type="dxa"/>
            <w:tcBorders>
              <w:top w:val="single" w:sz="4" w:space="0" w:color="auto"/>
              <w:left w:val="single" w:sz="4" w:space="0" w:color="auto"/>
              <w:bottom w:val="single" w:sz="4" w:space="0" w:color="auto"/>
              <w:right w:val="single" w:sz="4" w:space="0" w:color="auto"/>
            </w:tcBorders>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Tiesiskā regulējuma mērķis un būtība</w:t>
            </w:r>
          </w:p>
          <w:p w:rsidR="00573C14" w:rsidRPr="00573C14" w:rsidRDefault="00573C14" w:rsidP="00573C14">
            <w:pPr>
              <w:spacing w:after="0" w:line="240" w:lineRule="auto"/>
              <w:rPr>
                <w:rFonts w:ascii="Times New Roman" w:eastAsia="Times New Roman" w:hAnsi="Times New Roman"/>
                <w:sz w:val="28"/>
                <w:szCs w:val="28"/>
                <w:lang w:eastAsia="lv-LV"/>
              </w:rPr>
            </w:pPr>
          </w:p>
        </w:tc>
        <w:tc>
          <w:tcPr>
            <w:tcW w:w="5953" w:type="dxa"/>
            <w:tcBorders>
              <w:top w:val="single" w:sz="4" w:space="0" w:color="auto"/>
              <w:left w:val="single" w:sz="4" w:space="0" w:color="auto"/>
              <w:bottom w:val="single" w:sz="4" w:space="0" w:color="auto"/>
              <w:right w:val="single" w:sz="4" w:space="0" w:color="auto"/>
            </w:tcBorders>
          </w:tcPr>
          <w:p w:rsidR="00504F5A" w:rsidRPr="00504F5A" w:rsidRDefault="00504F5A" w:rsidP="00504F5A">
            <w:pPr>
              <w:spacing w:after="0" w:line="240" w:lineRule="auto"/>
              <w:ind w:firstLine="425"/>
              <w:jc w:val="both"/>
              <w:rPr>
                <w:rFonts w:ascii="Times New Roman" w:eastAsia="SimSun" w:hAnsi="Times New Roman" w:cs="Mangal"/>
                <w:kern w:val="1"/>
                <w:sz w:val="28"/>
                <w:szCs w:val="28"/>
                <w:lang w:eastAsia="hi-IN" w:bidi="hi-IN"/>
              </w:rPr>
            </w:pPr>
            <w:r w:rsidRPr="00504F5A">
              <w:rPr>
                <w:rFonts w:ascii="Times New Roman" w:eastAsia="Times New Roman" w:hAnsi="Times New Roman"/>
                <w:sz w:val="28"/>
                <w:szCs w:val="28"/>
                <w:lang w:eastAsia="lv-LV"/>
              </w:rPr>
              <w:t xml:space="preserve">Ministru kabineta noteikumu projekts atbilstoši </w:t>
            </w:r>
            <w:r>
              <w:rPr>
                <w:rFonts w:ascii="Times New Roman" w:eastAsia="Times New Roman" w:hAnsi="Times New Roman"/>
                <w:sz w:val="28"/>
                <w:szCs w:val="28"/>
                <w:lang w:eastAsia="lv-LV"/>
              </w:rPr>
              <w:t>likumprojektā</w:t>
            </w:r>
            <w:r w:rsidRPr="00504F5A">
              <w:rPr>
                <w:rFonts w:ascii="Times New Roman" w:eastAsia="Times New Roman" w:hAnsi="Times New Roman"/>
                <w:sz w:val="28"/>
                <w:szCs w:val="28"/>
                <w:lang w:eastAsia="lv-LV"/>
              </w:rPr>
              <w:t xml:space="preserve"> „Grozījumi Civilprocesa likumā” </w:t>
            </w:r>
            <w:r w:rsidRPr="00504F5A">
              <w:rPr>
                <w:rFonts w:ascii="Times New Roman" w:eastAsia="SimSun" w:hAnsi="Times New Roman" w:cs="Mangal"/>
                <w:kern w:val="1"/>
                <w:sz w:val="28"/>
                <w:szCs w:val="28"/>
                <w:lang w:eastAsia="hi-IN" w:bidi="hi-IN"/>
              </w:rPr>
              <w:t xml:space="preserve">(reģistrācijas </w:t>
            </w:r>
            <w:proofErr w:type="spellStart"/>
            <w:r w:rsidRPr="00504F5A">
              <w:rPr>
                <w:rFonts w:ascii="Times New Roman" w:eastAsia="SimSun" w:hAnsi="Times New Roman" w:cs="Mangal"/>
                <w:kern w:val="1"/>
                <w:sz w:val="28"/>
                <w:szCs w:val="28"/>
                <w:lang w:eastAsia="hi-IN" w:bidi="hi-IN"/>
              </w:rPr>
              <w:t>Nr</w:t>
            </w:r>
            <w:proofErr w:type="spellEnd"/>
            <w:r w:rsidRPr="00504F5A">
              <w:rPr>
                <w:rFonts w:ascii="Times New Roman" w:eastAsia="SimSun" w:hAnsi="Times New Roman" w:cs="Mangal"/>
                <w:kern w:val="1"/>
                <w:sz w:val="28"/>
                <w:szCs w:val="28"/>
                <w:lang w:eastAsia="hi-IN" w:bidi="hi-IN"/>
              </w:rPr>
              <w:t>. 966/Lp11)</w:t>
            </w:r>
            <w:r>
              <w:rPr>
                <w:rFonts w:ascii="Times New Roman" w:eastAsia="SimSun" w:hAnsi="Times New Roman" w:cs="Mangal"/>
                <w:kern w:val="1"/>
                <w:sz w:val="28"/>
                <w:szCs w:val="28"/>
                <w:lang w:eastAsia="hi-IN" w:bidi="hi-IN"/>
              </w:rPr>
              <w:t xml:space="preserve"> ietvertajam deleģējumam </w:t>
            </w:r>
            <w:r w:rsidRPr="00FC7B3D">
              <w:rPr>
                <w:rFonts w:ascii="Times New Roman" w:hAnsi="Times New Roman"/>
                <w:sz w:val="28"/>
                <w:szCs w:val="28"/>
              </w:rPr>
              <w:t xml:space="preserve">paredz </w:t>
            </w:r>
            <w:r>
              <w:rPr>
                <w:rFonts w:ascii="Times New Roman" w:hAnsi="Times New Roman"/>
                <w:sz w:val="28"/>
                <w:szCs w:val="28"/>
              </w:rPr>
              <w:t>noteikt</w:t>
            </w:r>
            <w:r w:rsidRPr="00FC7B3D">
              <w:rPr>
                <w:rFonts w:ascii="Times New Roman" w:hAnsi="Times New Roman"/>
                <w:sz w:val="28"/>
                <w:szCs w:val="28"/>
              </w:rPr>
              <w:t xml:space="preserve"> finansēšanas modeli, atbilstoši kuram izpildu darbību veikšanai nepieciešamo izdevumu segšanai izpildu lietās, kurās piedzinējs saskaņā ar likumu ir atbrīvots no sprieduma izpildes izdevumu samaksas, Tieslietu ministrija no tai šim mērķim paredzētā finansējuma zvērinātam tiesu izpildītājam par katru zvērināta tiesu izpildītāja iecirkni, kurā tas pastāvīgi veic amata pienākumus, izmaksā finansējumu kompensācijas veidā.</w:t>
            </w:r>
            <w:r>
              <w:rPr>
                <w:rFonts w:ascii="Times New Roman" w:hAnsi="Times New Roman"/>
                <w:sz w:val="28"/>
                <w:szCs w:val="28"/>
              </w:rPr>
              <w:t xml:space="preserve"> </w:t>
            </w:r>
          </w:p>
          <w:p w:rsidR="00504F5A" w:rsidRPr="00504F5A" w:rsidRDefault="00504F5A" w:rsidP="00504F5A">
            <w:pPr>
              <w:spacing w:after="0" w:line="240" w:lineRule="auto"/>
              <w:ind w:firstLine="425"/>
              <w:jc w:val="both"/>
              <w:rPr>
                <w:rFonts w:ascii="Times New Roman" w:eastAsia="Times New Roman" w:hAnsi="Times New Roman"/>
                <w:sz w:val="28"/>
                <w:szCs w:val="28"/>
                <w:lang w:eastAsia="lv-LV"/>
              </w:rPr>
            </w:pPr>
            <w:r w:rsidRPr="00504F5A">
              <w:rPr>
                <w:rFonts w:ascii="Times New Roman" w:eastAsia="Times New Roman" w:hAnsi="Times New Roman"/>
                <w:sz w:val="28"/>
                <w:szCs w:val="28"/>
                <w:lang w:eastAsia="lv-LV"/>
              </w:rPr>
              <w:t xml:space="preserve">Tieslietu ministrija un Latvijas Zvērinātu tiesu izpildītāju padome, izvērtējot vairākus iespējamos risinājuma variantus, ir panākusi vienošanos par </w:t>
            </w:r>
            <w:r w:rsidR="00411B43">
              <w:rPr>
                <w:rFonts w:ascii="Times New Roman" w:eastAsia="Times New Roman" w:hAnsi="Times New Roman"/>
                <w:sz w:val="28"/>
                <w:szCs w:val="28"/>
                <w:lang w:eastAsia="lv-LV"/>
              </w:rPr>
              <w:t>MK</w:t>
            </w:r>
            <w:r w:rsidRPr="00504F5A">
              <w:rPr>
                <w:rFonts w:ascii="Times New Roman" w:eastAsia="SimSun" w:hAnsi="Times New Roman" w:cs="Mangal"/>
                <w:kern w:val="1"/>
                <w:sz w:val="28"/>
                <w:szCs w:val="28"/>
                <w:lang w:eastAsia="hi-IN" w:bidi="hi-IN"/>
              </w:rPr>
              <w:t xml:space="preserve"> noteikumos </w:t>
            </w:r>
            <w:proofErr w:type="spellStart"/>
            <w:r w:rsidRPr="00504F5A">
              <w:rPr>
                <w:rFonts w:ascii="Times New Roman" w:eastAsia="SimSun" w:hAnsi="Times New Roman" w:cs="Mangal"/>
                <w:kern w:val="1"/>
                <w:sz w:val="28"/>
                <w:szCs w:val="28"/>
                <w:lang w:eastAsia="hi-IN" w:bidi="hi-IN"/>
              </w:rPr>
              <w:t>Nr</w:t>
            </w:r>
            <w:proofErr w:type="spellEnd"/>
            <w:r w:rsidRPr="00504F5A">
              <w:rPr>
                <w:rFonts w:ascii="Times New Roman" w:eastAsia="SimSun" w:hAnsi="Times New Roman" w:cs="Mangal"/>
                <w:kern w:val="1"/>
                <w:sz w:val="28"/>
                <w:szCs w:val="28"/>
                <w:lang w:eastAsia="hi-IN" w:bidi="hi-IN"/>
              </w:rPr>
              <w:t xml:space="preserve">. 670 paredzētā </w:t>
            </w:r>
            <w:r>
              <w:rPr>
                <w:rFonts w:ascii="Times New Roman" w:eastAsia="Times New Roman" w:hAnsi="Times New Roman"/>
                <w:sz w:val="28"/>
                <w:szCs w:val="28"/>
                <w:lang w:eastAsia="lv-LV"/>
              </w:rPr>
              <w:t xml:space="preserve">finansēšanas modeļa saglabāšanu. Proti, atbilstoši Ministru kabineta noteikumu projektam izpildu lietās, kurās piedzinējs </w:t>
            </w:r>
            <w:r>
              <w:rPr>
                <w:rFonts w:ascii="Times New Roman" w:eastAsia="Times New Roman" w:hAnsi="Times New Roman"/>
                <w:sz w:val="28"/>
                <w:szCs w:val="28"/>
                <w:lang w:eastAsia="lv-LV"/>
              </w:rPr>
              <w:lastRenderedPageBreak/>
              <w:t xml:space="preserve">saskaņā ar likumu ir atbrīvots no sprieduma izpildes izdevumu samaksas, izpildu darbību veikšanai nepieciešamo izdevumu segšanai Tieslietu ministrija no ministrijai šim mērķim īpaši paredzēta finansējuma reizi mēnesī Ministru kabineta noteikumu projektā noteiktajā kārtībā un apmērā izmaksā zvērinātam tiesu izpildītājam kompensāciju par katru zvērināta tiesu izpildītāja iecirkni, kurā tas pastāvīgi veic amata pienākumus. </w:t>
            </w:r>
          </w:p>
          <w:p w:rsidR="00504F5A" w:rsidRPr="00504F5A" w:rsidRDefault="00504F5A" w:rsidP="00504F5A">
            <w:pPr>
              <w:spacing w:after="0" w:line="240" w:lineRule="auto"/>
              <w:ind w:firstLine="42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Ievērojot</w:t>
            </w:r>
            <w:r w:rsidRPr="00504F5A">
              <w:rPr>
                <w:rFonts w:ascii="Times New Roman" w:eastAsia="Times New Roman" w:hAnsi="Times New Roman"/>
                <w:sz w:val="28"/>
                <w:szCs w:val="28"/>
                <w:lang w:eastAsia="lv-LV"/>
              </w:rPr>
              <w:t xml:space="preserve"> valsts budžeta līdzekļu piešķiršanas mērķi (radušos izdevumu segšana konkrētās izpildu lietu kategorijās), atzīstams, ka</w:t>
            </w:r>
            <w:r w:rsidR="00411B43">
              <w:rPr>
                <w:rFonts w:ascii="Times New Roman" w:eastAsia="Times New Roman" w:hAnsi="Times New Roman"/>
                <w:sz w:val="28"/>
                <w:szCs w:val="28"/>
                <w:lang w:eastAsia="lv-LV"/>
              </w:rPr>
              <w:t>d kā</w:t>
            </w:r>
            <w:r w:rsidRPr="00504F5A">
              <w:rPr>
                <w:rFonts w:ascii="Times New Roman" w:eastAsia="Times New Roman" w:hAnsi="Times New Roman"/>
                <w:sz w:val="28"/>
                <w:szCs w:val="28"/>
                <w:lang w:eastAsia="lv-LV"/>
              </w:rPr>
              <w:t xml:space="preserve"> taisnīgākais kompensācijas izmaksas apmēra note</w:t>
            </w:r>
            <w:r w:rsidR="00411B43">
              <w:rPr>
                <w:rFonts w:ascii="Times New Roman" w:eastAsia="Times New Roman" w:hAnsi="Times New Roman"/>
                <w:sz w:val="28"/>
                <w:szCs w:val="28"/>
                <w:lang w:eastAsia="lv-LV"/>
              </w:rPr>
              <w:t>ikšanas kritērijs ir saglabājams</w:t>
            </w:r>
            <w:r w:rsidRPr="00504F5A">
              <w:rPr>
                <w:rFonts w:ascii="Times New Roman" w:eastAsia="Times New Roman" w:hAnsi="Times New Roman"/>
                <w:sz w:val="28"/>
                <w:szCs w:val="28"/>
                <w:lang w:eastAsia="lv-LV"/>
              </w:rPr>
              <w:t xml:space="preserve"> zvērināta tiesu izpildītāja lietvedībā esošo izpildu lietu, kurās piedzinēji ir atbrīvoti no sprieduma izpildes izdevumu samaksas, skaits.</w:t>
            </w:r>
          </w:p>
          <w:p w:rsidR="00504F5A" w:rsidRDefault="00504F5A" w:rsidP="00504F5A">
            <w:pPr>
              <w:spacing w:after="0" w:line="240" w:lineRule="auto"/>
              <w:ind w:firstLine="425"/>
              <w:jc w:val="both"/>
              <w:rPr>
                <w:rFonts w:ascii="Times New Roman" w:eastAsia="Times New Roman" w:hAnsi="Times New Roman"/>
                <w:sz w:val="28"/>
                <w:szCs w:val="28"/>
                <w:lang w:eastAsia="lv-LV"/>
              </w:rPr>
            </w:pPr>
            <w:r w:rsidRPr="00504F5A">
              <w:rPr>
                <w:rFonts w:ascii="Times New Roman" w:eastAsia="Times New Roman" w:hAnsi="Times New Roman"/>
                <w:sz w:val="28"/>
                <w:szCs w:val="28"/>
                <w:lang w:eastAsia="lv-LV"/>
              </w:rPr>
              <w:t xml:space="preserve">Ņemot vērā minēto, </w:t>
            </w:r>
            <w:r>
              <w:rPr>
                <w:rFonts w:ascii="Times New Roman" w:eastAsia="Times New Roman" w:hAnsi="Times New Roman"/>
                <w:sz w:val="28"/>
                <w:szCs w:val="28"/>
                <w:lang w:eastAsia="lv-LV"/>
              </w:rPr>
              <w:t>Ministru kabineta noteikumu projekts paredz šādu zvērinātam tiesu izpildītājam izmaksājamās kompensācijas apmēra noteikšanas kārtību:</w:t>
            </w:r>
          </w:p>
          <w:p w:rsidR="00504F5A" w:rsidRPr="00504F5A" w:rsidRDefault="00504F5A" w:rsidP="00504F5A">
            <w:pPr>
              <w:spacing w:after="0" w:line="240" w:lineRule="auto"/>
              <w:ind w:firstLine="42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 Katru gadu reizi ceturksnī</w:t>
            </w:r>
            <w:r w:rsidR="00411B43">
              <w:rPr>
                <w:rFonts w:ascii="Times New Roman" w:eastAsia="Times New Roman" w:hAnsi="Times New Roman"/>
                <w:sz w:val="28"/>
                <w:szCs w:val="28"/>
                <w:lang w:eastAsia="lv-LV"/>
              </w:rPr>
              <w:t>, proti,</w:t>
            </w:r>
            <w:r w:rsidR="00411B43" w:rsidRPr="00CB4B2F">
              <w:rPr>
                <w:rFonts w:ascii="Times New Roman" w:eastAsia="Times New Roman" w:hAnsi="Times New Roman"/>
                <w:sz w:val="28"/>
                <w:szCs w:val="28"/>
                <w:lang w:eastAsia="lv-LV" w:bidi="en-US"/>
              </w:rPr>
              <w:t xml:space="preserve"> līdz katra gada </w:t>
            </w:r>
            <w:r w:rsidR="00411B43" w:rsidRPr="00CB4B2F">
              <w:rPr>
                <w:rFonts w:ascii="Times New Roman" w:hAnsi="Times New Roman"/>
                <w:sz w:val="28"/>
                <w:szCs w:val="28"/>
                <w:lang w:bidi="en-US"/>
              </w:rPr>
              <w:t>aprīļa, jūlija, oktobra un janvāra mēneša</w:t>
            </w:r>
            <w:r w:rsidR="00411B43" w:rsidRPr="00CB4B2F">
              <w:rPr>
                <w:rFonts w:ascii="Times New Roman" w:eastAsia="Times New Roman" w:hAnsi="Times New Roman"/>
                <w:sz w:val="28"/>
                <w:szCs w:val="28"/>
                <w:lang w:eastAsia="lv-LV" w:bidi="en-US"/>
              </w:rPr>
              <w:t xml:space="preserve"> piecpadsmitajam datumam</w:t>
            </w:r>
            <w:r w:rsidR="00411B43">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Tieslietu ministrija </w:t>
            </w:r>
            <w:r w:rsidRPr="00DF7C64">
              <w:rPr>
                <w:rFonts w:ascii="Times New Roman" w:eastAsia="Times New Roman" w:hAnsi="Times New Roman"/>
                <w:sz w:val="28"/>
                <w:szCs w:val="28"/>
                <w:lang w:eastAsia="lv-LV"/>
              </w:rPr>
              <w:t xml:space="preserve">aprēķina </w:t>
            </w:r>
            <w:r>
              <w:rPr>
                <w:rFonts w:ascii="Times New Roman" w:eastAsia="Times New Roman" w:hAnsi="Times New Roman"/>
                <w:sz w:val="28"/>
                <w:szCs w:val="28"/>
                <w:lang w:eastAsia="lv-LV"/>
              </w:rPr>
              <w:t xml:space="preserve">kompensācijas </w:t>
            </w:r>
            <w:r w:rsidRPr="00DF7C64">
              <w:rPr>
                <w:rFonts w:ascii="Times New Roman" w:eastAsia="Times New Roman" w:hAnsi="Times New Roman"/>
                <w:sz w:val="28"/>
                <w:szCs w:val="28"/>
                <w:lang w:eastAsia="lv-LV"/>
              </w:rPr>
              <w:t xml:space="preserve">apmēra bāzi, </w:t>
            </w:r>
            <w:r w:rsidR="00411B43">
              <w:rPr>
                <w:rFonts w:ascii="Times New Roman" w:eastAsia="Times New Roman" w:hAnsi="Times New Roman"/>
                <w:sz w:val="28"/>
                <w:szCs w:val="28"/>
                <w:lang w:eastAsia="lv-LV"/>
              </w:rPr>
              <w:t>kārtējā</w:t>
            </w:r>
            <w:r w:rsidRPr="00DF7C64">
              <w:rPr>
                <w:rFonts w:ascii="Times New Roman" w:eastAsia="Times New Roman" w:hAnsi="Times New Roman"/>
                <w:sz w:val="28"/>
                <w:szCs w:val="28"/>
                <w:lang w:eastAsia="lv-LV"/>
              </w:rPr>
              <w:t xml:space="preserve"> ceturksnī Tieslietu ministrijas budžetā šim mērķim pieejamo valsts budžeta līdzekļu apmēru izdalot ar iepriekšējā ceturksnī </w:t>
            </w:r>
            <w:r w:rsidR="00411B43">
              <w:rPr>
                <w:rFonts w:ascii="Times New Roman" w:eastAsia="Times New Roman" w:hAnsi="Times New Roman"/>
                <w:sz w:val="28"/>
                <w:szCs w:val="28"/>
                <w:lang w:eastAsia="lv-LV"/>
              </w:rPr>
              <w:t xml:space="preserve">visos zvērinātu tiesu izpildītāju iecirkņos </w:t>
            </w:r>
            <w:r w:rsidRPr="00DF7C64">
              <w:rPr>
                <w:rFonts w:ascii="Times New Roman" w:eastAsia="Times New Roman" w:hAnsi="Times New Roman"/>
                <w:sz w:val="28"/>
                <w:szCs w:val="28"/>
                <w:lang w:eastAsia="lv-LV"/>
              </w:rPr>
              <w:t>izpildei iesniegto izpildu dokumentu kopējo skaitu</w:t>
            </w:r>
            <w:r w:rsidRPr="00DF7C64">
              <w:rPr>
                <w:rFonts w:ascii="Times New Roman" w:hAnsi="Times New Roman"/>
                <w:sz w:val="28"/>
                <w:szCs w:val="28"/>
              </w:rPr>
              <w:t xml:space="preserve"> izpildu lietās, kurās saskaņā ar likumu piedzinējs ir atbrīvots no sprieduma izpildes izdevumu samaksas zvērinātam tiesu izpildītājam</w:t>
            </w:r>
            <w:r>
              <w:rPr>
                <w:rFonts w:ascii="Times New Roman" w:hAnsi="Times New Roman"/>
                <w:sz w:val="28"/>
                <w:szCs w:val="28"/>
              </w:rPr>
              <w:t xml:space="preserve">. Tādējādi nosakot </w:t>
            </w:r>
            <w:r w:rsidR="00411B43">
              <w:rPr>
                <w:rFonts w:ascii="Times New Roman" w:hAnsi="Times New Roman"/>
                <w:sz w:val="28"/>
                <w:szCs w:val="28"/>
              </w:rPr>
              <w:t>kārtējā ceturksnī</w:t>
            </w:r>
            <w:r>
              <w:rPr>
                <w:rFonts w:ascii="Times New Roman" w:hAnsi="Times New Roman"/>
                <w:sz w:val="28"/>
                <w:szCs w:val="28"/>
              </w:rPr>
              <w:t xml:space="preserve"> Tieslietu ministrijas budžetā pieejamo valsts budžeta līdzekļu apmēru, kāds var tikt izmaksāts izpildu darbību veikšanai nepieciešamo izdevumu segšanai vienā izpildu lietā.</w:t>
            </w:r>
          </w:p>
          <w:p w:rsidR="00504F5A" w:rsidRDefault="00504F5A" w:rsidP="00504F5A">
            <w:pPr>
              <w:spacing w:after="0" w:line="240" w:lineRule="auto"/>
              <w:ind w:firstLine="425"/>
              <w:jc w:val="both"/>
              <w:rPr>
                <w:rFonts w:ascii="Times New Roman" w:hAnsi="Times New Roman"/>
                <w:sz w:val="28"/>
                <w:szCs w:val="28"/>
              </w:rPr>
            </w:pPr>
            <w:r>
              <w:rPr>
                <w:rFonts w:ascii="Times New Roman" w:eastAsia="Times New Roman" w:hAnsi="Times New Roman"/>
                <w:sz w:val="28"/>
                <w:szCs w:val="28"/>
                <w:lang w:eastAsia="lv-LV"/>
              </w:rPr>
              <w:t xml:space="preserve">2. Par katru iecirkni </w:t>
            </w:r>
            <w:r w:rsidR="00411B43">
              <w:rPr>
                <w:rFonts w:ascii="Times New Roman" w:eastAsia="Times New Roman" w:hAnsi="Times New Roman"/>
                <w:sz w:val="28"/>
                <w:szCs w:val="28"/>
                <w:lang w:eastAsia="lv-LV"/>
              </w:rPr>
              <w:t xml:space="preserve">mēnesī </w:t>
            </w:r>
            <w:r>
              <w:rPr>
                <w:rFonts w:ascii="Times New Roman" w:eastAsia="Times New Roman" w:hAnsi="Times New Roman"/>
                <w:sz w:val="28"/>
                <w:szCs w:val="28"/>
                <w:lang w:eastAsia="lv-LV"/>
              </w:rPr>
              <w:t xml:space="preserve">izmaksājamo kompensācijas apmēru iegūst, </w:t>
            </w:r>
            <w:r>
              <w:rPr>
                <w:rFonts w:ascii="Times New Roman" w:hAnsi="Times New Roman"/>
                <w:sz w:val="28"/>
                <w:szCs w:val="28"/>
              </w:rPr>
              <w:t xml:space="preserve">pieejamo valsts budžeta līdzekļu apmēru, kāds var tikt izmaksāts izpildu darbību veikšanai nepieciešamo izdevumu segšanai vienā izpildu lietā, sareizinot ar iepriekšējā ceturksnī konkrētajā zvērināta tiesu izpildītāja iecirknī reģistrēto izpildu lietu, kurās </w:t>
            </w:r>
            <w:r w:rsidRPr="00DF7C64">
              <w:rPr>
                <w:rFonts w:ascii="Times New Roman" w:hAnsi="Times New Roman"/>
                <w:sz w:val="28"/>
                <w:szCs w:val="28"/>
              </w:rPr>
              <w:t xml:space="preserve">saskaņā ar </w:t>
            </w:r>
            <w:r w:rsidRPr="00DF7C64">
              <w:rPr>
                <w:rFonts w:ascii="Times New Roman" w:hAnsi="Times New Roman"/>
                <w:sz w:val="28"/>
                <w:szCs w:val="28"/>
              </w:rPr>
              <w:lastRenderedPageBreak/>
              <w:t>likumu piedzinējs ir atbrīvots no sprieduma izpildes izdevumu samaksas</w:t>
            </w:r>
            <w:r>
              <w:rPr>
                <w:rFonts w:ascii="Times New Roman" w:hAnsi="Times New Roman"/>
                <w:sz w:val="28"/>
                <w:szCs w:val="28"/>
              </w:rPr>
              <w:t>, skaitu.</w:t>
            </w:r>
          </w:p>
          <w:p w:rsidR="00AE1C90" w:rsidRPr="001B1704" w:rsidRDefault="00AE1C90" w:rsidP="001B1704">
            <w:pPr>
              <w:spacing w:after="0" w:line="240" w:lineRule="auto"/>
              <w:ind w:firstLine="425"/>
              <w:jc w:val="both"/>
              <w:rPr>
                <w:rFonts w:ascii="Times New Roman" w:eastAsia="Times New Roman" w:hAnsi="Times New Roman"/>
                <w:sz w:val="28"/>
                <w:szCs w:val="28"/>
                <w:lang w:eastAsia="lv-LV"/>
              </w:rPr>
            </w:pPr>
            <w:r w:rsidRPr="00AE1C90">
              <w:rPr>
                <w:rFonts w:ascii="Times New Roman" w:eastAsia="Times New Roman" w:hAnsi="Times New Roman"/>
                <w:sz w:val="28"/>
                <w:szCs w:val="28"/>
                <w:lang w:eastAsia="lv-LV"/>
              </w:rPr>
              <w:t xml:space="preserve">Šādā veidā tiek nodrošināts, ka valsts budžeta līdzekļu finansējums tiek nodrošināts ikvienam zvērinātam tiesu izpildītājam, kuram jāveic izpildu darbības lietās, kurās piedzinēji ir atbrīvoti no sprieduma izpildes izdevumu samaksas, vienlaikus saglabājot finansējuma piešķiršanas mērķa īstenošanu un nodrošinot, ka attiecīgi lielāku finansējumu no valsts budžeta līdzekļiem izmaksā zvērinātiem tiesu izpildītājiem, kuru lietvedībā ir skaitliski vairāk šādu kategoriju izpildu lietas. </w:t>
            </w:r>
          </w:p>
          <w:p w:rsidR="00504F5A" w:rsidRDefault="00504F5A" w:rsidP="00504F5A">
            <w:pPr>
              <w:spacing w:after="0" w:line="240" w:lineRule="auto"/>
              <w:ind w:firstLine="425"/>
              <w:jc w:val="both"/>
              <w:rPr>
                <w:rFonts w:ascii="Times New Roman" w:eastAsia="Times New Roman" w:hAnsi="Times New Roman"/>
                <w:sz w:val="28"/>
                <w:szCs w:val="28"/>
                <w:lang w:eastAsia="lv-LV"/>
              </w:rPr>
            </w:pPr>
            <w:r w:rsidRPr="00AE1C90">
              <w:rPr>
                <w:rFonts w:ascii="Times New Roman" w:eastAsia="Times New Roman" w:hAnsi="Times New Roman"/>
                <w:sz w:val="28"/>
                <w:szCs w:val="28"/>
                <w:lang w:eastAsia="lv-LV"/>
              </w:rPr>
              <w:t>Saskaņā ar Ministru kabineta noteikumu projektu kompensācija par katru zvērināta tiesu izpildītāj</w:t>
            </w:r>
            <w:r w:rsidR="00AE1C90" w:rsidRPr="00AE1C90">
              <w:rPr>
                <w:rFonts w:ascii="Times New Roman" w:eastAsia="Times New Roman" w:hAnsi="Times New Roman"/>
                <w:sz w:val="28"/>
                <w:szCs w:val="28"/>
                <w:lang w:eastAsia="lv-LV"/>
              </w:rPr>
              <w:t>a</w:t>
            </w:r>
            <w:r w:rsidRPr="00AE1C90">
              <w:rPr>
                <w:rFonts w:ascii="Times New Roman" w:eastAsia="Times New Roman" w:hAnsi="Times New Roman"/>
                <w:sz w:val="28"/>
                <w:szCs w:val="28"/>
                <w:lang w:eastAsia="lv-LV"/>
              </w:rPr>
              <w:t xml:space="preserve"> iecirkni tiek izmaksāta reizi mēnesī. Taču</w:t>
            </w:r>
            <w:r w:rsidR="00AE1C90" w:rsidRPr="00AE1C90">
              <w:rPr>
                <w:rFonts w:ascii="Times New Roman" w:eastAsia="Times New Roman" w:hAnsi="Times New Roman"/>
                <w:sz w:val="28"/>
                <w:szCs w:val="28"/>
                <w:lang w:eastAsia="lv-LV"/>
              </w:rPr>
              <w:t xml:space="preserve">, prognozējot, ka viena mēneša ietvaros katrā zvērināta tiesu izpildītāja iecirknī </w:t>
            </w:r>
            <w:r w:rsidR="00AE1C90">
              <w:rPr>
                <w:rFonts w:ascii="Times New Roman" w:eastAsia="Times New Roman" w:hAnsi="Times New Roman"/>
                <w:sz w:val="28"/>
                <w:szCs w:val="28"/>
                <w:lang w:eastAsia="lv-LV"/>
              </w:rPr>
              <w:t>ievesto</w:t>
            </w:r>
            <w:r w:rsidR="00AE1C90" w:rsidRPr="00AE1C90">
              <w:rPr>
                <w:rFonts w:ascii="Times New Roman" w:eastAsia="Times New Roman" w:hAnsi="Times New Roman"/>
                <w:sz w:val="28"/>
                <w:szCs w:val="28"/>
                <w:lang w:eastAsia="lv-LV"/>
              </w:rPr>
              <w:t xml:space="preserve"> </w:t>
            </w:r>
            <w:r w:rsidR="00AE1C90" w:rsidRPr="00AE1C90">
              <w:rPr>
                <w:rFonts w:ascii="Times New Roman" w:hAnsi="Times New Roman"/>
                <w:sz w:val="28"/>
                <w:szCs w:val="28"/>
              </w:rPr>
              <w:t>Civilprocesa likuma 567.</w:t>
            </w:r>
            <w:r w:rsidR="00AE1C90">
              <w:rPr>
                <w:rFonts w:ascii="Times New Roman" w:hAnsi="Times New Roman"/>
                <w:sz w:val="28"/>
                <w:szCs w:val="28"/>
              </w:rPr>
              <w:t> </w:t>
            </w:r>
            <w:r w:rsidR="00AE1C90" w:rsidRPr="00AE1C90">
              <w:rPr>
                <w:rFonts w:ascii="Times New Roman" w:hAnsi="Times New Roman"/>
                <w:sz w:val="28"/>
                <w:szCs w:val="28"/>
              </w:rPr>
              <w:t xml:space="preserve">panta otrajā daļā noteikto izpildu lietu skaits būtiski </w:t>
            </w:r>
            <w:r w:rsidR="00AE1C90">
              <w:rPr>
                <w:rFonts w:ascii="Times New Roman" w:hAnsi="Times New Roman"/>
                <w:sz w:val="28"/>
                <w:szCs w:val="28"/>
              </w:rPr>
              <w:t>nevarētu mainīties</w:t>
            </w:r>
            <w:r w:rsidR="00AE1C90" w:rsidRPr="00AE1C90">
              <w:rPr>
                <w:rFonts w:ascii="Times New Roman" w:hAnsi="Times New Roman"/>
                <w:sz w:val="28"/>
                <w:szCs w:val="28"/>
              </w:rPr>
              <w:t xml:space="preserve">, </w:t>
            </w:r>
            <w:r w:rsidRPr="00AE1C90">
              <w:rPr>
                <w:rFonts w:ascii="Times New Roman" w:eastAsia="Times New Roman" w:hAnsi="Times New Roman"/>
                <w:sz w:val="28"/>
                <w:szCs w:val="28"/>
                <w:lang w:eastAsia="lv-LV"/>
              </w:rPr>
              <w:t>izmaksājamās kompensācijas apmēr</w:t>
            </w:r>
            <w:r w:rsidR="00AE1C90">
              <w:rPr>
                <w:rFonts w:ascii="Times New Roman" w:eastAsia="Times New Roman" w:hAnsi="Times New Roman"/>
                <w:sz w:val="28"/>
                <w:szCs w:val="28"/>
                <w:lang w:eastAsia="lv-LV"/>
              </w:rPr>
              <w:t>a</w:t>
            </w:r>
            <w:r w:rsidRPr="00AE1C90">
              <w:rPr>
                <w:rFonts w:ascii="Times New Roman" w:eastAsia="Times New Roman" w:hAnsi="Times New Roman"/>
                <w:sz w:val="28"/>
                <w:szCs w:val="28"/>
                <w:lang w:eastAsia="lv-LV"/>
              </w:rPr>
              <w:t xml:space="preserve"> pārskat</w:t>
            </w:r>
            <w:r w:rsidR="00AE1C90">
              <w:rPr>
                <w:rFonts w:ascii="Times New Roman" w:eastAsia="Times New Roman" w:hAnsi="Times New Roman"/>
                <w:sz w:val="28"/>
                <w:szCs w:val="28"/>
                <w:lang w:eastAsia="lv-LV"/>
              </w:rPr>
              <w:t xml:space="preserve">īšana noteikta </w:t>
            </w:r>
            <w:r w:rsidRPr="00AE1C90">
              <w:rPr>
                <w:rFonts w:ascii="Times New Roman" w:eastAsia="Times New Roman" w:hAnsi="Times New Roman"/>
                <w:sz w:val="28"/>
                <w:szCs w:val="28"/>
                <w:lang w:eastAsia="lv-LV"/>
              </w:rPr>
              <w:t xml:space="preserve">reizi ceturksnī. </w:t>
            </w:r>
          </w:p>
          <w:p w:rsidR="009413C1" w:rsidRDefault="009413C1" w:rsidP="00504F5A">
            <w:pPr>
              <w:spacing w:after="0" w:line="240" w:lineRule="auto"/>
              <w:ind w:firstLine="425"/>
              <w:jc w:val="both"/>
              <w:rPr>
                <w:rFonts w:ascii="Times New Roman" w:eastAsia="Times New Roman" w:hAnsi="Times New Roman"/>
                <w:sz w:val="28"/>
                <w:szCs w:val="28"/>
                <w:lang w:eastAsia="lv-LV"/>
              </w:rPr>
            </w:pPr>
            <w:r w:rsidRPr="00AE1C90">
              <w:rPr>
                <w:rFonts w:ascii="Times New Roman" w:eastAsia="Times New Roman" w:hAnsi="Times New Roman"/>
                <w:sz w:val="28"/>
                <w:szCs w:val="28"/>
                <w:lang w:eastAsia="lv-LV"/>
              </w:rPr>
              <w:t>Saskaņā ar Ministru kabineta noteikumu projektu</w:t>
            </w:r>
            <w:r>
              <w:rPr>
                <w:rFonts w:ascii="Times New Roman" w:eastAsia="Times New Roman" w:hAnsi="Times New Roman"/>
                <w:sz w:val="28"/>
                <w:szCs w:val="28"/>
                <w:lang w:eastAsia="lv-LV"/>
              </w:rPr>
              <w:t xml:space="preserve"> katram zvērināta tiesu izpildītāja iecirknim izmaksājamās kompensācijas apmēru aprēķina Tieslietu ministrija un </w:t>
            </w:r>
            <w:r w:rsidR="00411B43">
              <w:rPr>
                <w:rFonts w:ascii="Times New Roman" w:eastAsia="Times New Roman" w:hAnsi="Times New Roman"/>
                <w:sz w:val="28"/>
                <w:szCs w:val="28"/>
                <w:lang w:eastAsia="lv-LV"/>
              </w:rPr>
              <w:t xml:space="preserve">katru mēnesi līdz piecpadsmitajam </w:t>
            </w:r>
            <w:r w:rsidRPr="00DF7C64">
              <w:rPr>
                <w:rFonts w:ascii="Times New Roman" w:eastAsia="Times New Roman" w:hAnsi="Times New Roman"/>
                <w:sz w:val="28"/>
                <w:szCs w:val="28"/>
                <w:lang w:eastAsia="lv-LV"/>
              </w:rPr>
              <w:t>datumam zvērinātu tiesu izpildītāju iecirkņiem izmaksājamo kompensāciju pārskaita no valsts budžeta šim mērķim paredzētajiem līdzekļiem Latvijas Zvērinātu tiesu izpildītāju padomes norādītajā kredītiestādes kontā.</w:t>
            </w:r>
            <w:r>
              <w:rPr>
                <w:rFonts w:ascii="Times New Roman" w:eastAsia="Times New Roman" w:hAnsi="Times New Roman"/>
                <w:sz w:val="28"/>
                <w:szCs w:val="28"/>
                <w:lang w:eastAsia="lv-LV"/>
              </w:rPr>
              <w:t xml:space="preserve"> Savukārt </w:t>
            </w:r>
            <w:r w:rsidRPr="00DF7C64">
              <w:rPr>
                <w:rFonts w:ascii="Times New Roman" w:eastAsia="Times New Roman" w:hAnsi="Times New Roman"/>
                <w:sz w:val="28"/>
                <w:szCs w:val="28"/>
                <w:lang w:eastAsia="lv-LV"/>
              </w:rPr>
              <w:t>Latvijas Zvērinātu tiesu izpildītāju padome pārskaita katram zvērināta tiesu izpildītāja iecirknim piekrītošo kompensāciju uz zvērināta tiesu izpildītāja norādīto kontu.</w:t>
            </w:r>
          </w:p>
          <w:p w:rsidR="009413C1" w:rsidRPr="005A1E42" w:rsidRDefault="009413C1" w:rsidP="00504F5A">
            <w:pPr>
              <w:spacing w:after="0" w:line="240" w:lineRule="auto"/>
              <w:ind w:firstLine="425"/>
              <w:jc w:val="both"/>
              <w:rPr>
                <w:rFonts w:ascii="Times New Roman" w:eastAsia="Times New Roman" w:hAnsi="Times New Roman"/>
                <w:sz w:val="28"/>
                <w:szCs w:val="28"/>
                <w:lang w:eastAsia="lv-LV"/>
              </w:rPr>
            </w:pPr>
            <w:r w:rsidRPr="005A1E42">
              <w:rPr>
                <w:rFonts w:ascii="Times New Roman" w:eastAsia="Times New Roman" w:hAnsi="Times New Roman"/>
                <w:sz w:val="28"/>
                <w:szCs w:val="28"/>
                <w:lang w:eastAsia="lv-LV"/>
              </w:rPr>
              <w:t>Ministru kabineta noteikumu projektā paredzētā  zvērinātiem tiesu izpildītājiem izmaksājamā kompensācija nav apliekama ar pievienotās vērtības nodokli</w:t>
            </w:r>
            <w:r w:rsidR="005A1E42" w:rsidRPr="005A1E42">
              <w:rPr>
                <w:rFonts w:ascii="Times New Roman" w:eastAsia="Times New Roman" w:hAnsi="Times New Roman"/>
                <w:sz w:val="28"/>
                <w:szCs w:val="28"/>
                <w:lang w:eastAsia="lv-LV"/>
              </w:rPr>
              <w:t xml:space="preserve">, jo kompensācijas izmaksa nav samaksa par zvērināta tiesu izpildītāja sniegtu pakalpojumu </w:t>
            </w:r>
            <w:r w:rsidR="00411B43">
              <w:rPr>
                <w:rFonts w:ascii="Times New Roman" w:eastAsia="Times New Roman" w:hAnsi="Times New Roman"/>
                <w:sz w:val="28"/>
                <w:szCs w:val="28"/>
                <w:lang w:eastAsia="lv-LV"/>
              </w:rPr>
              <w:t xml:space="preserve">Pievienotās vērtības nodokļa </w:t>
            </w:r>
            <w:r w:rsidR="005A1E42" w:rsidRPr="005A1E42">
              <w:rPr>
                <w:rFonts w:ascii="Times New Roman" w:eastAsia="Times New Roman" w:hAnsi="Times New Roman"/>
                <w:sz w:val="28"/>
                <w:szCs w:val="28"/>
                <w:lang w:eastAsia="lv-LV"/>
              </w:rPr>
              <w:t xml:space="preserve">likuma 5. panta </w:t>
            </w:r>
            <w:r w:rsidR="00411B43">
              <w:rPr>
                <w:rFonts w:ascii="Times New Roman" w:eastAsia="Times New Roman" w:hAnsi="Times New Roman"/>
                <w:sz w:val="28"/>
                <w:szCs w:val="28"/>
                <w:lang w:eastAsia="lv-LV"/>
              </w:rPr>
              <w:t>pirmās daļas 2</w:t>
            </w:r>
            <w:r w:rsidR="005A1E42">
              <w:rPr>
                <w:rFonts w:ascii="Times New Roman" w:eastAsia="Times New Roman" w:hAnsi="Times New Roman"/>
                <w:sz w:val="28"/>
                <w:szCs w:val="28"/>
                <w:lang w:eastAsia="lv-LV"/>
              </w:rPr>
              <w:t>. </w:t>
            </w:r>
            <w:r w:rsidR="005A1E42" w:rsidRPr="005A1E42">
              <w:rPr>
                <w:rFonts w:ascii="Times New Roman" w:eastAsia="Times New Roman" w:hAnsi="Times New Roman"/>
                <w:sz w:val="28"/>
                <w:szCs w:val="28"/>
                <w:lang w:eastAsia="lv-LV"/>
              </w:rPr>
              <w:t xml:space="preserve">punkta </w:t>
            </w:r>
            <w:r w:rsidR="005A1E42">
              <w:rPr>
                <w:rFonts w:ascii="Times New Roman" w:eastAsia="Times New Roman" w:hAnsi="Times New Roman"/>
                <w:sz w:val="28"/>
                <w:szCs w:val="28"/>
                <w:lang w:eastAsia="lv-LV"/>
              </w:rPr>
              <w:t xml:space="preserve">izpratnē, bet gan kompensējoša rakstura maksājums ar mērķi daļēji atlīdzināt </w:t>
            </w:r>
            <w:r w:rsidR="005A1E42">
              <w:rPr>
                <w:rFonts w:ascii="Times New Roman" w:hAnsi="Times New Roman"/>
                <w:sz w:val="28"/>
                <w:szCs w:val="28"/>
              </w:rPr>
              <w:t>izpildes nodrošināšanā</w:t>
            </w:r>
            <w:r w:rsidR="005A1E42" w:rsidRPr="007F13F2">
              <w:rPr>
                <w:rFonts w:ascii="Times New Roman" w:hAnsi="Times New Roman"/>
                <w:sz w:val="28"/>
                <w:szCs w:val="28"/>
              </w:rPr>
              <w:t xml:space="preserve"> zvērināta tiesu izpildītāja ieguldīt</w:t>
            </w:r>
            <w:r w:rsidR="005A1E42">
              <w:rPr>
                <w:rFonts w:ascii="Times New Roman" w:hAnsi="Times New Roman"/>
                <w:sz w:val="28"/>
                <w:szCs w:val="28"/>
              </w:rPr>
              <w:t>os līdzekļus.</w:t>
            </w:r>
          </w:p>
          <w:p w:rsidR="009413C1" w:rsidRPr="009413C1" w:rsidRDefault="009413C1" w:rsidP="009413C1">
            <w:pPr>
              <w:spacing w:after="0" w:line="240" w:lineRule="auto"/>
              <w:ind w:firstLine="425"/>
              <w:jc w:val="both"/>
              <w:rPr>
                <w:rFonts w:ascii="Times New Roman" w:eastAsia="Times New Roman" w:hAnsi="Times New Roman"/>
                <w:sz w:val="28"/>
                <w:szCs w:val="28"/>
                <w:lang w:eastAsia="lv-LV"/>
              </w:rPr>
            </w:pPr>
            <w:r w:rsidRPr="005A1E42">
              <w:rPr>
                <w:rFonts w:ascii="Times New Roman" w:eastAsia="Times New Roman" w:hAnsi="Times New Roman"/>
                <w:sz w:val="28"/>
                <w:szCs w:val="28"/>
                <w:lang w:eastAsia="lv-LV"/>
              </w:rPr>
              <w:lastRenderedPageBreak/>
              <w:t>Ar Ministru kabineta</w:t>
            </w:r>
            <w:r>
              <w:rPr>
                <w:rFonts w:ascii="Times New Roman" w:eastAsia="Times New Roman" w:hAnsi="Times New Roman"/>
                <w:sz w:val="28"/>
                <w:szCs w:val="28"/>
                <w:lang w:eastAsia="lv-LV"/>
              </w:rPr>
              <w:t xml:space="preserve"> noteikumu projektu paredzēts, ka </w:t>
            </w:r>
            <w:r w:rsidRPr="00DF7C64">
              <w:rPr>
                <w:rFonts w:ascii="Times New Roman" w:hAnsi="Times New Roman"/>
                <w:sz w:val="28"/>
                <w:szCs w:val="28"/>
              </w:rPr>
              <w:t>informāciju par zvērinātu tiesu izpildītāju lietvedībā esošām izpildu lietām</w:t>
            </w:r>
            <w:r>
              <w:rPr>
                <w:rFonts w:ascii="Times New Roman" w:hAnsi="Times New Roman"/>
                <w:sz w:val="28"/>
                <w:szCs w:val="28"/>
              </w:rPr>
              <w:t>, kurās piedzinēji ir atbrīvoti no sprieduma izpildes izdevumu samaksas, apkopo un Tieslietu ministrijā iesniedz Latvijas Zvērinātu tiesu izpildītāju padome.</w:t>
            </w:r>
          </w:p>
          <w:p w:rsidR="00AE1C90" w:rsidRPr="00AE1C90" w:rsidRDefault="001B1704" w:rsidP="001B1704">
            <w:pPr>
              <w:spacing w:after="0" w:line="240" w:lineRule="auto"/>
              <w:ind w:firstLine="42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Lai nodrošinātu maksimāli precīzus kompensācijas apmēra aprēķināšanai nepieciešamos izejas datus, Ministru kabineta noteikumu projektā paredzēts, ka datus par iepriekšējā ceturksnī katrā zvērināta tiesu izpildītāja iecirknī atsevišķi un visos iecirkņos kopā izpildē reģistrēto Civilprocesa likuma 567. panta otrajā daļā noteikto izpildu lietu skaitu automatizēti iegūst no Izpildu litu reģistra datiem. </w:t>
            </w:r>
          </w:p>
          <w:p w:rsidR="001B1704" w:rsidRPr="00573C14" w:rsidRDefault="001B1704" w:rsidP="001B1704">
            <w:pPr>
              <w:spacing w:after="0" w:line="240" w:lineRule="auto"/>
              <w:ind w:firstLine="567"/>
              <w:jc w:val="both"/>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 xml:space="preserve">Dažādu ar reģistra darbības nodrošināšanu saistītu tehnisku iemeslu dēļ </w:t>
            </w:r>
            <w:r>
              <w:rPr>
                <w:rFonts w:ascii="Times New Roman" w:eastAsia="Times New Roman" w:hAnsi="Times New Roman"/>
                <w:sz w:val="28"/>
                <w:szCs w:val="28"/>
                <w:lang w:eastAsia="lv-LV"/>
              </w:rPr>
              <w:t xml:space="preserve">Izpildu lietu </w:t>
            </w:r>
            <w:r w:rsidRPr="00573C14">
              <w:rPr>
                <w:rFonts w:ascii="Times New Roman" w:eastAsia="Times New Roman" w:hAnsi="Times New Roman"/>
                <w:sz w:val="28"/>
                <w:szCs w:val="28"/>
                <w:lang w:eastAsia="lv-LV"/>
              </w:rPr>
              <w:t xml:space="preserve">reģistru šobrīd </w:t>
            </w:r>
            <w:r>
              <w:rPr>
                <w:rFonts w:ascii="Times New Roman" w:eastAsia="Times New Roman" w:hAnsi="Times New Roman"/>
                <w:sz w:val="28"/>
                <w:szCs w:val="28"/>
                <w:lang w:eastAsia="lv-LV"/>
              </w:rPr>
              <w:t>vēl neizmanto visi</w:t>
            </w:r>
            <w:r w:rsidRPr="00573C14">
              <w:rPr>
                <w:rFonts w:ascii="Times New Roman" w:eastAsia="Times New Roman" w:hAnsi="Times New Roman"/>
                <w:sz w:val="28"/>
                <w:szCs w:val="28"/>
                <w:lang w:eastAsia="lv-LV"/>
              </w:rPr>
              <w:t xml:space="preserve"> zvērinātu tiesu izpildītāju iecirkņ</w:t>
            </w:r>
            <w:r>
              <w:rPr>
                <w:rFonts w:ascii="Times New Roman" w:eastAsia="Times New Roman" w:hAnsi="Times New Roman"/>
                <w:sz w:val="28"/>
                <w:szCs w:val="28"/>
                <w:lang w:eastAsia="lv-LV"/>
              </w:rPr>
              <w:t>i</w:t>
            </w:r>
            <w:r w:rsidRPr="00573C14">
              <w:rPr>
                <w:rFonts w:ascii="Times New Roman" w:eastAsia="Times New Roman" w:hAnsi="Times New Roman"/>
                <w:sz w:val="28"/>
                <w:szCs w:val="28"/>
                <w:lang w:eastAsia="lv-LV"/>
              </w:rPr>
              <w:t xml:space="preserve">. Līdz ar to Izpildu lietu reģistru kā datu avotu </w:t>
            </w:r>
            <w:r>
              <w:rPr>
                <w:rFonts w:ascii="Times New Roman" w:eastAsia="Times New Roman" w:hAnsi="Times New Roman"/>
                <w:sz w:val="28"/>
                <w:szCs w:val="28"/>
                <w:lang w:eastAsia="lv-LV"/>
              </w:rPr>
              <w:t xml:space="preserve">Ministru kabineta noteikumu projektā paredzētās kompensācijas apmēra noteikšanai </w:t>
            </w:r>
            <w:r w:rsidRPr="00573C14">
              <w:rPr>
                <w:rFonts w:ascii="Times New Roman" w:eastAsia="Times New Roman" w:hAnsi="Times New Roman"/>
                <w:sz w:val="28"/>
                <w:szCs w:val="28"/>
                <w:lang w:eastAsia="lv-LV"/>
              </w:rPr>
              <w:t xml:space="preserve">pagaidām </w:t>
            </w:r>
            <w:r>
              <w:rPr>
                <w:rFonts w:ascii="Times New Roman" w:eastAsia="Times New Roman" w:hAnsi="Times New Roman"/>
                <w:sz w:val="28"/>
                <w:szCs w:val="28"/>
                <w:lang w:eastAsia="lv-LV"/>
              </w:rPr>
              <w:t>nav iespējams</w:t>
            </w:r>
            <w:r w:rsidRPr="00573C14">
              <w:rPr>
                <w:rFonts w:ascii="Times New Roman" w:eastAsia="Times New Roman" w:hAnsi="Times New Roman"/>
                <w:sz w:val="28"/>
                <w:szCs w:val="28"/>
                <w:lang w:eastAsia="lv-LV"/>
              </w:rPr>
              <w:t xml:space="preserve"> izmantot attiecībā uz visiem tiesu izpildītājiem.</w:t>
            </w:r>
          </w:p>
          <w:p w:rsidR="001B1704" w:rsidRDefault="001B1704" w:rsidP="001B1704">
            <w:pPr>
              <w:widowControl w:val="0"/>
              <w:suppressAutoHyphens/>
              <w:spacing w:after="0" w:line="240" w:lineRule="auto"/>
              <w:ind w:firstLine="567"/>
              <w:jc w:val="both"/>
              <w:rPr>
                <w:rFonts w:ascii="Times New Roman" w:eastAsia="SimSun" w:hAnsi="Times New Roman"/>
                <w:kern w:val="1"/>
                <w:sz w:val="28"/>
                <w:szCs w:val="28"/>
                <w:lang w:eastAsia="hi-IN" w:bidi="hi-IN"/>
              </w:rPr>
            </w:pPr>
            <w:r>
              <w:rPr>
                <w:rFonts w:ascii="Times New Roman" w:eastAsia="SimSun" w:hAnsi="Times New Roman" w:cs="Mangal"/>
                <w:kern w:val="1"/>
                <w:sz w:val="28"/>
                <w:szCs w:val="28"/>
                <w:lang w:eastAsia="hi-IN" w:bidi="hi-IN"/>
              </w:rPr>
              <w:t>Ministru kabineta noteikumu projekts</w:t>
            </w:r>
            <w:r w:rsidRPr="00573C14">
              <w:rPr>
                <w:rFonts w:ascii="Times New Roman" w:eastAsia="SimSun" w:hAnsi="Times New Roman" w:cs="Mangal"/>
                <w:kern w:val="1"/>
                <w:sz w:val="28"/>
                <w:szCs w:val="28"/>
                <w:lang w:eastAsia="hi-IN" w:bidi="hi-IN"/>
              </w:rPr>
              <w:t xml:space="preserve"> šādā gadījumā paredz</w:t>
            </w:r>
            <w:r>
              <w:rPr>
                <w:rFonts w:ascii="Times New Roman" w:eastAsia="SimSun" w:hAnsi="Times New Roman" w:cs="Mangal"/>
                <w:kern w:val="1"/>
                <w:sz w:val="28"/>
                <w:szCs w:val="28"/>
                <w:lang w:eastAsia="hi-IN" w:bidi="hi-IN"/>
              </w:rPr>
              <w:t>, ka</w:t>
            </w:r>
            <w:r w:rsidRPr="00573C14">
              <w:rPr>
                <w:rFonts w:ascii="Times New Roman" w:eastAsia="SimSun" w:hAnsi="Times New Roman" w:cs="Mangal"/>
                <w:kern w:val="1"/>
                <w:sz w:val="28"/>
                <w:szCs w:val="28"/>
                <w:lang w:eastAsia="hi-IN" w:bidi="hi-IN"/>
              </w:rPr>
              <w:t xml:space="preserve"> </w:t>
            </w:r>
            <w:r w:rsidRPr="00DF7C64">
              <w:rPr>
                <w:rFonts w:ascii="Times New Roman" w:eastAsia="SimSun" w:hAnsi="Times New Roman"/>
                <w:kern w:val="1"/>
                <w:sz w:val="28"/>
                <w:szCs w:val="28"/>
                <w:lang w:eastAsia="hi-IN" w:bidi="hi-IN"/>
              </w:rPr>
              <w:t>datus par zvērināta tiesu izpildītāja iecirkni</w:t>
            </w:r>
            <w:r w:rsidR="00411B43">
              <w:rPr>
                <w:rFonts w:ascii="Times New Roman" w:eastAsia="SimSun" w:hAnsi="Times New Roman"/>
                <w:kern w:val="1"/>
                <w:sz w:val="28"/>
                <w:szCs w:val="28"/>
                <w:lang w:eastAsia="hi-IN" w:bidi="hi-IN"/>
              </w:rPr>
              <w:t xml:space="preserve"> </w:t>
            </w:r>
            <w:r w:rsidRPr="00DF7C64">
              <w:rPr>
                <w:rFonts w:ascii="Times New Roman" w:eastAsia="SimSun" w:hAnsi="Times New Roman"/>
                <w:kern w:val="1"/>
                <w:sz w:val="28"/>
                <w:szCs w:val="28"/>
                <w:lang w:eastAsia="hi-IN" w:bidi="hi-IN"/>
              </w:rPr>
              <w:t>Latvijas Zvērinātu tiesu izpildītāju padome apkopo, ņemot vērā zvērināta tiesu izpildītāja</w:t>
            </w:r>
            <w:r>
              <w:rPr>
                <w:rFonts w:ascii="Times New Roman" w:eastAsia="SimSun" w:hAnsi="Times New Roman"/>
                <w:kern w:val="1"/>
                <w:sz w:val="28"/>
                <w:szCs w:val="28"/>
                <w:lang w:eastAsia="hi-IN" w:bidi="hi-IN"/>
              </w:rPr>
              <w:t>, kurš konkrētajā iecirknī pastāvīgi veic amata pienākumus,</w:t>
            </w:r>
            <w:r w:rsidRPr="00DF7C64">
              <w:rPr>
                <w:rFonts w:ascii="Times New Roman" w:eastAsia="SimSun" w:hAnsi="Times New Roman"/>
                <w:kern w:val="1"/>
                <w:sz w:val="28"/>
                <w:szCs w:val="28"/>
                <w:lang w:eastAsia="hi-IN" w:bidi="hi-IN"/>
              </w:rPr>
              <w:t xml:space="preserve"> rakstiski iesniegtu informāciju par iepriekšējā ceturksnī iecirknī </w:t>
            </w:r>
            <w:r w:rsidRPr="00DF7C64">
              <w:rPr>
                <w:rFonts w:ascii="Times New Roman" w:eastAsia="Times New Roman" w:hAnsi="Times New Roman"/>
                <w:sz w:val="28"/>
                <w:szCs w:val="28"/>
                <w:lang w:eastAsia="lv-LV"/>
              </w:rPr>
              <w:t xml:space="preserve">izpildei iesniegto izpildu </w:t>
            </w:r>
            <w:r>
              <w:rPr>
                <w:rFonts w:ascii="Times New Roman" w:eastAsia="Times New Roman" w:hAnsi="Times New Roman"/>
                <w:sz w:val="28"/>
                <w:szCs w:val="28"/>
                <w:lang w:eastAsia="lv-LV"/>
              </w:rPr>
              <w:t>dokumentu skaitu</w:t>
            </w:r>
            <w:r w:rsidRPr="00DF7C64">
              <w:rPr>
                <w:rFonts w:ascii="Times New Roman" w:hAnsi="Times New Roman"/>
                <w:sz w:val="28"/>
                <w:szCs w:val="28"/>
              </w:rPr>
              <w:t xml:space="preserve"> izpildu lietās, kurās saskaņā ar likumu piedzinējs ir atbrīvots no sprieduma izpildes izdevumu samaksas zvērinātam tiesu izpildītājam</w:t>
            </w:r>
            <w:r w:rsidRPr="00DF7C64">
              <w:rPr>
                <w:rFonts w:ascii="Times New Roman" w:eastAsia="Times New Roman" w:hAnsi="Times New Roman"/>
                <w:sz w:val="28"/>
                <w:szCs w:val="28"/>
                <w:lang w:eastAsia="lv-LV"/>
              </w:rPr>
              <w:t>.</w:t>
            </w:r>
            <w:r w:rsidRPr="00DF7C64">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M</w:t>
            </w:r>
            <w:r w:rsidRPr="00DF7C64">
              <w:rPr>
                <w:rFonts w:ascii="Times New Roman" w:eastAsia="SimSun" w:hAnsi="Times New Roman"/>
                <w:kern w:val="1"/>
                <w:sz w:val="28"/>
                <w:szCs w:val="28"/>
                <w:lang w:eastAsia="hi-IN" w:bidi="hi-IN"/>
              </w:rPr>
              <w:t xml:space="preserve">inēto informāciju zvērināts tiesu izpildītājs apkopo un iesniedz Latvijas Zvērinātu tiesu izpildītāju padomē </w:t>
            </w:r>
            <w:r>
              <w:rPr>
                <w:rFonts w:ascii="Times New Roman" w:eastAsia="SimSun" w:hAnsi="Times New Roman"/>
                <w:kern w:val="1"/>
                <w:sz w:val="28"/>
                <w:szCs w:val="28"/>
                <w:lang w:eastAsia="hi-IN" w:bidi="hi-IN"/>
              </w:rPr>
              <w:t xml:space="preserve">attiecīgi </w:t>
            </w:r>
            <w:r w:rsidRPr="00DF7C64">
              <w:rPr>
                <w:rFonts w:ascii="Times New Roman" w:eastAsia="SimSun" w:hAnsi="Times New Roman"/>
                <w:kern w:val="1"/>
                <w:sz w:val="28"/>
                <w:szCs w:val="28"/>
                <w:lang w:eastAsia="hi-IN" w:bidi="hi-IN"/>
              </w:rPr>
              <w:t>līdz katra</w:t>
            </w:r>
            <w:r w:rsidRPr="00DF7C64">
              <w:rPr>
                <w:rFonts w:ascii="Times New Roman" w:hAnsi="Times New Roman"/>
                <w:sz w:val="28"/>
                <w:szCs w:val="28"/>
              </w:rPr>
              <w:t xml:space="preserve"> gada </w:t>
            </w:r>
            <w:r w:rsidR="00411B43">
              <w:rPr>
                <w:rFonts w:ascii="Times New Roman" w:hAnsi="Times New Roman"/>
                <w:sz w:val="28"/>
                <w:szCs w:val="28"/>
              </w:rPr>
              <w:t>janvāra, aprīļa, jūlija un oktobra</w:t>
            </w:r>
            <w:r w:rsidRPr="00DF7C64">
              <w:rPr>
                <w:rFonts w:ascii="Times New Roman" w:eastAsia="SimSun" w:hAnsi="Times New Roman"/>
                <w:kern w:val="1"/>
                <w:sz w:val="28"/>
                <w:szCs w:val="28"/>
                <w:lang w:eastAsia="hi-IN" w:bidi="hi-IN"/>
              </w:rPr>
              <w:t xml:space="preserve"> piektajam datumam. </w:t>
            </w:r>
          </w:p>
          <w:p w:rsidR="009413C1" w:rsidRPr="00573C14" w:rsidRDefault="009413C1" w:rsidP="001B1704">
            <w:pPr>
              <w:widowControl w:val="0"/>
              <w:suppressAutoHyphens/>
              <w:spacing w:after="0" w:line="240" w:lineRule="auto"/>
              <w:ind w:firstLine="567"/>
              <w:jc w:val="both"/>
              <w:rPr>
                <w:rFonts w:ascii="Times New Roman" w:eastAsia="SimSun" w:hAnsi="Times New Roman" w:cs="Mangal"/>
                <w:kern w:val="1"/>
                <w:sz w:val="28"/>
                <w:szCs w:val="28"/>
                <w:lang w:eastAsia="hi-IN" w:bidi="hi-IN"/>
              </w:rPr>
            </w:pPr>
          </w:p>
          <w:p w:rsidR="001B1704" w:rsidRPr="00D17065" w:rsidRDefault="001B1704" w:rsidP="001B1704">
            <w:pPr>
              <w:widowControl w:val="0"/>
              <w:suppressAutoHyphens/>
              <w:spacing w:after="0" w:line="240" w:lineRule="auto"/>
              <w:ind w:firstLine="425"/>
              <w:jc w:val="both"/>
              <w:rPr>
                <w:rFonts w:ascii="Times New Roman" w:eastAsia="SimSun" w:hAnsi="Times New Roman"/>
                <w:kern w:val="1"/>
                <w:sz w:val="28"/>
                <w:szCs w:val="28"/>
                <w:lang w:eastAsia="hi-IN" w:bidi="hi-IN"/>
              </w:rPr>
            </w:pPr>
            <w:r w:rsidRPr="00D17065">
              <w:rPr>
                <w:rFonts w:ascii="Times New Roman" w:eastAsia="SimSun" w:hAnsi="Times New Roman"/>
                <w:kern w:val="1"/>
                <w:sz w:val="28"/>
                <w:szCs w:val="28"/>
                <w:lang w:eastAsia="hi-IN" w:bidi="hi-IN"/>
              </w:rPr>
              <w:t xml:space="preserve">Ministru kabineta noteikumu projektā </w:t>
            </w:r>
            <w:r w:rsidR="00411B43">
              <w:rPr>
                <w:rFonts w:ascii="Times New Roman" w:eastAsia="SimSun" w:hAnsi="Times New Roman"/>
                <w:kern w:val="1"/>
                <w:sz w:val="28"/>
                <w:szCs w:val="28"/>
                <w:lang w:eastAsia="hi-IN" w:bidi="hi-IN"/>
              </w:rPr>
              <w:t xml:space="preserve">summas </w:t>
            </w:r>
            <w:proofErr w:type="spellStart"/>
            <w:r w:rsidR="00411B43" w:rsidRPr="00411B43">
              <w:rPr>
                <w:rFonts w:ascii="Times New Roman" w:eastAsia="SimSun" w:hAnsi="Times New Roman"/>
                <w:i/>
                <w:kern w:val="1"/>
                <w:sz w:val="28"/>
                <w:szCs w:val="28"/>
                <w:lang w:eastAsia="hi-IN" w:bidi="hi-IN"/>
              </w:rPr>
              <w:t>eu</w:t>
            </w:r>
            <w:r w:rsidRPr="00411B43">
              <w:rPr>
                <w:rFonts w:ascii="Times New Roman" w:eastAsia="SimSun" w:hAnsi="Times New Roman"/>
                <w:i/>
                <w:kern w:val="1"/>
                <w:sz w:val="28"/>
                <w:szCs w:val="28"/>
                <w:lang w:eastAsia="hi-IN" w:bidi="hi-IN"/>
              </w:rPr>
              <w:t>ro</w:t>
            </w:r>
            <w:proofErr w:type="spellEnd"/>
            <w:r w:rsidRPr="00D17065">
              <w:rPr>
                <w:rFonts w:ascii="Times New Roman" w:eastAsia="SimSun" w:hAnsi="Times New Roman"/>
                <w:kern w:val="1"/>
                <w:sz w:val="28"/>
                <w:szCs w:val="28"/>
                <w:lang w:eastAsia="hi-IN" w:bidi="hi-IN"/>
              </w:rPr>
              <w:t xml:space="preserve"> valūtā norādītas apmērā, kāds noteikts Ministru kabineta 2013. gada 5. novembra noteikumos </w:t>
            </w:r>
            <w:proofErr w:type="spellStart"/>
            <w:r w:rsidRPr="00D17065">
              <w:rPr>
                <w:rFonts w:ascii="Times New Roman" w:eastAsia="SimSun" w:hAnsi="Times New Roman"/>
                <w:kern w:val="1"/>
                <w:sz w:val="28"/>
                <w:szCs w:val="28"/>
                <w:lang w:eastAsia="hi-IN" w:bidi="hi-IN"/>
              </w:rPr>
              <w:t>Nr</w:t>
            </w:r>
            <w:proofErr w:type="spellEnd"/>
            <w:r w:rsidRPr="00D17065">
              <w:rPr>
                <w:rFonts w:ascii="Times New Roman" w:eastAsia="SimSun" w:hAnsi="Times New Roman"/>
                <w:kern w:val="1"/>
                <w:sz w:val="28"/>
                <w:szCs w:val="28"/>
                <w:lang w:eastAsia="hi-IN" w:bidi="hi-IN"/>
              </w:rPr>
              <w:t xml:space="preserve">. 1261 „Grozījumi </w:t>
            </w:r>
            <w:r w:rsidRPr="00D17065">
              <w:rPr>
                <w:rFonts w:ascii="Times New Roman" w:hAnsi="Times New Roman"/>
                <w:sz w:val="28"/>
                <w:szCs w:val="28"/>
              </w:rPr>
              <w:t>Ministru kabineta 2011.</w:t>
            </w:r>
            <w:r>
              <w:rPr>
                <w:rFonts w:ascii="Times New Roman" w:hAnsi="Times New Roman"/>
                <w:sz w:val="28"/>
                <w:szCs w:val="28"/>
              </w:rPr>
              <w:t> </w:t>
            </w:r>
            <w:r w:rsidRPr="00D17065">
              <w:rPr>
                <w:rFonts w:ascii="Times New Roman" w:hAnsi="Times New Roman"/>
                <w:sz w:val="28"/>
                <w:szCs w:val="28"/>
              </w:rPr>
              <w:t>gada 30.</w:t>
            </w:r>
            <w:r>
              <w:rPr>
                <w:rFonts w:ascii="Times New Roman" w:hAnsi="Times New Roman"/>
                <w:sz w:val="28"/>
                <w:szCs w:val="28"/>
              </w:rPr>
              <w:t> </w:t>
            </w:r>
            <w:r w:rsidRPr="00D17065">
              <w:rPr>
                <w:rFonts w:ascii="Times New Roman" w:hAnsi="Times New Roman"/>
                <w:sz w:val="28"/>
                <w:szCs w:val="28"/>
              </w:rPr>
              <w:t xml:space="preserve">augusta noteikumos </w:t>
            </w:r>
            <w:proofErr w:type="spellStart"/>
            <w:r w:rsidRPr="00D17065">
              <w:rPr>
                <w:rFonts w:ascii="Times New Roman" w:hAnsi="Times New Roman"/>
                <w:sz w:val="28"/>
                <w:szCs w:val="28"/>
              </w:rPr>
              <w:t>Nr</w:t>
            </w:r>
            <w:proofErr w:type="spellEnd"/>
            <w:r w:rsidRPr="00D17065">
              <w:rPr>
                <w:rFonts w:ascii="Times New Roman" w:hAnsi="Times New Roman"/>
                <w:sz w:val="28"/>
                <w:szCs w:val="28"/>
              </w:rPr>
              <w:t>.</w:t>
            </w:r>
            <w:r>
              <w:rPr>
                <w:rFonts w:ascii="Times New Roman" w:hAnsi="Times New Roman"/>
                <w:sz w:val="28"/>
                <w:szCs w:val="28"/>
              </w:rPr>
              <w:t> </w:t>
            </w:r>
            <w:r w:rsidRPr="00D17065">
              <w:rPr>
                <w:rFonts w:ascii="Times New Roman" w:hAnsi="Times New Roman"/>
                <w:sz w:val="28"/>
                <w:szCs w:val="28"/>
              </w:rPr>
              <w:t xml:space="preserve">670 „Noteikumi par izpildu darbību veikšanai nepieciešamo izdevumu </w:t>
            </w:r>
            <w:r w:rsidRPr="00D17065">
              <w:rPr>
                <w:rFonts w:ascii="Times New Roman" w:hAnsi="Times New Roman"/>
                <w:sz w:val="28"/>
                <w:szCs w:val="28"/>
              </w:rPr>
              <w:lastRenderedPageBreak/>
              <w:t>apmēru un to maksāšanas kārtību</w:t>
            </w:r>
            <w:r w:rsidR="00411B43">
              <w:rPr>
                <w:rFonts w:ascii="Times New Roman" w:hAnsi="Times New Roman"/>
                <w:sz w:val="28"/>
                <w:szCs w:val="28"/>
              </w:rPr>
              <w:t>”</w:t>
            </w:r>
            <w:r w:rsidRPr="00D17065">
              <w:rPr>
                <w:rFonts w:ascii="Times New Roman" w:hAnsi="Times New Roman"/>
                <w:sz w:val="28"/>
                <w:szCs w:val="28"/>
              </w:rPr>
              <w:t xml:space="preserve">”, </w:t>
            </w:r>
            <w:r w:rsidR="00411B43">
              <w:rPr>
                <w:rFonts w:ascii="Times New Roman" w:hAnsi="Times New Roman"/>
                <w:sz w:val="28"/>
                <w:szCs w:val="28"/>
              </w:rPr>
              <w:t xml:space="preserve">kas izdoti saistībā ar </w:t>
            </w:r>
            <w:proofErr w:type="spellStart"/>
            <w:r w:rsidR="00411B43" w:rsidRPr="00411B43">
              <w:rPr>
                <w:rFonts w:ascii="Times New Roman" w:hAnsi="Times New Roman"/>
                <w:i/>
                <w:sz w:val="28"/>
                <w:szCs w:val="28"/>
              </w:rPr>
              <w:t>eu</w:t>
            </w:r>
            <w:r w:rsidRPr="00411B43">
              <w:rPr>
                <w:rFonts w:ascii="Times New Roman" w:hAnsi="Times New Roman"/>
                <w:i/>
                <w:sz w:val="28"/>
                <w:szCs w:val="28"/>
              </w:rPr>
              <w:t>ro</w:t>
            </w:r>
            <w:proofErr w:type="spellEnd"/>
            <w:r>
              <w:rPr>
                <w:rFonts w:ascii="Times New Roman" w:hAnsi="Times New Roman"/>
                <w:sz w:val="28"/>
                <w:szCs w:val="28"/>
              </w:rPr>
              <w:t xml:space="preserve"> ieviešanu Latvijā.</w:t>
            </w:r>
          </w:p>
          <w:p w:rsidR="001B1704" w:rsidRPr="00D17065" w:rsidRDefault="001B1704" w:rsidP="001B1704">
            <w:pPr>
              <w:spacing w:after="0" w:line="240" w:lineRule="auto"/>
              <w:ind w:firstLine="425"/>
              <w:jc w:val="both"/>
              <w:rPr>
                <w:rFonts w:ascii="Times New Roman" w:eastAsia="Times New Roman" w:hAnsi="Times New Roman"/>
                <w:sz w:val="28"/>
                <w:szCs w:val="28"/>
                <w:lang w:eastAsia="lv-LV"/>
              </w:rPr>
            </w:pPr>
            <w:r w:rsidRPr="00D17065">
              <w:rPr>
                <w:rFonts w:ascii="Times New Roman" w:eastAsia="Times New Roman" w:hAnsi="Times New Roman"/>
                <w:sz w:val="28"/>
                <w:szCs w:val="28"/>
                <w:lang w:eastAsia="lv-LV"/>
              </w:rPr>
              <w:t xml:space="preserve">Ar Ministru kabineta noteikumu projektu netiek pārskatītas un grozītas </w:t>
            </w:r>
            <w:r w:rsidR="00411B43">
              <w:rPr>
                <w:rFonts w:ascii="Times New Roman" w:hAnsi="Times New Roman"/>
                <w:sz w:val="28"/>
                <w:szCs w:val="28"/>
              </w:rPr>
              <w:t>MK noteikumu</w:t>
            </w:r>
            <w:r w:rsidRPr="00D17065">
              <w:rPr>
                <w:rFonts w:ascii="Times New Roman" w:hAnsi="Times New Roman"/>
                <w:sz w:val="28"/>
                <w:szCs w:val="28"/>
              </w:rPr>
              <w:t xml:space="preserve"> </w:t>
            </w:r>
            <w:proofErr w:type="spellStart"/>
            <w:r w:rsidRPr="00D17065">
              <w:rPr>
                <w:rFonts w:ascii="Times New Roman" w:hAnsi="Times New Roman"/>
                <w:sz w:val="28"/>
                <w:szCs w:val="28"/>
              </w:rPr>
              <w:t>Nr</w:t>
            </w:r>
            <w:proofErr w:type="spellEnd"/>
            <w:r w:rsidRPr="00D17065">
              <w:rPr>
                <w:rFonts w:ascii="Times New Roman" w:hAnsi="Times New Roman"/>
                <w:sz w:val="28"/>
                <w:szCs w:val="28"/>
              </w:rPr>
              <w:t xml:space="preserve">. 670 </w:t>
            </w:r>
            <w:r w:rsidRPr="00D17065">
              <w:rPr>
                <w:rFonts w:ascii="Times New Roman" w:eastAsia="Times New Roman" w:hAnsi="Times New Roman"/>
                <w:sz w:val="28"/>
                <w:szCs w:val="28"/>
                <w:lang w:eastAsia="lv-LV"/>
              </w:rPr>
              <w:t xml:space="preserve">normas, kas nosaka </w:t>
            </w:r>
            <w:r w:rsidRPr="00D17065">
              <w:rPr>
                <w:rFonts w:ascii="Times New Roman" w:hAnsi="Times New Roman"/>
                <w:sz w:val="28"/>
                <w:szCs w:val="28"/>
              </w:rPr>
              <w:t xml:space="preserve">izpildu darbību veikšanai nepieciešamo izdevumu apmēru un to maksāšanas kārtību, kā arī ar nolēmuma izpildes nodrošināšanu saistīto izdevumu apmēru un maksāšanas kārtību lietās par bērna nogādāšanu atpakaļ uz valsti, kurā ir viņa dzīvesvieta, tās saglabājot šobrīd spēkā esošajā redakcijā. </w:t>
            </w:r>
          </w:p>
          <w:p w:rsidR="00573C14" w:rsidRPr="00573C14" w:rsidRDefault="00573C14" w:rsidP="00005A78">
            <w:pPr>
              <w:widowControl w:val="0"/>
              <w:suppressAutoHyphens/>
              <w:spacing w:after="0" w:line="240" w:lineRule="auto"/>
              <w:ind w:firstLine="425"/>
              <w:jc w:val="both"/>
              <w:rPr>
                <w:rFonts w:ascii="Times New Roman" w:eastAsia="Times New Roman" w:hAnsi="Times New Roman"/>
                <w:sz w:val="28"/>
                <w:szCs w:val="28"/>
                <w:lang w:eastAsia="lv-LV"/>
              </w:rPr>
            </w:pPr>
          </w:p>
        </w:tc>
      </w:tr>
      <w:tr w:rsidR="00573C14" w:rsidRPr="00573C14" w:rsidTr="00411B43">
        <w:trPr>
          <w:trHeight w:val="476"/>
        </w:trPr>
        <w:tc>
          <w:tcPr>
            <w:tcW w:w="550" w:type="dxa"/>
            <w:tcBorders>
              <w:top w:val="single" w:sz="4" w:space="0" w:color="auto"/>
              <w:left w:val="single" w:sz="4" w:space="0" w:color="auto"/>
              <w:bottom w:val="single" w:sz="4" w:space="0" w:color="auto"/>
              <w:right w:val="single" w:sz="4" w:space="0" w:color="auto"/>
            </w:tcBorders>
            <w:vAlign w:val="center"/>
            <w:hideMark/>
          </w:tcPr>
          <w:p w:rsidR="00573C14" w:rsidRPr="00573C14" w:rsidRDefault="00573C14" w:rsidP="00573C14">
            <w:pPr>
              <w:spacing w:after="0" w:line="240" w:lineRule="auto"/>
              <w:jc w:val="center"/>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lastRenderedPageBreak/>
              <w:t>5.</w:t>
            </w:r>
          </w:p>
        </w:tc>
        <w:tc>
          <w:tcPr>
            <w:tcW w:w="3141"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Projekta izstrādē iesaistītās institūcijas</w:t>
            </w:r>
          </w:p>
        </w:tc>
        <w:tc>
          <w:tcPr>
            <w:tcW w:w="5953"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ind w:firstLine="425"/>
              <w:jc w:val="both"/>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Tieslietu ministrija un Latvijas Zvērinātu tiesu izpildītāju padome.</w:t>
            </w:r>
          </w:p>
        </w:tc>
      </w:tr>
      <w:tr w:rsidR="00573C14" w:rsidRPr="00573C14" w:rsidTr="00411B43">
        <w:trPr>
          <w:trHeight w:val="1083"/>
        </w:trPr>
        <w:tc>
          <w:tcPr>
            <w:tcW w:w="550" w:type="dxa"/>
            <w:tcBorders>
              <w:top w:val="single" w:sz="4" w:space="0" w:color="auto"/>
              <w:left w:val="single" w:sz="4" w:space="0" w:color="auto"/>
              <w:bottom w:val="single" w:sz="4" w:space="0" w:color="auto"/>
              <w:right w:val="single" w:sz="4" w:space="0" w:color="auto"/>
            </w:tcBorders>
            <w:vAlign w:val="center"/>
            <w:hideMark/>
          </w:tcPr>
          <w:p w:rsidR="00573C14" w:rsidRPr="00573C14" w:rsidRDefault="00573C14" w:rsidP="00573C14">
            <w:pPr>
              <w:spacing w:after="0" w:line="240" w:lineRule="auto"/>
              <w:jc w:val="center"/>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6.</w:t>
            </w:r>
          </w:p>
        </w:tc>
        <w:tc>
          <w:tcPr>
            <w:tcW w:w="3141"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i/>
                <w:sz w:val="28"/>
                <w:szCs w:val="28"/>
                <w:highlight w:val="yellow"/>
                <w:lang w:eastAsia="lv-LV"/>
              </w:rPr>
            </w:pPr>
            <w:r w:rsidRPr="00573C14">
              <w:rPr>
                <w:rFonts w:ascii="Times New Roman" w:eastAsia="Times New Roman" w:hAnsi="Times New Roman"/>
                <w:sz w:val="28"/>
                <w:szCs w:val="28"/>
                <w:lang w:eastAsia="lv-LV"/>
              </w:rPr>
              <w:t>Iemesli, kādēļ netika nodrošināta sabiedrības līdzdalība</w:t>
            </w:r>
          </w:p>
        </w:tc>
        <w:tc>
          <w:tcPr>
            <w:tcW w:w="5953" w:type="dxa"/>
            <w:tcBorders>
              <w:top w:val="single" w:sz="4" w:space="0" w:color="auto"/>
              <w:left w:val="single" w:sz="4" w:space="0" w:color="auto"/>
              <w:bottom w:val="single" w:sz="4" w:space="0" w:color="auto"/>
              <w:right w:val="single" w:sz="4" w:space="0" w:color="auto"/>
            </w:tcBorders>
            <w:hideMark/>
          </w:tcPr>
          <w:p w:rsidR="00573C14" w:rsidRPr="00005A78" w:rsidRDefault="00BA38D8" w:rsidP="00005A78">
            <w:pPr>
              <w:spacing w:after="0" w:line="240" w:lineRule="auto"/>
              <w:ind w:firstLine="425"/>
              <w:jc w:val="both"/>
              <w:rPr>
                <w:rFonts w:ascii="Times New Roman" w:eastAsia="Times New Roman" w:hAnsi="Times New Roman"/>
                <w:bCs/>
                <w:iCs/>
                <w:sz w:val="28"/>
                <w:szCs w:val="28"/>
                <w:lang w:eastAsia="lv-LV"/>
              </w:rPr>
            </w:pPr>
            <w:r>
              <w:rPr>
                <w:rFonts w:ascii="Times New Roman" w:eastAsia="Times New Roman" w:hAnsi="Times New Roman"/>
                <w:sz w:val="28"/>
                <w:szCs w:val="28"/>
                <w:lang w:eastAsia="lv-LV"/>
              </w:rPr>
              <w:t>Nav attiecināms.</w:t>
            </w:r>
          </w:p>
        </w:tc>
      </w:tr>
      <w:tr w:rsidR="00573C14" w:rsidRPr="00573C14" w:rsidTr="00411B43">
        <w:tc>
          <w:tcPr>
            <w:tcW w:w="550" w:type="dxa"/>
            <w:tcBorders>
              <w:top w:val="single" w:sz="4" w:space="0" w:color="auto"/>
              <w:left w:val="single" w:sz="4" w:space="0" w:color="auto"/>
              <w:bottom w:val="single" w:sz="4" w:space="0" w:color="auto"/>
              <w:right w:val="single" w:sz="4" w:space="0" w:color="auto"/>
            </w:tcBorders>
            <w:vAlign w:val="center"/>
            <w:hideMark/>
          </w:tcPr>
          <w:p w:rsidR="00573C14" w:rsidRPr="00573C14" w:rsidRDefault="00573C14" w:rsidP="00573C14">
            <w:pPr>
              <w:spacing w:after="0" w:line="240" w:lineRule="auto"/>
              <w:jc w:val="center"/>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7.</w:t>
            </w:r>
          </w:p>
        </w:tc>
        <w:tc>
          <w:tcPr>
            <w:tcW w:w="3141"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Cita informācija</w:t>
            </w:r>
          </w:p>
        </w:tc>
        <w:tc>
          <w:tcPr>
            <w:tcW w:w="5953"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ind w:firstLine="425"/>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Nav.</w:t>
            </w:r>
          </w:p>
        </w:tc>
      </w:tr>
      <w:tr w:rsidR="00573C14" w:rsidRPr="00573C14" w:rsidTr="00411B43">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573C14" w:rsidRPr="00573C14" w:rsidRDefault="00573C14" w:rsidP="00573C14">
            <w:pPr>
              <w:spacing w:after="0" w:line="240" w:lineRule="auto"/>
              <w:jc w:val="center"/>
              <w:rPr>
                <w:rFonts w:ascii="Times New Roman" w:eastAsia="Times New Roman" w:hAnsi="Times New Roman"/>
                <w:b/>
                <w:bCs/>
                <w:sz w:val="28"/>
                <w:szCs w:val="28"/>
                <w:lang w:eastAsia="lv-LV"/>
              </w:rPr>
            </w:pPr>
            <w:r w:rsidRPr="00573C14">
              <w:rPr>
                <w:rFonts w:ascii="Times New Roman" w:eastAsia="Times New Roman" w:hAnsi="Times New Roman"/>
                <w:b/>
                <w:bCs/>
                <w:sz w:val="28"/>
                <w:szCs w:val="28"/>
                <w:lang w:eastAsia="lv-LV"/>
              </w:rPr>
              <w:t>II. Tiesību akta projekta ietekme uz sabiedrību</w:t>
            </w:r>
          </w:p>
        </w:tc>
      </w:tr>
      <w:tr w:rsidR="00573C14" w:rsidRPr="00573C14" w:rsidTr="00411B43">
        <w:trPr>
          <w:trHeight w:val="467"/>
        </w:trPr>
        <w:tc>
          <w:tcPr>
            <w:tcW w:w="550"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1.</w:t>
            </w:r>
          </w:p>
        </w:tc>
        <w:tc>
          <w:tcPr>
            <w:tcW w:w="3141"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Sabiedrības mērķgrupa</w:t>
            </w:r>
          </w:p>
        </w:tc>
        <w:tc>
          <w:tcPr>
            <w:tcW w:w="5953" w:type="dxa"/>
            <w:tcBorders>
              <w:top w:val="single" w:sz="4" w:space="0" w:color="auto"/>
              <w:left w:val="single" w:sz="4" w:space="0" w:color="auto"/>
              <w:bottom w:val="single" w:sz="4" w:space="0" w:color="auto"/>
              <w:right w:val="single" w:sz="4" w:space="0" w:color="auto"/>
            </w:tcBorders>
            <w:hideMark/>
          </w:tcPr>
          <w:p w:rsidR="00005A78" w:rsidRDefault="00411B43" w:rsidP="00005A78">
            <w:pPr>
              <w:pStyle w:val="naiskr"/>
              <w:spacing w:before="0" w:beforeAutospacing="0" w:after="0" w:afterAutospacing="0"/>
              <w:ind w:right="57" w:firstLine="318"/>
              <w:jc w:val="both"/>
              <w:rPr>
                <w:sz w:val="28"/>
                <w:szCs w:val="28"/>
              </w:rPr>
            </w:pPr>
            <w:r>
              <w:rPr>
                <w:sz w:val="28"/>
                <w:szCs w:val="28"/>
              </w:rPr>
              <w:t>Ministru kabineta n</w:t>
            </w:r>
            <w:r w:rsidR="00005A78" w:rsidRPr="00005A78">
              <w:rPr>
                <w:sz w:val="28"/>
                <w:szCs w:val="28"/>
              </w:rPr>
              <w:t>oteikumu projekts ir attiecināms uz šādām mērķa grupām:</w:t>
            </w:r>
          </w:p>
          <w:p w:rsidR="00005A78" w:rsidRDefault="00005A78" w:rsidP="00005A78">
            <w:pPr>
              <w:pStyle w:val="naiskr"/>
              <w:spacing w:before="0" w:beforeAutospacing="0" w:after="0" w:afterAutospacing="0"/>
              <w:ind w:right="57" w:firstLine="318"/>
              <w:jc w:val="both"/>
              <w:rPr>
                <w:sz w:val="28"/>
                <w:szCs w:val="28"/>
              </w:rPr>
            </w:pPr>
            <w:r w:rsidRPr="00005A78">
              <w:rPr>
                <w:sz w:val="28"/>
                <w:szCs w:val="28"/>
              </w:rPr>
              <w:t>1) zvērināti tiesu izpildītāji;</w:t>
            </w:r>
          </w:p>
          <w:p w:rsidR="00573C14" w:rsidRPr="00573C14" w:rsidRDefault="00005A78" w:rsidP="00005A78">
            <w:pPr>
              <w:pStyle w:val="naiskr"/>
              <w:spacing w:before="0" w:beforeAutospacing="0" w:after="0" w:afterAutospacing="0"/>
              <w:ind w:right="57" w:firstLine="318"/>
              <w:jc w:val="both"/>
              <w:rPr>
                <w:sz w:val="28"/>
                <w:szCs w:val="28"/>
              </w:rPr>
            </w:pPr>
            <w:r w:rsidRPr="00005A78">
              <w:rPr>
                <w:sz w:val="28"/>
                <w:szCs w:val="28"/>
              </w:rPr>
              <w:t>2) jebkura fiziska vai juridiska persona, kura iesniedz zvērinātam tiesu izpildītājam piespiedu izpildei izpildu dokumentu (piedzinēji) vai pret kuru sprieduma izpildes nolūkā tiek vērsti piespiedu izpildes līdzekļi (parādnieki).</w:t>
            </w:r>
          </w:p>
        </w:tc>
      </w:tr>
      <w:tr w:rsidR="00573C14" w:rsidRPr="00573C14" w:rsidTr="00411B43">
        <w:trPr>
          <w:trHeight w:val="523"/>
        </w:trPr>
        <w:tc>
          <w:tcPr>
            <w:tcW w:w="550"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2.</w:t>
            </w:r>
          </w:p>
        </w:tc>
        <w:tc>
          <w:tcPr>
            <w:tcW w:w="3141"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Citas sabiedrības grupas (bez mērķgrupas), kuras tiesiskais regulējums arī ietekmē vai varētu ietekmēt</w:t>
            </w:r>
          </w:p>
        </w:tc>
        <w:tc>
          <w:tcPr>
            <w:tcW w:w="5953" w:type="dxa"/>
            <w:tcBorders>
              <w:top w:val="single" w:sz="4" w:space="0" w:color="auto"/>
              <w:left w:val="single" w:sz="4" w:space="0" w:color="auto"/>
              <w:bottom w:val="single" w:sz="4" w:space="0" w:color="auto"/>
              <w:right w:val="single" w:sz="4" w:space="0" w:color="auto"/>
            </w:tcBorders>
            <w:hideMark/>
          </w:tcPr>
          <w:p w:rsidR="00573C14" w:rsidRPr="00573C14" w:rsidRDefault="00411B43" w:rsidP="00411B43">
            <w:pPr>
              <w:spacing w:after="0" w:line="240" w:lineRule="auto"/>
              <w:ind w:right="142" w:firstLine="440"/>
              <w:jc w:val="both"/>
              <w:rPr>
                <w:rFonts w:ascii="Times New Roman" w:eastAsia="Times New Roman" w:hAnsi="Times New Roman"/>
                <w:sz w:val="28"/>
                <w:szCs w:val="28"/>
                <w:highlight w:val="lightGray"/>
                <w:lang w:eastAsia="lv-LV"/>
              </w:rPr>
            </w:pPr>
            <w:r>
              <w:rPr>
                <w:rFonts w:ascii="Times New Roman" w:eastAsia="Times New Roman" w:hAnsi="Times New Roman"/>
                <w:sz w:val="28"/>
                <w:szCs w:val="28"/>
                <w:lang w:eastAsia="lv-LV"/>
              </w:rPr>
              <w:t>Ministru kabineta noteikumu p</w:t>
            </w:r>
            <w:r w:rsidR="00573C14" w:rsidRPr="00005A78">
              <w:rPr>
                <w:rFonts w:ascii="Times New Roman" w:eastAsia="Times New Roman" w:hAnsi="Times New Roman"/>
                <w:sz w:val="28"/>
                <w:szCs w:val="28"/>
                <w:lang w:eastAsia="lv-LV"/>
              </w:rPr>
              <w:t>rojekts šo jomu neskar.</w:t>
            </w:r>
          </w:p>
        </w:tc>
      </w:tr>
      <w:tr w:rsidR="00573C14" w:rsidRPr="00573C14" w:rsidTr="00411B43">
        <w:trPr>
          <w:trHeight w:val="517"/>
        </w:trPr>
        <w:tc>
          <w:tcPr>
            <w:tcW w:w="550"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3.</w:t>
            </w:r>
          </w:p>
        </w:tc>
        <w:tc>
          <w:tcPr>
            <w:tcW w:w="3141"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Tiesiskā regulējuma finansiālā ietekme</w:t>
            </w:r>
          </w:p>
        </w:tc>
        <w:tc>
          <w:tcPr>
            <w:tcW w:w="5953" w:type="dxa"/>
            <w:tcBorders>
              <w:top w:val="single" w:sz="4" w:space="0" w:color="auto"/>
              <w:left w:val="single" w:sz="4" w:space="0" w:color="auto"/>
              <w:bottom w:val="single" w:sz="4" w:space="0" w:color="auto"/>
              <w:right w:val="single" w:sz="4" w:space="0" w:color="auto"/>
            </w:tcBorders>
          </w:tcPr>
          <w:p w:rsidR="00005A78" w:rsidRDefault="00005A78" w:rsidP="00005A78">
            <w:pPr>
              <w:spacing w:after="0" w:line="240" w:lineRule="auto"/>
              <w:ind w:right="-62" w:firstLine="318"/>
              <w:jc w:val="both"/>
              <w:rPr>
                <w:rFonts w:ascii="Times New Roman" w:eastAsia="Times New Roman" w:hAnsi="Times New Roman"/>
                <w:sz w:val="28"/>
                <w:szCs w:val="28"/>
                <w:lang w:eastAsia="lv-LV"/>
              </w:rPr>
            </w:pPr>
            <w:r w:rsidRPr="00FC7B3D">
              <w:rPr>
                <w:rFonts w:ascii="Times New Roman" w:eastAsia="Times New Roman" w:hAnsi="Times New Roman"/>
                <w:sz w:val="28"/>
                <w:szCs w:val="28"/>
                <w:lang w:eastAsia="lv-LV"/>
              </w:rPr>
              <w:t xml:space="preserve">Sakarā ar </w:t>
            </w:r>
            <w:r>
              <w:rPr>
                <w:rFonts w:ascii="Times New Roman" w:eastAsia="Times New Roman" w:hAnsi="Times New Roman"/>
                <w:sz w:val="28"/>
                <w:szCs w:val="28"/>
                <w:lang w:eastAsia="lv-LV"/>
              </w:rPr>
              <w:t xml:space="preserve">Ministru kabineta noteikumu projektā noteikto </w:t>
            </w:r>
            <w:r w:rsidRPr="00FC7B3D">
              <w:rPr>
                <w:rFonts w:ascii="Times New Roman" w:eastAsia="Times New Roman" w:hAnsi="Times New Roman"/>
                <w:sz w:val="28"/>
                <w:szCs w:val="28"/>
                <w:lang w:eastAsia="lv-LV"/>
              </w:rPr>
              <w:t xml:space="preserve">valsts budžeta </w:t>
            </w:r>
            <w:r>
              <w:rPr>
                <w:rFonts w:ascii="Times New Roman" w:eastAsia="Times New Roman" w:hAnsi="Times New Roman"/>
                <w:sz w:val="28"/>
                <w:szCs w:val="28"/>
                <w:lang w:eastAsia="lv-LV"/>
              </w:rPr>
              <w:t>līdzekļu izmaksas modeli</w:t>
            </w:r>
            <w:r w:rsidRPr="00FC7B3D">
              <w:rPr>
                <w:rFonts w:ascii="Times New Roman" w:eastAsia="Times New Roman" w:hAnsi="Times New Roman"/>
                <w:sz w:val="28"/>
                <w:szCs w:val="28"/>
                <w:lang w:eastAsia="lv-LV"/>
              </w:rPr>
              <w:t xml:space="preserve">, visiem zvērinātiem tiesu izpildītājiem tiks nodrošināta </w:t>
            </w:r>
            <w:r w:rsidR="00411B43">
              <w:rPr>
                <w:rFonts w:ascii="Times New Roman" w:eastAsia="Times New Roman" w:hAnsi="Times New Roman"/>
                <w:sz w:val="28"/>
                <w:szCs w:val="28"/>
                <w:lang w:eastAsia="lv-LV"/>
              </w:rPr>
              <w:t>atbilstoši valsts budžetā šim mērķim pieejamajiem resursiem</w:t>
            </w:r>
            <w:r w:rsidRPr="00FC7B3D">
              <w:rPr>
                <w:rFonts w:ascii="Times New Roman" w:eastAsia="Times New Roman" w:hAnsi="Times New Roman"/>
                <w:sz w:val="28"/>
                <w:szCs w:val="28"/>
                <w:lang w:eastAsia="lv-LV"/>
              </w:rPr>
              <w:t xml:space="preserve"> ar sprieduma izpildi saistīto izdevumu kompensēšana tajās izpildu lietās, kurās piedzinēji ir atbrīvoti no sprieduma izpildes izdevumu samaksas un to ieturēšana nav iespējama no parādniekiem. </w:t>
            </w:r>
          </w:p>
          <w:p w:rsidR="00573C14" w:rsidRPr="00573C14" w:rsidRDefault="00005A78" w:rsidP="00411B43">
            <w:pPr>
              <w:spacing w:after="0" w:line="240" w:lineRule="auto"/>
              <w:ind w:right="-62" w:firstLine="425"/>
              <w:jc w:val="both"/>
              <w:rPr>
                <w:rFonts w:ascii="Times New Roman" w:hAnsi="Times New Roman"/>
                <w:sz w:val="28"/>
                <w:szCs w:val="28"/>
                <w:highlight w:val="lightGray"/>
                <w:lang w:eastAsia="lv-LV"/>
              </w:rPr>
            </w:pPr>
            <w:r>
              <w:rPr>
                <w:rFonts w:ascii="Times New Roman" w:eastAsia="Times New Roman" w:hAnsi="Times New Roman"/>
                <w:sz w:val="28"/>
                <w:szCs w:val="28"/>
                <w:lang w:eastAsia="lv-LV"/>
              </w:rPr>
              <w:t xml:space="preserve">Ministru kabineta noteikumu projektā ietvertās normas attiecībā uz atsevišķu izpildu darbību veikšanai nepieciešamo izdevumu atlīdzināšanas </w:t>
            </w:r>
            <w:r>
              <w:rPr>
                <w:rFonts w:ascii="Times New Roman" w:eastAsia="Times New Roman" w:hAnsi="Times New Roman"/>
                <w:sz w:val="28"/>
                <w:szCs w:val="28"/>
                <w:lang w:eastAsia="lv-LV"/>
              </w:rPr>
              <w:lastRenderedPageBreak/>
              <w:t xml:space="preserve">apmēru saglabātas tādas, kādas noteiktas </w:t>
            </w:r>
            <w:r w:rsidR="00411B43">
              <w:rPr>
                <w:rFonts w:ascii="Times New Roman" w:hAnsi="Times New Roman"/>
                <w:sz w:val="28"/>
                <w:szCs w:val="28"/>
              </w:rPr>
              <w:t>MK</w:t>
            </w:r>
            <w:r w:rsidRPr="00D17065">
              <w:rPr>
                <w:rFonts w:ascii="Times New Roman" w:hAnsi="Times New Roman"/>
                <w:sz w:val="28"/>
                <w:szCs w:val="28"/>
              </w:rPr>
              <w:t xml:space="preserve"> noteikumos </w:t>
            </w:r>
            <w:proofErr w:type="spellStart"/>
            <w:r w:rsidRPr="00D17065">
              <w:rPr>
                <w:rFonts w:ascii="Times New Roman" w:hAnsi="Times New Roman"/>
                <w:sz w:val="28"/>
                <w:szCs w:val="28"/>
              </w:rPr>
              <w:t>Nr</w:t>
            </w:r>
            <w:proofErr w:type="spellEnd"/>
            <w:r w:rsidRPr="00D17065">
              <w:rPr>
                <w:rFonts w:ascii="Times New Roman" w:hAnsi="Times New Roman"/>
                <w:sz w:val="28"/>
                <w:szCs w:val="28"/>
              </w:rPr>
              <w:t>. 670</w:t>
            </w:r>
            <w:r>
              <w:rPr>
                <w:rFonts w:ascii="Times New Roman" w:hAnsi="Times New Roman"/>
                <w:sz w:val="28"/>
                <w:szCs w:val="28"/>
              </w:rPr>
              <w:t xml:space="preserve">. Tādējādi Ministru kabineta noteikumu projekts </w:t>
            </w:r>
            <w:r>
              <w:rPr>
                <w:rFonts w:ascii="Times New Roman" w:eastAsia="Times New Roman" w:hAnsi="Times New Roman"/>
                <w:sz w:val="28"/>
                <w:szCs w:val="28"/>
                <w:lang w:eastAsia="lv-LV"/>
              </w:rPr>
              <w:t>neietekmē kopēj</w:t>
            </w:r>
            <w:r w:rsidR="00411B43">
              <w:rPr>
                <w:rFonts w:ascii="Times New Roman" w:eastAsia="Times New Roman" w:hAnsi="Times New Roman"/>
                <w:sz w:val="28"/>
                <w:szCs w:val="28"/>
                <w:lang w:eastAsia="lv-LV"/>
              </w:rPr>
              <w:t xml:space="preserve">ās sprieduma izpildes izmaksas izpildu lietu dalībniekiem. </w:t>
            </w:r>
          </w:p>
        </w:tc>
      </w:tr>
      <w:tr w:rsidR="00573C14" w:rsidRPr="00573C14" w:rsidTr="00411B43">
        <w:trPr>
          <w:trHeight w:val="517"/>
        </w:trPr>
        <w:tc>
          <w:tcPr>
            <w:tcW w:w="550"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lastRenderedPageBreak/>
              <w:t>4.</w:t>
            </w:r>
          </w:p>
        </w:tc>
        <w:tc>
          <w:tcPr>
            <w:tcW w:w="3141"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Tiesiskā regulējuma nefinansiālā ietekme</w:t>
            </w:r>
          </w:p>
        </w:tc>
        <w:tc>
          <w:tcPr>
            <w:tcW w:w="5953" w:type="dxa"/>
            <w:tcBorders>
              <w:top w:val="single" w:sz="4" w:space="0" w:color="auto"/>
              <w:left w:val="single" w:sz="4" w:space="0" w:color="auto"/>
              <w:bottom w:val="single" w:sz="4" w:space="0" w:color="auto"/>
              <w:right w:val="single" w:sz="4" w:space="0" w:color="auto"/>
            </w:tcBorders>
            <w:hideMark/>
          </w:tcPr>
          <w:p w:rsidR="00573C14" w:rsidRPr="00573C14" w:rsidRDefault="00411B43" w:rsidP="00411B43">
            <w:pPr>
              <w:shd w:val="clear" w:color="auto" w:fill="FFFFFF"/>
              <w:spacing w:before="100" w:beforeAutospacing="1" w:after="100" w:afterAutospacing="1" w:line="300" w:lineRule="atLeast"/>
              <w:ind w:firstLine="42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Ministru kabineta noteikumu p</w:t>
            </w:r>
            <w:r w:rsidR="00005A78">
              <w:rPr>
                <w:rFonts w:ascii="Times New Roman" w:eastAsia="Times New Roman" w:hAnsi="Times New Roman"/>
                <w:sz w:val="28"/>
                <w:szCs w:val="28"/>
                <w:lang w:eastAsia="lv-LV"/>
              </w:rPr>
              <w:t>rojekts šo jomu neskar.</w:t>
            </w:r>
          </w:p>
        </w:tc>
      </w:tr>
      <w:tr w:rsidR="00573C14" w:rsidRPr="00573C14" w:rsidTr="00411B43">
        <w:trPr>
          <w:trHeight w:val="531"/>
        </w:trPr>
        <w:tc>
          <w:tcPr>
            <w:tcW w:w="550"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5.</w:t>
            </w:r>
          </w:p>
        </w:tc>
        <w:tc>
          <w:tcPr>
            <w:tcW w:w="3141"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Administratīvās procedūras raksturojums</w:t>
            </w:r>
          </w:p>
        </w:tc>
        <w:tc>
          <w:tcPr>
            <w:tcW w:w="5953" w:type="dxa"/>
            <w:tcBorders>
              <w:top w:val="single" w:sz="4" w:space="0" w:color="auto"/>
              <w:left w:val="single" w:sz="4" w:space="0" w:color="auto"/>
              <w:bottom w:val="single" w:sz="4" w:space="0" w:color="auto"/>
              <w:right w:val="single" w:sz="4" w:space="0" w:color="auto"/>
            </w:tcBorders>
            <w:hideMark/>
          </w:tcPr>
          <w:p w:rsidR="00005A78" w:rsidRDefault="00411B43" w:rsidP="00005A78">
            <w:pPr>
              <w:spacing w:after="0" w:line="240" w:lineRule="auto"/>
              <w:ind w:firstLine="45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Ministru kabineta n</w:t>
            </w:r>
            <w:r w:rsidR="00005A78" w:rsidRPr="00FC7B3D">
              <w:rPr>
                <w:rFonts w:ascii="Times New Roman" w:eastAsia="Times New Roman" w:hAnsi="Times New Roman"/>
                <w:sz w:val="28"/>
                <w:szCs w:val="28"/>
                <w:lang w:eastAsia="lv-LV"/>
              </w:rPr>
              <w:t xml:space="preserve">oteikumu projekts paredz mainīt kārtību, kādā Tieslietu ministrija </w:t>
            </w:r>
            <w:r w:rsidR="00005A78">
              <w:rPr>
                <w:rFonts w:ascii="Times New Roman" w:eastAsia="Times New Roman" w:hAnsi="Times New Roman"/>
                <w:sz w:val="28"/>
                <w:szCs w:val="28"/>
                <w:lang w:eastAsia="lv-LV"/>
              </w:rPr>
              <w:t xml:space="preserve">aprēķina </w:t>
            </w:r>
            <w:r w:rsidR="00005A78" w:rsidRPr="00FC7B3D">
              <w:rPr>
                <w:rFonts w:ascii="Times New Roman" w:eastAsia="Times New Roman" w:hAnsi="Times New Roman"/>
                <w:sz w:val="28"/>
                <w:szCs w:val="28"/>
                <w:lang w:eastAsia="lv-LV"/>
              </w:rPr>
              <w:t>zvērinātiem tiesu izpildītājiem no valsts budžeta līdzekļiem ar sprieduma izpildi saistīto izdevumu segšanai</w:t>
            </w:r>
            <w:r w:rsidR="00005A78">
              <w:rPr>
                <w:rFonts w:ascii="Times New Roman" w:eastAsia="Times New Roman" w:hAnsi="Times New Roman"/>
                <w:sz w:val="28"/>
                <w:szCs w:val="28"/>
                <w:lang w:eastAsia="lv-LV"/>
              </w:rPr>
              <w:t xml:space="preserve"> izmaksājamo kompensāciju</w:t>
            </w:r>
            <w:r w:rsidR="00005A78" w:rsidRPr="00FC7B3D">
              <w:rPr>
                <w:rFonts w:ascii="Times New Roman" w:eastAsia="Times New Roman" w:hAnsi="Times New Roman"/>
                <w:sz w:val="28"/>
                <w:szCs w:val="28"/>
                <w:lang w:eastAsia="lv-LV"/>
              </w:rPr>
              <w:t>.</w:t>
            </w:r>
          </w:p>
          <w:p w:rsidR="00005A78" w:rsidRDefault="00411B43" w:rsidP="00005A78">
            <w:pPr>
              <w:spacing w:after="0" w:line="240" w:lineRule="auto"/>
              <w:ind w:firstLine="45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Ministru kabineta n</w:t>
            </w:r>
            <w:r w:rsidR="00005A78" w:rsidRPr="00FC7B3D">
              <w:rPr>
                <w:rFonts w:ascii="Times New Roman" w:eastAsia="Times New Roman" w:hAnsi="Times New Roman"/>
                <w:sz w:val="28"/>
                <w:szCs w:val="28"/>
                <w:lang w:eastAsia="lv-LV"/>
              </w:rPr>
              <w:t xml:space="preserve">oteikumu projekts paredz, ka katram zvērinātam tiesu izpildītājam piešķiramā finansējuma apmēru nosaka Tieslietu ministrija, pamatojoties uz Latvijas Zvērinātu tiesu izpildītāju padomes reizi </w:t>
            </w:r>
            <w:r w:rsidR="00005A78">
              <w:rPr>
                <w:rFonts w:ascii="Times New Roman" w:eastAsia="Times New Roman" w:hAnsi="Times New Roman"/>
                <w:sz w:val="28"/>
                <w:szCs w:val="28"/>
                <w:lang w:eastAsia="lv-LV"/>
              </w:rPr>
              <w:t>ceturksnī</w:t>
            </w:r>
            <w:r w:rsidR="00005A78" w:rsidRPr="00FC7B3D">
              <w:rPr>
                <w:rFonts w:ascii="Times New Roman" w:eastAsia="Times New Roman" w:hAnsi="Times New Roman"/>
                <w:sz w:val="28"/>
                <w:szCs w:val="28"/>
                <w:lang w:eastAsia="lv-LV"/>
              </w:rPr>
              <w:t xml:space="preserve"> </w:t>
            </w:r>
            <w:r w:rsidR="00005A78">
              <w:rPr>
                <w:rFonts w:ascii="Times New Roman" w:eastAsia="Times New Roman" w:hAnsi="Times New Roman"/>
                <w:sz w:val="28"/>
                <w:szCs w:val="28"/>
                <w:lang w:eastAsia="lv-LV"/>
              </w:rPr>
              <w:t>apkopotiem un Tieslietu ministrijā iesniegtiem</w:t>
            </w:r>
            <w:r w:rsidR="00005A78" w:rsidRPr="00FC7B3D">
              <w:rPr>
                <w:rFonts w:ascii="Times New Roman" w:eastAsia="Times New Roman" w:hAnsi="Times New Roman"/>
                <w:sz w:val="28"/>
                <w:szCs w:val="28"/>
                <w:lang w:eastAsia="lv-LV"/>
              </w:rPr>
              <w:t xml:space="preserve"> statistikas datiem </w:t>
            </w:r>
            <w:r w:rsidR="00005A78" w:rsidRPr="00FC7B3D">
              <w:rPr>
                <w:rFonts w:ascii="Times New Roman" w:hAnsi="Times New Roman"/>
                <w:sz w:val="28"/>
                <w:szCs w:val="28"/>
              </w:rPr>
              <w:t xml:space="preserve">par zvērinātu tiesu izpildītāju </w:t>
            </w:r>
            <w:r w:rsidR="00005A78">
              <w:rPr>
                <w:rFonts w:ascii="Times New Roman" w:hAnsi="Times New Roman"/>
                <w:sz w:val="28"/>
                <w:szCs w:val="28"/>
              </w:rPr>
              <w:t>lietvedībā pārskata periodā reģistrētām izpildu lietām, kurās piedzinēji ir atbrīvoti no sprieduma izpildes izdevumu samaksas.</w:t>
            </w:r>
            <w:r w:rsidR="00005A78" w:rsidRPr="00FC7B3D">
              <w:rPr>
                <w:rFonts w:ascii="Times New Roman" w:eastAsia="Times New Roman" w:hAnsi="Times New Roman"/>
                <w:sz w:val="28"/>
                <w:szCs w:val="28"/>
                <w:lang w:eastAsia="lv-LV"/>
              </w:rPr>
              <w:t xml:space="preserve"> </w:t>
            </w:r>
          </w:p>
          <w:p w:rsidR="00573C14" w:rsidRPr="00573C14" w:rsidRDefault="00573C14" w:rsidP="00005A78">
            <w:pPr>
              <w:spacing w:after="0" w:line="240" w:lineRule="auto"/>
              <w:ind w:firstLine="459"/>
              <w:jc w:val="both"/>
              <w:rPr>
                <w:rFonts w:ascii="Times New Roman" w:eastAsia="Times New Roman" w:hAnsi="Times New Roman"/>
                <w:sz w:val="28"/>
                <w:szCs w:val="28"/>
                <w:lang w:eastAsia="lv-LV"/>
              </w:rPr>
            </w:pPr>
          </w:p>
        </w:tc>
      </w:tr>
      <w:tr w:rsidR="00573C14" w:rsidRPr="00573C14" w:rsidTr="00411B43">
        <w:trPr>
          <w:trHeight w:val="357"/>
        </w:trPr>
        <w:tc>
          <w:tcPr>
            <w:tcW w:w="550"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6.</w:t>
            </w:r>
          </w:p>
        </w:tc>
        <w:tc>
          <w:tcPr>
            <w:tcW w:w="3141"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Administratīvo izmaksu monetārs novērtējums</w:t>
            </w:r>
          </w:p>
        </w:tc>
        <w:tc>
          <w:tcPr>
            <w:tcW w:w="5953" w:type="dxa"/>
            <w:tcBorders>
              <w:top w:val="single" w:sz="4" w:space="0" w:color="auto"/>
              <w:left w:val="single" w:sz="4" w:space="0" w:color="auto"/>
              <w:bottom w:val="single" w:sz="4" w:space="0" w:color="auto"/>
              <w:right w:val="single" w:sz="4" w:space="0" w:color="auto"/>
            </w:tcBorders>
            <w:hideMark/>
          </w:tcPr>
          <w:p w:rsidR="00573C14" w:rsidRPr="00573C14" w:rsidRDefault="00411B43" w:rsidP="00411B43">
            <w:pPr>
              <w:spacing w:after="0" w:line="240" w:lineRule="auto"/>
              <w:ind w:firstLine="440"/>
              <w:rPr>
                <w:rFonts w:ascii="Times New Roman" w:eastAsia="Times New Roman" w:hAnsi="Times New Roman"/>
                <w:sz w:val="28"/>
                <w:szCs w:val="28"/>
                <w:lang w:eastAsia="lv-LV"/>
              </w:rPr>
            </w:pPr>
            <w:r>
              <w:rPr>
                <w:rFonts w:ascii="Times New Roman" w:eastAsia="Times New Roman" w:hAnsi="Times New Roman"/>
                <w:iCs/>
                <w:sz w:val="28"/>
                <w:szCs w:val="28"/>
                <w:lang w:eastAsia="lv-LV"/>
              </w:rPr>
              <w:t>Ministru kabineta noteikumu p</w:t>
            </w:r>
            <w:r w:rsidR="00573C14" w:rsidRPr="00573C14">
              <w:rPr>
                <w:rFonts w:ascii="Times New Roman" w:eastAsia="Times New Roman" w:hAnsi="Times New Roman"/>
                <w:iCs/>
                <w:sz w:val="28"/>
                <w:szCs w:val="28"/>
                <w:lang w:eastAsia="lv-LV"/>
              </w:rPr>
              <w:t>rojekts šo jomu neskar.</w:t>
            </w:r>
          </w:p>
        </w:tc>
      </w:tr>
      <w:tr w:rsidR="00573C14" w:rsidRPr="00573C14" w:rsidTr="004D5D7B">
        <w:trPr>
          <w:trHeight w:val="496"/>
        </w:trPr>
        <w:tc>
          <w:tcPr>
            <w:tcW w:w="550"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7.</w:t>
            </w:r>
          </w:p>
        </w:tc>
        <w:tc>
          <w:tcPr>
            <w:tcW w:w="3141"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Cita informācija</w:t>
            </w:r>
          </w:p>
        </w:tc>
        <w:tc>
          <w:tcPr>
            <w:tcW w:w="5953" w:type="dxa"/>
            <w:tcBorders>
              <w:top w:val="single" w:sz="4" w:space="0" w:color="auto"/>
              <w:left w:val="single" w:sz="4" w:space="0" w:color="auto"/>
              <w:bottom w:val="single" w:sz="4" w:space="0" w:color="auto"/>
              <w:right w:val="single" w:sz="4" w:space="0" w:color="auto"/>
            </w:tcBorders>
            <w:hideMark/>
          </w:tcPr>
          <w:p w:rsidR="00573C14" w:rsidRPr="00573C14" w:rsidRDefault="00005A78" w:rsidP="00573C14">
            <w:pPr>
              <w:spacing w:after="0" w:line="240" w:lineRule="auto"/>
              <w:ind w:firstLine="567"/>
              <w:rPr>
                <w:rFonts w:ascii="Times New Roman" w:eastAsia="Times New Roman" w:hAnsi="Times New Roman"/>
                <w:sz w:val="28"/>
                <w:szCs w:val="28"/>
                <w:lang w:eastAsia="lv-LV"/>
              </w:rPr>
            </w:pPr>
            <w:r>
              <w:rPr>
                <w:rFonts w:ascii="Times New Roman" w:eastAsia="Times New Roman" w:hAnsi="Times New Roman"/>
                <w:sz w:val="28"/>
                <w:szCs w:val="28"/>
                <w:lang w:eastAsia="lv-LV"/>
              </w:rPr>
              <w:t>Nav.</w:t>
            </w:r>
          </w:p>
        </w:tc>
      </w:tr>
    </w:tb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1224"/>
        <w:gridCol w:w="1306"/>
        <w:gridCol w:w="1430"/>
        <w:gridCol w:w="1430"/>
        <w:gridCol w:w="1757"/>
      </w:tblGrid>
      <w:tr w:rsidR="00FC5E70" w:rsidRPr="00573C14" w:rsidTr="00411B43">
        <w:trPr>
          <w:trHeight w:val="395"/>
        </w:trPr>
        <w:tc>
          <w:tcPr>
            <w:tcW w:w="9640" w:type="dxa"/>
            <w:gridSpan w:val="6"/>
            <w:shd w:val="clear" w:color="auto" w:fill="auto"/>
            <w:hideMark/>
          </w:tcPr>
          <w:p w:rsidR="00573C14" w:rsidRPr="00573C14" w:rsidRDefault="00573C14" w:rsidP="00573C14">
            <w:pPr>
              <w:spacing w:after="0" w:line="240" w:lineRule="auto"/>
              <w:jc w:val="center"/>
              <w:rPr>
                <w:rFonts w:ascii="Times New Roman" w:eastAsia="Times New Roman" w:hAnsi="Times New Roman"/>
                <w:b/>
                <w:sz w:val="28"/>
                <w:szCs w:val="28"/>
                <w:lang w:eastAsia="lv-LV"/>
              </w:rPr>
            </w:pPr>
            <w:r w:rsidRPr="00573C14">
              <w:rPr>
                <w:rFonts w:ascii="Times New Roman" w:eastAsia="Times New Roman" w:hAnsi="Times New Roman"/>
                <w:b/>
                <w:sz w:val="28"/>
                <w:szCs w:val="28"/>
                <w:lang w:eastAsia="lv-LV"/>
              </w:rPr>
              <w:t>III. Tiesību akta projekta ietekme uz valsts budžetu un pašvaldību budžetiem</w:t>
            </w:r>
          </w:p>
        </w:tc>
      </w:tr>
      <w:tr w:rsidR="00FC5E70" w:rsidRPr="00573C14" w:rsidTr="00411B43">
        <w:tc>
          <w:tcPr>
            <w:tcW w:w="2493" w:type="dxa"/>
            <w:vMerge w:val="restart"/>
            <w:shd w:val="clear" w:color="auto" w:fill="auto"/>
            <w:hideMark/>
          </w:tcPr>
          <w:p w:rsidR="00573C14" w:rsidRPr="00573C14"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 </w:t>
            </w:r>
            <w:r w:rsidRPr="00573C14">
              <w:rPr>
                <w:rFonts w:ascii="Times New Roman" w:eastAsia="Times New Roman" w:hAnsi="Times New Roman"/>
                <w:b/>
                <w:bCs/>
                <w:sz w:val="28"/>
                <w:szCs w:val="28"/>
                <w:lang w:eastAsia="lv-LV"/>
              </w:rPr>
              <w:t>Rādītāji</w:t>
            </w:r>
          </w:p>
        </w:tc>
        <w:tc>
          <w:tcPr>
            <w:tcW w:w="2530" w:type="dxa"/>
            <w:gridSpan w:val="2"/>
            <w:vMerge w:val="restart"/>
            <w:shd w:val="clear" w:color="auto" w:fill="auto"/>
            <w:hideMark/>
          </w:tcPr>
          <w:p w:rsidR="00573C14" w:rsidRPr="00573C14" w:rsidRDefault="00005A78" w:rsidP="00573C14">
            <w:pPr>
              <w:spacing w:before="100" w:beforeAutospacing="1" w:after="100" w:afterAutospacing="1" w:line="240" w:lineRule="auto"/>
              <w:jc w:val="center"/>
              <w:rPr>
                <w:rFonts w:ascii="Times New Roman" w:eastAsia="Times New Roman" w:hAnsi="Times New Roman"/>
                <w:sz w:val="28"/>
                <w:szCs w:val="28"/>
                <w:lang w:eastAsia="lv-LV"/>
              </w:rPr>
            </w:pPr>
            <w:r>
              <w:rPr>
                <w:rFonts w:ascii="Times New Roman" w:eastAsia="Times New Roman" w:hAnsi="Times New Roman"/>
                <w:b/>
                <w:bCs/>
                <w:sz w:val="28"/>
                <w:szCs w:val="28"/>
                <w:lang w:eastAsia="lv-LV"/>
              </w:rPr>
              <w:t>2014</w:t>
            </w:r>
            <w:r w:rsidR="00573C14" w:rsidRPr="00573C14">
              <w:rPr>
                <w:rFonts w:ascii="Times New Roman" w:eastAsia="Times New Roman" w:hAnsi="Times New Roman"/>
                <w:b/>
                <w:bCs/>
                <w:sz w:val="28"/>
                <w:szCs w:val="28"/>
                <w:lang w:eastAsia="lv-LV"/>
              </w:rPr>
              <w:t>.gads</w:t>
            </w:r>
          </w:p>
        </w:tc>
        <w:tc>
          <w:tcPr>
            <w:tcW w:w="4617" w:type="dxa"/>
            <w:gridSpan w:val="3"/>
            <w:shd w:val="clear" w:color="auto" w:fill="auto"/>
            <w:hideMark/>
          </w:tcPr>
          <w:p w:rsidR="00573C14" w:rsidRPr="00573C14" w:rsidRDefault="00573C14" w:rsidP="004D5D7B">
            <w:pPr>
              <w:spacing w:before="100" w:beforeAutospacing="1" w:after="100" w:afterAutospacing="1"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 xml:space="preserve"> Turpmākie trīs gadi (tūkst. </w:t>
            </w:r>
            <w:proofErr w:type="spellStart"/>
            <w:r w:rsidR="004D5D7B" w:rsidRPr="004D5D7B">
              <w:rPr>
                <w:rFonts w:ascii="Times New Roman" w:eastAsia="Times New Roman" w:hAnsi="Times New Roman"/>
                <w:i/>
                <w:sz w:val="28"/>
                <w:szCs w:val="28"/>
                <w:lang w:eastAsia="lv-LV"/>
              </w:rPr>
              <w:t>euro</w:t>
            </w:r>
            <w:proofErr w:type="spellEnd"/>
            <w:r w:rsidRPr="00573C14">
              <w:rPr>
                <w:rFonts w:ascii="Times New Roman" w:eastAsia="Times New Roman" w:hAnsi="Times New Roman"/>
                <w:sz w:val="28"/>
                <w:szCs w:val="28"/>
                <w:lang w:eastAsia="lv-LV"/>
              </w:rPr>
              <w:t>)</w:t>
            </w:r>
          </w:p>
        </w:tc>
      </w:tr>
      <w:tr w:rsidR="00FC5E70" w:rsidRPr="00573C14" w:rsidTr="00411B43">
        <w:tc>
          <w:tcPr>
            <w:tcW w:w="2493" w:type="dxa"/>
            <w:vMerge/>
            <w:shd w:val="clear" w:color="auto" w:fill="auto"/>
            <w:hideMark/>
          </w:tcPr>
          <w:p w:rsidR="00573C14" w:rsidRPr="00573C14" w:rsidRDefault="00573C14" w:rsidP="00573C14">
            <w:pPr>
              <w:spacing w:after="0" w:line="240" w:lineRule="auto"/>
              <w:rPr>
                <w:rFonts w:ascii="Times New Roman" w:eastAsia="Times New Roman" w:hAnsi="Times New Roman"/>
                <w:sz w:val="28"/>
                <w:szCs w:val="28"/>
                <w:lang w:eastAsia="lv-LV"/>
              </w:rPr>
            </w:pPr>
          </w:p>
        </w:tc>
        <w:tc>
          <w:tcPr>
            <w:tcW w:w="0" w:type="auto"/>
            <w:gridSpan w:val="2"/>
            <w:vMerge/>
            <w:shd w:val="clear" w:color="auto" w:fill="auto"/>
            <w:hideMark/>
          </w:tcPr>
          <w:p w:rsidR="00573C14" w:rsidRPr="00573C14" w:rsidRDefault="00573C14" w:rsidP="00573C14">
            <w:pPr>
              <w:spacing w:after="0" w:line="240" w:lineRule="auto"/>
              <w:rPr>
                <w:rFonts w:ascii="Times New Roman" w:eastAsia="Times New Roman" w:hAnsi="Times New Roman"/>
                <w:sz w:val="28"/>
                <w:szCs w:val="28"/>
                <w:lang w:eastAsia="lv-LV"/>
              </w:rPr>
            </w:pPr>
          </w:p>
        </w:tc>
        <w:tc>
          <w:tcPr>
            <w:tcW w:w="1430" w:type="dxa"/>
            <w:shd w:val="clear" w:color="auto" w:fill="auto"/>
            <w:hideMark/>
          </w:tcPr>
          <w:p w:rsidR="00573C14" w:rsidRPr="00573C14" w:rsidRDefault="00005A78" w:rsidP="00573C14">
            <w:pPr>
              <w:spacing w:before="100" w:beforeAutospacing="1" w:after="100" w:afterAutospacing="1"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 2015</w:t>
            </w:r>
            <w:r w:rsidR="00573C14" w:rsidRPr="00573C14">
              <w:rPr>
                <w:rFonts w:ascii="Times New Roman" w:eastAsia="Times New Roman" w:hAnsi="Times New Roman"/>
                <w:sz w:val="28"/>
                <w:szCs w:val="28"/>
                <w:lang w:eastAsia="lv-LV"/>
              </w:rPr>
              <w:t>.gads</w:t>
            </w:r>
          </w:p>
        </w:tc>
        <w:tc>
          <w:tcPr>
            <w:tcW w:w="1430" w:type="dxa"/>
            <w:shd w:val="clear" w:color="auto" w:fill="auto"/>
            <w:hideMark/>
          </w:tcPr>
          <w:p w:rsidR="00573C14" w:rsidRPr="00573C14" w:rsidRDefault="00005A78" w:rsidP="00573C14">
            <w:pPr>
              <w:spacing w:before="100" w:beforeAutospacing="1" w:after="100" w:afterAutospacing="1"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 2016</w:t>
            </w:r>
            <w:r w:rsidR="00573C14" w:rsidRPr="00573C14">
              <w:rPr>
                <w:rFonts w:ascii="Times New Roman" w:eastAsia="Times New Roman" w:hAnsi="Times New Roman"/>
                <w:sz w:val="28"/>
                <w:szCs w:val="28"/>
                <w:lang w:eastAsia="lv-LV"/>
              </w:rPr>
              <w:t>.gads</w:t>
            </w:r>
          </w:p>
        </w:tc>
        <w:tc>
          <w:tcPr>
            <w:tcW w:w="1757" w:type="dxa"/>
            <w:shd w:val="clear" w:color="auto" w:fill="auto"/>
            <w:hideMark/>
          </w:tcPr>
          <w:p w:rsidR="00573C14" w:rsidRPr="00573C14" w:rsidRDefault="00005A78" w:rsidP="00573C14">
            <w:pPr>
              <w:spacing w:before="100" w:beforeAutospacing="1" w:after="100" w:afterAutospacing="1"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 2017</w:t>
            </w:r>
            <w:r w:rsidR="00573C14" w:rsidRPr="00573C14">
              <w:rPr>
                <w:rFonts w:ascii="Times New Roman" w:eastAsia="Times New Roman" w:hAnsi="Times New Roman"/>
                <w:sz w:val="28"/>
                <w:szCs w:val="28"/>
                <w:lang w:eastAsia="lv-LV"/>
              </w:rPr>
              <w:t>.gads</w:t>
            </w:r>
          </w:p>
        </w:tc>
      </w:tr>
      <w:tr w:rsidR="00FC5E70" w:rsidRPr="00573C14" w:rsidTr="00411B43">
        <w:tc>
          <w:tcPr>
            <w:tcW w:w="2493" w:type="dxa"/>
            <w:vMerge/>
            <w:shd w:val="clear" w:color="auto" w:fill="auto"/>
            <w:hideMark/>
          </w:tcPr>
          <w:p w:rsidR="00573C14" w:rsidRPr="00573C14" w:rsidRDefault="00573C14" w:rsidP="00573C14">
            <w:pPr>
              <w:spacing w:after="0" w:line="240" w:lineRule="auto"/>
              <w:rPr>
                <w:rFonts w:ascii="Times New Roman" w:eastAsia="Times New Roman" w:hAnsi="Times New Roman"/>
                <w:sz w:val="28"/>
                <w:szCs w:val="28"/>
                <w:lang w:eastAsia="lv-LV"/>
              </w:rPr>
            </w:pPr>
          </w:p>
        </w:tc>
        <w:tc>
          <w:tcPr>
            <w:tcW w:w="1224" w:type="dxa"/>
            <w:shd w:val="clear" w:color="auto" w:fill="auto"/>
            <w:hideMark/>
          </w:tcPr>
          <w:p w:rsidR="00573C14" w:rsidRPr="00573C14"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 Saskaņā ar valsts budžetu kārtējam gadam</w:t>
            </w:r>
          </w:p>
        </w:tc>
        <w:tc>
          <w:tcPr>
            <w:tcW w:w="1306" w:type="dxa"/>
            <w:shd w:val="clear" w:color="auto" w:fill="auto"/>
            <w:hideMark/>
          </w:tcPr>
          <w:p w:rsidR="00573C14" w:rsidRPr="00573C14"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 Izmaiņas kārtējā gadā, salīdzinot ar budžetu kārtējam gadam</w:t>
            </w:r>
          </w:p>
        </w:tc>
        <w:tc>
          <w:tcPr>
            <w:tcW w:w="1430" w:type="dxa"/>
            <w:shd w:val="clear" w:color="auto" w:fill="auto"/>
            <w:hideMark/>
          </w:tcPr>
          <w:p w:rsidR="00573C14" w:rsidRPr="00573C14"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 Izmaiņas, salīdzinot ar kārtējo (n) gadu</w:t>
            </w:r>
          </w:p>
        </w:tc>
        <w:tc>
          <w:tcPr>
            <w:tcW w:w="1430" w:type="dxa"/>
            <w:shd w:val="clear" w:color="auto" w:fill="auto"/>
            <w:hideMark/>
          </w:tcPr>
          <w:p w:rsidR="00573C14" w:rsidRPr="00573C14"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 Izmaiņas, salīdzinot ar kārtējo (n) gadu</w:t>
            </w:r>
          </w:p>
        </w:tc>
        <w:tc>
          <w:tcPr>
            <w:tcW w:w="1757" w:type="dxa"/>
            <w:shd w:val="clear" w:color="auto" w:fill="auto"/>
            <w:hideMark/>
          </w:tcPr>
          <w:p w:rsidR="00573C14" w:rsidRPr="00573C14"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 Izmaiņas, salīdzinot ar kārtējo (n) gadu</w:t>
            </w:r>
          </w:p>
        </w:tc>
      </w:tr>
      <w:tr w:rsidR="00FC5E70" w:rsidRPr="00573C14" w:rsidTr="00411B43">
        <w:tc>
          <w:tcPr>
            <w:tcW w:w="2493"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1</w:t>
            </w:r>
          </w:p>
        </w:tc>
        <w:tc>
          <w:tcPr>
            <w:tcW w:w="1224"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2</w:t>
            </w:r>
          </w:p>
        </w:tc>
        <w:tc>
          <w:tcPr>
            <w:tcW w:w="1306"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3</w:t>
            </w:r>
          </w:p>
        </w:tc>
        <w:tc>
          <w:tcPr>
            <w:tcW w:w="1430"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4</w:t>
            </w:r>
          </w:p>
        </w:tc>
        <w:tc>
          <w:tcPr>
            <w:tcW w:w="1430"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5</w:t>
            </w:r>
          </w:p>
        </w:tc>
        <w:tc>
          <w:tcPr>
            <w:tcW w:w="1757"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6</w:t>
            </w:r>
          </w:p>
        </w:tc>
      </w:tr>
      <w:tr w:rsidR="00FC5E70" w:rsidRPr="00573C14" w:rsidTr="00411B43">
        <w:tc>
          <w:tcPr>
            <w:tcW w:w="2493"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1. Budžeta ieņēmumi:</w:t>
            </w:r>
          </w:p>
        </w:tc>
        <w:tc>
          <w:tcPr>
            <w:tcW w:w="1224" w:type="dxa"/>
            <w:shd w:val="clear" w:color="auto" w:fill="auto"/>
            <w:hideMark/>
          </w:tcPr>
          <w:p w:rsidR="00573C14" w:rsidRPr="00005A78" w:rsidRDefault="004D5D7B" w:rsidP="00573C14">
            <w:pPr>
              <w:spacing w:before="100" w:beforeAutospacing="1" w:after="100" w:afterAutospacing="1"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145,6</w:t>
            </w:r>
          </w:p>
        </w:tc>
        <w:tc>
          <w:tcPr>
            <w:tcW w:w="1306"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757"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r>
      <w:tr w:rsidR="00FC5E70" w:rsidRPr="00573C14" w:rsidTr="00411B43">
        <w:tc>
          <w:tcPr>
            <w:tcW w:w="2493"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xml:space="preserve"> 1.1. valsts pamatbudžets, tai skaitā ieņēmumi no maksas </w:t>
            </w:r>
            <w:r w:rsidRPr="00005A78">
              <w:rPr>
                <w:rFonts w:ascii="Times New Roman" w:eastAsia="Times New Roman" w:hAnsi="Times New Roman"/>
                <w:sz w:val="28"/>
                <w:szCs w:val="28"/>
                <w:lang w:eastAsia="lv-LV"/>
              </w:rPr>
              <w:lastRenderedPageBreak/>
              <w:t>pakalpojumiem un citi pašu ieņēmumi</w:t>
            </w:r>
          </w:p>
        </w:tc>
        <w:tc>
          <w:tcPr>
            <w:tcW w:w="1224" w:type="dxa"/>
            <w:shd w:val="clear" w:color="auto" w:fill="auto"/>
            <w:hideMark/>
          </w:tcPr>
          <w:p w:rsidR="00573C14" w:rsidRPr="00005A78" w:rsidRDefault="004D5D7B" w:rsidP="00573C14">
            <w:pPr>
              <w:spacing w:before="100" w:beforeAutospacing="1" w:after="100" w:afterAutospacing="1"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145,6</w:t>
            </w:r>
          </w:p>
        </w:tc>
        <w:tc>
          <w:tcPr>
            <w:tcW w:w="1306"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757"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r>
      <w:tr w:rsidR="00FC5E70" w:rsidRPr="00573C14" w:rsidTr="00411B43">
        <w:tc>
          <w:tcPr>
            <w:tcW w:w="2493"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lastRenderedPageBreak/>
              <w:t> 1.2. valsts speciālais budžets</w:t>
            </w:r>
          </w:p>
        </w:tc>
        <w:tc>
          <w:tcPr>
            <w:tcW w:w="1224"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306"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757"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r>
      <w:tr w:rsidR="00FC5E70" w:rsidRPr="00573C14" w:rsidTr="00411B43">
        <w:tc>
          <w:tcPr>
            <w:tcW w:w="2493"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1.3. pašvaldību budžets</w:t>
            </w:r>
          </w:p>
        </w:tc>
        <w:tc>
          <w:tcPr>
            <w:tcW w:w="1224"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306"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757"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r>
      <w:tr w:rsidR="00FC5E70" w:rsidRPr="00573C14" w:rsidTr="00411B43">
        <w:tc>
          <w:tcPr>
            <w:tcW w:w="2493"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2. Budžeta izdevumi:</w:t>
            </w:r>
          </w:p>
        </w:tc>
        <w:tc>
          <w:tcPr>
            <w:tcW w:w="1224" w:type="dxa"/>
            <w:shd w:val="clear" w:color="auto" w:fill="auto"/>
            <w:hideMark/>
          </w:tcPr>
          <w:p w:rsidR="00573C14" w:rsidRPr="00005A78" w:rsidRDefault="004D5D7B" w:rsidP="00573C14">
            <w:pPr>
              <w:spacing w:before="100" w:beforeAutospacing="1" w:after="100" w:afterAutospacing="1"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145,6</w:t>
            </w:r>
          </w:p>
        </w:tc>
        <w:tc>
          <w:tcPr>
            <w:tcW w:w="1306"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757"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r>
      <w:tr w:rsidR="00FC5E70" w:rsidRPr="00573C14" w:rsidTr="00411B43">
        <w:tc>
          <w:tcPr>
            <w:tcW w:w="2493"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2.1. valsts pamatbudžets</w:t>
            </w:r>
          </w:p>
        </w:tc>
        <w:tc>
          <w:tcPr>
            <w:tcW w:w="1224" w:type="dxa"/>
            <w:shd w:val="clear" w:color="auto" w:fill="auto"/>
            <w:hideMark/>
          </w:tcPr>
          <w:p w:rsidR="00573C14" w:rsidRPr="00005A78" w:rsidRDefault="004D5D7B" w:rsidP="00573C14">
            <w:pPr>
              <w:spacing w:before="100" w:beforeAutospacing="1" w:after="100" w:afterAutospacing="1"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145,6</w:t>
            </w:r>
          </w:p>
        </w:tc>
        <w:tc>
          <w:tcPr>
            <w:tcW w:w="1306"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757"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r>
      <w:tr w:rsidR="00FC5E70" w:rsidRPr="00573C14" w:rsidTr="00411B43">
        <w:tc>
          <w:tcPr>
            <w:tcW w:w="2493"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2.2. valsts speciālais budžets</w:t>
            </w:r>
          </w:p>
        </w:tc>
        <w:tc>
          <w:tcPr>
            <w:tcW w:w="1224"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306"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757"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r>
      <w:tr w:rsidR="00FC5E70" w:rsidRPr="00573C14" w:rsidTr="00411B43">
        <w:tc>
          <w:tcPr>
            <w:tcW w:w="2493"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2.3. pašvaldību budžets</w:t>
            </w:r>
          </w:p>
        </w:tc>
        <w:tc>
          <w:tcPr>
            <w:tcW w:w="1224"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306"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757"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r>
      <w:tr w:rsidR="00FC5E70" w:rsidRPr="00573C14" w:rsidTr="00411B43">
        <w:tc>
          <w:tcPr>
            <w:tcW w:w="2493"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3. Finansiālā ietekme:</w:t>
            </w:r>
          </w:p>
        </w:tc>
        <w:tc>
          <w:tcPr>
            <w:tcW w:w="1224" w:type="dxa"/>
            <w:shd w:val="clear" w:color="auto" w:fill="auto"/>
            <w:vAlign w:val="center"/>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306"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757"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r>
      <w:tr w:rsidR="00FC5E70" w:rsidRPr="00573C14" w:rsidTr="00411B43">
        <w:tc>
          <w:tcPr>
            <w:tcW w:w="2493"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3.1. valsts pamatbudžets</w:t>
            </w:r>
          </w:p>
        </w:tc>
        <w:tc>
          <w:tcPr>
            <w:tcW w:w="1224"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306"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757"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r>
      <w:tr w:rsidR="00FC5E70" w:rsidRPr="00573C14" w:rsidTr="00411B43">
        <w:tc>
          <w:tcPr>
            <w:tcW w:w="2493"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3.2. speciālais budžets</w:t>
            </w:r>
          </w:p>
        </w:tc>
        <w:tc>
          <w:tcPr>
            <w:tcW w:w="1224"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306"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757"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r>
      <w:tr w:rsidR="00FC5E70" w:rsidRPr="00573C14" w:rsidTr="00411B43">
        <w:tc>
          <w:tcPr>
            <w:tcW w:w="2493"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3.3. pašvaldību budžets</w:t>
            </w:r>
          </w:p>
        </w:tc>
        <w:tc>
          <w:tcPr>
            <w:tcW w:w="1224"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p>
        </w:tc>
        <w:tc>
          <w:tcPr>
            <w:tcW w:w="1306"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p>
        </w:tc>
        <w:tc>
          <w:tcPr>
            <w:tcW w:w="1757"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p>
        </w:tc>
      </w:tr>
      <w:tr w:rsidR="00FC5E70" w:rsidRPr="00573C14" w:rsidTr="00411B43">
        <w:tc>
          <w:tcPr>
            <w:tcW w:w="2493" w:type="dxa"/>
            <w:vMerge w:val="restart"/>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4. Finanšu līdzekļi papildu izde</w:t>
            </w:r>
            <w:r w:rsidRPr="00005A78">
              <w:rPr>
                <w:rFonts w:ascii="Times New Roman" w:eastAsia="Times New Roman" w:hAnsi="Times New Roman"/>
                <w:sz w:val="28"/>
                <w:szCs w:val="28"/>
                <w:lang w:eastAsia="lv-LV"/>
              </w:rPr>
              <w:softHyphen/>
              <w:t>vumu finansēšanai (kompensējošu izdevumu samazinājumu norāda ar "+" zīmi)</w:t>
            </w:r>
          </w:p>
        </w:tc>
        <w:tc>
          <w:tcPr>
            <w:tcW w:w="1224" w:type="dxa"/>
            <w:vMerge w:val="restart"/>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X</w:t>
            </w:r>
          </w:p>
        </w:tc>
        <w:tc>
          <w:tcPr>
            <w:tcW w:w="1306"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757"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r>
      <w:tr w:rsidR="00FC5E70" w:rsidRPr="00573C14" w:rsidTr="00411B43">
        <w:tc>
          <w:tcPr>
            <w:tcW w:w="2493" w:type="dxa"/>
            <w:vMerge/>
            <w:shd w:val="clear" w:color="auto" w:fill="auto"/>
            <w:hideMark/>
          </w:tcPr>
          <w:p w:rsidR="00573C14" w:rsidRPr="00005A78" w:rsidRDefault="00573C14" w:rsidP="00573C14">
            <w:pPr>
              <w:spacing w:after="0" w:line="240" w:lineRule="auto"/>
              <w:rPr>
                <w:rFonts w:ascii="Times New Roman" w:eastAsia="Times New Roman" w:hAnsi="Times New Roman"/>
                <w:sz w:val="28"/>
                <w:szCs w:val="28"/>
                <w:lang w:eastAsia="lv-LV"/>
              </w:rPr>
            </w:pPr>
          </w:p>
        </w:tc>
        <w:tc>
          <w:tcPr>
            <w:tcW w:w="0" w:type="auto"/>
            <w:vMerge/>
            <w:shd w:val="clear" w:color="auto" w:fill="auto"/>
            <w:vAlign w:val="center"/>
            <w:hideMark/>
          </w:tcPr>
          <w:p w:rsidR="00573C14" w:rsidRPr="00005A78" w:rsidRDefault="00573C14" w:rsidP="00573C14">
            <w:pPr>
              <w:spacing w:after="0" w:line="240" w:lineRule="auto"/>
              <w:jc w:val="center"/>
              <w:rPr>
                <w:rFonts w:ascii="Times New Roman" w:eastAsia="Times New Roman" w:hAnsi="Times New Roman"/>
                <w:sz w:val="28"/>
                <w:szCs w:val="28"/>
                <w:lang w:eastAsia="lv-LV"/>
              </w:rPr>
            </w:pPr>
          </w:p>
        </w:tc>
        <w:tc>
          <w:tcPr>
            <w:tcW w:w="1306"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757"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r>
      <w:tr w:rsidR="00FC5E70" w:rsidRPr="00573C14" w:rsidTr="00411B43">
        <w:tc>
          <w:tcPr>
            <w:tcW w:w="2493" w:type="dxa"/>
            <w:vMerge/>
            <w:shd w:val="clear" w:color="auto" w:fill="auto"/>
            <w:hideMark/>
          </w:tcPr>
          <w:p w:rsidR="00573C14" w:rsidRPr="00005A78" w:rsidRDefault="00573C14" w:rsidP="00573C14">
            <w:pPr>
              <w:spacing w:after="0" w:line="240" w:lineRule="auto"/>
              <w:rPr>
                <w:rFonts w:ascii="Times New Roman" w:eastAsia="Times New Roman" w:hAnsi="Times New Roman"/>
                <w:sz w:val="28"/>
                <w:szCs w:val="28"/>
                <w:lang w:eastAsia="lv-LV"/>
              </w:rPr>
            </w:pPr>
          </w:p>
        </w:tc>
        <w:tc>
          <w:tcPr>
            <w:tcW w:w="0" w:type="auto"/>
            <w:vMerge/>
            <w:shd w:val="clear" w:color="auto" w:fill="auto"/>
            <w:vAlign w:val="center"/>
            <w:hideMark/>
          </w:tcPr>
          <w:p w:rsidR="00573C14" w:rsidRPr="00005A78" w:rsidRDefault="00573C14" w:rsidP="00573C14">
            <w:pPr>
              <w:spacing w:after="0" w:line="240" w:lineRule="auto"/>
              <w:jc w:val="center"/>
              <w:rPr>
                <w:rFonts w:ascii="Times New Roman" w:eastAsia="Times New Roman" w:hAnsi="Times New Roman"/>
                <w:sz w:val="28"/>
                <w:szCs w:val="28"/>
                <w:lang w:eastAsia="lv-LV"/>
              </w:rPr>
            </w:pPr>
          </w:p>
        </w:tc>
        <w:tc>
          <w:tcPr>
            <w:tcW w:w="1306"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c>
          <w:tcPr>
            <w:tcW w:w="1757"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p>
        </w:tc>
      </w:tr>
      <w:tr w:rsidR="00FC5E70" w:rsidRPr="00573C14" w:rsidTr="00411B43">
        <w:trPr>
          <w:trHeight w:val="762"/>
        </w:trPr>
        <w:tc>
          <w:tcPr>
            <w:tcW w:w="2493"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5. Precizēta finansiālā ietekme:</w:t>
            </w:r>
          </w:p>
        </w:tc>
        <w:tc>
          <w:tcPr>
            <w:tcW w:w="1224" w:type="dxa"/>
            <w:vMerge w:val="restart"/>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X</w:t>
            </w:r>
          </w:p>
        </w:tc>
        <w:tc>
          <w:tcPr>
            <w:tcW w:w="1306"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757"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r>
      <w:tr w:rsidR="00FC5E70" w:rsidRPr="00573C14" w:rsidTr="00411B43">
        <w:tc>
          <w:tcPr>
            <w:tcW w:w="2493"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5.1. valsts pamatbudžets</w:t>
            </w:r>
          </w:p>
        </w:tc>
        <w:tc>
          <w:tcPr>
            <w:tcW w:w="0" w:type="auto"/>
            <w:vMerge/>
            <w:shd w:val="clear" w:color="auto" w:fill="auto"/>
            <w:vAlign w:val="center"/>
            <w:hideMark/>
          </w:tcPr>
          <w:p w:rsidR="00573C14" w:rsidRPr="00005A78" w:rsidRDefault="00573C14" w:rsidP="00573C14">
            <w:pPr>
              <w:spacing w:after="0" w:line="240" w:lineRule="auto"/>
              <w:jc w:val="center"/>
              <w:rPr>
                <w:rFonts w:ascii="Times New Roman" w:eastAsia="Times New Roman" w:hAnsi="Times New Roman"/>
                <w:sz w:val="28"/>
                <w:szCs w:val="28"/>
                <w:lang w:eastAsia="lv-LV"/>
              </w:rPr>
            </w:pPr>
          </w:p>
        </w:tc>
        <w:tc>
          <w:tcPr>
            <w:tcW w:w="1306"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430"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c>
          <w:tcPr>
            <w:tcW w:w="1757" w:type="dxa"/>
            <w:shd w:val="clear" w:color="auto" w:fill="auto"/>
            <w:hideMark/>
          </w:tcPr>
          <w:p w:rsidR="00573C14" w:rsidRPr="00005A78" w:rsidRDefault="00573C14" w:rsidP="00573C14">
            <w:pPr>
              <w:spacing w:before="100" w:beforeAutospacing="1" w:after="100" w:afterAutospacing="1" w:line="240" w:lineRule="auto"/>
              <w:jc w:val="center"/>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0</w:t>
            </w:r>
          </w:p>
        </w:tc>
      </w:tr>
      <w:tr w:rsidR="00FC5E70" w:rsidRPr="00573C14" w:rsidTr="00411B43">
        <w:trPr>
          <w:trHeight w:val="77"/>
        </w:trPr>
        <w:tc>
          <w:tcPr>
            <w:tcW w:w="2493"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5.2. speciālais budžets</w:t>
            </w:r>
          </w:p>
        </w:tc>
        <w:tc>
          <w:tcPr>
            <w:tcW w:w="0" w:type="auto"/>
            <w:vMerge/>
            <w:shd w:val="clear" w:color="auto" w:fill="auto"/>
            <w:vAlign w:val="center"/>
            <w:hideMark/>
          </w:tcPr>
          <w:p w:rsidR="00573C14" w:rsidRPr="00005A78" w:rsidRDefault="00573C14" w:rsidP="00573C14">
            <w:pPr>
              <w:spacing w:after="0" w:line="240" w:lineRule="auto"/>
              <w:rPr>
                <w:rFonts w:ascii="Times New Roman" w:eastAsia="Times New Roman" w:hAnsi="Times New Roman"/>
                <w:sz w:val="28"/>
                <w:szCs w:val="28"/>
                <w:lang w:eastAsia="lv-LV"/>
              </w:rPr>
            </w:pPr>
          </w:p>
        </w:tc>
        <w:tc>
          <w:tcPr>
            <w:tcW w:w="1306"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w:t>
            </w:r>
          </w:p>
        </w:tc>
        <w:tc>
          <w:tcPr>
            <w:tcW w:w="1430"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w:t>
            </w:r>
          </w:p>
        </w:tc>
        <w:tc>
          <w:tcPr>
            <w:tcW w:w="1430"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w:t>
            </w:r>
          </w:p>
        </w:tc>
        <w:tc>
          <w:tcPr>
            <w:tcW w:w="1757"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w:t>
            </w:r>
          </w:p>
        </w:tc>
      </w:tr>
      <w:tr w:rsidR="00FC5E70" w:rsidRPr="00573C14" w:rsidTr="00411B43">
        <w:tc>
          <w:tcPr>
            <w:tcW w:w="2493"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5.3. pašvaldību budžets</w:t>
            </w:r>
          </w:p>
        </w:tc>
        <w:tc>
          <w:tcPr>
            <w:tcW w:w="0" w:type="auto"/>
            <w:vMerge/>
            <w:shd w:val="clear" w:color="auto" w:fill="auto"/>
            <w:vAlign w:val="center"/>
            <w:hideMark/>
          </w:tcPr>
          <w:p w:rsidR="00573C14" w:rsidRPr="00005A78" w:rsidRDefault="00573C14" w:rsidP="00573C14">
            <w:pPr>
              <w:spacing w:after="0" w:line="240" w:lineRule="auto"/>
              <w:rPr>
                <w:rFonts w:ascii="Times New Roman" w:eastAsia="Times New Roman" w:hAnsi="Times New Roman"/>
                <w:sz w:val="28"/>
                <w:szCs w:val="28"/>
                <w:lang w:eastAsia="lv-LV"/>
              </w:rPr>
            </w:pPr>
          </w:p>
        </w:tc>
        <w:tc>
          <w:tcPr>
            <w:tcW w:w="1306"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w:t>
            </w:r>
          </w:p>
        </w:tc>
        <w:tc>
          <w:tcPr>
            <w:tcW w:w="1430"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w:t>
            </w:r>
          </w:p>
        </w:tc>
        <w:tc>
          <w:tcPr>
            <w:tcW w:w="1430"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w:t>
            </w:r>
          </w:p>
        </w:tc>
        <w:tc>
          <w:tcPr>
            <w:tcW w:w="1757" w:type="dxa"/>
            <w:shd w:val="clear" w:color="auto" w:fill="auto"/>
            <w:hideMark/>
          </w:tcPr>
          <w:p w:rsidR="00573C14" w:rsidRPr="00005A78"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005A78">
              <w:rPr>
                <w:rFonts w:ascii="Times New Roman" w:eastAsia="Times New Roman" w:hAnsi="Times New Roman"/>
                <w:sz w:val="28"/>
                <w:szCs w:val="28"/>
                <w:lang w:eastAsia="lv-LV"/>
              </w:rPr>
              <w:t>  </w:t>
            </w:r>
          </w:p>
        </w:tc>
      </w:tr>
      <w:tr w:rsidR="00FC5E70" w:rsidRPr="00573C14" w:rsidTr="00411B43">
        <w:tc>
          <w:tcPr>
            <w:tcW w:w="2493" w:type="dxa"/>
            <w:shd w:val="clear" w:color="auto" w:fill="auto"/>
            <w:hideMark/>
          </w:tcPr>
          <w:p w:rsidR="00573C14" w:rsidRPr="00573C14"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 xml:space="preserve"> 6. Detalizēts ieņēmumu un izdevumu aprēķins (ja nepieciešams, detalizētu ieņēmumu un </w:t>
            </w:r>
            <w:r w:rsidRPr="00573C14">
              <w:rPr>
                <w:rFonts w:ascii="Times New Roman" w:eastAsia="Times New Roman" w:hAnsi="Times New Roman"/>
                <w:sz w:val="28"/>
                <w:szCs w:val="28"/>
                <w:lang w:eastAsia="lv-LV"/>
              </w:rPr>
              <w:lastRenderedPageBreak/>
              <w:t>izdevumu aprēķinu var pievienot anotācijas pielikumā):</w:t>
            </w:r>
          </w:p>
        </w:tc>
        <w:tc>
          <w:tcPr>
            <w:tcW w:w="7147" w:type="dxa"/>
            <w:gridSpan w:val="5"/>
            <w:vMerge w:val="restart"/>
            <w:shd w:val="clear" w:color="auto" w:fill="auto"/>
            <w:hideMark/>
          </w:tcPr>
          <w:p w:rsidR="004D5D7B" w:rsidRDefault="004D5D7B" w:rsidP="004D5D7B">
            <w:pPr>
              <w:spacing w:after="0" w:line="240" w:lineRule="auto"/>
              <w:jc w:val="both"/>
              <w:rPr>
                <w:rFonts w:ascii="Times New Roman" w:eastAsia="Times New Roman" w:hAnsi="Times New Roman"/>
                <w:sz w:val="28"/>
                <w:szCs w:val="28"/>
                <w:lang w:eastAsia="lv-LV"/>
              </w:rPr>
            </w:pPr>
          </w:p>
          <w:p w:rsidR="004D5D7B" w:rsidRPr="004D5D7B" w:rsidRDefault="004D5D7B" w:rsidP="004D5D7B">
            <w:pPr>
              <w:spacing w:after="0" w:line="240" w:lineRule="auto"/>
              <w:jc w:val="both"/>
              <w:rPr>
                <w:rFonts w:ascii="Times New Roman" w:hAnsi="Times New Roman"/>
                <w:b/>
                <w:sz w:val="28"/>
                <w:szCs w:val="28"/>
              </w:rPr>
            </w:pPr>
            <w:r w:rsidRPr="004D5D7B">
              <w:rPr>
                <w:rFonts w:ascii="Times New Roman" w:eastAsia="Times New Roman" w:hAnsi="Times New Roman"/>
                <w:sz w:val="28"/>
                <w:szCs w:val="28"/>
                <w:lang w:eastAsia="lv-LV"/>
              </w:rPr>
              <w:t xml:space="preserve">Likumā „Par valsts budžetu 2014.gadam” Tieslietu ministrijas apakšprogrammā 03.05.00 </w:t>
            </w:r>
            <w:r w:rsidRPr="004D5D7B">
              <w:rPr>
                <w:rStyle w:val="urtxtstd"/>
                <w:rFonts w:ascii="Times New Roman" w:hAnsi="Times New Roman"/>
                <w:iCs/>
                <w:sz w:val="28"/>
                <w:szCs w:val="28"/>
              </w:rPr>
              <w:t>Atlīdzība tiesu izpildītājiem par izpildu darbībām</w:t>
            </w:r>
            <w:r w:rsidRPr="004D5D7B">
              <w:rPr>
                <w:rFonts w:ascii="Times New Roman" w:eastAsia="Times New Roman" w:hAnsi="Times New Roman"/>
                <w:sz w:val="28"/>
                <w:szCs w:val="28"/>
                <w:lang w:eastAsia="lv-LV"/>
              </w:rPr>
              <w:t xml:space="preserve"> tiesu izpildītāju funkciju nodrošināšanai paredzēts finansējums 145 553 </w:t>
            </w:r>
            <w:proofErr w:type="spellStart"/>
            <w:r w:rsidRPr="004D5D7B">
              <w:rPr>
                <w:rFonts w:ascii="Times New Roman" w:eastAsia="Times New Roman" w:hAnsi="Times New Roman"/>
                <w:i/>
                <w:sz w:val="28"/>
                <w:szCs w:val="28"/>
                <w:lang w:eastAsia="lv-LV"/>
              </w:rPr>
              <w:t>euro</w:t>
            </w:r>
            <w:proofErr w:type="spellEnd"/>
            <w:r w:rsidRPr="004D5D7B">
              <w:rPr>
                <w:rFonts w:ascii="Times New Roman" w:eastAsia="Times New Roman" w:hAnsi="Times New Roman"/>
                <w:sz w:val="28"/>
                <w:szCs w:val="28"/>
                <w:lang w:eastAsia="lv-LV"/>
              </w:rPr>
              <w:t>.</w:t>
            </w:r>
          </w:p>
          <w:p w:rsidR="004D5D7B" w:rsidRPr="004D5D7B" w:rsidRDefault="004D5D7B" w:rsidP="004D5D7B">
            <w:pPr>
              <w:spacing w:after="0" w:line="240" w:lineRule="auto"/>
              <w:jc w:val="both"/>
              <w:rPr>
                <w:rFonts w:ascii="Times New Roman" w:hAnsi="Times New Roman"/>
                <w:b/>
                <w:sz w:val="28"/>
                <w:szCs w:val="28"/>
              </w:rPr>
            </w:pPr>
          </w:p>
          <w:p w:rsidR="00573C14" w:rsidRPr="00005A78" w:rsidRDefault="00411B43" w:rsidP="00411B43">
            <w:pPr>
              <w:spacing w:after="0" w:line="240" w:lineRule="auto"/>
              <w:jc w:val="both"/>
              <w:rPr>
                <w:rFonts w:ascii="Times New Roman" w:hAnsi="Times New Roman"/>
                <w:sz w:val="28"/>
                <w:szCs w:val="28"/>
                <w:lang w:eastAsia="lv-LV"/>
              </w:rPr>
            </w:pPr>
            <w:r>
              <w:rPr>
                <w:rFonts w:ascii="Times New Roman" w:eastAsia="Times New Roman" w:hAnsi="Times New Roman"/>
                <w:sz w:val="28"/>
                <w:szCs w:val="28"/>
                <w:lang w:eastAsia="lv-LV"/>
              </w:rPr>
              <w:lastRenderedPageBreak/>
              <w:t>Ministru kabineta n</w:t>
            </w:r>
            <w:r w:rsidR="00005A78" w:rsidRPr="00005A78">
              <w:rPr>
                <w:rFonts w:ascii="Times New Roman" w:eastAsia="Times New Roman" w:hAnsi="Times New Roman"/>
                <w:sz w:val="28"/>
                <w:szCs w:val="28"/>
                <w:lang w:eastAsia="lv-LV"/>
              </w:rPr>
              <w:t>oteikumu projekta īstenošana attiecībā uz kompensācijas izmaksu zvērinātiem tiesu izpildītājiem izpildu darbību veikšanai nepieciešamo izdevumu segšanai izpildu lietās, kurās piedzinējs saskaņā ar likumu ir atbrīvots no izpildes izdevumu samaksas, tiks īstenota esošo budžeta līdzekļu ietvaros.</w:t>
            </w:r>
          </w:p>
        </w:tc>
      </w:tr>
      <w:tr w:rsidR="00FC5E70" w:rsidRPr="00573C14" w:rsidTr="00411B43">
        <w:tc>
          <w:tcPr>
            <w:tcW w:w="2493" w:type="dxa"/>
            <w:shd w:val="clear" w:color="auto" w:fill="auto"/>
            <w:hideMark/>
          </w:tcPr>
          <w:p w:rsidR="00573C14" w:rsidRPr="00573C14"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lastRenderedPageBreak/>
              <w:t> 6.1. detalizēts ieņēmumu aprēķins</w:t>
            </w:r>
          </w:p>
        </w:tc>
        <w:tc>
          <w:tcPr>
            <w:tcW w:w="7147" w:type="dxa"/>
            <w:gridSpan w:val="5"/>
            <w:vMerge/>
            <w:shd w:val="clear" w:color="auto" w:fill="auto"/>
            <w:hideMark/>
          </w:tcPr>
          <w:p w:rsidR="00573C14" w:rsidRPr="00005A78" w:rsidRDefault="00573C14" w:rsidP="00573C14">
            <w:pPr>
              <w:spacing w:after="0" w:line="240" w:lineRule="auto"/>
              <w:jc w:val="both"/>
              <w:rPr>
                <w:rFonts w:ascii="Times New Roman" w:eastAsia="Times New Roman" w:hAnsi="Times New Roman"/>
                <w:sz w:val="28"/>
                <w:szCs w:val="28"/>
                <w:lang w:eastAsia="lv-LV"/>
              </w:rPr>
            </w:pPr>
          </w:p>
        </w:tc>
      </w:tr>
      <w:tr w:rsidR="00FC5E70" w:rsidRPr="00573C14" w:rsidTr="00411B43">
        <w:tc>
          <w:tcPr>
            <w:tcW w:w="2493" w:type="dxa"/>
            <w:shd w:val="clear" w:color="auto" w:fill="auto"/>
            <w:hideMark/>
          </w:tcPr>
          <w:p w:rsidR="00573C14" w:rsidRPr="00573C14" w:rsidRDefault="00573C14" w:rsidP="00573C14">
            <w:pPr>
              <w:spacing w:before="100" w:beforeAutospacing="1" w:after="100" w:afterAutospacing="1"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 6.2. detalizēts izdevumu aprēķins</w:t>
            </w:r>
          </w:p>
        </w:tc>
        <w:tc>
          <w:tcPr>
            <w:tcW w:w="7147" w:type="dxa"/>
            <w:gridSpan w:val="5"/>
            <w:vMerge/>
            <w:shd w:val="clear" w:color="auto" w:fill="auto"/>
            <w:hideMark/>
          </w:tcPr>
          <w:p w:rsidR="00573C14" w:rsidRPr="00005A78" w:rsidRDefault="00573C14" w:rsidP="00573C14">
            <w:pPr>
              <w:spacing w:after="0" w:line="240" w:lineRule="auto"/>
              <w:jc w:val="both"/>
              <w:rPr>
                <w:rFonts w:ascii="Times New Roman" w:eastAsia="Times New Roman" w:hAnsi="Times New Roman"/>
                <w:sz w:val="28"/>
                <w:szCs w:val="28"/>
                <w:lang w:eastAsia="lv-LV"/>
              </w:rPr>
            </w:pPr>
          </w:p>
        </w:tc>
      </w:tr>
      <w:tr w:rsidR="00FC5E70" w:rsidRPr="00573C14" w:rsidTr="00411B43">
        <w:tc>
          <w:tcPr>
            <w:tcW w:w="2493" w:type="dxa"/>
            <w:shd w:val="clear" w:color="auto" w:fill="auto"/>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 7. Cita informācija</w:t>
            </w:r>
          </w:p>
        </w:tc>
        <w:tc>
          <w:tcPr>
            <w:tcW w:w="7147" w:type="dxa"/>
            <w:gridSpan w:val="5"/>
            <w:shd w:val="clear" w:color="auto" w:fill="auto"/>
            <w:hideMark/>
          </w:tcPr>
          <w:p w:rsidR="00573C14" w:rsidRPr="00005A78" w:rsidRDefault="00411B43" w:rsidP="00411B43">
            <w:pPr>
              <w:spacing w:after="0" w:line="240" w:lineRule="auto"/>
              <w:jc w:val="both"/>
              <w:rPr>
                <w:rFonts w:ascii="Times New Roman" w:eastAsia="Times New Roman" w:hAnsi="Times New Roman"/>
                <w:sz w:val="28"/>
                <w:szCs w:val="28"/>
                <w:lang w:eastAsia="lv-LV"/>
              </w:rPr>
            </w:pPr>
            <w:r>
              <w:rPr>
                <w:rFonts w:ascii="Times New Roman" w:hAnsi="Times New Roman"/>
                <w:sz w:val="28"/>
                <w:szCs w:val="28"/>
              </w:rPr>
              <w:t xml:space="preserve">Ministru kabineta noteikumu </w:t>
            </w:r>
            <w:r w:rsidR="00005A78" w:rsidRPr="00005A78">
              <w:rPr>
                <w:rFonts w:ascii="Times New Roman" w:hAnsi="Times New Roman"/>
                <w:sz w:val="28"/>
                <w:szCs w:val="28"/>
              </w:rPr>
              <w:t>projekta īstenošana tiks nodrošināta esošo budžeta līdzekļu ietvaros.</w:t>
            </w:r>
          </w:p>
        </w:tc>
      </w:tr>
    </w:tbl>
    <w:tbl>
      <w:tblPr>
        <w:tblpPr w:leftFromText="180" w:rightFromText="180" w:bottomFromText="20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3141"/>
        <w:gridCol w:w="5953"/>
      </w:tblGrid>
      <w:tr w:rsidR="004D5D7B" w:rsidRPr="004D5D7B" w:rsidTr="000A3829">
        <w:trPr>
          <w:trHeight w:val="496"/>
        </w:trPr>
        <w:tc>
          <w:tcPr>
            <w:tcW w:w="9644" w:type="dxa"/>
            <w:gridSpan w:val="3"/>
            <w:tcBorders>
              <w:top w:val="single" w:sz="4" w:space="0" w:color="auto"/>
              <w:left w:val="single" w:sz="4" w:space="0" w:color="auto"/>
              <w:bottom w:val="single" w:sz="4" w:space="0" w:color="auto"/>
              <w:right w:val="single" w:sz="4" w:space="0" w:color="auto"/>
            </w:tcBorders>
            <w:vAlign w:val="center"/>
          </w:tcPr>
          <w:p w:rsidR="004D5D7B" w:rsidRPr="004D5D7B" w:rsidRDefault="004D5D7B" w:rsidP="000A3829">
            <w:pPr>
              <w:spacing w:after="0" w:line="240" w:lineRule="auto"/>
              <w:ind w:firstLine="567"/>
              <w:jc w:val="center"/>
              <w:rPr>
                <w:rFonts w:ascii="Times New Roman" w:eastAsia="Times New Roman" w:hAnsi="Times New Roman"/>
                <w:b/>
                <w:sz w:val="28"/>
                <w:szCs w:val="28"/>
                <w:lang w:eastAsia="lv-LV"/>
              </w:rPr>
            </w:pPr>
            <w:r w:rsidRPr="004D5D7B">
              <w:rPr>
                <w:rFonts w:ascii="Times New Roman" w:eastAsia="Times New Roman" w:hAnsi="Times New Roman"/>
                <w:b/>
                <w:sz w:val="28"/>
                <w:szCs w:val="28"/>
                <w:lang w:eastAsia="lv-LV"/>
              </w:rPr>
              <w:t>IV. Tiesību akta projekta ietekme uz spēkā esošo tiesību normu sistēmu</w:t>
            </w:r>
          </w:p>
        </w:tc>
      </w:tr>
      <w:tr w:rsidR="004D5D7B" w:rsidRPr="00573C14" w:rsidTr="000A3829">
        <w:trPr>
          <w:trHeight w:val="496"/>
        </w:trPr>
        <w:tc>
          <w:tcPr>
            <w:tcW w:w="550" w:type="dxa"/>
            <w:tcBorders>
              <w:top w:val="single" w:sz="4" w:space="0" w:color="auto"/>
              <w:left w:val="single" w:sz="4" w:space="0" w:color="auto"/>
              <w:bottom w:val="single" w:sz="4" w:space="0" w:color="auto"/>
              <w:right w:val="single" w:sz="4" w:space="0" w:color="auto"/>
            </w:tcBorders>
          </w:tcPr>
          <w:p w:rsidR="004D5D7B" w:rsidRPr="004D5D7B" w:rsidRDefault="004D5D7B" w:rsidP="000A3829">
            <w:pPr>
              <w:spacing w:after="0" w:line="240" w:lineRule="auto"/>
              <w:rPr>
                <w:rFonts w:ascii="Times New Roman" w:eastAsia="Times New Roman" w:hAnsi="Times New Roman"/>
                <w:sz w:val="28"/>
                <w:szCs w:val="28"/>
                <w:lang w:eastAsia="lv-LV"/>
              </w:rPr>
            </w:pPr>
            <w:r w:rsidRPr="004D5D7B">
              <w:rPr>
                <w:rFonts w:ascii="Times New Roman" w:eastAsia="Times New Roman" w:hAnsi="Times New Roman"/>
                <w:sz w:val="28"/>
                <w:szCs w:val="28"/>
                <w:lang w:eastAsia="lv-LV"/>
              </w:rPr>
              <w:t>1.</w:t>
            </w:r>
          </w:p>
        </w:tc>
        <w:tc>
          <w:tcPr>
            <w:tcW w:w="3141" w:type="dxa"/>
            <w:tcBorders>
              <w:top w:val="single" w:sz="4" w:space="0" w:color="auto"/>
              <w:left w:val="single" w:sz="4" w:space="0" w:color="auto"/>
              <w:bottom w:val="single" w:sz="4" w:space="0" w:color="auto"/>
              <w:right w:val="single" w:sz="4" w:space="0" w:color="auto"/>
            </w:tcBorders>
          </w:tcPr>
          <w:p w:rsidR="004D5D7B" w:rsidRPr="004D5D7B" w:rsidRDefault="004D5D7B" w:rsidP="000A3829">
            <w:pPr>
              <w:spacing w:after="0" w:line="240" w:lineRule="auto"/>
              <w:rPr>
                <w:rFonts w:ascii="Times New Roman" w:eastAsia="Times New Roman" w:hAnsi="Times New Roman"/>
                <w:sz w:val="28"/>
                <w:szCs w:val="28"/>
                <w:lang w:eastAsia="lv-LV"/>
              </w:rPr>
            </w:pPr>
            <w:r w:rsidRPr="004D5D7B">
              <w:rPr>
                <w:rFonts w:ascii="Times New Roman" w:eastAsia="Times New Roman" w:hAnsi="Times New Roman"/>
                <w:sz w:val="28"/>
                <w:szCs w:val="28"/>
                <w:lang w:eastAsia="lv-LV"/>
              </w:rPr>
              <w:t>Nepieciešamie saistītie tiesību aktu projekti</w:t>
            </w:r>
          </w:p>
        </w:tc>
        <w:tc>
          <w:tcPr>
            <w:tcW w:w="5953" w:type="dxa"/>
            <w:tcBorders>
              <w:top w:val="single" w:sz="4" w:space="0" w:color="auto"/>
              <w:left w:val="single" w:sz="4" w:space="0" w:color="auto"/>
              <w:bottom w:val="single" w:sz="4" w:space="0" w:color="auto"/>
              <w:right w:val="single" w:sz="4" w:space="0" w:color="auto"/>
            </w:tcBorders>
          </w:tcPr>
          <w:p w:rsidR="004D5D7B" w:rsidRDefault="004D5D7B" w:rsidP="000A3829">
            <w:pPr>
              <w:widowControl w:val="0"/>
              <w:suppressAutoHyphens/>
              <w:spacing w:after="0" w:line="240" w:lineRule="auto"/>
              <w:ind w:firstLine="425"/>
              <w:jc w:val="both"/>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Izskatīšanā Saeimā atrodas likumprojekts „Grozījumi C</w:t>
            </w:r>
            <w:r w:rsidRPr="0092564D">
              <w:rPr>
                <w:rFonts w:ascii="Times New Roman" w:eastAsia="SimSun" w:hAnsi="Times New Roman" w:cs="Mangal"/>
                <w:sz w:val="28"/>
                <w:szCs w:val="28"/>
                <w:lang w:eastAsia="hi-IN" w:bidi="hi-IN"/>
              </w:rPr>
              <w:t>ivilprocesa likumā” (reģistrācijas</w:t>
            </w:r>
            <w:r w:rsidRPr="00D60269">
              <w:rPr>
                <w:rFonts w:ascii="Times New Roman" w:eastAsia="SimSun" w:hAnsi="Times New Roman" w:cs="Mangal"/>
                <w:sz w:val="28"/>
                <w:szCs w:val="28"/>
                <w:lang w:eastAsia="hi-IN" w:bidi="hi-IN"/>
              </w:rPr>
              <w:t xml:space="preserve"> </w:t>
            </w:r>
            <w:proofErr w:type="spellStart"/>
            <w:r w:rsidRPr="00D60269">
              <w:rPr>
                <w:rFonts w:ascii="Times New Roman" w:eastAsia="SimSun" w:hAnsi="Times New Roman" w:cs="Mangal"/>
                <w:sz w:val="28"/>
                <w:szCs w:val="28"/>
                <w:lang w:eastAsia="hi-IN" w:bidi="hi-IN"/>
              </w:rPr>
              <w:t>Nr</w:t>
            </w:r>
            <w:proofErr w:type="spellEnd"/>
            <w:r w:rsidRPr="00D60269">
              <w:rPr>
                <w:rFonts w:ascii="Times New Roman" w:eastAsia="SimSun" w:hAnsi="Times New Roman" w:cs="Mangal"/>
                <w:sz w:val="28"/>
                <w:szCs w:val="28"/>
                <w:lang w:eastAsia="hi-IN" w:bidi="hi-IN"/>
              </w:rPr>
              <w:t xml:space="preserve">. 966/Lp11), ar kuru cita starp Civilprocesa likuma 567. panta </w:t>
            </w:r>
            <w:r>
              <w:rPr>
                <w:rFonts w:ascii="Times New Roman" w:eastAsia="SimSun" w:hAnsi="Times New Roman" w:cs="Mangal"/>
                <w:sz w:val="28"/>
                <w:szCs w:val="28"/>
                <w:lang w:eastAsia="hi-IN" w:bidi="hi-IN"/>
              </w:rPr>
              <w:t xml:space="preserve">trešajā </w:t>
            </w:r>
            <w:r w:rsidRPr="00D60269">
              <w:rPr>
                <w:rFonts w:ascii="Times New Roman" w:eastAsia="SimSun" w:hAnsi="Times New Roman" w:cs="Mangal"/>
                <w:sz w:val="28"/>
                <w:szCs w:val="28"/>
                <w:lang w:eastAsia="hi-IN" w:bidi="hi-IN"/>
              </w:rPr>
              <w:t xml:space="preserve">daļā </w:t>
            </w:r>
            <w:r>
              <w:rPr>
                <w:rFonts w:ascii="Times New Roman" w:eastAsia="SimSun" w:hAnsi="Times New Roman" w:cs="Mangal"/>
                <w:sz w:val="28"/>
                <w:szCs w:val="28"/>
                <w:lang w:eastAsia="hi-IN" w:bidi="hi-IN"/>
              </w:rPr>
              <w:t xml:space="preserve">tiks </w:t>
            </w:r>
            <w:r w:rsidRPr="00D60269">
              <w:rPr>
                <w:rFonts w:ascii="Times New Roman" w:eastAsia="SimSun" w:hAnsi="Times New Roman" w:cs="Mangal"/>
                <w:sz w:val="28"/>
                <w:szCs w:val="28"/>
                <w:lang w:eastAsia="hi-IN" w:bidi="hi-IN"/>
              </w:rPr>
              <w:t xml:space="preserve">noteikts, ka </w:t>
            </w:r>
            <w:r w:rsidRPr="00D60269">
              <w:rPr>
                <w:rFonts w:ascii="Times New Roman" w:hAnsi="Times New Roman"/>
                <w:sz w:val="28"/>
                <w:szCs w:val="28"/>
              </w:rPr>
              <w:t>gadījumos, kad piedzinējs ir atbrīvots no sprieduma izpildes izdevumu samaksas, no valsts budžeta līdzekļiem zvērinātam tiesu izpildītājam tiek izmaksāta kompensācija ar izpildu darbību veikšanu radušos izdevumu segšanai</w:t>
            </w:r>
            <w:r>
              <w:rPr>
                <w:rFonts w:ascii="Times New Roman" w:eastAsia="SimSun" w:hAnsi="Times New Roman"/>
                <w:sz w:val="28"/>
                <w:szCs w:val="28"/>
                <w:lang w:eastAsia="hi-IN" w:bidi="hi-IN"/>
              </w:rPr>
              <w:t xml:space="preserve">. Vienlaikus minētā panta ceturtajā daļā </w:t>
            </w:r>
            <w:r w:rsidRPr="00D60269">
              <w:rPr>
                <w:rFonts w:ascii="Times New Roman" w:eastAsia="SimSun" w:hAnsi="Times New Roman"/>
                <w:sz w:val="28"/>
                <w:szCs w:val="28"/>
                <w:lang w:eastAsia="hi-IN" w:bidi="hi-IN"/>
              </w:rPr>
              <w:t xml:space="preserve">Ministru kabinetam noteiktais deleģējums </w:t>
            </w:r>
            <w:r>
              <w:rPr>
                <w:rFonts w:ascii="Times New Roman" w:eastAsia="SimSun" w:hAnsi="Times New Roman"/>
                <w:sz w:val="28"/>
                <w:szCs w:val="28"/>
                <w:lang w:eastAsia="hi-IN" w:bidi="hi-IN"/>
              </w:rPr>
              <w:t xml:space="preserve">tiks </w:t>
            </w:r>
            <w:r w:rsidRPr="00D60269">
              <w:rPr>
                <w:rFonts w:ascii="Times New Roman" w:eastAsia="SimSun" w:hAnsi="Times New Roman"/>
                <w:sz w:val="28"/>
                <w:szCs w:val="28"/>
                <w:lang w:eastAsia="hi-IN" w:bidi="hi-IN"/>
              </w:rPr>
              <w:t>paplašināts, paredzot, ka Ministru kabinets cita starp nosaka kārtību</w:t>
            </w:r>
            <w:r>
              <w:rPr>
                <w:rFonts w:ascii="Times New Roman" w:eastAsia="SimSun" w:hAnsi="Times New Roman"/>
                <w:sz w:val="28"/>
                <w:szCs w:val="28"/>
                <w:lang w:eastAsia="hi-IN" w:bidi="hi-IN"/>
              </w:rPr>
              <w:t xml:space="preserve"> kompensācijas apmēra noteikšanai un izmaksāšanai gadījumos, kad </w:t>
            </w:r>
            <w:r w:rsidRPr="00D60269">
              <w:rPr>
                <w:rFonts w:ascii="Times New Roman" w:eastAsia="SimSun" w:hAnsi="Times New Roman"/>
                <w:sz w:val="28"/>
                <w:szCs w:val="28"/>
                <w:lang w:eastAsia="hi-IN" w:bidi="hi-IN"/>
              </w:rPr>
              <w:t>piedzinējs ir atbrīvots no sprieduma izpildes izdevumu samaksas zvērinātam tiesu izpildītājam.</w:t>
            </w:r>
          </w:p>
          <w:p w:rsidR="004D5D7B" w:rsidRPr="004D5D7B" w:rsidRDefault="004D5D7B" w:rsidP="000A3829">
            <w:pPr>
              <w:widowControl w:val="0"/>
              <w:suppressAutoHyphens/>
              <w:spacing w:after="0" w:line="240" w:lineRule="auto"/>
              <w:ind w:firstLine="425"/>
              <w:jc w:val="both"/>
              <w:rPr>
                <w:rFonts w:ascii="Times New Roman" w:eastAsia="SimSun" w:hAnsi="Times New Roman"/>
                <w:sz w:val="28"/>
                <w:szCs w:val="28"/>
                <w:lang w:eastAsia="hi-IN" w:bidi="hi-IN"/>
              </w:rPr>
            </w:pPr>
            <w:r>
              <w:rPr>
                <w:rFonts w:ascii="Times New Roman" w:eastAsia="SimSun" w:hAnsi="Times New Roman" w:cs="Mangal"/>
                <w:sz w:val="28"/>
                <w:szCs w:val="28"/>
                <w:lang w:eastAsia="hi-IN" w:bidi="hi-IN"/>
              </w:rPr>
              <w:t xml:space="preserve">2013. gada 5. decembrī Saeima minēto likumprojektu pieņēma otrajā lasījumā </w:t>
            </w:r>
            <w:r>
              <w:rPr>
                <w:rFonts w:ascii="Times New Roman" w:eastAsia="SimSun" w:hAnsi="Times New Roman"/>
                <w:sz w:val="28"/>
                <w:szCs w:val="28"/>
                <w:lang w:eastAsia="hi-IN" w:bidi="hi-IN"/>
              </w:rPr>
              <w:t xml:space="preserve">Likumprojekta spēkā stāšanās paredzēta 2014. gada 1. janvārī. </w:t>
            </w:r>
          </w:p>
        </w:tc>
      </w:tr>
      <w:tr w:rsidR="004D5D7B" w:rsidRPr="00573C14" w:rsidTr="000A3829">
        <w:trPr>
          <w:trHeight w:val="496"/>
        </w:trPr>
        <w:tc>
          <w:tcPr>
            <w:tcW w:w="550" w:type="dxa"/>
            <w:tcBorders>
              <w:top w:val="single" w:sz="4" w:space="0" w:color="auto"/>
              <w:left w:val="single" w:sz="4" w:space="0" w:color="auto"/>
              <w:bottom w:val="single" w:sz="4" w:space="0" w:color="auto"/>
              <w:right w:val="single" w:sz="4" w:space="0" w:color="auto"/>
            </w:tcBorders>
          </w:tcPr>
          <w:p w:rsidR="004D5D7B" w:rsidRPr="004D5D7B" w:rsidRDefault="004D5D7B" w:rsidP="000A3829">
            <w:pPr>
              <w:spacing w:after="0" w:line="240" w:lineRule="auto"/>
              <w:rPr>
                <w:rFonts w:ascii="Times New Roman" w:eastAsia="Times New Roman" w:hAnsi="Times New Roman"/>
                <w:sz w:val="28"/>
                <w:szCs w:val="28"/>
                <w:lang w:eastAsia="lv-LV"/>
              </w:rPr>
            </w:pPr>
            <w:r w:rsidRPr="004D5D7B">
              <w:rPr>
                <w:rFonts w:ascii="Times New Roman" w:eastAsia="Times New Roman" w:hAnsi="Times New Roman"/>
                <w:sz w:val="28"/>
                <w:szCs w:val="28"/>
                <w:lang w:eastAsia="lv-LV"/>
              </w:rPr>
              <w:t>2.</w:t>
            </w:r>
          </w:p>
        </w:tc>
        <w:tc>
          <w:tcPr>
            <w:tcW w:w="3141" w:type="dxa"/>
            <w:tcBorders>
              <w:top w:val="single" w:sz="4" w:space="0" w:color="auto"/>
              <w:left w:val="single" w:sz="4" w:space="0" w:color="auto"/>
              <w:bottom w:val="single" w:sz="4" w:space="0" w:color="auto"/>
              <w:right w:val="single" w:sz="4" w:space="0" w:color="auto"/>
            </w:tcBorders>
          </w:tcPr>
          <w:p w:rsidR="004D5D7B" w:rsidRPr="004D5D7B" w:rsidRDefault="004D5D7B" w:rsidP="000A3829">
            <w:pPr>
              <w:spacing w:after="0" w:line="240" w:lineRule="auto"/>
              <w:rPr>
                <w:rFonts w:ascii="Times New Roman" w:eastAsia="Times New Roman" w:hAnsi="Times New Roman"/>
                <w:sz w:val="28"/>
                <w:szCs w:val="28"/>
                <w:lang w:eastAsia="lv-LV"/>
              </w:rPr>
            </w:pPr>
            <w:r w:rsidRPr="004D5D7B">
              <w:rPr>
                <w:rFonts w:ascii="Times New Roman" w:eastAsia="Times New Roman" w:hAnsi="Times New Roman"/>
                <w:sz w:val="28"/>
                <w:szCs w:val="28"/>
                <w:lang w:eastAsia="lv-LV"/>
              </w:rPr>
              <w:t>Cita informācija</w:t>
            </w:r>
          </w:p>
        </w:tc>
        <w:tc>
          <w:tcPr>
            <w:tcW w:w="5953" w:type="dxa"/>
            <w:tcBorders>
              <w:top w:val="single" w:sz="4" w:space="0" w:color="auto"/>
              <w:left w:val="single" w:sz="4" w:space="0" w:color="auto"/>
              <w:bottom w:val="single" w:sz="4" w:space="0" w:color="auto"/>
              <w:right w:val="single" w:sz="4" w:space="0" w:color="auto"/>
            </w:tcBorders>
          </w:tcPr>
          <w:p w:rsidR="004D5D7B" w:rsidRPr="004D5D7B" w:rsidRDefault="004D5D7B" w:rsidP="000A3829">
            <w:pPr>
              <w:spacing w:after="0" w:line="240" w:lineRule="auto"/>
              <w:ind w:firstLine="567"/>
              <w:rPr>
                <w:rFonts w:ascii="Times New Roman" w:eastAsia="Times New Roman" w:hAnsi="Times New Roman"/>
                <w:sz w:val="28"/>
                <w:szCs w:val="28"/>
                <w:lang w:eastAsia="lv-LV"/>
              </w:rPr>
            </w:pPr>
            <w:r>
              <w:rPr>
                <w:rFonts w:ascii="Times New Roman" w:eastAsia="Times New Roman" w:hAnsi="Times New Roman"/>
                <w:iCs/>
                <w:sz w:val="28"/>
                <w:szCs w:val="28"/>
                <w:lang w:eastAsia="lv-LV"/>
              </w:rPr>
              <w:t>Ministru kabineta noteikumu p</w:t>
            </w:r>
            <w:r w:rsidRPr="00573C14">
              <w:rPr>
                <w:rFonts w:ascii="Times New Roman" w:eastAsia="Times New Roman" w:hAnsi="Times New Roman"/>
                <w:iCs/>
                <w:sz w:val="28"/>
                <w:szCs w:val="28"/>
                <w:lang w:eastAsia="lv-LV"/>
              </w:rPr>
              <w:t>rojekts šo jomu neskar.</w:t>
            </w:r>
          </w:p>
        </w:tc>
      </w:tr>
    </w:tbl>
    <w:tbl>
      <w:tblPr>
        <w:tblStyle w:val="Reatabula"/>
        <w:tblW w:w="9606" w:type="dxa"/>
        <w:tblLook w:val="04A0" w:firstRow="1" w:lastRow="0" w:firstColumn="1" w:lastColumn="0" w:noHBand="0" w:noVBand="1"/>
      </w:tblPr>
      <w:tblGrid>
        <w:gridCol w:w="513"/>
        <w:gridCol w:w="3406"/>
        <w:gridCol w:w="5687"/>
      </w:tblGrid>
      <w:tr w:rsidR="004D5D7B" w:rsidRPr="009C456B" w:rsidTr="004D5D7B">
        <w:tc>
          <w:tcPr>
            <w:tcW w:w="9606" w:type="dxa"/>
            <w:gridSpan w:val="3"/>
            <w:vAlign w:val="center"/>
            <w:hideMark/>
          </w:tcPr>
          <w:p w:rsidR="004D5D7B" w:rsidRPr="009C456B" w:rsidRDefault="004D5D7B" w:rsidP="000A3829">
            <w:pPr>
              <w:pStyle w:val="naiskr"/>
              <w:spacing w:before="0" w:beforeAutospacing="0" w:after="0" w:afterAutospacing="0"/>
              <w:ind w:firstLine="268"/>
              <w:jc w:val="center"/>
              <w:rPr>
                <w:sz w:val="28"/>
                <w:szCs w:val="28"/>
              </w:rPr>
            </w:pPr>
            <w:r w:rsidRPr="009C456B">
              <w:rPr>
                <w:b/>
                <w:bCs/>
                <w:sz w:val="28"/>
                <w:szCs w:val="28"/>
              </w:rPr>
              <w:t>VI. Sabiedrības līdzdalība un šīs līdzdalības rezultāti</w:t>
            </w:r>
          </w:p>
        </w:tc>
      </w:tr>
      <w:tr w:rsidR="004D5D7B" w:rsidRPr="009C456B" w:rsidTr="004D5D7B">
        <w:tc>
          <w:tcPr>
            <w:tcW w:w="513" w:type="dxa"/>
            <w:hideMark/>
          </w:tcPr>
          <w:p w:rsidR="004D5D7B" w:rsidRPr="009C456B" w:rsidRDefault="004D5D7B" w:rsidP="000A3829">
            <w:pPr>
              <w:rPr>
                <w:rFonts w:eastAsia="Times New Roman"/>
                <w:sz w:val="28"/>
                <w:szCs w:val="28"/>
                <w:lang w:eastAsia="lv-LV"/>
              </w:rPr>
            </w:pPr>
            <w:r w:rsidRPr="009C456B">
              <w:rPr>
                <w:rFonts w:eastAsia="Times New Roman"/>
                <w:sz w:val="28"/>
                <w:szCs w:val="28"/>
                <w:lang w:eastAsia="lv-LV"/>
              </w:rPr>
              <w:t>1.</w:t>
            </w:r>
          </w:p>
        </w:tc>
        <w:tc>
          <w:tcPr>
            <w:tcW w:w="3406" w:type="dxa"/>
            <w:hideMark/>
          </w:tcPr>
          <w:p w:rsidR="004D5D7B" w:rsidRPr="009C456B" w:rsidRDefault="004D5D7B" w:rsidP="000A3829">
            <w:pPr>
              <w:pStyle w:val="naiskr"/>
              <w:spacing w:before="0" w:beforeAutospacing="0" w:after="0" w:afterAutospacing="0"/>
              <w:rPr>
                <w:sz w:val="28"/>
                <w:szCs w:val="28"/>
              </w:rPr>
            </w:pPr>
            <w:r w:rsidRPr="009C456B">
              <w:rPr>
                <w:sz w:val="28"/>
                <w:szCs w:val="28"/>
              </w:rPr>
              <w:t>Sabiedrības informēšana par projekta izstrādes uzsākšanu</w:t>
            </w:r>
          </w:p>
        </w:tc>
        <w:tc>
          <w:tcPr>
            <w:tcW w:w="5687" w:type="dxa"/>
          </w:tcPr>
          <w:p w:rsidR="004D5D7B" w:rsidRPr="009C456B" w:rsidRDefault="004D5D7B" w:rsidP="004D5D7B">
            <w:pPr>
              <w:pStyle w:val="naiskr"/>
              <w:spacing w:before="0" w:beforeAutospacing="0" w:after="0" w:afterAutospacing="0"/>
              <w:ind w:firstLine="268"/>
              <w:jc w:val="both"/>
              <w:rPr>
                <w:sz w:val="28"/>
                <w:szCs w:val="28"/>
              </w:rPr>
            </w:pPr>
            <w:r>
              <w:rPr>
                <w:sz w:val="28"/>
                <w:szCs w:val="28"/>
              </w:rPr>
              <w:t xml:space="preserve">Noteikumu projekta izstrādes gaitā veiktas konsultācijas ar </w:t>
            </w:r>
            <w:r w:rsidRPr="009C456B">
              <w:rPr>
                <w:sz w:val="28"/>
                <w:szCs w:val="28"/>
              </w:rPr>
              <w:t xml:space="preserve">Latvijas </w:t>
            </w:r>
            <w:r>
              <w:rPr>
                <w:sz w:val="28"/>
                <w:szCs w:val="28"/>
              </w:rPr>
              <w:t>Zvērinātu tiesu izpildītāju padomi, ņemot vērā apstākli, ka minētā padome ir Latvijā praktizējošo zvērinātu tiesu izpildītāju pārstāvības institūcija.</w:t>
            </w:r>
          </w:p>
        </w:tc>
      </w:tr>
      <w:tr w:rsidR="004D5D7B" w:rsidRPr="009C456B" w:rsidTr="004D5D7B">
        <w:tc>
          <w:tcPr>
            <w:tcW w:w="513" w:type="dxa"/>
            <w:hideMark/>
          </w:tcPr>
          <w:p w:rsidR="004D5D7B" w:rsidRPr="009C456B" w:rsidRDefault="004D5D7B" w:rsidP="000A3829">
            <w:pPr>
              <w:rPr>
                <w:rFonts w:eastAsia="Times New Roman"/>
                <w:sz w:val="28"/>
                <w:szCs w:val="28"/>
                <w:lang w:eastAsia="lv-LV"/>
              </w:rPr>
            </w:pPr>
            <w:r w:rsidRPr="009C456B">
              <w:rPr>
                <w:rFonts w:eastAsia="Times New Roman"/>
                <w:sz w:val="28"/>
                <w:szCs w:val="28"/>
                <w:lang w:eastAsia="lv-LV"/>
              </w:rPr>
              <w:t>2.</w:t>
            </w:r>
          </w:p>
        </w:tc>
        <w:tc>
          <w:tcPr>
            <w:tcW w:w="3406" w:type="dxa"/>
            <w:hideMark/>
          </w:tcPr>
          <w:p w:rsidR="004D5D7B" w:rsidRPr="009C456B" w:rsidRDefault="004D5D7B" w:rsidP="000A3829">
            <w:pPr>
              <w:pStyle w:val="naiskr"/>
              <w:spacing w:before="0" w:beforeAutospacing="0" w:after="0" w:afterAutospacing="0"/>
              <w:rPr>
                <w:sz w:val="28"/>
                <w:szCs w:val="28"/>
              </w:rPr>
            </w:pPr>
            <w:r w:rsidRPr="009C456B">
              <w:rPr>
                <w:sz w:val="28"/>
                <w:szCs w:val="28"/>
              </w:rPr>
              <w:t>Sabiedrības līdzdalība projekta izstrādē</w:t>
            </w:r>
          </w:p>
        </w:tc>
        <w:tc>
          <w:tcPr>
            <w:tcW w:w="5687" w:type="dxa"/>
          </w:tcPr>
          <w:p w:rsidR="004D5D7B" w:rsidRDefault="004D5D7B" w:rsidP="000A3829">
            <w:pPr>
              <w:pStyle w:val="naiskr"/>
              <w:spacing w:before="0" w:beforeAutospacing="0" w:after="0" w:afterAutospacing="0"/>
              <w:ind w:firstLine="268"/>
              <w:jc w:val="both"/>
              <w:rPr>
                <w:sz w:val="28"/>
                <w:szCs w:val="28"/>
              </w:rPr>
            </w:pPr>
            <w:r>
              <w:rPr>
                <w:sz w:val="28"/>
                <w:szCs w:val="28"/>
              </w:rPr>
              <w:t xml:space="preserve">Noteikumu projekta izstrādes laikā ar Latvijas Zvērinātu tiesu izpildītāju padomes pārstāvjiem gan organizētas vairākas tikšanās klātienē, gan arī veikta viedokļu saskaņošana sarakstes formā, </w:t>
            </w:r>
            <w:r>
              <w:rPr>
                <w:sz w:val="28"/>
                <w:szCs w:val="28"/>
              </w:rPr>
              <w:lastRenderedPageBreak/>
              <w:t>lai vienotos par atbilstošāko risinājumu kārtībai, kādā zvērinātiem tiesu izpildītājiem no valsts budžeta līdzekļiem kompensējami ar izpildu darbību veikšanu saistītie izdevumi izpildu lietās, kurās piedzinēji no šo izdevumu samaksas ir atbrīvoti.</w:t>
            </w:r>
          </w:p>
          <w:p w:rsidR="004D5D7B" w:rsidRPr="009C456B" w:rsidRDefault="004D5D7B" w:rsidP="004D5D7B">
            <w:pPr>
              <w:pStyle w:val="naiskr"/>
              <w:spacing w:before="0" w:beforeAutospacing="0" w:after="0" w:afterAutospacing="0"/>
              <w:jc w:val="both"/>
              <w:rPr>
                <w:sz w:val="28"/>
                <w:szCs w:val="28"/>
              </w:rPr>
            </w:pPr>
          </w:p>
        </w:tc>
      </w:tr>
      <w:tr w:rsidR="004D5D7B" w:rsidRPr="009C456B" w:rsidTr="004D5D7B">
        <w:tc>
          <w:tcPr>
            <w:tcW w:w="513" w:type="dxa"/>
            <w:hideMark/>
          </w:tcPr>
          <w:p w:rsidR="004D5D7B" w:rsidRPr="009C456B" w:rsidRDefault="004D5D7B" w:rsidP="000A3829">
            <w:pPr>
              <w:rPr>
                <w:rFonts w:eastAsia="Times New Roman"/>
                <w:sz w:val="28"/>
                <w:szCs w:val="28"/>
                <w:lang w:eastAsia="lv-LV"/>
              </w:rPr>
            </w:pPr>
            <w:r w:rsidRPr="009C456B">
              <w:rPr>
                <w:rFonts w:eastAsia="Times New Roman"/>
                <w:sz w:val="28"/>
                <w:szCs w:val="28"/>
                <w:lang w:eastAsia="lv-LV"/>
              </w:rPr>
              <w:lastRenderedPageBreak/>
              <w:t>3.</w:t>
            </w:r>
          </w:p>
        </w:tc>
        <w:tc>
          <w:tcPr>
            <w:tcW w:w="3406" w:type="dxa"/>
            <w:hideMark/>
          </w:tcPr>
          <w:p w:rsidR="004D5D7B" w:rsidRPr="009C456B" w:rsidRDefault="004D5D7B" w:rsidP="000A3829">
            <w:pPr>
              <w:pStyle w:val="naiskr"/>
              <w:spacing w:before="0" w:beforeAutospacing="0" w:after="0" w:afterAutospacing="0"/>
              <w:rPr>
                <w:sz w:val="28"/>
                <w:szCs w:val="28"/>
              </w:rPr>
            </w:pPr>
            <w:r w:rsidRPr="009C456B">
              <w:rPr>
                <w:sz w:val="28"/>
                <w:szCs w:val="28"/>
              </w:rPr>
              <w:t>Sabiedrības līdzdalības rezultāti</w:t>
            </w:r>
          </w:p>
        </w:tc>
        <w:tc>
          <w:tcPr>
            <w:tcW w:w="5687" w:type="dxa"/>
          </w:tcPr>
          <w:p w:rsidR="004D5D7B" w:rsidRDefault="004D5D7B" w:rsidP="004D5D7B">
            <w:pPr>
              <w:pStyle w:val="naiskr"/>
              <w:spacing w:before="0" w:beforeAutospacing="0" w:after="0" w:afterAutospacing="0"/>
              <w:ind w:firstLine="268"/>
              <w:jc w:val="both"/>
              <w:rPr>
                <w:sz w:val="28"/>
                <w:szCs w:val="28"/>
              </w:rPr>
            </w:pPr>
            <w:r>
              <w:rPr>
                <w:sz w:val="28"/>
                <w:szCs w:val="28"/>
              </w:rPr>
              <w:t xml:space="preserve">Latvijas Zvērinātu tiesu izpildītāju padomes izteiktie ierosinājumi attiecībā uz kompensācijas apmēra noteikšanai piemērojamajiem kritērijiem, kompensācijas aprēķināšanas un izmaksāšanas kārtību ņemti vērā. </w:t>
            </w:r>
          </w:p>
          <w:p w:rsidR="004D5D7B" w:rsidRPr="009C456B" w:rsidRDefault="004D5D7B" w:rsidP="004D5D7B">
            <w:pPr>
              <w:pStyle w:val="naiskr"/>
              <w:spacing w:before="0" w:beforeAutospacing="0" w:after="0" w:afterAutospacing="0"/>
              <w:ind w:firstLine="268"/>
              <w:jc w:val="both"/>
              <w:rPr>
                <w:sz w:val="28"/>
                <w:szCs w:val="28"/>
              </w:rPr>
            </w:pPr>
            <w:r>
              <w:rPr>
                <w:sz w:val="28"/>
                <w:szCs w:val="28"/>
              </w:rPr>
              <w:t xml:space="preserve">Vienlaikus Latvijas Zvērinātu tiesu izpildītāju padome pauda nostāju, ka Ministru kabineta noteikumu projektā paredzētais risinājums, proti, valsts budžeta līdzekļu izmaksa kompensācijas veidā, saglabājot budžeta finansējumu esošajā apmērā, pieļaujams vienīgi gadījumā, ja netiek paplašināts to personu loks, kuras saskaņā ar procesuālajām tiesību normām ir atbrīvotas no sprieduma izpildes izdevumu samaksas zvērinātam tiesu izpildītājam. </w:t>
            </w:r>
          </w:p>
        </w:tc>
      </w:tr>
      <w:tr w:rsidR="004D5D7B" w:rsidRPr="009C456B" w:rsidTr="004D5D7B">
        <w:tc>
          <w:tcPr>
            <w:tcW w:w="513" w:type="dxa"/>
            <w:hideMark/>
          </w:tcPr>
          <w:p w:rsidR="004D5D7B" w:rsidRPr="009C456B" w:rsidRDefault="004D5D7B" w:rsidP="000A3829">
            <w:pPr>
              <w:rPr>
                <w:rFonts w:eastAsia="Times New Roman"/>
                <w:sz w:val="28"/>
                <w:szCs w:val="28"/>
                <w:lang w:eastAsia="lv-LV"/>
              </w:rPr>
            </w:pPr>
            <w:r w:rsidRPr="009C456B">
              <w:rPr>
                <w:rFonts w:eastAsia="Times New Roman"/>
                <w:sz w:val="28"/>
                <w:szCs w:val="28"/>
                <w:lang w:eastAsia="lv-LV"/>
              </w:rPr>
              <w:t>4.</w:t>
            </w:r>
          </w:p>
        </w:tc>
        <w:tc>
          <w:tcPr>
            <w:tcW w:w="3406" w:type="dxa"/>
            <w:hideMark/>
          </w:tcPr>
          <w:p w:rsidR="004D5D7B" w:rsidRPr="009C456B" w:rsidRDefault="004D5D7B" w:rsidP="000A3829">
            <w:pPr>
              <w:pStyle w:val="naiskr"/>
              <w:spacing w:before="0" w:beforeAutospacing="0" w:after="0" w:afterAutospacing="0"/>
              <w:rPr>
                <w:sz w:val="28"/>
                <w:szCs w:val="28"/>
              </w:rPr>
            </w:pPr>
            <w:r w:rsidRPr="009C456B">
              <w:rPr>
                <w:sz w:val="28"/>
                <w:szCs w:val="28"/>
              </w:rPr>
              <w:t>Saeimas un ekspertu līdzdalība</w:t>
            </w:r>
          </w:p>
        </w:tc>
        <w:tc>
          <w:tcPr>
            <w:tcW w:w="5687" w:type="dxa"/>
          </w:tcPr>
          <w:p w:rsidR="004D5D7B" w:rsidRPr="009C456B" w:rsidRDefault="004D5D7B" w:rsidP="000A3829">
            <w:pPr>
              <w:pStyle w:val="naiskr"/>
              <w:spacing w:before="0" w:beforeAutospacing="0" w:after="0" w:afterAutospacing="0"/>
              <w:ind w:firstLine="192"/>
              <w:jc w:val="both"/>
              <w:rPr>
                <w:sz w:val="28"/>
                <w:szCs w:val="28"/>
              </w:rPr>
            </w:pPr>
            <w:r>
              <w:rPr>
                <w:sz w:val="28"/>
                <w:szCs w:val="28"/>
              </w:rPr>
              <w:t>Ministru kabineta noteikumu projekts šo jomu neskar.</w:t>
            </w:r>
          </w:p>
        </w:tc>
      </w:tr>
      <w:tr w:rsidR="004D5D7B" w:rsidRPr="009C456B" w:rsidTr="004D5D7B">
        <w:tc>
          <w:tcPr>
            <w:tcW w:w="513" w:type="dxa"/>
            <w:hideMark/>
          </w:tcPr>
          <w:p w:rsidR="004D5D7B" w:rsidRPr="009C456B" w:rsidRDefault="004D5D7B" w:rsidP="000A3829">
            <w:pPr>
              <w:rPr>
                <w:rFonts w:eastAsia="Times New Roman"/>
                <w:sz w:val="28"/>
                <w:szCs w:val="28"/>
                <w:lang w:eastAsia="lv-LV"/>
              </w:rPr>
            </w:pPr>
            <w:r w:rsidRPr="009C456B">
              <w:rPr>
                <w:rFonts w:eastAsia="Times New Roman"/>
                <w:sz w:val="28"/>
                <w:szCs w:val="28"/>
                <w:lang w:eastAsia="lv-LV"/>
              </w:rPr>
              <w:t>5.</w:t>
            </w:r>
          </w:p>
        </w:tc>
        <w:tc>
          <w:tcPr>
            <w:tcW w:w="3406" w:type="dxa"/>
            <w:hideMark/>
          </w:tcPr>
          <w:p w:rsidR="004D5D7B" w:rsidRPr="009C456B" w:rsidRDefault="004D5D7B" w:rsidP="000A3829">
            <w:pPr>
              <w:pStyle w:val="naiskr"/>
              <w:spacing w:before="0" w:beforeAutospacing="0" w:after="0" w:afterAutospacing="0"/>
              <w:rPr>
                <w:sz w:val="28"/>
                <w:szCs w:val="28"/>
              </w:rPr>
            </w:pPr>
            <w:r w:rsidRPr="009C456B">
              <w:rPr>
                <w:sz w:val="28"/>
                <w:szCs w:val="28"/>
              </w:rPr>
              <w:t>Cita informācija</w:t>
            </w:r>
          </w:p>
        </w:tc>
        <w:tc>
          <w:tcPr>
            <w:tcW w:w="5687" w:type="dxa"/>
          </w:tcPr>
          <w:p w:rsidR="004D5D7B" w:rsidRDefault="004D5D7B" w:rsidP="000A3829">
            <w:pPr>
              <w:pStyle w:val="naiskr"/>
              <w:spacing w:before="0" w:beforeAutospacing="0" w:after="0" w:afterAutospacing="0"/>
              <w:ind w:firstLine="50"/>
              <w:jc w:val="both"/>
              <w:rPr>
                <w:sz w:val="28"/>
                <w:szCs w:val="28"/>
              </w:rPr>
            </w:pPr>
            <w:r w:rsidRPr="009C456B">
              <w:rPr>
                <w:sz w:val="28"/>
                <w:szCs w:val="28"/>
              </w:rPr>
              <w:t>Nav.</w:t>
            </w:r>
          </w:p>
          <w:p w:rsidR="004D5D7B" w:rsidRPr="009C456B" w:rsidRDefault="004D5D7B" w:rsidP="000A3829">
            <w:pPr>
              <w:pStyle w:val="naiskr"/>
              <w:spacing w:before="0" w:beforeAutospacing="0" w:after="0" w:afterAutospacing="0"/>
              <w:ind w:firstLine="50"/>
              <w:jc w:val="both"/>
              <w:rPr>
                <w:sz w:val="28"/>
                <w:szCs w:val="28"/>
              </w:rPr>
            </w:pPr>
          </w:p>
        </w:tc>
      </w:tr>
    </w:tbl>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6"/>
        <w:gridCol w:w="3379"/>
        <w:gridCol w:w="5835"/>
      </w:tblGrid>
      <w:tr w:rsidR="00573C14" w:rsidRPr="00573C14" w:rsidTr="004D5D7B">
        <w:tc>
          <w:tcPr>
            <w:tcW w:w="9640" w:type="dxa"/>
            <w:gridSpan w:val="3"/>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ind w:left="57" w:right="57"/>
              <w:jc w:val="center"/>
              <w:rPr>
                <w:rFonts w:ascii="Times New Roman" w:eastAsia="Times New Roman" w:hAnsi="Times New Roman"/>
                <w:b/>
                <w:bCs/>
                <w:sz w:val="28"/>
                <w:szCs w:val="28"/>
                <w:lang w:eastAsia="lv-LV"/>
              </w:rPr>
            </w:pPr>
            <w:r w:rsidRPr="00573C14">
              <w:rPr>
                <w:rFonts w:ascii="Times New Roman" w:eastAsia="Times New Roman" w:hAnsi="Times New Roman"/>
                <w:b/>
                <w:bCs/>
                <w:sz w:val="28"/>
                <w:szCs w:val="28"/>
                <w:lang w:eastAsia="lv-LV"/>
              </w:rPr>
              <w:t xml:space="preserve">VII. </w:t>
            </w:r>
            <w:r w:rsidRPr="00573C14">
              <w:rPr>
                <w:rFonts w:ascii="Times New Roman" w:eastAsia="Times New Roman" w:hAnsi="Times New Roman"/>
                <w:b/>
                <w:sz w:val="28"/>
                <w:szCs w:val="28"/>
                <w:lang w:eastAsia="lv-LV"/>
              </w:rPr>
              <w:t>Tiesību akta projekta izpildes nodrošināšana un tās ietekme uz institūcijām</w:t>
            </w:r>
          </w:p>
        </w:tc>
      </w:tr>
      <w:tr w:rsidR="00573C14" w:rsidRPr="00573C14" w:rsidTr="004D5D7B">
        <w:trPr>
          <w:trHeight w:val="427"/>
        </w:trPr>
        <w:tc>
          <w:tcPr>
            <w:tcW w:w="426"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ind w:left="57" w:right="57"/>
              <w:rPr>
                <w:rFonts w:ascii="Times New Roman" w:eastAsia="Times New Roman" w:hAnsi="Times New Roman"/>
                <w:bCs/>
                <w:sz w:val="28"/>
                <w:szCs w:val="28"/>
                <w:lang w:eastAsia="lv-LV"/>
              </w:rPr>
            </w:pPr>
            <w:r w:rsidRPr="00573C14">
              <w:rPr>
                <w:rFonts w:ascii="Times New Roman" w:eastAsia="Times New Roman" w:hAnsi="Times New Roman"/>
                <w:bCs/>
                <w:sz w:val="28"/>
                <w:szCs w:val="28"/>
                <w:lang w:eastAsia="lv-LV"/>
              </w:rPr>
              <w:t>1.</w:t>
            </w:r>
          </w:p>
        </w:tc>
        <w:tc>
          <w:tcPr>
            <w:tcW w:w="3379"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ind w:left="57" w:right="57"/>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 xml:space="preserve">Projekta izpildē iesaistītās institūcijas </w:t>
            </w:r>
          </w:p>
        </w:tc>
        <w:tc>
          <w:tcPr>
            <w:tcW w:w="5835"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ind w:left="57" w:right="57" w:firstLine="341"/>
              <w:jc w:val="both"/>
              <w:rPr>
                <w:rFonts w:ascii="Times New Roman" w:eastAsia="Times New Roman" w:hAnsi="Times New Roman"/>
                <w:bCs/>
                <w:sz w:val="28"/>
                <w:szCs w:val="28"/>
                <w:lang w:eastAsia="lv-LV"/>
              </w:rPr>
            </w:pPr>
            <w:r w:rsidRPr="00573C14">
              <w:rPr>
                <w:rFonts w:ascii="Times New Roman" w:eastAsia="Times New Roman" w:hAnsi="Times New Roman"/>
                <w:bCs/>
                <w:iCs/>
                <w:sz w:val="28"/>
                <w:szCs w:val="28"/>
                <w:lang w:eastAsia="lv-LV"/>
              </w:rPr>
              <w:t xml:space="preserve">Tieslietu ministrija un Latvijas Zvērinātu tiesu izpildītāju padome. </w:t>
            </w:r>
          </w:p>
        </w:tc>
      </w:tr>
      <w:tr w:rsidR="00573C14" w:rsidRPr="00573C14" w:rsidTr="004D5D7B">
        <w:trPr>
          <w:trHeight w:val="463"/>
        </w:trPr>
        <w:tc>
          <w:tcPr>
            <w:tcW w:w="426"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ind w:left="57" w:right="57"/>
              <w:rPr>
                <w:rFonts w:ascii="Times New Roman" w:eastAsia="Times New Roman" w:hAnsi="Times New Roman"/>
                <w:bCs/>
                <w:sz w:val="28"/>
                <w:szCs w:val="28"/>
                <w:lang w:eastAsia="lv-LV"/>
              </w:rPr>
            </w:pPr>
            <w:r w:rsidRPr="00573C14">
              <w:rPr>
                <w:rFonts w:ascii="Times New Roman" w:eastAsia="Times New Roman" w:hAnsi="Times New Roman"/>
                <w:bCs/>
                <w:sz w:val="28"/>
                <w:szCs w:val="28"/>
                <w:lang w:eastAsia="lv-LV"/>
              </w:rPr>
              <w:t>2.</w:t>
            </w:r>
          </w:p>
        </w:tc>
        <w:tc>
          <w:tcPr>
            <w:tcW w:w="3379"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ind w:left="57" w:right="57"/>
              <w:rPr>
                <w:rFonts w:ascii="Times New Roman" w:eastAsia="Times New Roman" w:hAnsi="Times New Roman"/>
                <w:sz w:val="28"/>
                <w:szCs w:val="28"/>
                <w:highlight w:val="yellow"/>
                <w:lang w:eastAsia="lv-LV"/>
              </w:rPr>
            </w:pPr>
            <w:r w:rsidRPr="00573C14">
              <w:rPr>
                <w:rFonts w:ascii="Times New Roman" w:eastAsia="Times New Roman" w:hAnsi="Times New Roman"/>
                <w:sz w:val="28"/>
                <w:szCs w:val="28"/>
                <w:lang w:eastAsia="lv-LV"/>
              </w:rPr>
              <w:t xml:space="preserve">Projekta izpildes ietekme uz pārvaldes funkcijām </w:t>
            </w:r>
          </w:p>
        </w:tc>
        <w:tc>
          <w:tcPr>
            <w:tcW w:w="5835" w:type="dxa"/>
            <w:tcBorders>
              <w:top w:val="single" w:sz="4" w:space="0" w:color="auto"/>
              <w:left w:val="single" w:sz="4" w:space="0" w:color="auto"/>
              <w:bottom w:val="single" w:sz="4" w:space="0" w:color="auto"/>
              <w:right w:val="single" w:sz="4" w:space="0" w:color="auto"/>
            </w:tcBorders>
            <w:hideMark/>
          </w:tcPr>
          <w:p w:rsidR="00573C14" w:rsidRPr="00573C14" w:rsidRDefault="00005A78" w:rsidP="00573C14">
            <w:pPr>
              <w:spacing w:after="0" w:line="240" w:lineRule="auto"/>
              <w:ind w:right="57" w:firstLine="420"/>
              <w:jc w:val="both"/>
              <w:rPr>
                <w:rFonts w:ascii="Times New Roman" w:eastAsia="Times New Roman" w:hAnsi="Times New Roman"/>
                <w:bCs/>
                <w:sz w:val="28"/>
                <w:szCs w:val="28"/>
                <w:lang w:eastAsia="lv-LV"/>
              </w:rPr>
            </w:pPr>
            <w:r w:rsidRPr="00FC7B3D">
              <w:rPr>
                <w:rFonts w:ascii="Times New Roman" w:hAnsi="Times New Roman"/>
                <w:sz w:val="28"/>
                <w:szCs w:val="28"/>
              </w:rPr>
              <w:t>Institūciju funkcijas un uzdevumi ar šo projektu netiek sašaurinātas vai paplašinātas.</w:t>
            </w:r>
          </w:p>
        </w:tc>
      </w:tr>
      <w:tr w:rsidR="00573C14" w:rsidRPr="00573C14" w:rsidTr="004D5D7B">
        <w:trPr>
          <w:trHeight w:val="725"/>
        </w:trPr>
        <w:tc>
          <w:tcPr>
            <w:tcW w:w="426"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ind w:left="57" w:right="57"/>
              <w:rPr>
                <w:rFonts w:ascii="Times New Roman" w:eastAsia="Times New Roman" w:hAnsi="Times New Roman"/>
                <w:bCs/>
                <w:sz w:val="28"/>
                <w:szCs w:val="28"/>
                <w:lang w:eastAsia="lv-LV"/>
              </w:rPr>
            </w:pPr>
            <w:r w:rsidRPr="00573C14">
              <w:rPr>
                <w:rFonts w:ascii="Times New Roman" w:eastAsia="Times New Roman" w:hAnsi="Times New Roman"/>
                <w:bCs/>
                <w:sz w:val="28"/>
                <w:szCs w:val="28"/>
                <w:lang w:eastAsia="lv-LV"/>
              </w:rPr>
              <w:t>3.</w:t>
            </w:r>
          </w:p>
        </w:tc>
        <w:tc>
          <w:tcPr>
            <w:tcW w:w="3379"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Projekta izpildes ietekme uz pārvaldes institucionālo struktūru.</w:t>
            </w:r>
          </w:p>
          <w:p w:rsidR="00573C14" w:rsidRPr="00573C14" w:rsidRDefault="00573C14" w:rsidP="00573C14">
            <w:pPr>
              <w:spacing w:after="0" w:line="240" w:lineRule="auto"/>
              <w:rPr>
                <w:rFonts w:ascii="Verdana" w:eastAsia="Times New Roman" w:hAnsi="Verdana"/>
                <w:sz w:val="28"/>
                <w:szCs w:val="28"/>
                <w:lang w:eastAsia="lv-LV"/>
              </w:rPr>
            </w:pPr>
            <w:r w:rsidRPr="00573C14">
              <w:rPr>
                <w:rFonts w:ascii="Times New Roman" w:eastAsia="Times New Roman" w:hAnsi="Times New Roman"/>
                <w:sz w:val="28"/>
                <w:szCs w:val="28"/>
                <w:lang w:eastAsia="lv-LV"/>
              </w:rPr>
              <w:t>Jaunu institūciju izveide</w:t>
            </w:r>
          </w:p>
        </w:tc>
        <w:tc>
          <w:tcPr>
            <w:tcW w:w="5835"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ind w:left="57" w:right="57" w:firstLine="341"/>
              <w:jc w:val="both"/>
              <w:rPr>
                <w:rFonts w:ascii="Times New Roman" w:eastAsia="Times New Roman" w:hAnsi="Times New Roman"/>
                <w:bCs/>
                <w:sz w:val="28"/>
                <w:szCs w:val="28"/>
                <w:lang w:eastAsia="lv-LV"/>
              </w:rPr>
            </w:pPr>
            <w:r w:rsidRPr="00573C14">
              <w:rPr>
                <w:rFonts w:ascii="Times New Roman" w:eastAsia="Times New Roman" w:hAnsi="Times New Roman"/>
                <w:bCs/>
                <w:iCs/>
                <w:sz w:val="28"/>
                <w:szCs w:val="28"/>
                <w:lang w:eastAsia="lv-LV"/>
              </w:rPr>
              <w:t xml:space="preserve">Nav attiecināms. </w:t>
            </w:r>
            <w:r w:rsidRPr="00573C14">
              <w:rPr>
                <w:rFonts w:ascii="Times New Roman" w:eastAsia="Times New Roman" w:hAnsi="Times New Roman"/>
                <w:bCs/>
                <w:sz w:val="28"/>
                <w:szCs w:val="28"/>
                <w:lang w:eastAsia="lv-LV"/>
              </w:rPr>
              <w:t>Tiesību akta izpilde notiks esošo valsts institūciju ietvaros.</w:t>
            </w:r>
          </w:p>
        </w:tc>
      </w:tr>
      <w:tr w:rsidR="00573C14" w:rsidRPr="00573C14" w:rsidTr="004D5D7B">
        <w:trPr>
          <w:trHeight w:val="780"/>
        </w:trPr>
        <w:tc>
          <w:tcPr>
            <w:tcW w:w="426"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ind w:left="57" w:right="57"/>
              <w:rPr>
                <w:rFonts w:ascii="Times New Roman" w:eastAsia="Times New Roman" w:hAnsi="Times New Roman"/>
                <w:bCs/>
                <w:sz w:val="28"/>
                <w:szCs w:val="28"/>
                <w:lang w:eastAsia="lv-LV"/>
              </w:rPr>
            </w:pPr>
            <w:r w:rsidRPr="00573C14">
              <w:rPr>
                <w:rFonts w:ascii="Times New Roman" w:eastAsia="Times New Roman" w:hAnsi="Times New Roman"/>
                <w:bCs/>
                <w:sz w:val="28"/>
                <w:szCs w:val="28"/>
                <w:lang w:eastAsia="lv-LV"/>
              </w:rPr>
              <w:t>4.</w:t>
            </w:r>
          </w:p>
        </w:tc>
        <w:tc>
          <w:tcPr>
            <w:tcW w:w="3379"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Projekta izpildes ietekme uz pārvaldes institucionālo struktūru.</w:t>
            </w:r>
          </w:p>
          <w:p w:rsidR="00573C14" w:rsidRPr="00573C14" w:rsidRDefault="00573C14" w:rsidP="00573C14">
            <w:pPr>
              <w:spacing w:after="0" w:line="240" w:lineRule="auto"/>
              <w:rPr>
                <w:rFonts w:ascii="Verdana" w:eastAsia="Times New Roman" w:hAnsi="Verdana"/>
                <w:sz w:val="28"/>
                <w:szCs w:val="28"/>
                <w:lang w:eastAsia="lv-LV"/>
              </w:rPr>
            </w:pPr>
            <w:r w:rsidRPr="00573C14">
              <w:rPr>
                <w:rFonts w:ascii="Times New Roman" w:eastAsia="Times New Roman" w:hAnsi="Times New Roman"/>
                <w:sz w:val="28"/>
                <w:szCs w:val="28"/>
                <w:lang w:eastAsia="lv-LV"/>
              </w:rPr>
              <w:t>Esošu institūciju likvidācija</w:t>
            </w:r>
          </w:p>
        </w:tc>
        <w:tc>
          <w:tcPr>
            <w:tcW w:w="5835" w:type="dxa"/>
            <w:tcBorders>
              <w:top w:val="single" w:sz="4" w:space="0" w:color="auto"/>
              <w:left w:val="single" w:sz="4" w:space="0" w:color="auto"/>
              <w:bottom w:val="single" w:sz="4" w:space="0" w:color="auto"/>
              <w:right w:val="single" w:sz="4" w:space="0" w:color="auto"/>
            </w:tcBorders>
            <w:hideMark/>
          </w:tcPr>
          <w:p w:rsidR="00573C14" w:rsidRPr="00573C14" w:rsidRDefault="00411B43" w:rsidP="00411B43">
            <w:pPr>
              <w:spacing w:after="0" w:line="240" w:lineRule="auto"/>
              <w:ind w:left="57" w:right="57" w:firstLine="341"/>
              <w:rPr>
                <w:rFonts w:ascii="Times New Roman" w:eastAsia="Times New Roman" w:hAnsi="Times New Roman"/>
                <w:bCs/>
                <w:sz w:val="28"/>
                <w:szCs w:val="28"/>
                <w:lang w:eastAsia="lv-LV"/>
              </w:rPr>
            </w:pPr>
            <w:r>
              <w:rPr>
                <w:rFonts w:ascii="Times New Roman" w:eastAsia="Times New Roman" w:hAnsi="Times New Roman"/>
                <w:bCs/>
                <w:iCs/>
                <w:sz w:val="28"/>
                <w:szCs w:val="28"/>
                <w:lang w:eastAsia="lv-LV"/>
              </w:rPr>
              <w:t>Ministru kabineta noteikumu p</w:t>
            </w:r>
            <w:r w:rsidR="00573C14" w:rsidRPr="00573C14">
              <w:rPr>
                <w:rFonts w:ascii="Times New Roman" w:eastAsia="Times New Roman" w:hAnsi="Times New Roman"/>
                <w:bCs/>
                <w:iCs/>
                <w:sz w:val="28"/>
                <w:szCs w:val="28"/>
                <w:lang w:eastAsia="lv-LV"/>
              </w:rPr>
              <w:t>rojekts šo jomu neskar.</w:t>
            </w:r>
          </w:p>
        </w:tc>
      </w:tr>
      <w:tr w:rsidR="00573C14" w:rsidRPr="00573C14" w:rsidTr="004D5D7B">
        <w:trPr>
          <w:trHeight w:val="703"/>
        </w:trPr>
        <w:tc>
          <w:tcPr>
            <w:tcW w:w="426"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ind w:left="57" w:right="57"/>
              <w:rPr>
                <w:rFonts w:ascii="Times New Roman" w:eastAsia="Times New Roman" w:hAnsi="Times New Roman"/>
                <w:bCs/>
                <w:sz w:val="28"/>
                <w:szCs w:val="28"/>
                <w:lang w:eastAsia="lv-LV"/>
              </w:rPr>
            </w:pPr>
            <w:r w:rsidRPr="00573C14">
              <w:rPr>
                <w:rFonts w:ascii="Times New Roman" w:eastAsia="Times New Roman" w:hAnsi="Times New Roman"/>
                <w:bCs/>
                <w:sz w:val="28"/>
                <w:szCs w:val="28"/>
                <w:lang w:eastAsia="lv-LV"/>
              </w:rPr>
              <w:t>5.</w:t>
            </w:r>
          </w:p>
        </w:tc>
        <w:tc>
          <w:tcPr>
            <w:tcW w:w="3379"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 xml:space="preserve">Projekta izpildes ietekme uz pārvaldes institucionālo </w:t>
            </w:r>
            <w:r w:rsidRPr="00573C14">
              <w:rPr>
                <w:rFonts w:ascii="Times New Roman" w:eastAsia="Times New Roman" w:hAnsi="Times New Roman"/>
                <w:sz w:val="28"/>
                <w:szCs w:val="28"/>
                <w:lang w:eastAsia="lv-LV"/>
              </w:rPr>
              <w:lastRenderedPageBreak/>
              <w:t>struktūru.</w:t>
            </w:r>
          </w:p>
          <w:p w:rsidR="00573C14" w:rsidRPr="00573C14" w:rsidRDefault="00573C14" w:rsidP="00573C14">
            <w:pPr>
              <w:spacing w:after="0" w:line="240" w:lineRule="auto"/>
              <w:rPr>
                <w:rFonts w:ascii="Verdana" w:eastAsia="Times New Roman" w:hAnsi="Verdana"/>
                <w:sz w:val="28"/>
                <w:szCs w:val="28"/>
                <w:lang w:eastAsia="lv-LV"/>
              </w:rPr>
            </w:pPr>
            <w:r w:rsidRPr="00573C14">
              <w:rPr>
                <w:rFonts w:ascii="Times New Roman" w:eastAsia="Times New Roman" w:hAnsi="Times New Roman"/>
                <w:sz w:val="28"/>
                <w:szCs w:val="28"/>
                <w:lang w:eastAsia="lv-LV"/>
              </w:rPr>
              <w:t>Esošu institūciju reorganizācija</w:t>
            </w:r>
          </w:p>
        </w:tc>
        <w:tc>
          <w:tcPr>
            <w:tcW w:w="5835" w:type="dxa"/>
            <w:tcBorders>
              <w:top w:val="single" w:sz="4" w:space="0" w:color="auto"/>
              <w:left w:val="single" w:sz="4" w:space="0" w:color="auto"/>
              <w:bottom w:val="single" w:sz="4" w:space="0" w:color="auto"/>
              <w:right w:val="single" w:sz="4" w:space="0" w:color="auto"/>
            </w:tcBorders>
            <w:hideMark/>
          </w:tcPr>
          <w:p w:rsidR="00573C14" w:rsidRPr="00573C14" w:rsidRDefault="00411B43" w:rsidP="00411B43">
            <w:pPr>
              <w:spacing w:after="0" w:line="240" w:lineRule="auto"/>
              <w:ind w:left="57" w:right="57" w:firstLine="341"/>
              <w:rPr>
                <w:rFonts w:ascii="Times New Roman" w:eastAsia="Times New Roman" w:hAnsi="Times New Roman"/>
                <w:bCs/>
                <w:sz w:val="28"/>
                <w:szCs w:val="28"/>
                <w:lang w:eastAsia="lv-LV"/>
              </w:rPr>
            </w:pPr>
            <w:r>
              <w:rPr>
                <w:rFonts w:ascii="Times New Roman" w:eastAsia="Times New Roman" w:hAnsi="Times New Roman"/>
                <w:bCs/>
                <w:iCs/>
                <w:sz w:val="28"/>
                <w:szCs w:val="28"/>
                <w:lang w:eastAsia="lv-LV"/>
              </w:rPr>
              <w:lastRenderedPageBreak/>
              <w:t>Ministru kabineta noteikumu p</w:t>
            </w:r>
            <w:r w:rsidR="00573C14" w:rsidRPr="00573C14">
              <w:rPr>
                <w:rFonts w:ascii="Times New Roman" w:eastAsia="Times New Roman" w:hAnsi="Times New Roman"/>
                <w:bCs/>
                <w:iCs/>
                <w:sz w:val="28"/>
                <w:szCs w:val="28"/>
                <w:lang w:eastAsia="lv-LV"/>
              </w:rPr>
              <w:t>rojekts šo jomu neskar.</w:t>
            </w:r>
          </w:p>
        </w:tc>
      </w:tr>
      <w:tr w:rsidR="00573C14" w:rsidRPr="00573C14" w:rsidTr="004D5D7B">
        <w:trPr>
          <w:trHeight w:val="323"/>
        </w:trPr>
        <w:tc>
          <w:tcPr>
            <w:tcW w:w="426"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ind w:left="57" w:right="57"/>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lastRenderedPageBreak/>
              <w:t>6.</w:t>
            </w:r>
          </w:p>
        </w:tc>
        <w:tc>
          <w:tcPr>
            <w:tcW w:w="3379"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ind w:left="57" w:right="57"/>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Cita informācija</w:t>
            </w:r>
          </w:p>
        </w:tc>
        <w:tc>
          <w:tcPr>
            <w:tcW w:w="5835" w:type="dxa"/>
            <w:tcBorders>
              <w:top w:val="single" w:sz="4" w:space="0" w:color="auto"/>
              <w:left w:val="single" w:sz="4" w:space="0" w:color="auto"/>
              <w:bottom w:val="single" w:sz="4" w:space="0" w:color="auto"/>
              <w:right w:val="single" w:sz="4" w:space="0" w:color="auto"/>
            </w:tcBorders>
            <w:hideMark/>
          </w:tcPr>
          <w:p w:rsidR="00573C14" w:rsidRPr="00573C14" w:rsidRDefault="00573C14" w:rsidP="00573C14">
            <w:pPr>
              <w:spacing w:after="0" w:line="240" w:lineRule="auto"/>
              <w:ind w:left="57" w:right="57" w:firstLine="341"/>
              <w:rPr>
                <w:rFonts w:ascii="Times New Roman" w:eastAsia="Times New Roman" w:hAnsi="Times New Roman"/>
                <w:sz w:val="28"/>
                <w:szCs w:val="28"/>
                <w:lang w:eastAsia="lv-LV"/>
              </w:rPr>
            </w:pPr>
            <w:r w:rsidRPr="00573C14">
              <w:rPr>
                <w:rFonts w:ascii="Times New Roman" w:eastAsia="Times New Roman" w:hAnsi="Times New Roman"/>
                <w:iCs/>
                <w:sz w:val="28"/>
                <w:szCs w:val="28"/>
                <w:lang w:eastAsia="lv-LV"/>
              </w:rPr>
              <w:t>Nav.</w:t>
            </w:r>
          </w:p>
        </w:tc>
      </w:tr>
    </w:tbl>
    <w:p w:rsidR="00573C14" w:rsidRPr="00573C14" w:rsidRDefault="00573C14" w:rsidP="00573C14">
      <w:pPr>
        <w:tabs>
          <w:tab w:val="left" w:pos="6804"/>
        </w:tabs>
        <w:spacing w:after="0" w:line="240" w:lineRule="auto"/>
        <w:jc w:val="both"/>
        <w:rPr>
          <w:rFonts w:ascii="Times New Roman" w:eastAsia="Times New Roman" w:hAnsi="Times New Roman"/>
          <w:sz w:val="28"/>
          <w:szCs w:val="28"/>
          <w:lang w:eastAsia="lv-LV"/>
        </w:rPr>
      </w:pPr>
    </w:p>
    <w:p w:rsidR="00573C14" w:rsidRPr="00573C14" w:rsidRDefault="00573C14" w:rsidP="00573C14">
      <w:pPr>
        <w:spacing w:after="0" w:line="240" w:lineRule="auto"/>
        <w:ind w:firstLine="375"/>
        <w:jc w:val="both"/>
        <w:rPr>
          <w:rFonts w:ascii="Times New Roman" w:eastAsia="Times New Roman" w:hAnsi="Times New Roman"/>
          <w:sz w:val="28"/>
          <w:szCs w:val="28"/>
          <w:lang w:eastAsia="lv-LV"/>
        </w:rPr>
      </w:pPr>
      <w:r w:rsidRPr="00573C14">
        <w:rPr>
          <w:rFonts w:ascii="Times New Roman" w:eastAsia="Times New Roman" w:hAnsi="Times New Roman"/>
          <w:sz w:val="28"/>
          <w:szCs w:val="28"/>
          <w:lang w:eastAsia="lv-LV"/>
        </w:rPr>
        <w:t xml:space="preserve">Anotācijas V. sadaļa – </w:t>
      </w:r>
      <w:r w:rsidR="00411B43">
        <w:rPr>
          <w:rFonts w:ascii="Times New Roman" w:eastAsia="Times New Roman" w:hAnsi="Times New Roman"/>
          <w:sz w:val="28"/>
          <w:szCs w:val="28"/>
          <w:lang w:eastAsia="lv-LV"/>
        </w:rPr>
        <w:t xml:space="preserve">Ministru kabineta noteikumu </w:t>
      </w:r>
      <w:r w:rsidR="004D5D7B">
        <w:rPr>
          <w:rFonts w:ascii="Times New Roman" w:eastAsia="Times New Roman" w:hAnsi="Times New Roman"/>
          <w:sz w:val="28"/>
          <w:szCs w:val="28"/>
          <w:lang w:eastAsia="lv-LV"/>
        </w:rPr>
        <w:t>projekts šo jomu</w:t>
      </w:r>
      <w:r w:rsidRPr="00573C14">
        <w:rPr>
          <w:rFonts w:ascii="Times New Roman" w:eastAsia="Times New Roman" w:hAnsi="Times New Roman"/>
          <w:sz w:val="28"/>
          <w:szCs w:val="28"/>
          <w:lang w:eastAsia="lv-LV"/>
        </w:rPr>
        <w:t xml:space="preserve"> neskar.</w:t>
      </w:r>
    </w:p>
    <w:p w:rsidR="00005A78" w:rsidRPr="00573C14" w:rsidRDefault="00005A78" w:rsidP="00573C14">
      <w:pPr>
        <w:spacing w:after="0" w:line="240" w:lineRule="auto"/>
        <w:rPr>
          <w:rFonts w:ascii="Times New Roman" w:eastAsia="Times New Roman" w:hAnsi="Times New Roman"/>
          <w:sz w:val="28"/>
          <w:szCs w:val="28"/>
          <w:lang w:eastAsia="lv-LV"/>
        </w:rPr>
      </w:pPr>
    </w:p>
    <w:p w:rsidR="00573C14" w:rsidRPr="00573C14" w:rsidRDefault="00573C14" w:rsidP="00573C14">
      <w:pPr>
        <w:spacing w:after="0" w:line="240" w:lineRule="auto"/>
        <w:jc w:val="both"/>
        <w:rPr>
          <w:rFonts w:ascii="Times New Roman" w:eastAsia="Times New Roman" w:hAnsi="Times New Roman"/>
          <w:color w:val="000000"/>
          <w:sz w:val="28"/>
          <w:szCs w:val="28"/>
          <w:lang w:eastAsia="lv-LV"/>
        </w:rPr>
      </w:pPr>
      <w:r w:rsidRPr="00573C14">
        <w:rPr>
          <w:rFonts w:ascii="Times New Roman" w:eastAsia="Times New Roman" w:hAnsi="Times New Roman"/>
          <w:color w:val="000000"/>
          <w:sz w:val="28"/>
          <w:szCs w:val="28"/>
          <w:lang w:eastAsia="lv-LV"/>
        </w:rPr>
        <w:t>Tieslietu ministrs</w:t>
      </w:r>
      <w:r w:rsidRPr="00573C14">
        <w:rPr>
          <w:rFonts w:ascii="Times New Roman" w:eastAsia="Times New Roman" w:hAnsi="Times New Roman"/>
          <w:color w:val="000000"/>
          <w:sz w:val="28"/>
          <w:szCs w:val="28"/>
          <w:lang w:eastAsia="lv-LV"/>
        </w:rPr>
        <w:tab/>
      </w:r>
      <w:r w:rsidRPr="00573C14">
        <w:rPr>
          <w:rFonts w:ascii="Times New Roman" w:eastAsia="Times New Roman" w:hAnsi="Times New Roman"/>
          <w:color w:val="000000"/>
          <w:sz w:val="28"/>
          <w:szCs w:val="28"/>
          <w:lang w:eastAsia="lv-LV"/>
        </w:rPr>
        <w:tab/>
      </w:r>
      <w:r w:rsidRPr="00573C14">
        <w:rPr>
          <w:rFonts w:ascii="Times New Roman" w:eastAsia="Times New Roman" w:hAnsi="Times New Roman"/>
          <w:color w:val="000000"/>
          <w:sz w:val="28"/>
          <w:szCs w:val="28"/>
          <w:lang w:eastAsia="lv-LV"/>
        </w:rPr>
        <w:tab/>
      </w:r>
      <w:r w:rsidRPr="00573C14">
        <w:rPr>
          <w:rFonts w:ascii="Times New Roman" w:eastAsia="Times New Roman" w:hAnsi="Times New Roman"/>
          <w:color w:val="000000"/>
          <w:sz w:val="28"/>
          <w:szCs w:val="28"/>
          <w:lang w:eastAsia="lv-LV"/>
        </w:rPr>
        <w:tab/>
      </w:r>
      <w:r w:rsidRPr="00573C14">
        <w:rPr>
          <w:rFonts w:ascii="Times New Roman" w:eastAsia="Times New Roman" w:hAnsi="Times New Roman"/>
          <w:color w:val="000000"/>
          <w:sz w:val="28"/>
          <w:szCs w:val="28"/>
          <w:lang w:eastAsia="lv-LV"/>
        </w:rPr>
        <w:tab/>
      </w:r>
      <w:r w:rsidRPr="00573C14">
        <w:rPr>
          <w:rFonts w:ascii="Times New Roman" w:eastAsia="Times New Roman" w:hAnsi="Times New Roman"/>
          <w:color w:val="000000"/>
          <w:sz w:val="28"/>
          <w:szCs w:val="28"/>
          <w:lang w:eastAsia="lv-LV"/>
        </w:rPr>
        <w:tab/>
      </w:r>
      <w:r w:rsidRPr="00573C14">
        <w:rPr>
          <w:rFonts w:ascii="Times New Roman" w:eastAsia="Times New Roman" w:hAnsi="Times New Roman"/>
          <w:color w:val="000000"/>
          <w:sz w:val="28"/>
          <w:szCs w:val="28"/>
          <w:lang w:eastAsia="lv-LV"/>
        </w:rPr>
        <w:tab/>
      </w:r>
      <w:r w:rsidRPr="00573C14">
        <w:rPr>
          <w:rFonts w:ascii="Times New Roman" w:eastAsia="Times New Roman" w:hAnsi="Times New Roman"/>
          <w:color w:val="000000"/>
          <w:sz w:val="28"/>
          <w:szCs w:val="28"/>
          <w:lang w:eastAsia="lv-LV"/>
        </w:rPr>
        <w:tab/>
      </w:r>
      <w:r w:rsidR="00005A78">
        <w:rPr>
          <w:rFonts w:ascii="Times New Roman" w:eastAsia="Times New Roman" w:hAnsi="Times New Roman"/>
          <w:color w:val="000000"/>
          <w:sz w:val="28"/>
          <w:szCs w:val="28"/>
          <w:lang w:eastAsia="lv-LV"/>
        </w:rPr>
        <w:tab/>
      </w:r>
      <w:proofErr w:type="spellStart"/>
      <w:r w:rsidRPr="00573C14">
        <w:rPr>
          <w:rFonts w:ascii="Times New Roman" w:eastAsia="Times New Roman" w:hAnsi="Times New Roman"/>
          <w:color w:val="000000"/>
          <w:sz w:val="28"/>
          <w:szCs w:val="28"/>
          <w:lang w:eastAsia="lv-LV"/>
        </w:rPr>
        <w:t>J.Bordāns</w:t>
      </w:r>
      <w:proofErr w:type="spellEnd"/>
    </w:p>
    <w:p w:rsidR="00573C14" w:rsidRDefault="00573C14" w:rsidP="00573C14">
      <w:pPr>
        <w:tabs>
          <w:tab w:val="left" w:pos="6804"/>
        </w:tabs>
        <w:spacing w:after="0" w:line="240" w:lineRule="auto"/>
        <w:jc w:val="both"/>
        <w:rPr>
          <w:rFonts w:ascii="Times New Roman" w:eastAsia="Times New Roman" w:hAnsi="Times New Roman"/>
          <w:sz w:val="28"/>
          <w:szCs w:val="28"/>
          <w:lang w:eastAsia="lv-LV"/>
        </w:rPr>
      </w:pPr>
    </w:p>
    <w:p w:rsidR="00005A78" w:rsidRPr="00FC7B3D" w:rsidRDefault="00005A78" w:rsidP="00005A78">
      <w:pPr>
        <w:spacing w:after="0" w:line="240" w:lineRule="auto"/>
        <w:jc w:val="both"/>
        <w:rPr>
          <w:rFonts w:ascii="Times New Roman" w:eastAsia="Times New Roman" w:hAnsi="Times New Roman"/>
          <w:color w:val="000000"/>
          <w:sz w:val="28"/>
          <w:szCs w:val="28"/>
          <w:lang w:eastAsia="lv-LV"/>
        </w:rPr>
      </w:pPr>
    </w:p>
    <w:p w:rsidR="00005A78" w:rsidRPr="00573C14" w:rsidRDefault="00005A78" w:rsidP="00573C14">
      <w:pPr>
        <w:tabs>
          <w:tab w:val="left" w:pos="6804"/>
        </w:tabs>
        <w:spacing w:after="0" w:line="240" w:lineRule="auto"/>
        <w:jc w:val="both"/>
        <w:rPr>
          <w:rFonts w:ascii="Times New Roman" w:eastAsia="Times New Roman" w:hAnsi="Times New Roman"/>
          <w:sz w:val="28"/>
          <w:szCs w:val="28"/>
          <w:lang w:eastAsia="lv-LV"/>
        </w:rPr>
      </w:pPr>
    </w:p>
    <w:p w:rsidR="00573C14" w:rsidRPr="00573C14" w:rsidRDefault="00573C14" w:rsidP="00573C14">
      <w:pPr>
        <w:tabs>
          <w:tab w:val="left" w:pos="6480"/>
        </w:tabs>
        <w:spacing w:after="0" w:line="240" w:lineRule="auto"/>
        <w:jc w:val="both"/>
        <w:rPr>
          <w:rFonts w:ascii="Times New Roman" w:eastAsia="Times New Roman" w:hAnsi="Times New Roman"/>
          <w:sz w:val="24"/>
          <w:szCs w:val="24"/>
          <w:lang w:eastAsia="lv-LV"/>
        </w:rPr>
      </w:pPr>
      <w:bookmarkStart w:id="2" w:name="_GoBack"/>
      <w:bookmarkEnd w:id="2"/>
    </w:p>
    <w:p w:rsidR="00BA213C" w:rsidRDefault="00BA38D8" w:rsidP="00573C14">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13</w:t>
      </w:r>
      <w:r w:rsidR="004D5D7B">
        <w:rPr>
          <w:rFonts w:ascii="Times New Roman" w:eastAsia="Times New Roman" w:hAnsi="Times New Roman"/>
          <w:sz w:val="20"/>
          <w:szCs w:val="20"/>
          <w:lang w:eastAsia="lv-LV"/>
        </w:rPr>
        <w:t>.12</w:t>
      </w:r>
      <w:r w:rsidR="00005A78" w:rsidRPr="00005A78">
        <w:rPr>
          <w:rFonts w:ascii="Times New Roman" w:eastAsia="Times New Roman" w:hAnsi="Times New Roman"/>
          <w:sz w:val="20"/>
          <w:szCs w:val="20"/>
          <w:lang w:eastAsia="lv-LV"/>
        </w:rPr>
        <w:t>.2013</w:t>
      </w:r>
      <w:r>
        <w:rPr>
          <w:rFonts w:ascii="Times New Roman" w:eastAsia="Times New Roman" w:hAnsi="Times New Roman"/>
          <w:sz w:val="20"/>
          <w:szCs w:val="20"/>
          <w:lang w:eastAsia="lv-LV"/>
        </w:rPr>
        <w:t xml:space="preserve"> 14</w:t>
      </w:r>
      <w:r w:rsidR="004D5D7B">
        <w:rPr>
          <w:rFonts w:ascii="Times New Roman" w:eastAsia="Times New Roman" w:hAnsi="Times New Roman"/>
          <w:sz w:val="20"/>
          <w:szCs w:val="20"/>
          <w:lang w:eastAsia="lv-LV"/>
        </w:rPr>
        <w:t>:</w:t>
      </w:r>
      <w:r w:rsidR="00C262B4">
        <w:rPr>
          <w:rFonts w:ascii="Times New Roman" w:eastAsia="Times New Roman" w:hAnsi="Times New Roman"/>
          <w:sz w:val="20"/>
          <w:szCs w:val="20"/>
          <w:lang w:eastAsia="lv-LV"/>
        </w:rPr>
        <w:t>14</w:t>
      </w:r>
    </w:p>
    <w:p w:rsidR="00573C14" w:rsidRPr="00005A78" w:rsidRDefault="00005A78" w:rsidP="00573C14">
      <w:pPr>
        <w:spacing w:after="0" w:line="240" w:lineRule="auto"/>
        <w:rPr>
          <w:rFonts w:ascii="Times New Roman" w:eastAsia="Times New Roman" w:hAnsi="Times New Roman"/>
          <w:sz w:val="20"/>
          <w:szCs w:val="20"/>
          <w:lang w:eastAsia="lv-LV"/>
        </w:rPr>
      </w:pPr>
      <w:r w:rsidRPr="00005A78">
        <w:rPr>
          <w:rFonts w:ascii="Times New Roman" w:eastAsia="Times New Roman" w:hAnsi="Times New Roman"/>
          <w:sz w:val="20"/>
          <w:szCs w:val="20"/>
          <w:lang w:eastAsia="lv-LV"/>
        </w:rPr>
        <w:t>2</w:t>
      </w:r>
      <w:r w:rsidR="00BA38D8">
        <w:rPr>
          <w:rFonts w:ascii="Times New Roman" w:eastAsia="Times New Roman" w:hAnsi="Times New Roman"/>
          <w:sz w:val="20"/>
          <w:szCs w:val="20"/>
          <w:lang w:eastAsia="lv-LV"/>
        </w:rPr>
        <w:t>584</w:t>
      </w:r>
    </w:p>
    <w:p w:rsidR="00573C14" w:rsidRPr="00005A78" w:rsidRDefault="00573C14" w:rsidP="00573C14">
      <w:pPr>
        <w:spacing w:after="0" w:line="240" w:lineRule="auto"/>
        <w:rPr>
          <w:rFonts w:ascii="Times New Roman" w:eastAsia="Times New Roman" w:hAnsi="Times New Roman"/>
          <w:sz w:val="20"/>
          <w:szCs w:val="20"/>
          <w:lang w:eastAsia="lv-LV"/>
        </w:rPr>
      </w:pPr>
      <w:r w:rsidRPr="00005A78">
        <w:rPr>
          <w:rFonts w:ascii="Times New Roman" w:eastAsia="Times New Roman" w:hAnsi="Times New Roman"/>
          <w:sz w:val="20"/>
          <w:szCs w:val="20"/>
          <w:lang w:eastAsia="lv-LV"/>
        </w:rPr>
        <w:t>E. Timpare</w:t>
      </w:r>
    </w:p>
    <w:p w:rsidR="00573C14" w:rsidRPr="00573C14" w:rsidRDefault="00573C14" w:rsidP="00573C14">
      <w:pPr>
        <w:spacing w:after="0" w:line="240" w:lineRule="auto"/>
        <w:rPr>
          <w:rFonts w:ascii="Times New Roman" w:eastAsia="Times New Roman" w:hAnsi="Times New Roman"/>
          <w:sz w:val="24"/>
          <w:szCs w:val="24"/>
          <w:lang w:eastAsia="lv-LV"/>
        </w:rPr>
      </w:pPr>
      <w:r w:rsidRPr="00005A78">
        <w:rPr>
          <w:rFonts w:ascii="Times New Roman" w:eastAsia="Times New Roman" w:hAnsi="Times New Roman"/>
          <w:sz w:val="20"/>
          <w:szCs w:val="20"/>
          <w:lang w:eastAsia="lv-LV"/>
        </w:rPr>
        <w:t>67036829, evija.timpare@tm.gov.lv</w:t>
      </w:r>
    </w:p>
    <w:p w:rsidR="00573C14" w:rsidRPr="00573C14" w:rsidRDefault="00573C14" w:rsidP="00573C14">
      <w:pPr>
        <w:tabs>
          <w:tab w:val="left" w:pos="6990"/>
        </w:tabs>
        <w:spacing w:after="0" w:line="240" w:lineRule="auto"/>
        <w:rPr>
          <w:rFonts w:ascii="Times New Roman" w:eastAsia="Times New Roman" w:hAnsi="Times New Roman"/>
          <w:sz w:val="24"/>
          <w:szCs w:val="24"/>
          <w:lang w:eastAsia="lv-LV"/>
        </w:rPr>
      </w:pPr>
    </w:p>
    <w:p w:rsidR="00573C14" w:rsidRPr="00573C14" w:rsidRDefault="00573C14" w:rsidP="00573C14">
      <w:pPr>
        <w:spacing w:after="0" w:line="240" w:lineRule="auto"/>
        <w:rPr>
          <w:rFonts w:ascii="Times New Roman" w:eastAsia="Times New Roman" w:hAnsi="Times New Roman"/>
          <w:sz w:val="24"/>
          <w:szCs w:val="24"/>
          <w:lang w:eastAsia="lv-LV"/>
        </w:rPr>
      </w:pPr>
    </w:p>
    <w:sectPr w:rsidR="00573C14" w:rsidRPr="00573C14" w:rsidSect="00411B43">
      <w:headerReference w:type="default" r:id="rId7"/>
      <w:footerReference w:type="default" r:id="rId8"/>
      <w:footerReference w:type="first" r:id="rId9"/>
      <w:pgSz w:w="11906" w:h="16838" w:code="9"/>
      <w:pgMar w:top="1418"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57" w:rsidRDefault="003D7957">
      <w:pPr>
        <w:spacing w:after="0" w:line="240" w:lineRule="auto"/>
      </w:pPr>
      <w:r>
        <w:separator/>
      </w:r>
    </w:p>
  </w:endnote>
  <w:endnote w:type="continuationSeparator" w:id="0">
    <w:p w:rsidR="003D7957" w:rsidRDefault="003D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AF" w:rsidRPr="00075C78" w:rsidRDefault="003E4CAF" w:rsidP="003E4CAF">
    <w:pPr>
      <w:pStyle w:val="Kjene"/>
      <w:jc w:val="both"/>
      <w:rPr>
        <w:sz w:val="20"/>
        <w:szCs w:val="20"/>
      </w:rPr>
    </w:pPr>
    <w:r w:rsidRPr="00075C78">
      <w:rPr>
        <w:sz w:val="20"/>
        <w:szCs w:val="20"/>
      </w:rPr>
      <w:t>TMAnot_</w:t>
    </w:r>
    <w:r w:rsidR="00BA38D8">
      <w:rPr>
        <w:sz w:val="20"/>
        <w:szCs w:val="20"/>
        <w:lang w:val="lv-LV"/>
      </w:rPr>
      <w:t>13</w:t>
    </w:r>
    <w:r w:rsidR="00411B43">
      <w:rPr>
        <w:sz w:val="20"/>
        <w:szCs w:val="20"/>
        <w:lang w:val="lv-LV"/>
      </w:rPr>
      <w:t>12</w:t>
    </w:r>
    <w:r w:rsidRPr="00075C78">
      <w:rPr>
        <w:sz w:val="20"/>
        <w:szCs w:val="20"/>
      </w:rPr>
      <w:t xml:space="preserve">13_izdevumi; Ministru kabineta noteikumu projekta „Noteikumi par </w:t>
    </w:r>
    <w:r w:rsidRPr="00075C78">
      <w:rPr>
        <w:bCs/>
        <w:sz w:val="20"/>
        <w:szCs w:val="20"/>
      </w:rPr>
      <w:t xml:space="preserve">izpildu darbību veikšanai </w:t>
    </w:r>
    <w:r w:rsidR="00411B43">
      <w:rPr>
        <w:bCs/>
        <w:sz w:val="20"/>
        <w:szCs w:val="20"/>
      </w:rPr>
      <w:t>nepieciešam</w:t>
    </w:r>
    <w:r w:rsidR="00411B43">
      <w:rPr>
        <w:bCs/>
        <w:sz w:val="20"/>
        <w:szCs w:val="20"/>
        <w:lang w:val="lv-LV"/>
      </w:rPr>
      <w:t>ajiem</w:t>
    </w:r>
    <w:r w:rsidR="00411B43">
      <w:rPr>
        <w:bCs/>
        <w:sz w:val="20"/>
        <w:szCs w:val="20"/>
      </w:rPr>
      <w:t xml:space="preserve"> izdevum</w:t>
    </w:r>
    <w:r w:rsidR="00411B43">
      <w:rPr>
        <w:bCs/>
        <w:sz w:val="20"/>
        <w:szCs w:val="20"/>
        <w:lang w:val="lv-LV"/>
      </w:rPr>
      <w:t>iem</w:t>
    </w:r>
    <w:r w:rsidRPr="00075C78">
      <w:rPr>
        <w:sz w:val="20"/>
        <w:szCs w:val="20"/>
      </w:rPr>
      <w:t xml:space="preserve">” sākotnējās ietekmes novērtējuma </w:t>
    </w:r>
    <w:smartTag w:uri="schemas-tilde-lv/tildestengine" w:element="veidnes">
      <w:smartTagPr>
        <w:attr w:name="text" w:val="ziņojums"/>
        <w:attr w:name="id" w:val="-1"/>
        <w:attr w:name="baseform" w:val="ziņojum|s"/>
      </w:smartTagPr>
      <w:r w:rsidRPr="00075C78">
        <w:rPr>
          <w:sz w:val="20"/>
          <w:szCs w:val="20"/>
        </w:rPr>
        <w:t>ziņojums</w:t>
      </w:r>
    </w:smartTag>
    <w:r w:rsidRPr="00075C78">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AF" w:rsidRPr="00075C78" w:rsidRDefault="00D17065" w:rsidP="003E4CAF">
    <w:pPr>
      <w:pStyle w:val="Kjene"/>
      <w:jc w:val="both"/>
      <w:rPr>
        <w:sz w:val="20"/>
        <w:szCs w:val="20"/>
      </w:rPr>
    </w:pPr>
    <w:r>
      <w:rPr>
        <w:sz w:val="20"/>
        <w:szCs w:val="20"/>
      </w:rPr>
      <w:t>TMAnot_</w:t>
    </w:r>
    <w:r w:rsidR="00BA38D8">
      <w:rPr>
        <w:sz w:val="20"/>
        <w:szCs w:val="20"/>
        <w:lang w:val="lv-LV"/>
      </w:rPr>
      <w:t>13</w:t>
    </w:r>
    <w:r w:rsidR="00411B43">
      <w:rPr>
        <w:sz w:val="20"/>
        <w:szCs w:val="20"/>
        <w:lang w:val="lv-LV"/>
      </w:rPr>
      <w:t>12</w:t>
    </w:r>
    <w:r w:rsidR="003E4CAF" w:rsidRPr="00075C78">
      <w:rPr>
        <w:sz w:val="20"/>
        <w:szCs w:val="20"/>
      </w:rPr>
      <w:t xml:space="preserve">13_izdevumi; Ministru kabineta noteikumu projekta „Noteikumi par </w:t>
    </w:r>
    <w:r w:rsidR="003E4CAF" w:rsidRPr="00075C78">
      <w:rPr>
        <w:bCs/>
        <w:sz w:val="20"/>
        <w:szCs w:val="20"/>
      </w:rPr>
      <w:t>izpild</w:t>
    </w:r>
    <w:r w:rsidR="00411B43">
      <w:rPr>
        <w:bCs/>
        <w:sz w:val="20"/>
        <w:szCs w:val="20"/>
      </w:rPr>
      <w:t>u darbību veikšanai nepieciešam</w:t>
    </w:r>
    <w:r w:rsidR="00411B43">
      <w:rPr>
        <w:bCs/>
        <w:sz w:val="20"/>
        <w:szCs w:val="20"/>
        <w:lang w:val="lv-LV"/>
      </w:rPr>
      <w:t>ajiem</w:t>
    </w:r>
    <w:r w:rsidR="00411B43">
      <w:rPr>
        <w:bCs/>
        <w:sz w:val="20"/>
        <w:szCs w:val="20"/>
      </w:rPr>
      <w:t xml:space="preserve"> izdevum</w:t>
    </w:r>
    <w:r w:rsidR="00411B43">
      <w:rPr>
        <w:bCs/>
        <w:sz w:val="20"/>
        <w:szCs w:val="20"/>
        <w:lang w:val="lv-LV"/>
      </w:rPr>
      <w:t>iem</w:t>
    </w:r>
    <w:r w:rsidR="003E4CAF" w:rsidRPr="00075C78">
      <w:rPr>
        <w:sz w:val="20"/>
        <w:szCs w:val="20"/>
      </w:rPr>
      <w:t xml:space="preserve">” sākotnējās ietekmes novērtējuma </w:t>
    </w:r>
    <w:smartTag w:uri="schemas-tilde-lv/tildestengine" w:element="veidnes">
      <w:smartTagPr>
        <w:attr w:name="text" w:val="ziņojums"/>
        <w:attr w:name="id" w:val="-1"/>
        <w:attr w:name="baseform" w:val="ziņojum|s"/>
      </w:smartTagPr>
      <w:r w:rsidR="003E4CAF" w:rsidRPr="00075C78">
        <w:rPr>
          <w:sz w:val="20"/>
          <w:szCs w:val="20"/>
        </w:rPr>
        <w:t>ziņojums</w:t>
      </w:r>
    </w:smartTag>
    <w:r w:rsidR="003E4CAF" w:rsidRPr="00075C78">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57" w:rsidRDefault="003D7957">
      <w:pPr>
        <w:spacing w:after="0" w:line="240" w:lineRule="auto"/>
      </w:pPr>
      <w:r>
        <w:separator/>
      </w:r>
    </w:p>
  </w:footnote>
  <w:footnote w:type="continuationSeparator" w:id="0">
    <w:p w:rsidR="003D7957" w:rsidRDefault="003D7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AF" w:rsidRDefault="003E4CAF">
    <w:pPr>
      <w:pStyle w:val="Galvene"/>
      <w:jc w:val="center"/>
    </w:pPr>
    <w:r>
      <w:fldChar w:fldCharType="begin"/>
    </w:r>
    <w:r>
      <w:instrText xml:space="preserve"> PAGE   \* MERGEFORMAT </w:instrText>
    </w:r>
    <w:r>
      <w:fldChar w:fldCharType="separate"/>
    </w:r>
    <w:r w:rsidR="00C262B4">
      <w:rPr>
        <w:noProof/>
      </w:rPr>
      <w:t>12</w:t>
    </w:r>
    <w:r>
      <w:rPr>
        <w:noProof/>
      </w:rPr>
      <w:fldChar w:fldCharType="end"/>
    </w:r>
  </w:p>
  <w:p w:rsidR="003E4CAF" w:rsidRDefault="003E4CAF">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14"/>
    <w:rsid w:val="00005A78"/>
    <w:rsid w:val="00145A47"/>
    <w:rsid w:val="001B1704"/>
    <w:rsid w:val="002048BB"/>
    <w:rsid w:val="002052D9"/>
    <w:rsid w:val="002949C8"/>
    <w:rsid w:val="002B3FF2"/>
    <w:rsid w:val="003C3504"/>
    <w:rsid w:val="003D7957"/>
    <w:rsid w:val="003E4CAF"/>
    <w:rsid w:val="00411B43"/>
    <w:rsid w:val="004D5D7B"/>
    <w:rsid w:val="00504F5A"/>
    <w:rsid w:val="00573C14"/>
    <w:rsid w:val="005A1E42"/>
    <w:rsid w:val="006C38AD"/>
    <w:rsid w:val="006E4F21"/>
    <w:rsid w:val="00916204"/>
    <w:rsid w:val="0092564D"/>
    <w:rsid w:val="009413C1"/>
    <w:rsid w:val="00A71DB8"/>
    <w:rsid w:val="00AD2D22"/>
    <w:rsid w:val="00AE1C90"/>
    <w:rsid w:val="00B825CC"/>
    <w:rsid w:val="00BA213C"/>
    <w:rsid w:val="00BA38D8"/>
    <w:rsid w:val="00BA5B7B"/>
    <w:rsid w:val="00BC6CBC"/>
    <w:rsid w:val="00BF5D86"/>
    <w:rsid w:val="00C262B4"/>
    <w:rsid w:val="00D17065"/>
    <w:rsid w:val="00D60269"/>
    <w:rsid w:val="00E963F3"/>
    <w:rsid w:val="00FC5E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73C14"/>
    <w:pPr>
      <w:tabs>
        <w:tab w:val="center" w:pos="4153"/>
        <w:tab w:val="right" w:pos="8306"/>
      </w:tabs>
      <w:spacing w:after="0" w:line="240" w:lineRule="auto"/>
    </w:pPr>
    <w:rPr>
      <w:rFonts w:ascii="Times New Roman" w:eastAsia="Times New Roman" w:hAnsi="Times New Roman"/>
      <w:sz w:val="24"/>
      <w:szCs w:val="24"/>
      <w:lang w:val="x-none" w:eastAsia="lv-LV"/>
    </w:rPr>
  </w:style>
  <w:style w:type="character" w:customStyle="1" w:styleId="GalveneRakstz">
    <w:name w:val="Galvene Rakstz."/>
    <w:link w:val="Galvene"/>
    <w:uiPriority w:val="99"/>
    <w:rsid w:val="00573C1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73C14"/>
    <w:pPr>
      <w:tabs>
        <w:tab w:val="center" w:pos="4153"/>
        <w:tab w:val="right" w:pos="8306"/>
      </w:tabs>
      <w:spacing w:after="0" w:line="240" w:lineRule="auto"/>
    </w:pPr>
    <w:rPr>
      <w:rFonts w:ascii="Times New Roman" w:eastAsia="Times New Roman" w:hAnsi="Times New Roman"/>
      <w:sz w:val="24"/>
      <w:szCs w:val="24"/>
      <w:lang w:val="x-none" w:eastAsia="lv-LV"/>
    </w:rPr>
  </w:style>
  <w:style w:type="character" w:customStyle="1" w:styleId="KjeneRakstz">
    <w:name w:val="Kājene Rakstz."/>
    <w:link w:val="Kjene"/>
    <w:uiPriority w:val="99"/>
    <w:rsid w:val="00573C14"/>
    <w:rPr>
      <w:rFonts w:ascii="Times New Roman" w:eastAsia="Times New Roman" w:hAnsi="Times New Roman" w:cs="Times New Roman"/>
      <w:sz w:val="24"/>
      <w:szCs w:val="24"/>
      <w:lang w:eastAsia="lv-LV"/>
    </w:rPr>
  </w:style>
  <w:style w:type="table" w:styleId="Reatabula">
    <w:name w:val="Table Grid"/>
    <w:basedOn w:val="Parastatabula"/>
    <w:rsid w:val="00573C14"/>
    <w:rPr>
      <w:rFonts w:ascii="Times New Roman" w:hAnsi="Times New Roman"/>
      <w:sz w:val="24"/>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s"/>
    <w:rsid w:val="00BA5B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rsid w:val="00005A78"/>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005A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A78"/>
    <w:rPr>
      <w:rFonts w:ascii="Tahoma" w:hAnsi="Tahoma" w:cs="Tahoma"/>
      <w:sz w:val="16"/>
      <w:szCs w:val="16"/>
      <w:lang w:eastAsia="en-US"/>
    </w:rPr>
  </w:style>
  <w:style w:type="character" w:styleId="Komentraatsauce">
    <w:name w:val="annotation reference"/>
    <w:basedOn w:val="Noklusjumarindkopasfonts"/>
    <w:uiPriority w:val="99"/>
    <w:semiHidden/>
    <w:unhideWhenUsed/>
    <w:rsid w:val="003C3504"/>
    <w:rPr>
      <w:sz w:val="16"/>
      <w:szCs w:val="16"/>
    </w:rPr>
  </w:style>
  <w:style w:type="paragraph" w:styleId="Komentrateksts">
    <w:name w:val="annotation text"/>
    <w:basedOn w:val="Parasts"/>
    <w:link w:val="KomentratekstsRakstz"/>
    <w:uiPriority w:val="99"/>
    <w:semiHidden/>
    <w:unhideWhenUsed/>
    <w:rsid w:val="003C350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C3504"/>
    <w:rPr>
      <w:lang w:eastAsia="en-US"/>
    </w:rPr>
  </w:style>
  <w:style w:type="paragraph" w:styleId="Komentratma">
    <w:name w:val="annotation subject"/>
    <w:basedOn w:val="Komentrateksts"/>
    <w:next w:val="Komentrateksts"/>
    <w:link w:val="KomentratmaRakstz"/>
    <w:uiPriority w:val="99"/>
    <w:semiHidden/>
    <w:unhideWhenUsed/>
    <w:rsid w:val="003C3504"/>
    <w:rPr>
      <w:b/>
      <w:bCs/>
    </w:rPr>
  </w:style>
  <w:style w:type="character" w:customStyle="1" w:styleId="KomentratmaRakstz">
    <w:name w:val="Komentāra tēma Rakstz."/>
    <w:basedOn w:val="KomentratekstsRakstz"/>
    <w:link w:val="Komentratma"/>
    <w:uiPriority w:val="99"/>
    <w:semiHidden/>
    <w:rsid w:val="003C3504"/>
    <w:rPr>
      <w:b/>
      <w:bCs/>
      <w:lang w:eastAsia="en-US"/>
    </w:rPr>
  </w:style>
  <w:style w:type="character" w:customStyle="1" w:styleId="urtxtstd">
    <w:name w:val="urtxtstd"/>
    <w:basedOn w:val="Noklusjumarindkopasfonts"/>
    <w:rsid w:val="004D5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73C14"/>
    <w:pPr>
      <w:tabs>
        <w:tab w:val="center" w:pos="4153"/>
        <w:tab w:val="right" w:pos="8306"/>
      </w:tabs>
      <w:spacing w:after="0" w:line="240" w:lineRule="auto"/>
    </w:pPr>
    <w:rPr>
      <w:rFonts w:ascii="Times New Roman" w:eastAsia="Times New Roman" w:hAnsi="Times New Roman"/>
      <w:sz w:val="24"/>
      <w:szCs w:val="24"/>
      <w:lang w:val="x-none" w:eastAsia="lv-LV"/>
    </w:rPr>
  </w:style>
  <w:style w:type="character" w:customStyle="1" w:styleId="GalveneRakstz">
    <w:name w:val="Galvene Rakstz."/>
    <w:link w:val="Galvene"/>
    <w:uiPriority w:val="99"/>
    <w:rsid w:val="00573C1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73C14"/>
    <w:pPr>
      <w:tabs>
        <w:tab w:val="center" w:pos="4153"/>
        <w:tab w:val="right" w:pos="8306"/>
      </w:tabs>
      <w:spacing w:after="0" w:line="240" w:lineRule="auto"/>
    </w:pPr>
    <w:rPr>
      <w:rFonts w:ascii="Times New Roman" w:eastAsia="Times New Roman" w:hAnsi="Times New Roman"/>
      <w:sz w:val="24"/>
      <w:szCs w:val="24"/>
      <w:lang w:val="x-none" w:eastAsia="lv-LV"/>
    </w:rPr>
  </w:style>
  <w:style w:type="character" w:customStyle="1" w:styleId="KjeneRakstz">
    <w:name w:val="Kājene Rakstz."/>
    <w:link w:val="Kjene"/>
    <w:uiPriority w:val="99"/>
    <w:rsid w:val="00573C14"/>
    <w:rPr>
      <w:rFonts w:ascii="Times New Roman" w:eastAsia="Times New Roman" w:hAnsi="Times New Roman" w:cs="Times New Roman"/>
      <w:sz w:val="24"/>
      <w:szCs w:val="24"/>
      <w:lang w:eastAsia="lv-LV"/>
    </w:rPr>
  </w:style>
  <w:style w:type="table" w:styleId="Reatabula">
    <w:name w:val="Table Grid"/>
    <w:basedOn w:val="Parastatabula"/>
    <w:rsid w:val="00573C14"/>
    <w:rPr>
      <w:rFonts w:ascii="Times New Roman" w:hAnsi="Times New Roman"/>
      <w:sz w:val="24"/>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s"/>
    <w:rsid w:val="00BA5B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rsid w:val="00005A78"/>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005A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A78"/>
    <w:rPr>
      <w:rFonts w:ascii="Tahoma" w:hAnsi="Tahoma" w:cs="Tahoma"/>
      <w:sz w:val="16"/>
      <w:szCs w:val="16"/>
      <w:lang w:eastAsia="en-US"/>
    </w:rPr>
  </w:style>
  <w:style w:type="character" w:styleId="Komentraatsauce">
    <w:name w:val="annotation reference"/>
    <w:basedOn w:val="Noklusjumarindkopasfonts"/>
    <w:uiPriority w:val="99"/>
    <w:semiHidden/>
    <w:unhideWhenUsed/>
    <w:rsid w:val="003C3504"/>
    <w:rPr>
      <w:sz w:val="16"/>
      <w:szCs w:val="16"/>
    </w:rPr>
  </w:style>
  <w:style w:type="paragraph" w:styleId="Komentrateksts">
    <w:name w:val="annotation text"/>
    <w:basedOn w:val="Parasts"/>
    <w:link w:val="KomentratekstsRakstz"/>
    <w:uiPriority w:val="99"/>
    <w:semiHidden/>
    <w:unhideWhenUsed/>
    <w:rsid w:val="003C350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C3504"/>
    <w:rPr>
      <w:lang w:eastAsia="en-US"/>
    </w:rPr>
  </w:style>
  <w:style w:type="paragraph" w:styleId="Komentratma">
    <w:name w:val="annotation subject"/>
    <w:basedOn w:val="Komentrateksts"/>
    <w:next w:val="Komentrateksts"/>
    <w:link w:val="KomentratmaRakstz"/>
    <w:uiPriority w:val="99"/>
    <w:semiHidden/>
    <w:unhideWhenUsed/>
    <w:rsid w:val="003C3504"/>
    <w:rPr>
      <w:b/>
      <w:bCs/>
    </w:rPr>
  </w:style>
  <w:style w:type="character" w:customStyle="1" w:styleId="KomentratmaRakstz">
    <w:name w:val="Komentāra tēma Rakstz."/>
    <w:basedOn w:val="KomentratekstsRakstz"/>
    <w:link w:val="Komentratma"/>
    <w:uiPriority w:val="99"/>
    <w:semiHidden/>
    <w:rsid w:val="003C3504"/>
    <w:rPr>
      <w:b/>
      <w:bCs/>
      <w:lang w:eastAsia="en-US"/>
    </w:rPr>
  </w:style>
  <w:style w:type="character" w:customStyle="1" w:styleId="urtxtstd">
    <w:name w:val="urtxtstd"/>
    <w:basedOn w:val="Noklusjumarindkopasfonts"/>
    <w:rsid w:val="004D5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12</Pages>
  <Words>13273</Words>
  <Characters>7567</Characters>
  <Application>Microsoft Office Word</Application>
  <DocSecurity>0</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izpildu darbību veikšanai nepieciešamajiem izdevumiem</vt:lpstr>
      <vt:lpstr/>
    </vt:vector>
  </TitlesOfParts>
  <Company>Tieslietu Sektors</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izpildu darbību veikšanai nepieciešamajiem izdevumiem</dc:title>
  <dc:subject>Sākotnējās ietekmes novērtējuma ziņojums (anotācija)</dc:subject>
  <dc:creator>Tieslietu ministrija</dc:creator>
  <dc:description>evija.timpare@tm.gov.lv
67036829</dc:description>
  <cp:lastModifiedBy>Evija Timpare</cp:lastModifiedBy>
  <cp:revision>23</cp:revision>
  <cp:lastPrinted>2013-12-06T15:39:00Z</cp:lastPrinted>
  <dcterms:created xsi:type="dcterms:W3CDTF">2013-11-26T06:50:00Z</dcterms:created>
  <dcterms:modified xsi:type="dcterms:W3CDTF">2013-12-13T12:14:00Z</dcterms:modified>
</cp:coreProperties>
</file>