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C5" w:rsidRDefault="00FB74C5" w:rsidP="000C6774">
      <w:pPr>
        <w:pStyle w:val="naislab"/>
        <w:spacing w:before="0" w:after="0"/>
        <w:ind w:right="140"/>
        <w:jc w:val="both"/>
        <w:rPr>
          <w:b/>
          <w:sz w:val="26"/>
          <w:szCs w:val="26"/>
        </w:rPr>
      </w:pPr>
      <w:bookmarkStart w:id="0" w:name="OLE_LINK5"/>
      <w:bookmarkStart w:id="1" w:name="OLE_LINK6"/>
      <w:bookmarkStart w:id="2" w:name="OLE_LINK7"/>
      <w:r>
        <w:rPr>
          <w:b/>
          <w:sz w:val="26"/>
          <w:szCs w:val="26"/>
        </w:rPr>
        <w:t>Likumprojekta „Grozījums Paziņošanas likumā</w:t>
      </w:r>
      <w:r w:rsidRPr="00B662AA">
        <w:rPr>
          <w:b/>
          <w:sz w:val="26"/>
          <w:szCs w:val="26"/>
        </w:rPr>
        <w:t xml:space="preserve">” sākotnējās ietekmes novērtējuma </w:t>
      </w:r>
      <w:smartTag w:uri="schemas-tilde-lv/tildestengine" w:element="veidnes">
        <w:smartTagPr>
          <w:attr w:name="id" w:val="-1"/>
          <w:attr w:name="baseform" w:val="ziņojums"/>
          <w:attr w:name="text" w:val="ziņojums"/>
        </w:smartTagPr>
        <w:r w:rsidRPr="00B662AA">
          <w:rPr>
            <w:b/>
            <w:sz w:val="26"/>
            <w:szCs w:val="26"/>
          </w:rPr>
          <w:t>ziņojums</w:t>
        </w:r>
      </w:smartTag>
      <w:r w:rsidRPr="00B662AA">
        <w:rPr>
          <w:b/>
          <w:sz w:val="26"/>
          <w:szCs w:val="26"/>
        </w:rPr>
        <w:t xml:space="preserve"> (anotācija)</w:t>
      </w:r>
    </w:p>
    <w:bookmarkEnd w:id="0"/>
    <w:bookmarkEnd w:id="1"/>
    <w:bookmarkEnd w:id="2"/>
    <w:p w:rsidR="00FB74C5" w:rsidRPr="00B662AA" w:rsidRDefault="00FB74C5" w:rsidP="000C6774">
      <w:pPr>
        <w:pStyle w:val="naislab"/>
        <w:spacing w:before="0" w:after="0"/>
        <w:ind w:right="140"/>
        <w:jc w:val="both"/>
        <w:rPr>
          <w:b/>
          <w:sz w:val="26"/>
          <w:szCs w:val="26"/>
        </w:rPr>
      </w:pPr>
    </w:p>
    <w:tbl>
      <w:tblPr>
        <w:tblpPr w:leftFromText="180" w:rightFromText="18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283"/>
        <w:gridCol w:w="5386"/>
      </w:tblGrid>
      <w:tr w:rsidR="00FB74C5" w:rsidRPr="00B662AA" w:rsidTr="00985C06">
        <w:tc>
          <w:tcPr>
            <w:tcW w:w="9219" w:type="dxa"/>
            <w:gridSpan w:val="3"/>
            <w:vAlign w:val="center"/>
          </w:tcPr>
          <w:p w:rsidR="00FB74C5" w:rsidRPr="00B662AA" w:rsidRDefault="00FB74C5" w:rsidP="000C6774">
            <w:pPr>
              <w:pStyle w:val="naisnod"/>
              <w:spacing w:before="0" w:after="0"/>
              <w:ind w:right="140"/>
              <w:jc w:val="both"/>
              <w:rPr>
                <w:sz w:val="26"/>
                <w:szCs w:val="26"/>
              </w:rPr>
            </w:pPr>
            <w:r w:rsidRPr="00B662AA">
              <w:rPr>
                <w:sz w:val="26"/>
                <w:szCs w:val="26"/>
              </w:rPr>
              <w:t>I. Tiesību akta projekta izstrādes nepieciešamība</w:t>
            </w:r>
          </w:p>
        </w:tc>
      </w:tr>
      <w:tr w:rsidR="00FB74C5" w:rsidRPr="00B662AA" w:rsidTr="004D7DCC">
        <w:trPr>
          <w:trHeight w:val="630"/>
        </w:trPr>
        <w:tc>
          <w:tcPr>
            <w:tcW w:w="550" w:type="dxa"/>
          </w:tcPr>
          <w:p w:rsidR="00FB74C5" w:rsidRPr="00B662AA" w:rsidRDefault="00FB74C5" w:rsidP="000C6774">
            <w:pPr>
              <w:pStyle w:val="naiskr"/>
              <w:spacing w:before="0" w:after="0"/>
              <w:ind w:right="140"/>
              <w:jc w:val="both"/>
              <w:rPr>
                <w:sz w:val="26"/>
                <w:szCs w:val="26"/>
              </w:rPr>
            </w:pPr>
            <w:r w:rsidRPr="00B662AA">
              <w:rPr>
                <w:sz w:val="26"/>
                <w:szCs w:val="26"/>
              </w:rPr>
              <w:t>1.</w:t>
            </w:r>
          </w:p>
        </w:tc>
        <w:tc>
          <w:tcPr>
            <w:tcW w:w="3283" w:type="dxa"/>
          </w:tcPr>
          <w:p w:rsidR="00FB74C5" w:rsidRPr="00B662AA" w:rsidRDefault="00FB74C5" w:rsidP="000C6774">
            <w:pPr>
              <w:pStyle w:val="naiskr"/>
              <w:spacing w:before="0" w:after="0"/>
              <w:ind w:right="140" w:hanging="10"/>
              <w:jc w:val="both"/>
              <w:rPr>
                <w:sz w:val="26"/>
                <w:szCs w:val="26"/>
              </w:rPr>
            </w:pPr>
            <w:r w:rsidRPr="00B662AA">
              <w:rPr>
                <w:sz w:val="26"/>
                <w:szCs w:val="26"/>
              </w:rPr>
              <w:t>Pamatojums</w:t>
            </w:r>
          </w:p>
        </w:tc>
        <w:tc>
          <w:tcPr>
            <w:tcW w:w="5386" w:type="dxa"/>
          </w:tcPr>
          <w:p w:rsidR="00FB74C5" w:rsidRPr="00B662AA" w:rsidRDefault="00FB74C5" w:rsidP="000C6774">
            <w:pPr>
              <w:pStyle w:val="naiskr"/>
              <w:spacing w:before="0" w:after="0"/>
              <w:ind w:right="140" w:hanging="5"/>
              <w:jc w:val="both"/>
              <w:rPr>
                <w:sz w:val="26"/>
                <w:szCs w:val="26"/>
              </w:rPr>
            </w:pPr>
            <w:r w:rsidRPr="00B662AA">
              <w:rPr>
                <w:sz w:val="26"/>
                <w:szCs w:val="26"/>
              </w:rPr>
              <w:t xml:space="preserve">        </w:t>
            </w:r>
            <w:r>
              <w:rPr>
                <w:sz w:val="26"/>
                <w:szCs w:val="26"/>
              </w:rPr>
              <w:t>Grozījums</w:t>
            </w:r>
            <w:r w:rsidRPr="00B662AA">
              <w:rPr>
                <w:sz w:val="26"/>
                <w:szCs w:val="26"/>
              </w:rPr>
              <w:t xml:space="preserve"> </w:t>
            </w:r>
            <w:r>
              <w:rPr>
                <w:sz w:val="26"/>
                <w:szCs w:val="26"/>
              </w:rPr>
              <w:t>Paziņošanas likumā ir</w:t>
            </w:r>
            <w:r w:rsidRPr="00B662AA">
              <w:rPr>
                <w:sz w:val="26"/>
                <w:szCs w:val="26"/>
              </w:rPr>
              <w:t xml:space="preserve"> </w:t>
            </w:r>
            <w:r>
              <w:rPr>
                <w:sz w:val="26"/>
                <w:szCs w:val="26"/>
              </w:rPr>
              <w:t>izstrādāts saistībā ar Latvijas Administratīvo pārkāpumu kodeksā (turpmāk – LAPK) sagatavotajiem grozījumiem,</w:t>
            </w:r>
            <w:r w:rsidRPr="00B662AA">
              <w:rPr>
                <w:sz w:val="26"/>
                <w:szCs w:val="26"/>
              </w:rPr>
              <w:t xml:space="preserve"> </w:t>
            </w:r>
            <w:r w:rsidR="00B2154F">
              <w:rPr>
                <w:sz w:val="26"/>
                <w:szCs w:val="26"/>
              </w:rPr>
              <w:t>kas nodrošinās</w:t>
            </w:r>
            <w:r w:rsidRPr="00B662AA">
              <w:rPr>
                <w:sz w:val="26"/>
                <w:szCs w:val="26"/>
              </w:rPr>
              <w:t xml:space="preserve"> </w:t>
            </w:r>
            <w:r>
              <w:rPr>
                <w:sz w:val="26"/>
                <w:szCs w:val="26"/>
              </w:rPr>
              <w:t>LAPK p</w:t>
            </w:r>
            <w:r w:rsidRPr="00B662AA">
              <w:rPr>
                <w:sz w:val="26"/>
                <w:szCs w:val="26"/>
              </w:rPr>
              <w:t xml:space="preserve">ārejas noteikumu 13. punktā paredzēto administratīvo pārkāpumu lietu piekritības maiņu no administratīvajām tiesām uz vispārējās jurisdikcijas tiesām. </w:t>
            </w:r>
          </w:p>
        </w:tc>
      </w:tr>
      <w:tr w:rsidR="00FB74C5" w:rsidRPr="00B662AA" w:rsidTr="004D7DCC">
        <w:trPr>
          <w:trHeight w:val="472"/>
        </w:trPr>
        <w:tc>
          <w:tcPr>
            <w:tcW w:w="550" w:type="dxa"/>
          </w:tcPr>
          <w:p w:rsidR="00FB74C5" w:rsidRPr="00B662AA" w:rsidRDefault="00FB74C5" w:rsidP="000C6774">
            <w:pPr>
              <w:pStyle w:val="naiskr"/>
              <w:spacing w:before="0" w:after="0"/>
              <w:ind w:right="140"/>
              <w:jc w:val="both"/>
              <w:rPr>
                <w:sz w:val="26"/>
                <w:szCs w:val="26"/>
              </w:rPr>
            </w:pPr>
            <w:r w:rsidRPr="00B662AA">
              <w:rPr>
                <w:sz w:val="26"/>
                <w:szCs w:val="26"/>
              </w:rPr>
              <w:t>2.</w:t>
            </w:r>
          </w:p>
        </w:tc>
        <w:tc>
          <w:tcPr>
            <w:tcW w:w="3283" w:type="dxa"/>
          </w:tcPr>
          <w:p w:rsidR="00FB74C5" w:rsidRPr="00B662AA" w:rsidRDefault="00FB74C5" w:rsidP="000C6774">
            <w:pPr>
              <w:pStyle w:val="naiskr"/>
              <w:tabs>
                <w:tab w:val="left" w:pos="170"/>
              </w:tabs>
              <w:spacing w:before="0" w:after="0"/>
              <w:ind w:right="140"/>
              <w:jc w:val="both"/>
              <w:rPr>
                <w:sz w:val="26"/>
                <w:szCs w:val="26"/>
              </w:rPr>
            </w:pPr>
            <w:r w:rsidRPr="00B662AA">
              <w:rPr>
                <w:sz w:val="26"/>
                <w:szCs w:val="26"/>
              </w:rPr>
              <w:t>Pašreizējā situācija un problēmas</w:t>
            </w:r>
          </w:p>
        </w:tc>
        <w:tc>
          <w:tcPr>
            <w:tcW w:w="5386" w:type="dxa"/>
          </w:tcPr>
          <w:p w:rsidR="00985C06" w:rsidRDefault="00985C06" w:rsidP="000C677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sz w:val="26"/>
                <w:szCs w:val="26"/>
              </w:rPr>
            </w:pPr>
            <w:r w:rsidRPr="00985C06">
              <w:rPr>
                <w:sz w:val="26"/>
                <w:szCs w:val="26"/>
              </w:rPr>
              <w:t>2009.</w:t>
            </w:r>
            <w:r>
              <w:rPr>
                <w:sz w:val="26"/>
                <w:szCs w:val="26"/>
              </w:rPr>
              <w:t xml:space="preserve"> </w:t>
            </w:r>
            <w:r w:rsidRPr="00985C06">
              <w:rPr>
                <w:sz w:val="26"/>
                <w:szCs w:val="26"/>
              </w:rPr>
              <w:t>gada 1.</w:t>
            </w:r>
            <w:r>
              <w:rPr>
                <w:sz w:val="26"/>
                <w:szCs w:val="26"/>
              </w:rPr>
              <w:t xml:space="preserve"> </w:t>
            </w:r>
            <w:r w:rsidR="00D66ACC">
              <w:rPr>
                <w:sz w:val="26"/>
                <w:szCs w:val="26"/>
              </w:rPr>
              <w:t>janvārī stājās spēkā grozījumi</w:t>
            </w:r>
            <w:r w:rsidRPr="00985C06">
              <w:rPr>
                <w:sz w:val="26"/>
                <w:szCs w:val="26"/>
              </w:rPr>
              <w:t xml:space="preserve"> Latvijas Administratīvo pārkāpumu kodeksā, kas ar 2012.</w:t>
            </w:r>
            <w:r>
              <w:rPr>
                <w:sz w:val="26"/>
                <w:szCs w:val="26"/>
              </w:rPr>
              <w:t xml:space="preserve"> </w:t>
            </w:r>
            <w:r w:rsidRPr="00985C06">
              <w:rPr>
                <w:sz w:val="26"/>
                <w:szCs w:val="26"/>
              </w:rPr>
              <w:t>gada 1.</w:t>
            </w:r>
            <w:r>
              <w:rPr>
                <w:sz w:val="26"/>
                <w:szCs w:val="26"/>
              </w:rPr>
              <w:t xml:space="preserve"> </w:t>
            </w:r>
            <w:r w:rsidRPr="00985C06">
              <w:rPr>
                <w:sz w:val="26"/>
                <w:szCs w:val="26"/>
              </w:rPr>
              <w:t xml:space="preserve">janvārī paredz pilnīgu administratīvo pārkāpumu lietu piekritības pāreju no administratīvajām tiesām uz vispārējās jurisdikcijas tiesām. Līdz ar šiem grozījumiem likumdevējs noteicis, ka administratīvo pārkāpumu lietas ir piekritīgas vispārējās jurisdikcijas tiesām. </w:t>
            </w:r>
          </w:p>
          <w:p w:rsidR="00AB6FCB" w:rsidRDefault="00AB6FCB" w:rsidP="000C677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sz w:val="26"/>
                <w:szCs w:val="26"/>
              </w:rPr>
            </w:pPr>
            <w:r>
              <w:rPr>
                <w:sz w:val="26"/>
                <w:szCs w:val="26"/>
              </w:rPr>
              <w:t>Likumprojekts „Grozījumi Latvijas Administratīvo pārkāpumu kodeksā” (330/Lp10) paredz šo termiņu pagarināt un paredzēt, ka lietu piekritības pāreja notiks ar 2012. gada 1. jūliju.</w:t>
            </w:r>
          </w:p>
          <w:p w:rsidR="00985C06" w:rsidRDefault="00985C06" w:rsidP="000C677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sz w:val="26"/>
                <w:szCs w:val="26"/>
              </w:rPr>
            </w:pPr>
            <w:r w:rsidRPr="00985C06">
              <w:rPr>
                <w:sz w:val="26"/>
                <w:szCs w:val="26"/>
              </w:rPr>
              <w:t>Administratīvo pārkāpumu lietu piekritības maiņa nozīmē, ka lēmums par administratīvā soda uzlikšanu vairs netiek uzskatīts par administratīvo aktu, un šī procesa lietvedībā vairs nav izmantojams Administratīvā procesa likums.</w:t>
            </w:r>
            <w:r>
              <w:rPr>
                <w:sz w:val="26"/>
                <w:szCs w:val="26"/>
              </w:rPr>
              <w:t xml:space="preserve"> Administratīvo pārkāpumu lietvedība notiks atbilstoši LAPK regulējumam, savukārt administratīvais process atbilstoši Administratīvā procesa likuma regulējumam.</w:t>
            </w:r>
          </w:p>
          <w:p w:rsidR="00FB74C5" w:rsidRPr="00B662AA" w:rsidRDefault="00985C06" w:rsidP="000C677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sz w:val="26"/>
                <w:szCs w:val="26"/>
              </w:rPr>
            </w:pPr>
            <w:r>
              <w:rPr>
                <w:sz w:val="26"/>
                <w:szCs w:val="26"/>
              </w:rPr>
              <w:t>Šobrīd Paziņošanas likums tiek piemērots administratīvajā</w:t>
            </w:r>
            <w:r w:rsidR="00C5569A">
              <w:rPr>
                <w:sz w:val="26"/>
                <w:szCs w:val="26"/>
              </w:rPr>
              <w:t xml:space="preserve"> procesā, taču ar 2012. gada 1. </w:t>
            </w:r>
            <w:r w:rsidR="00AB6FCB">
              <w:rPr>
                <w:sz w:val="26"/>
                <w:szCs w:val="26"/>
              </w:rPr>
              <w:t>jūliju</w:t>
            </w:r>
            <w:r>
              <w:rPr>
                <w:sz w:val="26"/>
                <w:szCs w:val="26"/>
              </w:rPr>
              <w:t xml:space="preserve"> administrat</w:t>
            </w:r>
            <w:r w:rsidR="0001400F">
              <w:rPr>
                <w:sz w:val="26"/>
                <w:szCs w:val="26"/>
              </w:rPr>
              <w:t>īvo pārkāpumu lietas tiks skatītas atbilstoši LAPK regulējumam, nevis administratīvā procesa ietvaros, līdz ar to nepieciešams noteikt, ka Paziņošanas likums tiek piemērots arī administratīvo pārkāpumu lietās, veicot atbilstošu grozījumu Paziņošanas likumā.</w:t>
            </w:r>
          </w:p>
        </w:tc>
      </w:tr>
      <w:tr w:rsidR="00FB74C5" w:rsidRPr="00B662AA" w:rsidTr="004D7DCC">
        <w:trPr>
          <w:trHeight w:val="1071"/>
        </w:trPr>
        <w:tc>
          <w:tcPr>
            <w:tcW w:w="550" w:type="dxa"/>
          </w:tcPr>
          <w:p w:rsidR="00FB74C5" w:rsidRPr="00B662AA" w:rsidRDefault="00FB74C5" w:rsidP="000C6774">
            <w:pPr>
              <w:pStyle w:val="naiskr"/>
              <w:spacing w:before="0" w:after="0"/>
              <w:ind w:right="140"/>
              <w:jc w:val="both"/>
              <w:rPr>
                <w:sz w:val="26"/>
                <w:szCs w:val="26"/>
              </w:rPr>
            </w:pPr>
            <w:r w:rsidRPr="00B662AA">
              <w:rPr>
                <w:sz w:val="26"/>
                <w:szCs w:val="26"/>
              </w:rPr>
              <w:lastRenderedPageBreak/>
              <w:t>3.</w:t>
            </w:r>
          </w:p>
        </w:tc>
        <w:tc>
          <w:tcPr>
            <w:tcW w:w="3283" w:type="dxa"/>
          </w:tcPr>
          <w:p w:rsidR="00FB74C5" w:rsidRPr="00B662AA" w:rsidRDefault="00FB74C5" w:rsidP="000C6774">
            <w:pPr>
              <w:pStyle w:val="naiskr"/>
              <w:spacing w:before="0" w:after="0"/>
              <w:ind w:right="140"/>
              <w:jc w:val="both"/>
              <w:rPr>
                <w:sz w:val="26"/>
                <w:szCs w:val="26"/>
              </w:rPr>
            </w:pPr>
            <w:r w:rsidRPr="00B662AA">
              <w:rPr>
                <w:sz w:val="26"/>
                <w:szCs w:val="26"/>
              </w:rPr>
              <w:t>Saistītie politikas ietekmes novērtējumi un pētījumi</w:t>
            </w:r>
          </w:p>
        </w:tc>
        <w:tc>
          <w:tcPr>
            <w:tcW w:w="5386" w:type="dxa"/>
          </w:tcPr>
          <w:p w:rsidR="00FB74C5" w:rsidRPr="00B662AA" w:rsidRDefault="004E5BC5" w:rsidP="000C6774">
            <w:pPr>
              <w:pStyle w:val="FootnoteText"/>
              <w:ind w:right="140"/>
              <w:jc w:val="both"/>
              <w:rPr>
                <w:sz w:val="26"/>
                <w:szCs w:val="26"/>
              </w:rPr>
            </w:pPr>
            <w:r>
              <w:rPr>
                <w:sz w:val="26"/>
                <w:szCs w:val="26"/>
              </w:rPr>
              <w:t>Likump</w:t>
            </w:r>
            <w:r w:rsidR="0001400F">
              <w:rPr>
                <w:sz w:val="26"/>
                <w:szCs w:val="26"/>
              </w:rPr>
              <w:t>rojekts šo jomu neskar.</w:t>
            </w:r>
          </w:p>
        </w:tc>
      </w:tr>
      <w:tr w:rsidR="00FB74C5" w:rsidRPr="00B662AA" w:rsidTr="004D7DCC">
        <w:trPr>
          <w:trHeight w:val="384"/>
        </w:trPr>
        <w:tc>
          <w:tcPr>
            <w:tcW w:w="550" w:type="dxa"/>
          </w:tcPr>
          <w:p w:rsidR="00FB74C5" w:rsidRPr="00B662AA" w:rsidRDefault="00FB74C5" w:rsidP="000C6774">
            <w:pPr>
              <w:pStyle w:val="naiskr"/>
              <w:spacing w:before="0" w:after="0"/>
              <w:ind w:right="140"/>
              <w:jc w:val="both"/>
              <w:rPr>
                <w:sz w:val="26"/>
                <w:szCs w:val="26"/>
              </w:rPr>
            </w:pPr>
            <w:r w:rsidRPr="00B662AA">
              <w:rPr>
                <w:sz w:val="26"/>
                <w:szCs w:val="26"/>
              </w:rPr>
              <w:t>4.</w:t>
            </w:r>
          </w:p>
        </w:tc>
        <w:tc>
          <w:tcPr>
            <w:tcW w:w="3283" w:type="dxa"/>
          </w:tcPr>
          <w:p w:rsidR="00FB74C5" w:rsidRPr="00B662AA" w:rsidRDefault="00FB74C5" w:rsidP="000C6774">
            <w:pPr>
              <w:pStyle w:val="naiskr"/>
              <w:spacing w:before="0" w:after="0"/>
              <w:ind w:right="140"/>
              <w:jc w:val="both"/>
              <w:rPr>
                <w:sz w:val="26"/>
                <w:szCs w:val="26"/>
              </w:rPr>
            </w:pPr>
            <w:r w:rsidRPr="00B662AA">
              <w:rPr>
                <w:sz w:val="26"/>
                <w:szCs w:val="26"/>
              </w:rPr>
              <w:t>Tiesiskā regulējuma mērķis un būtība</w:t>
            </w:r>
          </w:p>
        </w:tc>
        <w:tc>
          <w:tcPr>
            <w:tcW w:w="5386" w:type="dxa"/>
          </w:tcPr>
          <w:p w:rsidR="004D7DCC" w:rsidRDefault="00AC6A1C" w:rsidP="000C6774">
            <w:pPr>
              <w:pStyle w:val="naisf"/>
              <w:spacing w:before="0" w:after="0"/>
              <w:ind w:right="140" w:firstLine="0"/>
              <w:rPr>
                <w:color w:val="000000"/>
                <w:sz w:val="26"/>
                <w:szCs w:val="26"/>
              </w:rPr>
            </w:pPr>
            <w:r w:rsidRPr="00E24AB5">
              <w:rPr>
                <w:color w:val="000000"/>
                <w:sz w:val="26"/>
                <w:szCs w:val="26"/>
              </w:rPr>
              <w:t xml:space="preserve">Likumprojekta mērķis ir efektivizēt paziņošanas procedūru administratīvo pārkāpumu lietās. </w:t>
            </w:r>
          </w:p>
          <w:p w:rsidR="00FB74C5" w:rsidRPr="00E24AB5" w:rsidRDefault="00AC6A1C" w:rsidP="000C6774">
            <w:pPr>
              <w:pStyle w:val="naisf"/>
              <w:spacing w:before="0" w:after="0"/>
              <w:ind w:right="140" w:firstLine="0"/>
              <w:rPr>
                <w:color w:val="000000"/>
                <w:sz w:val="26"/>
                <w:szCs w:val="26"/>
              </w:rPr>
            </w:pPr>
            <w:r w:rsidRPr="00E24AB5">
              <w:rPr>
                <w:color w:val="000000"/>
                <w:sz w:val="26"/>
                <w:szCs w:val="26"/>
              </w:rPr>
              <w:t>Paziņošanas likumā ir noteikti vairāki dokumentu paziņošanas veidi un to pielietošanas kārtība, kas atvieglo un vienkāršo dokumentu paziņošanu adresātam. Iestāde</w:t>
            </w:r>
            <w:r w:rsidR="004D7DCC">
              <w:rPr>
                <w:color w:val="000000"/>
                <w:sz w:val="26"/>
                <w:szCs w:val="26"/>
              </w:rPr>
              <w:t xml:space="preserve"> un tiesa</w:t>
            </w:r>
            <w:r w:rsidRPr="00E24AB5">
              <w:rPr>
                <w:color w:val="000000"/>
                <w:sz w:val="26"/>
                <w:szCs w:val="26"/>
              </w:rPr>
              <w:t xml:space="preserve"> varēs izvēlēties lietderīgāko paziņošanas veidu</w:t>
            </w:r>
            <w:r w:rsidR="00E24AB5">
              <w:rPr>
                <w:color w:val="000000"/>
                <w:sz w:val="26"/>
                <w:szCs w:val="26"/>
              </w:rPr>
              <w:t xml:space="preserve"> konkrētajā tiesiskajā situācijā.</w:t>
            </w:r>
          </w:p>
        </w:tc>
      </w:tr>
      <w:tr w:rsidR="00FB74C5" w:rsidRPr="00B662AA" w:rsidTr="004D7DCC">
        <w:trPr>
          <w:trHeight w:val="476"/>
        </w:trPr>
        <w:tc>
          <w:tcPr>
            <w:tcW w:w="550" w:type="dxa"/>
          </w:tcPr>
          <w:p w:rsidR="00FB74C5" w:rsidRPr="00B662AA" w:rsidRDefault="00FB74C5" w:rsidP="000C6774">
            <w:pPr>
              <w:pStyle w:val="naiskr"/>
              <w:spacing w:before="0" w:after="0"/>
              <w:ind w:right="140"/>
              <w:jc w:val="both"/>
              <w:rPr>
                <w:sz w:val="26"/>
                <w:szCs w:val="26"/>
              </w:rPr>
            </w:pPr>
            <w:r w:rsidRPr="00B662AA">
              <w:rPr>
                <w:sz w:val="26"/>
                <w:szCs w:val="26"/>
              </w:rPr>
              <w:t>5.</w:t>
            </w:r>
          </w:p>
        </w:tc>
        <w:tc>
          <w:tcPr>
            <w:tcW w:w="3283" w:type="dxa"/>
          </w:tcPr>
          <w:p w:rsidR="00FB74C5" w:rsidRPr="00B662AA" w:rsidRDefault="00FB74C5" w:rsidP="000C6774">
            <w:pPr>
              <w:pStyle w:val="naiskr"/>
              <w:spacing w:before="0" w:after="0"/>
              <w:ind w:right="140"/>
              <w:jc w:val="both"/>
              <w:rPr>
                <w:sz w:val="26"/>
                <w:szCs w:val="26"/>
              </w:rPr>
            </w:pPr>
            <w:r w:rsidRPr="00B662AA">
              <w:rPr>
                <w:sz w:val="26"/>
                <w:szCs w:val="26"/>
              </w:rPr>
              <w:t>Projekta izstrādē iesaistītās institūcijas</w:t>
            </w:r>
          </w:p>
        </w:tc>
        <w:tc>
          <w:tcPr>
            <w:tcW w:w="5386" w:type="dxa"/>
          </w:tcPr>
          <w:p w:rsidR="0001400F" w:rsidRPr="00B662AA" w:rsidRDefault="004E5BC5" w:rsidP="000C6774">
            <w:pPr>
              <w:pStyle w:val="naiskr"/>
              <w:spacing w:before="0" w:after="0"/>
              <w:ind w:right="140"/>
              <w:jc w:val="both"/>
              <w:rPr>
                <w:iCs/>
                <w:sz w:val="26"/>
                <w:szCs w:val="26"/>
              </w:rPr>
            </w:pPr>
            <w:r>
              <w:rPr>
                <w:iCs/>
                <w:sz w:val="26"/>
                <w:szCs w:val="26"/>
              </w:rPr>
              <w:t>Likump</w:t>
            </w:r>
            <w:r w:rsidR="0001400F">
              <w:rPr>
                <w:iCs/>
                <w:sz w:val="26"/>
                <w:szCs w:val="26"/>
              </w:rPr>
              <w:t>rojekts šo jomu neskar.</w:t>
            </w:r>
          </w:p>
          <w:p w:rsidR="00FB74C5" w:rsidRPr="00B662AA" w:rsidRDefault="00FB74C5" w:rsidP="000C6774">
            <w:pPr>
              <w:pStyle w:val="naiskr"/>
              <w:spacing w:before="0" w:after="0"/>
              <w:ind w:right="140" w:firstLine="567"/>
              <w:jc w:val="both"/>
              <w:rPr>
                <w:iCs/>
                <w:sz w:val="26"/>
                <w:szCs w:val="26"/>
              </w:rPr>
            </w:pPr>
          </w:p>
        </w:tc>
      </w:tr>
      <w:tr w:rsidR="00FB74C5" w:rsidRPr="00B662AA" w:rsidTr="004D7DCC">
        <w:trPr>
          <w:trHeight w:val="1340"/>
        </w:trPr>
        <w:tc>
          <w:tcPr>
            <w:tcW w:w="550" w:type="dxa"/>
          </w:tcPr>
          <w:p w:rsidR="00FB74C5" w:rsidRPr="00B662AA" w:rsidRDefault="00FB74C5" w:rsidP="000C6774">
            <w:pPr>
              <w:pStyle w:val="naiskr"/>
              <w:spacing w:before="0" w:after="0"/>
              <w:ind w:right="140"/>
              <w:jc w:val="both"/>
              <w:rPr>
                <w:sz w:val="26"/>
                <w:szCs w:val="26"/>
              </w:rPr>
            </w:pPr>
            <w:r w:rsidRPr="00B662AA">
              <w:rPr>
                <w:sz w:val="26"/>
                <w:szCs w:val="26"/>
              </w:rPr>
              <w:t>6.</w:t>
            </w:r>
          </w:p>
        </w:tc>
        <w:tc>
          <w:tcPr>
            <w:tcW w:w="3283" w:type="dxa"/>
          </w:tcPr>
          <w:p w:rsidR="00FB74C5" w:rsidRPr="00B662AA" w:rsidRDefault="00FB74C5" w:rsidP="000C6774">
            <w:pPr>
              <w:pStyle w:val="naiskr"/>
              <w:spacing w:before="0" w:after="0"/>
              <w:ind w:right="140"/>
              <w:jc w:val="both"/>
              <w:rPr>
                <w:i/>
                <w:sz w:val="26"/>
                <w:szCs w:val="26"/>
                <w:highlight w:val="yellow"/>
              </w:rPr>
            </w:pPr>
            <w:r w:rsidRPr="00B662AA">
              <w:rPr>
                <w:sz w:val="26"/>
                <w:szCs w:val="26"/>
              </w:rPr>
              <w:t>Iemesli, kādēļ netika nodrošināta sabiedrības līdzdalība</w:t>
            </w:r>
          </w:p>
        </w:tc>
        <w:tc>
          <w:tcPr>
            <w:tcW w:w="5386" w:type="dxa"/>
          </w:tcPr>
          <w:p w:rsidR="00FB74C5" w:rsidRPr="00B662AA" w:rsidRDefault="0001400F" w:rsidP="000C6774">
            <w:pPr>
              <w:pStyle w:val="FootnoteText"/>
              <w:ind w:right="140"/>
              <w:jc w:val="both"/>
              <w:rPr>
                <w:sz w:val="26"/>
                <w:szCs w:val="26"/>
              </w:rPr>
            </w:pPr>
            <w:r>
              <w:rPr>
                <w:sz w:val="26"/>
                <w:szCs w:val="26"/>
              </w:rPr>
              <w:t>Likumprojektā paredzēti</w:t>
            </w:r>
            <w:r w:rsidR="00AC6A1C">
              <w:rPr>
                <w:sz w:val="26"/>
                <w:szCs w:val="26"/>
              </w:rPr>
              <w:t xml:space="preserve">e grozījumi ir tikai pavadošie </w:t>
            </w:r>
            <w:r>
              <w:rPr>
                <w:sz w:val="26"/>
                <w:szCs w:val="26"/>
              </w:rPr>
              <w:t>grozījum</w:t>
            </w:r>
            <w:r w:rsidR="00AC6A1C">
              <w:rPr>
                <w:sz w:val="26"/>
                <w:szCs w:val="26"/>
              </w:rPr>
              <w:t>i likumprojektam „Grozījumi Latvijas Administratīvo pārkāpumu kodeksā</w:t>
            </w:r>
            <w:r>
              <w:rPr>
                <w:sz w:val="26"/>
                <w:szCs w:val="26"/>
              </w:rPr>
              <w:t>”, kas</w:t>
            </w:r>
            <w:r w:rsidR="00594206">
              <w:rPr>
                <w:sz w:val="26"/>
                <w:szCs w:val="26"/>
              </w:rPr>
              <w:t xml:space="preserve"> nodrošinās</w:t>
            </w:r>
            <w:r w:rsidR="00594206" w:rsidRPr="00B662AA">
              <w:rPr>
                <w:sz w:val="26"/>
                <w:szCs w:val="26"/>
              </w:rPr>
              <w:t xml:space="preserve"> </w:t>
            </w:r>
            <w:r w:rsidR="00594206">
              <w:rPr>
                <w:sz w:val="26"/>
                <w:szCs w:val="26"/>
              </w:rPr>
              <w:t>LAPK p</w:t>
            </w:r>
            <w:r w:rsidR="00594206" w:rsidRPr="00B662AA">
              <w:rPr>
                <w:sz w:val="26"/>
                <w:szCs w:val="26"/>
              </w:rPr>
              <w:t xml:space="preserve">ārejas noteikumu 13. punktā paredzēto administratīvo pārkāpumu lietu piekritības maiņu no administratīvajām tiesām uz </w:t>
            </w:r>
            <w:r w:rsidR="00594206">
              <w:rPr>
                <w:sz w:val="26"/>
                <w:szCs w:val="26"/>
              </w:rPr>
              <w:t>vispārējās jurisdikcijas tiesām, līdz ar to atsevišķa sabiedrības līdzdalība likumprojektam netika nodrošināta.</w:t>
            </w:r>
          </w:p>
        </w:tc>
      </w:tr>
      <w:tr w:rsidR="00FB74C5" w:rsidRPr="00B662AA" w:rsidTr="004D7DCC">
        <w:tc>
          <w:tcPr>
            <w:tcW w:w="550" w:type="dxa"/>
          </w:tcPr>
          <w:p w:rsidR="00FB74C5" w:rsidRPr="00B662AA" w:rsidRDefault="00FB74C5" w:rsidP="000C6774">
            <w:pPr>
              <w:pStyle w:val="naiskr"/>
              <w:spacing w:before="0" w:after="0"/>
              <w:ind w:right="140"/>
              <w:jc w:val="both"/>
              <w:rPr>
                <w:sz w:val="26"/>
                <w:szCs w:val="26"/>
              </w:rPr>
            </w:pPr>
            <w:r w:rsidRPr="00B662AA">
              <w:rPr>
                <w:sz w:val="26"/>
                <w:szCs w:val="26"/>
              </w:rPr>
              <w:t>7.</w:t>
            </w:r>
          </w:p>
        </w:tc>
        <w:tc>
          <w:tcPr>
            <w:tcW w:w="3283" w:type="dxa"/>
          </w:tcPr>
          <w:p w:rsidR="00FB74C5" w:rsidRPr="00B662AA" w:rsidRDefault="00FB74C5" w:rsidP="000C6774">
            <w:pPr>
              <w:pStyle w:val="naiskr"/>
              <w:spacing w:before="0" w:after="0"/>
              <w:ind w:right="140"/>
              <w:jc w:val="both"/>
              <w:rPr>
                <w:sz w:val="26"/>
                <w:szCs w:val="26"/>
              </w:rPr>
            </w:pPr>
            <w:r w:rsidRPr="00B662AA">
              <w:rPr>
                <w:sz w:val="26"/>
                <w:szCs w:val="26"/>
              </w:rPr>
              <w:t>Cita informācija</w:t>
            </w:r>
          </w:p>
        </w:tc>
        <w:tc>
          <w:tcPr>
            <w:tcW w:w="5386" w:type="dxa"/>
          </w:tcPr>
          <w:p w:rsidR="00FB74C5" w:rsidRPr="00B662AA" w:rsidRDefault="00FB74C5" w:rsidP="000C6774">
            <w:pPr>
              <w:pStyle w:val="naiskr"/>
              <w:spacing w:before="0" w:after="0"/>
              <w:ind w:right="140"/>
              <w:jc w:val="both"/>
              <w:rPr>
                <w:sz w:val="26"/>
                <w:szCs w:val="26"/>
              </w:rPr>
            </w:pPr>
            <w:r w:rsidRPr="00B662AA">
              <w:rPr>
                <w:sz w:val="26"/>
                <w:szCs w:val="26"/>
              </w:rPr>
              <w:t>Nav.</w:t>
            </w:r>
          </w:p>
        </w:tc>
      </w:tr>
    </w:tbl>
    <w:p w:rsidR="00FB74C5" w:rsidRPr="00B662AA" w:rsidRDefault="00FB74C5" w:rsidP="000C6774">
      <w:pPr>
        <w:pStyle w:val="naisf"/>
        <w:spacing w:before="0" w:after="0"/>
        <w:ind w:right="-1" w:firstLine="0"/>
        <w:rPr>
          <w:sz w:val="26"/>
          <w:szCs w:val="26"/>
        </w:rPr>
      </w:pPr>
    </w:p>
    <w:tbl>
      <w:tblPr>
        <w:tblpPr w:leftFromText="180" w:rightFromText="18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3402"/>
        <w:gridCol w:w="5386"/>
      </w:tblGrid>
      <w:tr w:rsidR="00FB74C5" w:rsidRPr="00B662AA" w:rsidTr="00985C06">
        <w:tc>
          <w:tcPr>
            <w:tcW w:w="9219" w:type="dxa"/>
            <w:gridSpan w:val="3"/>
            <w:vAlign w:val="center"/>
          </w:tcPr>
          <w:p w:rsidR="00FB74C5" w:rsidRPr="00B662AA" w:rsidRDefault="00FB74C5" w:rsidP="000C6774">
            <w:pPr>
              <w:pStyle w:val="naisnod"/>
              <w:spacing w:before="0" w:after="0"/>
              <w:ind w:right="-1"/>
              <w:jc w:val="both"/>
              <w:rPr>
                <w:sz w:val="26"/>
                <w:szCs w:val="26"/>
              </w:rPr>
            </w:pPr>
            <w:r w:rsidRPr="00B662AA">
              <w:rPr>
                <w:sz w:val="26"/>
                <w:szCs w:val="26"/>
              </w:rPr>
              <w:t>II. Tiesību akta projekta ietekme uz sabiedrību</w:t>
            </w:r>
          </w:p>
        </w:tc>
      </w:tr>
      <w:tr w:rsidR="00FB74C5" w:rsidRPr="00B662AA" w:rsidTr="004D7DCC">
        <w:trPr>
          <w:trHeight w:val="467"/>
        </w:trPr>
        <w:tc>
          <w:tcPr>
            <w:tcW w:w="431" w:type="dxa"/>
          </w:tcPr>
          <w:p w:rsidR="00FB74C5" w:rsidRPr="00B662AA" w:rsidRDefault="00FB74C5" w:rsidP="000C6774">
            <w:pPr>
              <w:pStyle w:val="naiskr"/>
              <w:spacing w:before="0" w:after="0"/>
              <w:ind w:right="-1"/>
              <w:jc w:val="both"/>
              <w:rPr>
                <w:sz w:val="26"/>
                <w:szCs w:val="26"/>
              </w:rPr>
            </w:pPr>
            <w:r w:rsidRPr="00B662AA">
              <w:rPr>
                <w:sz w:val="26"/>
                <w:szCs w:val="26"/>
              </w:rPr>
              <w:t>1.</w:t>
            </w:r>
          </w:p>
        </w:tc>
        <w:tc>
          <w:tcPr>
            <w:tcW w:w="3402" w:type="dxa"/>
          </w:tcPr>
          <w:p w:rsidR="00FB74C5" w:rsidRPr="00B662AA" w:rsidRDefault="00FB74C5" w:rsidP="000C6774">
            <w:pPr>
              <w:pStyle w:val="naiskr"/>
              <w:spacing w:before="0" w:after="0"/>
              <w:ind w:right="-1"/>
              <w:jc w:val="both"/>
              <w:rPr>
                <w:sz w:val="26"/>
                <w:szCs w:val="26"/>
              </w:rPr>
            </w:pPr>
            <w:r w:rsidRPr="00B662AA">
              <w:rPr>
                <w:sz w:val="26"/>
                <w:szCs w:val="26"/>
              </w:rPr>
              <w:t>Sabiedrības mērķgrupa</w:t>
            </w:r>
          </w:p>
        </w:tc>
        <w:tc>
          <w:tcPr>
            <w:tcW w:w="5386" w:type="dxa"/>
          </w:tcPr>
          <w:p w:rsidR="00FB74C5" w:rsidRPr="00B662AA" w:rsidRDefault="00E57348" w:rsidP="000C6774">
            <w:pPr>
              <w:pStyle w:val="naiskr"/>
              <w:spacing w:before="0" w:after="0"/>
              <w:ind w:right="-1"/>
              <w:jc w:val="both"/>
              <w:rPr>
                <w:sz w:val="26"/>
                <w:szCs w:val="26"/>
              </w:rPr>
            </w:pPr>
            <w:r>
              <w:rPr>
                <w:sz w:val="26"/>
                <w:szCs w:val="26"/>
              </w:rPr>
              <w:t>P</w:t>
            </w:r>
            <w:r w:rsidR="00FB74C5" w:rsidRPr="00B662AA">
              <w:rPr>
                <w:sz w:val="26"/>
                <w:szCs w:val="26"/>
              </w:rPr>
              <w:t>ersonas, kuras ir iesaistītas administratīvā pārkāpuma lietvedībā</w:t>
            </w:r>
            <w:r w:rsidR="00FB74C5">
              <w:rPr>
                <w:sz w:val="26"/>
                <w:szCs w:val="26"/>
              </w:rPr>
              <w:t>.</w:t>
            </w:r>
            <w:r w:rsidR="00AC6A1C">
              <w:rPr>
                <w:sz w:val="26"/>
                <w:szCs w:val="26"/>
              </w:rPr>
              <w:t xml:space="preserve"> To </w:t>
            </w:r>
            <w:r w:rsidR="00594206">
              <w:rPr>
                <w:sz w:val="26"/>
                <w:szCs w:val="26"/>
              </w:rPr>
              <w:t>skaitlisko lielumu nav iespējams noteikt.</w:t>
            </w:r>
          </w:p>
        </w:tc>
      </w:tr>
      <w:tr w:rsidR="00FB74C5" w:rsidRPr="00B662AA" w:rsidTr="004D7DCC">
        <w:trPr>
          <w:trHeight w:val="523"/>
        </w:trPr>
        <w:tc>
          <w:tcPr>
            <w:tcW w:w="431" w:type="dxa"/>
          </w:tcPr>
          <w:p w:rsidR="00FB74C5" w:rsidRPr="00B662AA" w:rsidRDefault="00FB74C5" w:rsidP="000C6774">
            <w:pPr>
              <w:pStyle w:val="naiskr"/>
              <w:spacing w:before="0" w:after="0"/>
              <w:ind w:right="-1"/>
              <w:jc w:val="both"/>
              <w:rPr>
                <w:sz w:val="26"/>
                <w:szCs w:val="26"/>
              </w:rPr>
            </w:pPr>
            <w:r w:rsidRPr="00B662AA">
              <w:rPr>
                <w:sz w:val="26"/>
                <w:szCs w:val="26"/>
              </w:rPr>
              <w:t>2.</w:t>
            </w:r>
          </w:p>
        </w:tc>
        <w:tc>
          <w:tcPr>
            <w:tcW w:w="3402" w:type="dxa"/>
          </w:tcPr>
          <w:p w:rsidR="00FB74C5" w:rsidRPr="00B662AA" w:rsidRDefault="00FB74C5" w:rsidP="000C6774">
            <w:pPr>
              <w:pStyle w:val="naiskr"/>
              <w:spacing w:before="0" w:after="0"/>
              <w:ind w:right="-1"/>
              <w:jc w:val="both"/>
              <w:rPr>
                <w:sz w:val="26"/>
                <w:szCs w:val="26"/>
              </w:rPr>
            </w:pPr>
            <w:r w:rsidRPr="00B662AA">
              <w:rPr>
                <w:sz w:val="26"/>
                <w:szCs w:val="26"/>
              </w:rPr>
              <w:t>Citas sabiedrības grupas (bez mērķgrupas), kuras tiesiskais regulējums arī ietekmē vai varētu ietekmēt</w:t>
            </w:r>
          </w:p>
        </w:tc>
        <w:tc>
          <w:tcPr>
            <w:tcW w:w="5386" w:type="dxa"/>
          </w:tcPr>
          <w:p w:rsidR="00FB74C5" w:rsidRPr="00B662AA" w:rsidRDefault="004E5BC5" w:rsidP="000C6774">
            <w:pPr>
              <w:pStyle w:val="naiskr"/>
              <w:spacing w:before="0" w:after="0"/>
              <w:ind w:right="-1"/>
              <w:jc w:val="both"/>
              <w:rPr>
                <w:iCs/>
                <w:sz w:val="26"/>
                <w:szCs w:val="26"/>
              </w:rPr>
            </w:pPr>
            <w:r>
              <w:rPr>
                <w:iCs/>
                <w:sz w:val="26"/>
                <w:szCs w:val="26"/>
              </w:rPr>
              <w:t>Likumprojekts šo jomu neskar.</w:t>
            </w:r>
          </w:p>
          <w:p w:rsidR="00FB74C5" w:rsidRPr="00B662AA" w:rsidRDefault="00FB74C5" w:rsidP="000C6774">
            <w:pPr>
              <w:pStyle w:val="naiskr"/>
              <w:spacing w:before="0" w:after="0"/>
              <w:ind w:right="-1"/>
              <w:jc w:val="both"/>
              <w:rPr>
                <w:sz w:val="26"/>
                <w:szCs w:val="26"/>
              </w:rPr>
            </w:pPr>
          </w:p>
        </w:tc>
      </w:tr>
      <w:tr w:rsidR="00FB74C5" w:rsidRPr="00B662AA" w:rsidTr="004D7DCC">
        <w:trPr>
          <w:trHeight w:val="517"/>
        </w:trPr>
        <w:tc>
          <w:tcPr>
            <w:tcW w:w="431" w:type="dxa"/>
          </w:tcPr>
          <w:p w:rsidR="00FB74C5" w:rsidRPr="00B662AA" w:rsidRDefault="00FB74C5" w:rsidP="000C6774">
            <w:pPr>
              <w:pStyle w:val="naiskr"/>
              <w:spacing w:before="0" w:after="0"/>
              <w:ind w:right="-1"/>
              <w:jc w:val="both"/>
              <w:rPr>
                <w:sz w:val="26"/>
                <w:szCs w:val="26"/>
              </w:rPr>
            </w:pPr>
            <w:r w:rsidRPr="00B662AA">
              <w:rPr>
                <w:sz w:val="26"/>
                <w:szCs w:val="26"/>
              </w:rPr>
              <w:t>3.</w:t>
            </w:r>
          </w:p>
        </w:tc>
        <w:tc>
          <w:tcPr>
            <w:tcW w:w="3402" w:type="dxa"/>
          </w:tcPr>
          <w:p w:rsidR="00FB74C5" w:rsidRPr="00B662AA" w:rsidRDefault="00FB74C5" w:rsidP="000C6774">
            <w:pPr>
              <w:pStyle w:val="naiskr"/>
              <w:spacing w:before="0" w:after="0"/>
              <w:ind w:right="-1"/>
              <w:jc w:val="both"/>
              <w:rPr>
                <w:sz w:val="26"/>
                <w:szCs w:val="26"/>
              </w:rPr>
            </w:pPr>
            <w:r w:rsidRPr="00B662AA">
              <w:rPr>
                <w:sz w:val="26"/>
                <w:szCs w:val="26"/>
              </w:rPr>
              <w:t>Tiesiskā regulējuma finansiālā ietekme</w:t>
            </w:r>
          </w:p>
        </w:tc>
        <w:tc>
          <w:tcPr>
            <w:tcW w:w="5386" w:type="dxa"/>
          </w:tcPr>
          <w:p w:rsidR="00FB74C5" w:rsidRPr="00B662AA" w:rsidRDefault="00594206" w:rsidP="000C6774">
            <w:pPr>
              <w:pStyle w:val="naiskr"/>
              <w:spacing w:before="0" w:after="0"/>
              <w:ind w:right="-1"/>
              <w:jc w:val="both"/>
              <w:rPr>
                <w:sz w:val="26"/>
                <w:szCs w:val="26"/>
              </w:rPr>
            </w:pPr>
            <w:r>
              <w:rPr>
                <w:sz w:val="26"/>
                <w:szCs w:val="26"/>
              </w:rPr>
              <w:t>Likump</w:t>
            </w:r>
            <w:r w:rsidR="00FB74C5" w:rsidRPr="00B662AA">
              <w:rPr>
                <w:sz w:val="26"/>
                <w:szCs w:val="26"/>
              </w:rPr>
              <w:t>rojektā nav paredzēti jauni izdevumi, ar kuriem nepieciešams rēķināties administratīvā pārkāpuma lietvedības procesa dalībniekiem</w:t>
            </w:r>
            <w:r w:rsidR="00FB74C5">
              <w:rPr>
                <w:sz w:val="26"/>
                <w:szCs w:val="26"/>
              </w:rPr>
              <w:t>.</w:t>
            </w:r>
          </w:p>
        </w:tc>
      </w:tr>
      <w:tr w:rsidR="00FB74C5" w:rsidRPr="00B662AA" w:rsidTr="004D7DCC">
        <w:trPr>
          <w:trHeight w:val="517"/>
        </w:trPr>
        <w:tc>
          <w:tcPr>
            <w:tcW w:w="431" w:type="dxa"/>
          </w:tcPr>
          <w:p w:rsidR="00FB74C5" w:rsidRPr="00B662AA" w:rsidRDefault="00FB74C5" w:rsidP="000C6774">
            <w:pPr>
              <w:pStyle w:val="naiskr"/>
              <w:spacing w:before="0" w:after="0"/>
              <w:ind w:right="-1"/>
              <w:jc w:val="both"/>
              <w:rPr>
                <w:sz w:val="26"/>
                <w:szCs w:val="26"/>
              </w:rPr>
            </w:pPr>
            <w:r w:rsidRPr="00B662AA">
              <w:rPr>
                <w:sz w:val="26"/>
                <w:szCs w:val="26"/>
              </w:rPr>
              <w:t>4.</w:t>
            </w:r>
          </w:p>
        </w:tc>
        <w:tc>
          <w:tcPr>
            <w:tcW w:w="3402" w:type="dxa"/>
          </w:tcPr>
          <w:p w:rsidR="00FB74C5" w:rsidRPr="00B662AA" w:rsidRDefault="00FB74C5" w:rsidP="000C6774">
            <w:pPr>
              <w:pStyle w:val="naiskr"/>
              <w:spacing w:before="0" w:after="0"/>
              <w:ind w:right="-1"/>
              <w:jc w:val="both"/>
              <w:rPr>
                <w:sz w:val="26"/>
                <w:szCs w:val="26"/>
              </w:rPr>
            </w:pPr>
            <w:r w:rsidRPr="00B662AA">
              <w:rPr>
                <w:sz w:val="26"/>
                <w:szCs w:val="26"/>
              </w:rPr>
              <w:t>Tiesiskā regulējuma nefinansiālā ietekme</w:t>
            </w:r>
          </w:p>
        </w:tc>
        <w:tc>
          <w:tcPr>
            <w:tcW w:w="5386" w:type="dxa"/>
          </w:tcPr>
          <w:p w:rsidR="00AC6A1C" w:rsidRPr="00AC6A1C" w:rsidRDefault="00AC6A1C" w:rsidP="000C6774">
            <w:pPr>
              <w:spacing w:before="100" w:beforeAutospacing="1" w:after="100" w:afterAutospacing="1"/>
              <w:jc w:val="both"/>
              <w:rPr>
                <w:color w:val="000000"/>
                <w:sz w:val="26"/>
                <w:szCs w:val="26"/>
              </w:rPr>
            </w:pPr>
            <w:r>
              <w:rPr>
                <w:color w:val="000000"/>
                <w:sz w:val="26"/>
                <w:szCs w:val="26"/>
              </w:rPr>
              <w:t>P</w:t>
            </w:r>
            <w:r w:rsidRPr="009A6F0A">
              <w:rPr>
                <w:color w:val="000000"/>
                <w:sz w:val="26"/>
                <w:szCs w:val="26"/>
              </w:rPr>
              <w:t xml:space="preserve">ubliski tiesiskajās attiecībās </w:t>
            </w:r>
            <w:r w:rsidRPr="00AC6A1C">
              <w:rPr>
                <w:color w:val="000000"/>
                <w:sz w:val="26"/>
                <w:szCs w:val="26"/>
              </w:rPr>
              <w:t xml:space="preserve">administratīvo pārkāpumu lietās </w:t>
            </w:r>
            <w:r w:rsidRPr="009A6F0A">
              <w:rPr>
                <w:color w:val="000000"/>
                <w:sz w:val="26"/>
                <w:szCs w:val="26"/>
              </w:rPr>
              <w:t xml:space="preserve">starp iestādi un privātpersonu </w:t>
            </w:r>
            <w:r>
              <w:rPr>
                <w:color w:val="000000"/>
                <w:sz w:val="26"/>
                <w:szCs w:val="26"/>
              </w:rPr>
              <w:t xml:space="preserve">likumprojekts veicinās </w:t>
            </w:r>
            <w:r w:rsidRPr="009A6F0A">
              <w:rPr>
                <w:color w:val="000000"/>
                <w:sz w:val="26"/>
                <w:szCs w:val="26"/>
              </w:rPr>
              <w:t>efektīvu procesu un privātpersonu tiesību un likumisko interešu ievērošanu, nodrošinot savlaicīgu un kvalitatīvu iestādes vai tiesas dokumentu paziņošanu privātpersonai</w:t>
            </w:r>
            <w:r>
              <w:rPr>
                <w:color w:val="000000"/>
                <w:sz w:val="26"/>
                <w:szCs w:val="26"/>
              </w:rPr>
              <w:t>.</w:t>
            </w:r>
          </w:p>
        </w:tc>
      </w:tr>
      <w:tr w:rsidR="00FB74C5" w:rsidRPr="00B662AA" w:rsidTr="004D7DCC">
        <w:trPr>
          <w:trHeight w:val="531"/>
        </w:trPr>
        <w:tc>
          <w:tcPr>
            <w:tcW w:w="431" w:type="dxa"/>
          </w:tcPr>
          <w:p w:rsidR="00FB74C5" w:rsidRPr="00B662AA" w:rsidRDefault="00FB74C5" w:rsidP="000C6774">
            <w:pPr>
              <w:pStyle w:val="naiskr"/>
              <w:spacing w:before="0" w:after="0"/>
              <w:ind w:right="-1"/>
              <w:jc w:val="both"/>
              <w:rPr>
                <w:sz w:val="26"/>
                <w:szCs w:val="26"/>
              </w:rPr>
            </w:pPr>
            <w:r w:rsidRPr="00B662AA">
              <w:rPr>
                <w:sz w:val="26"/>
                <w:szCs w:val="26"/>
              </w:rPr>
              <w:t>5.</w:t>
            </w:r>
          </w:p>
        </w:tc>
        <w:tc>
          <w:tcPr>
            <w:tcW w:w="3402" w:type="dxa"/>
          </w:tcPr>
          <w:p w:rsidR="00FB74C5" w:rsidRPr="00B662AA" w:rsidRDefault="00FB74C5" w:rsidP="000C6774">
            <w:pPr>
              <w:pStyle w:val="naiskr"/>
              <w:spacing w:before="0" w:after="0"/>
              <w:ind w:right="-1"/>
              <w:jc w:val="both"/>
              <w:rPr>
                <w:sz w:val="26"/>
                <w:szCs w:val="26"/>
              </w:rPr>
            </w:pPr>
            <w:r w:rsidRPr="00B662AA">
              <w:rPr>
                <w:sz w:val="26"/>
                <w:szCs w:val="26"/>
              </w:rPr>
              <w:t>Administratīvās procedūras raksturojums</w:t>
            </w:r>
          </w:p>
        </w:tc>
        <w:tc>
          <w:tcPr>
            <w:tcW w:w="5386" w:type="dxa"/>
          </w:tcPr>
          <w:p w:rsidR="004E5BC5" w:rsidRPr="00B662AA" w:rsidRDefault="004E5BC5" w:rsidP="000C6774">
            <w:pPr>
              <w:pStyle w:val="naiskr"/>
              <w:spacing w:before="0" w:after="0"/>
              <w:ind w:right="-1"/>
              <w:jc w:val="both"/>
              <w:rPr>
                <w:iCs/>
                <w:sz w:val="26"/>
                <w:szCs w:val="26"/>
              </w:rPr>
            </w:pPr>
            <w:r>
              <w:rPr>
                <w:iCs/>
                <w:sz w:val="26"/>
                <w:szCs w:val="26"/>
              </w:rPr>
              <w:t>Likumprojekts šo jomu neskar.</w:t>
            </w:r>
          </w:p>
          <w:p w:rsidR="00FB74C5" w:rsidRPr="00B662AA" w:rsidRDefault="00FB74C5" w:rsidP="000C6774">
            <w:pPr>
              <w:pStyle w:val="naiskr"/>
              <w:spacing w:before="0" w:after="0"/>
              <w:ind w:right="-1"/>
              <w:jc w:val="both"/>
              <w:rPr>
                <w:sz w:val="26"/>
                <w:szCs w:val="26"/>
              </w:rPr>
            </w:pPr>
          </w:p>
        </w:tc>
      </w:tr>
      <w:tr w:rsidR="00FB74C5" w:rsidRPr="00B662AA" w:rsidTr="004D7DCC">
        <w:trPr>
          <w:trHeight w:val="357"/>
        </w:trPr>
        <w:tc>
          <w:tcPr>
            <w:tcW w:w="431" w:type="dxa"/>
          </w:tcPr>
          <w:p w:rsidR="00FB74C5" w:rsidRPr="00B662AA" w:rsidRDefault="00FB74C5" w:rsidP="000C6774">
            <w:pPr>
              <w:pStyle w:val="naiskr"/>
              <w:spacing w:before="0" w:after="0"/>
              <w:ind w:right="-1"/>
              <w:jc w:val="both"/>
              <w:rPr>
                <w:sz w:val="26"/>
                <w:szCs w:val="26"/>
              </w:rPr>
            </w:pPr>
            <w:r w:rsidRPr="00B662AA">
              <w:rPr>
                <w:sz w:val="26"/>
                <w:szCs w:val="26"/>
              </w:rPr>
              <w:t>6.</w:t>
            </w:r>
          </w:p>
        </w:tc>
        <w:tc>
          <w:tcPr>
            <w:tcW w:w="3402" w:type="dxa"/>
          </w:tcPr>
          <w:p w:rsidR="00FB74C5" w:rsidRPr="00B662AA" w:rsidRDefault="00FB74C5" w:rsidP="000C6774">
            <w:pPr>
              <w:pStyle w:val="naiskr"/>
              <w:spacing w:before="0" w:after="0"/>
              <w:ind w:right="-1"/>
              <w:jc w:val="both"/>
              <w:rPr>
                <w:sz w:val="26"/>
                <w:szCs w:val="26"/>
              </w:rPr>
            </w:pPr>
            <w:r w:rsidRPr="00B662AA">
              <w:rPr>
                <w:sz w:val="26"/>
                <w:szCs w:val="26"/>
              </w:rPr>
              <w:t xml:space="preserve">Administratīvo izmaksu </w:t>
            </w:r>
            <w:r w:rsidRPr="00B662AA">
              <w:rPr>
                <w:sz w:val="26"/>
                <w:szCs w:val="26"/>
              </w:rPr>
              <w:lastRenderedPageBreak/>
              <w:t>monetārs novērtējums</w:t>
            </w:r>
          </w:p>
        </w:tc>
        <w:tc>
          <w:tcPr>
            <w:tcW w:w="5386" w:type="dxa"/>
          </w:tcPr>
          <w:p w:rsidR="004E5BC5" w:rsidRPr="00B662AA" w:rsidRDefault="004E5BC5" w:rsidP="000C6774">
            <w:pPr>
              <w:pStyle w:val="naiskr"/>
              <w:spacing w:before="0" w:after="0"/>
              <w:ind w:right="-1"/>
              <w:jc w:val="both"/>
              <w:rPr>
                <w:iCs/>
                <w:sz w:val="26"/>
                <w:szCs w:val="26"/>
              </w:rPr>
            </w:pPr>
            <w:r>
              <w:rPr>
                <w:iCs/>
                <w:sz w:val="26"/>
                <w:szCs w:val="26"/>
              </w:rPr>
              <w:lastRenderedPageBreak/>
              <w:t>Likumprojekts šo jomu neskar.</w:t>
            </w:r>
          </w:p>
          <w:p w:rsidR="00FB74C5" w:rsidRPr="00B662AA" w:rsidRDefault="00FB74C5" w:rsidP="000C6774">
            <w:pPr>
              <w:pStyle w:val="naiskr"/>
              <w:spacing w:before="0" w:after="0"/>
              <w:ind w:right="-1"/>
              <w:jc w:val="both"/>
              <w:rPr>
                <w:sz w:val="26"/>
                <w:szCs w:val="26"/>
              </w:rPr>
            </w:pPr>
          </w:p>
        </w:tc>
      </w:tr>
      <w:tr w:rsidR="00FB74C5" w:rsidRPr="00B662AA" w:rsidTr="004D7DCC">
        <w:tc>
          <w:tcPr>
            <w:tcW w:w="431" w:type="dxa"/>
          </w:tcPr>
          <w:p w:rsidR="00FB74C5" w:rsidRPr="00B662AA" w:rsidRDefault="00FB74C5" w:rsidP="000C6774">
            <w:pPr>
              <w:pStyle w:val="naiskr"/>
              <w:spacing w:before="0" w:after="0"/>
              <w:ind w:right="-1"/>
              <w:jc w:val="both"/>
              <w:rPr>
                <w:sz w:val="26"/>
                <w:szCs w:val="26"/>
              </w:rPr>
            </w:pPr>
            <w:r w:rsidRPr="00B662AA">
              <w:rPr>
                <w:sz w:val="26"/>
                <w:szCs w:val="26"/>
              </w:rPr>
              <w:lastRenderedPageBreak/>
              <w:t>7.</w:t>
            </w:r>
          </w:p>
        </w:tc>
        <w:tc>
          <w:tcPr>
            <w:tcW w:w="3402" w:type="dxa"/>
          </w:tcPr>
          <w:p w:rsidR="00FB74C5" w:rsidRPr="00B662AA" w:rsidRDefault="00FB74C5" w:rsidP="000C6774">
            <w:pPr>
              <w:pStyle w:val="naiskr"/>
              <w:spacing w:before="0" w:after="0"/>
              <w:ind w:right="-1"/>
              <w:jc w:val="both"/>
              <w:rPr>
                <w:sz w:val="26"/>
                <w:szCs w:val="26"/>
              </w:rPr>
            </w:pPr>
            <w:r w:rsidRPr="00B662AA">
              <w:rPr>
                <w:sz w:val="26"/>
                <w:szCs w:val="26"/>
              </w:rPr>
              <w:t>Cita informācija</w:t>
            </w:r>
          </w:p>
        </w:tc>
        <w:tc>
          <w:tcPr>
            <w:tcW w:w="5386" w:type="dxa"/>
          </w:tcPr>
          <w:p w:rsidR="00FB74C5" w:rsidRPr="00B662AA" w:rsidRDefault="00FB74C5" w:rsidP="000C6774">
            <w:pPr>
              <w:pStyle w:val="naiskr"/>
              <w:spacing w:before="0" w:after="0"/>
              <w:ind w:right="-1"/>
              <w:jc w:val="both"/>
              <w:rPr>
                <w:sz w:val="26"/>
                <w:szCs w:val="26"/>
              </w:rPr>
            </w:pPr>
            <w:r w:rsidRPr="00B662AA">
              <w:rPr>
                <w:iCs/>
                <w:sz w:val="26"/>
                <w:szCs w:val="26"/>
              </w:rPr>
              <w:t>Nav.</w:t>
            </w:r>
          </w:p>
        </w:tc>
      </w:tr>
    </w:tbl>
    <w:p w:rsidR="00FB74C5" w:rsidRPr="00B662AA" w:rsidRDefault="00FB74C5" w:rsidP="000C6774">
      <w:pPr>
        <w:pStyle w:val="naisf"/>
        <w:spacing w:before="0" w:after="0"/>
        <w:ind w:right="-1"/>
        <w:rPr>
          <w:sz w:val="26"/>
          <w:szCs w:val="26"/>
        </w:rPr>
      </w:pPr>
    </w:p>
    <w:tbl>
      <w:tblPr>
        <w:tblW w:w="9214"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FB74C5" w:rsidRPr="00B662AA" w:rsidTr="004D7DCC">
        <w:trPr>
          <w:trHeight w:val="652"/>
          <w:jc w:val="center"/>
        </w:trPr>
        <w:tc>
          <w:tcPr>
            <w:tcW w:w="9214" w:type="dxa"/>
          </w:tcPr>
          <w:p w:rsidR="00FB74C5" w:rsidRPr="00B662AA" w:rsidRDefault="00FB74C5" w:rsidP="000C6774">
            <w:pPr>
              <w:pStyle w:val="naisnod"/>
              <w:spacing w:before="0" w:after="0"/>
              <w:ind w:right="-1"/>
              <w:jc w:val="both"/>
              <w:rPr>
                <w:i/>
                <w:sz w:val="26"/>
                <w:szCs w:val="26"/>
              </w:rPr>
            </w:pPr>
            <w:r w:rsidRPr="00B662AA">
              <w:rPr>
                <w:sz w:val="26"/>
                <w:szCs w:val="26"/>
              </w:rPr>
              <w:br w:type="page"/>
              <w:t>III. Tiesību akta projekta ietekme uz valsts budžetu un pašvaldību budžetiem</w:t>
            </w:r>
          </w:p>
        </w:tc>
      </w:tr>
      <w:tr w:rsidR="004D7DCC" w:rsidRPr="00B662AA" w:rsidTr="00272935">
        <w:trPr>
          <w:jc w:val="center"/>
        </w:trPr>
        <w:tc>
          <w:tcPr>
            <w:tcW w:w="9214" w:type="dxa"/>
            <w:vAlign w:val="center"/>
          </w:tcPr>
          <w:p w:rsidR="004D7DCC" w:rsidRPr="00B662AA" w:rsidRDefault="004D7DCC" w:rsidP="000C6774">
            <w:pPr>
              <w:pStyle w:val="naisf"/>
              <w:spacing w:before="0" w:after="0"/>
              <w:ind w:right="-1" w:firstLine="0"/>
              <w:rPr>
                <w:bCs/>
                <w:sz w:val="26"/>
                <w:szCs w:val="26"/>
              </w:rPr>
            </w:pPr>
            <w:r>
              <w:rPr>
                <w:bCs/>
                <w:sz w:val="26"/>
                <w:szCs w:val="26"/>
              </w:rPr>
              <w:t>Projekts šo jomu neskar</w:t>
            </w:r>
          </w:p>
        </w:tc>
      </w:tr>
    </w:tbl>
    <w:p w:rsidR="00FB74C5" w:rsidRPr="00B662AA" w:rsidRDefault="00FB74C5" w:rsidP="000C6774">
      <w:pPr>
        <w:pStyle w:val="naiskr"/>
        <w:tabs>
          <w:tab w:val="left" w:pos="2628"/>
        </w:tabs>
        <w:spacing w:before="0" w:after="0"/>
        <w:ind w:right="-1"/>
        <w:jc w:val="both"/>
        <w:rPr>
          <w:i/>
          <w:sz w:val="26"/>
          <w:szCs w:val="26"/>
        </w:rPr>
      </w:pPr>
    </w:p>
    <w:tbl>
      <w:tblPr>
        <w:tblW w:w="9121" w:type="dxa"/>
        <w:jc w:val="center"/>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3118"/>
        <w:gridCol w:w="5380"/>
      </w:tblGrid>
      <w:tr w:rsidR="00FB74C5" w:rsidRPr="00B662AA" w:rsidTr="004D7DCC">
        <w:trPr>
          <w:jc w:val="center"/>
        </w:trPr>
        <w:tc>
          <w:tcPr>
            <w:tcW w:w="9121" w:type="dxa"/>
            <w:gridSpan w:val="3"/>
          </w:tcPr>
          <w:p w:rsidR="00FB74C5" w:rsidRPr="00B662AA" w:rsidRDefault="00FB74C5" w:rsidP="000C6774">
            <w:pPr>
              <w:pStyle w:val="naisnod"/>
              <w:spacing w:before="0" w:after="0"/>
              <w:ind w:right="-1"/>
              <w:jc w:val="both"/>
              <w:rPr>
                <w:sz w:val="26"/>
                <w:szCs w:val="26"/>
              </w:rPr>
            </w:pPr>
            <w:r w:rsidRPr="00B662AA">
              <w:rPr>
                <w:sz w:val="26"/>
                <w:szCs w:val="26"/>
              </w:rPr>
              <w:t>IV. Tiesību akta projekta ietekme uz spēkā esošo tiesību normu sistēmu</w:t>
            </w:r>
          </w:p>
        </w:tc>
      </w:tr>
      <w:tr w:rsidR="00FB74C5" w:rsidRPr="00B662AA" w:rsidTr="004D7DCC">
        <w:trPr>
          <w:jc w:val="center"/>
        </w:trPr>
        <w:tc>
          <w:tcPr>
            <w:tcW w:w="623" w:type="dxa"/>
          </w:tcPr>
          <w:p w:rsidR="00FB74C5" w:rsidRPr="00B662AA" w:rsidRDefault="00FB74C5" w:rsidP="000C6774">
            <w:pPr>
              <w:pStyle w:val="naiskr"/>
              <w:tabs>
                <w:tab w:val="left" w:pos="2628"/>
              </w:tabs>
              <w:spacing w:before="0" w:after="0"/>
              <w:ind w:right="-1"/>
              <w:jc w:val="both"/>
              <w:rPr>
                <w:iCs/>
                <w:sz w:val="26"/>
                <w:szCs w:val="26"/>
              </w:rPr>
            </w:pPr>
            <w:r w:rsidRPr="00B662AA">
              <w:rPr>
                <w:iCs/>
                <w:sz w:val="26"/>
                <w:szCs w:val="26"/>
              </w:rPr>
              <w:t>1.</w:t>
            </w:r>
          </w:p>
        </w:tc>
        <w:tc>
          <w:tcPr>
            <w:tcW w:w="3118" w:type="dxa"/>
          </w:tcPr>
          <w:p w:rsidR="00FB74C5" w:rsidRPr="00B662AA" w:rsidRDefault="00FB74C5" w:rsidP="000C6774">
            <w:pPr>
              <w:pStyle w:val="naiskr"/>
              <w:tabs>
                <w:tab w:val="left" w:pos="2628"/>
              </w:tabs>
              <w:spacing w:before="0" w:after="0"/>
              <w:ind w:right="-1"/>
              <w:jc w:val="both"/>
              <w:rPr>
                <w:iCs/>
                <w:sz w:val="26"/>
                <w:szCs w:val="26"/>
              </w:rPr>
            </w:pPr>
            <w:r w:rsidRPr="00B662AA">
              <w:rPr>
                <w:sz w:val="26"/>
                <w:szCs w:val="26"/>
              </w:rPr>
              <w:t>Nepieciešamie saistītie tiesību aktu projekti</w:t>
            </w:r>
          </w:p>
        </w:tc>
        <w:tc>
          <w:tcPr>
            <w:tcW w:w="5380" w:type="dxa"/>
          </w:tcPr>
          <w:p w:rsidR="00AB6FCB" w:rsidRDefault="00AB6FCB" w:rsidP="000C6774">
            <w:pPr>
              <w:pStyle w:val="naiskr"/>
              <w:tabs>
                <w:tab w:val="left" w:pos="2628"/>
              </w:tabs>
              <w:spacing w:before="0" w:after="0"/>
              <w:ind w:right="-1"/>
              <w:jc w:val="both"/>
              <w:rPr>
                <w:iCs/>
                <w:sz w:val="26"/>
                <w:szCs w:val="26"/>
              </w:rPr>
            </w:pPr>
            <w:r>
              <w:rPr>
                <w:iCs/>
                <w:sz w:val="26"/>
                <w:szCs w:val="26"/>
              </w:rPr>
              <w:t>Ar likumprojektu saistītie</w:t>
            </w:r>
            <w:r w:rsidR="004E5BC5">
              <w:rPr>
                <w:iCs/>
                <w:sz w:val="26"/>
                <w:szCs w:val="26"/>
              </w:rPr>
              <w:t xml:space="preserve"> </w:t>
            </w:r>
            <w:r>
              <w:rPr>
                <w:iCs/>
                <w:sz w:val="26"/>
                <w:szCs w:val="26"/>
              </w:rPr>
              <w:t>likumprojekti</w:t>
            </w:r>
            <w:r w:rsidR="00AC6A1C">
              <w:rPr>
                <w:iCs/>
                <w:sz w:val="26"/>
                <w:szCs w:val="26"/>
              </w:rPr>
              <w:t xml:space="preserve"> ir</w:t>
            </w:r>
            <w:r>
              <w:rPr>
                <w:iCs/>
                <w:sz w:val="26"/>
                <w:szCs w:val="26"/>
              </w:rPr>
              <w:t>:</w:t>
            </w:r>
          </w:p>
          <w:p w:rsidR="00AB6FCB" w:rsidRDefault="00AB6FCB" w:rsidP="000C6774">
            <w:pPr>
              <w:pStyle w:val="naiskr"/>
              <w:tabs>
                <w:tab w:val="left" w:pos="2628"/>
              </w:tabs>
              <w:spacing w:before="0" w:after="0"/>
              <w:ind w:right="-1"/>
              <w:jc w:val="both"/>
              <w:rPr>
                <w:iCs/>
                <w:sz w:val="26"/>
                <w:szCs w:val="26"/>
              </w:rPr>
            </w:pPr>
            <w:r>
              <w:rPr>
                <w:iCs/>
                <w:sz w:val="26"/>
                <w:szCs w:val="26"/>
              </w:rPr>
              <w:t>1)</w:t>
            </w:r>
            <w:r w:rsidR="00AC6A1C">
              <w:rPr>
                <w:iCs/>
                <w:sz w:val="26"/>
                <w:szCs w:val="26"/>
              </w:rPr>
              <w:t xml:space="preserve"> </w:t>
            </w:r>
            <w:r>
              <w:rPr>
                <w:iCs/>
                <w:sz w:val="26"/>
                <w:szCs w:val="26"/>
              </w:rPr>
              <w:t>„Grozījumi Latvijas Administratīv</w:t>
            </w:r>
            <w:r w:rsidR="007E24CD">
              <w:rPr>
                <w:iCs/>
                <w:sz w:val="26"/>
                <w:szCs w:val="26"/>
              </w:rPr>
              <w:t>o pārkāpumu kodeksā” (330/Lp10), kam jāstājas spēkā vienlaikus ar likumprojektu.</w:t>
            </w:r>
          </w:p>
          <w:p w:rsidR="004E5BC5" w:rsidRPr="00B662AA" w:rsidRDefault="00AB6FCB" w:rsidP="000C6774">
            <w:pPr>
              <w:pStyle w:val="naiskr"/>
              <w:tabs>
                <w:tab w:val="left" w:pos="2628"/>
              </w:tabs>
              <w:spacing w:before="0" w:after="0"/>
              <w:ind w:right="-1"/>
              <w:jc w:val="both"/>
              <w:rPr>
                <w:iCs/>
                <w:sz w:val="26"/>
                <w:szCs w:val="26"/>
              </w:rPr>
            </w:pPr>
            <w:r>
              <w:rPr>
                <w:iCs/>
                <w:sz w:val="26"/>
                <w:szCs w:val="26"/>
              </w:rPr>
              <w:t xml:space="preserve">2) </w:t>
            </w:r>
            <w:r w:rsidR="00AC6A1C">
              <w:rPr>
                <w:iCs/>
                <w:sz w:val="26"/>
                <w:szCs w:val="26"/>
              </w:rPr>
              <w:t>„Grozījumi Latvijas Administratīvo pārkāpumu kodeksā</w:t>
            </w:r>
            <w:r w:rsidR="004E5BC5">
              <w:rPr>
                <w:iCs/>
                <w:sz w:val="26"/>
                <w:szCs w:val="26"/>
              </w:rPr>
              <w:t xml:space="preserve">”, kas izsludināts Valsts sekretāru sanāksmē </w:t>
            </w:r>
            <w:r w:rsidR="00AC6A1C" w:rsidRPr="00AC6A1C">
              <w:rPr>
                <w:sz w:val="26"/>
                <w:szCs w:val="26"/>
              </w:rPr>
              <w:t>2011. gada 7. aprīlī ( prot. Nr. 14 16.§ VSS-345)</w:t>
            </w:r>
            <w:r w:rsidR="00AC6A1C">
              <w:rPr>
                <w:sz w:val="26"/>
                <w:szCs w:val="26"/>
              </w:rPr>
              <w:t>.</w:t>
            </w:r>
          </w:p>
        </w:tc>
      </w:tr>
      <w:tr w:rsidR="00FB74C5" w:rsidRPr="00B662AA" w:rsidTr="004D7DCC">
        <w:trPr>
          <w:jc w:val="center"/>
        </w:trPr>
        <w:tc>
          <w:tcPr>
            <w:tcW w:w="623" w:type="dxa"/>
          </w:tcPr>
          <w:p w:rsidR="00FB74C5" w:rsidRPr="00B662AA" w:rsidRDefault="00FB74C5" w:rsidP="000C6774">
            <w:pPr>
              <w:pStyle w:val="naiskr"/>
              <w:tabs>
                <w:tab w:val="left" w:pos="2628"/>
              </w:tabs>
              <w:spacing w:before="0" w:after="0"/>
              <w:ind w:right="-1"/>
              <w:jc w:val="both"/>
              <w:rPr>
                <w:iCs/>
                <w:sz w:val="26"/>
                <w:szCs w:val="26"/>
              </w:rPr>
            </w:pPr>
            <w:r w:rsidRPr="00B662AA">
              <w:rPr>
                <w:iCs/>
                <w:sz w:val="26"/>
                <w:szCs w:val="26"/>
              </w:rPr>
              <w:t>2.</w:t>
            </w:r>
          </w:p>
        </w:tc>
        <w:tc>
          <w:tcPr>
            <w:tcW w:w="3118" w:type="dxa"/>
          </w:tcPr>
          <w:p w:rsidR="00FB74C5" w:rsidRPr="00B662AA" w:rsidRDefault="00FB74C5" w:rsidP="000C6774">
            <w:pPr>
              <w:pStyle w:val="naiskr"/>
              <w:tabs>
                <w:tab w:val="left" w:pos="2628"/>
              </w:tabs>
              <w:spacing w:before="0" w:after="0"/>
              <w:ind w:right="-1"/>
              <w:jc w:val="both"/>
              <w:rPr>
                <w:iCs/>
                <w:sz w:val="26"/>
                <w:szCs w:val="26"/>
              </w:rPr>
            </w:pPr>
            <w:r w:rsidRPr="00B662AA">
              <w:rPr>
                <w:sz w:val="26"/>
                <w:szCs w:val="26"/>
              </w:rPr>
              <w:t>Cita informācija</w:t>
            </w:r>
          </w:p>
        </w:tc>
        <w:tc>
          <w:tcPr>
            <w:tcW w:w="5380" w:type="dxa"/>
          </w:tcPr>
          <w:p w:rsidR="00FB74C5" w:rsidRPr="00B662AA" w:rsidRDefault="00FB74C5" w:rsidP="000C6774">
            <w:pPr>
              <w:pStyle w:val="naiskr"/>
              <w:tabs>
                <w:tab w:val="left" w:pos="2628"/>
              </w:tabs>
              <w:spacing w:before="0" w:after="0"/>
              <w:ind w:right="-1"/>
              <w:jc w:val="both"/>
              <w:rPr>
                <w:iCs/>
                <w:sz w:val="26"/>
                <w:szCs w:val="26"/>
              </w:rPr>
            </w:pPr>
            <w:r w:rsidRPr="00B662AA">
              <w:rPr>
                <w:sz w:val="26"/>
                <w:szCs w:val="26"/>
              </w:rPr>
              <w:t>Nav</w:t>
            </w:r>
          </w:p>
        </w:tc>
      </w:tr>
    </w:tbl>
    <w:p w:rsidR="00FB74C5" w:rsidRPr="00B662AA" w:rsidRDefault="00FB74C5" w:rsidP="000C6774">
      <w:pPr>
        <w:ind w:right="-1" w:firstLine="720"/>
        <w:jc w:val="both"/>
        <w:rPr>
          <w:sz w:val="26"/>
          <w:szCs w:val="26"/>
        </w:rPr>
      </w:pPr>
    </w:p>
    <w:tbl>
      <w:tblPr>
        <w:tblW w:w="9214"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9214"/>
      </w:tblGrid>
      <w:tr w:rsidR="00FB74C5" w:rsidRPr="00B662AA" w:rsidTr="004D7DCC">
        <w:tc>
          <w:tcPr>
            <w:tcW w:w="9214" w:type="dxa"/>
            <w:tcBorders>
              <w:top w:val="outset" w:sz="6" w:space="0" w:color="auto"/>
              <w:left w:val="outset" w:sz="6" w:space="0" w:color="auto"/>
              <w:bottom w:val="outset" w:sz="6" w:space="0" w:color="auto"/>
              <w:right w:val="outset" w:sz="6" w:space="0" w:color="auto"/>
            </w:tcBorders>
            <w:vAlign w:val="center"/>
          </w:tcPr>
          <w:p w:rsidR="00FB74C5" w:rsidRPr="00B662AA" w:rsidRDefault="00FB74C5" w:rsidP="000C6774">
            <w:pPr>
              <w:ind w:right="-1"/>
              <w:jc w:val="both"/>
              <w:rPr>
                <w:b/>
                <w:sz w:val="26"/>
                <w:szCs w:val="26"/>
              </w:rPr>
            </w:pPr>
            <w:r w:rsidRPr="00B662AA">
              <w:rPr>
                <w:b/>
                <w:sz w:val="26"/>
                <w:szCs w:val="26"/>
              </w:rPr>
              <w:t>V. Tiesību akta projekta atbilstība Latvijas Republikas starptautiskajām saistībām</w:t>
            </w:r>
          </w:p>
        </w:tc>
      </w:tr>
      <w:tr w:rsidR="004E5BC5" w:rsidRPr="00B662AA" w:rsidTr="004D7DCC">
        <w:trPr>
          <w:trHeight w:val="439"/>
        </w:trPr>
        <w:tc>
          <w:tcPr>
            <w:tcW w:w="9214" w:type="dxa"/>
            <w:tcBorders>
              <w:top w:val="outset" w:sz="6" w:space="0" w:color="auto"/>
              <w:left w:val="outset" w:sz="6" w:space="0" w:color="auto"/>
              <w:right w:val="outset" w:sz="6" w:space="0" w:color="auto"/>
            </w:tcBorders>
          </w:tcPr>
          <w:p w:rsidR="004E5BC5" w:rsidRPr="00B662AA" w:rsidRDefault="004E5BC5" w:rsidP="000C6774">
            <w:pPr>
              <w:ind w:right="-1"/>
              <w:jc w:val="both"/>
              <w:rPr>
                <w:sz w:val="26"/>
                <w:szCs w:val="26"/>
              </w:rPr>
            </w:pPr>
            <w:r>
              <w:rPr>
                <w:sz w:val="26"/>
                <w:szCs w:val="26"/>
              </w:rPr>
              <w:t>Likumprojekts šo jomu neskar.</w:t>
            </w:r>
          </w:p>
        </w:tc>
      </w:tr>
    </w:tbl>
    <w:p w:rsidR="00FB74C5" w:rsidRPr="00B662AA" w:rsidRDefault="00FB74C5" w:rsidP="000C6774">
      <w:pPr>
        <w:pStyle w:val="naisf"/>
        <w:spacing w:before="0" w:after="0"/>
        <w:ind w:right="140" w:firstLine="0"/>
        <w:rPr>
          <w:b/>
          <w:sz w:val="26"/>
          <w:szCs w:val="26"/>
        </w:rPr>
      </w:pPr>
    </w:p>
    <w:tbl>
      <w:tblPr>
        <w:tblW w:w="9095"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095"/>
      </w:tblGrid>
      <w:tr w:rsidR="00FB74C5" w:rsidRPr="00B662AA" w:rsidTr="00BD6773">
        <w:trPr>
          <w:jc w:val="center"/>
        </w:trPr>
        <w:tc>
          <w:tcPr>
            <w:tcW w:w="9095" w:type="dxa"/>
          </w:tcPr>
          <w:p w:rsidR="00FB74C5" w:rsidRPr="00B662AA" w:rsidRDefault="00FB74C5" w:rsidP="000C6774">
            <w:pPr>
              <w:pStyle w:val="naisnod"/>
              <w:spacing w:before="0" w:after="0"/>
              <w:ind w:left="57" w:right="140"/>
              <w:jc w:val="both"/>
              <w:rPr>
                <w:sz w:val="26"/>
                <w:szCs w:val="26"/>
              </w:rPr>
            </w:pPr>
            <w:r w:rsidRPr="00B662AA">
              <w:rPr>
                <w:sz w:val="26"/>
                <w:szCs w:val="26"/>
              </w:rPr>
              <w:t>VI. Sabiedrības līdzdalība un šīs līdzdalības rezultāti</w:t>
            </w:r>
          </w:p>
        </w:tc>
      </w:tr>
      <w:tr w:rsidR="00BD6773" w:rsidRPr="00B662AA" w:rsidTr="00AC6A1C">
        <w:trPr>
          <w:trHeight w:val="553"/>
          <w:jc w:val="center"/>
        </w:trPr>
        <w:tc>
          <w:tcPr>
            <w:tcW w:w="9095" w:type="dxa"/>
          </w:tcPr>
          <w:p w:rsidR="00BD6773" w:rsidRPr="00B662AA" w:rsidRDefault="00BD6773" w:rsidP="000C6774">
            <w:pPr>
              <w:pStyle w:val="naiskr"/>
              <w:spacing w:before="0" w:after="0"/>
              <w:ind w:right="-1"/>
              <w:jc w:val="both"/>
              <w:rPr>
                <w:iCs/>
                <w:sz w:val="26"/>
                <w:szCs w:val="26"/>
              </w:rPr>
            </w:pPr>
            <w:r>
              <w:rPr>
                <w:iCs/>
                <w:sz w:val="26"/>
                <w:szCs w:val="26"/>
              </w:rPr>
              <w:t>Likumprojekts šo jomu neskar.</w:t>
            </w:r>
          </w:p>
          <w:p w:rsidR="00BD6773" w:rsidRPr="00B662AA" w:rsidRDefault="00BD6773" w:rsidP="000C6774">
            <w:pPr>
              <w:pStyle w:val="naiskr"/>
              <w:spacing w:before="0" w:after="0"/>
              <w:ind w:right="140"/>
              <w:jc w:val="both"/>
              <w:rPr>
                <w:sz w:val="26"/>
                <w:szCs w:val="26"/>
              </w:rPr>
            </w:pPr>
          </w:p>
        </w:tc>
      </w:tr>
    </w:tbl>
    <w:p w:rsidR="00FB74C5" w:rsidRPr="00B662AA" w:rsidRDefault="00FB74C5" w:rsidP="000C6774">
      <w:pPr>
        <w:pStyle w:val="naisf"/>
        <w:spacing w:before="0" w:after="0"/>
        <w:ind w:right="140"/>
        <w:rPr>
          <w:sz w:val="26"/>
          <w:szCs w:val="26"/>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48"/>
        <w:gridCol w:w="3238"/>
        <w:gridCol w:w="5386"/>
      </w:tblGrid>
      <w:tr w:rsidR="00FB74C5" w:rsidRPr="00B662AA" w:rsidTr="00985C06">
        <w:tc>
          <w:tcPr>
            <w:tcW w:w="9072" w:type="dxa"/>
            <w:gridSpan w:val="3"/>
            <w:tcBorders>
              <w:top w:val="single" w:sz="4" w:space="0" w:color="auto"/>
            </w:tcBorders>
          </w:tcPr>
          <w:p w:rsidR="00FB74C5" w:rsidRPr="00B662AA" w:rsidRDefault="00FB74C5" w:rsidP="000C6774">
            <w:pPr>
              <w:pStyle w:val="naisnod"/>
              <w:spacing w:before="0" w:after="0"/>
              <w:ind w:left="57" w:right="140"/>
              <w:jc w:val="both"/>
              <w:rPr>
                <w:sz w:val="26"/>
                <w:szCs w:val="26"/>
              </w:rPr>
            </w:pPr>
            <w:r w:rsidRPr="00B662AA">
              <w:rPr>
                <w:sz w:val="26"/>
                <w:szCs w:val="26"/>
              </w:rPr>
              <w:t>VII. Tiesību akta projekta izpildes nodrošināšana un tās ietekme uz institūcijām</w:t>
            </w:r>
          </w:p>
        </w:tc>
      </w:tr>
      <w:tr w:rsidR="00FB74C5" w:rsidRPr="00B662AA" w:rsidTr="00C85BA6">
        <w:trPr>
          <w:trHeight w:val="427"/>
        </w:trPr>
        <w:tc>
          <w:tcPr>
            <w:tcW w:w="448" w:type="dxa"/>
          </w:tcPr>
          <w:p w:rsidR="00FB74C5" w:rsidRPr="00B662AA" w:rsidRDefault="00FB74C5" w:rsidP="000C6774">
            <w:pPr>
              <w:pStyle w:val="naisnod"/>
              <w:spacing w:before="0" w:after="0"/>
              <w:ind w:left="57" w:right="140"/>
              <w:jc w:val="both"/>
              <w:rPr>
                <w:b w:val="0"/>
                <w:sz w:val="26"/>
                <w:szCs w:val="26"/>
              </w:rPr>
            </w:pPr>
            <w:r w:rsidRPr="00B662AA">
              <w:rPr>
                <w:b w:val="0"/>
                <w:sz w:val="26"/>
                <w:szCs w:val="26"/>
              </w:rPr>
              <w:t>1.</w:t>
            </w:r>
          </w:p>
        </w:tc>
        <w:tc>
          <w:tcPr>
            <w:tcW w:w="3238" w:type="dxa"/>
          </w:tcPr>
          <w:p w:rsidR="00FB74C5" w:rsidRPr="00B662AA" w:rsidRDefault="00FB74C5" w:rsidP="000C6774">
            <w:pPr>
              <w:pStyle w:val="naisf"/>
              <w:spacing w:before="0" w:after="0"/>
              <w:ind w:left="57" w:right="140" w:firstLine="0"/>
              <w:rPr>
                <w:sz w:val="26"/>
                <w:szCs w:val="26"/>
              </w:rPr>
            </w:pPr>
            <w:r w:rsidRPr="00B662AA">
              <w:rPr>
                <w:sz w:val="26"/>
                <w:szCs w:val="26"/>
              </w:rPr>
              <w:t xml:space="preserve">Projekta izpildē iesaistītās institūcijas </w:t>
            </w:r>
          </w:p>
        </w:tc>
        <w:tc>
          <w:tcPr>
            <w:tcW w:w="5386" w:type="dxa"/>
          </w:tcPr>
          <w:p w:rsidR="00FB74C5" w:rsidRPr="00B662AA" w:rsidRDefault="00FB74C5" w:rsidP="000C6774">
            <w:pPr>
              <w:pStyle w:val="naisnod"/>
              <w:spacing w:before="0" w:after="0"/>
              <w:ind w:left="57" w:right="140"/>
              <w:jc w:val="both"/>
              <w:rPr>
                <w:b w:val="0"/>
                <w:sz w:val="26"/>
                <w:szCs w:val="26"/>
              </w:rPr>
            </w:pPr>
            <w:r w:rsidRPr="00B662AA">
              <w:rPr>
                <w:b w:val="0"/>
                <w:sz w:val="26"/>
                <w:szCs w:val="26"/>
              </w:rPr>
              <w:t>Institūcijas (amatpersonas), kuras ir tiesīgas sastādīt administratīvā pārkāpuma protokolu, institūcijas (amatpersonas), kuras ir tiesīgas piemērot administratīvo sodu un vispārējās jurisdikcijas tiesas – rajona (pilsētas) tiesas, apgabaltiesas.</w:t>
            </w:r>
          </w:p>
        </w:tc>
      </w:tr>
      <w:tr w:rsidR="00FB74C5" w:rsidRPr="00B662AA" w:rsidTr="00C85BA6">
        <w:trPr>
          <w:trHeight w:val="463"/>
        </w:trPr>
        <w:tc>
          <w:tcPr>
            <w:tcW w:w="448" w:type="dxa"/>
          </w:tcPr>
          <w:p w:rsidR="00FB74C5" w:rsidRPr="00B662AA" w:rsidRDefault="00FB74C5" w:rsidP="000C6774">
            <w:pPr>
              <w:pStyle w:val="naisnod"/>
              <w:spacing w:before="0" w:after="0"/>
              <w:ind w:left="57" w:right="140"/>
              <w:jc w:val="both"/>
              <w:rPr>
                <w:b w:val="0"/>
                <w:sz w:val="26"/>
                <w:szCs w:val="26"/>
              </w:rPr>
            </w:pPr>
            <w:r w:rsidRPr="00B662AA">
              <w:rPr>
                <w:b w:val="0"/>
                <w:sz w:val="26"/>
                <w:szCs w:val="26"/>
              </w:rPr>
              <w:t>2.</w:t>
            </w:r>
          </w:p>
        </w:tc>
        <w:tc>
          <w:tcPr>
            <w:tcW w:w="3238" w:type="dxa"/>
          </w:tcPr>
          <w:p w:rsidR="00FB74C5" w:rsidRPr="00B662AA" w:rsidRDefault="00FB74C5" w:rsidP="000C6774">
            <w:pPr>
              <w:pStyle w:val="naisf"/>
              <w:spacing w:before="0" w:after="0"/>
              <w:ind w:left="57" w:right="140" w:firstLine="0"/>
              <w:rPr>
                <w:sz w:val="26"/>
                <w:szCs w:val="26"/>
              </w:rPr>
            </w:pPr>
            <w:r w:rsidRPr="00B662AA">
              <w:rPr>
                <w:sz w:val="26"/>
                <w:szCs w:val="26"/>
              </w:rPr>
              <w:t xml:space="preserve">Projekta izpildes ietekme uz pārvaldes funkcijām </w:t>
            </w:r>
          </w:p>
        </w:tc>
        <w:tc>
          <w:tcPr>
            <w:tcW w:w="5386" w:type="dxa"/>
          </w:tcPr>
          <w:p w:rsidR="00FB74C5" w:rsidRDefault="00FB74C5" w:rsidP="000C6774">
            <w:pPr>
              <w:pStyle w:val="naisnod"/>
              <w:spacing w:before="0" w:after="0"/>
              <w:ind w:left="57" w:right="140"/>
              <w:jc w:val="both"/>
              <w:rPr>
                <w:b w:val="0"/>
                <w:sz w:val="26"/>
                <w:szCs w:val="26"/>
              </w:rPr>
            </w:pPr>
            <w:r w:rsidRPr="00AC6A1C">
              <w:rPr>
                <w:b w:val="0"/>
                <w:sz w:val="26"/>
                <w:szCs w:val="26"/>
              </w:rPr>
              <w:t>Projekta izpilde nesašaurina un nepaplašina to institūciju uzdevumus, funkcijas, kuras ir tiesīgas sastādīt administratīvā pārkāpuma protokolu, un to institūciju (amatper</w:t>
            </w:r>
            <w:r w:rsidR="00D66ACC">
              <w:rPr>
                <w:b w:val="0"/>
                <w:sz w:val="26"/>
                <w:szCs w:val="26"/>
              </w:rPr>
              <w:t>sonu) uzdevumus, funkcijas, kur</w:t>
            </w:r>
            <w:r w:rsidRPr="00AC6A1C">
              <w:rPr>
                <w:b w:val="0"/>
                <w:sz w:val="26"/>
                <w:szCs w:val="26"/>
              </w:rPr>
              <w:t>as ir tiesīgas piemērot administratīvo sodu. Projekta izpilde neietekmē vispārējās jurisdikcijas rajona (pilsētas) tiesu, apgabaltiesu funkcijas un uzdevumus.</w:t>
            </w:r>
          </w:p>
          <w:p w:rsidR="00AC6A1C" w:rsidRPr="00AC6A1C" w:rsidRDefault="00AC6A1C" w:rsidP="000C6774">
            <w:pPr>
              <w:pStyle w:val="naisnod"/>
              <w:spacing w:before="0" w:after="0"/>
              <w:ind w:left="57" w:right="140"/>
              <w:jc w:val="both"/>
              <w:rPr>
                <w:b w:val="0"/>
                <w:sz w:val="26"/>
                <w:szCs w:val="26"/>
              </w:rPr>
            </w:pPr>
            <w:r>
              <w:rPr>
                <w:b w:val="0"/>
                <w:sz w:val="26"/>
                <w:szCs w:val="26"/>
              </w:rPr>
              <w:t>Taču jāņem vērā, ka Paziņošanas likums</w:t>
            </w:r>
            <w:r w:rsidRPr="009A6F0A">
              <w:rPr>
                <w:color w:val="000000"/>
              </w:rPr>
              <w:t xml:space="preserve"> </w:t>
            </w:r>
            <w:r w:rsidRPr="009A6F0A">
              <w:rPr>
                <w:b w:val="0"/>
                <w:color w:val="000000"/>
                <w:sz w:val="26"/>
                <w:szCs w:val="26"/>
              </w:rPr>
              <w:t>paredz sešus do</w:t>
            </w:r>
            <w:r w:rsidR="004D7DCC">
              <w:rPr>
                <w:b w:val="0"/>
                <w:color w:val="000000"/>
                <w:sz w:val="26"/>
                <w:szCs w:val="26"/>
              </w:rPr>
              <w:t xml:space="preserve">kumenta paziņošanas veidus </w:t>
            </w:r>
            <w:r w:rsidR="004D7DCC">
              <w:rPr>
                <w:b w:val="0"/>
                <w:color w:val="000000"/>
                <w:sz w:val="26"/>
                <w:szCs w:val="26"/>
              </w:rPr>
              <w:lastRenderedPageBreak/>
              <w:t>(</w:t>
            </w:r>
            <w:r w:rsidRPr="009A6F0A">
              <w:rPr>
                <w:b w:val="0"/>
                <w:color w:val="000000"/>
                <w:sz w:val="26"/>
                <w:szCs w:val="26"/>
              </w:rPr>
              <w:t>dokumenta vai citas informācijas paziņošana uz vietas iestādē vai tiesā; dokumenta paziņošanas ar iestādes vai tiesas darbinieka starpniecību; dokumenta paziņošana izmantojot pasta pakalpojumus; dokumenta paziņošana, izmantojot elektroniskos sakarus; dokumentu paziņošana uz ārvalstīm; publiska paziņošana</w:t>
            </w:r>
            <w:r w:rsidR="004D7DCC">
              <w:rPr>
                <w:b w:val="0"/>
                <w:color w:val="000000"/>
                <w:sz w:val="26"/>
                <w:szCs w:val="26"/>
              </w:rPr>
              <w:t>),</w:t>
            </w:r>
            <w:r>
              <w:rPr>
                <w:b w:val="0"/>
                <w:color w:val="000000"/>
                <w:sz w:val="26"/>
                <w:szCs w:val="26"/>
              </w:rPr>
              <w:t xml:space="preserve"> līdz ar to </w:t>
            </w:r>
            <w:r w:rsidR="004D7DCC">
              <w:rPr>
                <w:b w:val="0"/>
                <w:color w:val="000000"/>
                <w:sz w:val="26"/>
                <w:szCs w:val="26"/>
              </w:rPr>
              <w:t xml:space="preserve">iestādei un tiesai </w:t>
            </w:r>
            <w:r>
              <w:rPr>
                <w:b w:val="0"/>
                <w:color w:val="000000"/>
                <w:sz w:val="26"/>
                <w:szCs w:val="26"/>
              </w:rPr>
              <w:t xml:space="preserve">būs lielākas </w:t>
            </w:r>
            <w:r w:rsidR="004D7DCC">
              <w:rPr>
                <w:b w:val="0"/>
                <w:color w:val="000000"/>
                <w:sz w:val="26"/>
                <w:szCs w:val="26"/>
              </w:rPr>
              <w:t xml:space="preserve">dokumenta </w:t>
            </w:r>
            <w:r>
              <w:rPr>
                <w:b w:val="0"/>
                <w:color w:val="000000"/>
                <w:sz w:val="26"/>
                <w:szCs w:val="26"/>
              </w:rPr>
              <w:t>paziņošanas veida izvēles iespējas, kas dažkārt padarīs procedūru efektīvāku</w:t>
            </w:r>
            <w:r w:rsidR="004D7DCC">
              <w:rPr>
                <w:b w:val="0"/>
                <w:color w:val="000000"/>
                <w:sz w:val="26"/>
                <w:szCs w:val="26"/>
              </w:rPr>
              <w:t xml:space="preserve"> nekā tā ir šobrīd</w:t>
            </w:r>
            <w:r>
              <w:rPr>
                <w:b w:val="0"/>
                <w:color w:val="000000"/>
                <w:sz w:val="26"/>
                <w:szCs w:val="26"/>
              </w:rPr>
              <w:t>.</w:t>
            </w:r>
          </w:p>
        </w:tc>
      </w:tr>
      <w:tr w:rsidR="00FB74C5" w:rsidRPr="00B662AA" w:rsidTr="00C85BA6">
        <w:trPr>
          <w:trHeight w:val="725"/>
        </w:trPr>
        <w:tc>
          <w:tcPr>
            <w:tcW w:w="448" w:type="dxa"/>
          </w:tcPr>
          <w:p w:rsidR="00FB74C5" w:rsidRPr="00B662AA" w:rsidRDefault="00FB74C5" w:rsidP="000C6774">
            <w:pPr>
              <w:pStyle w:val="naisnod"/>
              <w:spacing w:before="0" w:after="0"/>
              <w:ind w:left="57" w:right="140"/>
              <w:jc w:val="both"/>
              <w:rPr>
                <w:b w:val="0"/>
                <w:sz w:val="26"/>
                <w:szCs w:val="26"/>
              </w:rPr>
            </w:pPr>
            <w:r w:rsidRPr="00B662AA">
              <w:rPr>
                <w:b w:val="0"/>
                <w:sz w:val="26"/>
                <w:szCs w:val="26"/>
              </w:rPr>
              <w:lastRenderedPageBreak/>
              <w:t>3.</w:t>
            </w:r>
          </w:p>
        </w:tc>
        <w:tc>
          <w:tcPr>
            <w:tcW w:w="3238" w:type="dxa"/>
          </w:tcPr>
          <w:p w:rsidR="00FB74C5" w:rsidRPr="00B662AA" w:rsidRDefault="00FB74C5" w:rsidP="000C6774">
            <w:pPr>
              <w:pStyle w:val="naisf"/>
              <w:spacing w:before="0" w:after="0"/>
              <w:ind w:left="57" w:right="140" w:firstLine="0"/>
              <w:rPr>
                <w:sz w:val="26"/>
                <w:szCs w:val="26"/>
              </w:rPr>
            </w:pPr>
            <w:r w:rsidRPr="00B662AA">
              <w:rPr>
                <w:sz w:val="26"/>
                <w:szCs w:val="26"/>
              </w:rPr>
              <w:t>Projekta izpildes ietekme uz pārvaldes institucionālo struktūru.</w:t>
            </w:r>
          </w:p>
          <w:p w:rsidR="00FB74C5" w:rsidRPr="00B662AA" w:rsidRDefault="00FB74C5" w:rsidP="000C6774">
            <w:pPr>
              <w:pStyle w:val="naisf"/>
              <w:spacing w:before="0" w:after="0"/>
              <w:ind w:left="57" w:right="140" w:firstLine="0"/>
              <w:rPr>
                <w:sz w:val="26"/>
                <w:szCs w:val="26"/>
              </w:rPr>
            </w:pPr>
            <w:r w:rsidRPr="00B662AA">
              <w:rPr>
                <w:sz w:val="26"/>
                <w:szCs w:val="26"/>
              </w:rPr>
              <w:t>Jaunu institūciju izveide</w:t>
            </w:r>
          </w:p>
        </w:tc>
        <w:tc>
          <w:tcPr>
            <w:tcW w:w="5386" w:type="dxa"/>
          </w:tcPr>
          <w:p w:rsidR="00FB74C5" w:rsidRPr="00B662AA" w:rsidRDefault="00FB74C5" w:rsidP="000C6774">
            <w:pPr>
              <w:pStyle w:val="naisnod"/>
              <w:spacing w:before="0" w:after="0"/>
              <w:ind w:left="57" w:right="140"/>
              <w:jc w:val="both"/>
              <w:rPr>
                <w:b w:val="0"/>
                <w:sz w:val="26"/>
                <w:szCs w:val="26"/>
              </w:rPr>
            </w:pPr>
            <w:r w:rsidRPr="00B662AA">
              <w:rPr>
                <w:b w:val="0"/>
                <w:iCs/>
                <w:sz w:val="26"/>
                <w:szCs w:val="26"/>
              </w:rPr>
              <w:t>Projekta izpildei jaunas institūcijas nav nepieciešams veidot.</w:t>
            </w:r>
          </w:p>
        </w:tc>
      </w:tr>
      <w:tr w:rsidR="00FB74C5" w:rsidRPr="00B662AA" w:rsidTr="00C85BA6">
        <w:trPr>
          <w:trHeight w:val="780"/>
        </w:trPr>
        <w:tc>
          <w:tcPr>
            <w:tcW w:w="448" w:type="dxa"/>
          </w:tcPr>
          <w:p w:rsidR="00FB74C5" w:rsidRPr="00B662AA" w:rsidRDefault="00FB74C5" w:rsidP="000C6774">
            <w:pPr>
              <w:pStyle w:val="naisnod"/>
              <w:spacing w:before="0" w:after="0"/>
              <w:ind w:left="57" w:right="140"/>
              <w:jc w:val="both"/>
              <w:rPr>
                <w:b w:val="0"/>
                <w:sz w:val="26"/>
                <w:szCs w:val="26"/>
              </w:rPr>
            </w:pPr>
            <w:r w:rsidRPr="00B662AA">
              <w:rPr>
                <w:b w:val="0"/>
                <w:sz w:val="26"/>
                <w:szCs w:val="26"/>
              </w:rPr>
              <w:t>4.</w:t>
            </w:r>
          </w:p>
        </w:tc>
        <w:tc>
          <w:tcPr>
            <w:tcW w:w="3238" w:type="dxa"/>
          </w:tcPr>
          <w:p w:rsidR="00FB74C5" w:rsidRPr="00B662AA" w:rsidRDefault="00FB74C5" w:rsidP="000C6774">
            <w:pPr>
              <w:pStyle w:val="naisf"/>
              <w:spacing w:before="0" w:after="0"/>
              <w:ind w:left="57" w:right="140" w:firstLine="0"/>
              <w:rPr>
                <w:sz w:val="26"/>
                <w:szCs w:val="26"/>
              </w:rPr>
            </w:pPr>
            <w:r w:rsidRPr="00B662AA">
              <w:rPr>
                <w:sz w:val="26"/>
                <w:szCs w:val="26"/>
              </w:rPr>
              <w:t>Projekta izpildes ietekme uz pārvaldes institucionālo struktūru.</w:t>
            </w:r>
          </w:p>
          <w:p w:rsidR="00FB74C5" w:rsidRPr="00B662AA" w:rsidRDefault="00FB74C5" w:rsidP="000C6774">
            <w:pPr>
              <w:pStyle w:val="naisf"/>
              <w:spacing w:before="0" w:after="0"/>
              <w:ind w:left="57" w:right="140" w:firstLine="0"/>
              <w:rPr>
                <w:sz w:val="26"/>
                <w:szCs w:val="26"/>
              </w:rPr>
            </w:pPr>
            <w:r w:rsidRPr="00B662AA">
              <w:rPr>
                <w:sz w:val="26"/>
                <w:szCs w:val="26"/>
              </w:rPr>
              <w:t>Esošu institūciju likvidācija</w:t>
            </w:r>
          </w:p>
        </w:tc>
        <w:tc>
          <w:tcPr>
            <w:tcW w:w="5386" w:type="dxa"/>
          </w:tcPr>
          <w:p w:rsidR="00FB74C5" w:rsidRPr="00B662AA" w:rsidRDefault="00FB74C5" w:rsidP="000C6774">
            <w:pPr>
              <w:pStyle w:val="naisnod"/>
              <w:spacing w:before="0" w:after="0"/>
              <w:ind w:left="57" w:right="140"/>
              <w:jc w:val="both"/>
              <w:rPr>
                <w:b w:val="0"/>
                <w:sz w:val="26"/>
                <w:szCs w:val="26"/>
              </w:rPr>
            </w:pPr>
            <w:r w:rsidRPr="00B662AA">
              <w:rPr>
                <w:b w:val="0"/>
                <w:iCs/>
                <w:sz w:val="26"/>
                <w:szCs w:val="26"/>
              </w:rPr>
              <w:t>Saistībā ar projekta izpildi nav plānots likvidēt esošu institūciju.</w:t>
            </w:r>
          </w:p>
        </w:tc>
      </w:tr>
      <w:tr w:rsidR="00FB74C5" w:rsidRPr="00B662AA" w:rsidTr="00C85BA6">
        <w:trPr>
          <w:trHeight w:val="703"/>
        </w:trPr>
        <w:tc>
          <w:tcPr>
            <w:tcW w:w="448" w:type="dxa"/>
          </w:tcPr>
          <w:p w:rsidR="00FB74C5" w:rsidRPr="00B662AA" w:rsidRDefault="00FB74C5" w:rsidP="000C6774">
            <w:pPr>
              <w:pStyle w:val="naisnod"/>
              <w:spacing w:before="0" w:after="0"/>
              <w:ind w:left="57" w:right="140"/>
              <w:jc w:val="both"/>
              <w:rPr>
                <w:b w:val="0"/>
                <w:sz w:val="26"/>
                <w:szCs w:val="26"/>
              </w:rPr>
            </w:pPr>
            <w:r w:rsidRPr="00B662AA">
              <w:rPr>
                <w:b w:val="0"/>
                <w:sz w:val="26"/>
                <w:szCs w:val="26"/>
              </w:rPr>
              <w:t>5.</w:t>
            </w:r>
          </w:p>
        </w:tc>
        <w:tc>
          <w:tcPr>
            <w:tcW w:w="3238" w:type="dxa"/>
          </w:tcPr>
          <w:p w:rsidR="00FB74C5" w:rsidRPr="00B662AA" w:rsidRDefault="00FB74C5" w:rsidP="000C6774">
            <w:pPr>
              <w:pStyle w:val="naisf"/>
              <w:spacing w:before="0" w:after="0"/>
              <w:ind w:left="57" w:right="140" w:firstLine="0"/>
              <w:rPr>
                <w:sz w:val="26"/>
                <w:szCs w:val="26"/>
              </w:rPr>
            </w:pPr>
            <w:r w:rsidRPr="00B662AA">
              <w:rPr>
                <w:sz w:val="26"/>
                <w:szCs w:val="26"/>
              </w:rPr>
              <w:t>Projekta izpildes ietekme uz pārvaldes institucionālo struktūru.</w:t>
            </w:r>
          </w:p>
          <w:p w:rsidR="00FB74C5" w:rsidRPr="00B662AA" w:rsidRDefault="00FB74C5" w:rsidP="000C6774">
            <w:pPr>
              <w:pStyle w:val="naisf"/>
              <w:spacing w:before="0" w:after="0"/>
              <w:ind w:left="57" w:right="140" w:firstLine="0"/>
              <w:rPr>
                <w:sz w:val="26"/>
                <w:szCs w:val="26"/>
              </w:rPr>
            </w:pPr>
            <w:r w:rsidRPr="00B662AA">
              <w:rPr>
                <w:sz w:val="26"/>
                <w:szCs w:val="26"/>
              </w:rPr>
              <w:t>Esošu institūciju reorganizācija</w:t>
            </w:r>
          </w:p>
        </w:tc>
        <w:tc>
          <w:tcPr>
            <w:tcW w:w="5386" w:type="dxa"/>
          </w:tcPr>
          <w:p w:rsidR="00FB74C5" w:rsidRPr="00B662AA" w:rsidRDefault="00FB74C5" w:rsidP="000C6774">
            <w:pPr>
              <w:pStyle w:val="naisnod"/>
              <w:spacing w:before="0" w:after="0"/>
              <w:ind w:left="57" w:right="140"/>
              <w:jc w:val="both"/>
              <w:rPr>
                <w:b w:val="0"/>
                <w:sz w:val="26"/>
                <w:szCs w:val="26"/>
              </w:rPr>
            </w:pPr>
            <w:r w:rsidRPr="00B662AA">
              <w:rPr>
                <w:b w:val="0"/>
                <w:iCs/>
                <w:sz w:val="26"/>
                <w:szCs w:val="26"/>
              </w:rPr>
              <w:t>Saistībā ar projekta izpildi nav plānota esošas institūcijas reorganizācija vai esošu institūciju apvienošana.</w:t>
            </w:r>
          </w:p>
        </w:tc>
      </w:tr>
      <w:tr w:rsidR="00FB74C5" w:rsidRPr="00B662AA" w:rsidTr="00C85BA6">
        <w:trPr>
          <w:trHeight w:val="476"/>
        </w:trPr>
        <w:tc>
          <w:tcPr>
            <w:tcW w:w="448" w:type="dxa"/>
          </w:tcPr>
          <w:p w:rsidR="00FB74C5" w:rsidRPr="00B662AA" w:rsidRDefault="00FB74C5" w:rsidP="000C6774">
            <w:pPr>
              <w:pStyle w:val="naiskr"/>
              <w:spacing w:before="0" w:after="0"/>
              <w:ind w:left="57" w:right="140"/>
              <w:jc w:val="both"/>
              <w:rPr>
                <w:sz w:val="26"/>
                <w:szCs w:val="26"/>
              </w:rPr>
            </w:pPr>
            <w:r w:rsidRPr="00B662AA">
              <w:rPr>
                <w:sz w:val="26"/>
                <w:szCs w:val="26"/>
              </w:rPr>
              <w:t>6.</w:t>
            </w:r>
          </w:p>
        </w:tc>
        <w:tc>
          <w:tcPr>
            <w:tcW w:w="3238" w:type="dxa"/>
          </w:tcPr>
          <w:p w:rsidR="00FB74C5" w:rsidRPr="00B662AA" w:rsidRDefault="00FB74C5" w:rsidP="000C6774">
            <w:pPr>
              <w:pStyle w:val="naiskr"/>
              <w:spacing w:before="0" w:after="0"/>
              <w:ind w:left="57" w:right="140"/>
              <w:jc w:val="both"/>
              <w:rPr>
                <w:sz w:val="26"/>
                <w:szCs w:val="26"/>
              </w:rPr>
            </w:pPr>
            <w:r w:rsidRPr="00B662AA">
              <w:rPr>
                <w:sz w:val="26"/>
                <w:szCs w:val="26"/>
              </w:rPr>
              <w:t>Cita informācija</w:t>
            </w:r>
          </w:p>
        </w:tc>
        <w:tc>
          <w:tcPr>
            <w:tcW w:w="5386" w:type="dxa"/>
          </w:tcPr>
          <w:p w:rsidR="00FB74C5" w:rsidRPr="00B662AA" w:rsidRDefault="00FB74C5" w:rsidP="000C6774">
            <w:pPr>
              <w:pStyle w:val="naiskr"/>
              <w:spacing w:before="0" w:after="0"/>
              <w:ind w:left="57" w:right="140"/>
              <w:jc w:val="both"/>
              <w:rPr>
                <w:sz w:val="26"/>
                <w:szCs w:val="26"/>
              </w:rPr>
            </w:pPr>
            <w:r w:rsidRPr="00B662AA">
              <w:rPr>
                <w:sz w:val="26"/>
                <w:szCs w:val="26"/>
              </w:rPr>
              <w:t>Nav.</w:t>
            </w:r>
          </w:p>
        </w:tc>
      </w:tr>
    </w:tbl>
    <w:p w:rsidR="00FB74C5" w:rsidRPr="00B662AA" w:rsidRDefault="00FB74C5" w:rsidP="000C6774">
      <w:pPr>
        <w:pStyle w:val="naisf"/>
        <w:tabs>
          <w:tab w:val="left" w:pos="5760"/>
        </w:tabs>
        <w:spacing w:before="0" w:after="0"/>
        <w:ind w:right="140" w:firstLine="720"/>
        <w:rPr>
          <w:sz w:val="26"/>
          <w:szCs w:val="26"/>
        </w:rPr>
      </w:pPr>
    </w:p>
    <w:p w:rsidR="00FB74C5" w:rsidRPr="00B662AA" w:rsidRDefault="00FB74C5" w:rsidP="000C6774">
      <w:pPr>
        <w:pStyle w:val="naisf"/>
        <w:tabs>
          <w:tab w:val="left" w:pos="5760"/>
        </w:tabs>
        <w:spacing w:before="0" w:after="0"/>
        <w:ind w:right="140" w:firstLine="720"/>
        <w:rPr>
          <w:sz w:val="26"/>
          <w:szCs w:val="26"/>
        </w:rPr>
      </w:pPr>
    </w:p>
    <w:p w:rsidR="00FB74C5" w:rsidRPr="00B662AA" w:rsidRDefault="00FB74C5" w:rsidP="000C6774">
      <w:pPr>
        <w:pStyle w:val="naisf"/>
        <w:tabs>
          <w:tab w:val="left" w:pos="6804"/>
        </w:tabs>
        <w:spacing w:before="0" w:after="0"/>
        <w:ind w:right="140" w:firstLine="720"/>
        <w:rPr>
          <w:sz w:val="26"/>
          <w:szCs w:val="26"/>
        </w:rPr>
      </w:pPr>
    </w:p>
    <w:p w:rsidR="00FB74C5" w:rsidRPr="00EE17AD" w:rsidRDefault="00551140" w:rsidP="000C6774">
      <w:pPr>
        <w:ind w:right="-1"/>
        <w:jc w:val="both"/>
        <w:rPr>
          <w:bCs/>
          <w:sz w:val="26"/>
          <w:szCs w:val="26"/>
        </w:rPr>
      </w:pPr>
      <w:r>
        <w:rPr>
          <w:bCs/>
          <w:sz w:val="26"/>
          <w:szCs w:val="26"/>
        </w:rPr>
        <w:t>Tieslietu ministrs</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FB74C5" w:rsidRPr="00EE17AD">
        <w:rPr>
          <w:bCs/>
          <w:sz w:val="26"/>
          <w:szCs w:val="26"/>
        </w:rPr>
        <w:t>A. Štokenbergs</w:t>
      </w:r>
    </w:p>
    <w:p w:rsidR="00FB74C5" w:rsidRPr="00EE17AD" w:rsidRDefault="00FB74C5" w:rsidP="000C6774">
      <w:pPr>
        <w:ind w:right="140"/>
        <w:jc w:val="both"/>
        <w:rPr>
          <w:sz w:val="26"/>
          <w:szCs w:val="26"/>
        </w:rPr>
      </w:pPr>
      <w:r w:rsidRPr="00EE17AD">
        <w:rPr>
          <w:sz w:val="26"/>
          <w:szCs w:val="26"/>
        </w:rPr>
        <w:tab/>
        <w:t xml:space="preserve"> </w:t>
      </w:r>
    </w:p>
    <w:p w:rsidR="00FB74C5" w:rsidRPr="00EE17AD" w:rsidRDefault="00FB74C5" w:rsidP="000C6774">
      <w:pPr>
        <w:ind w:right="140" w:firstLine="709"/>
        <w:jc w:val="both"/>
        <w:rPr>
          <w:sz w:val="26"/>
          <w:szCs w:val="26"/>
        </w:rPr>
      </w:pPr>
    </w:p>
    <w:p w:rsidR="00FB74C5" w:rsidRDefault="00FB74C5" w:rsidP="000C6774">
      <w:pPr>
        <w:pStyle w:val="naispant"/>
        <w:spacing w:before="0" w:beforeAutospacing="0" w:after="0" w:afterAutospacing="0"/>
        <w:ind w:right="140" w:firstLine="720"/>
        <w:jc w:val="both"/>
        <w:rPr>
          <w:sz w:val="26"/>
          <w:szCs w:val="26"/>
        </w:rPr>
      </w:pPr>
    </w:p>
    <w:p w:rsidR="004D7DCC" w:rsidRDefault="004D7DCC" w:rsidP="000C6774">
      <w:pPr>
        <w:pStyle w:val="naispant"/>
        <w:tabs>
          <w:tab w:val="left" w:pos="4014"/>
        </w:tabs>
        <w:spacing w:before="0" w:beforeAutospacing="0" w:after="0" w:afterAutospacing="0"/>
        <w:ind w:right="140"/>
        <w:jc w:val="both"/>
        <w:rPr>
          <w:sz w:val="26"/>
          <w:szCs w:val="26"/>
        </w:rPr>
      </w:pPr>
    </w:p>
    <w:p w:rsidR="004D7DCC" w:rsidRDefault="004D7DCC" w:rsidP="000C6774">
      <w:pPr>
        <w:pStyle w:val="naispant"/>
        <w:tabs>
          <w:tab w:val="left" w:pos="4014"/>
        </w:tabs>
        <w:spacing w:before="0" w:beforeAutospacing="0" w:after="0" w:afterAutospacing="0"/>
        <w:ind w:right="140"/>
        <w:jc w:val="both"/>
        <w:rPr>
          <w:sz w:val="26"/>
          <w:szCs w:val="26"/>
        </w:rPr>
      </w:pPr>
    </w:p>
    <w:p w:rsidR="004D7DCC" w:rsidRPr="00EE17AD" w:rsidRDefault="004D7DCC" w:rsidP="000C6774">
      <w:pPr>
        <w:pStyle w:val="naispant"/>
        <w:tabs>
          <w:tab w:val="left" w:pos="4014"/>
        </w:tabs>
        <w:spacing w:before="0" w:beforeAutospacing="0" w:after="0" w:afterAutospacing="0"/>
        <w:ind w:right="140"/>
        <w:jc w:val="both"/>
        <w:rPr>
          <w:sz w:val="26"/>
          <w:szCs w:val="26"/>
        </w:rPr>
      </w:pPr>
    </w:p>
    <w:p w:rsidR="00FB74C5" w:rsidRPr="00211243" w:rsidRDefault="00AB6FCB" w:rsidP="000C6774">
      <w:pPr>
        <w:pStyle w:val="Footer"/>
        <w:tabs>
          <w:tab w:val="clear" w:pos="4153"/>
          <w:tab w:val="clear" w:pos="8306"/>
        </w:tabs>
        <w:spacing w:before="100" w:beforeAutospacing="1" w:after="100" w:afterAutospacing="1"/>
        <w:ind w:right="140"/>
        <w:contextualSpacing/>
        <w:jc w:val="both"/>
        <w:rPr>
          <w:sz w:val="22"/>
          <w:szCs w:val="22"/>
        </w:rPr>
      </w:pPr>
      <w:r>
        <w:rPr>
          <w:sz w:val="22"/>
          <w:szCs w:val="22"/>
        </w:rPr>
        <w:t>16.09</w:t>
      </w:r>
      <w:r w:rsidR="00FB74C5" w:rsidRPr="00211243">
        <w:rPr>
          <w:sz w:val="22"/>
          <w:szCs w:val="22"/>
        </w:rPr>
        <w:t>.201</w:t>
      </w:r>
      <w:r w:rsidR="00272935">
        <w:rPr>
          <w:sz w:val="22"/>
          <w:szCs w:val="22"/>
        </w:rPr>
        <w:t xml:space="preserve">1. </w:t>
      </w:r>
      <w:r>
        <w:rPr>
          <w:sz w:val="22"/>
          <w:szCs w:val="22"/>
        </w:rPr>
        <w:t>15:50</w:t>
      </w:r>
    </w:p>
    <w:p w:rsidR="00FB74C5" w:rsidRPr="00211243" w:rsidRDefault="00EC1C73" w:rsidP="000C6774">
      <w:pPr>
        <w:pStyle w:val="Footer"/>
        <w:tabs>
          <w:tab w:val="clear" w:pos="4153"/>
          <w:tab w:val="clear" w:pos="8306"/>
        </w:tabs>
        <w:spacing w:before="100" w:beforeAutospacing="1" w:after="100" w:afterAutospacing="1"/>
        <w:ind w:right="140"/>
        <w:contextualSpacing/>
        <w:jc w:val="both"/>
        <w:rPr>
          <w:sz w:val="22"/>
          <w:szCs w:val="22"/>
        </w:rPr>
      </w:pPr>
      <w:r>
        <w:rPr>
          <w:sz w:val="22"/>
          <w:szCs w:val="22"/>
        </w:rPr>
        <w:t>778</w:t>
      </w:r>
    </w:p>
    <w:p w:rsidR="00FB74C5" w:rsidRPr="00211243" w:rsidRDefault="00FB74C5" w:rsidP="000C6774">
      <w:pPr>
        <w:pStyle w:val="Footer"/>
        <w:tabs>
          <w:tab w:val="clear" w:pos="4153"/>
          <w:tab w:val="clear" w:pos="8306"/>
        </w:tabs>
        <w:spacing w:before="100" w:beforeAutospacing="1" w:after="100" w:afterAutospacing="1"/>
        <w:ind w:right="140"/>
        <w:contextualSpacing/>
        <w:jc w:val="both"/>
        <w:rPr>
          <w:sz w:val="22"/>
          <w:szCs w:val="22"/>
        </w:rPr>
      </w:pPr>
      <w:bookmarkStart w:id="3" w:name="OLE_LINK1"/>
      <w:bookmarkStart w:id="4" w:name="OLE_LINK2"/>
      <w:r w:rsidRPr="00211243">
        <w:rPr>
          <w:sz w:val="22"/>
          <w:szCs w:val="22"/>
        </w:rPr>
        <w:t>J.Gaijsa</w:t>
      </w:r>
    </w:p>
    <w:p w:rsidR="00FB74C5" w:rsidRPr="00211243" w:rsidRDefault="00FB74C5" w:rsidP="000C6774">
      <w:pPr>
        <w:pStyle w:val="Footer"/>
        <w:tabs>
          <w:tab w:val="clear" w:pos="4153"/>
          <w:tab w:val="clear" w:pos="8306"/>
        </w:tabs>
        <w:spacing w:before="100" w:beforeAutospacing="1" w:after="100" w:afterAutospacing="1"/>
        <w:ind w:right="140"/>
        <w:contextualSpacing/>
        <w:jc w:val="both"/>
        <w:rPr>
          <w:sz w:val="22"/>
          <w:szCs w:val="22"/>
        </w:rPr>
      </w:pPr>
      <w:bookmarkStart w:id="5" w:name="OLE_LINK3"/>
      <w:bookmarkStart w:id="6" w:name="OLE_LINK4"/>
      <w:bookmarkEnd w:id="3"/>
      <w:bookmarkEnd w:id="4"/>
      <w:r w:rsidRPr="00211243">
        <w:rPr>
          <w:sz w:val="22"/>
          <w:szCs w:val="22"/>
        </w:rPr>
        <w:t xml:space="preserve">67036909, </w:t>
      </w:r>
      <w:hyperlink r:id="rId6" w:history="1">
        <w:r w:rsidRPr="00211243">
          <w:rPr>
            <w:rStyle w:val="Hyperlink"/>
            <w:sz w:val="22"/>
            <w:szCs w:val="22"/>
          </w:rPr>
          <w:t>jolanta.gaijsa@tm.gov.lv</w:t>
        </w:r>
      </w:hyperlink>
      <w:bookmarkEnd w:id="5"/>
      <w:bookmarkEnd w:id="6"/>
    </w:p>
    <w:p w:rsidR="00FB74C5" w:rsidRPr="00211243" w:rsidRDefault="00FB74C5" w:rsidP="000C6774">
      <w:pPr>
        <w:ind w:right="140"/>
        <w:jc w:val="both"/>
        <w:rPr>
          <w:sz w:val="22"/>
          <w:szCs w:val="22"/>
        </w:rPr>
      </w:pPr>
    </w:p>
    <w:p w:rsidR="00FB74C5" w:rsidRPr="00211243" w:rsidRDefault="00FB74C5" w:rsidP="000C6774">
      <w:pPr>
        <w:ind w:right="140"/>
        <w:jc w:val="both"/>
        <w:rPr>
          <w:sz w:val="22"/>
          <w:szCs w:val="22"/>
        </w:rPr>
      </w:pPr>
    </w:p>
    <w:p w:rsidR="009416E7" w:rsidRDefault="009416E7" w:rsidP="000C6774">
      <w:pPr>
        <w:jc w:val="both"/>
      </w:pPr>
    </w:p>
    <w:sectPr w:rsidR="009416E7" w:rsidSect="00022681">
      <w:headerReference w:type="even" r:id="rId7"/>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935" w:rsidRDefault="00272935" w:rsidP="00FB74C5">
      <w:r>
        <w:separator/>
      </w:r>
    </w:p>
  </w:endnote>
  <w:endnote w:type="continuationSeparator" w:id="0">
    <w:p w:rsidR="00272935" w:rsidRDefault="00272935" w:rsidP="00FB74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35" w:rsidRPr="00211243" w:rsidRDefault="00AB6FCB" w:rsidP="00FB74C5">
    <w:pPr>
      <w:pStyle w:val="naislab"/>
      <w:spacing w:before="0" w:after="0"/>
      <w:jc w:val="both"/>
      <w:rPr>
        <w:sz w:val="22"/>
        <w:szCs w:val="22"/>
      </w:rPr>
    </w:pPr>
    <w:r>
      <w:rPr>
        <w:sz w:val="22"/>
        <w:szCs w:val="22"/>
      </w:rPr>
      <w:t>TMAnot_1609</w:t>
    </w:r>
    <w:r w:rsidR="00272935" w:rsidRPr="00211243">
      <w:rPr>
        <w:sz w:val="22"/>
        <w:szCs w:val="22"/>
      </w:rPr>
      <w:t xml:space="preserve">11_pazin; Likumprojekta „Grozījums Paziņošanas likumā” sākotnējās ietekmes novērtējuma </w:t>
    </w:r>
    <w:smartTag w:uri="schemas-tilde-lv/tildestengine" w:element="veidnes">
      <w:smartTagPr>
        <w:attr w:name="id" w:val="-1"/>
        <w:attr w:name="baseform" w:val="ziņojums"/>
        <w:attr w:name="text" w:val="ziņojums"/>
      </w:smartTagPr>
      <w:r w:rsidR="00272935" w:rsidRPr="00211243">
        <w:rPr>
          <w:sz w:val="22"/>
          <w:szCs w:val="22"/>
        </w:rPr>
        <w:t>ziņojums</w:t>
      </w:r>
    </w:smartTag>
    <w:r w:rsidR="00272935" w:rsidRPr="00211243">
      <w:rPr>
        <w:sz w:val="22"/>
        <w:szCs w:val="22"/>
      </w:rPr>
      <w:t xml:space="preserve"> (anotācija)</w:t>
    </w:r>
  </w:p>
  <w:p w:rsidR="00272935" w:rsidRPr="00D42898" w:rsidRDefault="00272935" w:rsidP="00FB74C5">
    <w:pPr>
      <w:pStyle w:val="Footer"/>
      <w:rPr>
        <w:sz w:val="20"/>
        <w:szCs w:val="20"/>
      </w:rPr>
    </w:pPr>
  </w:p>
  <w:p w:rsidR="00272935" w:rsidRPr="00B662AA" w:rsidRDefault="00272935" w:rsidP="00985C06">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35" w:rsidRPr="00211243" w:rsidRDefault="00AB6FCB" w:rsidP="00985C06">
    <w:pPr>
      <w:pStyle w:val="naislab"/>
      <w:spacing w:before="0" w:after="0"/>
      <w:jc w:val="both"/>
      <w:rPr>
        <w:sz w:val="22"/>
        <w:szCs w:val="22"/>
      </w:rPr>
    </w:pPr>
    <w:r>
      <w:rPr>
        <w:sz w:val="22"/>
        <w:szCs w:val="22"/>
      </w:rPr>
      <w:t>TMAnot_1609</w:t>
    </w:r>
    <w:r w:rsidR="00272935" w:rsidRPr="00211243">
      <w:rPr>
        <w:sz w:val="22"/>
        <w:szCs w:val="22"/>
      </w:rPr>
      <w:t xml:space="preserve">11_pazin; Likumprojekta „Grozījums Paziņošanas likumā” sākotnējās ietekmes novērtējuma </w:t>
    </w:r>
    <w:smartTag w:uri="schemas-tilde-lv/tildestengine" w:element="veidnes">
      <w:smartTagPr>
        <w:attr w:name="id" w:val="-1"/>
        <w:attr w:name="baseform" w:val="ziņojums"/>
        <w:attr w:name="text" w:val="ziņojums"/>
      </w:smartTagPr>
      <w:r w:rsidR="00272935" w:rsidRPr="00211243">
        <w:rPr>
          <w:sz w:val="22"/>
          <w:szCs w:val="22"/>
        </w:rPr>
        <w:t>ziņojums</w:t>
      </w:r>
    </w:smartTag>
    <w:r w:rsidR="00272935" w:rsidRPr="00211243">
      <w:rPr>
        <w:sz w:val="22"/>
        <w:szCs w:val="22"/>
      </w:rPr>
      <w:t xml:space="preserve"> (anotācija)</w:t>
    </w:r>
  </w:p>
  <w:p w:rsidR="00272935" w:rsidRPr="00D42898" w:rsidRDefault="00272935" w:rsidP="00985C06">
    <w:pPr>
      <w:pStyle w:val="Footer"/>
      <w:rPr>
        <w:sz w:val="20"/>
        <w:szCs w:val="20"/>
      </w:rPr>
    </w:pPr>
  </w:p>
  <w:p w:rsidR="00272935" w:rsidRPr="00D42898" w:rsidRDefault="00272935" w:rsidP="00985C06">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935" w:rsidRDefault="00272935" w:rsidP="00FB74C5">
      <w:r>
        <w:separator/>
      </w:r>
    </w:p>
  </w:footnote>
  <w:footnote w:type="continuationSeparator" w:id="0">
    <w:p w:rsidR="00272935" w:rsidRDefault="00272935" w:rsidP="00FB7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35" w:rsidRDefault="00154464" w:rsidP="00985C06">
    <w:pPr>
      <w:pStyle w:val="Header"/>
      <w:framePr w:wrap="around" w:vAnchor="text" w:hAnchor="margin" w:xAlign="center" w:y="1"/>
      <w:rPr>
        <w:rStyle w:val="PageNumber"/>
      </w:rPr>
    </w:pPr>
    <w:r>
      <w:rPr>
        <w:rStyle w:val="PageNumber"/>
      </w:rPr>
      <w:fldChar w:fldCharType="begin"/>
    </w:r>
    <w:r w:rsidR="00272935">
      <w:rPr>
        <w:rStyle w:val="PageNumber"/>
      </w:rPr>
      <w:instrText xml:space="preserve">PAGE  </w:instrText>
    </w:r>
    <w:r>
      <w:rPr>
        <w:rStyle w:val="PageNumber"/>
      </w:rPr>
      <w:fldChar w:fldCharType="separate"/>
    </w:r>
    <w:r w:rsidR="00272935">
      <w:rPr>
        <w:rStyle w:val="PageNumber"/>
        <w:noProof/>
      </w:rPr>
      <w:t>5</w:t>
    </w:r>
    <w:r>
      <w:rPr>
        <w:rStyle w:val="PageNumber"/>
      </w:rPr>
      <w:fldChar w:fldCharType="end"/>
    </w:r>
  </w:p>
  <w:p w:rsidR="00272935" w:rsidRDefault="002729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35" w:rsidRDefault="00154464" w:rsidP="00985C06">
    <w:pPr>
      <w:pStyle w:val="Header"/>
      <w:framePr w:wrap="around" w:vAnchor="text" w:hAnchor="margin" w:xAlign="center" w:y="1"/>
      <w:rPr>
        <w:rStyle w:val="PageNumber"/>
      </w:rPr>
    </w:pPr>
    <w:r>
      <w:rPr>
        <w:rStyle w:val="PageNumber"/>
      </w:rPr>
      <w:fldChar w:fldCharType="begin"/>
    </w:r>
    <w:r w:rsidR="00272935">
      <w:rPr>
        <w:rStyle w:val="PageNumber"/>
      </w:rPr>
      <w:instrText xml:space="preserve">PAGE  </w:instrText>
    </w:r>
    <w:r>
      <w:rPr>
        <w:rStyle w:val="PageNumber"/>
      </w:rPr>
      <w:fldChar w:fldCharType="separate"/>
    </w:r>
    <w:r w:rsidR="00EC1C73">
      <w:rPr>
        <w:rStyle w:val="PageNumber"/>
        <w:noProof/>
      </w:rPr>
      <w:t>4</w:t>
    </w:r>
    <w:r>
      <w:rPr>
        <w:rStyle w:val="PageNumber"/>
      </w:rPr>
      <w:fldChar w:fldCharType="end"/>
    </w:r>
  </w:p>
  <w:p w:rsidR="00272935" w:rsidRDefault="002729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B74C5"/>
    <w:rsid w:val="0001400F"/>
    <w:rsid w:val="00022681"/>
    <w:rsid w:val="000C6774"/>
    <w:rsid w:val="00154464"/>
    <w:rsid w:val="00211243"/>
    <w:rsid w:val="002541E8"/>
    <w:rsid w:val="00272935"/>
    <w:rsid w:val="002B3515"/>
    <w:rsid w:val="0034050E"/>
    <w:rsid w:val="003A005D"/>
    <w:rsid w:val="003E0434"/>
    <w:rsid w:val="003F0EC8"/>
    <w:rsid w:val="004D7DCC"/>
    <w:rsid w:val="004E5BC5"/>
    <w:rsid w:val="005324CF"/>
    <w:rsid w:val="00551140"/>
    <w:rsid w:val="00594206"/>
    <w:rsid w:val="005A6E6B"/>
    <w:rsid w:val="00646C6C"/>
    <w:rsid w:val="006818F4"/>
    <w:rsid w:val="007A3976"/>
    <w:rsid w:val="007D3FEF"/>
    <w:rsid w:val="007E0BCA"/>
    <w:rsid w:val="007E24CD"/>
    <w:rsid w:val="007E6BB8"/>
    <w:rsid w:val="008527A8"/>
    <w:rsid w:val="008872F8"/>
    <w:rsid w:val="008A23BB"/>
    <w:rsid w:val="00901721"/>
    <w:rsid w:val="009416E7"/>
    <w:rsid w:val="00985C06"/>
    <w:rsid w:val="009E135D"/>
    <w:rsid w:val="00A47727"/>
    <w:rsid w:val="00A8565F"/>
    <w:rsid w:val="00AB6FCB"/>
    <w:rsid w:val="00AC6A1C"/>
    <w:rsid w:val="00B00935"/>
    <w:rsid w:val="00B2154F"/>
    <w:rsid w:val="00BD6773"/>
    <w:rsid w:val="00C5569A"/>
    <w:rsid w:val="00C85BA6"/>
    <w:rsid w:val="00CE584B"/>
    <w:rsid w:val="00D66ACC"/>
    <w:rsid w:val="00D91454"/>
    <w:rsid w:val="00E24AB5"/>
    <w:rsid w:val="00E57348"/>
    <w:rsid w:val="00E7557C"/>
    <w:rsid w:val="00EC1C73"/>
    <w:rsid w:val="00EC7F51"/>
    <w:rsid w:val="00FB74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C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74C5"/>
    <w:pPr>
      <w:tabs>
        <w:tab w:val="center" w:pos="4153"/>
        <w:tab w:val="right" w:pos="8306"/>
      </w:tabs>
    </w:pPr>
  </w:style>
  <w:style w:type="character" w:customStyle="1" w:styleId="HeaderChar">
    <w:name w:val="Header Char"/>
    <w:basedOn w:val="DefaultParagraphFont"/>
    <w:link w:val="Header"/>
    <w:rsid w:val="00FB74C5"/>
    <w:rPr>
      <w:rFonts w:ascii="Times New Roman" w:eastAsia="Times New Roman" w:hAnsi="Times New Roman" w:cs="Times New Roman"/>
      <w:sz w:val="24"/>
      <w:szCs w:val="24"/>
      <w:lang w:eastAsia="lv-LV"/>
    </w:rPr>
  </w:style>
  <w:style w:type="character" w:styleId="PageNumber">
    <w:name w:val="page number"/>
    <w:basedOn w:val="DefaultParagraphFont"/>
    <w:rsid w:val="00FB74C5"/>
  </w:style>
  <w:style w:type="paragraph" w:customStyle="1" w:styleId="naisf">
    <w:name w:val="naisf"/>
    <w:basedOn w:val="Normal"/>
    <w:rsid w:val="00FB74C5"/>
    <w:pPr>
      <w:spacing w:before="75" w:after="75"/>
      <w:ind w:firstLine="375"/>
      <w:jc w:val="both"/>
    </w:pPr>
  </w:style>
  <w:style w:type="paragraph" w:customStyle="1" w:styleId="naisnod">
    <w:name w:val="naisnod"/>
    <w:basedOn w:val="Normal"/>
    <w:rsid w:val="00FB74C5"/>
    <w:pPr>
      <w:spacing w:before="150" w:after="150"/>
      <w:jc w:val="center"/>
    </w:pPr>
    <w:rPr>
      <w:b/>
      <w:bCs/>
    </w:rPr>
  </w:style>
  <w:style w:type="paragraph" w:customStyle="1" w:styleId="naislab">
    <w:name w:val="naislab"/>
    <w:basedOn w:val="Normal"/>
    <w:rsid w:val="00FB74C5"/>
    <w:pPr>
      <w:spacing w:before="75" w:after="75"/>
      <w:jc w:val="right"/>
    </w:pPr>
  </w:style>
  <w:style w:type="paragraph" w:customStyle="1" w:styleId="naiskr">
    <w:name w:val="naiskr"/>
    <w:basedOn w:val="Normal"/>
    <w:rsid w:val="00FB74C5"/>
    <w:pPr>
      <w:spacing w:before="75" w:after="75"/>
    </w:pPr>
  </w:style>
  <w:style w:type="paragraph" w:styleId="FootnoteText">
    <w:name w:val="footnote text"/>
    <w:basedOn w:val="Normal"/>
    <w:link w:val="FootnoteTextChar"/>
    <w:semiHidden/>
    <w:rsid w:val="00FB74C5"/>
    <w:rPr>
      <w:sz w:val="20"/>
      <w:szCs w:val="20"/>
    </w:rPr>
  </w:style>
  <w:style w:type="character" w:customStyle="1" w:styleId="FootnoteTextChar">
    <w:name w:val="Footnote Text Char"/>
    <w:basedOn w:val="DefaultParagraphFont"/>
    <w:link w:val="FootnoteText"/>
    <w:semiHidden/>
    <w:rsid w:val="00FB74C5"/>
    <w:rPr>
      <w:rFonts w:ascii="Times New Roman" w:eastAsia="Times New Roman" w:hAnsi="Times New Roman" w:cs="Times New Roman"/>
      <w:sz w:val="20"/>
      <w:szCs w:val="20"/>
      <w:lang w:eastAsia="lv-LV"/>
    </w:rPr>
  </w:style>
  <w:style w:type="paragraph" w:styleId="Footer">
    <w:name w:val="footer"/>
    <w:basedOn w:val="Normal"/>
    <w:link w:val="FooterChar"/>
    <w:rsid w:val="00FB74C5"/>
    <w:pPr>
      <w:tabs>
        <w:tab w:val="center" w:pos="4153"/>
        <w:tab w:val="right" w:pos="8306"/>
      </w:tabs>
    </w:pPr>
  </w:style>
  <w:style w:type="character" w:customStyle="1" w:styleId="FooterChar">
    <w:name w:val="Footer Char"/>
    <w:basedOn w:val="DefaultParagraphFont"/>
    <w:link w:val="Footer"/>
    <w:rsid w:val="00FB74C5"/>
    <w:rPr>
      <w:rFonts w:ascii="Times New Roman" w:eastAsia="Times New Roman" w:hAnsi="Times New Roman" w:cs="Times New Roman"/>
      <w:sz w:val="24"/>
      <w:szCs w:val="24"/>
      <w:lang w:eastAsia="lv-LV"/>
    </w:rPr>
  </w:style>
  <w:style w:type="character" w:styleId="FootnoteReference">
    <w:name w:val="footnote reference"/>
    <w:basedOn w:val="DefaultParagraphFont"/>
    <w:semiHidden/>
    <w:rsid w:val="00FB74C5"/>
    <w:rPr>
      <w:vertAlign w:val="superscript"/>
    </w:rPr>
  </w:style>
  <w:style w:type="paragraph" w:styleId="BodyText">
    <w:name w:val="Body Text"/>
    <w:basedOn w:val="Normal"/>
    <w:link w:val="BodyTextChar"/>
    <w:rsid w:val="00FB74C5"/>
    <w:pPr>
      <w:jc w:val="center"/>
    </w:pPr>
    <w:rPr>
      <w:b/>
      <w:bCs/>
      <w:sz w:val="26"/>
      <w:lang w:val="de-DE" w:eastAsia="en-US"/>
    </w:rPr>
  </w:style>
  <w:style w:type="character" w:customStyle="1" w:styleId="BodyTextChar">
    <w:name w:val="Body Text Char"/>
    <w:basedOn w:val="DefaultParagraphFont"/>
    <w:link w:val="BodyText"/>
    <w:rsid w:val="00FB74C5"/>
    <w:rPr>
      <w:rFonts w:ascii="Times New Roman" w:eastAsia="Times New Roman" w:hAnsi="Times New Roman" w:cs="Times New Roman"/>
      <w:b/>
      <w:bCs/>
      <w:sz w:val="26"/>
      <w:szCs w:val="24"/>
      <w:lang w:val="de-DE"/>
    </w:rPr>
  </w:style>
  <w:style w:type="paragraph" w:styleId="CommentText">
    <w:name w:val="annotation text"/>
    <w:basedOn w:val="Normal"/>
    <w:link w:val="CommentTextChar"/>
    <w:uiPriority w:val="99"/>
    <w:unhideWhenUsed/>
    <w:rsid w:val="00FB74C5"/>
    <w:rPr>
      <w:sz w:val="20"/>
      <w:szCs w:val="20"/>
    </w:rPr>
  </w:style>
  <w:style w:type="character" w:customStyle="1" w:styleId="CommentTextChar">
    <w:name w:val="Comment Text Char"/>
    <w:basedOn w:val="DefaultParagraphFont"/>
    <w:link w:val="CommentText"/>
    <w:uiPriority w:val="99"/>
    <w:rsid w:val="00FB74C5"/>
    <w:rPr>
      <w:rFonts w:ascii="Times New Roman" w:eastAsia="Times New Roman" w:hAnsi="Times New Roman" w:cs="Times New Roman"/>
      <w:sz w:val="20"/>
      <w:szCs w:val="20"/>
      <w:lang w:eastAsia="lv-LV"/>
    </w:rPr>
  </w:style>
  <w:style w:type="paragraph" w:customStyle="1" w:styleId="naispant">
    <w:name w:val="naispant"/>
    <w:basedOn w:val="Normal"/>
    <w:rsid w:val="00FB74C5"/>
    <w:pPr>
      <w:spacing w:before="100" w:beforeAutospacing="1" w:after="100" w:afterAutospacing="1"/>
    </w:pPr>
  </w:style>
  <w:style w:type="character" w:styleId="Hyperlink">
    <w:name w:val="Hyperlink"/>
    <w:basedOn w:val="DefaultParagraphFont"/>
    <w:unhideWhenUsed/>
    <w:rsid w:val="00FB74C5"/>
    <w:rPr>
      <w:color w:val="0000FF"/>
      <w:u w:val="single"/>
    </w:rPr>
  </w:style>
  <w:style w:type="paragraph" w:styleId="BodyTextIndent">
    <w:name w:val="Body Text Indent"/>
    <w:basedOn w:val="Normal"/>
    <w:link w:val="BodyTextIndentChar"/>
    <w:uiPriority w:val="99"/>
    <w:unhideWhenUsed/>
    <w:rsid w:val="00985C06"/>
    <w:pPr>
      <w:spacing w:after="120"/>
      <w:ind w:left="283"/>
    </w:pPr>
  </w:style>
  <w:style w:type="character" w:customStyle="1" w:styleId="BodyTextIndentChar">
    <w:name w:val="Body Text Indent Char"/>
    <w:basedOn w:val="DefaultParagraphFont"/>
    <w:link w:val="BodyTextIndent"/>
    <w:uiPriority w:val="99"/>
    <w:rsid w:val="00985C06"/>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lanta.gaijsa@t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4273</Words>
  <Characters>2437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Tieslietu Ministrija</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Paziņošanas likumā” sākotnējās ietekmes novērtējuma ziņojums (anotācija)</dc:title>
  <dc:subject>Anotācija</dc:subject>
  <dc:creator>Jolanta Gaijsa; TM</dc:creator>
  <cp:keywords/>
  <dc:description>jolanta.gaijsa@tm.gov.lv; 67036909</dc:description>
  <cp:lastModifiedBy>jg1501</cp:lastModifiedBy>
  <cp:revision>20</cp:revision>
  <dcterms:created xsi:type="dcterms:W3CDTF">2011-04-06T08:06:00Z</dcterms:created>
  <dcterms:modified xsi:type="dcterms:W3CDTF">2011-09-19T12:44:00Z</dcterms:modified>
</cp:coreProperties>
</file>