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1EF" w:rsidRPr="002336CB" w:rsidRDefault="001A791F" w:rsidP="002336CB">
      <w:pPr>
        <w:spacing w:after="120" w:line="240" w:lineRule="auto"/>
        <w:ind w:firstLine="720"/>
        <w:jc w:val="center"/>
        <w:rPr>
          <w:rFonts w:ascii="Times New Roman" w:hAnsi="Times New Roman"/>
          <w:b/>
          <w:sz w:val="28"/>
          <w:szCs w:val="28"/>
        </w:rPr>
      </w:pPr>
      <w:bookmarkStart w:id="0" w:name="OLE_LINK1"/>
      <w:bookmarkStart w:id="1" w:name="OLE_LINK2"/>
      <w:r w:rsidRPr="002336CB">
        <w:rPr>
          <w:rFonts w:ascii="Times New Roman" w:hAnsi="Times New Roman"/>
          <w:b/>
          <w:bCs/>
          <w:sz w:val="28"/>
          <w:szCs w:val="28"/>
        </w:rPr>
        <w:t>Minis</w:t>
      </w:r>
      <w:r w:rsidR="002336CB" w:rsidRPr="002336CB">
        <w:rPr>
          <w:rFonts w:ascii="Times New Roman" w:hAnsi="Times New Roman"/>
          <w:b/>
          <w:bCs/>
          <w:sz w:val="28"/>
          <w:szCs w:val="28"/>
        </w:rPr>
        <w:t>tru kabineta noteikumu projekta</w:t>
      </w:r>
      <w:r w:rsidR="007B1F63" w:rsidRPr="002336CB">
        <w:rPr>
          <w:rFonts w:ascii="Times New Roman" w:hAnsi="Times New Roman"/>
          <w:b/>
          <w:bCs/>
          <w:sz w:val="28"/>
          <w:szCs w:val="28"/>
        </w:rPr>
        <w:t xml:space="preserve"> „</w:t>
      </w:r>
      <w:r w:rsidR="002336CB" w:rsidRPr="002336CB">
        <w:rPr>
          <w:rFonts w:ascii="Times New Roman" w:hAnsi="Times New Roman"/>
          <w:b/>
          <w:sz w:val="28"/>
          <w:szCs w:val="28"/>
        </w:rPr>
        <w:t>Noteikumi par zvērināta tiesu izpildītāja rīcību ar bezmantinieka mantu</w:t>
      </w:r>
      <w:r w:rsidR="007B1F63" w:rsidRPr="002336CB">
        <w:rPr>
          <w:rFonts w:ascii="Times New Roman" w:hAnsi="Times New Roman"/>
          <w:b/>
          <w:color w:val="000000"/>
          <w:sz w:val="28"/>
          <w:szCs w:val="28"/>
        </w:rPr>
        <w:t>”</w:t>
      </w:r>
      <w:r w:rsidR="00500278" w:rsidRPr="002336CB">
        <w:rPr>
          <w:rFonts w:ascii="Times New Roman" w:hAnsi="Times New Roman"/>
          <w:b/>
          <w:color w:val="000000"/>
          <w:sz w:val="28"/>
          <w:szCs w:val="28"/>
        </w:rPr>
        <w:t xml:space="preserve"> sākotnējās ietekmes novērtējuma ziņojums</w:t>
      </w:r>
      <w:r w:rsidR="00EB01EF" w:rsidRPr="002336CB">
        <w:rPr>
          <w:rFonts w:ascii="Times New Roman" w:eastAsia="Times New Roman" w:hAnsi="Times New Roman"/>
          <w:b/>
          <w:bCs/>
          <w:sz w:val="28"/>
          <w:szCs w:val="28"/>
          <w:lang w:eastAsia="lv-LV"/>
        </w:rPr>
        <w:t xml:space="preserve"> </w:t>
      </w:r>
      <w:r w:rsidR="00500278" w:rsidRPr="002336CB">
        <w:rPr>
          <w:rFonts w:ascii="Times New Roman" w:eastAsia="Times New Roman" w:hAnsi="Times New Roman"/>
          <w:b/>
          <w:bCs/>
          <w:sz w:val="28"/>
          <w:szCs w:val="28"/>
          <w:lang w:eastAsia="lv-LV"/>
        </w:rPr>
        <w:t>(</w:t>
      </w:r>
      <w:r w:rsidR="00EB01EF" w:rsidRPr="002336CB">
        <w:rPr>
          <w:rFonts w:ascii="Times New Roman" w:eastAsia="Times New Roman" w:hAnsi="Times New Roman"/>
          <w:b/>
          <w:bCs/>
          <w:sz w:val="28"/>
          <w:szCs w:val="28"/>
          <w:lang w:eastAsia="lv-LV"/>
        </w:rPr>
        <w:t>anotācija</w:t>
      </w:r>
      <w:r w:rsidR="00500278" w:rsidRPr="002336CB">
        <w:rPr>
          <w:rFonts w:ascii="Times New Roman" w:eastAsia="Times New Roman" w:hAnsi="Times New Roman"/>
          <w:b/>
          <w:bCs/>
          <w:sz w:val="28"/>
          <w:szCs w:val="28"/>
          <w:lang w:eastAsia="lv-LV"/>
        </w:rPr>
        <w:t>)</w:t>
      </w:r>
    </w:p>
    <w:bookmarkEnd w:id="0"/>
    <w:bookmarkEnd w:id="1"/>
    <w:p w:rsidR="00B971D8" w:rsidRPr="00F86A4B" w:rsidRDefault="00B971D8">
      <w:pPr>
        <w:spacing w:after="0" w:line="240" w:lineRule="auto"/>
        <w:jc w:val="center"/>
        <w:rPr>
          <w:rFonts w:ascii="Times New Roman" w:eastAsia="Times New Roman" w:hAnsi="Times New Roman"/>
          <w:b/>
          <w:bCs/>
          <w:sz w:val="28"/>
          <w:szCs w:val="28"/>
          <w:lang w:eastAsia="lv-LV"/>
        </w:rPr>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471"/>
        <w:gridCol w:w="1671"/>
        <w:gridCol w:w="1368"/>
        <w:gridCol w:w="5621"/>
      </w:tblGrid>
      <w:tr w:rsidR="00EB01EF" w:rsidRPr="00801938" w:rsidTr="0050614C">
        <w:tc>
          <w:tcPr>
            <w:tcW w:w="5000" w:type="pct"/>
            <w:gridSpan w:val="4"/>
            <w:tcBorders>
              <w:top w:val="single" w:sz="6" w:space="0" w:color="auto"/>
              <w:left w:val="single" w:sz="6" w:space="0" w:color="auto"/>
              <w:bottom w:val="outset" w:sz="6" w:space="0" w:color="000000"/>
              <w:right w:val="single" w:sz="6" w:space="0" w:color="auto"/>
            </w:tcBorders>
            <w:vAlign w:val="center"/>
          </w:tcPr>
          <w:p w:rsidR="00EB01EF" w:rsidRPr="00801938" w:rsidRDefault="00EB01EF" w:rsidP="00DE45A0">
            <w:pPr>
              <w:spacing w:after="0" w:line="240" w:lineRule="auto"/>
              <w:jc w:val="center"/>
              <w:rPr>
                <w:rFonts w:ascii="Times New Roman" w:eastAsia="Times New Roman" w:hAnsi="Times New Roman"/>
                <w:b/>
                <w:bCs/>
                <w:sz w:val="28"/>
                <w:szCs w:val="28"/>
                <w:lang w:eastAsia="lv-LV"/>
              </w:rPr>
            </w:pPr>
            <w:r w:rsidRPr="00801938">
              <w:rPr>
                <w:rFonts w:ascii="Times New Roman" w:eastAsia="Times New Roman" w:hAnsi="Times New Roman"/>
                <w:b/>
                <w:bCs/>
                <w:sz w:val="28"/>
                <w:szCs w:val="28"/>
                <w:lang w:eastAsia="lv-LV"/>
              </w:rPr>
              <w:t>I. Tiesību akta projekta izstrādes nepieciešamība</w:t>
            </w:r>
          </w:p>
        </w:tc>
      </w:tr>
      <w:tr w:rsidR="00EB01EF" w:rsidRPr="00801938" w:rsidTr="00801938">
        <w:tc>
          <w:tcPr>
            <w:tcW w:w="258" w:type="pct"/>
            <w:tcBorders>
              <w:top w:val="outset" w:sz="6" w:space="0" w:color="000000"/>
              <w:left w:val="outset" w:sz="6" w:space="0" w:color="000000"/>
              <w:bottom w:val="outset" w:sz="6" w:space="0" w:color="000000"/>
              <w:right w:val="outset" w:sz="6" w:space="0" w:color="000000"/>
            </w:tcBorders>
          </w:tcPr>
          <w:p w:rsidR="00EB01EF" w:rsidRPr="004C1429" w:rsidRDefault="00EB01EF" w:rsidP="00DE45A0">
            <w:pPr>
              <w:spacing w:after="0" w:line="240" w:lineRule="auto"/>
              <w:rPr>
                <w:rFonts w:ascii="Times New Roman" w:eastAsia="Times New Roman" w:hAnsi="Times New Roman"/>
                <w:sz w:val="28"/>
                <w:szCs w:val="28"/>
                <w:lang w:eastAsia="lv-LV"/>
              </w:rPr>
            </w:pPr>
            <w:r w:rsidRPr="004C1429">
              <w:rPr>
                <w:rFonts w:ascii="Times New Roman" w:eastAsia="Times New Roman" w:hAnsi="Times New Roman"/>
                <w:sz w:val="28"/>
                <w:szCs w:val="28"/>
                <w:lang w:eastAsia="lv-LV"/>
              </w:rPr>
              <w:t>1.</w:t>
            </w:r>
          </w:p>
        </w:tc>
        <w:tc>
          <w:tcPr>
            <w:tcW w:w="915" w:type="pct"/>
            <w:tcBorders>
              <w:top w:val="outset" w:sz="6" w:space="0" w:color="000000"/>
              <w:left w:val="outset" w:sz="6" w:space="0" w:color="000000"/>
              <w:bottom w:val="outset" w:sz="6" w:space="0" w:color="000000"/>
              <w:right w:val="outset" w:sz="6" w:space="0" w:color="000000"/>
            </w:tcBorders>
          </w:tcPr>
          <w:p w:rsidR="00EB01EF" w:rsidRPr="004C1429" w:rsidRDefault="00EB01EF" w:rsidP="00DE45A0">
            <w:pPr>
              <w:spacing w:after="0" w:line="240" w:lineRule="auto"/>
              <w:rPr>
                <w:rFonts w:ascii="Times New Roman" w:eastAsia="Times New Roman" w:hAnsi="Times New Roman"/>
                <w:sz w:val="28"/>
                <w:szCs w:val="28"/>
                <w:lang w:eastAsia="lv-LV"/>
              </w:rPr>
            </w:pPr>
            <w:r w:rsidRPr="004C1429">
              <w:rPr>
                <w:rFonts w:ascii="Times New Roman" w:eastAsia="Times New Roman" w:hAnsi="Times New Roman"/>
                <w:sz w:val="28"/>
                <w:szCs w:val="28"/>
                <w:lang w:eastAsia="lv-LV"/>
              </w:rPr>
              <w:t>Pamatojums</w:t>
            </w:r>
          </w:p>
        </w:tc>
        <w:tc>
          <w:tcPr>
            <w:tcW w:w="3827" w:type="pct"/>
            <w:gridSpan w:val="2"/>
            <w:tcBorders>
              <w:top w:val="outset" w:sz="6" w:space="0" w:color="000000"/>
              <w:left w:val="outset" w:sz="6" w:space="0" w:color="000000"/>
              <w:bottom w:val="outset" w:sz="6" w:space="0" w:color="000000"/>
              <w:right w:val="outset" w:sz="6" w:space="0" w:color="000000"/>
            </w:tcBorders>
          </w:tcPr>
          <w:p w:rsidR="00F4198C" w:rsidRPr="004C1429" w:rsidRDefault="0001271E" w:rsidP="0001271E">
            <w:pPr>
              <w:spacing w:after="0" w:line="240" w:lineRule="auto"/>
              <w:ind w:firstLine="410"/>
              <w:jc w:val="both"/>
              <w:rPr>
                <w:rFonts w:ascii="Times New Roman" w:hAnsi="Times New Roman"/>
                <w:sz w:val="28"/>
                <w:szCs w:val="28"/>
              </w:rPr>
            </w:pPr>
            <w:r w:rsidRPr="004C1429">
              <w:rPr>
                <w:rFonts w:ascii="Times New Roman" w:hAnsi="Times New Roman"/>
                <w:sz w:val="28"/>
                <w:szCs w:val="28"/>
              </w:rPr>
              <w:t xml:space="preserve">Saskaņā ar </w:t>
            </w:r>
            <w:r w:rsidR="000E7E65" w:rsidRPr="004C1429">
              <w:rPr>
                <w:rFonts w:ascii="Times New Roman" w:hAnsi="Times New Roman"/>
                <w:sz w:val="28"/>
                <w:szCs w:val="28"/>
              </w:rPr>
              <w:t xml:space="preserve">2013. gada 17. janvāra likumu </w:t>
            </w:r>
            <w:r w:rsidRPr="004C1429">
              <w:rPr>
                <w:rFonts w:ascii="Times New Roman" w:hAnsi="Times New Roman"/>
                <w:sz w:val="28"/>
                <w:szCs w:val="28"/>
              </w:rPr>
              <w:t>„</w:t>
            </w:r>
            <w:r w:rsidR="00DE45A0" w:rsidRPr="004C1429">
              <w:rPr>
                <w:rFonts w:ascii="Times New Roman" w:hAnsi="Times New Roman"/>
                <w:sz w:val="28"/>
                <w:szCs w:val="28"/>
              </w:rPr>
              <w:t xml:space="preserve">Grozījumi </w:t>
            </w:r>
            <w:r w:rsidR="000E7E65" w:rsidRPr="004C1429">
              <w:rPr>
                <w:rFonts w:ascii="Times New Roman" w:hAnsi="Times New Roman"/>
                <w:sz w:val="28"/>
                <w:szCs w:val="28"/>
              </w:rPr>
              <w:t>Tiesu izpildītāju likumā</w:t>
            </w:r>
            <w:r w:rsidR="00DE45A0" w:rsidRPr="004C1429">
              <w:rPr>
                <w:rFonts w:ascii="Times New Roman" w:hAnsi="Times New Roman"/>
                <w:sz w:val="28"/>
                <w:szCs w:val="28"/>
              </w:rPr>
              <w:t xml:space="preserve">” papildināts </w:t>
            </w:r>
            <w:r w:rsidR="00EF79AA" w:rsidRPr="004C1429">
              <w:rPr>
                <w:rFonts w:ascii="Times New Roman" w:hAnsi="Times New Roman"/>
                <w:sz w:val="28"/>
                <w:szCs w:val="28"/>
              </w:rPr>
              <w:t xml:space="preserve">zvērinātu tiesu izpildītāju funkciju uzskaitījums, nosakot, ka </w:t>
            </w:r>
            <w:r w:rsidR="00F4198C" w:rsidRPr="004C1429">
              <w:rPr>
                <w:rFonts w:ascii="Times New Roman" w:hAnsi="Times New Roman"/>
                <w:sz w:val="28"/>
                <w:szCs w:val="28"/>
              </w:rPr>
              <w:t xml:space="preserve">zvērināts tiesu izpildītājs pārņem mantu, kas atzīta par bezmantinieku mantu un ir piekritīga valstij, nodrošina tās pārvaldīšanu, apsardzību un realizāciju, kā arī uz šo mantu pieteikto kreditoru pretenziju apmierināšanu. </w:t>
            </w:r>
          </w:p>
          <w:p w:rsidR="00F4198C" w:rsidRPr="004C1429" w:rsidRDefault="00F4198C" w:rsidP="0001271E">
            <w:pPr>
              <w:spacing w:after="0" w:line="240" w:lineRule="auto"/>
              <w:ind w:firstLine="410"/>
              <w:jc w:val="both"/>
              <w:rPr>
                <w:rFonts w:ascii="Times New Roman" w:hAnsi="Times New Roman"/>
                <w:sz w:val="28"/>
                <w:szCs w:val="28"/>
              </w:rPr>
            </w:pPr>
            <w:r w:rsidRPr="004C1429">
              <w:rPr>
                <w:rFonts w:ascii="Times New Roman" w:hAnsi="Times New Roman"/>
                <w:sz w:val="28"/>
                <w:szCs w:val="28"/>
              </w:rPr>
              <w:t xml:space="preserve">Ar minētā likuma 3. pantu Tiesu izpildītāju likuma 73. pants papildināts ar trešo daļu, </w:t>
            </w:r>
            <w:proofErr w:type="gramStart"/>
            <w:r w:rsidRPr="004C1429">
              <w:rPr>
                <w:rFonts w:ascii="Times New Roman" w:hAnsi="Times New Roman"/>
                <w:sz w:val="28"/>
                <w:szCs w:val="28"/>
              </w:rPr>
              <w:t>saskaņā ar kuru kārtību</w:t>
            </w:r>
            <w:proofErr w:type="gramEnd"/>
            <w:r w:rsidRPr="004C1429">
              <w:rPr>
                <w:rFonts w:ascii="Times New Roman" w:hAnsi="Times New Roman"/>
                <w:sz w:val="28"/>
                <w:szCs w:val="28"/>
              </w:rPr>
              <w:t xml:space="preserve">, kādā zvērināts tiesu izpildītājs nodrošina bezmantinieku mantas pārvaldīšanu, apsardzību, novērtēšanu, atsavināšanu, kreditoru pretenziju apmierināšanu, realizācijas ieņēmumu sadalīšanu, tai skaitā zvērināta tiesu izpildītāja un zvērināta notāra izdevumu un amata atlīdzības segšanu, vai to ieskaitīšanu valsts budžetā, kā arī noteic drošības naudas apmēru, nosaka Ministru kabinets. </w:t>
            </w:r>
            <w:r w:rsidR="00E73E3C" w:rsidRPr="004C1429">
              <w:rPr>
                <w:rFonts w:ascii="Times New Roman" w:hAnsi="Times New Roman"/>
                <w:sz w:val="28"/>
                <w:szCs w:val="28"/>
              </w:rPr>
              <w:t>Ministru kabinets noteic tiesu izpildītāja rīcību arī gadījumā, ja bezmantinieku manta netiek atsavināta. Likums stājas spēkā 2013. gada 1. jūlijā.</w:t>
            </w:r>
          </w:p>
          <w:p w:rsidR="00B20D27" w:rsidRPr="00801938" w:rsidRDefault="00483036" w:rsidP="00D43B86">
            <w:pPr>
              <w:spacing w:after="0" w:line="240" w:lineRule="auto"/>
              <w:ind w:firstLine="410"/>
              <w:jc w:val="both"/>
              <w:rPr>
                <w:rFonts w:ascii="Times New Roman" w:hAnsi="Times New Roman"/>
                <w:sz w:val="28"/>
                <w:szCs w:val="28"/>
              </w:rPr>
            </w:pPr>
            <w:r w:rsidRPr="004C1429">
              <w:rPr>
                <w:rFonts w:ascii="Times New Roman" w:hAnsi="Times New Roman"/>
                <w:sz w:val="28"/>
                <w:szCs w:val="28"/>
              </w:rPr>
              <w:t>Ministru kabineta noteikumu projekts „Noteikumi par zvērināta tiesu izpildītāja rīcību ar bezmantinieka mantu” (turpmāk – noteikumu projekts) izstrādāts, izpildot Tiesu izpildītāju likuma 73. panta trešajā daļā Ministru kabinetam doto deleģējumu.</w:t>
            </w:r>
            <w:r w:rsidR="00D43B86" w:rsidRPr="004C1429">
              <w:rPr>
                <w:rFonts w:ascii="Times New Roman" w:hAnsi="Times New Roman"/>
                <w:sz w:val="28"/>
                <w:szCs w:val="28"/>
              </w:rPr>
              <w:t xml:space="preserve"> Vienlaikus deleģējums Ministru kabineta noteikumiem ietverts </w:t>
            </w:r>
            <w:r w:rsidR="00D43B86" w:rsidRPr="004C1429">
              <w:rPr>
                <w:rFonts w:ascii="Times New Roman" w:hAnsi="Times New Roman"/>
                <w:bCs/>
                <w:sz w:val="28"/>
                <w:szCs w:val="28"/>
              </w:rPr>
              <w:t>Komerclikuma 191. panta otrajā daļā un 238.</w:t>
            </w:r>
            <w:r w:rsidR="00D43B86" w:rsidRPr="004C1429">
              <w:rPr>
                <w:rFonts w:ascii="Times New Roman" w:hAnsi="Times New Roman"/>
                <w:bCs/>
                <w:sz w:val="28"/>
                <w:szCs w:val="28"/>
                <w:vertAlign w:val="superscript"/>
              </w:rPr>
              <w:t>1</w:t>
            </w:r>
            <w:r w:rsidR="00D43B86" w:rsidRPr="004C1429">
              <w:rPr>
                <w:rFonts w:ascii="Times New Roman" w:hAnsi="Times New Roman"/>
                <w:bCs/>
                <w:sz w:val="28"/>
                <w:szCs w:val="28"/>
              </w:rPr>
              <w:t> pantā, Meža likuma 44.panta sestajā un astotajā daļā, likuma „Par īpaši aizsargājamām dabas teritorijām” 38.</w:t>
            </w:r>
            <w:r w:rsidR="00D43B86" w:rsidRPr="004C1429">
              <w:rPr>
                <w:rFonts w:ascii="Times New Roman" w:hAnsi="Times New Roman"/>
                <w:bCs/>
                <w:sz w:val="28"/>
                <w:szCs w:val="28"/>
                <w:vertAlign w:val="superscript"/>
              </w:rPr>
              <w:t>2 </w:t>
            </w:r>
            <w:r w:rsidR="00D43B86" w:rsidRPr="004C1429">
              <w:rPr>
                <w:rFonts w:ascii="Times New Roman" w:hAnsi="Times New Roman"/>
                <w:bCs/>
                <w:sz w:val="28"/>
                <w:szCs w:val="28"/>
              </w:rPr>
              <w:t>panta pirmajā un trešajā daļā, Publiskas personas mantas atsavināšanas likuma 5.panta septītajā</w:t>
            </w:r>
            <w:r w:rsidR="00451CEF">
              <w:rPr>
                <w:rFonts w:ascii="Times New Roman" w:hAnsi="Times New Roman"/>
                <w:bCs/>
                <w:sz w:val="28"/>
                <w:szCs w:val="28"/>
              </w:rPr>
              <w:t xml:space="preserve"> un 10.daļā un 6.panta pirmajā </w:t>
            </w:r>
            <w:proofErr w:type="spellStart"/>
            <w:r w:rsidR="00451CEF" w:rsidRPr="00451CEF">
              <w:rPr>
                <w:rFonts w:ascii="Times New Roman" w:hAnsi="Times New Roman"/>
                <w:bCs/>
                <w:i/>
                <w:sz w:val="28"/>
                <w:szCs w:val="28"/>
              </w:rPr>
              <w:t>prim</w:t>
            </w:r>
            <w:proofErr w:type="spellEnd"/>
            <w:r w:rsidR="00D43B86" w:rsidRPr="004C1429">
              <w:rPr>
                <w:rFonts w:ascii="Times New Roman" w:hAnsi="Times New Roman"/>
                <w:bCs/>
                <w:sz w:val="28"/>
                <w:szCs w:val="28"/>
              </w:rPr>
              <w:t xml:space="preserve"> daļā</w:t>
            </w:r>
            <w:r w:rsidR="00451CEF">
              <w:rPr>
                <w:rFonts w:ascii="Times New Roman" w:hAnsi="Times New Roman"/>
                <w:bCs/>
                <w:sz w:val="28"/>
                <w:szCs w:val="28"/>
              </w:rPr>
              <w:t>,</w:t>
            </w:r>
            <w:r w:rsidR="00D43B86" w:rsidRPr="004C1429">
              <w:rPr>
                <w:rFonts w:ascii="Times New Roman" w:hAnsi="Times New Roman"/>
                <w:bCs/>
                <w:sz w:val="28"/>
                <w:szCs w:val="28"/>
              </w:rPr>
              <w:t xml:space="preserve"> un Civillikuma 416.panta sestajā daļā.</w:t>
            </w:r>
          </w:p>
        </w:tc>
      </w:tr>
      <w:tr w:rsidR="00EB01EF" w:rsidRPr="00801938" w:rsidTr="00801938">
        <w:tc>
          <w:tcPr>
            <w:tcW w:w="258" w:type="pct"/>
            <w:tcBorders>
              <w:top w:val="outset" w:sz="6" w:space="0" w:color="000000"/>
              <w:left w:val="outset" w:sz="6" w:space="0" w:color="000000"/>
              <w:bottom w:val="outset" w:sz="6" w:space="0" w:color="000000"/>
              <w:right w:val="outset" w:sz="6" w:space="0" w:color="000000"/>
            </w:tcBorders>
          </w:tcPr>
          <w:p w:rsidR="00EB01EF" w:rsidRPr="00801938" w:rsidRDefault="00EB01EF" w:rsidP="00DE45A0">
            <w:pPr>
              <w:spacing w:after="0" w:line="240" w:lineRule="auto"/>
              <w:rPr>
                <w:rFonts w:ascii="Times New Roman" w:eastAsia="Times New Roman" w:hAnsi="Times New Roman"/>
                <w:sz w:val="28"/>
                <w:szCs w:val="28"/>
                <w:lang w:eastAsia="lv-LV"/>
              </w:rPr>
            </w:pPr>
            <w:r w:rsidRPr="00801938">
              <w:rPr>
                <w:rFonts w:ascii="Times New Roman" w:eastAsia="Times New Roman" w:hAnsi="Times New Roman"/>
                <w:sz w:val="28"/>
                <w:szCs w:val="28"/>
                <w:lang w:eastAsia="lv-LV"/>
              </w:rPr>
              <w:t>2.</w:t>
            </w:r>
          </w:p>
        </w:tc>
        <w:tc>
          <w:tcPr>
            <w:tcW w:w="915" w:type="pct"/>
            <w:tcBorders>
              <w:top w:val="outset" w:sz="6" w:space="0" w:color="000000"/>
              <w:left w:val="outset" w:sz="6" w:space="0" w:color="000000"/>
              <w:bottom w:val="outset" w:sz="6" w:space="0" w:color="000000"/>
              <w:right w:val="outset" w:sz="6" w:space="0" w:color="000000"/>
            </w:tcBorders>
          </w:tcPr>
          <w:p w:rsidR="00EB01EF" w:rsidRPr="00801938" w:rsidRDefault="00EB01EF" w:rsidP="00DE45A0">
            <w:pPr>
              <w:spacing w:after="0" w:line="240" w:lineRule="auto"/>
              <w:rPr>
                <w:rFonts w:ascii="Times New Roman" w:eastAsia="Times New Roman" w:hAnsi="Times New Roman"/>
                <w:sz w:val="28"/>
                <w:szCs w:val="28"/>
                <w:lang w:eastAsia="lv-LV"/>
              </w:rPr>
            </w:pPr>
            <w:r w:rsidRPr="00801938">
              <w:rPr>
                <w:rFonts w:ascii="Times New Roman" w:eastAsia="Times New Roman" w:hAnsi="Times New Roman"/>
                <w:sz w:val="28"/>
                <w:szCs w:val="28"/>
                <w:lang w:eastAsia="lv-LV"/>
              </w:rPr>
              <w:t>Pašreizējā situācija un problēmas</w:t>
            </w:r>
          </w:p>
        </w:tc>
        <w:tc>
          <w:tcPr>
            <w:tcW w:w="3827" w:type="pct"/>
            <w:gridSpan w:val="2"/>
            <w:tcBorders>
              <w:top w:val="outset" w:sz="6" w:space="0" w:color="000000"/>
              <w:left w:val="outset" w:sz="6" w:space="0" w:color="000000"/>
              <w:bottom w:val="outset" w:sz="6" w:space="0" w:color="000000"/>
              <w:right w:val="outset" w:sz="6" w:space="0" w:color="000000"/>
            </w:tcBorders>
          </w:tcPr>
          <w:p w:rsidR="000228D3" w:rsidRPr="00801938" w:rsidRDefault="000228D3" w:rsidP="006B5264">
            <w:pPr>
              <w:spacing w:after="0" w:line="240" w:lineRule="auto"/>
              <w:ind w:firstLine="410"/>
              <w:jc w:val="both"/>
              <w:rPr>
                <w:rFonts w:ascii="Times New Roman" w:hAnsi="Times New Roman"/>
                <w:bCs/>
                <w:sz w:val="28"/>
                <w:szCs w:val="28"/>
              </w:rPr>
            </w:pPr>
            <w:r w:rsidRPr="00801938">
              <w:rPr>
                <w:rFonts w:ascii="Times New Roman" w:hAnsi="Times New Roman"/>
                <w:sz w:val="28"/>
                <w:szCs w:val="28"/>
              </w:rPr>
              <w:t>Ar 2013. gada 17. janvāra likumu „Grozījumi Tiesu izpildītāju likumā” zvērinātiem tiesu izpildītājiem noteikta jauna funkcija - normatīvajos aktos noteikto darbību īstenoš</w:t>
            </w:r>
            <w:r w:rsidR="00CD30CA">
              <w:rPr>
                <w:rFonts w:ascii="Times New Roman" w:hAnsi="Times New Roman"/>
                <w:sz w:val="28"/>
                <w:szCs w:val="28"/>
              </w:rPr>
              <w:t>ana, administrējot bezmantinieku</w:t>
            </w:r>
            <w:r w:rsidRPr="00801938">
              <w:rPr>
                <w:rFonts w:ascii="Times New Roman" w:hAnsi="Times New Roman"/>
                <w:sz w:val="28"/>
                <w:szCs w:val="28"/>
              </w:rPr>
              <w:t xml:space="preserve"> mantas pārņemšanas un pārdošanas procesu. Taču šobrīd minētās zvērinātu tiesu izpildītāju amata darbības </w:t>
            </w:r>
            <w:r w:rsidR="00CD30CA">
              <w:rPr>
                <w:rFonts w:ascii="Times New Roman" w:hAnsi="Times New Roman"/>
                <w:sz w:val="28"/>
                <w:szCs w:val="28"/>
              </w:rPr>
              <w:t>īstenošanas</w:t>
            </w:r>
            <w:r w:rsidRPr="00801938">
              <w:rPr>
                <w:rFonts w:ascii="Times New Roman" w:hAnsi="Times New Roman"/>
                <w:sz w:val="28"/>
                <w:szCs w:val="28"/>
              </w:rPr>
              <w:t xml:space="preserve"> kārtību neregulē neviens normatīvais akts.</w:t>
            </w:r>
          </w:p>
          <w:p w:rsidR="00B20D27" w:rsidRPr="00246408" w:rsidRDefault="000228D3" w:rsidP="00246408">
            <w:pPr>
              <w:spacing w:after="0" w:line="240" w:lineRule="auto"/>
              <w:ind w:firstLine="410"/>
              <w:jc w:val="both"/>
              <w:rPr>
                <w:rFonts w:ascii="Times New Roman" w:hAnsi="Times New Roman"/>
                <w:sz w:val="28"/>
                <w:szCs w:val="28"/>
              </w:rPr>
            </w:pPr>
            <w:r w:rsidRPr="00801938">
              <w:rPr>
                <w:rFonts w:ascii="Times New Roman" w:hAnsi="Times New Roman"/>
                <w:sz w:val="28"/>
                <w:szCs w:val="28"/>
              </w:rPr>
              <w:t>Ņemot vērā minēto, nepieciešams izstrādāt attiecīga satura Ministru kabineta noteikumus.</w:t>
            </w:r>
          </w:p>
        </w:tc>
      </w:tr>
      <w:tr w:rsidR="00EB01EF" w:rsidRPr="00801938" w:rsidTr="00801938">
        <w:tc>
          <w:tcPr>
            <w:tcW w:w="258" w:type="pct"/>
            <w:tcBorders>
              <w:top w:val="outset" w:sz="6" w:space="0" w:color="000000"/>
              <w:left w:val="outset" w:sz="6" w:space="0" w:color="000000"/>
              <w:bottom w:val="outset" w:sz="6" w:space="0" w:color="000000"/>
              <w:right w:val="outset" w:sz="6" w:space="0" w:color="000000"/>
            </w:tcBorders>
          </w:tcPr>
          <w:p w:rsidR="00EB01EF" w:rsidRPr="00801938" w:rsidRDefault="00EB01EF" w:rsidP="00DE45A0">
            <w:pPr>
              <w:spacing w:after="0" w:line="240" w:lineRule="auto"/>
              <w:rPr>
                <w:rFonts w:ascii="Times New Roman" w:eastAsia="Times New Roman" w:hAnsi="Times New Roman"/>
                <w:sz w:val="28"/>
                <w:szCs w:val="28"/>
                <w:lang w:eastAsia="lv-LV"/>
              </w:rPr>
            </w:pPr>
            <w:r w:rsidRPr="00801938">
              <w:rPr>
                <w:rFonts w:ascii="Times New Roman" w:eastAsia="Times New Roman" w:hAnsi="Times New Roman"/>
                <w:sz w:val="28"/>
                <w:szCs w:val="28"/>
                <w:lang w:eastAsia="lv-LV"/>
              </w:rPr>
              <w:lastRenderedPageBreak/>
              <w:t xml:space="preserve"> 3.</w:t>
            </w:r>
          </w:p>
        </w:tc>
        <w:tc>
          <w:tcPr>
            <w:tcW w:w="915" w:type="pct"/>
            <w:tcBorders>
              <w:top w:val="outset" w:sz="6" w:space="0" w:color="000000"/>
              <w:left w:val="outset" w:sz="6" w:space="0" w:color="000000"/>
              <w:bottom w:val="outset" w:sz="6" w:space="0" w:color="000000"/>
              <w:right w:val="outset" w:sz="6" w:space="0" w:color="000000"/>
            </w:tcBorders>
          </w:tcPr>
          <w:p w:rsidR="00EB01EF" w:rsidRPr="00801938" w:rsidRDefault="00EB01EF" w:rsidP="00DE45A0">
            <w:pPr>
              <w:spacing w:after="0" w:line="240" w:lineRule="auto"/>
              <w:rPr>
                <w:rFonts w:ascii="Times New Roman" w:eastAsia="Times New Roman" w:hAnsi="Times New Roman"/>
                <w:sz w:val="28"/>
                <w:szCs w:val="28"/>
                <w:lang w:eastAsia="lv-LV"/>
              </w:rPr>
            </w:pPr>
            <w:r w:rsidRPr="00801938">
              <w:rPr>
                <w:rFonts w:ascii="Times New Roman" w:eastAsia="Times New Roman" w:hAnsi="Times New Roman"/>
                <w:sz w:val="28"/>
                <w:szCs w:val="28"/>
                <w:lang w:eastAsia="lv-LV"/>
              </w:rPr>
              <w:t>Saistītie politikas ietekmes novērtējumi un pētījumi</w:t>
            </w:r>
          </w:p>
        </w:tc>
        <w:tc>
          <w:tcPr>
            <w:tcW w:w="3827" w:type="pct"/>
            <w:gridSpan w:val="2"/>
            <w:tcBorders>
              <w:top w:val="outset" w:sz="6" w:space="0" w:color="000000"/>
              <w:left w:val="outset" w:sz="6" w:space="0" w:color="000000"/>
              <w:bottom w:val="outset" w:sz="6" w:space="0" w:color="000000"/>
              <w:right w:val="outset" w:sz="6" w:space="0" w:color="000000"/>
            </w:tcBorders>
          </w:tcPr>
          <w:p w:rsidR="00B20D27" w:rsidRPr="00801938" w:rsidRDefault="005F1C66" w:rsidP="00CE4063">
            <w:pPr>
              <w:spacing w:before="100" w:beforeAutospacing="1" w:after="100" w:afterAutospacing="1" w:line="240" w:lineRule="auto"/>
              <w:ind w:firstLine="410"/>
              <w:jc w:val="both"/>
              <w:rPr>
                <w:rFonts w:ascii="Times New Roman" w:eastAsia="Times New Roman" w:hAnsi="Times New Roman"/>
                <w:color w:val="000000"/>
                <w:sz w:val="28"/>
                <w:szCs w:val="28"/>
                <w:lang w:eastAsia="lv-LV"/>
              </w:rPr>
            </w:pPr>
            <w:r w:rsidRPr="00801938">
              <w:rPr>
                <w:rFonts w:ascii="Times New Roman" w:eastAsia="Times New Roman" w:hAnsi="Times New Roman"/>
                <w:color w:val="000000"/>
                <w:sz w:val="28"/>
                <w:szCs w:val="28"/>
                <w:lang w:eastAsia="lv-LV"/>
              </w:rPr>
              <w:t>Noteikumu p</w:t>
            </w:r>
            <w:r w:rsidR="00484AA6" w:rsidRPr="00801938">
              <w:rPr>
                <w:rFonts w:ascii="Times New Roman" w:eastAsia="Times New Roman" w:hAnsi="Times New Roman"/>
                <w:color w:val="000000"/>
                <w:sz w:val="28"/>
                <w:szCs w:val="28"/>
                <w:lang w:eastAsia="lv-LV"/>
              </w:rPr>
              <w:t xml:space="preserve">rojekts un </w:t>
            </w:r>
            <w:r w:rsidR="00E1587B">
              <w:rPr>
                <w:rFonts w:ascii="Times New Roman" w:eastAsia="Times New Roman" w:hAnsi="Times New Roman"/>
                <w:color w:val="000000"/>
                <w:sz w:val="28"/>
                <w:szCs w:val="28"/>
                <w:lang w:eastAsia="lv-LV"/>
              </w:rPr>
              <w:t xml:space="preserve">ar </w:t>
            </w:r>
            <w:r w:rsidR="00484AA6" w:rsidRPr="00801938">
              <w:rPr>
                <w:rFonts w:ascii="Times New Roman" w:eastAsia="Times New Roman" w:hAnsi="Times New Roman"/>
                <w:color w:val="000000"/>
                <w:sz w:val="28"/>
                <w:szCs w:val="28"/>
                <w:lang w:eastAsia="lv-LV"/>
              </w:rPr>
              <w:t xml:space="preserve">bezmantinieku mantas </w:t>
            </w:r>
            <w:r w:rsidR="00483036" w:rsidRPr="00801938">
              <w:rPr>
                <w:rFonts w:ascii="Times New Roman" w:eastAsia="Times New Roman" w:hAnsi="Times New Roman"/>
                <w:color w:val="000000"/>
                <w:sz w:val="28"/>
                <w:szCs w:val="28"/>
                <w:lang w:eastAsia="lv-LV"/>
              </w:rPr>
              <w:t xml:space="preserve">atsavināšanas kārtības noteikšanu saistītie likumi </w:t>
            </w:r>
            <w:r w:rsidR="00484AA6" w:rsidRPr="00801938">
              <w:rPr>
                <w:rFonts w:ascii="Times New Roman" w:eastAsia="Times New Roman" w:hAnsi="Times New Roman"/>
                <w:color w:val="000000"/>
                <w:sz w:val="28"/>
                <w:szCs w:val="28"/>
                <w:lang w:eastAsia="lv-LV"/>
              </w:rPr>
              <w:t>izstrādāti</w:t>
            </w:r>
            <w:r w:rsidR="00296C12" w:rsidRPr="00801938">
              <w:rPr>
                <w:rFonts w:ascii="Times New Roman" w:eastAsia="Times New Roman" w:hAnsi="Times New Roman"/>
                <w:color w:val="000000"/>
                <w:sz w:val="28"/>
                <w:szCs w:val="28"/>
                <w:lang w:eastAsia="lv-LV"/>
              </w:rPr>
              <w:t xml:space="preserve">, ņemot vērā Informatīvajā ziņojumā par bezmantinieka mantu un rīcība ar to kreditoru prasījumu apmierināšanai konstatēto (MK 03.11.2009 sēdes </w:t>
            </w:r>
            <w:proofErr w:type="spellStart"/>
            <w:r w:rsidR="00296C12" w:rsidRPr="00801938">
              <w:rPr>
                <w:rFonts w:ascii="Times New Roman" w:eastAsia="Times New Roman" w:hAnsi="Times New Roman"/>
                <w:color w:val="000000"/>
                <w:sz w:val="28"/>
                <w:szCs w:val="28"/>
                <w:lang w:eastAsia="lv-LV"/>
              </w:rPr>
              <w:t>protokollēmums</w:t>
            </w:r>
            <w:proofErr w:type="spellEnd"/>
            <w:r w:rsidR="00296C12" w:rsidRPr="00801938">
              <w:rPr>
                <w:rFonts w:ascii="Times New Roman" w:eastAsia="Times New Roman" w:hAnsi="Times New Roman"/>
                <w:color w:val="000000"/>
                <w:sz w:val="28"/>
                <w:szCs w:val="28"/>
                <w:lang w:eastAsia="lv-LV"/>
              </w:rPr>
              <w:t xml:space="preserve"> (</w:t>
            </w:r>
            <w:proofErr w:type="spellStart"/>
            <w:r w:rsidR="00296C12" w:rsidRPr="00801938">
              <w:rPr>
                <w:rFonts w:ascii="Times New Roman" w:eastAsia="Times New Roman" w:hAnsi="Times New Roman"/>
                <w:color w:val="000000"/>
                <w:sz w:val="28"/>
                <w:szCs w:val="28"/>
                <w:lang w:eastAsia="lv-LV"/>
              </w:rPr>
              <w:t>prot</w:t>
            </w:r>
            <w:proofErr w:type="spellEnd"/>
            <w:r w:rsidR="00296C12" w:rsidRPr="00801938">
              <w:rPr>
                <w:rFonts w:ascii="Times New Roman" w:eastAsia="Times New Roman" w:hAnsi="Times New Roman"/>
                <w:color w:val="000000"/>
                <w:sz w:val="28"/>
                <w:szCs w:val="28"/>
                <w:lang w:eastAsia="lv-LV"/>
              </w:rPr>
              <w:t>. Nr.77, 65.§)).</w:t>
            </w:r>
          </w:p>
        </w:tc>
      </w:tr>
      <w:tr w:rsidR="00EB01EF" w:rsidRPr="00801938" w:rsidTr="00801938">
        <w:tc>
          <w:tcPr>
            <w:tcW w:w="258" w:type="pct"/>
            <w:tcBorders>
              <w:top w:val="outset" w:sz="6" w:space="0" w:color="000000"/>
              <w:left w:val="outset" w:sz="6" w:space="0" w:color="000000"/>
              <w:bottom w:val="outset" w:sz="6" w:space="0" w:color="000000"/>
              <w:right w:val="outset" w:sz="6" w:space="0" w:color="000000"/>
            </w:tcBorders>
          </w:tcPr>
          <w:p w:rsidR="00EB01EF" w:rsidRPr="00801938" w:rsidRDefault="00EB01EF" w:rsidP="00DE45A0">
            <w:pPr>
              <w:spacing w:after="0" w:line="240" w:lineRule="auto"/>
              <w:rPr>
                <w:rFonts w:ascii="Times New Roman" w:eastAsia="Times New Roman" w:hAnsi="Times New Roman"/>
                <w:sz w:val="28"/>
                <w:szCs w:val="28"/>
                <w:lang w:eastAsia="lv-LV"/>
              </w:rPr>
            </w:pPr>
            <w:r w:rsidRPr="00801938">
              <w:rPr>
                <w:rFonts w:ascii="Times New Roman" w:eastAsia="Times New Roman" w:hAnsi="Times New Roman"/>
                <w:sz w:val="28"/>
                <w:szCs w:val="28"/>
                <w:lang w:eastAsia="lv-LV"/>
              </w:rPr>
              <w:t>4.</w:t>
            </w:r>
          </w:p>
        </w:tc>
        <w:tc>
          <w:tcPr>
            <w:tcW w:w="915" w:type="pct"/>
            <w:tcBorders>
              <w:top w:val="outset" w:sz="6" w:space="0" w:color="000000"/>
              <w:left w:val="outset" w:sz="6" w:space="0" w:color="000000"/>
              <w:bottom w:val="outset" w:sz="6" w:space="0" w:color="000000"/>
              <w:right w:val="outset" w:sz="6" w:space="0" w:color="000000"/>
            </w:tcBorders>
          </w:tcPr>
          <w:p w:rsidR="00EB01EF" w:rsidRPr="00801938" w:rsidRDefault="00EB01EF" w:rsidP="00DE45A0">
            <w:pPr>
              <w:spacing w:after="0" w:line="240" w:lineRule="auto"/>
              <w:rPr>
                <w:rFonts w:ascii="Times New Roman" w:eastAsia="Times New Roman" w:hAnsi="Times New Roman"/>
                <w:sz w:val="28"/>
                <w:szCs w:val="28"/>
                <w:lang w:eastAsia="lv-LV"/>
              </w:rPr>
            </w:pPr>
            <w:r w:rsidRPr="00801938">
              <w:rPr>
                <w:rFonts w:ascii="Times New Roman" w:eastAsia="Times New Roman" w:hAnsi="Times New Roman"/>
                <w:sz w:val="28"/>
                <w:szCs w:val="28"/>
                <w:lang w:eastAsia="lv-LV"/>
              </w:rPr>
              <w:t>Tiesiskā regulējuma mērķis un būtība</w:t>
            </w:r>
          </w:p>
        </w:tc>
        <w:tc>
          <w:tcPr>
            <w:tcW w:w="3827" w:type="pct"/>
            <w:gridSpan w:val="2"/>
            <w:tcBorders>
              <w:top w:val="outset" w:sz="6" w:space="0" w:color="000000"/>
              <w:left w:val="outset" w:sz="6" w:space="0" w:color="000000"/>
              <w:bottom w:val="outset" w:sz="6" w:space="0" w:color="000000"/>
              <w:right w:val="outset" w:sz="6" w:space="0" w:color="000000"/>
            </w:tcBorders>
          </w:tcPr>
          <w:p w:rsidR="00B20D27" w:rsidRDefault="005F1C66" w:rsidP="00B93A86">
            <w:pPr>
              <w:spacing w:after="0" w:line="240" w:lineRule="auto"/>
              <w:ind w:firstLine="410"/>
              <w:jc w:val="both"/>
              <w:rPr>
                <w:rFonts w:ascii="Times New Roman" w:hAnsi="Times New Roman"/>
                <w:sz w:val="28"/>
                <w:szCs w:val="28"/>
              </w:rPr>
            </w:pPr>
            <w:r w:rsidRPr="00801938">
              <w:rPr>
                <w:rFonts w:ascii="Times New Roman" w:hAnsi="Times New Roman"/>
                <w:sz w:val="28"/>
                <w:szCs w:val="28"/>
              </w:rPr>
              <w:t>Noteikumu p</w:t>
            </w:r>
            <w:r w:rsidR="00DE45A0" w:rsidRPr="00801938">
              <w:rPr>
                <w:rFonts w:ascii="Times New Roman" w:hAnsi="Times New Roman"/>
                <w:sz w:val="28"/>
                <w:szCs w:val="28"/>
              </w:rPr>
              <w:t>rojekta mērķis ir noregulēt jautājumu par zvērināta tiesu izpildītāja rīcību ar bezmantinieku mantu pēc tam, kad no zvērināta notāra ir saņemts notariāl</w:t>
            </w:r>
            <w:r w:rsidR="0066085F" w:rsidRPr="00801938">
              <w:rPr>
                <w:rFonts w:ascii="Times New Roman" w:hAnsi="Times New Roman"/>
                <w:sz w:val="28"/>
                <w:szCs w:val="28"/>
              </w:rPr>
              <w:t>o</w:t>
            </w:r>
            <w:r w:rsidR="00DE45A0" w:rsidRPr="00801938">
              <w:rPr>
                <w:rFonts w:ascii="Times New Roman" w:hAnsi="Times New Roman"/>
                <w:sz w:val="28"/>
                <w:szCs w:val="28"/>
              </w:rPr>
              <w:t xml:space="preserve"> akt</w:t>
            </w:r>
            <w:r w:rsidR="0066085F" w:rsidRPr="00801938">
              <w:rPr>
                <w:rFonts w:ascii="Times New Roman" w:hAnsi="Times New Roman"/>
                <w:sz w:val="28"/>
                <w:szCs w:val="28"/>
              </w:rPr>
              <w:t xml:space="preserve">u grāmatas izraksts </w:t>
            </w:r>
            <w:r w:rsidR="00DE45A0" w:rsidRPr="00801938">
              <w:rPr>
                <w:rFonts w:ascii="Times New Roman" w:hAnsi="Times New Roman"/>
                <w:sz w:val="28"/>
                <w:szCs w:val="28"/>
              </w:rPr>
              <w:t>par mantoju</w:t>
            </w:r>
            <w:r w:rsidRPr="00801938">
              <w:rPr>
                <w:rFonts w:ascii="Times New Roman" w:hAnsi="Times New Roman"/>
                <w:sz w:val="28"/>
                <w:szCs w:val="28"/>
              </w:rPr>
              <w:t xml:space="preserve">ma lietas izbeigšanu. </w:t>
            </w:r>
            <w:r w:rsidR="002E6DC9">
              <w:rPr>
                <w:rFonts w:ascii="Times New Roman" w:hAnsi="Times New Roman"/>
                <w:sz w:val="28"/>
                <w:szCs w:val="28"/>
              </w:rPr>
              <w:t>Noteikumu projekts</w:t>
            </w:r>
            <w:r w:rsidR="002E6DC9" w:rsidRPr="002E6DC9">
              <w:rPr>
                <w:rFonts w:ascii="Times New Roman" w:hAnsi="Times New Roman"/>
                <w:sz w:val="28"/>
                <w:szCs w:val="28"/>
              </w:rPr>
              <w:t xml:space="preserve"> nosaka kārtību, kādā zvērināts tiesu izpildītājs nodrošina bezmantinieku mantas pārvaldīšanu, apsardzību, novērtēšanu, atsavināšanu, kreditoru pretenziju apmierināšanu, realizācijas ieņēmumu sadalīšanu, tai skaitā zvērināta tiesu izpildītāja un zvērināta notāra izdevumu un amata atlīdzības segšanu, vai to ieskaitīšanu valsts budžetā, kā arī noteic </w:t>
            </w:r>
            <w:r w:rsidR="002E6DC9">
              <w:rPr>
                <w:rFonts w:ascii="Times New Roman" w:hAnsi="Times New Roman"/>
                <w:sz w:val="28"/>
                <w:szCs w:val="28"/>
              </w:rPr>
              <w:t>drošības naudas apmēru. Tāpat Noteikumu projekts</w:t>
            </w:r>
            <w:r w:rsidR="002E6DC9" w:rsidRPr="002E6DC9">
              <w:rPr>
                <w:rFonts w:ascii="Times New Roman" w:hAnsi="Times New Roman"/>
                <w:sz w:val="28"/>
                <w:szCs w:val="28"/>
              </w:rPr>
              <w:t xml:space="preserve"> nosaka tiesu izpildītāja rīcību ar bezmantinieku mantu arī gadījumā, ja bezmantinieku manta netiek atsavināta.</w:t>
            </w:r>
          </w:p>
          <w:p w:rsidR="008B278B" w:rsidRPr="00801938" w:rsidRDefault="008B278B" w:rsidP="00B93A86">
            <w:pPr>
              <w:spacing w:after="0" w:line="240" w:lineRule="auto"/>
              <w:ind w:firstLine="410"/>
              <w:jc w:val="both"/>
              <w:rPr>
                <w:rFonts w:ascii="Times New Roman" w:hAnsi="Times New Roman"/>
                <w:sz w:val="28"/>
                <w:szCs w:val="28"/>
              </w:rPr>
            </w:pPr>
            <w:r>
              <w:rPr>
                <w:rFonts w:ascii="Times New Roman" w:hAnsi="Times New Roman"/>
                <w:sz w:val="28"/>
                <w:szCs w:val="28"/>
              </w:rPr>
              <w:t>Vienlaikus noteikumu projekts regulē kārtību, kādā valsts vai pašvaldība, bet atsevišķos gadījumos arī valsts akciju sabiedrība „Latvijas Valsts meži” un Dabas aizsardzības pārvalde īsteno pirmtiesības uz bezmantinieku mantā ietilpstošo nekustamo īpašumu.</w:t>
            </w:r>
          </w:p>
        </w:tc>
      </w:tr>
      <w:tr w:rsidR="00EB01EF" w:rsidRPr="00801938" w:rsidTr="00801938">
        <w:tc>
          <w:tcPr>
            <w:tcW w:w="258" w:type="pct"/>
            <w:tcBorders>
              <w:top w:val="outset" w:sz="6" w:space="0" w:color="000000"/>
              <w:left w:val="outset" w:sz="6" w:space="0" w:color="000000"/>
              <w:bottom w:val="outset" w:sz="6" w:space="0" w:color="000000"/>
              <w:right w:val="outset" w:sz="6" w:space="0" w:color="000000"/>
            </w:tcBorders>
          </w:tcPr>
          <w:p w:rsidR="00EB01EF" w:rsidRPr="00801938" w:rsidRDefault="00EB01EF" w:rsidP="00DE45A0">
            <w:pPr>
              <w:spacing w:after="0" w:line="240" w:lineRule="auto"/>
              <w:rPr>
                <w:rFonts w:ascii="Times New Roman" w:eastAsia="Times New Roman" w:hAnsi="Times New Roman"/>
                <w:sz w:val="28"/>
                <w:szCs w:val="28"/>
                <w:lang w:eastAsia="lv-LV"/>
              </w:rPr>
            </w:pPr>
            <w:r w:rsidRPr="00801938">
              <w:rPr>
                <w:rFonts w:ascii="Times New Roman" w:eastAsia="Times New Roman" w:hAnsi="Times New Roman"/>
                <w:sz w:val="28"/>
                <w:szCs w:val="28"/>
                <w:lang w:eastAsia="lv-LV"/>
              </w:rPr>
              <w:t>5.</w:t>
            </w:r>
          </w:p>
        </w:tc>
        <w:tc>
          <w:tcPr>
            <w:tcW w:w="915" w:type="pct"/>
            <w:tcBorders>
              <w:top w:val="outset" w:sz="6" w:space="0" w:color="000000"/>
              <w:left w:val="outset" w:sz="6" w:space="0" w:color="000000"/>
              <w:bottom w:val="outset" w:sz="6" w:space="0" w:color="000000"/>
              <w:right w:val="outset" w:sz="6" w:space="0" w:color="000000"/>
            </w:tcBorders>
          </w:tcPr>
          <w:p w:rsidR="00EB01EF" w:rsidRPr="00801938" w:rsidRDefault="00EB01EF" w:rsidP="00DE45A0">
            <w:pPr>
              <w:spacing w:after="0" w:line="240" w:lineRule="auto"/>
              <w:rPr>
                <w:rFonts w:ascii="Times New Roman" w:eastAsia="Times New Roman" w:hAnsi="Times New Roman"/>
                <w:sz w:val="28"/>
                <w:szCs w:val="28"/>
                <w:lang w:eastAsia="lv-LV"/>
              </w:rPr>
            </w:pPr>
            <w:r w:rsidRPr="00801938">
              <w:rPr>
                <w:rFonts w:ascii="Times New Roman" w:eastAsia="Times New Roman" w:hAnsi="Times New Roman"/>
                <w:sz w:val="28"/>
                <w:szCs w:val="28"/>
                <w:lang w:eastAsia="lv-LV"/>
              </w:rPr>
              <w:t>Projekta izstrādē iesaistītās institūcijas</w:t>
            </w:r>
          </w:p>
        </w:tc>
        <w:tc>
          <w:tcPr>
            <w:tcW w:w="3827" w:type="pct"/>
            <w:gridSpan w:val="2"/>
            <w:tcBorders>
              <w:top w:val="outset" w:sz="6" w:space="0" w:color="000000"/>
              <w:left w:val="outset" w:sz="6" w:space="0" w:color="000000"/>
              <w:bottom w:val="outset" w:sz="6" w:space="0" w:color="000000"/>
              <w:right w:val="outset" w:sz="6" w:space="0" w:color="000000"/>
            </w:tcBorders>
          </w:tcPr>
          <w:p w:rsidR="00BC4634" w:rsidRPr="00801938" w:rsidRDefault="00DE45A0" w:rsidP="005137FD">
            <w:pPr>
              <w:spacing w:after="0" w:line="240" w:lineRule="auto"/>
              <w:jc w:val="both"/>
              <w:rPr>
                <w:rFonts w:ascii="Times New Roman" w:eastAsia="Times New Roman" w:hAnsi="Times New Roman"/>
                <w:sz w:val="28"/>
                <w:szCs w:val="28"/>
                <w:lang w:eastAsia="lv-LV"/>
              </w:rPr>
            </w:pPr>
            <w:r w:rsidRPr="00801938">
              <w:rPr>
                <w:rFonts w:ascii="Times New Roman" w:eastAsia="Times New Roman" w:hAnsi="Times New Roman"/>
                <w:sz w:val="28"/>
                <w:szCs w:val="28"/>
                <w:lang w:eastAsia="lv-LV"/>
              </w:rPr>
              <w:t>Tieslietu ministrija, Latvijas Zvērinātu tiesu izpildītāju padome</w:t>
            </w:r>
          </w:p>
        </w:tc>
      </w:tr>
      <w:tr w:rsidR="00EB01EF" w:rsidRPr="00801938" w:rsidTr="00801938">
        <w:tc>
          <w:tcPr>
            <w:tcW w:w="258" w:type="pct"/>
            <w:tcBorders>
              <w:top w:val="outset" w:sz="6" w:space="0" w:color="000000"/>
              <w:left w:val="outset" w:sz="6" w:space="0" w:color="000000"/>
              <w:bottom w:val="outset" w:sz="6" w:space="0" w:color="000000"/>
              <w:right w:val="outset" w:sz="6" w:space="0" w:color="000000"/>
            </w:tcBorders>
          </w:tcPr>
          <w:p w:rsidR="00EB01EF" w:rsidRPr="00801938" w:rsidRDefault="00EB01EF" w:rsidP="00DE45A0">
            <w:pPr>
              <w:spacing w:after="0" w:line="240" w:lineRule="auto"/>
              <w:rPr>
                <w:rFonts w:ascii="Times New Roman" w:eastAsia="Times New Roman" w:hAnsi="Times New Roman"/>
                <w:sz w:val="28"/>
                <w:szCs w:val="28"/>
                <w:lang w:eastAsia="lv-LV"/>
              </w:rPr>
            </w:pPr>
            <w:r w:rsidRPr="00801938">
              <w:rPr>
                <w:rFonts w:ascii="Times New Roman" w:eastAsia="Times New Roman" w:hAnsi="Times New Roman"/>
                <w:sz w:val="28"/>
                <w:szCs w:val="28"/>
                <w:lang w:eastAsia="lv-LV"/>
              </w:rPr>
              <w:t>6.</w:t>
            </w:r>
          </w:p>
        </w:tc>
        <w:tc>
          <w:tcPr>
            <w:tcW w:w="915" w:type="pct"/>
            <w:tcBorders>
              <w:top w:val="outset" w:sz="6" w:space="0" w:color="000000"/>
              <w:left w:val="outset" w:sz="6" w:space="0" w:color="000000"/>
              <w:bottom w:val="outset" w:sz="6" w:space="0" w:color="000000"/>
              <w:right w:val="outset" w:sz="6" w:space="0" w:color="000000"/>
            </w:tcBorders>
          </w:tcPr>
          <w:p w:rsidR="00EB01EF" w:rsidRPr="00801938" w:rsidRDefault="00EB01EF" w:rsidP="00DE45A0">
            <w:pPr>
              <w:spacing w:after="0" w:line="240" w:lineRule="auto"/>
              <w:rPr>
                <w:rFonts w:ascii="Times New Roman" w:eastAsia="Times New Roman" w:hAnsi="Times New Roman"/>
                <w:sz w:val="28"/>
                <w:szCs w:val="28"/>
                <w:lang w:eastAsia="lv-LV"/>
              </w:rPr>
            </w:pPr>
            <w:r w:rsidRPr="00801938">
              <w:rPr>
                <w:rFonts w:ascii="Times New Roman" w:eastAsia="Times New Roman" w:hAnsi="Times New Roman"/>
                <w:sz w:val="28"/>
                <w:szCs w:val="28"/>
                <w:lang w:eastAsia="lv-LV"/>
              </w:rPr>
              <w:t>Iemesli, kādēļ netika nodrošināta sabiedrības līdzdalība</w:t>
            </w:r>
          </w:p>
        </w:tc>
        <w:tc>
          <w:tcPr>
            <w:tcW w:w="3827" w:type="pct"/>
            <w:gridSpan w:val="2"/>
            <w:tcBorders>
              <w:top w:val="outset" w:sz="6" w:space="0" w:color="000000"/>
              <w:left w:val="outset" w:sz="6" w:space="0" w:color="000000"/>
              <w:bottom w:val="outset" w:sz="6" w:space="0" w:color="000000"/>
              <w:right w:val="outset" w:sz="6" w:space="0" w:color="000000"/>
            </w:tcBorders>
          </w:tcPr>
          <w:p w:rsidR="00BC4634" w:rsidRPr="00801938" w:rsidRDefault="005F1C66" w:rsidP="00DE45A0">
            <w:pPr>
              <w:spacing w:after="0" w:line="240" w:lineRule="auto"/>
              <w:jc w:val="both"/>
              <w:rPr>
                <w:rFonts w:ascii="Times New Roman" w:eastAsia="Times New Roman" w:hAnsi="Times New Roman"/>
                <w:sz w:val="28"/>
                <w:szCs w:val="28"/>
                <w:lang w:eastAsia="lv-LV"/>
              </w:rPr>
            </w:pPr>
            <w:r w:rsidRPr="00801938">
              <w:rPr>
                <w:rFonts w:ascii="Times New Roman" w:hAnsi="Times New Roman"/>
                <w:sz w:val="28"/>
                <w:szCs w:val="28"/>
              </w:rPr>
              <w:t>Noteikumu p</w:t>
            </w:r>
            <w:r w:rsidR="007E4AF5">
              <w:rPr>
                <w:rFonts w:ascii="Times New Roman" w:hAnsi="Times New Roman"/>
                <w:sz w:val="28"/>
                <w:szCs w:val="28"/>
              </w:rPr>
              <w:t>rojekts šo jomu neskar</w:t>
            </w:r>
          </w:p>
        </w:tc>
      </w:tr>
      <w:tr w:rsidR="00315688" w:rsidRPr="00801938" w:rsidTr="00801938">
        <w:tc>
          <w:tcPr>
            <w:tcW w:w="258" w:type="pct"/>
            <w:tcBorders>
              <w:top w:val="outset" w:sz="6" w:space="0" w:color="000000"/>
              <w:left w:val="outset" w:sz="6" w:space="0" w:color="000000"/>
              <w:bottom w:val="outset" w:sz="6" w:space="0" w:color="000000"/>
              <w:right w:val="outset" w:sz="6" w:space="0" w:color="000000"/>
            </w:tcBorders>
          </w:tcPr>
          <w:p w:rsidR="00315688" w:rsidRPr="00801938" w:rsidRDefault="00315688" w:rsidP="00DE45A0">
            <w:pPr>
              <w:spacing w:after="0" w:line="240" w:lineRule="auto"/>
              <w:rPr>
                <w:rFonts w:ascii="Times New Roman" w:eastAsia="Times New Roman" w:hAnsi="Times New Roman"/>
                <w:sz w:val="28"/>
                <w:szCs w:val="28"/>
                <w:lang w:eastAsia="lv-LV"/>
              </w:rPr>
            </w:pPr>
            <w:r w:rsidRPr="00801938">
              <w:rPr>
                <w:rFonts w:ascii="Times New Roman" w:eastAsia="Times New Roman" w:hAnsi="Times New Roman"/>
                <w:sz w:val="28"/>
                <w:szCs w:val="28"/>
                <w:lang w:eastAsia="lv-LV"/>
              </w:rPr>
              <w:t>7.</w:t>
            </w:r>
          </w:p>
        </w:tc>
        <w:tc>
          <w:tcPr>
            <w:tcW w:w="915" w:type="pct"/>
            <w:tcBorders>
              <w:top w:val="outset" w:sz="6" w:space="0" w:color="000000"/>
              <w:left w:val="outset" w:sz="6" w:space="0" w:color="000000"/>
              <w:bottom w:val="outset" w:sz="6" w:space="0" w:color="000000"/>
              <w:right w:val="outset" w:sz="6" w:space="0" w:color="000000"/>
            </w:tcBorders>
          </w:tcPr>
          <w:p w:rsidR="00315688" w:rsidRPr="00801938" w:rsidRDefault="00315688" w:rsidP="00DE45A0">
            <w:pPr>
              <w:spacing w:after="0" w:line="240" w:lineRule="auto"/>
              <w:rPr>
                <w:rFonts w:ascii="Times New Roman" w:eastAsia="Times New Roman" w:hAnsi="Times New Roman"/>
                <w:sz w:val="28"/>
                <w:szCs w:val="28"/>
                <w:lang w:eastAsia="lv-LV"/>
              </w:rPr>
            </w:pPr>
            <w:r w:rsidRPr="00801938">
              <w:rPr>
                <w:rFonts w:ascii="Times New Roman" w:eastAsia="Times New Roman" w:hAnsi="Times New Roman"/>
                <w:sz w:val="28"/>
                <w:szCs w:val="28"/>
                <w:lang w:eastAsia="lv-LV"/>
              </w:rPr>
              <w:t>Cita informācija</w:t>
            </w:r>
          </w:p>
        </w:tc>
        <w:tc>
          <w:tcPr>
            <w:tcW w:w="3827" w:type="pct"/>
            <w:gridSpan w:val="2"/>
            <w:tcBorders>
              <w:top w:val="outset" w:sz="6" w:space="0" w:color="000000"/>
              <w:left w:val="outset" w:sz="6" w:space="0" w:color="000000"/>
              <w:bottom w:val="outset" w:sz="6" w:space="0" w:color="000000"/>
              <w:right w:val="outset" w:sz="6" w:space="0" w:color="000000"/>
            </w:tcBorders>
          </w:tcPr>
          <w:p w:rsidR="00B20D27" w:rsidRPr="00801938" w:rsidRDefault="0066085F" w:rsidP="00DE45A0">
            <w:pPr>
              <w:pStyle w:val="naiskr"/>
              <w:spacing w:before="0" w:after="0"/>
              <w:jc w:val="both"/>
              <w:rPr>
                <w:sz w:val="28"/>
                <w:szCs w:val="28"/>
              </w:rPr>
            </w:pPr>
            <w:r w:rsidRPr="004C1429">
              <w:rPr>
                <w:sz w:val="28"/>
                <w:szCs w:val="28"/>
              </w:rPr>
              <w:t>2013. gada 17. janvāra likums „Grozījumi Tiesu izpildītāju likumā”</w:t>
            </w:r>
            <w:r w:rsidR="007E4AF5" w:rsidRPr="004C1429">
              <w:rPr>
                <w:sz w:val="28"/>
                <w:szCs w:val="28"/>
              </w:rPr>
              <w:t>, kā arī citi likumi, kuros ietverts deleģējums Noteikumu projektam,</w:t>
            </w:r>
            <w:r w:rsidRPr="004C1429">
              <w:rPr>
                <w:sz w:val="28"/>
                <w:szCs w:val="28"/>
              </w:rPr>
              <w:t xml:space="preserve"> stājas spēkā 2013. gada 1. jūlijā. Ņemot vērā minēto, n</w:t>
            </w:r>
            <w:r w:rsidR="005F1C66" w:rsidRPr="004C1429">
              <w:rPr>
                <w:sz w:val="28"/>
                <w:szCs w:val="28"/>
              </w:rPr>
              <w:t>oteikumu p</w:t>
            </w:r>
            <w:r w:rsidR="00DE45A0" w:rsidRPr="004C1429">
              <w:rPr>
                <w:sz w:val="28"/>
                <w:szCs w:val="28"/>
              </w:rPr>
              <w:t xml:space="preserve">rojekts virzāms pieņemšanai </w:t>
            </w:r>
            <w:r w:rsidRPr="004C1429">
              <w:rPr>
                <w:sz w:val="28"/>
                <w:szCs w:val="28"/>
              </w:rPr>
              <w:t>līdz minētā likuma spēkā</w:t>
            </w:r>
            <w:r w:rsidRPr="00801938">
              <w:rPr>
                <w:sz w:val="28"/>
                <w:szCs w:val="28"/>
              </w:rPr>
              <w:t xml:space="preserve"> stāšanās brīdim</w:t>
            </w:r>
            <w:r w:rsidR="00DE45A0" w:rsidRPr="00801938">
              <w:rPr>
                <w:sz w:val="28"/>
                <w:szCs w:val="28"/>
              </w:rPr>
              <w:t>.</w:t>
            </w:r>
          </w:p>
        </w:tc>
      </w:tr>
      <w:tr w:rsidR="00EB01EF" w:rsidRPr="00801938">
        <w:tc>
          <w:tcPr>
            <w:tcW w:w="0" w:type="auto"/>
            <w:gridSpan w:val="4"/>
            <w:tcBorders>
              <w:top w:val="single" w:sz="6" w:space="0" w:color="auto"/>
              <w:left w:val="single" w:sz="6" w:space="0" w:color="auto"/>
              <w:bottom w:val="outset" w:sz="6" w:space="0" w:color="000000"/>
              <w:right w:val="single" w:sz="6" w:space="0" w:color="auto"/>
            </w:tcBorders>
            <w:vAlign w:val="center"/>
          </w:tcPr>
          <w:p w:rsidR="00EB01EF" w:rsidRPr="00801938" w:rsidRDefault="00EB01EF" w:rsidP="006E5DBF">
            <w:pPr>
              <w:spacing w:after="0" w:line="240" w:lineRule="auto"/>
              <w:jc w:val="center"/>
              <w:rPr>
                <w:rFonts w:ascii="Times New Roman" w:eastAsia="Times New Roman" w:hAnsi="Times New Roman"/>
                <w:b/>
                <w:bCs/>
                <w:sz w:val="28"/>
                <w:szCs w:val="28"/>
                <w:lang w:eastAsia="lv-LV"/>
              </w:rPr>
            </w:pPr>
            <w:r w:rsidRPr="00801938">
              <w:rPr>
                <w:rFonts w:ascii="Times New Roman" w:eastAsia="Times New Roman" w:hAnsi="Times New Roman"/>
                <w:b/>
                <w:bCs/>
                <w:sz w:val="28"/>
                <w:szCs w:val="28"/>
                <w:lang w:eastAsia="lv-LV"/>
              </w:rPr>
              <w:t>II. Tiesību akta projekta ietekme uz sabiedrību</w:t>
            </w:r>
          </w:p>
        </w:tc>
      </w:tr>
      <w:tr w:rsidR="00EB01EF" w:rsidRPr="00801938">
        <w:tc>
          <w:tcPr>
            <w:tcW w:w="258" w:type="pct"/>
            <w:tcBorders>
              <w:top w:val="outset" w:sz="6" w:space="0" w:color="000000"/>
              <w:left w:val="outset" w:sz="6" w:space="0" w:color="000000"/>
              <w:bottom w:val="outset" w:sz="6" w:space="0" w:color="000000"/>
              <w:right w:val="outset" w:sz="6" w:space="0" w:color="000000"/>
            </w:tcBorders>
          </w:tcPr>
          <w:p w:rsidR="00EB01EF" w:rsidRPr="00801938" w:rsidRDefault="00EB01EF" w:rsidP="006E5DBF">
            <w:pPr>
              <w:spacing w:after="0" w:line="240" w:lineRule="auto"/>
              <w:rPr>
                <w:rFonts w:ascii="Times New Roman" w:eastAsia="Times New Roman" w:hAnsi="Times New Roman"/>
                <w:sz w:val="28"/>
                <w:szCs w:val="28"/>
                <w:lang w:eastAsia="lv-LV"/>
              </w:rPr>
            </w:pPr>
            <w:r w:rsidRPr="00801938">
              <w:rPr>
                <w:rFonts w:ascii="Times New Roman" w:eastAsia="Times New Roman" w:hAnsi="Times New Roman"/>
                <w:sz w:val="28"/>
                <w:szCs w:val="28"/>
                <w:lang w:eastAsia="lv-LV"/>
              </w:rPr>
              <w:t>1.</w:t>
            </w:r>
          </w:p>
        </w:tc>
        <w:tc>
          <w:tcPr>
            <w:tcW w:w="1664" w:type="pct"/>
            <w:gridSpan w:val="2"/>
            <w:tcBorders>
              <w:top w:val="outset" w:sz="6" w:space="0" w:color="000000"/>
              <w:left w:val="outset" w:sz="6" w:space="0" w:color="000000"/>
              <w:bottom w:val="outset" w:sz="6" w:space="0" w:color="000000"/>
              <w:right w:val="outset" w:sz="6" w:space="0" w:color="000000"/>
            </w:tcBorders>
          </w:tcPr>
          <w:p w:rsidR="00EB01EF" w:rsidRPr="00801938" w:rsidRDefault="00EB01EF" w:rsidP="006E5DBF">
            <w:pPr>
              <w:spacing w:after="0" w:line="240" w:lineRule="auto"/>
              <w:rPr>
                <w:rFonts w:ascii="Times New Roman" w:eastAsia="Times New Roman" w:hAnsi="Times New Roman"/>
                <w:sz w:val="28"/>
                <w:szCs w:val="28"/>
                <w:lang w:eastAsia="lv-LV"/>
              </w:rPr>
            </w:pPr>
            <w:r w:rsidRPr="00801938">
              <w:rPr>
                <w:rFonts w:ascii="Times New Roman" w:eastAsia="Times New Roman" w:hAnsi="Times New Roman"/>
                <w:sz w:val="28"/>
                <w:szCs w:val="28"/>
                <w:lang w:eastAsia="lv-LV"/>
              </w:rPr>
              <w:t xml:space="preserve">Sabiedrības </w:t>
            </w:r>
            <w:proofErr w:type="spellStart"/>
            <w:r w:rsidRPr="00801938">
              <w:rPr>
                <w:rFonts w:ascii="Times New Roman" w:eastAsia="Times New Roman" w:hAnsi="Times New Roman"/>
                <w:sz w:val="28"/>
                <w:szCs w:val="28"/>
                <w:lang w:eastAsia="lv-LV"/>
              </w:rPr>
              <w:t>mērķgrupa</w:t>
            </w:r>
            <w:proofErr w:type="spellEnd"/>
          </w:p>
        </w:tc>
        <w:tc>
          <w:tcPr>
            <w:tcW w:w="3078" w:type="pct"/>
            <w:tcBorders>
              <w:top w:val="outset" w:sz="6" w:space="0" w:color="000000"/>
              <w:left w:val="outset" w:sz="6" w:space="0" w:color="000000"/>
              <w:bottom w:val="outset" w:sz="6" w:space="0" w:color="000000"/>
              <w:right w:val="outset" w:sz="6" w:space="0" w:color="000000"/>
            </w:tcBorders>
          </w:tcPr>
          <w:p w:rsidR="00B20D27" w:rsidRPr="00246408" w:rsidRDefault="005F1C66" w:rsidP="00246408">
            <w:pPr>
              <w:spacing w:after="0" w:line="240" w:lineRule="auto"/>
              <w:ind w:firstLine="318"/>
              <w:jc w:val="both"/>
              <w:rPr>
                <w:rFonts w:ascii="Times New Roman" w:hAnsi="Times New Roman"/>
                <w:sz w:val="28"/>
                <w:szCs w:val="28"/>
              </w:rPr>
            </w:pPr>
            <w:r w:rsidRPr="00801938">
              <w:rPr>
                <w:rFonts w:ascii="Times New Roman" w:hAnsi="Times New Roman"/>
                <w:sz w:val="28"/>
                <w:szCs w:val="28"/>
              </w:rPr>
              <w:t>Noteikumu pr</w:t>
            </w:r>
            <w:r w:rsidR="00EB01EF" w:rsidRPr="00801938">
              <w:rPr>
                <w:rFonts w:ascii="Times New Roman" w:eastAsia="Times New Roman" w:hAnsi="Times New Roman"/>
                <w:sz w:val="28"/>
                <w:szCs w:val="28"/>
                <w:lang w:eastAsia="lv-LV"/>
              </w:rPr>
              <w:t xml:space="preserve">ojekta tiesiskais regulējums attiecas uz </w:t>
            </w:r>
            <w:r w:rsidR="00DE45A0" w:rsidRPr="00801938">
              <w:rPr>
                <w:rFonts w:ascii="Times New Roman" w:eastAsia="Times New Roman" w:hAnsi="Times New Roman"/>
                <w:sz w:val="28"/>
                <w:szCs w:val="28"/>
                <w:lang w:eastAsia="lv-LV"/>
              </w:rPr>
              <w:t>zvērinātiem tiesu izpildītājiem</w:t>
            </w:r>
            <w:r w:rsidR="005137FD" w:rsidRPr="00801938">
              <w:rPr>
                <w:rFonts w:ascii="Times New Roman" w:eastAsia="Times New Roman" w:hAnsi="Times New Roman"/>
                <w:sz w:val="28"/>
                <w:szCs w:val="28"/>
                <w:lang w:eastAsia="lv-LV"/>
              </w:rPr>
              <w:t>.</w:t>
            </w:r>
            <w:r w:rsidR="003D08A7" w:rsidRPr="00801938">
              <w:rPr>
                <w:rFonts w:ascii="Times New Roman" w:eastAsia="Times New Roman" w:hAnsi="Times New Roman"/>
                <w:sz w:val="28"/>
                <w:szCs w:val="28"/>
                <w:lang w:eastAsia="lv-LV"/>
              </w:rPr>
              <w:t xml:space="preserve"> S</w:t>
            </w:r>
            <w:r w:rsidR="003D08A7" w:rsidRPr="00801938">
              <w:rPr>
                <w:rFonts w:ascii="Times New Roman" w:hAnsi="Times New Roman"/>
                <w:sz w:val="28"/>
                <w:szCs w:val="28"/>
              </w:rPr>
              <w:t xml:space="preserve">askaņā ar Ministru kabineta 2010. gada </w:t>
            </w:r>
            <w:r w:rsidR="003D08A7" w:rsidRPr="00801938">
              <w:rPr>
                <w:rFonts w:ascii="Times New Roman" w:hAnsi="Times New Roman"/>
                <w:sz w:val="28"/>
                <w:szCs w:val="28"/>
              </w:rPr>
              <w:lastRenderedPageBreak/>
              <w:t xml:space="preserve">19. janvāra noteikumiem </w:t>
            </w:r>
            <w:proofErr w:type="spellStart"/>
            <w:r w:rsidR="003D08A7" w:rsidRPr="00801938">
              <w:rPr>
                <w:rFonts w:ascii="Times New Roman" w:hAnsi="Times New Roman"/>
                <w:sz w:val="28"/>
                <w:szCs w:val="28"/>
              </w:rPr>
              <w:t>Nr</w:t>
            </w:r>
            <w:proofErr w:type="spellEnd"/>
            <w:r w:rsidR="003D08A7" w:rsidRPr="00801938">
              <w:rPr>
                <w:rFonts w:ascii="Times New Roman" w:hAnsi="Times New Roman"/>
                <w:sz w:val="28"/>
                <w:szCs w:val="28"/>
              </w:rPr>
              <w:t>. 66 „</w:t>
            </w:r>
            <w:r w:rsidR="003D08A7" w:rsidRPr="00801938">
              <w:rPr>
                <w:rFonts w:ascii="Times New Roman" w:eastAsia="Times New Roman" w:hAnsi="Times New Roman"/>
                <w:bCs/>
                <w:sz w:val="28"/>
                <w:szCs w:val="28"/>
                <w:lang w:eastAsia="lv-LV"/>
              </w:rPr>
              <w:t xml:space="preserve">Noteikumi par zvērinātu tiesu izpildītāju skaitu, viņu amata vietām, iecirkņiem un to robežām” maksimālais zvērinātu tiesu izpildītāju skaits ir </w:t>
            </w:r>
            <w:r w:rsidR="003D08A7" w:rsidRPr="00801938">
              <w:rPr>
                <w:rFonts w:ascii="Times New Roman" w:hAnsi="Times New Roman"/>
                <w:sz w:val="28"/>
                <w:szCs w:val="28"/>
              </w:rPr>
              <w:t>116.</w:t>
            </w:r>
          </w:p>
        </w:tc>
      </w:tr>
      <w:tr w:rsidR="00EB01EF" w:rsidRPr="00801938">
        <w:tc>
          <w:tcPr>
            <w:tcW w:w="258" w:type="pct"/>
            <w:tcBorders>
              <w:top w:val="outset" w:sz="6" w:space="0" w:color="000000"/>
              <w:left w:val="outset" w:sz="6" w:space="0" w:color="000000"/>
              <w:bottom w:val="outset" w:sz="6" w:space="0" w:color="000000"/>
              <w:right w:val="outset" w:sz="6" w:space="0" w:color="000000"/>
            </w:tcBorders>
          </w:tcPr>
          <w:p w:rsidR="00EB01EF" w:rsidRPr="00801938" w:rsidRDefault="00EB01EF" w:rsidP="006E5DBF">
            <w:pPr>
              <w:spacing w:after="0" w:line="240" w:lineRule="auto"/>
              <w:rPr>
                <w:rFonts w:ascii="Times New Roman" w:eastAsia="Times New Roman" w:hAnsi="Times New Roman"/>
                <w:sz w:val="28"/>
                <w:szCs w:val="28"/>
                <w:lang w:eastAsia="lv-LV"/>
              </w:rPr>
            </w:pPr>
            <w:r w:rsidRPr="00801938">
              <w:rPr>
                <w:rFonts w:ascii="Times New Roman" w:eastAsia="Times New Roman" w:hAnsi="Times New Roman"/>
                <w:sz w:val="28"/>
                <w:szCs w:val="28"/>
                <w:lang w:eastAsia="lv-LV"/>
              </w:rPr>
              <w:lastRenderedPageBreak/>
              <w:t>2.</w:t>
            </w:r>
          </w:p>
        </w:tc>
        <w:tc>
          <w:tcPr>
            <w:tcW w:w="1664" w:type="pct"/>
            <w:gridSpan w:val="2"/>
            <w:tcBorders>
              <w:top w:val="outset" w:sz="6" w:space="0" w:color="000000"/>
              <w:left w:val="outset" w:sz="6" w:space="0" w:color="000000"/>
              <w:bottom w:val="outset" w:sz="6" w:space="0" w:color="000000"/>
              <w:right w:val="outset" w:sz="6" w:space="0" w:color="000000"/>
            </w:tcBorders>
          </w:tcPr>
          <w:p w:rsidR="00EB01EF" w:rsidRPr="00801938" w:rsidRDefault="00EB01EF" w:rsidP="006E5DBF">
            <w:pPr>
              <w:spacing w:after="0" w:line="240" w:lineRule="auto"/>
              <w:rPr>
                <w:rFonts w:ascii="Times New Roman" w:eastAsia="Times New Roman" w:hAnsi="Times New Roman"/>
                <w:sz w:val="28"/>
                <w:szCs w:val="28"/>
                <w:lang w:eastAsia="lv-LV"/>
              </w:rPr>
            </w:pPr>
            <w:r w:rsidRPr="00801938">
              <w:rPr>
                <w:rFonts w:ascii="Times New Roman" w:eastAsia="Times New Roman" w:hAnsi="Times New Roman"/>
                <w:sz w:val="28"/>
                <w:szCs w:val="28"/>
                <w:lang w:eastAsia="lv-LV"/>
              </w:rPr>
              <w:t xml:space="preserve">Citas sabiedrības grupas (bez </w:t>
            </w:r>
            <w:proofErr w:type="spellStart"/>
            <w:r w:rsidRPr="00801938">
              <w:rPr>
                <w:rFonts w:ascii="Times New Roman" w:eastAsia="Times New Roman" w:hAnsi="Times New Roman"/>
                <w:sz w:val="28"/>
                <w:szCs w:val="28"/>
                <w:lang w:eastAsia="lv-LV"/>
              </w:rPr>
              <w:t>mērķgrupas</w:t>
            </w:r>
            <w:proofErr w:type="spellEnd"/>
            <w:r w:rsidRPr="00801938">
              <w:rPr>
                <w:rFonts w:ascii="Times New Roman" w:eastAsia="Times New Roman" w:hAnsi="Times New Roman"/>
                <w:sz w:val="28"/>
                <w:szCs w:val="28"/>
                <w:lang w:eastAsia="lv-LV"/>
              </w:rPr>
              <w:t>), kuras tiesiskais regulējums arī ietekmē vai varētu ietekmēt</w:t>
            </w:r>
          </w:p>
        </w:tc>
        <w:tc>
          <w:tcPr>
            <w:tcW w:w="3078" w:type="pct"/>
            <w:tcBorders>
              <w:top w:val="outset" w:sz="6" w:space="0" w:color="000000"/>
              <w:left w:val="outset" w:sz="6" w:space="0" w:color="000000"/>
              <w:bottom w:val="outset" w:sz="6" w:space="0" w:color="000000"/>
              <w:right w:val="outset" w:sz="6" w:space="0" w:color="000000"/>
            </w:tcBorders>
          </w:tcPr>
          <w:p w:rsidR="00FC177B" w:rsidRPr="00801938" w:rsidRDefault="001F783D" w:rsidP="006B5264">
            <w:pPr>
              <w:spacing w:after="0" w:line="240" w:lineRule="auto"/>
              <w:ind w:firstLine="318"/>
              <w:jc w:val="both"/>
              <w:rPr>
                <w:rFonts w:ascii="Times New Roman" w:hAnsi="Times New Roman"/>
                <w:sz w:val="28"/>
                <w:szCs w:val="28"/>
              </w:rPr>
            </w:pPr>
            <w:r w:rsidRPr="00801938">
              <w:rPr>
                <w:rFonts w:ascii="Times New Roman" w:hAnsi="Times New Roman"/>
                <w:sz w:val="28"/>
                <w:szCs w:val="28"/>
              </w:rPr>
              <w:t xml:space="preserve">Tiesiskais regulējums ietekmē arī kreditorus, kuri likumā noteiktajā kārtībā pēc </w:t>
            </w:r>
            <w:r w:rsidR="002B42AC" w:rsidRPr="00801938">
              <w:rPr>
                <w:rFonts w:ascii="Times New Roman" w:hAnsi="Times New Roman"/>
                <w:sz w:val="28"/>
                <w:szCs w:val="28"/>
              </w:rPr>
              <w:t xml:space="preserve">noteikumu </w:t>
            </w:r>
            <w:r w:rsidRPr="00801938">
              <w:rPr>
                <w:rFonts w:ascii="Times New Roman" w:hAnsi="Times New Roman"/>
                <w:sz w:val="28"/>
                <w:szCs w:val="28"/>
              </w:rPr>
              <w:t>projekta spēkā stāšanās, pieteiks preten</w:t>
            </w:r>
            <w:r w:rsidR="0004176D" w:rsidRPr="00801938">
              <w:rPr>
                <w:rFonts w:ascii="Times New Roman" w:hAnsi="Times New Roman"/>
                <w:sz w:val="28"/>
                <w:szCs w:val="28"/>
              </w:rPr>
              <w:t>zijas attiecībā uz bezmantinieku</w:t>
            </w:r>
            <w:r w:rsidRPr="00801938">
              <w:rPr>
                <w:rFonts w:ascii="Times New Roman" w:hAnsi="Times New Roman"/>
                <w:sz w:val="28"/>
                <w:szCs w:val="28"/>
              </w:rPr>
              <w:t xml:space="preserve"> mantu.</w:t>
            </w:r>
          </w:p>
          <w:p w:rsidR="006F541F" w:rsidRPr="00246408" w:rsidRDefault="00FF5DB2" w:rsidP="00246408">
            <w:pPr>
              <w:spacing w:after="0" w:line="240" w:lineRule="auto"/>
              <w:ind w:firstLine="318"/>
              <w:jc w:val="both"/>
              <w:rPr>
                <w:rFonts w:ascii="Times New Roman" w:hAnsi="Times New Roman"/>
                <w:sz w:val="28"/>
                <w:szCs w:val="28"/>
              </w:rPr>
            </w:pPr>
            <w:r w:rsidRPr="00801938">
              <w:rPr>
                <w:rFonts w:ascii="Times New Roman" w:hAnsi="Times New Roman"/>
                <w:sz w:val="28"/>
                <w:szCs w:val="28"/>
              </w:rPr>
              <w:t xml:space="preserve">Atbilstoši likuma „Grozījumi Tiesu izpildītāju likumā” un citu bezmantinieku atsavināšanas likumprojektu paketē </w:t>
            </w:r>
            <w:r w:rsidR="00C5218E" w:rsidRPr="00801938">
              <w:rPr>
                <w:rFonts w:ascii="Times New Roman" w:hAnsi="Times New Roman"/>
                <w:sz w:val="28"/>
                <w:szCs w:val="28"/>
              </w:rPr>
              <w:t>ietilpstošo</w:t>
            </w:r>
            <w:r w:rsidRPr="00801938">
              <w:rPr>
                <w:rFonts w:ascii="Times New Roman" w:hAnsi="Times New Roman"/>
                <w:sz w:val="28"/>
                <w:szCs w:val="28"/>
              </w:rPr>
              <w:t xml:space="preserve"> projektu izstrādes laikā Finanšu ministrijas sniegtajai informācijai to gadījumu skaits, kad normatīvajos aktos noteiktajā kārtībā un termiņos </w:t>
            </w:r>
            <w:r w:rsidR="00C5218E" w:rsidRPr="00801938">
              <w:rPr>
                <w:rFonts w:ascii="Times New Roman" w:hAnsi="Times New Roman"/>
                <w:sz w:val="28"/>
                <w:szCs w:val="28"/>
              </w:rPr>
              <w:t xml:space="preserve">pēc mantojuma atklāšanās </w:t>
            </w:r>
            <w:r w:rsidRPr="00801938">
              <w:rPr>
                <w:rFonts w:ascii="Times New Roman" w:hAnsi="Times New Roman"/>
                <w:sz w:val="28"/>
                <w:szCs w:val="28"/>
              </w:rPr>
              <w:t>mantinieks nav piet</w:t>
            </w:r>
            <w:r w:rsidR="00C5218E" w:rsidRPr="00801938">
              <w:rPr>
                <w:rFonts w:ascii="Times New Roman" w:hAnsi="Times New Roman"/>
                <w:sz w:val="28"/>
                <w:szCs w:val="28"/>
              </w:rPr>
              <w:t>e</w:t>
            </w:r>
            <w:r w:rsidRPr="00801938">
              <w:rPr>
                <w:rFonts w:ascii="Times New Roman" w:hAnsi="Times New Roman"/>
                <w:sz w:val="28"/>
                <w:szCs w:val="28"/>
              </w:rPr>
              <w:t xml:space="preserve">icies vai ir attiecies no mantojuma un </w:t>
            </w:r>
            <w:r w:rsidR="00C5218E" w:rsidRPr="00801938">
              <w:rPr>
                <w:rFonts w:ascii="Times New Roman" w:hAnsi="Times New Roman"/>
                <w:sz w:val="28"/>
                <w:szCs w:val="28"/>
              </w:rPr>
              <w:t xml:space="preserve">zvērināts notārs taisījis notariālo aktu par mantojuma lietas izbeigšanu, ir mainīgs </w:t>
            </w:r>
            <w:proofErr w:type="gramStart"/>
            <w:r w:rsidR="00C5218E" w:rsidRPr="00801938">
              <w:rPr>
                <w:rFonts w:ascii="Times New Roman" w:hAnsi="Times New Roman"/>
                <w:sz w:val="28"/>
                <w:szCs w:val="28"/>
              </w:rPr>
              <w:t>(</w:t>
            </w:r>
            <w:proofErr w:type="gramEnd"/>
            <w:r w:rsidR="00C5218E" w:rsidRPr="00801938">
              <w:rPr>
                <w:rFonts w:ascii="Times New Roman" w:hAnsi="Times New Roman"/>
                <w:sz w:val="28"/>
                <w:szCs w:val="28"/>
              </w:rPr>
              <w:t xml:space="preserve">tā piemēram, 2009. gadā, pamatojoties uz zvērināta notāra aktu par mantojuma lietas izbeigšanu, īstenoti 69 bezmantinieku mantas pārņemšanas gadījumi, 2010. gadā – 45, bet 2011. gada pirmajos desmit mēnešos – 71). </w:t>
            </w:r>
            <w:r w:rsidR="007E4CAE" w:rsidRPr="00801938">
              <w:rPr>
                <w:rFonts w:ascii="Times New Roman" w:hAnsi="Times New Roman"/>
                <w:sz w:val="28"/>
                <w:szCs w:val="28"/>
              </w:rPr>
              <w:t xml:space="preserve">Ņemot vērā minēto, </w:t>
            </w:r>
            <w:r w:rsidR="002B6BD0" w:rsidRPr="00801938">
              <w:rPr>
                <w:rFonts w:ascii="Times New Roman" w:hAnsi="Times New Roman"/>
                <w:sz w:val="28"/>
                <w:szCs w:val="28"/>
              </w:rPr>
              <w:t xml:space="preserve">objektīvu iemeslu dēļ </w:t>
            </w:r>
            <w:r w:rsidR="007E4CAE" w:rsidRPr="00801938">
              <w:rPr>
                <w:rFonts w:ascii="Times New Roman" w:hAnsi="Times New Roman"/>
                <w:sz w:val="28"/>
                <w:szCs w:val="28"/>
              </w:rPr>
              <w:t xml:space="preserve">nav iespējams noteikt minētās </w:t>
            </w:r>
            <w:proofErr w:type="spellStart"/>
            <w:r w:rsidR="007E4CAE" w:rsidRPr="00801938">
              <w:rPr>
                <w:rFonts w:ascii="Times New Roman" w:hAnsi="Times New Roman"/>
                <w:sz w:val="28"/>
                <w:szCs w:val="28"/>
              </w:rPr>
              <w:t>mērķgrupas</w:t>
            </w:r>
            <w:proofErr w:type="spellEnd"/>
            <w:r w:rsidR="007E4CAE" w:rsidRPr="00801938">
              <w:rPr>
                <w:rFonts w:ascii="Times New Roman" w:hAnsi="Times New Roman"/>
                <w:sz w:val="28"/>
                <w:szCs w:val="28"/>
              </w:rPr>
              <w:t xml:space="preserve"> skaitlisko lielumu.</w:t>
            </w:r>
          </w:p>
        </w:tc>
      </w:tr>
      <w:tr w:rsidR="00EB01EF" w:rsidRPr="00801938">
        <w:tc>
          <w:tcPr>
            <w:tcW w:w="258" w:type="pct"/>
            <w:tcBorders>
              <w:top w:val="outset" w:sz="6" w:space="0" w:color="000000"/>
              <w:left w:val="outset" w:sz="6" w:space="0" w:color="000000"/>
              <w:bottom w:val="outset" w:sz="6" w:space="0" w:color="000000"/>
              <w:right w:val="outset" w:sz="6" w:space="0" w:color="000000"/>
            </w:tcBorders>
          </w:tcPr>
          <w:p w:rsidR="00EB01EF" w:rsidRPr="00801938" w:rsidRDefault="00EB01EF" w:rsidP="006E5DBF">
            <w:pPr>
              <w:spacing w:after="0" w:line="240" w:lineRule="auto"/>
              <w:rPr>
                <w:rFonts w:ascii="Times New Roman" w:eastAsia="Times New Roman" w:hAnsi="Times New Roman"/>
                <w:sz w:val="28"/>
                <w:szCs w:val="28"/>
                <w:lang w:eastAsia="lv-LV"/>
              </w:rPr>
            </w:pPr>
            <w:r w:rsidRPr="00801938">
              <w:rPr>
                <w:rFonts w:ascii="Times New Roman" w:eastAsia="Times New Roman" w:hAnsi="Times New Roman"/>
                <w:sz w:val="28"/>
                <w:szCs w:val="28"/>
                <w:lang w:eastAsia="lv-LV"/>
              </w:rPr>
              <w:t>3.</w:t>
            </w:r>
          </w:p>
        </w:tc>
        <w:tc>
          <w:tcPr>
            <w:tcW w:w="1664" w:type="pct"/>
            <w:gridSpan w:val="2"/>
            <w:tcBorders>
              <w:top w:val="outset" w:sz="6" w:space="0" w:color="000000"/>
              <w:left w:val="outset" w:sz="6" w:space="0" w:color="000000"/>
              <w:bottom w:val="outset" w:sz="6" w:space="0" w:color="000000"/>
              <w:right w:val="outset" w:sz="6" w:space="0" w:color="000000"/>
            </w:tcBorders>
          </w:tcPr>
          <w:p w:rsidR="00EB01EF" w:rsidRPr="00801938" w:rsidRDefault="00EB01EF" w:rsidP="006E5DBF">
            <w:pPr>
              <w:spacing w:after="0" w:line="240" w:lineRule="auto"/>
              <w:rPr>
                <w:rFonts w:ascii="Times New Roman" w:eastAsia="Times New Roman" w:hAnsi="Times New Roman"/>
                <w:sz w:val="28"/>
                <w:szCs w:val="28"/>
                <w:lang w:eastAsia="lv-LV"/>
              </w:rPr>
            </w:pPr>
            <w:r w:rsidRPr="00801938">
              <w:rPr>
                <w:rFonts w:ascii="Times New Roman" w:eastAsia="Times New Roman" w:hAnsi="Times New Roman"/>
                <w:sz w:val="28"/>
                <w:szCs w:val="28"/>
                <w:lang w:eastAsia="lv-LV"/>
              </w:rPr>
              <w:t>Tiesiskā regulējuma finansiālā ietekme</w:t>
            </w:r>
          </w:p>
        </w:tc>
        <w:tc>
          <w:tcPr>
            <w:tcW w:w="3078" w:type="pct"/>
            <w:tcBorders>
              <w:top w:val="outset" w:sz="6" w:space="0" w:color="000000"/>
              <w:left w:val="outset" w:sz="6" w:space="0" w:color="000000"/>
              <w:bottom w:val="outset" w:sz="6" w:space="0" w:color="000000"/>
              <w:right w:val="outset" w:sz="6" w:space="0" w:color="000000"/>
            </w:tcBorders>
          </w:tcPr>
          <w:p w:rsidR="00513CBC" w:rsidRDefault="002B6BD0" w:rsidP="00513CBC">
            <w:pPr>
              <w:spacing w:after="0" w:line="240" w:lineRule="auto"/>
              <w:ind w:firstLine="318"/>
              <w:jc w:val="both"/>
              <w:rPr>
                <w:rFonts w:ascii="Times New Roman" w:hAnsi="Times New Roman"/>
                <w:sz w:val="28"/>
                <w:szCs w:val="28"/>
              </w:rPr>
            </w:pPr>
            <w:r w:rsidRPr="004C1429">
              <w:rPr>
                <w:rFonts w:ascii="Times New Roman" w:hAnsi="Times New Roman"/>
                <w:sz w:val="28"/>
                <w:szCs w:val="28"/>
              </w:rPr>
              <w:t>Atbilstoši n</w:t>
            </w:r>
            <w:r w:rsidR="0081632F" w:rsidRPr="004C1429">
              <w:rPr>
                <w:rFonts w:ascii="Times New Roman" w:hAnsi="Times New Roman"/>
                <w:sz w:val="28"/>
                <w:szCs w:val="28"/>
              </w:rPr>
              <w:t xml:space="preserve">oteikumu </w:t>
            </w:r>
            <w:r w:rsidRPr="004C1429">
              <w:rPr>
                <w:rFonts w:ascii="Times New Roman" w:hAnsi="Times New Roman"/>
                <w:sz w:val="28"/>
                <w:szCs w:val="28"/>
              </w:rPr>
              <w:t>projektā ietvertajam</w:t>
            </w:r>
            <w:r w:rsidR="00864827" w:rsidRPr="004C1429">
              <w:rPr>
                <w:rFonts w:ascii="Times New Roman" w:hAnsi="Times New Roman"/>
                <w:sz w:val="28"/>
                <w:szCs w:val="28"/>
              </w:rPr>
              <w:t xml:space="preserve"> regulējumam</w:t>
            </w:r>
            <w:r w:rsidR="0081632F" w:rsidRPr="004C1429">
              <w:rPr>
                <w:rFonts w:ascii="Times New Roman" w:hAnsi="Times New Roman"/>
                <w:sz w:val="28"/>
                <w:szCs w:val="28"/>
              </w:rPr>
              <w:t xml:space="preserve"> </w:t>
            </w:r>
            <w:r w:rsidRPr="004C1429">
              <w:rPr>
                <w:rFonts w:ascii="Times New Roman" w:hAnsi="Times New Roman"/>
                <w:sz w:val="28"/>
                <w:szCs w:val="28"/>
              </w:rPr>
              <w:t xml:space="preserve">izdevumu, kas saistīti ar </w:t>
            </w:r>
            <w:r w:rsidR="00864827" w:rsidRPr="004C1429">
              <w:rPr>
                <w:rFonts w:ascii="Times New Roman" w:hAnsi="Times New Roman"/>
                <w:sz w:val="28"/>
                <w:szCs w:val="28"/>
              </w:rPr>
              <w:t xml:space="preserve">zvērināta tiesu izpildītāja īstenotā bezmantinieku mantas pārņemšanas un pārdošanas procesu, </w:t>
            </w:r>
            <w:r w:rsidRPr="004C1429">
              <w:rPr>
                <w:rFonts w:ascii="Times New Roman" w:hAnsi="Times New Roman"/>
                <w:sz w:val="28"/>
                <w:szCs w:val="28"/>
              </w:rPr>
              <w:t xml:space="preserve">segšana </w:t>
            </w:r>
            <w:r w:rsidR="00864827" w:rsidRPr="004C1429">
              <w:rPr>
                <w:rFonts w:ascii="Times New Roman" w:hAnsi="Times New Roman"/>
                <w:sz w:val="28"/>
                <w:szCs w:val="28"/>
              </w:rPr>
              <w:t xml:space="preserve">tiek nodrošināta no mantas pārdošanas rezultātā gūtajiem ienākumiem. Proti, atbilstoši noteikumu projektā noteiktajai bezmantinieku mantas </w:t>
            </w:r>
            <w:r w:rsidR="00805FCC">
              <w:rPr>
                <w:rFonts w:ascii="Times New Roman" w:hAnsi="Times New Roman"/>
                <w:sz w:val="28"/>
                <w:szCs w:val="28"/>
              </w:rPr>
              <w:t>atsavināšanas rezultātā gūto</w:t>
            </w:r>
            <w:r w:rsidR="00864827" w:rsidRPr="004C1429">
              <w:rPr>
                <w:rFonts w:ascii="Times New Roman" w:hAnsi="Times New Roman"/>
                <w:sz w:val="28"/>
                <w:szCs w:val="28"/>
              </w:rPr>
              <w:t xml:space="preserve"> ieņēmumu sadalīšanas secībai</w:t>
            </w:r>
            <w:r w:rsidR="0079283E">
              <w:rPr>
                <w:rFonts w:ascii="Times New Roman" w:hAnsi="Times New Roman"/>
                <w:sz w:val="28"/>
                <w:szCs w:val="28"/>
              </w:rPr>
              <w:t>,</w:t>
            </w:r>
            <w:r w:rsidR="00864827" w:rsidRPr="004C1429">
              <w:rPr>
                <w:rFonts w:ascii="Times New Roman" w:hAnsi="Times New Roman"/>
                <w:sz w:val="28"/>
                <w:szCs w:val="28"/>
              </w:rPr>
              <w:t xml:space="preserve"> </w:t>
            </w:r>
            <w:r w:rsidR="00240DEE" w:rsidRPr="004C1429">
              <w:rPr>
                <w:rFonts w:ascii="Times New Roman" w:hAnsi="Times New Roman"/>
                <w:sz w:val="28"/>
                <w:szCs w:val="28"/>
              </w:rPr>
              <w:t>pirmkārt</w:t>
            </w:r>
            <w:r w:rsidR="0079283E">
              <w:rPr>
                <w:rFonts w:ascii="Times New Roman" w:hAnsi="Times New Roman"/>
                <w:sz w:val="28"/>
                <w:szCs w:val="28"/>
              </w:rPr>
              <w:t>,</w:t>
            </w:r>
            <w:r w:rsidR="00240DEE" w:rsidRPr="004C1429">
              <w:rPr>
                <w:rFonts w:ascii="Times New Roman" w:hAnsi="Times New Roman"/>
                <w:sz w:val="28"/>
                <w:szCs w:val="28"/>
              </w:rPr>
              <w:t xml:space="preserve"> sedzama zvērināta tiesu izpildītāja amata atlīdzība un izdevumi saistībā ar bezmantinieku mantas pārņemšanu (tai skaitā pārvaldīšanas izdevumi), mant</w:t>
            </w:r>
            <w:r w:rsidR="00FC4185" w:rsidRPr="004C1429">
              <w:rPr>
                <w:rFonts w:ascii="Times New Roman" w:hAnsi="Times New Roman"/>
                <w:sz w:val="28"/>
                <w:szCs w:val="28"/>
              </w:rPr>
              <w:t xml:space="preserve">as novērtēšanu un atsavināšanu, zvērināta notāra izdevumi un amata atlīdzība saistībā ar akta sagatavošanu un mantojuma lietas vešanu, pamatojoties uz zvērināta notāra iesniegto rēķinu. </w:t>
            </w:r>
            <w:r w:rsidR="00513CBC">
              <w:rPr>
                <w:rFonts w:ascii="Times New Roman" w:hAnsi="Times New Roman"/>
                <w:sz w:val="28"/>
                <w:szCs w:val="28"/>
              </w:rPr>
              <w:t xml:space="preserve">Turklāt noslēguma jautājumos paredzēts, ka pēc minēto izdevumu segšanas tiek atlīdzināti </w:t>
            </w:r>
            <w:r w:rsidR="00513CBC">
              <w:rPr>
                <w:rFonts w:ascii="Times New Roman" w:hAnsi="Times New Roman"/>
                <w:sz w:val="28"/>
                <w:szCs w:val="28"/>
              </w:rPr>
              <w:lastRenderedPageBreak/>
              <w:t>arī n</w:t>
            </w:r>
            <w:r w:rsidR="00513CBC" w:rsidRPr="00513CBC">
              <w:rPr>
                <w:rFonts w:ascii="Times New Roman" w:hAnsi="Times New Roman"/>
                <w:sz w:val="28"/>
                <w:szCs w:val="28"/>
              </w:rPr>
              <w:t xml:space="preserve">ekustamā īpašuma valdītājam, kurš valstij piekrītošo bezmantinieku mantu – nekustamo īpašumu – ieguvis līdz 2013.gada 30.jūnijam, vai minētā īpašuma pārvaldītājam </w:t>
            </w:r>
            <w:r w:rsidR="00513CBC">
              <w:rPr>
                <w:rFonts w:ascii="Times New Roman" w:hAnsi="Times New Roman"/>
                <w:sz w:val="28"/>
                <w:szCs w:val="28"/>
              </w:rPr>
              <w:t>radušies izdevumi, piemēram, samaksātais</w:t>
            </w:r>
            <w:r w:rsidR="00513CBC" w:rsidRPr="00513CBC">
              <w:rPr>
                <w:rFonts w:ascii="Times New Roman" w:hAnsi="Times New Roman"/>
                <w:sz w:val="28"/>
                <w:szCs w:val="28"/>
              </w:rPr>
              <w:t xml:space="preserve"> nekustamā īpašuma nodokli</w:t>
            </w:r>
            <w:r w:rsidR="00513CBC">
              <w:rPr>
                <w:rFonts w:ascii="Times New Roman" w:hAnsi="Times New Roman"/>
                <w:sz w:val="28"/>
                <w:szCs w:val="28"/>
              </w:rPr>
              <w:t>s, komunālie maksājumi un maksājumi</w:t>
            </w:r>
            <w:r w:rsidR="00513CBC" w:rsidRPr="00513CBC">
              <w:rPr>
                <w:rFonts w:ascii="Times New Roman" w:hAnsi="Times New Roman"/>
                <w:sz w:val="28"/>
                <w:szCs w:val="28"/>
              </w:rPr>
              <w:t xml:space="preserve">, kas saistīti ar īpašuma </w:t>
            </w:r>
            <w:r w:rsidR="00513CBC">
              <w:rPr>
                <w:rFonts w:ascii="Times New Roman" w:hAnsi="Times New Roman"/>
                <w:sz w:val="28"/>
                <w:szCs w:val="28"/>
              </w:rPr>
              <w:t xml:space="preserve">tiesību </w:t>
            </w:r>
            <w:r w:rsidR="00513CBC" w:rsidRPr="00513CBC">
              <w:rPr>
                <w:rFonts w:ascii="Times New Roman" w:hAnsi="Times New Roman"/>
                <w:sz w:val="28"/>
                <w:szCs w:val="28"/>
              </w:rPr>
              <w:t>reģistrāciju</w:t>
            </w:r>
            <w:r w:rsidR="00513CBC">
              <w:rPr>
                <w:rFonts w:ascii="Times New Roman" w:hAnsi="Times New Roman"/>
                <w:sz w:val="28"/>
                <w:szCs w:val="28"/>
              </w:rPr>
              <w:t xml:space="preserve"> zemesgrāmatā uz valsts vārda.</w:t>
            </w:r>
          </w:p>
          <w:p w:rsidR="00BF23A2" w:rsidRPr="004C1429" w:rsidRDefault="0079283E" w:rsidP="00FC4185">
            <w:pPr>
              <w:spacing w:after="0" w:line="240" w:lineRule="auto"/>
              <w:ind w:firstLine="318"/>
              <w:jc w:val="both"/>
              <w:rPr>
                <w:rFonts w:ascii="Times New Roman" w:hAnsi="Times New Roman"/>
                <w:sz w:val="28"/>
                <w:szCs w:val="28"/>
              </w:rPr>
            </w:pPr>
            <w:r>
              <w:rPr>
                <w:rFonts w:ascii="Times New Roman" w:hAnsi="Times New Roman"/>
                <w:sz w:val="28"/>
                <w:szCs w:val="28"/>
              </w:rPr>
              <w:t>A</w:t>
            </w:r>
            <w:r w:rsidR="00BF23A2" w:rsidRPr="004C1429">
              <w:rPr>
                <w:rFonts w:ascii="Times New Roman" w:hAnsi="Times New Roman"/>
                <w:sz w:val="28"/>
                <w:szCs w:val="28"/>
              </w:rPr>
              <w:t xml:space="preserve">r noteikumu projektu tiek paredzēts kreditoram noteikt drošības naudas iemaksas pienākumu gadījumā, ja kreditors izteicis vēlmi organizēt mantas novērtēšanu un pārdošanu. Šādā gadījumā iemaksājamās drošības naudas apmēru nosaka zvērināts tiesu izpildītājs, un tās apmēru veido zvērināta tiesu izpildītāja amata atlīdzība, kā arī ar mantas novērtēšanu un izsoles rīkošanu saistītie izdevumi. </w:t>
            </w:r>
            <w:r w:rsidR="006D18CC" w:rsidRPr="004C1429">
              <w:rPr>
                <w:rFonts w:ascii="Times New Roman" w:hAnsi="Times New Roman"/>
                <w:sz w:val="28"/>
                <w:szCs w:val="28"/>
              </w:rPr>
              <w:t>Izsoles sekmīga norise nav atkarīga tikai no normatīvajos aktos zvērinātam tiesu izpildītājam noteikto veicamo darbību sekmīgas īstenošanas. Gadījumā, ja pārdošanai izsolē izliktā manta vai nekustamais īpašums, piemēram, savu īpašību vai konkrētajā brīdī pastāvošās ekonomiskās situācijas dēļ nav pircējiem interesants vai arī eksperta dotais vērtējums ir neadekvāti augsts, kā rezultātā apgrūtināta pircēju piesaiste, nav pamatoti ar izsoles rīkošanu saistīto izdevumu segšan</w:t>
            </w:r>
            <w:r w:rsidR="0089201F" w:rsidRPr="004C1429">
              <w:rPr>
                <w:rFonts w:ascii="Times New Roman" w:hAnsi="Times New Roman"/>
                <w:sz w:val="28"/>
                <w:szCs w:val="28"/>
              </w:rPr>
              <w:t xml:space="preserve">as nastu noteikt zvērinātiem tiesu izpildītājiem. </w:t>
            </w:r>
            <w:r w:rsidR="005F2C34" w:rsidRPr="004C1429">
              <w:rPr>
                <w:rFonts w:ascii="Times New Roman" w:hAnsi="Times New Roman"/>
                <w:sz w:val="28"/>
                <w:szCs w:val="28"/>
              </w:rPr>
              <w:t>Kreditoram, iesniedzot zvērinātam tiesu izpildītājam lūgumu par mantas novērtēšanas un pārdošanas organizēšanu, ņemot vērā gan sava prasījuma apmēru, gan citus apstākļus, ir jāizvērtē, vai konkrētajā gadījumā mantas pārdošanas procesa iniciēšana, raugoties no tā īstenošanai ieguldāmo līdzekļu apmēra, būs samērīga.</w:t>
            </w:r>
          </w:p>
          <w:p w:rsidR="0019550A" w:rsidRPr="004C1429" w:rsidRDefault="00240DEE" w:rsidP="006B5264">
            <w:pPr>
              <w:spacing w:after="0" w:line="240" w:lineRule="auto"/>
              <w:ind w:firstLine="318"/>
              <w:jc w:val="both"/>
              <w:rPr>
                <w:rFonts w:ascii="Times New Roman" w:hAnsi="Times New Roman"/>
                <w:sz w:val="28"/>
                <w:szCs w:val="28"/>
              </w:rPr>
            </w:pPr>
            <w:r w:rsidRPr="004C1429">
              <w:rPr>
                <w:rFonts w:ascii="Times New Roman" w:hAnsi="Times New Roman"/>
                <w:sz w:val="28"/>
                <w:szCs w:val="28"/>
              </w:rPr>
              <w:t xml:space="preserve">Nav iespējams noteikt precīzu minēto izdevumu </w:t>
            </w:r>
            <w:r w:rsidR="00352A2F" w:rsidRPr="004C1429">
              <w:rPr>
                <w:rFonts w:ascii="Times New Roman" w:hAnsi="Times New Roman"/>
                <w:sz w:val="28"/>
                <w:szCs w:val="28"/>
              </w:rPr>
              <w:t xml:space="preserve">kopējo </w:t>
            </w:r>
            <w:r w:rsidRPr="004C1429">
              <w:rPr>
                <w:rFonts w:ascii="Times New Roman" w:hAnsi="Times New Roman"/>
                <w:sz w:val="28"/>
                <w:szCs w:val="28"/>
              </w:rPr>
              <w:t xml:space="preserve">apmēru. </w:t>
            </w:r>
            <w:r w:rsidR="007E4CAE" w:rsidRPr="004C1429">
              <w:rPr>
                <w:rFonts w:ascii="Times New Roman" w:hAnsi="Times New Roman"/>
                <w:sz w:val="28"/>
                <w:szCs w:val="28"/>
              </w:rPr>
              <w:t>Zvērināta tiesu izpildītāja amata atlīdzības apmērs par noteikumu projektā noteikto darbību īstenošana, administrējot bezmantinieka mantas pārņemšanas un pārdošanas procesu noteikts 2012. </w:t>
            </w:r>
            <w:r w:rsidRPr="004C1429">
              <w:rPr>
                <w:rFonts w:ascii="Times New Roman" w:hAnsi="Times New Roman"/>
                <w:sz w:val="28"/>
                <w:szCs w:val="28"/>
              </w:rPr>
              <w:t>g</w:t>
            </w:r>
            <w:r w:rsidR="007E4CAE" w:rsidRPr="004C1429">
              <w:rPr>
                <w:rFonts w:ascii="Times New Roman" w:hAnsi="Times New Roman"/>
                <w:sz w:val="28"/>
                <w:szCs w:val="28"/>
              </w:rPr>
              <w:t>ada 26.</w:t>
            </w:r>
            <w:r w:rsidRPr="004C1429">
              <w:rPr>
                <w:rFonts w:ascii="Times New Roman" w:hAnsi="Times New Roman"/>
                <w:sz w:val="28"/>
                <w:szCs w:val="28"/>
              </w:rPr>
              <w:t> </w:t>
            </w:r>
            <w:r w:rsidR="007E4CAE" w:rsidRPr="004C1429">
              <w:rPr>
                <w:rFonts w:ascii="Times New Roman" w:hAnsi="Times New Roman"/>
                <w:sz w:val="28"/>
                <w:szCs w:val="28"/>
              </w:rPr>
              <w:t>jūnija</w:t>
            </w:r>
            <w:r w:rsidRPr="004C1429">
              <w:rPr>
                <w:rFonts w:ascii="Times New Roman" w:hAnsi="Times New Roman"/>
                <w:sz w:val="28"/>
                <w:szCs w:val="28"/>
              </w:rPr>
              <w:t xml:space="preserve"> M</w:t>
            </w:r>
            <w:r w:rsidR="007E4CAE" w:rsidRPr="004C1429">
              <w:rPr>
                <w:rFonts w:ascii="Times New Roman" w:hAnsi="Times New Roman"/>
                <w:sz w:val="28"/>
                <w:szCs w:val="28"/>
              </w:rPr>
              <w:t xml:space="preserve">inistru kabineta noteikumos </w:t>
            </w:r>
            <w:proofErr w:type="spellStart"/>
            <w:r w:rsidR="007E4CAE" w:rsidRPr="004C1429">
              <w:rPr>
                <w:rFonts w:ascii="Times New Roman" w:hAnsi="Times New Roman"/>
                <w:sz w:val="28"/>
                <w:szCs w:val="28"/>
              </w:rPr>
              <w:t>Nr</w:t>
            </w:r>
            <w:proofErr w:type="spellEnd"/>
            <w:r w:rsidR="007E4CAE" w:rsidRPr="004C1429">
              <w:rPr>
                <w:rFonts w:ascii="Times New Roman" w:hAnsi="Times New Roman"/>
                <w:sz w:val="28"/>
                <w:szCs w:val="28"/>
              </w:rPr>
              <w:t xml:space="preserve">. 451 </w:t>
            </w:r>
            <w:r w:rsidR="007E4CAE" w:rsidRPr="004C1429">
              <w:rPr>
                <w:rFonts w:ascii="Times New Roman" w:hAnsi="Times New Roman"/>
                <w:sz w:val="28"/>
                <w:szCs w:val="28"/>
              </w:rPr>
              <w:lastRenderedPageBreak/>
              <w:t>„Noteikumi par zvērinātu tiesu izpildītāju amata atlīdzības taksē</w:t>
            </w:r>
            <w:r w:rsidR="00B5092C" w:rsidRPr="004C1429">
              <w:rPr>
                <w:rFonts w:ascii="Times New Roman" w:hAnsi="Times New Roman"/>
                <w:sz w:val="28"/>
                <w:szCs w:val="28"/>
              </w:rPr>
              <w:t>m</w:t>
            </w:r>
            <w:r w:rsidR="007E4CAE" w:rsidRPr="004C1429">
              <w:rPr>
                <w:rFonts w:ascii="Times New Roman" w:hAnsi="Times New Roman"/>
                <w:sz w:val="28"/>
                <w:szCs w:val="28"/>
              </w:rPr>
              <w:t>”, proti, zvērināta</w:t>
            </w:r>
            <w:r w:rsidR="0080128D">
              <w:rPr>
                <w:rFonts w:ascii="Times New Roman" w:hAnsi="Times New Roman"/>
                <w:sz w:val="28"/>
                <w:szCs w:val="28"/>
              </w:rPr>
              <w:t>m</w:t>
            </w:r>
            <w:r w:rsidR="007E4CAE" w:rsidRPr="004C1429">
              <w:rPr>
                <w:rFonts w:ascii="Times New Roman" w:hAnsi="Times New Roman"/>
                <w:sz w:val="28"/>
                <w:szCs w:val="28"/>
              </w:rPr>
              <w:t xml:space="preserve"> tiesu izpild</w:t>
            </w:r>
            <w:r w:rsidR="0080128D">
              <w:rPr>
                <w:rFonts w:ascii="Times New Roman" w:hAnsi="Times New Roman"/>
                <w:sz w:val="28"/>
                <w:szCs w:val="28"/>
              </w:rPr>
              <w:t>ītājam maksājama amata atlīdzība</w:t>
            </w:r>
            <w:r w:rsidR="007E4CAE" w:rsidRPr="004C1429">
              <w:rPr>
                <w:rFonts w:ascii="Times New Roman" w:hAnsi="Times New Roman"/>
                <w:sz w:val="28"/>
                <w:szCs w:val="28"/>
              </w:rPr>
              <w:t xml:space="preserve"> – 200 lati un amata atlīdzība procentos no summas, kas iegūta no bezmantinieka mantas pārdošanas, atbilstoši minēto noteikumu </w:t>
            </w:r>
            <w:hyperlink r:id="rId12" w:anchor="p5" w:history="1">
              <w:r w:rsidR="007E4CAE" w:rsidRPr="004C1429">
                <w:rPr>
                  <w:rStyle w:val="Hipersaite"/>
                  <w:rFonts w:ascii="Times New Roman" w:hAnsi="Times New Roman"/>
                  <w:color w:val="auto"/>
                  <w:sz w:val="28"/>
                  <w:szCs w:val="28"/>
                  <w:u w:val="none"/>
                </w:rPr>
                <w:t>5.</w:t>
              </w:r>
              <w:r w:rsidRPr="004C1429">
                <w:rPr>
                  <w:rStyle w:val="Hipersaite"/>
                  <w:rFonts w:ascii="Times New Roman" w:hAnsi="Times New Roman"/>
                  <w:color w:val="auto"/>
                  <w:sz w:val="28"/>
                  <w:szCs w:val="28"/>
                  <w:u w:val="none"/>
                </w:rPr>
                <w:t> </w:t>
              </w:r>
              <w:r w:rsidR="007E4CAE" w:rsidRPr="004C1429">
                <w:rPr>
                  <w:rStyle w:val="Hipersaite"/>
                  <w:rFonts w:ascii="Times New Roman" w:hAnsi="Times New Roman"/>
                  <w:color w:val="auto"/>
                  <w:sz w:val="28"/>
                  <w:szCs w:val="28"/>
                  <w:u w:val="none"/>
                </w:rPr>
                <w:t>punktā</w:t>
              </w:r>
            </w:hyperlink>
            <w:r w:rsidR="007E4CAE" w:rsidRPr="004C1429">
              <w:rPr>
                <w:rFonts w:ascii="Times New Roman" w:hAnsi="Times New Roman"/>
                <w:sz w:val="28"/>
                <w:szCs w:val="28"/>
              </w:rPr>
              <w:t xml:space="preserve"> noteiktajiem apmēriem.</w:t>
            </w:r>
            <w:r w:rsidRPr="004C1429">
              <w:rPr>
                <w:rFonts w:ascii="Times New Roman" w:hAnsi="Times New Roman"/>
                <w:sz w:val="28"/>
                <w:szCs w:val="28"/>
              </w:rPr>
              <w:t xml:space="preserve"> Savukārt </w:t>
            </w:r>
            <w:r w:rsidR="00BF23A2" w:rsidRPr="004C1429">
              <w:rPr>
                <w:rFonts w:ascii="Times New Roman" w:hAnsi="Times New Roman"/>
                <w:sz w:val="28"/>
                <w:szCs w:val="28"/>
              </w:rPr>
              <w:t>a</w:t>
            </w:r>
            <w:r w:rsidR="00F85606" w:rsidRPr="004C1429">
              <w:rPr>
                <w:rFonts w:ascii="Times New Roman" w:hAnsi="Times New Roman"/>
                <w:sz w:val="28"/>
                <w:szCs w:val="28"/>
              </w:rPr>
              <w:t xml:space="preserve">ttiecībā uz saistīto izdevumu pozīcijām (piemēram, mantas novērtēšana, nekustamā īpašuma pārvaldīšanas izdevumi) nav iespējams noteikt konkrētu atlīdzināmo izdevumu apmēru vai sniegt kritērijus izdevumu apmēra noteikšanai, jo nepieciešamie izdevumi sedzami atbilstoši pakalpojuma sniedzēja </w:t>
            </w:r>
            <w:r w:rsidR="00352A2F" w:rsidRPr="004C1429">
              <w:rPr>
                <w:rFonts w:ascii="Times New Roman" w:hAnsi="Times New Roman"/>
                <w:sz w:val="28"/>
                <w:szCs w:val="28"/>
              </w:rPr>
              <w:t>noteiktajam izcenojumam</w:t>
            </w:r>
            <w:r w:rsidR="00041767" w:rsidRPr="004C1429">
              <w:rPr>
                <w:rFonts w:ascii="Times New Roman" w:hAnsi="Times New Roman"/>
                <w:sz w:val="28"/>
                <w:szCs w:val="28"/>
              </w:rPr>
              <w:t xml:space="preserve"> </w:t>
            </w:r>
            <w:r w:rsidR="00F85606" w:rsidRPr="004C1429">
              <w:rPr>
                <w:rFonts w:ascii="Times New Roman" w:hAnsi="Times New Roman"/>
                <w:sz w:val="28"/>
                <w:szCs w:val="28"/>
              </w:rPr>
              <w:t xml:space="preserve">un </w:t>
            </w:r>
            <w:r w:rsidR="001D4214">
              <w:rPr>
                <w:rFonts w:ascii="Times New Roman" w:hAnsi="Times New Roman"/>
                <w:sz w:val="28"/>
                <w:szCs w:val="28"/>
              </w:rPr>
              <w:t>ir atkarīgi</w:t>
            </w:r>
            <w:r w:rsidR="00041767" w:rsidRPr="004C1429">
              <w:rPr>
                <w:rFonts w:ascii="Times New Roman" w:hAnsi="Times New Roman"/>
                <w:sz w:val="28"/>
                <w:szCs w:val="28"/>
              </w:rPr>
              <w:t xml:space="preserve"> no katra individuālā gadījuma apstākļiem, līdz ar to </w:t>
            </w:r>
            <w:r w:rsidR="00F85606" w:rsidRPr="004C1429">
              <w:rPr>
                <w:rFonts w:ascii="Times New Roman" w:hAnsi="Times New Roman"/>
                <w:sz w:val="28"/>
                <w:szCs w:val="28"/>
              </w:rPr>
              <w:t>nav iepriekš paredzami.</w:t>
            </w:r>
          </w:p>
          <w:p w:rsidR="00B20D27" w:rsidRPr="004C1429" w:rsidRDefault="005F2C34" w:rsidP="00CF6B5D">
            <w:pPr>
              <w:spacing w:after="0" w:line="240" w:lineRule="auto"/>
              <w:ind w:firstLine="459"/>
              <w:jc w:val="both"/>
              <w:rPr>
                <w:rFonts w:ascii="Times New Roman" w:hAnsi="Times New Roman"/>
                <w:sz w:val="28"/>
                <w:szCs w:val="28"/>
              </w:rPr>
            </w:pPr>
            <w:r w:rsidRPr="004C1429">
              <w:rPr>
                <w:rFonts w:ascii="Times New Roman" w:hAnsi="Times New Roman"/>
                <w:sz w:val="28"/>
                <w:szCs w:val="28"/>
              </w:rPr>
              <w:t xml:space="preserve">Atbilstoši noteikumu projektā paredzētajam gadījumā, ja </w:t>
            </w:r>
            <w:r w:rsidR="00B8114A" w:rsidRPr="004C1429">
              <w:rPr>
                <w:rFonts w:ascii="Times New Roman" w:hAnsi="Times New Roman"/>
                <w:sz w:val="28"/>
                <w:szCs w:val="28"/>
              </w:rPr>
              <w:t xml:space="preserve">zvērināts tiesu izpildītājs secina, ka mantu (nekustamo īpašumu) ir iespējams pārdot un no pārdošanas iegūstamā naudas summa var pārsniegt pārdošanas izmaksas, zvērinātam tiesu izpildītājam ir tiesības organizēt mantas (nekustamā īpašuma) pārdošanu pat gadījumā, ja neviens no kreditoriem nav to lūdzis. </w:t>
            </w:r>
            <w:r w:rsidR="00B83D52" w:rsidRPr="004C1429">
              <w:rPr>
                <w:rFonts w:ascii="Times New Roman" w:hAnsi="Times New Roman"/>
                <w:sz w:val="28"/>
                <w:szCs w:val="28"/>
              </w:rPr>
              <w:t>N</w:t>
            </w:r>
            <w:r w:rsidR="00B8114A" w:rsidRPr="004C1429">
              <w:rPr>
                <w:rFonts w:ascii="Times New Roman" w:hAnsi="Times New Roman"/>
                <w:sz w:val="28"/>
                <w:szCs w:val="28"/>
              </w:rPr>
              <w:t xml:space="preserve">esekmīgas izsoles </w:t>
            </w:r>
            <w:r w:rsidR="00B83D52" w:rsidRPr="004C1429">
              <w:rPr>
                <w:rFonts w:ascii="Times New Roman" w:hAnsi="Times New Roman"/>
                <w:sz w:val="28"/>
                <w:szCs w:val="28"/>
              </w:rPr>
              <w:t xml:space="preserve">gadījumā izdevumi, ja to segšana nav iespējama, atsavinot citu notariālajā aktā par mantojuma lietas izbeigšanu norādīto mantu, gulstas uz zvērinātu tiesu izpildītāju. </w:t>
            </w:r>
            <w:r w:rsidR="00B02550" w:rsidRPr="004C1429">
              <w:rPr>
                <w:rFonts w:ascii="Times New Roman" w:hAnsi="Times New Roman"/>
                <w:sz w:val="28"/>
                <w:szCs w:val="28"/>
              </w:rPr>
              <w:t xml:space="preserve">Ņemot vērā apstākli, ka drošības naudas neiemaksāšanas gadījumā mantas pārdošanas organizēšana nav </w:t>
            </w:r>
            <w:r w:rsidR="00460B2E" w:rsidRPr="004C1429">
              <w:rPr>
                <w:rFonts w:ascii="Times New Roman" w:hAnsi="Times New Roman"/>
                <w:sz w:val="28"/>
                <w:szCs w:val="28"/>
              </w:rPr>
              <w:t>noteikta</w:t>
            </w:r>
            <w:r w:rsidR="00B02550" w:rsidRPr="004C1429">
              <w:rPr>
                <w:rFonts w:ascii="Times New Roman" w:hAnsi="Times New Roman"/>
                <w:sz w:val="28"/>
                <w:szCs w:val="28"/>
              </w:rPr>
              <w:t xml:space="preserve"> kā obligāta, proti, tās organizēšanas lietderīguma izvērtējums atstāts zvērināta tiesu izpildītāja ziņā, šāda kārtība atzīstama par samēr</w:t>
            </w:r>
            <w:r w:rsidR="00460B2E" w:rsidRPr="004C1429">
              <w:rPr>
                <w:rFonts w:ascii="Times New Roman" w:hAnsi="Times New Roman"/>
                <w:sz w:val="28"/>
                <w:szCs w:val="28"/>
              </w:rPr>
              <w:t>īgu. Ja neviens no kreditoriem nav lūdzis rīkot izsoli vai noteiktajā termiņā nav iemaksājis drošības naudu un zvērināts tiesu izpildītājs secina, ka mantu (nekustamo īpašumu) varētu būt neiespējami pārdot vai pārdošanas izmaksas varētu pārsniegt no p</w:t>
            </w:r>
            <w:r w:rsidR="001D4214">
              <w:rPr>
                <w:rFonts w:ascii="Times New Roman" w:hAnsi="Times New Roman"/>
                <w:sz w:val="28"/>
                <w:szCs w:val="28"/>
              </w:rPr>
              <w:t>ārdošanas iegūstamo naudas summu</w:t>
            </w:r>
            <w:r w:rsidR="00460B2E" w:rsidRPr="004C1429">
              <w:rPr>
                <w:rFonts w:ascii="Times New Roman" w:hAnsi="Times New Roman"/>
                <w:sz w:val="28"/>
                <w:szCs w:val="28"/>
              </w:rPr>
              <w:t xml:space="preserve"> un neviens no kreditoriem nepiesakās paturēt mantu sev, zvērināts tiesu izpildītājs </w:t>
            </w:r>
            <w:r w:rsidR="0089080A" w:rsidRPr="004C1429">
              <w:rPr>
                <w:rFonts w:ascii="Times New Roman" w:hAnsi="Times New Roman"/>
                <w:sz w:val="28"/>
                <w:szCs w:val="28"/>
              </w:rPr>
              <w:t xml:space="preserve">neorganizē tās pārdošanu, bet </w:t>
            </w:r>
            <w:r w:rsidR="00460B2E" w:rsidRPr="004C1429">
              <w:rPr>
                <w:rFonts w:ascii="Times New Roman" w:hAnsi="Times New Roman"/>
                <w:sz w:val="28"/>
                <w:szCs w:val="28"/>
              </w:rPr>
              <w:t xml:space="preserve">sastāda aktu, ar kuru nodod mantu </w:t>
            </w:r>
            <w:r w:rsidR="00C1737E" w:rsidRPr="004C1429">
              <w:rPr>
                <w:rFonts w:ascii="Times New Roman" w:hAnsi="Times New Roman"/>
                <w:sz w:val="28"/>
                <w:szCs w:val="28"/>
              </w:rPr>
              <w:lastRenderedPageBreak/>
              <w:t>kompetentajai institūcijai.</w:t>
            </w:r>
            <w:r w:rsidR="00F319C8" w:rsidRPr="004C1429">
              <w:rPr>
                <w:rFonts w:ascii="Times New Roman" w:hAnsi="Times New Roman"/>
                <w:sz w:val="28"/>
                <w:szCs w:val="28"/>
              </w:rPr>
              <w:t xml:space="preserve"> </w:t>
            </w:r>
            <w:r w:rsidR="00F319C8" w:rsidRPr="00CF6B5D">
              <w:rPr>
                <w:rFonts w:ascii="Times New Roman" w:hAnsi="Times New Roman"/>
                <w:sz w:val="28"/>
                <w:szCs w:val="28"/>
              </w:rPr>
              <w:t>Šajā gadījumā kompetentā institūcija neatbild par kreditoru prasījumu segšanu.</w:t>
            </w:r>
            <w:r w:rsidR="00CB1A6A" w:rsidRPr="00CF6B5D">
              <w:rPr>
                <w:rFonts w:ascii="Times New Roman" w:hAnsi="Times New Roman"/>
                <w:sz w:val="28"/>
                <w:szCs w:val="28"/>
              </w:rPr>
              <w:t xml:space="preserve"> </w:t>
            </w:r>
          </w:p>
        </w:tc>
      </w:tr>
      <w:tr w:rsidR="00EB01EF" w:rsidRPr="00801938" w:rsidTr="00882D7C">
        <w:trPr>
          <w:trHeight w:val="1095"/>
        </w:trPr>
        <w:tc>
          <w:tcPr>
            <w:tcW w:w="258" w:type="pct"/>
            <w:tcBorders>
              <w:top w:val="outset" w:sz="6" w:space="0" w:color="000000"/>
              <w:left w:val="outset" w:sz="6" w:space="0" w:color="000000"/>
              <w:bottom w:val="outset" w:sz="6" w:space="0" w:color="000000"/>
              <w:right w:val="outset" w:sz="6" w:space="0" w:color="000000"/>
            </w:tcBorders>
          </w:tcPr>
          <w:p w:rsidR="00EB01EF" w:rsidRPr="00801938" w:rsidRDefault="00EB01EF" w:rsidP="006E5DBF">
            <w:pPr>
              <w:spacing w:after="0" w:line="240" w:lineRule="auto"/>
              <w:rPr>
                <w:rFonts w:ascii="Times New Roman" w:eastAsia="Times New Roman" w:hAnsi="Times New Roman"/>
                <w:sz w:val="28"/>
                <w:szCs w:val="28"/>
                <w:lang w:eastAsia="lv-LV"/>
              </w:rPr>
            </w:pPr>
            <w:r w:rsidRPr="00801938">
              <w:rPr>
                <w:rFonts w:ascii="Times New Roman" w:eastAsia="Times New Roman" w:hAnsi="Times New Roman"/>
                <w:sz w:val="28"/>
                <w:szCs w:val="28"/>
                <w:lang w:eastAsia="lv-LV"/>
              </w:rPr>
              <w:lastRenderedPageBreak/>
              <w:t>4.</w:t>
            </w:r>
          </w:p>
        </w:tc>
        <w:tc>
          <w:tcPr>
            <w:tcW w:w="1664" w:type="pct"/>
            <w:gridSpan w:val="2"/>
            <w:tcBorders>
              <w:top w:val="outset" w:sz="6" w:space="0" w:color="000000"/>
              <w:left w:val="outset" w:sz="6" w:space="0" w:color="000000"/>
              <w:bottom w:val="outset" w:sz="6" w:space="0" w:color="000000"/>
              <w:right w:val="outset" w:sz="6" w:space="0" w:color="000000"/>
            </w:tcBorders>
          </w:tcPr>
          <w:p w:rsidR="00EB01EF" w:rsidRPr="00801938" w:rsidRDefault="00EB01EF" w:rsidP="006E5DBF">
            <w:pPr>
              <w:spacing w:after="0" w:line="240" w:lineRule="auto"/>
              <w:rPr>
                <w:rFonts w:ascii="Times New Roman" w:eastAsia="Times New Roman" w:hAnsi="Times New Roman"/>
                <w:sz w:val="28"/>
                <w:szCs w:val="28"/>
                <w:lang w:eastAsia="lv-LV"/>
              </w:rPr>
            </w:pPr>
            <w:r w:rsidRPr="00801938">
              <w:rPr>
                <w:rFonts w:ascii="Times New Roman" w:eastAsia="Times New Roman" w:hAnsi="Times New Roman"/>
                <w:sz w:val="28"/>
                <w:szCs w:val="28"/>
                <w:lang w:eastAsia="lv-LV"/>
              </w:rPr>
              <w:t>Tiesiskā regulējuma nefinansiālā ietekme</w:t>
            </w:r>
          </w:p>
        </w:tc>
        <w:tc>
          <w:tcPr>
            <w:tcW w:w="3078" w:type="pct"/>
            <w:tcBorders>
              <w:top w:val="outset" w:sz="6" w:space="0" w:color="000000"/>
              <w:left w:val="outset" w:sz="6" w:space="0" w:color="000000"/>
              <w:bottom w:val="outset" w:sz="6" w:space="0" w:color="000000"/>
              <w:right w:val="outset" w:sz="6" w:space="0" w:color="000000"/>
            </w:tcBorders>
          </w:tcPr>
          <w:p w:rsidR="00EB01EF" w:rsidRPr="004C1429" w:rsidRDefault="00742873" w:rsidP="006B5264">
            <w:pPr>
              <w:spacing w:after="0" w:line="240" w:lineRule="auto"/>
              <w:ind w:firstLine="318"/>
              <w:jc w:val="both"/>
              <w:rPr>
                <w:rFonts w:ascii="Times New Roman" w:eastAsia="Times New Roman" w:hAnsi="Times New Roman"/>
                <w:iCs/>
                <w:sz w:val="28"/>
                <w:szCs w:val="28"/>
                <w:lang w:eastAsia="lv-LV"/>
              </w:rPr>
            </w:pPr>
            <w:r w:rsidRPr="004C1429">
              <w:rPr>
                <w:rFonts w:ascii="Times New Roman" w:eastAsia="Times New Roman" w:hAnsi="Times New Roman"/>
                <w:iCs/>
                <w:sz w:val="28"/>
                <w:szCs w:val="28"/>
                <w:lang w:eastAsia="lv-LV"/>
              </w:rPr>
              <w:t>Noteikumu p</w:t>
            </w:r>
            <w:r w:rsidR="00EB01EF" w:rsidRPr="004C1429">
              <w:rPr>
                <w:rFonts w:ascii="Times New Roman" w:eastAsia="Times New Roman" w:hAnsi="Times New Roman"/>
                <w:iCs/>
                <w:sz w:val="28"/>
                <w:szCs w:val="28"/>
                <w:lang w:eastAsia="lv-LV"/>
              </w:rPr>
              <w:t xml:space="preserve">rojekts nodrošinās </w:t>
            </w:r>
            <w:r w:rsidR="0004176D" w:rsidRPr="004C1429">
              <w:rPr>
                <w:rFonts w:ascii="Times New Roman" w:eastAsia="Times New Roman" w:hAnsi="Times New Roman"/>
                <w:iCs/>
                <w:sz w:val="28"/>
                <w:szCs w:val="28"/>
                <w:lang w:eastAsia="lv-LV"/>
              </w:rPr>
              <w:t>iespēju apmierināt kreditoru pretenzijas, kuras pieteiktas attiecībā uz bezmantinieku mantu.</w:t>
            </w:r>
          </w:p>
        </w:tc>
      </w:tr>
      <w:tr w:rsidR="00C61B69" w:rsidRPr="00801938">
        <w:tc>
          <w:tcPr>
            <w:tcW w:w="258" w:type="pct"/>
            <w:tcBorders>
              <w:top w:val="outset" w:sz="6" w:space="0" w:color="000000"/>
              <w:left w:val="outset" w:sz="6" w:space="0" w:color="000000"/>
              <w:bottom w:val="outset" w:sz="6" w:space="0" w:color="000000"/>
              <w:right w:val="outset" w:sz="6" w:space="0" w:color="000000"/>
            </w:tcBorders>
          </w:tcPr>
          <w:p w:rsidR="00C61B69" w:rsidRPr="004C1429" w:rsidRDefault="00C61B69" w:rsidP="006E5DBF">
            <w:pPr>
              <w:spacing w:after="0" w:line="240" w:lineRule="auto"/>
              <w:rPr>
                <w:rFonts w:ascii="Times New Roman" w:eastAsia="Times New Roman" w:hAnsi="Times New Roman"/>
                <w:sz w:val="28"/>
                <w:szCs w:val="28"/>
                <w:lang w:eastAsia="lv-LV"/>
              </w:rPr>
            </w:pPr>
            <w:r w:rsidRPr="004C1429">
              <w:rPr>
                <w:rFonts w:ascii="Times New Roman" w:eastAsia="Times New Roman" w:hAnsi="Times New Roman"/>
                <w:sz w:val="28"/>
                <w:szCs w:val="28"/>
                <w:lang w:eastAsia="lv-LV"/>
              </w:rPr>
              <w:t>5.</w:t>
            </w:r>
          </w:p>
        </w:tc>
        <w:tc>
          <w:tcPr>
            <w:tcW w:w="1664" w:type="pct"/>
            <w:gridSpan w:val="2"/>
            <w:tcBorders>
              <w:top w:val="outset" w:sz="6" w:space="0" w:color="000000"/>
              <w:left w:val="outset" w:sz="6" w:space="0" w:color="000000"/>
              <w:bottom w:val="outset" w:sz="6" w:space="0" w:color="000000"/>
              <w:right w:val="outset" w:sz="6" w:space="0" w:color="000000"/>
            </w:tcBorders>
          </w:tcPr>
          <w:p w:rsidR="00C61B69" w:rsidRPr="004C1429" w:rsidRDefault="00C61B69" w:rsidP="006E5DBF">
            <w:pPr>
              <w:spacing w:after="0" w:line="240" w:lineRule="auto"/>
              <w:rPr>
                <w:rFonts w:ascii="Times New Roman" w:eastAsia="Times New Roman" w:hAnsi="Times New Roman"/>
                <w:sz w:val="28"/>
                <w:szCs w:val="28"/>
                <w:lang w:eastAsia="lv-LV"/>
              </w:rPr>
            </w:pPr>
            <w:r w:rsidRPr="004C1429">
              <w:rPr>
                <w:rFonts w:ascii="Times New Roman" w:eastAsia="Times New Roman" w:hAnsi="Times New Roman"/>
                <w:sz w:val="28"/>
                <w:szCs w:val="28"/>
                <w:lang w:eastAsia="lv-LV"/>
              </w:rPr>
              <w:t>Administratīvās procedūras raksturojums</w:t>
            </w:r>
          </w:p>
        </w:tc>
        <w:tc>
          <w:tcPr>
            <w:tcW w:w="3078" w:type="pct"/>
            <w:tcBorders>
              <w:top w:val="outset" w:sz="6" w:space="0" w:color="000000"/>
              <w:left w:val="outset" w:sz="6" w:space="0" w:color="000000"/>
              <w:bottom w:val="outset" w:sz="6" w:space="0" w:color="000000"/>
              <w:right w:val="outset" w:sz="6" w:space="0" w:color="000000"/>
            </w:tcBorders>
          </w:tcPr>
          <w:p w:rsidR="008163EA" w:rsidRPr="004C1429" w:rsidRDefault="003C5302" w:rsidP="006B5264">
            <w:pPr>
              <w:tabs>
                <w:tab w:val="left" w:pos="4095"/>
              </w:tabs>
              <w:spacing w:after="120" w:line="240" w:lineRule="auto"/>
              <w:ind w:firstLine="318"/>
              <w:contextualSpacing/>
              <w:jc w:val="both"/>
              <w:rPr>
                <w:rFonts w:ascii="Times New Roman" w:hAnsi="Times New Roman"/>
                <w:sz w:val="28"/>
                <w:szCs w:val="28"/>
              </w:rPr>
            </w:pPr>
            <w:r w:rsidRPr="004C1429">
              <w:rPr>
                <w:rFonts w:ascii="Times New Roman" w:eastAsia="Times New Roman" w:hAnsi="Times New Roman"/>
                <w:sz w:val="28"/>
                <w:szCs w:val="28"/>
                <w:lang w:eastAsia="lv-LV"/>
              </w:rPr>
              <w:t xml:space="preserve">Zvērināts tiesu izpildītājs informē kreditorus </w:t>
            </w:r>
            <w:r w:rsidR="00517729">
              <w:rPr>
                <w:rFonts w:ascii="Times New Roman" w:hAnsi="Times New Roman"/>
                <w:sz w:val="28"/>
                <w:szCs w:val="28"/>
              </w:rPr>
              <w:t>par tiesībām 15</w:t>
            </w:r>
            <w:r w:rsidRPr="004C1429">
              <w:rPr>
                <w:rFonts w:ascii="Times New Roman" w:hAnsi="Times New Roman"/>
                <w:sz w:val="28"/>
                <w:szCs w:val="28"/>
              </w:rPr>
              <w:t xml:space="preserve"> dienu laikā no paziņojuma </w:t>
            </w:r>
            <w:r w:rsidR="00A90105">
              <w:rPr>
                <w:rFonts w:ascii="Times New Roman" w:hAnsi="Times New Roman"/>
                <w:sz w:val="28"/>
                <w:szCs w:val="28"/>
              </w:rPr>
              <w:t>nosūtīšanas</w:t>
            </w:r>
            <w:r w:rsidRPr="004C1429">
              <w:rPr>
                <w:rFonts w:ascii="Times New Roman" w:hAnsi="Times New Roman"/>
                <w:sz w:val="28"/>
                <w:szCs w:val="28"/>
              </w:rPr>
              <w:t xml:space="preserve"> dienas lūgt nekustamā vai kustamā īpašuma novērtēšanu un izsoles rīkošanu, iemaksājot viņa depozīta kontā drošības naudu zvērināta tiesu izpildītāja noteiktajā apmērā.</w:t>
            </w:r>
          </w:p>
          <w:p w:rsidR="00BF00B4" w:rsidRPr="004C1429" w:rsidRDefault="00BF00B4" w:rsidP="00BF00B4">
            <w:pPr>
              <w:tabs>
                <w:tab w:val="left" w:pos="4095"/>
              </w:tabs>
              <w:spacing w:after="120" w:line="240" w:lineRule="auto"/>
              <w:ind w:firstLine="318"/>
              <w:contextualSpacing/>
              <w:jc w:val="both"/>
              <w:rPr>
                <w:rFonts w:ascii="Times New Roman" w:hAnsi="Times New Roman"/>
                <w:bCs/>
                <w:sz w:val="28"/>
                <w:szCs w:val="28"/>
              </w:rPr>
            </w:pPr>
            <w:r w:rsidRPr="004C1429">
              <w:rPr>
                <w:rFonts w:ascii="Times New Roman" w:hAnsi="Times New Roman"/>
                <w:bCs/>
                <w:sz w:val="28"/>
                <w:szCs w:val="28"/>
              </w:rPr>
              <w:t>Attiecībā uz bezmantinieku mantā ietilpstošo nekustamo īpašu</w:t>
            </w:r>
            <w:r w:rsidR="00867962">
              <w:rPr>
                <w:rFonts w:ascii="Times New Roman" w:hAnsi="Times New Roman"/>
                <w:bCs/>
                <w:sz w:val="28"/>
                <w:szCs w:val="28"/>
              </w:rPr>
              <w:t>mu</w:t>
            </w:r>
            <w:r w:rsidRPr="004C1429">
              <w:rPr>
                <w:rFonts w:ascii="Times New Roman" w:hAnsi="Times New Roman"/>
                <w:bCs/>
                <w:sz w:val="28"/>
                <w:szCs w:val="28"/>
              </w:rPr>
              <w:t xml:space="preserve"> un kustamo mantu Noteikumu projekts paredz, ka, ja neviens no kreditoriem nav lūdzis rīkot izsoli vai noteiktajā termiņā nav iemaksājis drošības naudu un zvērināts tiesu izpildītājs secina, ka nekustamo īpašumu varētu būt neiespējami pārdot vai pārdošanas izmaksas varētu pārsniegt no pārdošanas iegūstamo naudas summu, zvērināts tiesu izpildītājs piedāvā kreditoriem paturēt nekustamo īpašumu sev, īpašumam noteiktās kadastrālās vērtības apmērā. Vienlaikus Noteikumu projekts paredz, ka kreditors, kas patur nekustamo īpašumu sev, sedz zvērināta tiesu izpildītāja amata atlīdzību par bezmantinieku mantas pārņemšanas un pārdošanas procesa administrēšanu un citus izdevumus, ja tādi radušies, kā arī zvērināta notāra izdevumus un amata atlīdzību saistībā ar akta sagatavošanu un mantojuma lietas vešanu, pamatojoties uz zvērināta notāra iesniegto rēķinu. </w:t>
            </w:r>
          </w:p>
          <w:p w:rsidR="00BF00B4" w:rsidRPr="004C1429" w:rsidRDefault="00BF00B4" w:rsidP="00BF00B4">
            <w:pPr>
              <w:tabs>
                <w:tab w:val="left" w:pos="4095"/>
              </w:tabs>
              <w:spacing w:after="120" w:line="240" w:lineRule="auto"/>
              <w:ind w:firstLine="318"/>
              <w:contextualSpacing/>
              <w:jc w:val="both"/>
              <w:rPr>
                <w:rFonts w:ascii="Times New Roman" w:hAnsi="Times New Roman"/>
                <w:sz w:val="28"/>
                <w:szCs w:val="28"/>
              </w:rPr>
            </w:pPr>
            <w:r w:rsidRPr="004C1429">
              <w:rPr>
                <w:rFonts w:ascii="Times New Roman" w:hAnsi="Times New Roman"/>
                <w:bCs/>
                <w:sz w:val="28"/>
                <w:szCs w:val="28"/>
              </w:rPr>
              <w:t>Šajā gadījumā kreditori, kuri nav izrādījuši interesi par izsoles rīkošanu, kā arī nav informējuši par vēlmi paturēt nekustamo īpašumu par tā kadastrālo vērtību, zaudē iespēju atgūt savā prasījumā norādīto naudas summu.</w:t>
            </w:r>
          </w:p>
          <w:p w:rsidR="004E07B7" w:rsidRDefault="003C5302" w:rsidP="004E07B7">
            <w:pPr>
              <w:tabs>
                <w:tab w:val="left" w:pos="4095"/>
              </w:tabs>
              <w:spacing w:after="120" w:line="240" w:lineRule="auto"/>
              <w:ind w:firstLine="318"/>
              <w:contextualSpacing/>
              <w:jc w:val="both"/>
              <w:rPr>
                <w:rFonts w:ascii="Times New Roman" w:hAnsi="Times New Roman"/>
                <w:sz w:val="28"/>
                <w:szCs w:val="28"/>
              </w:rPr>
            </w:pPr>
            <w:r w:rsidRPr="004C1429">
              <w:rPr>
                <w:rFonts w:ascii="Times New Roman" w:hAnsi="Times New Roman"/>
                <w:sz w:val="28"/>
                <w:szCs w:val="28"/>
              </w:rPr>
              <w:t>Sav</w:t>
            </w:r>
            <w:r w:rsidR="00141A82">
              <w:rPr>
                <w:rFonts w:ascii="Times New Roman" w:hAnsi="Times New Roman"/>
                <w:sz w:val="28"/>
                <w:szCs w:val="28"/>
              </w:rPr>
              <w:t>ukārt gadījumā, ja bezmantinieku</w:t>
            </w:r>
            <w:r w:rsidRPr="004C1429">
              <w:rPr>
                <w:rFonts w:ascii="Times New Roman" w:hAnsi="Times New Roman"/>
                <w:sz w:val="28"/>
                <w:szCs w:val="28"/>
              </w:rPr>
              <w:t xml:space="preserve"> mantā ietilpst komercsabiedrības daļas, </w:t>
            </w:r>
            <w:r w:rsidR="003F09CE" w:rsidRPr="004C1429">
              <w:rPr>
                <w:rFonts w:ascii="Times New Roman" w:hAnsi="Times New Roman"/>
                <w:sz w:val="28"/>
                <w:szCs w:val="28"/>
              </w:rPr>
              <w:t xml:space="preserve">uzreiz </w:t>
            </w:r>
            <w:r w:rsidRPr="004C1429">
              <w:rPr>
                <w:rFonts w:ascii="Times New Roman" w:hAnsi="Times New Roman"/>
                <w:sz w:val="28"/>
                <w:szCs w:val="28"/>
              </w:rPr>
              <w:t xml:space="preserve">pēc lietas ievešanas zvērināts tiesu izpildītājs attiecīgās komercsabiedrības valdei </w:t>
            </w:r>
            <w:r w:rsidR="00141A82">
              <w:rPr>
                <w:rFonts w:ascii="Times New Roman" w:hAnsi="Times New Roman"/>
                <w:sz w:val="28"/>
                <w:szCs w:val="28"/>
              </w:rPr>
              <w:t xml:space="preserve">un komercreģistra </w:t>
            </w:r>
            <w:r w:rsidR="00141A82">
              <w:rPr>
                <w:rFonts w:ascii="Times New Roman" w:hAnsi="Times New Roman"/>
                <w:sz w:val="28"/>
                <w:szCs w:val="28"/>
              </w:rPr>
              <w:lastRenderedPageBreak/>
              <w:t xml:space="preserve">iestādei </w:t>
            </w:r>
            <w:r w:rsidRPr="004C1429">
              <w:rPr>
                <w:rFonts w:ascii="Times New Roman" w:hAnsi="Times New Roman"/>
                <w:sz w:val="28"/>
                <w:szCs w:val="28"/>
              </w:rPr>
              <w:t>ierakstītā sūtījumā paziņo par komercsabiedrības daļu at</w:t>
            </w:r>
            <w:r w:rsidR="00141A82">
              <w:rPr>
                <w:rFonts w:ascii="Times New Roman" w:hAnsi="Times New Roman"/>
                <w:sz w:val="28"/>
                <w:szCs w:val="28"/>
              </w:rPr>
              <w:t>zīšanu par bezmantinieka mantu</w:t>
            </w:r>
            <w:r w:rsidR="00141A82" w:rsidRPr="00141A82">
              <w:rPr>
                <w:rFonts w:ascii="Times New Roman" w:hAnsi="Times New Roman"/>
                <w:sz w:val="28"/>
                <w:szCs w:val="28"/>
              </w:rPr>
              <w:t xml:space="preserve">. </w:t>
            </w:r>
            <w:r w:rsidR="004E07B7">
              <w:rPr>
                <w:rFonts w:ascii="Times New Roman" w:hAnsi="Times New Roman"/>
                <w:sz w:val="28"/>
                <w:szCs w:val="28"/>
              </w:rPr>
              <w:t>Savukārt g</w:t>
            </w:r>
            <w:r w:rsidR="00141A82" w:rsidRPr="00141A82">
              <w:rPr>
                <w:rFonts w:ascii="Times New Roman" w:hAnsi="Times New Roman"/>
                <w:sz w:val="28"/>
                <w:szCs w:val="28"/>
              </w:rPr>
              <w:t xml:space="preserve">adījumā, ja komercsabiedrībā bija viens dalībnieks (akcionārs), kura daļas (akcijas) ir atzītas par bezmantinieku mantu </w:t>
            </w:r>
            <w:proofErr w:type="gramStart"/>
            <w:r w:rsidR="00141A82" w:rsidRPr="00141A82">
              <w:rPr>
                <w:rFonts w:ascii="Times New Roman" w:hAnsi="Times New Roman"/>
                <w:sz w:val="28"/>
                <w:szCs w:val="28"/>
              </w:rPr>
              <w:t>un</w:t>
            </w:r>
            <w:proofErr w:type="gramEnd"/>
            <w:r w:rsidR="00141A82" w:rsidRPr="00141A82">
              <w:rPr>
                <w:rFonts w:ascii="Times New Roman" w:hAnsi="Times New Roman"/>
                <w:sz w:val="28"/>
                <w:szCs w:val="28"/>
              </w:rPr>
              <w:t xml:space="preserve"> kurš bija vienīgais komercsabiedrības valdes loceklis, informāciju komercsabiedrībai nesūta.</w:t>
            </w:r>
          </w:p>
          <w:p w:rsidR="008A7764" w:rsidRPr="004C1429" w:rsidRDefault="003C5302" w:rsidP="004E07B7">
            <w:pPr>
              <w:tabs>
                <w:tab w:val="left" w:pos="4095"/>
              </w:tabs>
              <w:spacing w:after="120" w:line="240" w:lineRule="auto"/>
              <w:ind w:firstLine="318"/>
              <w:contextualSpacing/>
              <w:jc w:val="both"/>
              <w:rPr>
                <w:rFonts w:ascii="Times New Roman" w:hAnsi="Times New Roman"/>
                <w:sz w:val="28"/>
                <w:szCs w:val="28"/>
              </w:rPr>
            </w:pPr>
            <w:r w:rsidRPr="004C1429">
              <w:rPr>
                <w:rFonts w:ascii="Times New Roman" w:hAnsi="Times New Roman"/>
                <w:sz w:val="28"/>
                <w:szCs w:val="28"/>
              </w:rPr>
              <w:t xml:space="preserve">Turpmākā tiesu izpildītāja rīcība ir </w:t>
            </w:r>
            <w:r w:rsidR="003F09CE" w:rsidRPr="004C1429">
              <w:rPr>
                <w:rFonts w:ascii="Times New Roman" w:hAnsi="Times New Roman"/>
                <w:sz w:val="28"/>
                <w:szCs w:val="28"/>
              </w:rPr>
              <w:t>līdzīga kārtībai, kādā notiek kustamas mantas atsavināšana</w:t>
            </w:r>
            <w:r w:rsidR="005F4E3C" w:rsidRPr="004C1429">
              <w:rPr>
                <w:rFonts w:ascii="Times New Roman" w:hAnsi="Times New Roman"/>
                <w:sz w:val="28"/>
                <w:szCs w:val="28"/>
              </w:rPr>
              <w:t xml:space="preserve"> un ir detalizēti aprakstīta </w:t>
            </w:r>
            <w:r w:rsidR="006457C6" w:rsidRPr="004C1429">
              <w:rPr>
                <w:rFonts w:ascii="Times New Roman" w:hAnsi="Times New Roman"/>
                <w:sz w:val="28"/>
                <w:szCs w:val="28"/>
              </w:rPr>
              <w:t xml:space="preserve">noteikumu </w:t>
            </w:r>
            <w:r w:rsidR="005F4E3C" w:rsidRPr="004C1429">
              <w:rPr>
                <w:rFonts w:ascii="Times New Roman" w:hAnsi="Times New Roman"/>
                <w:sz w:val="28"/>
                <w:szCs w:val="28"/>
              </w:rPr>
              <w:t>projektā</w:t>
            </w:r>
            <w:r w:rsidR="00A46834" w:rsidRPr="004C1429">
              <w:rPr>
                <w:rFonts w:ascii="Times New Roman" w:hAnsi="Times New Roman"/>
                <w:sz w:val="28"/>
                <w:szCs w:val="28"/>
              </w:rPr>
              <w:t>, ar dažiem izņēmumiem. P</w:t>
            </w:r>
            <w:r w:rsidR="007D4808" w:rsidRPr="004C1429">
              <w:rPr>
                <w:rFonts w:ascii="Times New Roman" w:hAnsi="Times New Roman"/>
                <w:sz w:val="28"/>
                <w:szCs w:val="28"/>
              </w:rPr>
              <w:t xml:space="preserve">iemēram, </w:t>
            </w:r>
            <w:r w:rsidR="00246408" w:rsidRPr="004C1429">
              <w:rPr>
                <w:rFonts w:ascii="Times New Roman" w:hAnsi="Times New Roman"/>
                <w:sz w:val="28"/>
                <w:szCs w:val="28"/>
              </w:rPr>
              <w:t xml:space="preserve">gadījumā, </w:t>
            </w:r>
            <w:r w:rsidR="007D4808" w:rsidRPr="004C1429">
              <w:rPr>
                <w:rFonts w:ascii="Times New Roman" w:hAnsi="Times New Roman"/>
                <w:sz w:val="28"/>
                <w:szCs w:val="28"/>
              </w:rPr>
              <w:t xml:space="preserve">ja izsole pasludināta par nenotikušu, </w:t>
            </w:r>
            <w:r w:rsidR="00141A82" w:rsidRPr="00141A82">
              <w:rPr>
                <w:rFonts w:ascii="Times New Roman" w:hAnsi="Times New Roman"/>
                <w:sz w:val="28"/>
                <w:szCs w:val="28"/>
              </w:rPr>
              <w:t xml:space="preserve">zvērināts tiesu izpildītājs nosūta komercsabiedrībai uz tās juridisko adresi rīkojumu, kurā komercsabiedrības valdei uzdod nekavējoties informēt komercsabiedrības dalībniekus (akcionārus) par tiesībām 20 dienu laikā no zvērināta tiesu izpildītāja rīkojuma nosūtīšanas dienas informēt zvērinātu tiesu izpildītāju un komercsabiedrības valdi par pamatkapitāla daļu (akciju) pirkšanu par izsoles sākumcenu, vienlaikus iemaksājot zvērināta tiesu izpildītāja depozīta kontā pamatkapitāla daļu (akciju) izsoles sākumcenu. </w:t>
            </w:r>
            <w:r w:rsidR="003F09CE" w:rsidRPr="004C1429">
              <w:rPr>
                <w:rFonts w:ascii="Times New Roman" w:hAnsi="Times New Roman"/>
                <w:sz w:val="28"/>
                <w:szCs w:val="28"/>
              </w:rPr>
              <w:t>Savukārt gadījumā, ja pēc izsoles, kas noslēgusies ar pamatkapitāla daļu (akciju) izsolīšanu, nosolītājs samaksājis visu no viņa pienākošos summu, viņš Komerclikumā noteiktajā kārtībā nosūta paziņojumu par pirmpirkuma tiesību izmantošanu komercsabiedrības dalībniekiem (akcionāriem) ar pirmpirkuma tiesībām.</w:t>
            </w:r>
          </w:p>
          <w:p w:rsidR="00BA3D0B" w:rsidRPr="004C1429" w:rsidRDefault="00F851D2" w:rsidP="00EC1169">
            <w:pPr>
              <w:tabs>
                <w:tab w:val="left" w:pos="4095"/>
              </w:tabs>
              <w:spacing w:after="120" w:line="240" w:lineRule="auto"/>
              <w:contextualSpacing/>
              <w:jc w:val="both"/>
              <w:rPr>
                <w:rFonts w:ascii="Times New Roman" w:hAnsi="Times New Roman"/>
                <w:sz w:val="28"/>
                <w:szCs w:val="28"/>
              </w:rPr>
            </w:pPr>
            <w:r>
              <w:rPr>
                <w:rFonts w:ascii="Times New Roman" w:hAnsi="Times New Roman"/>
                <w:sz w:val="28"/>
                <w:szCs w:val="28"/>
              </w:rPr>
              <w:t xml:space="preserve">     </w:t>
            </w:r>
            <w:r w:rsidR="00EC1169" w:rsidRPr="004C1429">
              <w:rPr>
                <w:rFonts w:ascii="Times New Roman" w:hAnsi="Times New Roman"/>
                <w:sz w:val="28"/>
                <w:szCs w:val="28"/>
              </w:rPr>
              <w:t>Ievērojot to, ka bezmantinieku manta piekrīt valstij, Noteikumu projekts valsts institūcijai un pašvaldībai paredz pirmtiesību izmantošanu.</w:t>
            </w:r>
            <w:r w:rsidR="00603679">
              <w:rPr>
                <w:rFonts w:ascii="Times New Roman" w:hAnsi="Times New Roman"/>
                <w:sz w:val="28"/>
                <w:szCs w:val="28"/>
              </w:rPr>
              <w:t xml:space="preserve"> </w:t>
            </w:r>
            <w:r w:rsidR="00EC1169" w:rsidRPr="004C1429">
              <w:rPr>
                <w:rFonts w:ascii="Times New Roman" w:hAnsi="Times New Roman"/>
                <w:sz w:val="28"/>
                <w:szCs w:val="28"/>
              </w:rPr>
              <w:t xml:space="preserve">Par interesi uzzināt </w:t>
            </w:r>
            <w:r w:rsidR="00BA3D0B" w:rsidRPr="004C1429">
              <w:rPr>
                <w:rFonts w:ascii="Times New Roman" w:hAnsi="Times New Roman"/>
                <w:sz w:val="28"/>
                <w:szCs w:val="28"/>
              </w:rPr>
              <w:t>nek</w:t>
            </w:r>
            <w:r w:rsidR="00EC1169" w:rsidRPr="004C1429">
              <w:rPr>
                <w:rFonts w:ascii="Times New Roman" w:hAnsi="Times New Roman"/>
                <w:sz w:val="28"/>
                <w:szCs w:val="28"/>
              </w:rPr>
              <w:t xml:space="preserve">ustamā īpašuma vērtību valsts institūcija informē zvērinātu tiesu izpildītāju 18 dienu laikā no akta izraksta </w:t>
            </w:r>
            <w:r w:rsidR="00603679">
              <w:rPr>
                <w:rFonts w:ascii="Times New Roman" w:hAnsi="Times New Roman"/>
                <w:sz w:val="28"/>
                <w:szCs w:val="28"/>
              </w:rPr>
              <w:t>nosūtīšanas</w:t>
            </w:r>
            <w:r w:rsidR="00EC1169" w:rsidRPr="004C1429">
              <w:rPr>
                <w:rFonts w:ascii="Times New Roman" w:hAnsi="Times New Roman"/>
                <w:sz w:val="28"/>
                <w:szCs w:val="28"/>
              </w:rPr>
              <w:t xml:space="preserve"> dienas, bet pēc nekustamā īpašuma </w:t>
            </w:r>
            <w:r w:rsidR="00BA3D0B" w:rsidRPr="004C1429">
              <w:rPr>
                <w:rFonts w:ascii="Times New Roman" w:hAnsi="Times New Roman"/>
                <w:sz w:val="28"/>
                <w:szCs w:val="28"/>
              </w:rPr>
              <w:t>no</w:t>
            </w:r>
            <w:r w:rsidR="00EC1169" w:rsidRPr="004C1429">
              <w:rPr>
                <w:rFonts w:ascii="Times New Roman" w:hAnsi="Times New Roman"/>
                <w:sz w:val="28"/>
                <w:szCs w:val="28"/>
              </w:rPr>
              <w:t xml:space="preserve">vērtējuma </w:t>
            </w:r>
            <w:r w:rsidR="00603679">
              <w:rPr>
                <w:rFonts w:ascii="Times New Roman" w:hAnsi="Times New Roman"/>
                <w:sz w:val="28"/>
                <w:szCs w:val="28"/>
              </w:rPr>
              <w:t>saņemšanas</w:t>
            </w:r>
            <w:r w:rsidR="00EC1169" w:rsidRPr="004C1429">
              <w:rPr>
                <w:rFonts w:ascii="Times New Roman" w:hAnsi="Times New Roman"/>
                <w:sz w:val="28"/>
                <w:szCs w:val="28"/>
              </w:rPr>
              <w:t xml:space="preserve"> 28 dienu laikā ar Ministru kabineta lēmumu informē zvērinātu tiesu izpildītāju par pirmtiesību izmantošanu.</w:t>
            </w:r>
            <w:r w:rsidR="00BA5E07">
              <w:rPr>
                <w:rFonts w:ascii="Times New Roman" w:hAnsi="Times New Roman"/>
                <w:sz w:val="28"/>
                <w:szCs w:val="28"/>
              </w:rPr>
              <w:t xml:space="preserve"> P</w:t>
            </w:r>
            <w:r w:rsidR="008A0FD5">
              <w:rPr>
                <w:rFonts w:ascii="Times New Roman" w:hAnsi="Times New Roman"/>
                <w:sz w:val="28"/>
                <w:szCs w:val="28"/>
              </w:rPr>
              <w:t>apildus N</w:t>
            </w:r>
            <w:r w:rsidR="00BA5E07">
              <w:rPr>
                <w:rFonts w:ascii="Times New Roman" w:hAnsi="Times New Roman"/>
                <w:sz w:val="28"/>
                <w:szCs w:val="28"/>
              </w:rPr>
              <w:t xml:space="preserve">oteikumu projekts noteic 10 dienu termiņu, kurā valsts </w:t>
            </w:r>
            <w:r w:rsidR="00BA5E07">
              <w:rPr>
                <w:rFonts w:ascii="Times New Roman" w:hAnsi="Times New Roman"/>
                <w:sz w:val="28"/>
                <w:szCs w:val="28"/>
              </w:rPr>
              <w:lastRenderedPageBreak/>
              <w:t>institūcija vai pašvaldība zvērināta tiesu izpildītāja depozīta kontā ieskaita naudas summu novērtējumā norādītajā apmērā.</w:t>
            </w:r>
          </w:p>
          <w:p w:rsidR="00887DCB" w:rsidRPr="00887DCB" w:rsidRDefault="00603679" w:rsidP="00887DCB">
            <w:pPr>
              <w:tabs>
                <w:tab w:val="left" w:pos="4095"/>
              </w:tabs>
              <w:spacing w:after="120" w:line="240" w:lineRule="auto"/>
              <w:contextualSpacing/>
              <w:jc w:val="both"/>
              <w:rPr>
                <w:rFonts w:ascii="Times New Roman" w:hAnsi="Times New Roman"/>
                <w:sz w:val="28"/>
                <w:szCs w:val="28"/>
              </w:rPr>
            </w:pPr>
            <w:r>
              <w:rPr>
                <w:rFonts w:ascii="Times New Roman" w:hAnsi="Times New Roman"/>
                <w:sz w:val="28"/>
                <w:szCs w:val="28"/>
              </w:rPr>
              <w:t xml:space="preserve">   </w:t>
            </w:r>
            <w:r w:rsidR="00BA3D0B" w:rsidRPr="004C1429">
              <w:rPr>
                <w:rFonts w:ascii="Times New Roman" w:hAnsi="Times New Roman"/>
                <w:sz w:val="28"/>
                <w:szCs w:val="28"/>
              </w:rPr>
              <w:t>Īpaša pirmtiesību izmantošanas kārtība paredzēta attiecībā uz valstij piekritīgo meža zemi un īpaši aizsargājamām dabas teritorijām. Šajā gadījumā valsts akciju sabiedrība „Latvijas Valsts meži” un Dabas aizsardzības pārvalde 14 dienu laikā no zvērināta tiesu izpildītāja aicinājuma nosūtīšanas dienas informē par nekustamā īpašuma paturēšanu par kadastrālo vērtību, notikušas izsoles gadījumā – par izsolē nosolīto summu, bet nenotikušas izsoles gadījumā – par pēdējā pārsolītā solītāja nosolīto summu vai par izsoles sākumcenu. Šajā gadījumā zvērināts tiesu izpildītājs informē kreditorus par pirmtiesību izmantošanu, notikušas izsoles gadījumā informē nekustamā īpašuma nosolītāju vai attiecīgā nenotikušas izsoles gadījumā informē pēdējo pārsolīto solītāju un atgriež viņa iemaksāto naudas summu. Kreditoriem, kas lūguši nekustamā īpašuma n</w:t>
            </w:r>
            <w:r w:rsidR="00887DCB">
              <w:rPr>
                <w:rFonts w:ascii="Times New Roman" w:hAnsi="Times New Roman"/>
                <w:sz w:val="28"/>
                <w:szCs w:val="28"/>
              </w:rPr>
              <w:t xml:space="preserve">ovērtēšanu un izsoles rīkošanu </w:t>
            </w:r>
            <w:r w:rsidR="00887DCB" w:rsidRPr="00887DCB">
              <w:rPr>
                <w:rFonts w:ascii="Times New Roman" w:hAnsi="Times New Roman"/>
                <w:sz w:val="28"/>
                <w:szCs w:val="28"/>
              </w:rPr>
              <w:t xml:space="preserve">pēc zvērināta tiesu izpildītāja izsniegtā aprēķina pārsūdzības termiņa beigām atgriež viņu iemaksāto drošības naudu. </w:t>
            </w:r>
          </w:p>
          <w:p w:rsidR="00BA3D0B" w:rsidRPr="00801938" w:rsidRDefault="00BA3D0B" w:rsidP="00BA3D0B">
            <w:pPr>
              <w:tabs>
                <w:tab w:val="left" w:pos="4095"/>
              </w:tabs>
              <w:spacing w:after="120" w:line="240" w:lineRule="auto"/>
              <w:contextualSpacing/>
              <w:jc w:val="both"/>
              <w:rPr>
                <w:rFonts w:ascii="Times New Roman" w:hAnsi="Times New Roman"/>
                <w:sz w:val="28"/>
                <w:szCs w:val="28"/>
              </w:rPr>
            </w:pPr>
          </w:p>
        </w:tc>
      </w:tr>
      <w:tr w:rsidR="00C61B69" w:rsidRPr="00801938">
        <w:tc>
          <w:tcPr>
            <w:tcW w:w="258" w:type="pct"/>
            <w:tcBorders>
              <w:top w:val="outset" w:sz="6" w:space="0" w:color="000000"/>
              <w:left w:val="outset" w:sz="6" w:space="0" w:color="000000"/>
              <w:bottom w:val="outset" w:sz="6" w:space="0" w:color="000000"/>
              <w:right w:val="outset" w:sz="6" w:space="0" w:color="000000"/>
            </w:tcBorders>
          </w:tcPr>
          <w:p w:rsidR="00C61B69" w:rsidRPr="00801938" w:rsidRDefault="00C61B69" w:rsidP="006E5DBF">
            <w:pPr>
              <w:spacing w:after="0" w:line="240" w:lineRule="auto"/>
              <w:rPr>
                <w:rFonts w:ascii="Times New Roman" w:eastAsia="Times New Roman" w:hAnsi="Times New Roman"/>
                <w:sz w:val="28"/>
                <w:szCs w:val="28"/>
                <w:lang w:eastAsia="lv-LV"/>
              </w:rPr>
            </w:pPr>
            <w:r w:rsidRPr="00801938">
              <w:rPr>
                <w:rFonts w:ascii="Times New Roman" w:eastAsia="Times New Roman" w:hAnsi="Times New Roman"/>
                <w:sz w:val="28"/>
                <w:szCs w:val="28"/>
                <w:lang w:eastAsia="lv-LV"/>
              </w:rPr>
              <w:lastRenderedPageBreak/>
              <w:t>6.</w:t>
            </w:r>
          </w:p>
        </w:tc>
        <w:tc>
          <w:tcPr>
            <w:tcW w:w="1664" w:type="pct"/>
            <w:gridSpan w:val="2"/>
            <w:tcBorders>
              <w:top w:val="outset" w:sz="6" w:space="0" w:color="000000"/>
              <w:left w:val="outset" w:sz="6" w:space="0" w:color="000000"/>
              <w:bottom w:val="outset" w:sz="6" w:space="0" w:color="000000"/>
              <w:right w:val="outset" w:sz="6" w:space="0" w:color="000000"/>
            </w:tcBorders>
          </w:tcPr>
          <w:p w:rsidR="00C61B69" w:rsidRPr="00801938" w:rsidRDefault="00C61B69" w:rsidP="006E5DBF">
            <w:pPr>
              <w:spacing w:after="0" w:line="240" w:lineRule="auto"/>
              <w:rPr>
                <w:rFonts w:ascii="Times New Roman" w:eastAsia="Times New Roman" w:hAnsi="Times New Roman"/>
                <w:sz w:val="28"/>
                <w:szCs w:val="28"/>
                <w:lang w:eastAsia="lv-LV"/>
              </w:rPr>
            </w:pPr>
            <w:r w:rsidRPr="00801938">
              <w:rPr>
                <w:rFonts w:ascii="Times New Roman" w:eastAsia="Times New Roman" w:hAnsi="Times New Roman"/>
                <w:sz w:val="28"/>
                <w:szCs w:val="28"/>
                <w:lang w:eastAsia="lv-LV"/>
              </w:rPr>
              <w:t>Administratīvo izmaksu monetārs novērtējums</w:t>
            </w:r>
          </w:p>
        </w:tc>
        <w:tc>
          <w:tcPr>
            <w:tcW w:w="3078" w:type="pct"/>
            <w:tcBorders>
              <w:top w:val="outset" w:sz="6" w:space="0" w:color="000000"/>
              <w:left w:val="outset" w:sz="6" w:space="0" w:color="000000"/>
              <w:bottom w:val="outset" w:sz="6" w:space="0" w:color="000000"/>
              <w:right w:val="outset" w:sz="6" w:space="0" w:color="000000"/>
            </w:tcBorders>
          </w:tcPr>
          <w:p w:rsidR="00B20D27" w:rsidRPr="00801938" w:rsidRDefault="00324C94" w:rsidP="006E5DBF">
            <w:pPr>
              <w:spacing w:after="0" w:line="240" w:lineRule="auto"/>
              <w:rPr>
                <w:rFonts w:ascii="Times New Roman" w:eastAsia="Times New Roman" w:hAnsi="Times New Roman"/>
                <w:sz w:val="28"/>
                <w:szCs w:val="28"/>
                <w:lang w:eastAsia="lv-LV"/>
              </w:rPr>
            </w:pPr>
            <w:r w:rsidRPr="00801938">
              <w:rPr>
                <w:rFonts w:ascii="Times New Roman" w:eastAsia="Times New Roman" w:hAnsi="Times New Roman"/>
                <w:sz w:val="28"/>
                <w:szCs w:val="28"/>
                <w:lang w:eastAsia="lv-LV"/>
              </w:rPr>
              <w:t>Noteikumu projekts šo jomu neskar.</w:t>
            </w:r>
          </w:p>
        </w:tc>
      </w:tr>
      <w:tr w:rsidR="00C61B69" w:rsidRPr="00801938">
        <w:tc>
          <w:tcPr>
            <w:tcW w:w="258" w:type="pct"/>
            <w:tcBorders>
              <w:top w:val="outset" w:sz="6" w:space="0" w:color="000000"/>
              <w:left w:val="outset" w:sz="6" w:space="0" w:color="000000"/>
              <w:bottom w:val="outset" w:sz="6" w:space="0" w:color="000000"/>
              <w:right w:val="outset" w:sz="6" w:space="0" w:color="000000"/>
            </w:tcBorders>
          </w:tcPr>
          <w:p w:rsidR="00C61B69" w:rsidRPr="00801938" w:rsidRDefault="00C61B69" w:rsidP="006E5DBF">
            <w:pPr>
              <w:spacing w:after="0" w:line="240" w:lineRule="auto"/>
              <w:rPr>
                <w:rFonts w:ascii="Times New Roman" w:eastAsia="Times New Roman" w:hAnsi="Times New Roman"/>
                <w:sz w:val="28"/>
                <w:szCs w:val="28"/>
                <w:lang w:eastAsia="lv-LV"/>
              </w:rPr>
            </w:pPr>
            <w:r w:rsidRPr="00801938">
              <w:rPr>
                <w:rFonts w:ascii="Times New Roman" w:eastAsia="Times New Roman" w:hAnsi="Times New Roman"/>
                <w:sz w:val="28"/>
                <w:szCs w:val="28"/>
                <w:lang w:eastAsia="lv-LV"/>
              </w:rPr>
              <w:t>7.</w:t>
            </w:r>
          </w:p>
        </w:tc>
        <w:tc>
          <w:tcPr>
            <w:tcW w:w="1664" w:type="pct"/>
            <w:gridSpan w:val="2"/>
            <w:tcBorders>
              <w:top w:val="outset" w:sz="6" w:space="0" w:color="000000"/>
              <w:left w:val="outset" w:sz="6" w:space="0" w:color="000000"/>
              <w:bottom w:val="outset" w:sz="6" w:space="0" w:color="000000"/>
              <w:right w:val="outset" w:sz="6" w:space="0" w:color="000000"/>
            </w:tcBorders>
          </w:tcPr>
          <w:p w:rsidR="00C61B69" w:rsidRPr="00801938" w:rsidRDefault="00C61B69" w:rsidP="006E5DBF">
            <w:pPr>
              <w:spacing w:after="0" w:line="240" w:lineRule="auto"/>
              <w:rPr>
                <w:rFonts w:ascii="Times New Roman" w:eastAsia="Times New Roman" w:hAnsi="Times New Roman"/>
                <w:sz w:val="28"/>
                <w:szCs w:val="28"/>
                <w:lang w:eastAsia="lv-LV"/>
              </w:rPr>
            </w:pPr>
            <w:r w:rsidRPr="00801938">
              <w:rPr>
                <w:rFonts w:ascii="Times New Roman" w:eastAsia="Times New Roman" w:hAnsi="Times New Roman"/>
                <w:sz w:val="28"/>
                <w:szCs w:val="28"/>
                <w:lang w:eastAsia="lv-LV"/>
              </w:rPr>
              <w:t>Cita informācija</w:t>
            </w:r>
          </w:p>
        </w:tc>
        <w:tc>
          <w:tcPr>
            <w:tcW w:w="3078" w:type="pct"/>
            <w:tcBorders>
              <w:top w:val="outset" w:sz="6" w:space="0" w:color="000000"/>
              <w:left w:val="outset" w:sz="6" w:space="0" w:color="000000"/>
              <w:bottom w:val="outset" w:sz="6" w:space="0" w:color="000000"/>
              <w:right w:val="outset" w:sz="6" w:space="0" w:color="000000"/>
            </w:tcBorders>
          </w:tcPr>
          <w:p w:rsidR="00B20D27" w:rsidRPr="00801938" w:rsidRDefault="00B20D27" w:rsidP="006E5DBF">
            <w:pPr>
              <w:spacing w:after="0" w:line="240" w:lineRule="auto"/>
              <w:rPr>
                <w:rFonts w:ascii="Times New Roman" w:eastAsia="Times New Roman" w:hAnsi="Times New Roman"/>
                <w:sz w:val="28"/>
                <w:szCs w:val="28"/>
                <w:lang w:eastAsia="lv-LV"/>
              </w:rPr>
            </w:pPr>
            <w:r w:rsidRPr="00801938">
              <w:rPr>
                <w:rFonts w:ascii="Times New Roman" w:eastAsia="Times New Roman" w:hAnsi="Times New Roman"/>
                <w:sz w:val="28"/>
                <w:szCs w:val="28"/>
                <w:lang w:eastAsia="lv-LV"/>
              </w:rPr>
              <w:t>Nav</w:t>
            </w:r>
          </w:p>
        </w:tc>
      </w:tr>
    </w:tbl>
    <w:p w:rsidR="00B20D27" w:rsidRPr="00F86A4B" w:rsidRDefault="00B20D27" w:rsidP="00B20D27">
      <w:pPr>
        <w:rPr>
          <w:rFonts w:ascii="Times New Roman" w:eastAsia="Times New Roman" w:hAnsi="Times New Roman"/>
          <w:sz w:val="28"/>
          <w:szCs w:val="28"/>
          <w:lang w:eastAsia="lv-LV"/>
        </w:rPr>
      </w:pPr>
    </w:p>
    <w:tbl>
      <w:tblPr>
        <w:tblW w:w="939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
        <w:gridCol w:w="264"/>
        <w:gridCol w:w="249"/>
        <w:gridCol w:w="2850"/>
        <w:gridCol w:w="381"/>
        <w:gridCol w:w="5270"/>
        <w:gridCol w:w="179"/>
      </w:tblGrid>
      <w:tr w:rsidR="001618B2" w:rsidRPr="00F86A4B" w:rsidTr="003A16DE">
        <w:trPr>
          <w:gridBefore w:val="1"/>
          <w:wBefore w:w="200" w:type="dxa"/>
          <w:jc w:val="center"/>
        </w:trPr>
        <w:tc>
          <w:tcPr>
            <w:tcW w:w="9193" w:type="dxa"/>
            <w:gridSpan w:val="6"/>
          </w:tcPr>
          <w:p w:rsidR="001618B2" w:rsidRPr="00F86A4B" w:rsidRDefault="001618B2" w:rsidP="003F09CE">
            <w:pPr>
              <w:pStyle w:val="naisnod"/>
              <w:keepNext/>
              <w:keepLines/>
              <w:widowControl w:val="0"/>
              <w:spacing w:before="0" w:after="0"/>
              <w:rPr>
                <w:sz w:val="28"/>
                <w:szCs w:val="28"/>
              </w:rPr>
            </w:pPr>
            <w:r w:rsidRPr="00F86A4B">
              <w:rPr>
                <w:sz w:val="28"/>
                <w:szCs w:val="28"/>
              </w:rPr>
              <w:lastRenderedPageBreak/>
              <w:t>IV. Tiesību akta projekta ietekme uz spēkā esošo tiesību normu sistēmu</w:t>
            </w:r>
          </w:p>
        </w:tc>
      </w:tr>
      <w:tr w:rsidR="001618B2" w:rsidRPr="00F86A4B" w:rsidTr="003A16DE">
        <w:trPr>
          <w:gridBefore w:val="1"/>
          <w:wBefore w:w="200" w:type="dxa"/>
          <w:jc w:val="center"/>
        </w:trPr>
        <w:tc>
          <w:tcPr>
            <w:tcW w:w="513" w:type="dxa"/>
            <w:gridSpan w:val="2"/>
          </w:tcPr>
          <w:p w:rsidR="001618B2" w:rsidRPr="004C1429" w:rsidRDefault="001618B2" w:rsidP="008344A6">
            <w:pPr>
              <w:pStyle w:val="naiskr"/>
              <w:keepNext/>
              <w:keepLines/>
              <w:widowControl w:val="0"/>
              <w:tabs>
                <w:tab w:val="left" w:pos="2628"/>
              </w:tabs>
              <w:spacing w:before="0" w:after="0"/>
              <w:jc w:val="both"/>
              <w:rPr>
                <w:iCs/>
                <w:sz w:val="28"/>
                <w:szCs w:val="28"/>
              </w:rPr>
            </w:pPr>
            <w:r w:rsidRPr="004C1429">
              <w:rPr>
                <w:iCs/>
                <w:sz w:val="28"/>
                <w:szCs w:val="28"/>
              </w:rPr>
              <w:t>1.</w:t>
            </w:r>
          </w:p>
        </w:tc>
        <w:tc>
          <w:tcPr>
            <w:tcW w:w="3231" w:type="dxa"/>
            <w:gridSpan w:val="2"/>
          </w:tcPr>
          <w:p w:rsidR="001618B2" w:rsidRPr="004C1429" w:rsidRDefault="001618B2" w:rsidP="008344A6">
            <w:pPr>
              <w:pStyle w:val="naiskr"/>
              <w:keepNext/>
              <w:keepLines/>
              <w:widowControl w:val="0"/>
              <w:tabs>
                <w:tab w:val="left" w:pos="2628"/>
              </w:tabs>
              <w:spacing w:before="0" w:after="0"/>
              <w:jc w:val="both"/>
              <w:rPr>
                <w:iCs/>
                <w:sz w:val="28"/>
                <w:szCs w:val="28"/>
              </w:rPr>
            </w:pPr>
            <w:r w:rsidRPr="004C1429">
              <w:rPr>
                <w:sz w:val="28"/>
                <w:szCs w:val="28"/>
              </w:rPr>
              <w:t>Nepieciešamie saistītie tiesību aktu projekti</w:t>
            </w:r>
          </w:p>
        </w:tc>
        <w:tc>
          <w:tcPr>
            <w:tcW w:w="5449" w:type="dxa"/>
            <w:gridSpan w:val="2"/>
          </w:tcPr>
          <w:p w:rsidR="004B4C6C" w:rsidRPr="004C1429" w:rsidRDefault="00855BAB" w:rsidP="007C2A2A">
            <w:pPr>
              <w:spacing w:after="0" w:line="240" w:lineRule="auto"/>
              <w:ind w:firstLine="315"/>
              <w:jc w:val="both"/>
              <w:rPr>
                <w:rFonts w:ascii="Times New Roman" w:eastAsia="Times New Roman" w:hAnsi="Times New Roman"/>
                <w:color w:val="000000"/>
                <w:sz w:val="28"/>
                <w:szCs w:val="28"/>
                <w:lang w:eastAsia="lv-LV"/>
              </w:rPr>
            </w:pPr>
            <w:r w:rsidRPr="004C1429">
              <w:rPr>
                <w:rFonts w:ascii="Times New Roman" w:eastAsia="Times New Roman" w:hAnsi="Times New Roman"/>
                <w:color w:val="000000"/>
                <w:sz w:val="28"/>
                <w:szCs w:val="28"/>
                <w:lang w:eastAsia="lv-LV"/>
              </w:rPr>
              <w:t>I</w:t>
            </w:r>
            <w:r w:rsidR="00D15115" w:rsidRPr="004C1429">
              <w:rPr>
                <w:rFonts w:ascii="Times New Roman" w:eastAsia="Times New Roman" w:hAnsi="Times New Roman"/>
                <w:color w:val="000000"/>
                <w:sz w:val="28"/>
                <w:szCs w:val="28"/>
                <w:lang w:eastAsia="lv-LV"/>
              </w:rPr>
              <w:t xml:space="preserve">evērojot to, ka </w:t>
            </w:r>
            <w:r w:rsidR="00D15115" w:rsidRPr="004C1429">
              <w:rPr>
                <w:rFonts w:ascii="Times New Roman" w:hAnsi="Times New Roman"/>
                <w:color w:val="000000"/>
                <w:sz w:val="28"/>
                <w:szCs w:val="28"/>
              </w:rPr>
              <w:t>tiek paredzēta atsevišķa kārtība vienas valstij piekritīgas mantas kategorijas, proti, bezmantinieku mantas atsavināšanai,</w:t>
            </w:r>
            <w:r w:rsidR="00EB09D1" w:rsidRPr="004C1429">
              <w:rPr>
                <w:rFonts w:ascii="Times New Roman" w:eastAsia="Times New Roman" w:hAnsi="Times New Roman"/>
                <w:color w:val="000000"/>
                <w:sz w:val="28"/>
                <w:szCs w:val="28"/>
                <w:lang w:eastAsia="lv-LV"/>
              </w:rPr>
              <w:t xml:space="preserve"> ir izstrādāti grozījumi Ministru kabineta 2006.</w:t>
            </w:r>
            <w:r w:rsidR="00324C94" w:rsidRPr="004C1429">
              <w:rPr>
                <w:rFonts w:ascii="Times New Roman" w:eastAsia="Times New Roman" w:hAnsi="Times New Roman"/>
                <w:color w:val="000000"/>
                <w:sz w:val="28"/>
                <w:szCs w:val="28"/>
                <w:lang w:eastAsia="lv-LV"/>
              </w:rPr>
              <w:t> </w:t>
            </w:r>
            <w:r w:rsidR="00EB09D1" w:rsidRPr="004C1429">
              <w:rPr>
                <w:rFonts w:ascii="Times New Roman" w:eastAsia="Times New Roman" w:hAnsi="Times New Roman"/>
                <w:color w:val="000000"/>
                <w:sz w:val="28"/>
                <w:szCs w:val="28"/>
                <w:lang w:eastAsia="lv-LV"/>
              </w:rPr>
              <w:t>gada 25.</w:t>
            </w:r>
            <w:r w:rsidR="00324C94" w:rsidRPr="004C1429">
              <w:rPr>
                <w:rFonts w:ascii="Times New Roman" w:eastAsia="Times New Roman" w:hAnsi="Times New Roman"/>
                <w:color w:val="000000"/>
                <w:sz w:val="28"/>
                <w:szCs w:val="28"/>
                <w:lang w:eastAsia="lv-LV"/>
              </w:rPr>
              <w:t> </w:t>
            </w:r>
            <w:r w:rsidR="00EB09D1" w:rsidRPr="004C1429">
              <w:rPr>
                <w:rFonts w:ascii="Times New Roman" w:eastAsia="Times New Roman" w:hAnsi="Times New Roman"/>
                <w:color w:val="000000"/>
                <w:sz w:val="28"/>
                <w:szCs w:val="28"/>
                <w:lang w:eastAsia="lv-LV"/>
              </w:rPr>
              <w:t xml:space="preserve">aprīļa noteikumos </w:t>
            </w:r>
            <w:proofErr w:type="spellStart"/>
            <w:r w:rsidR="00EB09D1" w:rsidRPr="004C1429">
              <w:rPr>
                <w:rFonts w:ascii="Times New Roman" w:eastAsia="Times New Roman" w:hAnsi="Times New Roman"/>
                <w:color w:val="000000"/>
                <w:sz w:val="28"/>
                <w:szCs w:val="28"/>
                <w:lang w:eastAsia="lv-LV"/>
              </w:rPr>
              <w:t>Nr</w:t>
            </w:r>
            <w:proofErr w:type="spellEnd"/>
            <w:r w:rsidR="00EB09D1" w:rsidRPr="004C1429">
              <w:rPr>
                <w:rFonts w:ascii="Times New Roman" w:eastAsia="Times New Roman" w:hAnsi="Times New Roman"/>
                <w:color w:val="000000"/>
                <w:sz w:val="28"/>
                <w:szCs w:val="28"/>
                <w:lang w:eastAsia="lv-LV"/>
              </w:rPr>
              <w:t>.</w:t>
            </w:r>
            <w:r w:rsidR="00324C94" w:rsidRPr="004C1429">
              <w:rPr>
                <w:rFonts w:ascii="Times New Roman" w:eastAsia="Times New Roman" w:hAnsi="Times New Roman"/>
                <w:color w:val="000000"/>
                <w:sz w:val="28"/>
                <w:szCs w:val="28"/>
                <w:lang w:eastAsia="lv-LV"/>
              </w:rPr>
              <w:t> </w:t>
            </w:r>
            <w:r w:rsidR="00EB09D1" w:rsidRPr="004C1429">
              <w:rPr>
                <w:rFonts w:ascii="Times New Roman" w:eastAsia="Times New Roman" w:hAnsi="Times New Roman"/>
                <w:color w:val="000000"/>
                <w:sz w:val="28"/>
                <w:szCs w:val="28"/>
                <w:lang w:eastAsia="lv-LV"/>
              </w:rPr>
              <w:t>315</w:t>
            </w:r>
            <w:r w:rsidR="004B4C6C" w:rsidRPr="004C1429">
              <w:rPr>
                <w:rFonts w:ascii="Times New Roman" w:hAnsi="Times New Roman"/>
                <w:color w:val="000000"/>
                <w:sz w:val="28"/>
                <w:szCs w:val="28"/>
              </w:rPr>
              <w:t xml:space="preserve"> „</w:t>
            </w:r>
            <w:r w:rsidR="004B4C6C" w:rsidRPr="004C1429">
              <w:rPr>
                <w:rFonts w:ascii="Times New Roman" w:hAnsi="Times New Roman"/>
                <w:bCs/>
                <w:color w:val="000000"/>
                <w:sz w:val="28"/>
                <w:szCs w:val="28"/>
              </w:rPr>
              <w:t>Kārtība, kādā veicama valstij piekritīgās mantas uzskaite, novērtēšana, realizācija, nodošana bez maksas, iznīcināšana un realizācijas ieņēmu</w:t>
            </w:r>
            <w:r w:rsidR="00D15115" w:rsidRPr="004C1429">
              <w:rPr>
                <w:rFonts w:ascii="Times New Roman" w:hAnsi="Times New Roman"/>
                <w:bCs/>
                <w:color w:val="000000"/>
                <w:sz w:val="28"/>
                <w:szCs w:val="28"/>
              </w:rPr>
              <w:t>mu ieskaitīšana valsts budžetā”, kas 2012.</w:t>
            </w:r>
            <w:r w:rsidR="00324C94" w:rsidRPr="004C1429">
              <w:rPr>
                <w:rFonts w:ascii="Times New Roman" w:hAnsi="Times New Roman"/>
                <w:bCs/>
                <w:color w:val="000000"/>
                <w:sz w:val="28"/>
                <w:szCs w:val="28"/>
              </w:rPr>
              <w:t> </w:t>
            </w:r>
            <w:r w:rsidR="00D15115" w:rsidRPr="004C1429">
              <w:rPr>
                <w:rFonts w:ascii="Times New Roman" w:hAnsi="Times New Roman"/>
                <w:bCs/>
                <w:color w:val="000000"/>
                <w:sz w:val="28"/>
                <w:szCs w:val="28"/>
              </w:rPr>
              <w:t xml:space="preserve">gada </w:t>
            </w:r>
            <w:r w:rsidRPr="004C1429">
              <w:rPr>
                <w:rFonts w:ascii="Times New Roman" w:hAnsi="Times New Roman"/>
                <w:bCs/>
                <w:color w:val="000000"/>
                <w:sz w:val="28"/>
                <w:szCs w:val="28"/>
              </w:rPr>
              <w:t>27.</w:t>
            </w:r>
            <w:r w:rsidR="00324C94" w:rsidRPr="004C1429">
              <w:rPr>
                <w:rFonts w:ascii="Times New Roman" w:hAnsi="Times New Roman"/>
                <w:bCs/>
                <w:color w:val="000000"/>
                <w:sz w:val="28"/>
                <w:szCs w:val="28"/>
              </w:rPr>
              <w:t> </w:t>
            </w:r>
            <w:r w:rsidRPr="004C1429">
              <w:rPr>
                <w:rFonts w:ascii="Times New Roman" w:hAnsi="Times New Roman"/>
                <w:bCs/>
                <w:color w:val="000000"/>
                <w:sz w:val="28"/>
                <w:szCs w:val="28"/>
              </w:rPr>
              <w:t>septembrī tika izsludināti Valsts sekretāru sanāksmē (VSS-948).</w:t>
            </w:r>
          </w:p>
          <w:p w:rsidR="0030271A" w:rsidRPr="004C1429" w:rsidRDefault="00855BAB" w:rsidP="0030271A">
            <w:pPr>
              <w:pStyle w:val="naiskr"/>
              <w:keepNext/>
              <w:keepLines/>
              <w:widowControl w:val="0"/>
              <w:tabs>
                <w:tab w:val="left" w:pos="2628"/>
              </w:tabs>
              <w:spacing w:before="0" w:after="0"/>
              <w:ind w:firstLine="319"/>
              <w:jc w:val="both"/>
              <w:rPr>
                <w:bCs/>
                <w:color w:val="000000"/>
                <w:sz w:val="28"/>
                <w:szCs w:val="28"/>
              </w:rPr>
            </w:pPr>
            <w:r w:rsidRPr="004C1429">
              <w:rPr>
                <w:bCs/>
                <w:color w:val="000000"/>
                <w:sz w:val="28"/>
                <w:szCs w:val="28"/>
              </w:rPr>
              <w:t xml:space="preserve">Vienlaikus, </w:t>
            </w:r>
            <w:r w:rsidR="0060095E">
              <w:rPr>
                <w:bCs/>
                <w:color w:val="000000"/>
                <w:sz w:val="28"/>
                <w:szCs w:val="28"/>
              </w:rPr>
              <w:t xml:space="preserve">2013.gada 1.jūlijā </w:t>
            </w:r>
            <w:r w:rsidRPr="004C1429">
              <w:rPr>
                <w:bCs/>
                <w:sz w:val="28"/>
                <w:szCs w:val="28"/>
              </w:rPr>
              <w:t>izslēdzot no</w:t>
            </w:r>
            <w:r w:rsidRPr="004C1429">
              <w:rPr>
                <w:sz w:val="28"/>
                <w:szCs w:val="28"/>
              </w:rPr>
              <w:t xml:space="preserve"> likuma </w:t>
            </w:r>
            <w:r w:rsidR="00324C94" w:rsidRPr="004C1429">
              <w:rPr>
                <w:sz w:val="28"/>
                <w:szCs w:val="28"/>
              </w:rPr>
              <w:t>„</w:t>
            </w:r>
            <w:hyperlink r:id="rId13" w:tgtFrame="_blank" w:history="1">
              <w:r w:rsidRPr="004C1429">
                <w:rPr>
                  <w:rStyle w:val="Hipersaite"/>
                  <w:color w:val="auto"/>
                  <w:sz w:val="28"/>
                  <w:szCs w:val="28"/>
                  <w:u w:val="none"/>
                </w:rPr>
                <w:t>Par valsts un pašvaldību kapitāla daļām un kapitālsabiedrībām</w:t>
              </w:r>
            </w:hyperlink>
            <w:r w:rsidRPr="004C1429">
              <w:rPr>
                <w:sz w:val="28"/>
                <w:szCs w:val="28"/>
              </w:rPr>
              <w:t>” 127.</w:t>
            </w:r>
            <w:r w:rsidR="00324C94" w:rsidRPr="004C1429">
              <w:rPr>
                <w:sz w:val="28"/>
                <w:szCs w:val="28"/>
              </w:rPr>
              <w:t> </w:t>
            </w:r>
            <w:r w:rsidRPr="004C1429">
              <w:rPr>
                <w:sz w:val="28"/>
                <w:szCs w:val="28"/>
              </w:rPr>
              <w:t>panta pirmajā daļ</w:t>
            </w:r>
            <w:r w:rsidR="00444CC3" w:rsidRPr="004C1429">
              <w:rPr>
                <w:sz w:val="28"/>
                <w:szCs w:val="28"/>
              </w:rPr>
              <w:t>ā ietverto dele</w:t>
            </w:r>
            <w:r w:rsidRPr="004C1429">
              <w:rPr>
                <w:sz w:val="28"/>
                <w:szCs w:val="28"/>
              </w:rPr>
              <w:t xml:space="preserve">ģējumu, spēku zaudēs </w:t>
            </w:r>
            <w:r w:rsidR="004B4C6C" w:rsidRPr="004C1429">
              <w:rPr>
                <w:bCs/>
                <w:sz w:val="28"/>
                <w:szCs w:val="28"/>
              </w:rPr>
              <w:t>Ministru kabineta 2004.</w:t>
            </w:r>
            <w:r w:rsidR="00324C94" w:rsidRPr="004C1429">
              <w:rPr>
                <w:bCs/>
                <w:sz w:val="28"/>
                <w:szCs w:val="28"/>
              </w:rPr>
              <w:t> </w:t>
            </w:r>
            <w:r w:rsidR="004B4C6C" w:rsidRPr="004C1429">
              <w:rPr>
                <w:bCs/>
                <w:sz w:val="28"/>
                <w:szCs w:val="28"/>
              </w:rPr>
              <w:t>gada 31.</w:t>
            </w:r>
            <w:r w:rsidR="00324C94" w:rsidRPr="004C1429">
              <w:rPr>
                <w:bCs/>
                <w:color w:val="000000"/>
                <w:sz w:val="28"/>
                <w:szCs w:val="28"/>
              </w:rPr>
              <w:t> </w:t>
            </w:r>
            <w:r w:rsidR="004B4C6C" w:rsidRPr="004C1429">
              <w:rPr>
                <w:bCs/>
                <w:color w:val="000000"/>
                <w:sz w:val="28"/>
                <w:szCs w:val="28"/>
              </w:rPr>
              <w:t xml:space="preserve">augusta noteikumi </w:t>
            </w:r>
            <w:proofErr w:type="spellStart"/>
            <w:r w:rsidR="004B4C6C" w:rsidRPr="004C1429">
              <w:rPr>
                <w:bCs/>
                <w:color w:val="000000"/>
                <w:sz w:val="28"/>
                <w:szCs w:val="28"/>
              </w:rPr>
              <w:t>Nr</w:t>
            </w:r>
            <w:proofErr w:type="spellEnd"/>
            <w:r w:rsidR="004B4C6C" w:rsidRPr="004C1429">
              <w:rPr>
                <w:bCs/>
                <w:color w:val="000000"/>
                <w:sz w:val="28"/>
                <w:szCs w:val="28"/>
              </w:rPr>
              <w:t>.</w:t>
            </w:r>
            <w:r w:rsidR="00324C94" w:rsidRPr="004C1429">
              <w:rPr>
                <w:bCs/>
                <w:color w:val="000000"/>
                <w:sz w:val="28"/>
                <w:szCs w:val="28"/>
              </w:rPr>
              <w:t> </w:t>
            </w:r>
            <w:r w:rsidR="004B4C6C" w:rsidRPr="004C1429">
              <w:rPr>
                <w:bCs/>
                <w:color w:val="000000"/>
                <w:sz w:val="28"/>
                <w:szCs w:val="28"/>
              </w:rPr>
              <w:t>749 „Noteikumi par bezmantinieku kapitāla daļu pārņemšanu un pārdošanu”.</w:t>
            </w:r>
          </w:p>
          <w:p w:rsidR="0030271A" w:rsidRPr="00840795" w:rsidRDefault="009111F2" w:rsidP="009111F2">
            <w:pPr>
              <w:pStyle w:val="naiskr"/>
              <w:keepNext/>
              <w:keepLines/>
              <w:widowControl w:val="0"/>
              <w:tabs>
                <w:tab w:val="left" w:pos="2628"/>
              </w:tabs>
              <w:ind w:firstLine="319"/>
              <w:jc w:val="both"/>
              <w:rPr>
                <w:bCs/>
                <w:color w:val="000000"/>
                <w:sz w:val="28"/>
                <w:szCs w:val="28"/>
              </w:rPr>
            </w:pPr>
            <w:r w:rsidRPr="004C1429">
              <w:rPr>
                <w:bCs/>
                <w:color w:val="000000"/>
                <w:sz w:val="28"/>
                <w:szCs w:val="28"/>
              </w:rPr>
              <w:t xml:space="preserve">Papildus, lai nodrošinātu normatīvo regulējumu krājobligāciju dzēšanai, kad tās tiek </w:t>
            </w:r>
            <w:r w:rsidRPr="00840795">
              <w:rPr>
                <w:bCs/>
                <w:color w:val="000000"/>
                <w:sz w:val="28"/>
                <w:szCs w:val="28"/>
              </w:rPr>
              <w:t xml:space="preserve">atzītas par bezmantinieka mantu un ir piekritīgas valstij, </w:t>
            </w:r>
            <w:r w:rsidR="00375C64" w:rsidRPr="00840795">
              <w:rPr>
                <w:bCs/>
                <w:color w:val="000000"/>
                <w:sz w:val="28"/>
                <w:szCs w:val="28"/>
              </w:rPr>
              <w:t xml:space="preserve">Finanšu ministrija </w:t>
            </w:r>
            <w:r w:rsidR="00082949">
              <w:rPr>
                <w:bCs/>
                <w:color w:val="000000"/>
                <w:sz w:val="28"/>
                <w:szCs w:val="28"/>
              </w:rPr>
              <w:t>virzīs</w:t>
            </w:r>
            <w:r w:rsidR="0030271A" w:rsidRPr="00840795">
              <w:rPr>
                <w:bCs/>
                <w:color w:val="000000"/>
                <w:sz w:val="28"/>
                <w:szCs w:val="28"/>
              </w:rPr>
              <w:t xml:space="preserve"> grozījumus Ministru kabineta 2013.gada 5.marta noteikumos Nr.120 „Valsts vēr</w:t>
            </w:r>
            <w:r w:rsidRPr="00840795">
              <w:rPr>
                <w:bCs/>
                <w:color w:val="000000"/>
                <w:sz w:val="28"/>
                <w:szCs w:val="28"/>
              </w:rPr>
              <w:t>stpapīru izlaišanas noteikumi”</w:t>
            </w:r>
            <w:r w:rsidR="00375C64" w:rsidRPr="00840795">
              <w:rPr>
                <w:bCs/>
                <w:color w:val="000000"/>
                <w:sz w:val="28"/>
                <w:szCs w:val="28"/>
              </w:rPr>
              <w:t>, kas 2013.gada jūlijā tiks virzīti izsludināšanai Valsts sekretāru sanāksmē</w:t>
            </w:r>
            <w:r w:rsidRPr="00840795">
              <w:rPr>
                <w:bCs/>
                <w:color w:val="000000"/>
                <w:sz w:val="28"/>
                <w:szCs w:val="28"/>
              </w:rPr>
              <w:t>.</w:t>
            </w:r>
          </w:p>
          <w:p w:rsidR="00CF6B5D" w:rsidRPr="0030271A" w:rsidRDefault="00375C64" w:rsidP="00082949">
            <w:pPr>
              <w:pStyle w:val="naiskr"/>
              <w:keepNext/>
              <w:keepLines/>
              <w:widowControl w:val="0"/>
              <w:tabs>
                <w:tab w:val="left" w:pos="2628"/>
              </w:tabs>
              <w:ind w:firstLine="319"/>
              <w:jc w:val="both"/>
              <w:rPr>
                <w:bCs/>
                <w:color w:val="000000"/>
                <w:sz w:val="28"/>
                <w:szCs w:val="28"/>
              </w:rPr>
            </w:pPr>
            <w:r w:rsidRPr="00840795">
              <w:rPr>
                <w:bCs/>
                <w:color w:val="000000"/>
                <w:sz w:val="28"/>
                <w:szCs w:val="28"/>
              </w:rPr>
              <w:t>Papildus</w:t>
            </w:r>
            <w:r w:rsidR="00CF6B5D" w:rsidRPr="00840795">
              <w:rPr>
                <w:bCs/>
                <w:color w:val="000000"/>
                <w:sz w:val="28"/>
                <w:szCs w:val="28"/>
              </w:rPr>
              <w:t xml:space="preserve"> </w:t>
            </w:r>
            <w:r w:rsidR="00082949">
              <w:rPr>
                <w:bCs/>
                <w:color w:val="000000"/>
                <w:sz w:val="28"/>
                <w:szCs w:val="28"/>
              </w:rPr>
              <w:t xml:space="preserve">Finanšu ministrija </w:t>
            </w:r>
            <w:r w:rsidR="000E33D2">
              <w:rPr>
                <w:bCs/>
                <w:color w:val="000000"/>
                <w:sz w:val="28"/>
                <w:szCs w:val="28"/>
              </w:rPr>
              <w:t xml:space="preserve">tuvāko mēnešu laikā </w:t>
            </w:r>
            <w:r w:rsidR="00082949">
              <w:rPr>
                <w:bCs/>
                <w:color w:val="000000"/>
                <w:sz w:val="28"/>
                <w:szCs w:val="28"/>
              </w:rPr>
              <w:t>virzīs</w:t>
            </w:r>
            <w:r w:rsidR="00CF6B5D" w:rsidRPr="00840795">
              <w:rPr>
                <w:bCs/>
                <w:color w:val="000000"/>
                <w:sz w:val="28"/>
                <w:szCs w:val="28"/>
              </w:rPr>
              <w:t xml:space="preserve"> grozījum</w:t>
            </w:r>
            <w:r w:rsidR="00082949">
              <w:rPr>
                <w:bCs/>
                <w:color w:val="000000"/>
                <w:sz w:val="28"/>
                <w:szCs w:val="28"/>
              </w:rPr>
              <w:t>u</w:t>
            </w:r>
            <w:r w:rsidR="00CF6B5D" w:rsidRPr="00840795">
              <w:rPr>
                <w:bCs/>
                <w:color w:val="000000"/>
                <w:sz w:val="28"/>
                <w:szCs w:val="28"/>
              </w:rPr>
              <w:t xml:space="preserve">s likumā „Par nekustamā īpašuma ierakstīšanu zemesgrāmatās”, paredzot, ka gadījumā, ja zvērināts tiesu izpildītājs, pēc kreditora paziņojuma saņemšanas par atteikumu pārdot nekustamo īpašumu izsolē vai pārņemt kreditora īpašumā, nodot valstij piekrītošo bezmantinieka nekustamo īpašumu reģistrēšanai uz valsts vārda, tad zvērināta tiesu izpildītāja paziņojums ir pamats zemesgrāmatā uz šo īpašumu ierakstīto parādu saistību, apgrūtinājumu un aizlieguma atzīmju </w:t>
            </w:r>
            <w:r w:rsidR="00CF6B5D" w:rsidRPr="00840795">
              <w:rPr>
                <w:bCs/>
                <w:color w:val="000000"/>
                <w:sz w:val="28"/>
                <w:szCs w:val="28"/>
              </w:rPr>
              <w:lastRenderedPageBreak/>
              <w:t>dzēšanai vienlaicīgi ar īpašuma tiesību nostiprināšanu uz valsts vārda.</w:t>
            </w:r>
            <w:r w:rsidR="00082949">
              <w:rPr>
                <w:bCs/>
                <w:color w:val="000000"/>
                <w:sz w:val="28"/>
                <w:szCs w:val="28"/>
              </w:rPr>
              <w:t xml:space="preserve"> </w:t>
            </w:r>
          </w:p>
        </w:tc>
      </w:tr>
      <w:tr w:rsidR="001618B2" w:rsidRPr="00F86A4B" w:rsidTr="003A16DE">
        <w:trPr>
          <w:gridBefore w:val="1"/>
          <w:wBefore w:w="200" w:type="dxa"/>
          <w:jc w:val="center"/>
        </w:trPr>
        <w:tc>
          <w:tcPr>
            <w:tcW w:w="513" w:type="dxa"/>
            <w:gridSpan w:val="2"/>
          </w:tcPr>
          <w:p w:rsidR="001618B2" w:rsidRPr="00F86A4B" w:rsidRDefault="001618B2" w:rsidP="008344A6">
            <w:pPr>
              <w:pStyle w:val="naiskr"/>
              <w:keepNext/>
              <w:keepLines/>
              <w:widowControl w:val="0"/>
              <w:tabs>
                <w:tab w:val="left" w:pos="2628"/>
              </w:tabs>
              <w:spacing w:before="0" w:after="0"/>
              <w:jc w:val="both"/>
              <w:rPr>
                <w:iCs/>
                <w:sz w:val="28"/>
                <w:szCs w:val="28"/>
              </w:rPr>
            </w:pPr>
            <w:r w:rsidRPr="00F86A4B">
              <w:rPr>
                <w:iCs/>
                <w:sz w:val="28"/>
                <w:szCs w:val="28"/>
              </w:rPr>
              <w:lastRenderedPageBreak/>
              <w:t>2.</w:t>
            </w:r>
          </w:p>
        </w:tc>
        <w:tc>
          <w:tcPr>
            <w:tcW w:w="3231" w:type="dxa"/>
            <w:gridSpan w:val="2"/>
          </w:tcPr>
          <w:p w:rsidR="001618B2" w:rsidRPr="00F86A4B" w:rsidRDefault="001618B2" w:rsidP="008344A6">
            <w:pPr>
              <w:pStyle w:val="naiskr"/>
              <w:keepNext/>
              <w:keepLines/>
              <w:widowControl w:val="0"/>
              <w:tabs>
                <w:tab w:val="left" w:pos="2628"/>
              </w:tabs>
              <w:spacing w:before="0" w:after="0"/>
              <w:jc w:val="both"/>
              <w:rPr>
                <w:iCs/>
                <w:sz w:val="28"/>
                <w:szCs w:val="28"/>
              </w:rPr>
            </w:pPr>
            <w:r w:rsidRPr="00F86A4B">
              <w:rPr>
                <w:sz w:val="28"/>
                <w:szCs w:val="28"/>
              </w:rPr>
              <w:t>Cita informācija</w:t>
            </w:r>
          </w:p>
        </w:tc>
        <w:tc>
          <w:tcPr>
            <w:tcW w:w="5449" w:type="dxa"/>
            <w:gridSpan w:val="2"/>
          </w:tcPr>
          <w:p w:rsidR="001618B2" w:rsidRPr="00F86A4B" w:rsidRDefault="001618B2" w:rsidP="008344A6">
            <w:pPr>
              <w:pStyle w:val="naiskr"/>
              <w:keepNext/>
              <w:keepLines/>
              <w:widowControl w:val="0"/>
              <w:tabs>
                <w:tab w:val="left" w:pos="2628"/>
              </w:tabs>
              <w:spacing w:before="0" w:after="0"/>
              <w:jc w:val="both"/>
              <w:rPr>
                <w:sz w:val="28"/>
                <w:szCs w:val="28"/>
              </w:rPr>
            </w:pPr>
            <w:r w:rsidRPr="00F86A4B">
              <w:rPr>
                <w:sz w:val="28"/>
                <w:szCs w:val="28"/>
              </w:rPr>
              <w:t>Nav</w:t>
            </w:r>
          </w:p>
          <w:p w:rsidR="00E45D2F" w:rsidRPr="00F86A4B" w:rsidRDefault="00E45D2F" w:rsidP="008344A6">
            <w:pPr>
              <w:pStyle w:val="naiskr"/>
              <w:keepNext/>
              <w:keepLines/>
              <w:widowControl w:val="0"/>
              <w:tabs>
                <w:tab w:val="left" w:pos="2628"/>
              </w:tabs>
              <w:spacing w:before="0" w:after="0"/>
              <w:jc w:val="both"/>
              <w:rPr>
                <w:sz w:val="28"/>
                <w:szCs w:val="28"/>
              </w:rPr>
            </w:pPr>
          </w:p>
        </w:tc>
      </w:tr>
      <w:tr w:rsidR="003453AB" w:rsidRPr="00F86A4B" w:rsidTr="003A16DE">
        <w:tblPrEx>
          <w:jc w:val="left"/>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rPr>
          <w:gridAfter w:val="1"/>
          <w:wAfter w:w="179" w:type="dxa"/>
        </w:trPr>
        <w:tc>
          <w:tcPr>
            <w:tcW w:w="9214" w:type="dxa"/>
            <w:gridSpan w:val="6"/>
            <w:tcBorders>
              <w:top w:val="outset" w:sz="6" w:space="0" w:color="000000"/>
              <w:left w:val="outset" w:sz="6" w:space="0" w:color="000000"/>
              <w:bottom w:val="outset" w:sz="6" w:space="0" w:color="000000"/>
              <w:right w:val="outset" w:sz="6" w:space="0" w:color="000000"/>
            </w:tcBorders>
          </w:tcPr>
          <w:p w:rsidR="003453AB" w:rsidRPr="00F86A4B" w:rsidRDefault="003453AB" w:rsidP="00C2162F">
            <w:pPr>
              <w:jc w:val="center"/>
              <w:rPr>
                <w:rFonts w:ascii="Times New Roman" w:eastAsia="Times New Roman" w:hAnsi="Times New Roman"/>
                <w:b/>
                <w:bCs/>
                <w:sz w:val="28"/>
                <w:szCs w:val="28"/>
                <w:lang w:eastAsia="lv-LV"/>
              </w:rPr>
            </w:pPr>
            <w:r w:rsidRPr="00F86A4B">
              <w:rPr>
                <w:rFonts w:ascii="Times New Roman" w:eastAsia="Times New Roman" w:hAnsi="Times New Roman"/>
                <w:b/>
                <w:bCs/>
                <w:sz w:val="28"/>
                <w:szCs w:val="28"/>
                <w:lang w:eastAsia="lv-LV"/>
              </w:rPr>
              <w:t>VI. Sabiedrības līdzdalība un šīs līdzdalības rezultāti</w:t>
            </w:r>
          </w:p>
        </w:tc>
      </w:tr>
      <w:tr w:rsidR="003453AB" w:rsidRPr="00F86A4B" w:rsidTr="003A16DE">
        <w:tblPrEx>
          <w:jc w:val="left"/>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rPr>
          <w:gridAfter w:val="1"/>
          <w:wAfter w:w="179" w:type="dxa"/>
        </w:trPr>
        <w:tc>
          <w:tcPr>
            <w:tcW w:w="464" w:type="dxa"/>
            <w:gridSpan w:val="2"/>
            <w:tcBorders>
              <w:top w:val="outset" w:sz="6" w:space="0" w:color="auto"/>
              <w:left w:val="outset" w:sz="6" w:space="0" w:color="auto"/>
              <w:bottom w:val="outset" w:sz="6" w:space="0" w:color="auto"/>
              <w:right w:val="outset" w:sz="6" w:space="0" w:color="auto"/>
            </w:tcBorders>
          </w:tcPr>
          <w:p w:rsidR="003453AB" w:rsidRPr="00F86A4B" w:rsidRDefault="003453AB" w:rsidP="00C2162F">
            <w:pPr>
              <w:spacing w:before="100" w:beforeAutospacing="1" w:after="100" w:afterAutospacing="1" w:line="240" w:lineRule="auto"/>
              <w:rPr>
                <w:rFonts w:ascii="Times New Roman" w:eastAsia="Times New Roman" w:hAnsi="Times New Roman"/>
                <w:sz w:val="28"/>
                <w:szCs w:val="28"/>
              </w:rPr>
            </w:pPr>
            <w:r w:rsidRPr="00F86A4B">
              <w:rPr>
                <w:rFonts w:ascii="Times New Roman" w:eastAsia="Times New Roman" w:hAnsi="Times New Roman"/>
                <w:sz w:val="28"/>
                <w:szCs w:val="28"/>
              </w:rPr>
              <w:t>1.</w:t>
            </w:r>
          </w:p>
        </w:tc>
        <w:tc>
          <w:tcPr>
            <w:tcW w:w="3099" w:type="dxa"/>
            <w:gridSpan w:val="2"/>
            <w:tcBorders>
              <w:top w:val="outset" w:sz="6" w:space="0" w:color="auto"/>
              <w:left w:val="outset" w:sz="6" w:space="0" w:color="auto"/>
              <w:bottom w:val="outset" w:sz="6" w:space="0" w:color="auto"/>
              <w:right w:val="outset" w:sz="6" w:space="0" w:color="auto"/>
            </w:tcBorders>
            <w:hideMark/>
          </w:tcPr>
          <w:p w:rsidR="003453AB" w:rsidRPr="00F86A4B" w:rsidRDefault="003453AB" w:rsidP="00C2162F">
            <w:pPr>
              <w:spacing w:before="100" w:beforeAutospacing="1" w:after="100" w:afterAutospacing="1" w:line="240" w:lineRule="auto"/>
              <w:rPr>
                <w:rFonts w:ascii="Times New Roman" w:eastAsia="Times New Roman" w:hAnsi="Times New Roman"/>
                <w:sz w:val="28"/>
                <w:szCs w:val="28"/>
              </w:rPr>
            </w:pPr>
            <w:r w:rsidRPr="00F86A4B">
              <w:rPr>
                <w:rFonts w:ascii="Times New Roman" w:eastAsia="Times New Roman" w:hAnsi="Times New Roman"/>
                <w:sz w:val="28"/>
                <w:szCs w:val="28"/>
              </w:rPr>
              <w:t>Sabiedrības informēšana par projekta izstrādes uzsākšanu</w:t>
            </w:r>
          </w:p>
        </w:tc>
        <w:tc>
          <w:tcPr>
            <w:tcW w:w="5651" w:type="dxa"/>
            <w:gridSpan w:val="2"/>
            <w:tcBorders>
              <w:top w:val="outset" w:sz="6" w:space="0" w:color="auto"/>
              <w:left w:val="outset" w:sz="6" w:space="0" w:color="auto"/>
              <w:bottom w:val="outset" w:sz="6" w:space="0" w:color="auto"/>
              <w:right w:val="outset" w:sz="6" w:space="0" w:color="auto"/>
            </w:tcBorders>
            <w:hideMark/>
          </w:tcPr>
          <w:p w:rsidR="003453AB" w:rsidRPr="00F86A4B" w:rsidRDefault="003453AB" w:rsidP="006B5264">
            <w:pPr>
              <w:spacing w:after="0" w:line="240" w:lineRule="auto"/>
              <w:ind w:firstLine="397"/>
              <w:jc w:val="both"/>
              <w:rPr>
                <w:rFonts w:ascii="Times New Roman" w:hAnsi="Times New Roman"/>
                <w:sz w:val="28"/>
                <w:szCs w:val="28"/>
              </w:rPr>
            </w:pPr>
            <w:r w:rsidRPr="00F86A4B">
              <w:rPr>
                <w:rFonts w:ascii="Times New Roman" w:hAnsi="Times New Roman"/>
                <w:sz w:val="28"/>
                <w:szCs w:val="28"/>
              </w:rPr>
              <w:t>Informācija par bezmantinieku mantas likumprojektu izstrādes uzsākšanu ir publicēta Finanšu ministrijas mājas lapā, norādot, ka ir izveidota darba grupa normatīvo aktu izstrādei.</w:t>
            </w:r>
          </w:p>
          <w:p w:rsidR="003453AB" w:rsidRPr="00F86A4B" w:rsidRDefault="003453AB" w:rsidP="005358C7">
            <w:pPr>
              <w:spacing w:after="0" w:line="240" w:lineRule="auto"/>
              <w:rPr>
                <w:rFonts w:ascii="Times New Roman" w:hAnsi="Times New Roman"/>
                <w:sz w:val="28"/>
                <w:szCs w:val="28"/>
              </w:rPr>
            </w:pPr>
            <w:r w:rsidRPr="00F86A4B">
              <w:rPr>
                <w:rFonts w:ascii="Times New Roman" w:hAnsi="Times New Roman"/>
                <w:sz w:val="28"/>
                <w:szCs w:val="28"/>
              </w:rPr>
              <w:t>Projekti, kas satur uzdevumu Ministru kabinetam ir publiski pieejami Ministru kabineta un Saeimas mājas lapās.</w:t>
            </w:r>
          </w:p>
        </w:tc>
      </w:tr>
      <w:tr w:rsidR="003453AB" w:rsidRPr="00F86A4B" w:rsidTr="003A16DE">
        <w:tblPrEx>
          <w:jc w:val="left"/>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rPr>
          <w:gridAfter w:val="1"/>
          <w:wAfter w:w="179" w:type="dxa"/>
        </w:trPr>
        <w:tc>
          <w:tcPr>
            <w:tcW w:w="464" w:type="dxa"/>
            <w:gridSpan w:val="2"/>
            <w:tcBorders>
              <w:top w:val="outset" w:sz="6" w:space="0" w:color="auto"/>
              <w:left w:val="outset" w:sz="6" w:space="0" w:color="auto"/>
              <w:bottom w:val="outset" w:sz="6" w:space="0" w:color="auto"/>
              <w:right w:val="outset" w:sz="6" w:space="0" w:color="auto"/>
            </w:tcBorders>
          </w:tcPr>
          <w:p w:rsidR="003453AB" w:rsidRPr="00F86A4B" w:rsidRDefault="00195ECE" w:rsidP="00C2162F">
            <w:pPr>
              <w:spacing w:before="100" w:beforeAutospacing="1" w:after="100" w:afterAutospacing="1" w:line="240" w:lineRule="auto"/>
              <w:rPr>
                <w:rFonts w:ascii="Times New Roman" w:eastAsia="Times New Roman" w:hAnsi="Times New Roman"/>
                <w:sz w:val="28"/>
                <w:szCs w:val="28"/>
              </w:rPr>
            </w:pPr>
            <w:r w:rsidRPr="00F86A4B">
              <w:rPr>
                <w:rFonts w:ascii="Times New Roman" w:eastAsia="Times New Roman" w:hAnsi="Times New Roman"/>
                <w:sz w:val="28"/>
                <w:szCs w:val="28"/>
              </w:rPr>
              <w:t>2.</w:t>
            </w:r>
          </w:p>
        </w:tc>
        <w:tc>
          <w:tcPr>
            <w:tcW w:w="3099" w:type="dxa"/>
            <w:gridSpan w:val="2"/>
            <w:tcBorders>
              <w:top w:val="outset" w:sz="6" w:space="0" w:color="auto"/>
              <w:left w:val="outset" w:sz="6" w:space="0" w:color="auto"/>
              <w:bottom w:val="outset" w:sz="6" w:space="0" w:color="auto"/>
              <w:right w:val="outset" w:sz="6" w:space="0" w:color="auto"/>
            </w:tcBorders>
            <w:hideMark/>
          </w:tcPr>
          <w:p w:rsidR="003453AB" w:rsidRPr="00F86A4B" w:rsidRDefault="003453AB" w:rsidP="00C2162F">
            <w:pPr>
              <w:spacing w:before="100" w:beforeAutospacing="1" w:after="100" w:afterAutospacing="1" w:line="240" w:lineRule="auto"/>
              <w:rPr>
                <w:rFonts w:ascii="Times New Roman" w:eastAsia="Times New Roman" w:hAnsi="Times New Roman"/>
                <w:sz w:val="28"/>
                <w:szCs w:val="28"/>
              </w:rPr>
            </w:pPr>
            <w:r w:rsidRPr="00F86A4B">
              <w:rPr>
                <w:rFonts w:ascii="Times New Roman" w:eastAsia="Times New Roman" w:hAnsi="Times New Roman"/>
                <w:sz w:val="28"/>
                <w:szCs w:val="28"/>
              </w:rPr>
              <w:t>Sabiedrības līdzdalība projekta izstrādē</w:t>
            </w:r>
          </w:p>
        </w:tc>
        <w:tc>
          <w:tcPr>
            <w:tcW w:w="5651" w:type="dxa"/>
            <w:gridSpan w:val="2"/>
            <w:tcBorders>
              <w:top w:val="outset" w:sz="6" w:space="0" w:color="auto"/>
              <w:left w:val="outset" w:sz="6" w:space="0" w:color="auto"/>
              <w:bottom w:val="outset" w:sz="6" w:space="0" w:color="auto"/>
              <w:right w:val="outset" w:sz="6" w:space="0" w:color="auto"/>
            </w:tcBorders>
            <w:hideMark/>
          </w:tcPr>
          <w:p w:rsidR="003453AB" w:rsidRPr="00F86A4B" w:rsidRDefault="003453AB" w:rsidP="006446F3">
            <w:pPr>
              <w:spacing w:after="0" w:line="240" w:lineRule="auto"/>
              <w:rPr>
                <w:rFonts w:ascii="Times New Roman" w:eastAsia="Times New Roman" w:hAnsi="Times New Roman"/>
                <w:sz w:val="28"/>
                <w:szCs w:val="28"/>
                <w:lang w:eastAsia="lv-LV"/>
              </w:rPr>
            </w:pPr>
            <w:r w:rsidRPr="00F86A4B">
              <w:rPr>
                <w:rFonts w:ascii="Times New Roman" w:eastAsia="Times New Roman" w:hAnsi="Times New Roman"/>
                <w:sz w:val="28"/>
                <w:szCs w:val="28"/>
                <w:lang w:eastAsia="lv-LV"/>
              </w:rPr>
              <w:t>Noteikumu projekts šo jomu neskar.</w:t>
            </w:r>
          </w:p>
          <w:p w:rsidR="003453AB" w:rsidRPr="00F86A4B" w:rsidRDefault="003453AB" w:rsidP="00383B12">
            <w:pPr>
              <w:autoSpaceDE w:val="0"/>
              <w:autoSpaceDN w:val="0"/>
              <w:adjustRightInd w:val="0"/>
              <w:spacing w:after="0" w:line="240" w:lineRule="auto"/>
              <w:jc w:val="both"/>
              <w:rPr>
                <w:rFonts w:ascii="Times New Roman" w:eastAsia="Times New Roman" w:hAnsi="Times New Roman"/>
                <w:sz w:val="28"/>
                <w:szCs w:val="28"/>
              </w:rPr>
            </w:pPr>
          </w:p>
        </w:tc>
      </w:tr>
      <w:tr w:rsidR="003453AB" w:rsidRPr="00F86A4B" w:rsidTr="003A16DE">
        <w:tblPrEx>
          <w:jc w:val="left"/>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rPr>
          <w:gridAfter w:val="1"/>
          <w:wAfter w:w="179" w:type="dxa"/>
        </w:trPr>
        <w:tc>
          <w:tcPr>
            <w:tcW w:w="464" w:type="dxa"/>
            <w:gridSpan w:val="2"/>
            <w:tcBorders>
              <w:top w:val="outset" w:sz="6" w:space="0" w:color="auto"/>
              <w:left w:val="outset" w:sz="6" w:space="0" w:color="auto"/>
              <w:bottom w:val="outset" w:sz="6" w:space="0" w:color="auto"/>
              <w:right w:val="outset" w:sz="6" w:space="0" w:color="auto"/>
            </w:tcBorders>
          </w:tcPr>
          <w:p w:rsidR="003453AB" w:rsidRPr="00F86A4B" w:rsidRDefault="00195ECE" w:rsidP="00C2162F">
            <w:pPr>
              <w:spacing w:before="100" w:beforeAutospacing="1" w:after="100" w:afterAutospacing="1" w:line="240" w:lineRule="auto"/>
              <w:rPr>
                <w:rFonts w:ascii="Times New Roman" w:eastAsia="Times New Roman" w:hAnsi="Times New Roman"/>
                <w:sz w:val="28"/>
                <w:szCs w:val="28"/>
              </w:rPr>
            </w:pPr>
            <w:r w:rsidRPr="00F86A4B">
              <w:rPr>
                <w:rFonts w:ascii="Times New Roman" w:eastAsia="Times New Roman" w:hAnsi="Times New Roman"/>
                <w:sz w:val="28"/>
                <w:szCs w:val="28"/>
              </w:rPr>
              <w:t>3.</w:t>
            </w:r>
          </w:p>
        </w:tc>
        <w:tc>
          <w:tcPr>
            <w:tcW w:w="3099" w:type="dxa"/>
            <w:gridSpan w:val="2"/>
            <w:tcBorders>
              <w:top w:val="outset" w:sz="6" w:space="0" w:color="auto"/>
              <w:left w:val="outset" w:sz="6" w:space="0" w:color="auto"/>
              <w:bottom w:val="outset" w:sz="6" w:space="0" w:color="auto"/>
              <w:right w:val="outset" w:sz="6" w:space="0" w:color="auto"/>
            </w:tcBorders>
            <w:hideMark/>
          </w:tcPr>
          <w:p w:rsidR="003453AB" w:rsidRPr="00F86A4B" w:rsidRDefault="003453AB" w:rsidP="00C2162F">
            <w:pPr>
              <w:spacing w:before="100" w:beforeAutospacing="1" w:after="100" w:afterAutospacing="1" w:line="240" w:lineRule="auto"/>
              <w:rPr>
                <w:rFonts w:ascii="Times New Roman" w:eastAsia="Times New Roman" w:hAnsi="Times New Roman"/>
                <w:sz w:val="28"/>
                <w:szCs w:val="28"/>
              </w:rPr>
            </w:pPr>
            <w:r w:rsidRPr="00F86A4B">
              <w:rPr>
                <w:rFonts w:ascii="Times New Roman" w:eastAsia="Times New Roman" w:hAnsi="Times New Roman"/>
                <w:sz w:val="28"/>
                <w:szCs w:val="28"/>
              </w:rPr>
              <w:t>Sabiedrības līdzdalības rezultāti</w:t>
            </w:r>
          </w:p>
        </w:tc>
        <w:tc>
          <w:tcPr>
            <w:tcW w:w="5651" w:type="dxa"/>
            <w:gridSpan w:val="2"/>
            <w:tcBorders>
              <w:top w:val="outset" w:sz="6" w:space="0" w:color="auto"/>
              <w:left w:val="outset" w:sz="6" w:space="0" w:color="auto"/>
              <w:bottom w:val="outset" w:sz="6" w:space="0" w:color="auto"/>
              <w:right w:val="outset" w:sz="6" w:space="0" w:color="auto"/>
            </w:tcBorders>
            <w:hideMark/>
          </w:tcPr>
          <w:p w:rsidR="003453AB" w:rsidRPr="00F86A4B" w:rsidRDefault="003453AB" w:rsidP="006446F3">
            <w:pPr>
              <w:spacing w:after="0" w:line="240" w:lineRule="auto"/>
              <w:rPr>
                <w:rFonts w:ascii="Times New Roman" w:eastAsia="Times New Roman" w:hAnsi="Times New Roman"/>
                <w:sz w:val="28"/>
                <w:szCs w:val="28"/>
                <w:lang w:eastAsia="lv-LV"/>
              </w:rPr>
            </w:pPr>
            <w:r w:rsidRPr="00F86A4B">
              <w:rPr>
                <w:rFonts w:ascii="Times New Roman" w:eastAsia="Times New Roman" w:hAnsi="Times New Roman"/>
                <w:sz w:val="28"/>
                <w:szCs w:val="28"/>
                <w:lang w:eastAsia="lv-LV"/>
              </w:rPr>
              <w:t>Noteikumu projekts šo jomu neskar.</w:t>
            </w:r>
          </w:p>
          <w:p w:rsidR="003453AB" w:rsidRPr="00F86A4B" w:rsidRDefault="003453AB" w:rsidP="00C2162F">
            <w:pPr>
              <w:spacing w:before="100" w:beforeAutospacing="1" w:after="100" w:afterAutospacing="1" w:line="240" w:lineRule="auto"/>
              <w:rPr>
                <w:rFonts w:ascii="Times New Roman" w:hAnsi="Times New Roman"/>
                <w:sz w:val="28"/>
                <w:szCs w:val="28"/>
              </w:rPr>
            </w:pPr>
          </w:p>
        </w:tc>
      </w:tr>
      <w:tr w:rsidR="003453AB" w:rsidRPr="00F86A4B" w:rsidTr="003A16DE">
        <w:tblPrEx>
          <w:jc w:val="left"/>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rPr>
          <w:gridAfter w:val="1"/>
          <w:wAfter w:w="179" w:type="dxa"/>
          <w:trHeight w:val="800"/>
        </w:trPr>
        <w:tc>
          <w:tcPr>
            <w:tcW w:w="464" w:type="dxa"/>
            <w:gridSpan w:val="2"/>
            <w:tcBorders>
              <w:top w:val="outset" w:sz="6" w:space="0" w:color="auto"/>
              <w:left w:val="outset" w:sz="6" w:space="0" w:color="auto"/>
              <w:bottom w:val="outset" w:sz="6" w:space="0" w:color="auto"/>
              <w:right w:val="outset" w:sz="6" w:space="0" w:color="auto"/>
            </w:tcBorders>
          </w:tcPr>
          <w:p w:rsidR="003453AB" w:rsidRPr="00F86A4B" w:rsidRDefault="00195ECE" w:rsidP="00C2162F">
            <w:pPr>
              <w:spacing w:before="100" w:beforeAutospacing="1" w:after="100" w:afterAutospacing="1" w:line="240" w:lineRule="auto"/>
              <w:rPr>
                <w:rFonts w:ascii="Times New Roman" w:eastAsia="Times New Roman" w:hAnsi="Times New Roman"/>
                <w:sz w:val="28"/>
                <w:szCs w:val="28"/>
              </w:rPr>
            </w:pPr>
            <w:r w:rsidRPr="00F86A4B">
              <w:rPr>
                <w:rFonts w:ascii="Times New Roman" w:eastAsia="Times New Roman" w:hAnsi="Times New Roman"/>
                <w:sz w:val="28"/>
                <w:szCs w:val="28"/>
              </w:rPr>
              <w:t>4.</w:t>
            </w:r>
          </w:p>
        </w:tc>
        <w:tc>
          <w:tcPr>
            <w:tcW w:w="3099" w:type="dxa"/>
            <w:gridSpan w:val="2"/>
            <w:tcBorders>
              <w:top w:val="outset" w:sz="6" w:space="0" w:color="auto"/>
              <w:left w:val="outset" w:sz="6" w:space="0" w:color="auto"/>
              <w:bottom w:val="outset" w:sz="6" w:space="0" w:color="auto"/>
              <w:right w:val="outset" w:sz="6" w:space="0" w:color="auto"/>
            </w:tcBorders>
            <w:hideMark/>
          </w:tcPr>
          <w:p w:rsidR="003453AB" w:rsidRPr="00F86A4B" w:rsidRDefault="003453AB" w:rsidP="00C2162F">
            <w:pPr>
              <w:spacing w:before="100" w:beforeAutospacing="1" w:after="100" w:afterAutospacing="1" w:line="240" w:lineRule="auto"/>
              <w:rPr>
                <w:rFonts w:ascii="Times New Roman" w:eastAsia="Times New Roman" w:hAnsi="Times New Roman"/>
                <w:sz w:val="28"/>
                <w:szCs w:val="28"/>
              </w:rPr>
            </w:pPr>
            <w:r w:rsidRPr="00F86A4B">
              <w:rPr>
                <w:rFonts w:ascii="Times New Roman" w:eastAsia="Times New Roman" w:hAnsi="Times New Roman"/>
                <w:sz w:val="28"/>
                <w:szCs w:val="28"/>
              </w:rPr>
              <w:t>Saeimas un ekspertu līdzdalība</w:t>
            </w:r>
          </w:p>
        </w:tc>
        <w:tc>
          <w:tcPr>
            <w:tcW w:w="5651" w:type="dxa"/>
            <w:gridSpan w:val="2"/>
            <w:tcBorders>
              <w:top w:val="outset" w:sz="6" w:space="0" w:color="auto"/>
              <w:left w:val="outset" w:sz="6" w:space="0" w:color="auto"/>
              <w:bottom w:val="outset" w:sz="6" w:space="0" w:color="auto"/>
              <w:right w:val="outset" w:sz="6" w:space="0" w:color="auto"/>
            </w:tcBorders>
            <w:hideMark/>
          </w:tcPr>
          <w:p w:rsidR="003453AB" w:rsidRPr="00F86A4B" w:rsidRDefault="003453AB" w:rsidP="006446F3">
            <w:pPr>
              <w:spacing w:after="0" w:line="240" w:lineRule="auto"/>
              <w:rPr>
                <w:rFonts w:ascii="Times New Roman" w:eastAsia="Times New Roman" w:hAnsi="Times New Roman"/>
                <w:sz w:val="28"/>
                <w:szCs w:val="28"/>
                <w:lang w:eastAsia="lv-LV"/>
              </w:rPr>
            </w:pPr>
            <w:r w:rsidRPr="00F86A4B">
              <w:rPr>
                <w:rFonts w:ascii="Times New Roman" w:eastAsia="Times New Roman" w:hAnsi="Times New Roman"/>
                <w:sz w:val="28"/>
                <w:szCs w:val="28"/>
                <w:lang w:eastAsia="lv-LV"/>
              </w:rPr>
              <w:t>Noteikumu projekts šo jomu neskar.</w:t>
            </w:r>
          </w:p>
        </w:tc>
      </w:tr>
      <w:tr w:rsidR="003453AB" w:rsidRPr="00F86A4B" w:rsidTr="003A16DE">
        <w:tblPrEx>
          <w:jc w:val="left"/>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rPr>
          <w:gridAfter w:val="1"/>
          <w:wAfter w:w="179" w:type="dxa"/>
          <w:trHeight w:val="457"/>
        </w:trPr>
        <w:tc>
          <w:tcPr>
            <w:tcW w:w="464" w:type="dxa"/>
            <w:gridSpan w:val="2"/>
            <w:tcBorders>
              <w:top w:val="outset" w:sz="6" w:space="0" w:color="auto"/>
              <w:left w:val="outset" w:sz="6" w:space="0" w:color="auto"/>
              <w:bottom w:val="outset" w:sz="6" w:space="0" w:color="000000"/>
              <w:right w:val="outset" w:sz="6" w:space="0" w:color="auto"/>
            </w:tcBorders>
          </w:tcPr>
          <w:p w:rsidR="003453AB" w:rsidRPr="00F86A4B" w:rsidRDefault="00195ECE" w:rsidP="00C2162F">
            <w:pPr>
              <w:spacing w:before="100" w:beforeAutospacing="1" w:after="100" w:afterAutospacing="1" w:line="240" w:lineRule="auto"/>
              <w:rPr>
                <w:rFonts w:ascii="Times New Roman" w:eastAsia="Times New Roman" w:hAnsi="Times New Roman"/>
                <w:sz w:val="28"/>
                <w:szCs w:val="28"/>
              </w:rPr>
            </w:pPr>
            <w:r w:rsidRPr="00F86A4B">
              <w:rPr>
                <w:rFonts w:ascii="Times New Roman" w:eastAsia="Times New Roman" w:hAnsi="Times New Roman"/>
                <w:sz w:val="28"/>
                <w:szCs w:val="28"/>
              </w:rPr>
              <w:t>5.</w:t>
            </w:r>
          </w:p>
        </w:tc>
        <w:tc>
          <w:tcPr>
            <w:tcW w:w="3099" w:type="dxa"/>
            <w:gridSpan w:val="2"/>
            <w:tcBorders>
              <w:top w:val="outset" w:sz="6" w:space="0" w:color="auto"/>
              <w:left w:val="outset" w:sz="6" w:space="0" w:color="auto"/>
              <w:bottom w:val="outset" w:sz="6" w:space="0" w:color="000000"/>
              <w:right w:val="outset" w:sz="6" w:space="0" w:color="auto"/>
            </w:tcBorders>
            <w:hideMark/>
          </w:tcPr>
          <w:p w:rsidR="003453AB" w:rsidRPr="00F86A4B" w:rsidRDefault="003453AB" w:rsidP="00C2162F">
            <w:pPr>
              <w:spacing w:before="100" w:beforeAutospacing="1" w:after="100" w:afterAutospacing="1" w:line="240" w:lineRule="auto"/>
              <w:rPr>
                <w:rFonts w:ascii="Times New Roman" w:eastAsia="Times New Roman" w:hAnsi="Times New Roman"/>
                <w:sz w:val="28"/>
                <w:szCs w:val="28"/>
              </w:rPr>
            </w:pPr>
            <w:r w:rsidRPr="00F86A4B">
              <w:rPr>
                <w:rFonts w:ascii="Times New Roman" w:eastAsia="Times New Roman" w:hAnsi="Times New Roman"/>
                <w:sz w:val="28"/>
                <w:szCs w:val="28"/>
              </w:rPr>
              <w:t>Cita informācija</w:t>
            </w:r>
          </w:p>
        </w:tc>
        <w:tc>
          <w:tcPr>
            <w:tcW w:w="5651" w:type="dxa"/>
            <w:gridSpan w:val="2"/>
            <w:tcBorders>
              <w:top w:val="outset" w:sz="6" w:space="0" w:color="auto"/>
              <w:left w:val="outset" w:sz="6" w:space="0" w:color="auto"/>
              <w:bottom w:val="outset" w:sz="6" w:space="0" w:color="000000"/>
              <w:right w:val="outset" w:sz="6" w:space="0" w:color="auto"/>
            </w:tcBorders>
            <w:hideMark/>
          </w:tcPr>
          <w:p w:rsidR="003453AB" w:rsidRPr="00F86A4B" w:rsidRDefault="003453AB" w:rsidP="006E5DBF">
            <w:pPr>
              <w:spacing w:before="100" w:beforeAutospacing="1" w:after="100" w:afterAutospacing="1" w:line="240" w:lineRule="auto"/>
              <w:rPr>
                <w:rFonts w:ascii="Times New Roman" w:eastAsia="Times New Roman" w:hAnsi="Times New Roman"/>
                <w:sz w:val="28"/>
                <w:szCs w:val="28"/>
              </w:rPr>
            </w:pPr>
            <w:r w:rsidRPr="00F86A4B">
              <w:rPr>
                <w:rFonts w:ascii="Times New Roman" w:eastAsia="Times New Roman" w:hAnsi="Times New Roman"/>
                <w:sz w:val="28"/>
                <w:szCs w:val="28"/>
              </w:rPr>
              <w:t>Nav</w:t>
            </w:r>
          </w:p>
        </w:tc>
      </w:tr>
    </w:tbl>
    <w:tbl>
      <w:tblPr>
        <w:tblpPr w:leftFromText="180" w:rightFromText="180" w:vertAnchor="text" w:tblpY="228"/>
        <w:tblW w:w="5062"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457"/>
        <w:gridCol w:w="3313"/>
        <w:gridCol w:w="5474"/>
      </w:tblGrid>
      <w:tr w:rsidR="00F86A4B" w:rsidRPr="00F86A4B" w:rsidTr="003A16DE">
        <w:tc>
          <w:tcPr>
            <w:tcW w:w="5000" w:type="pct"/>
            <w:gridSpan w:val="3"/>
            <w:tcBorders>
              <w:top w:val="outset" w:sz="6" w:space="0" w:color="000000"/>
              <w:left w:val="outset" w:sz="6" w:space="0" w:color="000000"/>
              <w:bottom w:val="outset" w:sz="6" w:space="0" w:color="000000"/>
              <w:right w:val="outset" w:sz="6" w:space="0" w:color="000000"/>
            </w:tcBorders>
          </w:tcPr>
          <w:p w:rsidR="00F86A4B" w:rsidRPr="00F86A4B" w:rsidRDefault="00F86A4B" w:rsidP="00F86A4B">
            <w:pPr>
              <w:spacing w:after="0" w:line="240" w:lineRule="auto"/>
              <w:jc w:val="center"/>
              <w:rPr>
                <w:rFonts w:ascii="Times New Roman" w:eastAsia="Times New Roman" w:hAnsi="Times New Roman"/>
                <w:b/>
                <w:bCs/>
                <w:sz w:val="28"/>
                <w:szCs w:val="28"/>
                <w:lang w:eastAsia="lv-LV"/>
              </w:rPr>
            </w:pPr>
            <w:r w:rsidRPr="00F86A4B">
              <w:rPr>
                <w:rFonts w:ascii="Times New Roman" w:eastAsia="Times New Roman" w:hAnsi="Times New Roman"/>
                <w:b/>
                <w:bCs/>
                <w:sz w:val="28"/>
                <w:szCs w:val="28"/>
                <w:lang w:eastAsia="lv-LV"/>
              </w:rPr>
              <w:t>VII. Tiesību akta projekta izpildes nodrošināšana un tās ietekme uz institūcijām</w:t>
            </w:r>
          </w:p>
        </w:tc>
      </w:tr>
      <w:tr w:rsidR="00F86A4B" w:rsidRPr="00F86A4B" w:rsidTr="003A16DE">
        <w:tc>
          <w:tcPr>
            <w:tcW w:w="247" w:type="pct"/>
            <w:tcBorders>
              <w:top w:val="outset" w:sz="6" w:space="0" w:color="000000"/>
              <w:left w:val="outset" w:sz="6" w:space="0" w:color="000000"/>
              <w:bottom w:val="outset" w:sz="6" w:space="0" w:color="000000"/>
              <w:right w:val="outset" w:sz="6" w:space="0" w:color="000000"/>
            </w:tcBorders>
          </w:tcPr>
          <w:p w:rsidR="00F86A4B" w:rsidRPr="00F86A4B" w:rsidRDefault="00F86A4B" w:rsidP="00F86A4B">
            <w:pPr>
              <w:spacing w:after="0" w:line="240" w:lineRule="auto"/>
              <w:rPr>
                <w:rFonts w:ascii="Times New Roman" w:eastAsia="Times New Roman" w:hAnsi="Times New Roman"/>
                <w:sz w:val="28"/>
                <w:szCs w:val="28"/>
                <w:lang w:eastAsia="lv-LV"/>
              </w:rPr>
            </w:pPr>
            <w:r w:rsidRPr="00F86A4B">
              <w:rPr>
                <w:rFonts w:ascii="Times New Roman" w:eastAsia="Times New Roman" w:hAnsi="Times New Roman"/>
                <w:sz w:val="28"/>
                <w:szCs w:val="28"/>
                <w:lang w:eastAsia="lv-LV"/>
              </w:rPr>
              <w:t>1.</w:t>
            </w:r>
          </w:p>
        </w:tc>
        <w:tc>
          <w:tcPr>
            <w:tcW w:w="1792" w:type="pct"/>
            <w:tcBorders>
              <w:top w:val="outset" w:sz="6" w:space="0" w:color="000000"/>
              <w:left w:val="outset" w:sz="6" w:space="0" w:color="000000"/>
              <w:bottom w:val="outset" w:sz="6" w:space="0" w:color="000000"/>
              <w:right w:val="outset" w:sz="6" w:space="0" w:color="000000"/>
            </w:tcBorders>
          </w:tcPr>
          <w:p w:rsidR="00F86A4B" w:rsidRPr="00F86A4B" w:rsidRDefault="00F86A4B" w:rsidP="00F86A4B">
            <w:pPr>
              <w:spacing w:after="0" w:line="240" w:lineRule="auto"/>
              <w:rPr>
                <w:rFonts w:ascii="Times New Roman" w:eastAsia="Times New Roman" w:hAnsi="Times New Roman"/>
                <w:sz w:val="28"/>
                <w:szCs w:val="28"/>
                <w:lang w:eastAsia="lv-LV"/>
              </w:rPr>
            </w:pPr>
            <w:r w:rsidRPr="00F86A4B">
              <w:rPr>
                <w:rFonts w:ascii="Times New Roman" w:eastAsia="Times New Roman" w:hAnsi="Times New Roman"/>
                <w:sz w:val="28"/>
                <w:szCs w:val="28"/>
                <w:lang w:eastAsia="lv-LV"/>
              </w:rPr>
              <w:t>Projekta izpildē iesaistītās institūcijas</w:t>
            </w:r>
          </w:p>
        </w:tc>
        <w:tc>
          <w:tcPr>
            <w:tcW w:w="2961" w:type="pct"/>
            <w:tcBorders>
              <w:top w:val="outset" w:sz="6" w:space="0" w:color="000000"/>
              <w:left w:val="outset" w:sz="6" w:space="0" w:color="000000"/>
              <w:bottom w:val="outset" w:sz="6" w:space="0" w:color="000000"/>
              <w:right w:val="outset" w:sz="6" w:space="0" w:color="000000"/>
            </w:tcBorders>
          </w:tcPr>
          <w:p w:rsidR="00F86A4B" w:rsidRPr="00F86A4B" w:rsidRDefault="00F86A4B" w:rsidP="00F86A4B">
            <w:pPr>
              <w:spacing w:after="0" w:line="240" w:lineRule="auto"/>
              <w:jc w:val="both"/>
              <w:rPr>
                <w:rFonts w:ascii="Times New Roman" w:eastAsia="Times New Roman" w:hAnsi="Times New Roman"/>
                <w:sz w:val="28"/>
                <w:szCs w:val="28"/>
                <w:lang w:eastAsia="lv-LV"/>
              </w:rPr>
            </w:pPr>
            <w:r w:rsidRPr="00F86A4B">
              <w:rPr>
                <w:rFonts w:ascii="Times New Roman" w:eastAsia="Times New Roman" w:hAnsi="Times New Roman"/>
                <w:sz w:val="28"/>
                <w:szCs w:val="28"/>
                <w:lang w:eastAsia="lv-LV"/>
              </w:rPr>
              <w:t>Zvērināti tiesu izpildītāji.</w:t>
            </w:r>
          </w:p>
        </w:tc>
      </w:tr>
      <w:tr w:rsidR="00F86A4B" w:rsidRPr="00F86A4B" w:rsidTr="003A16DE">
        <w:tc>
          <w:tcPr>
            <w:tcW w:w="247" w:type="pct"/>
            <w:tcBorders>
              <w:top w:val="outset" w:sz="6" w:space="0" w:color="000000"/>
              <w:left w:val="outset" w:sz="6" w:space="0" w:color="000000"/>
              <w:bottom w:val="outset" w:sz="6" w:space="0" w:color="000000"/>
              <w:right w:val="outset" w:sz="6" w:space="0" w:color="000000"/>
            </w:tcBorders>
          </w:tcPr>
          <w:p w:rsidR="00F86A4B" w:rsidRPr="00F86A4B" w:rsidRDefault="00F86A4B" w:rsidP="00F86A4B">
            <w:pPr>
              <w:spacing w:after="0" w:line="240" w:lineRule="auto"/>
              <w:rPr>
                <w:rFonts w:ascii="Times New Roman" w:eastAsia="Times New Roman" w:hAnsi="Times New Roman"/>
                <w:sz w:val="28"/>
                <w:szCs w:val="28"/>
                <w:lang w:eastAsia="lv-LV"/>
              </w:rPr>
            </w:pPr>
            <w:r w:rsidRPr="00F86A4B">
              <w:rPr>
                <w:rFonts w:ascii="Times New Roman" w:eastAsia="Times New Roman" w:hAnsi="Times New Roman"/>
                <w:sz w:val="28"/>
                <w:szCs w:val="28"/>
                <w:lang w:eastAsia="lv-LV"/>
              </w:rPr>
              <w:t>2.</w:t>
            </w:r>
          </w:p>
        </w:tc>
        <w:tc>
          <w:tcPr>
            <w:tcW w:w="1792" w:type="pct"/>
            <w:tcBorders>
              <w:top w:val="outset" w:sz="6" w:space="0" w:color="000000"/>
              <w:left w:val="outset" w:sz="6" w:space="0" w:color="000000"/>
              <w:bottom w:val="outset" w:sz="6" w:space="0" w:color="000000"/>
              <w:right w:val="outset" w:sz="6" w:space="0" w:color="000000"/>
            </w:tcBorders>
          </w:tcPr>
          <w:p w:rsidR="00F86A4B" w:rsidRPr="00F86A4B" w:rsidRDefault="00F86A4B" w:rsidP="00F86A4B">
            <w:pPr>
              <w:spacing w:after="0" w:line="240" w:lineRule="auto"/>
              <w:rPr>
                <w:rFonts w:ascii="Times New Roman" w:eastAsia="Times New Roman" w:hAnsi="Times New Roman"/>
                <w:sz w:val="28"/>
                <w:szCs w:val="28"/>
                <w:lang w:eastAsia="lv-LV"/>
              </w:rPr>
            </w:pPr>
            <w:r w:rsidRPr="00F86A4B">
              <w:rPr>
                <w:rFonts w:ascii="Times New Roman" w:eastAsia="Times New Roman" w:hAnsi="Times New Roman"/>
                <w:sz w:val="28"/>
                <w:szCs w:val="28"/>
                <w:lang w:eastAsia="lv-LV"/>
              </w:rPr>
              <w:t>Projekta izpildes ietekme uz pārvaldes funkcijām</w:t>
            </w:r>
          </w:p>
        </w:tc>
        <w:tc>
          <w:tcPr>
            <w:tcW w:w="2961" w:type="pct"/>
            <w:tcBorders>
              <w:top w:val="outset" w:sz="6" w:space="0" w:color="000000"/>
              <w:left w:val="outset" w:sz="6" w:space="0" w:color="000000"/>
              <w:bottom w:val="outset" w:sz="6" w:space="0" w:color="000000"/>
              <w:right w:val="outset" w:sz="6" w:space="0" w:color="000000"/>
            </w:tcBorders>
          </w:tcPr>
          <w:p w:rsidR="00F86A4B" w:rsidRPr="00F86A4B" w:rsidRDefault="00F86A4B" w:rsidP="00F86A4B">
            <w:pPr>
              <w:spacing w:after="0" w:line="240" w:lineRule="auto"/>
              <w:jc w:val="both"/>
              <w:rPr>
                <w:rFonts w:ascii="Times New Roman" w:hAnsi="Times New Roman"/>
                <w:sz w:val="28"/>
                <w:szCs w:val="28"/>
              </w:rPr>
            </w:pPr>
            <w:r w:rsidRPr="00F86A4B">
              <w:rPr>
                <w:rFonts w:ascii="Times New Roman" w:hAnsi="Times New Roman"/>
                <w:sz w:val="28"/>
                <w:szCs w:val="28"/>
              </w:rPr>
              <w:t>Noteikumu projekts šo jomu neskar.</w:t>
            </w:r>
          </w:p>
        </w:tc>
      </w:tr>
      <w:tr w:rsidR="00F86A4B" w:rsidRPr="00F86A4B" w:rsidTr="003A16DE">
        <w:tc>
          <w:tcPr>
            <w:tcW w:w="247" w:type="pct"/>
            <w:tcBorders>
              <w:top w:val="outset" w:sz="6" w:space="0" w:color="000000"/>
              <w:left w:val="outset" w:sz="6" w:space="0" w:color="000000"/>
              <w:bottom w:val="outset" w:sz="6" w:space="0" w:color="000000"/>
              <w:right w:val="outset" w:sz="6" w:space="0" w:color="000000"/>
            </w:tcBorders>
          </w:tcPr>
          <w:p w:rsidR="00F86A4B" w:rsidRPr="00F86A4B" w:rsidRDefault="00F86A4B" w:rsidP="00F86A4B">
            <w:pPr>
              <w:spacing w:after="0" w:line="240" w:lineRule="auto"/>
              <w:rPr>
                <w:rFonts w:ascii="Times New Roman" w:eastAsia="Times New Roman" w:hAnsi="Times New Roman"/>
                <w:sz w:val="28"/>
                <w:szCs w:val="28"/>
                <w:lang w:eastAsia="lv-LV"/>
              </w:rPr>
            </w:pPr>
            <w:r w:rsidRPr="00F86A4B">
              <w:rPr>
                <w:rFonts w:ascii="Times New Roman" w:eastAsia="Times New Roman" w:hAnsi="Times New Roman"/>
                <w:sz w:val="28"/>
                <w:szCs w:val="28"/>
                <w:lang w:eastAsia="lv-LV"/>
              </w:rPr>
              <w:t>3.</w:t>
            </w:r>
          </w:p>
        </w:tc>
        <w:tc>
          <w:tcPr>
            <w:tcW w:w="1792" w:type="pct"/>
            <w:tcBorders>
              <w:top w:val="outset" w:sz="6" w:space="0" w:color="000000"/>
              <w:left w:val="outset" w:sz="6" w:space="0" w:color="000000"/>
              <w:bottom w:val="outset" w:sz="6" w:space="0" w:color="000000"/>
              <w:right w:val="outset" w:sz="6" w:space="0" w:color="000000"/>
            </w:tcBorders>
          </w:tcPr>
          <w:p w:rsidR="00F86A4B" w:rsidRPr="00F86A4B" w:rsidRDefault="00F86A4B" w:rsidP="00F86A4B">
            <w:pPr>
              <w:spacing w:after="0" w:line="240" w:lineRule="auto"/>
              <w:rPr>
                <w:rFonts w:ascii="Times New Roman" w:eastAsia="Times New Roman" w:hAnsi="Times New Roman"/>
                <w:sz w:val="28"/>
                <w:szCs w:val="28"/>
                <w:lang w:eastAsia="lv-LV"/>
              </w:rPr>
            </w:pPr>
            <w:r w:rsidRPr="00F86A4B">
              <w:rPr>
                <w:rFonts w:ascii="Times New Roman" w:eastAsia="Times New Roman" w:hAnsi="Times New Roman"/>
                <w:sz w:val="28"/>
                <w:szCs w:val="28"/>
                <w:lang w:eastAsia="lv-LV"/>
              </w:rPr>
              <w:t>Projekta izpildes ietekme uz pārvaldes institucionālo struktūru.</w:t>
            </w:r>
          </w:p>
          <w:p w:rsidR="00F86A4B" w:rsidRPr="00F86A4B" w:rsidRDefault="00F86A4B" w:rsidP="00F86A4B">
            <w:pPr>
              <w:spacing w:after="0" w:line="240" w:lineRule="auto"/>
              <w:rPr>
                <w:rFonts w:ascii="Times New Roman" w:eastAsia="Times New Roman" w:hAnsi="Times New Roman"/>
                <w:sz w:val="28"/>
                <w:szCs w:val="28"/>
                <w:lang w:eastAsia="lv-LV"/>
              </w:rPr>
            </w:pPr>
            <w:r w:rsidRPr="00F86A4B">
              <w:rPr>
                <w:rFonts w:ascii="Times New Roman" w:eastAsia="Times New Roman" w:hAnsi="Times New Roman"/>
                <w:sz w:val="28"/>
                <w:szCs w:val="28"/>
                <w:lang w:eastAsia="lv-LV"/>
              </w:rPr>
              <w:t>Jaunu institūciju izveide</w:t>
            </w:r>
          </w:p>
        </w:tc>
        <w:tc>
          <w:tcPr>
            <w:tcW w:w="2961" w:type="pct"/>
            <w:tcBorders>
              <w:top w:val="outset" w:sz="6" w:space="0" w:color="000000"/>
              <w:left w:val="outset" w:sz="6" w:space="0" w:color="000000"/>
              <w:bottom w:val="outset" w:sz="6" w:space="0" w:color="000000"/>
              <w:right w:val="outset" w:sz="6" w:space="0" w:color="000000"/>
            </w:tcBorders>
          </w:tcPr>
          <w:p w:rsidR="00F86A4B" w:rsidRPr="00F86A4B" w:rsidRDefault="00F86A4B" w:rsidP="00F86A4B">
            <w:pPr>
              <w:spacing w:after="0" w:line="240" w:lineRule="auto"/>
              <w:jc w:val="both"/>
              <w:rPr>
                <w:rFonts w:ascii="Times New Roman" w:eastAsia="Times New Roman" w:hAnsi="Times New Roman"/>
                <w:sz w:val="28"/>
                <w:szCs w:val="28"/>
                <w:lang w:eastAsia="lv-LV"/>
              </w:rPr>
            </w:pPr>
            <w:r w:rsidRPr="00F86A4B">
              <w:rPr>
                <w:rFonts w:ascii="Times New Roman" w:eastAsia="Times New Roman" w:hAnsi="Times New Roman"/>
                <w:sz w:val="28"/>
                <w:szCs w:val="28"/>
                <w:lang w:eastAsia="lv-LV"/>
              </w:rPr>
              <w:t>Noteikumu projekta izpildes rezultātā nav nepieciešams veidot jaunas institūcijas.</w:t>
            </w:r>
          </w:p>
        </w:tc>
      </w:tr>
      <w:tr w:rsidR="00F86A4B" w:rsidRPr="00F86A4B" w:rsidTr="003A16DE">
        <w:tc>
          <w:tcPr>
            <w:tcW w:w="247" w:type="pct"/>
            <w:tcBorders>
              <w:top w:val="outset" w:sz="6" w:space="0" w:color="000000"/>
              <w:left w:val="outset" w:sz="6" w:space="0" w:color="000000"/>
              <w:bottom w:val="outset" w:sz="6" w:space="0" w:color="000000"/>
              <w:right w:val="outset" w:sz="6" w:space="0" w:color="000000"/>
            </w:tcBorders>
          </w:tcPr>
          <w:p w:rsidR="00F86A4B" w:rsidRPr="00F86A4B" w:rsidRDefault="00F86A4B" w:rsidP="00F86A4B">
            <w:pPr>
              <w:spacing w:after="0" w:line="240" w:lineRule="auto"/>
              <w:rPr>
                <w:rFonts w:ascii="Times New Roman" w:eastAsia="Times New Roman" w:hAnsi="Times New Roman"/>
                <w:sz w:val="28"/>
                <w:szCs w:val="28"/>
                <w:lang w:eastAsia="lv-LV"/>
              </w:rPr>
            </w:pPr>
            <w:r w:rsidRPr="00F86A4B">
              <w:rPr>
                <w:rFonts w:ascii="Times New Roman" w:eastAsia="Times New Roman" w:hAnsi="Times New Roman"/>
                <w:sz w:val="28"/>
                <w:szCs w:val="28"/>
                <w:lang w:eastAsia="lv-LV"/>
              </w:rPr>
              <w:t>4.</w:t>
            </w:r>
          </w:p>
        </w:tc>
        <w:tc>
          <w:tcPr>
            <w:tcW w:w="1792" w:type="pct"/>
            <w:tcBorders>
              <w:top w:val="outset" w:sz="6" w:space="0" w:color="000000"/>
              <w:left w:val="outset" w:sz="6" w:space="0" w:color="000000"/>
              <w:bottom w:val="outset" w:sz="6" w:space="0" w:color="000000"/>
              <w:right w:val="outset" w:sz="6" w:space="0" w:color="000000"/>
            </w:tcBorders>
          </w:tcPr>
          <w:p w:rsidR="00F86A4B" w:rsidRPr="00F86A4B" w:rsidRDefault="00F86A4B" w:rsidP="00F86A4B">
            <w:pPr>
              <w:spacing w:after="0" w:line="240" w:lineRule="auto"/>
              <w:rPr>
                <w:rFonts w:ascii="Times New Roman" w:eastAsia="Times New Roman" w:hAnsi="Times New Roman"/>
                <w:sz w:val="28"/>
                <w:szCs w:val="28"/>
                <w:lang w:eastAsia="lv-LV"/>
              </w:rPr>
            </w:pPr>
            <w:r w:rsidRPr="00F86A4B">
              <w:rPr>
                <w:rFonts w:ascii="Times New Roman" w:eastAsia="Times New Roman" w:hAnsi="Times New Roman"/>
                <w:sz w:val="28"/>
                <w:szCs w:val="28"/>
                <w:lang w:eastAsia="lv-LV"/>
              </w:rPr>
              <w:t>Projekta izpildes ietekme uz pārvaldes institucionālo struktūru.</w:t>
            </w:r>
          </w:p>
          <w:p w:rsidR="00F86A4B" w:rsidRPr="00F86A4B" w:rsidRDefault="00F86A4B" w:rsidP="00F86A4B">
            <w:pPr>
              <w:spacing w:after="0" w:line="240" w:lineRule="auto"/>
              <w:rPr>
                <w:rFonts w:ascii="Times New Roman" w:eastAsia="Times New Roman" w:hAnsi="Times New Roman"/>
                <w:sz w:val="28"/>
                <w:szCs w:val="28"/>
                <w:lang w:eastAsia="lv-LV"/>
              </w:rPr>
            </w:pPr>
            <w:r w:rsidRPr="00F86A4B">
              <w:rPr>
                <w:rFonts w:ascii="Times New Roman" w:eastAsia="Times New Roman" w:hAnsi="Times New Roman"/>
                <w:sz w:val="28"/>
                <w:szCs w:val="28"/>
                <w:lang w:eastAsia="lv-LV"/>
              </w:rPr>
              <w:t>Esošu institūciju likvidācija</w:t>
            </w:r>
          </w:p>
        </w:tc>
        <w:tc>
          <w:tcPr>
            <w:tcW w:w="2961" w:type="pct"/>
            <w:tcBorders>
              <w:top w:val="outset" w:sz="6" w:space="0" w:color="000000"/>
              <w:left w:val="outset" w:sz="6" w:space="0" w:color="000000"/>
              <w:bottom w:val="outset" w:sz="6" w:space="0" w:color="000000"/>
              <w:right w:val="outset" w:sz="6" w:space="0" w:color="000000"/>
            </w:tcBorders>
          </w:tcPr>
          <w:p w:rsidR="00F86A4B" w:rsidRPr="00F86A4B" w:rsidRDefault="00F86A4B" w:rsidP="00F86A4B">
            <w:pPr>
              <w:spacing w:after="0" w:line="240" w:lineRule="auto"/>
              <w:jc w:val="both"/>
              <w:rPr>
                <w:rFonts w:ascii="Times New Roman" w:eastAsia="Times New Roman" w:hAnsi="Times New Roman"/>
                <w:sz w:val="28"/>
                <w:szCs w:val="28"/>
                <w:lang w:eastAsia="lv-LV"/>
              </w:rPr>
            </w:pPr>
            <w:r w:rsidRPr="00F86A4B">
              <w:rPr>
                <w:rFonts w:ascii="Times New Roman" w:eastAsia="Times New Roman" w:hAnsi="Times New Roman"/>
                <w:sz w:val="28"/>
                <w:szCs w:val="28"/>
                <w:lang w:eastAsia="lv-LV"/>
              </w:rPr>
              <w:t>Noteikumu projekta izpildes rezultātā nav plānots likvidēt kādu esošu institūciju.</w:t>
            </w:r>
          </w:p>
        </w:tc>
      </w:tr>
      <w:tr w:rsidR="00F86A4B" w:rsidRPr="00F86A4B" w:rsidTr="003A16DE">
        <w:tc>
          <w:tcPr>
            <w:tcW w:w="247" w:type="pct"/>
            <w:tcBorders>
              <w:top w:val="outset" w:sz="6" w:space="0" w:color="000000"/>
              <w:left w:val="outset" w:sz="6" w:space="0" w:color="000000"/>
              <w:bottom w:val="outset" w:sz="6" w:space="0" w:color="000000"/>
              <w:right w:val="outset" w:sz="6" w:space="0" w:color="000000"/>
            </w:tcBorders>
          </w:tcPr>
          <w:p w:rsidR="00F86A4B" w:rsidRPr="00F86A4B" w:rsidRDefault="00F86A4B" w:rsidP="00F86A4B">
            <w:pPr>
              <w:spacing w:after="0" w:line="240" w:lineRule="auto"/>
              <w:rPr>
                <w:rFonts w:ascii="Times New Roman" w:eastAsia="Times New Roman" w:hAnsi="Times New Roman"/>
                <w:sz w:val="28"/>
                <w:szCs w:val="28"/>
                <w:lang w:eastAsia="lv-LV"/>
              </w:rPr>
            </w:pPr>
            <w:r w:rsidRPr="00F86A4B">
              <w:rPr>
                <w:rFonts w:ascii="Times New Roman" w:eastAsia="Times New Roman" w:hAnsi="Times New Roman"/>
                <w:sz w:val="28"/>
                <w:szCs w:val="28"/>
                <w:lang w:eastAsia="lv-LV"/>
              </w:rPr>
              <w:t>5.</w:t>
            </w:r>
          </w:p>
        </w:tc>
        <w:tc>
          <w:tcPr>
            <w:tcW w:w="1792" w:type="pct"/>
            <w:tcBorders>
              <w:top w:val="outset" w:sz="6" w:space="0" w:color="000000"/>
              <w:left w:val="outset" w:sz="6" w:space="0" w:color="000000"/>
              <w:bottom w:val="outset" w:sz="6" w:space="0" w:color="000000"/>
              <w:right w:val="outset" w:sz="6" w:space="0" w:color="000000"/>
            </w:tcBorders>
          </w:tcPr>
          <w:p w:rsidR="00F86A4B" w:rsidRPr="00F86A4B" w:rsidRDefault="00F86A4B" w:rsidP="00F86A4B">
            <w:pPr>
              <w:spacing w:after="0" w:line="240" w:lineRule="auto"/>
              <w:rPr>
                <w:rFonts w:ascii="Times New Roman" w:eastAsia="Times New Roman" w:hAnsi="Times New Roman"/>
                <w:sz w:val="28"/>
                <w:szCs w:val="28"/>
                <w:lang w:eastAsia="lv-LV"/>
              </w:rPr>
            </w:pPr>
            <w:r w:rsidRPr="00F86A4B">
              <w:rPr>
                <w:rFonts w:ascii="Times New Roman" w:eastAsia="Times New Roman" w:hAnsi="Times New Roman"/>
                <w:sz w:val="28"/>
                <w:szCs w:val="28"/>
                <w:lang w:eastAsia="lv-LV"/>
              </w:rPr>
              <w:t>Projekta izpildes ietekme uz pārvaldes institucionālo struktūru.</w:t>
            </w:r>
          </w:p>
          <w:p w:rsidR="00F86A4B" w:rsidRPr="00F86A4B" w:rsidRDefault="00F86A4B" w:rsidP="00F86A4B">
            <w:pPr>
              <w:spacing w:after="0" w:line="240" w:lineRule="auto"/>
              <w:rPr>
                <w:rFonts w:ascii="Times New Roman" w:eastAsia="Times New Roman" w:hAnsi="Times New Roman"/>
                <w:sz w:val="28"/>
                <w:szCs w:val="28"/>
                <w:lang w:eastAsia="lv-LV"/>
              </w:rPr>
            </w:pPr>
            <w:r w:rsidRPr="00F86A4B">
              <w:rPr>
                <w:rFonts w:ascii="Times New Roman" w:eastAsia="Times New Roman" w:hAnsi="Times New Roman"/>
                <w:sz w:val="28"/>
                <w:szCs w:val="28"/>
                <w:lang w:eastAsia="lv-LV"/>
              </w:rPr>
              <w:t xml:space="preserve">Esošu institūciju </w:t>
            </w:r>
            <w:r w:rsidRPr="00F86A4B">
              <w:rPr>
                <w:rFonts w:ascii="Times New Roman" w:eastAsia="Times New Roman" w:hAnsi="Times New Roman"/>
                <w:sz w:val="28"/>
                <w:szCs w:val="28"/>
                <w:lang w:eastAsia="lv-LV"/>
              </w:rPr>
              <w:lastRenderedPageBreak/>
              <w:t>reorganizācija</w:t>
            </w:r>
          </w:p>
        </w:tc>
        <w:tc>
          <w:tcPr>
            <w:tcW w:w="2961" w:type="pct"/>
            <w:tcBorders>
              <w:top w:val="outset" w:sz="6" w:space="0" w:color="000000"/>
              <w:left w:val="outset" w:sz="6" w:space="0" w:color="000000"/>
              <w:bottom w:val="outset" w:sz="6" w:space="0" w:color="000000"/>
              <w:right w:val="outset" w:sz="6" w:space="0" w:color="000000"/>
            </w:tcBorders>
          </w:tcPr>
          <w:p w:rsidR="00F86A4B" w:rsidRPr="00F86A4B" w:rsidRDefault="00F86A4B" w:rsidP="00F86A4B">
            <w:pPr>
              <w:spacing w:after="0" w:line="240" w:lineRule="auto"/>
              <w:jc w:val="both"/>
              <w:rPr>
                <w:rFonts w:ascii="Times New Roman" w:eastAsia="Times New Roman" w:hAnsi="Times New Roman"/>
                <w:sz w:val="28"/>
                <w:szCs w:val="28"/>
                <w:lang w:eastAsia="lv-LV"/>
              </w:rPr>
            </w:pPr>
            <w:r w:rsidRPr="00F86A4B">
              <w:rPr>
                <w:rFonts w:ascii="Times New Roman" w:eastAsia="Times New Roman" w:hAnsi="Times New Roman"/>
                <w:sz w:val="28"/>
                <w:szCs w:val="28"/>
                <w:lang w:eastAsia="lv-LV"/>
              </w:rPr>
              <w:lastRenderedPageBreak/>
              <w:t>Noteikumu projekta izpildes rezultātā nav plānots reorganizēt esošu institūciju vai arī apvienot esošas institūcijas.</w:t>
            </w:r>
          </w:p>
        </w:tc>
      </w:tr>
      <w:tr w:rsidR="00F86A4B" w:rsidRPr="00F86A4B" w:rsidTr="003A16DE">
        <w:tc>
          <w:tcPr>
            <w:tcW w:w="247" w:type="pct"/>
            <w:tcBorders>
              <w:top w:val="outset" w:sz="6" w:space="0" w:color="000000"/>
              <w:left w:val="outset" w:sz="6" w:space="0" w:color="000000"/>
              <w:bottom w:val="outset" w:sz="6" w:space="0" w:color="000000"/>
              <w:right w:val="outset" w:sz="6" w:space="0" w:color="000000"/>
            </w:tcBorders>
          </w:tcPr>
          <w:p w:rsidR="00F86A4B" w:rsidRPr="00F86A4B" w:rsidRDefault="00F86A4B" w:rsidP="00F86A4B">
            <w:pPr>
              <w:spacing w:after="0" w:line="240" w:lineRule="auto"/>
              <w:rPr>
                <w:rFonts w:ascii="Times New Roman" w:eastAsia="Times New Roman" w:hAnsi="Times New Roman"/>
                <w:sz w:val="28"/>
                <w:szCs w:val="28"/>
                <w:lang w:eastAsia="lv-LV"/>
              </w:rPr>
            </w:pPr>
            <w:r w:rsidRPr="00F86A4B">
              <w:rPr>
                <w:rFonts w:ascii="Times New Roman" w:eastAsia="Times New Roman" w:hAnsi="Times New Roman"/>
                <w:sz w:val="28"/>
                <w:szCs w:val="28"/>
                <w:lang w:eastAsia="lv-LV"/>
              </w:rPr>
              <w:lastRenderedPageBreak/>
              <w:t>6.</w:t>
            </w:r>
          </w:p>
        </w:tc>
        <w:tc>
          <w:tcPr>
            <w:tcW w:w="1792" w:type="pct"/>
            <w:tcBorders>
              <w:top w:val="outset" w:sz="6" w:space="0" w:color="000000"/>
              <w:left w:val="outset" w:sz="6" w:space="0" w:color="000000"/>
              <w:bottom w:val="outset" w:sz="6" w:space="0" w:color="000000"/>
              <w:right w:val="outset" w:sz="6" w:space="0" w:color="000000"/>
            </w:tcBorders>
          </w:tcPr>
          <w:p w:rsidR="00F86A4B" w:rsidRPr="00F86A4B" w:rsidRDefault="00F86A4B" w:rsidP="00F86A4B">
            <w:pPr>
              <w:spacing w:after="0" w:line="240" w:lineRule="auto"/>
              <w:rPr>
                <w:rFonts w:ascii="Times New Roman" w:eastAsia="Times New Roman" w:hAnsi="Times New Roman"/>
                <w:sz w:val="28"/>
                <w:szCs w:val="28"/>
                <w:lang w:eastAsia="lv-LV"/>
              </w:rPr>
            </w:pPr>
            <w:r w:rsidRPr="00F86A4B">
              <w:rPr>
                <w:rFonts w:ascii="Times New Roman" w:eastAsia="Times New Roman" w:hAnsi="Times New Roman"/>
                <w:sz w:val="28"/>
                <w:szCs w:val="28"/>
                <w:lang w:eastAsia="lv-LV"/>
              </w:rPr>
              <w:t>Cita informācija</w:t>
            </w:r>
          </w:p>
        </w:tc>
        <w:tc>
          <w:tcPr>
            <w:tcW w:w="2961" w:type="pct"/>
            <w:tcBorders>
              <w:top w:val="outset" w:sz="6" w:space="0" w:color="000000"/>
              <w:left w:val="outset" w:sz="6" w:space="0" w:color="000000"/>
              <w:bottom w:val="outset" w:sz="6" w:space="0" w:color="000000"/>
              <w:right w:val="outset" w:sz="6" w:space="0" w:color="000000"/>
            </w:tcBorders>
          </w:tcPr>
          <w:p w:rsidR="00F86A4B" w:rsidRPr="00F86A4B" w:rsidRDefault="00F86A4B" w:rsidP="00F86A4B">
            <w:pPr>
              <w:spacing w:after="0" w:line="240" w:lineRule="auto"/>
              <w:rPr>
                <w:rFonts w:ascii="Times New Roman" w:eastAsia="Times New Roman" w:hAnsi="Times New Roman"/>
                <w:sz w:val="28"/>
                <w:szCs w:val="28"/>
                <w:lang w:eastAsia="lv-LV"/>
              </w:rPr>
            </w:pPr>
            <w:r w:rsidRPr="00F86A4B">
              <w:rPr>
                <w:rFonts w:ascii="Times New Roman" w:eastAsia="Times New Roman" w:hAnsi="Times New Roman"/>
                <w:sz w:val="28"/>
                <w:szCs w:val="28"/>
                <w:lang w:eastAsia="lv-LV"/>
              </w:rPr>
              <w:t>Nav</w:t>
            </w:r>
          </w:p>
        </w:tc>
      </w:tr>
    </w:tbl>
    <w:p w:rsidR="005358C7" w:rsidRDefault="00F86A4B" w:rsidP="00F86A4B">
      <w:pPr>
        <w:rPr>
          <w:rFonts w:ascii="Times New Roman" w:hAnsi="Times New Roman"/>
          <w:color w:val="000000"/>
          <w:sz w:val="28"/>
          <w:szCs w:val="28"/>
        </w:rPr>
      </w:pPr>
      <w:r w:rsidRPr="00F86A4B">
        <w:rPr>
          <w:rFonts w:ascii="Times New Roman" w:hAnsi="Times New Roman"/>
          <w:sz w:val="28"/>
          <w:szCs w:val="28"/>
        </w:rPr>
        <w:t>Anotācijas</w:t>
      </w:r>
      <w:r>
        <w:rPr>
          <w:rFonts w:ascii="Times New Roman" w:hAnsi="Times New Roman"/>
          <w:sz w:val="28"/>
          <w:szCs w:val="28"/>
        </w:rPr>
        <w:t xml:space="preserve"> III un </w:t>
      </w:r>
      <w:r w:rsidRPr="00F86A4B">
        <w:rPr>
          <w:rFonts w:ascii="Times New Roman" w:hAnsi="Times New Roman"/>
          <w:sz w:val="28"/>
          <w:szCs w:val="28"/>
        </w:rPr>
        <w:t>V</w:t>
      </w:r>
      <w:r>
        <w:rPr>
          <w:rFonts w:ascii="Times New Roman" w:hAnsi="Times New Roman"/>
          <w:sz w:val="28"/>
          <w:szCs w:val="28"/>
        </w:rPr>
        <w:t> </w:t>
      </w:r>
      <w:r w:rsidRPr="00F86A4B">
        <w:rPr>
          <w:rFonts w:ascii="Times New Roman" w:hAnsi="Times New Roman"/>
          <w:sz w:val="28"/>
          <w:szCs w:val="28"/>
        </w:rPr>
        <w:t>sadaļa – projekts šīs jomas neskar.</w:t>
      </w:r>
      <w:r w:rsidRPr="00F86A4B">
        <w:rPr>
          <w:rFonts w:ascii="Times New Roman" w:hAnsi="Times New Roman"/>
          <w:color w:val="000000"/>
          <w:sz w:val="28"/>
          <w:szCs w:val="28"/>
        </w:rPr>
        <w:t xml:space="preserve"> </w:t>
      </w:r>
    </w:p>
    <w:p w:rsidR="003F2703" w:rsidRDefault="003F2703" w:rsidP="0050306D">
      <w:pPr>
        <w:pStyle w:val="Virsraksts5"/>
        <w:tabs>
          <w:tab w:val="left" w:pos="6663"/>
        </w:tabs>
        <w:ind w:firstLine="0"/>
        <w:rPr>
          <w:lang w:val="lv-LV"/>
        </w:rPr>
      </w:pPr>
    </w:p>
    <w:p w:rsidR="0050306D" w:rsidRPr="00F86A4B" w:rsidRDefault="00D743DE" w:rsidP="0050306D">
      <w:pPr>
        <w:pStyle w:val="Virsraksts5"/>
        <w:tabs>
          <w:tab w:val="left" w:pos="6663"/>
        </w:tabs>
        <w:ind w:firstLine="0"/>
        <w:rPr>
          <w:lang w:val="lv-LV"/>
        </w:rPr>
      </w:pPr>
      <w:r w:rsidRPr="00F86A4B">
        <w:rPr>
          <w:lang w:val="lv-LV"/>
        </w:rPr>
        <w:t>Tieslietu</w:t>
      </w:r>
      <w:r w:rsidR="0050306D" w:rsidRPr="00F86A4B">
        <w:rPr>
          <w:lang w:val="lv-LV"/>
        </w:rPr>
        <w:t xml:space="preserve"> ministrs</w:t>
      </w:r>
      <w:r w:rsidR="0050306D" w:rsidRPr="00F86A4B">
        <w:rPr>
          <w:lang w:val="lv-LV"/>
        </w:rPr>
        <w:tab/>
      </w:r>
      <w:proofErr w:type="spellStart"/>
      <w:r w:rsidRPr="00F86A4B">
        <w:rPr>
          <w:lang w:val="lv-LV"/>
        </w:rPr>
        <w:t>J.Bordāns</w:t>
      </w:r>
      <w:proofErr w:type="spellEnd"/>
    </w:p>
    <w:p w:rsidR="003F2703" w:rsidRDefault="003F2703" w:rsidP="003F5D5E">
      <w:pPr>
        <w:tabs>
          <w:tab w:val="left" w:pos="2055"/>
        </w:tabs>
        <w:spacing w:after="0" w:line="240" w:lineRule="auto"/>
        <w:jc w:val="both"/>
        <w:rPr>
          <w:rFonts w:ascii="Times New Roman" w:hAnsi="Times New Roman"/>
          <w:sz w:val="20"/>
          <w:szCs w:val="20"/>
        </w:rPr>
      </w:pPr>
    </w:p>
    <w:p w:rsidR="003F2703" w:rsidRDefault="003F2703" w:rsidP="003F5D5E">
      <w:pPr>
        <w:tabs>
          <w:tab w:val="left" w:pos="2055"/>
        </w:tabs>
        <w:spacing w:after="0" w:line="240" w:lineRule="auto"/>
        <w:jc w:val="both"/>
        <w:rPr>
          <w:rFonts w:ascii="Times New Roman" w:hAnsi="Times New Roman"/>
          <w:sz w:val="20"/>
          <w:szCs w:val="20"/>
        </w:rPr>
      </w:pPr>
    </w:p>
    <w:p w:rsidR="003D76B5" w:rsidRPr="003F5D5E" w:rsidRDefault="00CD0960" w:rsidP="003F5D5E">
      <w:pPr>
        <w:tabs>
          <w:tab w:val="left" w:pos="2055"/>
        </w:tabs>
        <w:spacing w:after="0" w:line="240" w:lineRule="auto"/>
        <w:jc w:val="both"/>
        <w:rPr>
          <w:rFonts w:ascii="Times New Roman" w:hAnsi="Times New Roman"/>
          <w:sz w:val="24"/>
          <w:szCs w:val="24"/>
        </w:rPr>
      </w:pPr>
      <w:r>
        <w:rPr>
          <w:rFonts w:ascii="Times New Roman" w:hAnsi="Times New Roman"/>
          <w:sz w:val="20"/>
          <w:szCs w:val="20"/>
        </w:rPr>
        <w:t>20</w:t>
      </w:r>
      <w:r w:rsidR="00871836">
        <w:rPr>
          <w:rFonts w:ascii="Times New Roman" w:hAnsi="Times New Roman"/>
          <w:sz w:val="20"/>
          <w:szCs w:val="20"/>
        </w:rPr>
        <w:t>.06</w:t>
      </w:r>
      <w:r w:rsidR="00FD4F7D">
        <w:rPr>
          <w:rFonts w:ascii="Times New Roman" w:hAnsi="Times New Roman"/>
          <w:sz w:val="20"/>
          <w:szCs w:val="20"/>
        </w:rPr>
        <w:t>.2013</w:t>
      </w:r>
      <w:r w:rsidR="00F16879">
        <w:rPr>
          <w:rFonts w:ascii="Times New Roman" w:hAnsi="Times New Roman"/>
          <w:sz w:val="20"/>
          <w:szCs w:val="20"/>
        </w:rPr>
        <w:t>.</w:t>
      </w:r>
      <w:r w:rsidR="003D76B5" w:rsidRPr="0072208C">
        <w:rPr>
          <w:rFonts w:ascii="Times New Roman" w:hAnsi="Times New Roman"/>
          <w:sz w:val="20"/>
          <w:szCs w:val="20"/>
        </w:rPr>
        <w:t xml:space="preserve"> </w:t>
      </w:r>
      <w:r>
        <w:rPr>
          <w:rFonts w:ascii="Times New Roman" w:hAnsi="Times New Roman"/>
          <w:sz w:val="20"/>
          <w:szCs w:val="20"/>
        </w:rPr>
        <w:t>12</w:t>
      </w:r>
      <w:r w:rsidR="002A6CFB" w:rsidRPr="005321D7">
        <w:rPr>
          <w:rFonts w:ascii="Times New Roman" w:hAnsi="Times New Roman"/>
          <w:sz w:val="20"/>
          <w:szCs w:val="20"/>
        </w:rPr>
        <w:t>:</w:t>
      </w:r>
      <w:r>
        <w:rPr>
          <w:rFonts w:ascii="Times New Roman" w:hAnsi="Times New Roman"/>
          <w:sz w:val="20"/>
          <w:szCs w:val="20"/>
        </w:rPr>
        <w:t>48</w:t>
      </w:r>
    </w:p>
    <w:p w:rsidR="003D76B5" w:rsidRPr="0072208C" w:rsidRDefault="003F2703" w:rsidP="003D76B5">
      <w:pPr>
        <w:spacing w:after="0" w:line="240" w:lineRule="auto"/>
        <w:jc w:val="both"/>
        <w:rPr>
          <w:rFonts w:ascii="Times New Roman" w:hAnsi="Times New Roman"/>
          <w:sz w:val="20"/>
          <w:szCs w:val="20"/>
        </w:rPr>
      </w:pPr>
      <w:r>
        <w:rPr>
          <w:rFonts w:ascii="Times New Roman" w:hAnsi="Times New Roman"/>
          <w:sz w:val="20"/>
          <w:szCs w:val="20"/>
        </w:rPr>
        <w:t xml:space="preserve">2 </w:t>
      </w:r>
      <w:r w:rsidR="00CD0960">
        <w:rPr>
          <w:rFonts w:ascii="Times New Roman" w:hAnsi="Times New Roman"/>
          <w:sz w:val="20"/>
          <w:szCs w:val="20"/>
        </w:rPr>
        <w:t>326</w:t>
      </w:r>
      <w:bookmarkStart w:id="2" w:name="_GoBack"/>
      <w:bookmarkEnd w:id="2"/>
    </w:p>
    <w:p w:rsidR="003D76B5" w:rsidRPr="0072208C" w:rsidRDefault="00D743DE" w:rsidP="003D76B5">
      <w:pPr>
        <w:spacing w:after="0" w:line="240" w:lineRule="auto"/>
        <w:jc w:val="both"/>
        <w:rPr>
          <w:rFonts w:ascii="Times New Roman" w:hAnsi="Times New Roman"/>
          <w:sz w:val="20"/>
          <w:szCs w:val="20"/>
        </w:rPr>
      </w:pPr>
      <w:r>
        <w:rPr>
          <w:rFonts w:ascii="Times New Roman" w:hAnsi="Times New Roman"/>
          <w:sz w:val="20"/>
          <w:szCs w:val="20"/>
        </w:rPr>
        <w:t>L.Novožilova</w:t>
      </w:r>
    </w:p>
    <w:p w:rsidR="00FD4F7D" w:rsidRPr="00FD4F7D" w:rsidRDefault="00D743DE" w:rsidP="008B4B13">
      <w:pPr>
        <w:spacing w:after="0" w:line="240" w:lineRule="auto"/>
        <w:jc w:val="both"/>
        <w:rPr>
          <w:rFonts w:ascii="Times New Roman" w:hAnsi="Times New Roman"/>
          <w:sz w:val="24"/>
          <w:szCs w:val="24"/>
        </w:rPr>
      </w:pPr>
      <w:r>
        <w:rPr>
          <w:rFonts w:ascii="Times New Roman" w:hAnsi="Times New Roman"/>
          <w:sz w:val="20"/>
          <w:szCs w:val="20"/>
        </w:rPr>
        <w:t>67036827</w:t>
      </w:r>
      <w:r w:rsidR="003D76B5" w:rsidRPr="0072208C">
        <w:rPr>
          <w:rFonts w:ascii="Times New Roman" w:hAnsi="Times New Roman"/>
          <w:sz w:val="20"/>
          <w:szCs w:val="20"/>
        </w:rPr>
        <w:t xml:space="preserve">, </w:t>
      </w:r>
      <w:r>
        <w:rPr>
          <w:rFonts w:ascii="Times New Roman" w:hAnsi="Times New Roman"/>
          <w:sz w:val="20"/>
          <w:szCs w:val="20"/>
        </w:rPr>
        <w:t>linda.novozilova@tm.gov.lv</w:t>
      </w:r>
    </w:p>
    <w:p w:rsidR="003D76B5" w:rsidRPr="00FD4F7D" w:rsidRDefault="003D76B5" w:rsidP="00FD4F7D">
      <w:pPr>
        <w:tabs>
          <w:tab w:val="left" w:pos="2235"/>
        </w:tabs>
        <w:rPr>
          <w:rFonts w:ascii="Times New Roman" w:hAnsi="Times New Roman"/>
          <w:sz w:val="24"/>
          <w:szCs w:val="24"/>
        </w:rPr>
      </w:pPr>
    </w:p>
    <w:sectPr w:rsidR="003D76B5" w:rsidRPr="00FD4F7D" w:rsidSect="00F70AA6">
      <w:headerReference w:type="default" r:id="rId14"/>
      <w:footerReference w:type="default" r:id="rId15"/>
      <w:footerReference w:type="first" r:id="rId16"/>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6E5" w:rsidRDefault="009C56E5">
      <w:pPr>
        <w:spacing w:after="0" w:line="240" w:lineRule="auto"/>
      </w:pPr>
      <w:r>
        <w:separator/>
      </w:r>
    </w:p>
  </w:endnote>
  <w:endnote w:type="continuationSeparator" w:id="0">
    <w:p w:rsidR="009C56E5" w:rsidRDefault="009C5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6E5" w:rsidRPr="00B11FAA" w:rsidRDefault="00CD0960" w:rsidP="00B11FAA">
    <w:pPr>
      <w:spacing w:after="0" w:line="240" w:lineRule="auto"/>
      <w:rPr>
        <w:rFonts w:ascii="Times New Roman" w:eastAsia="Times New Roman" w:hAnsi="Times New Roman"/>
        <w:bCs/>
        <w:sz w:val="20"/>
        <w:szCs w:val="20"/>
        <w:lang w:eastAsia="lv-LV"/>
      </w:rPr>
    </w:pPr>
    <w:r>
      <w:rPr>
        <w:rFonts w:ascii="Times New Roman" w:hAnsi="Times New Roman"/>
        <w:sz w:val="20"/>
        <w:szCs w:val="20"/>
      </w:rPr>
      <w:t>TMAnot_20</w:t>
    </w:r>
    <w:r w:rsidR="00871836">
      <w:rPr>
        <w:rFonts w:ascii="Times New Roman" w:hAnsi="Times New Roman"/>
        <w:sz w:val="20"/>
        <w:szCs w:val="20"/>
      </w:rPr>
      <w:t>06</w:t>
    </w:r>
    <w:r w:rsidR="006B5264">
      <w:rPr>
        <w:rFonts w:ascii="Times New Roman" w:hAnsi="Times New Roman"/>
        <w:sz w:val="20"/>
        <w:szCs w:val="20"/>
      </w:rPr>
      <w:t>13</w:t>
    </w:r>
    <w:r w:rsidR="009C56E5">
      <w:rPr>
        <w:rFonts w:ascii="Times New Roman" w:hAnsi="Times New Roman"/>
        <w:sz w:val="20"/>
        <w:szCs w:val="20"/>
      </w:rPr>
      <w:t>_bezmantin; Ministru kabineta n</w:t>
    </w:r>
    <w:r w:rsidR="009C56E5" w:rsidRPr="00E35945">
      <w:rPr>
        <w:rFonts w:ascii="Times New Roman" w:hAnsi="Times New Roman"/>
        <w:sz w:val="20"/>
        <w:szCs w:val="20"/>
      </w:rPr>
      <w:t>oteikumu projekta „Noteikumi par zvērināta tiesu izpildītāja rīcību ar bezmantinieka mantu</w:t>
    </w:r>
    <w:r w:rsidR="009C56E5" w:rsidRPr="00E35945">
      <w:rPr>
        <w:rFonts w:ascii="Times New Roman" w:hAnsi="Times New Roman"/>
        <w:bCs/>
        <w:sz w:val="20"/>
        <w:szCs w:val="20"/>
      </w:rPr>
      <w:t xml:space="preserve">” </w:t>
    </w:r>
    <w:r w:rsidR="009C56E5" w:rsidRPr="00E35945">
      <w:rPr>
        <w:rFonts w:ascii="Times New Roman" w:eastAsia="Times New Roman" w:hAnsi="Times New Roman"/>
        <w:bCs/>
        <w:sz w:val="20"/>
        <w:szCs w:val="20"/>
        <w:lang w:eastAsia="lv-LV"/>
      </w:rPr>
      <w:t>sākotnējās ietekmes novērtējuma ziņojums (anotā</w:t>
    </w:r>
    <w:r w:rsidR="009C56E5">
      <w:rPr>
        <w:rFonts w:ascii="Times New Roman" w:eastAsia="Times New Roman" w:hAnsi="Times New Roman"/>
        <w:bCs/>
        <w:sz w:val="20"/>
        <w:szCs w:val="20"/>
        <w:lang w:eastAsia="lv-LV"/>
      </w:rPr>
      <w:t>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6E5" w:rsidRPr="00E35945" w:rsidRDefault="00CD0960" w:rsidP="00E35945">
    <w:pPr>
      <w:spacing w:after="0" w:line="240" w:lineRule="auto"/>
      <w:rPr>
        <w:rFonts w:ascii="Times New Roman" w:eastAsia="Times New Roman" w:hAnsi="Times New Roman"/>
        <w:bCs/>
        <w:sz w:val="20"/>
        <w:szCs w:val="20"/>
        <w:lang w:eastAsia="lv-LV"/>
      </w:rPr>
    </w:pPr>
    <w:r>
      <w:rPr>
        <w:rFonts w:ascii="Times New Roman" w:hAnsi="Times New Roman"/>
        <w:sz w:val="20"/>
        <w:szCs w:val="20"/>
      </w:rPr>
      <w:t>TMAnot_20</w:t>
    </w:r>
    <w:r w:rsidR="00871836">
      <w:rPr>
        <w:rFonts w:ascii="Times New Roman" w:hAnsi="Times New Roman"/>
        <w:sz w:val="20"/>
        <w:szCs w:val="20"/>
      </w:rPr>
      <w:t>06</w:t>
    </w:r>
    <w:r w:rsidR="006B5264">
      <w:rPr>
        <w:rFonts w:ascii="Times New Roman" w:hAnsi="Times New Roman"/>
        <w:sz w:val="20"/>
        <w:szCs w:val="20"/>
      </w:rPr>
      <w:t>13</w:t>
    </w:r>
    <w:r w:rsidR="009C56E5">
      <w:rPr>
        <w:rFonts w:ascii="Times New Roman" w:hAnsi="Times New Roman"/>
        <w:sz w:val="20"/>
        <w:szCs w:val="20"/>
      </w:rPr>
      <w:t>_bezmantin; Ministru kabineta n</w:t>
    </w:r>
    <w:r w:rsidR="009C56E5" w:rsidRPr="00E35945">
      <w:rPr>
        <w:rFonts w:ascii="Times New Roman" w:hAnsi="Times New Roman"/>
        <w:sz w:val="20"/>
        <w:szCs w:val="20"/>
      </w:rPr>
      <w:t>oteikumu projekta „Noteikumi par zvērināta tiesu izpildītāja rīcību ar bezmantinieka mantu</w:t>
    </w:r>
    <w:r w:rsidR="009C56E5" w:rsidRPr="00E35945">
      <w:rPr>
        <w:rFonts w:ascii="Times New Roman" w:hAnsi="Times New Roman"/>
        <w:bCs/>
        <w:sz w:val="20"/>
        <w:szCs w:val="20"/>
      </w:rPr>
      <w:t xml:space="preserve">” </w:t>
    </w:r>
    <w:r w:rsidR="009C56E5" w:rsidRPr="00E35945">
      <w:rPr>
        <w:rFonts w:ascii="Times New Roman" w:eastAsia="Times New Roman" w:hAnsi="Times New Roman"/>
        <w:bCs/>
        <w:sz w:val="20"/>
        <w:szCs w:val="20"/>
        <w:lang w:eastAsia="lv-LV"/>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6E5" w:rsidRDefault="009C56E5">
      <w:pPr>
        <w:spacing w:after="0" w:line="240" w:lineRule="auto"/>
      </w:pPr>
      <w:r>
        <w:separator/>
      </w:r>
    </w:p>
  </w:footnote>
  <w:footnote w:type="continuationSeparator" w:id="0">
    <w:p w:rsidR="009C56E5" w:rsidRDefault="009C56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6E5" w:rsidRPr="00EC5D29" w:rsidRDefault="009C56E5" w:rsidP="00EC5D29">
    <w:pPr>
      <w:pStyle w:val="Galvene"/>
      <w:jc w:val="center"/>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CD0960">
      <w:rPr>
        <w:rFonts w:ascii="Times New Roman" w:hAnsi="Times New Roman"/>
        <w:noProof/>
      </w:rPr>
      <w:t>11</w:t>
    </w:r>
    <w:r>
      <w:rPr>
        <w:rFonts w:ascii="Times New Roman" w:hAnsi="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2C55"/>
    <w:multiLevelType w:val="hybridMultilevel"/>
    <w:tmpl w:val="174ABE5C"/>
    <w:lvl w:ilvl="0" w:tplc="9F806A36">
      <w:start w:val="1"/>
      <w:numFmt w:val="decimal"/>
      <w:lvlText w:val="%1)"/>
      <w:lvlJc w:val="left"/>
      <w:pPr>
        <w:tabs>
          <w:tab w:val="num" w:pos="720"/>
        </w:tabs>
        <w:ind w:left="720" w:hanging="360"/>
      </w:pPr>
      <w:rPr>
        <w:rFonts w:hint="default"/>
        <w:i/>
        <w:color w:val="0000FF"/>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F27FB5"/>
    <w:multiLevelType w:val="hybridMultilevel"/>
    <w:tmpl w:val="BB1A725E"/>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
    <w:nsid w:val="29C178B3"/>
    <w:multiLevelType w:val="hybridMultilevel"/>
    <w:tmpl w:val="EC306D5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
    <w:nsid w:val="305F6EE0"/>
    <w:multiLevelType w:val="singleLevel"/>
    <w:tmpl w:val="4B6018F6"/>
    <w:lvl w:ilvl="0">
      <w:start w:val="1"/>
      <w:numFmt w:val="decimal"/>
      <w:pStyle w:val="Considrant"/>
      <w:lvlText w:val="(%1)"/>
      <w:lvlJc w:val="left"/>
      <w:pPr>
        <w:tabs>
          <w:tab w:val="num" w:pos="709"/>
        </w:tabs>
        <w:ind w:left="709" w:hanging="709"/>
      </w:pPr>
    </w:lvl>
  </w:abstractNum>
  <w:abstractNum w:abstractNumId="5">
    <w:nsid w:val="41C974DF"/>
    <w:multiLevelType w:val="hybridMultilevel"/>
    <w:tmpl w:val="FD30BB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DD47D7"/>
    <w:multiLevelType w:val="hybridMultilevel"/>
    <w:tmpl w:val="1FA419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5BC02609"/>
    <w:multiLevelType w:val="hybridMultilevel"/>
    <w:tmpl w:val="AF444B1E"/>
    <w:lvl w:ilvl="0" w:tplc="9F806A36">
      <w:start w:val="1"/>
      <w:numFmt w:val="decimal"/>
      <w:lvlText w:val="%1)"/>
      <w:lvlJc w:val="left"/>
      <w:pPr>
        <w:tabs>
          <w:tab w:val="num" w:pos="720"/>
        </w:tabs>
        <w:ind w:left="720" w:hanging="360"/>
      </w:pPr>
      <w:rPr>
        <w:rFonts w:hint="default"/>
        <w:i/>
        <w:color w:val="0000FF"/>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C2C23E8"/>
    <w:multiLevelType w:val="hybridMultilevel"/>
    <w:tmpl w:val="4F107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num>
  <w:num w:numId="2">
    <w:abstractNumId w:val="5"/>
  </w:num>
  <w:num w:numId="3">
    <w:abstractNumId w:val="2"/>
  </w:num>
  <w:num w:numId="4">
    <w:abstractNumId w:val="0"/>
  </w:num>
  <w:num w:numId="5">
    <w:abstractNumId w:val="7"/>
  </w:num>
  <w:num w:numId="6">
    <w:abstractNumId w:val="1"/>
  </w:num>
  <w:num w:numId="7">
    <w:abstractNumId w:val="8"/>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431"/>
    <w:rsid w:val="000070F9"/>
    <w:rsid w:val="0001271E"/>
    <w:rsid w:val="00017F41"/>
    <w:rsid w:val="0002149A"/>
    <w:rsid w:val="000228D3"/>
    <w:rsid w:val="000247F0"/>
    <w:rsid w:val="000332CD"/>
    <w:rsid w:val="00034049"/>
    <w:rsid w:val="00041767"/>
    <w:rsid w:val="0004176D"/>
    <w:rsid w:val="00041C36"/>
    <w:rsid w:val="000453BD"/>
    <w:rsid w:val="00055091"/>
    <w:rsid w:val="000629EB"/>
    <w:rsid w:val="000812F7"/>
    <w:rsid w:val="00082949"/>
    <w:rsid w:val="00091A72"/>
    <w:rsid w:val="000927A2"/>
    <w:rsid w:val="000967DA"/>
    <w:rsid w:val="000A5DB2"/>
    <w:rsid w:val="000B0915"/>
    <w:rsid w:val="000B6220"/>
    <w:rsid w:val="000B7D04"/>
    <w:rsid w:val="000E33D2"/>
    <w:rsid w:val="000E38DD"/>
    <w:rsid w:val="000E457E"/>
    <w:rsid w:val="000E6AB4"/>
    <w:rsid w:val="000E7E65"/>
    <w:rsid w:val="0010073A"/>
    <w:rsid w:val="001068C4"/>
    <w:rsid w:val="001135C8"/>
    <w:rsid w:val="001229D4"/>
    <w:rsid w:val="00122E0B"/>
    <w:rsid w:val="00126662"/>
    <w:rsid w:val="00126B12"/>
    <w:rsid w:val="001305CF"/>
    <w:rsid w:val="00131C86"/>
    <w:rsid w:val="00141A82"/>
    <w:rsid w:val="0014464D"/>
    <w:rsid w:val="00147C30"/>
    <w:rsid w:val="00157536"/>
    <w:rsid w:val="00160449"/>
    <w:rsid w:val="001605B4"/>
    <w:rsid w:val="001618B2"/>
    <w:rsid w:val="00162FF1"/>
    <w:rsid w:val="00166155"/>
    <w:rsid w:val="00166869"/>
    <w:rsid w:val="00167B74"/>
    <w:rsid w:val="001705FE"/>
    <w:rsid w:val="00180B67"/>
    <w:rsid w:val="00184060"/>
    <w:rsid w:val="001875C6"/>
    <w:rsid w:val="0019447F"/>
    <w:rsid w:val="0019550A"/>
    <w:rsid w:val="00195ECE"/>
    <w:rsid w:val="001A02C1"/>
    <w:rsid w:val="001A791F"/>
    <w:rsid w:val="001B1A7A"/>
    <w:rsid w:val="001B1AAD"/>
    <w:rsid w:val="001C074B"/>
    <w:rsid w:val="001D1BDF"/>
    <w:rsid w:val="001D4214"/>
    <w:rsid w:val="001E1566"/>
    <w:rsid w:val="001E311E"/>
    <w:rsid w:val="001E324E"/>
    <w:rsid w:val="001E3F46"/>
    <w:rsid w:val="001E5411"/>
    <w:rsid w:val="001F783D"/>
    <w:rsid w:val="00213D31"/>
    <w:rsid w:val="002225C6"/>
    <w:rsid w:val="0022561E"/>
    <w:rsid w:val="00230ABF"/>
    <w:rsid w:val="002336CB"/>
    <w:rsid w:val="00240DEE"/>
    <w:rsid w:val="00245CBA"/>
    <w:rsid w:val="00246408"/>
    <w:rsid w:val="00255434"/>
    <w:rsid w:val="00267542"/>
    <w:rsid w:val="0027139A"/>
    <w:rsid w:val="00273F02"/>
    <w:rsid w:val="00284472"/>
    <w:rsid w:val="0029033A"/>
    <w:rsid w:val="00293F9C"/>
    <w:rsid w:val="0029434C"/>
    <w:rsid w:val="00294A7F"/>
    <w:rsid w:val="00295EC2"/>
    <w:rsid w:val="00296C12"/>
    <w:rsid w:val="002A6CFB"/>
    <w:rsid w:val="002A74EC"/>
    <w:rsid w:val="002B42AC"/>
    <w:rsid w:val="002B6BD0"/>
    <w:rsid w:val="002B7AF2"/>
    <w:rsid w:val="002D3FEF"/>
    <w:rsid w:val="002D6814"/>
    <w:rsid w:val="002E0A61"/>
    <w:rsid w:val="002E6DC9"/>
    <w:rsid w:val="002F2DB7"/>
    <w:rsid w:val="0030271A"/>
    <w:rsid w:val="00315688"/>
    <w:rsid w:val="0032437A"/>
    <w:rsid w:val="00324C94"/>
    <w:rsid w:val="003323AC"/>
    <w:rsid w:val="003363D9"/>
    <w:rsid w:val="00341DAA"/>
    <w:rsid w:val="003453AB"/>
    <w:rsid w:val="00352A2F"/>
    <w:rsid w:val="003553A9"/>
    <w:rsid w:val="00356D4E"/>
    <w:rsid w:val="00357D1E"/>
    <w:rsid w:val="00361C1C"/>
    <w:rsid w:val="00361D1C"/>
    <w:rsid w:val="00364E15"/>
    <w:rsid w:val="00374A15"/>
    <w:rsid w:val="00375C64"/>
    <w:rsid w:val="00383B12"/>
    <w:rsid w:val="0038668D"/>
    <w:rsid w:val="00386E0B"/>
    <w:rsid w:val="00387B0D"/>
    <w:rsid w:val="00395359"/>
    <w:rsid w:val="00395913"/>
    <w:rsid w:val="003A086C"/>
    <w:rsid w:val="003A16DE"/>
    <w:rsid w:val="003B7195"/>
    <w:rsid w:val="003C1399"/>
    <w:rsid w:val="003C5302"/>
    <w:rsid w:val="003D08A7"/>
    <w:rsid w:val="003D3070"/>
    <w:rsid w:val="003D76B5"/>
    <w:rsid w:val="003E4708"/>
    <w:rsid w:val="003F09CE"/>
    <w:rsid w:val="003F2703"/>
    <w:rsid w:val="003F5D5E"/>
    <w:rsid w:val="003F7DC2"/>
    <w:rsid w:val="0040030F"/>
    <w:rsid w:val="00406A3C"/>
    <w:rsid w:val="00420706"/>
    <w:rsid w:val="00444CC3"/>
    <w:rsid w:val="00450CEC"/>
    <w:rsid w:val="00451CEF"/>
    <w:rsid w:val="00460B2E"/>
    <w:rsid w:val="004625D1"/>
    <w:rsid w:val="00472C2F"/>
    <w:rsid w:val="00473144"/>
    <w:rsid w:val="00483036"/>
    <w:rsid w:val="00484AA6"/>
    <w:rsid w:val="004B4C6C"/>
    <w:rsid w:val="004C1429"/>
    <w:rsid w:val="004C389D"/>
    <w:rsid w:val="004E07B7"/>
    <w:rsid w:val="004E521A"/>
    <w:rsid w:val="004E70C9"/>
    <w:rsid w:val="00500278"/>
    <w:rsid w:val="0050306D"/>
    <w:rsid w:val="0050614C"/>
    <w:rsid w:val="00507889"/>
    <w:rsid w:val="00511EB4"/>
    <w:rsid w:val="00512BBB"/>
    <w:rsid w:val="005137FD"/>
    <w:rsid w:val="00513CBC"/>
    <w:rsid w:val="00517729"/>
    <w:rsid w:val="005254BF"/>
    <w:rsid w:val="00525E0A"/>
    <w:rsid w:val="00531B9C"/>
    <w:rsid w:val="005358C7"/>
    <w:rsid w:val="005358F0"/>
    <w:rsid w:val="0054681F"/>
    <w:rsid w:val="005523E7"/>
    <w:rsid w:val="0055700E"/>
    <w:rsid w:val="00561CB0"/>
    <w:rsid w:val="0057374C"/>
    <w:rsid w:val="00575713"/>
    <w:rsid w:val="00581B34"/>
    <w:rsid w:val="00583399"/>
    <w:rsid w:val="00585219"/>
    <w:rsid w:val="00597A2B"/>
    <w:rsid w:val="005B13D8"/>
    <w:rsid w:val="005B369A"/>
    <w:rsid w:val="005B7852"/>
    <w:rsid w:val="005C1924"/>
    <w:rsid w:val="005C2B6B"/>
    <w:rsid w:val="005C4FC7"/>
    <w:rsid w:val="005D0CB5"/>
    <w:rsid w:val="005D2B25"/>
    <w:rsid w:val="005D4F1B"/>
    <w:rsid w:val="005D7F08"/>
    <w:rsid w:val="005E21F1"/>
    <w:rsid w:val="005F1C66"/>
    <w:rsid w:val="005F2C34"/>
    <w:rsid w:val="005F49C7"/>
    <w:rsid w:val="005F4E3C"/>
    <w:rsid w:val="0060095E"/>
    <w:rsid w:val="00603679"/>
    <w:rsid w:val="006121CB"/>
    <w:rsid w:val="00623CCF"/>
    <w:rsid w:val="00623F52"/>
    <w:rsid w:val="006316FF"/>
    <w:rsid w:val="0063261B"/>
    <w:rsid w:val="0063512E"/>
    <w:rsid w:val="006446F3"/>
    <w:rsid w:val="006457C6"/>
    <w:rsid w:val="006470B8"/>
    <w:rsid w:val="006505EA"/>
    <w:rsid w:val="0066085F"/>
    <w:rsid w:val="0066471A"/>
    <w:rsid w:val="00682952"/>
    <w:rsid w:val="006B5264"/>
    <w:rsid w:val="006B697B"/>
    <w:rsid w:val="006C5B1B"/>
    <w:rsid w:val="006D18CC"/>
    <w:rsid w:val="006D33FE"/>
    <w:rsid w:val="006D5787"/>
    <w:rsid w:val="006D7431"/>
    <w:rsid w:val="006E0250"/>
    <w:rsid w:val="006E3E87"/>
    <w:rsid w:val="006E5DBF"/>
    <w:rsid w:val="006F541F"/>
    <w:rsid w:val="00702BF5"/>
    <w:rsid w:val="007042BB"/>
    <w:rsid w:val="00707662"/>
    <w:rsid w:val="0072208C"/>
    <w:rsid w:val="00722F28"/>
    <w:rsid w:val="007239C6"/>
    <w:rsid w:val="00731DC5"/>
    <w:rsid w:val="00737B42"/>
    <w:rsid w:val="00742873"/>
    <w:rsid w:val="0074587D"/>
    <w:rsid w:val="00745D33"/>
    <w:rsid w:val="00760779"/>
    <w:rsid w:val="00767DEF"/>
    <w:rsid w:val="00781CF0"/>
    <w:rsid w:val="00785DC3"/>
    <w:rsid w:val="00786ABB"/>
    <w:rsid w:val="00791973"/>
    <w:rsid w:val="0079283E"/>
    <w:rsid w:val="007A060C"/>
    <w:rsid w:val="007B181E"/>
    <w:rsid w:val="007B1F63"/>
    <w:rsid w:val="007B612E"/>
    <w:rsid w:val="007B61DF"/>
    <w:rsid w:val="007C2A2A"/>
    <w:rsid w:val="007C3EC3"/>
    <w:rsid w:val="007D4808"/>
    <w:rsid w:val="007E4AF5"/>
    <w:rsid w:val="007E4CAE"/>
    <w:rsid w:val="007E7388"/>
    <w:rsid w:val="007F39EF"/>
    <w:rsid w:val="007F3A76"/>
    <w:rsid w:val="007F45AA"/>
    <w:rsid w:val="0080128D"/>
    <w:rsid w:val="00801938"/>
    <w:rsid w:val="00805FCC"/>
    <w:rsid w:val="00812105"/>
    <w:rsid w:val="0081632F"/>
    <w:rsid w:val="008163EA"/>
    <w:rsid w:val="00821CD8"/>
    <w:rsid w:val="00822CE8"/>
    <w:rsid w:val="00822DC3"/>
    <w:rsid w:val="00826F9B"/>
    <w:rsid w:val="00827A4D"/>
    <w:rsid w:val="0083294C"/>
    <w:rsid w:val="008344A6"/>
    <w:rsid w:val="0083475C"/>
    <w:rsid w:val="00836786"/>
    <w:rsid w:val="00836D9C"/>
    <w:rsid w:val="00840795"/>
    <w:rsid w:val="00844851"/>
    <w:rsid w:val="00855BAB"/>
    <w:rsid w:val="00861678"/>
    <w:rsid w:val="00862F70"/>
    <w:rsid w:val="00864827"/>
    <w:rsid w:val="00867962"/>
    <w:rsid w:val="00871836"/>
    <w:rsid w:val="0087242C"/>
    <w:rsid w:val="00874339"/>
    <w:rsid w:val="0087626E"/>
    <w:rsid w:val="00882D7C"/>
    <w:rsid w:val="00887DCB"/>
    <w:rsid w:val="0089080A"/>
    <w:rsid w:val="0089201F"/>
    <w:rsid w:val="00895F4E"/>
    <w:rsid w:val="008A0FD5"/>
    <w:rsid w:val="008A3AB3"/>
    <w:rsid w:val="008A4486"/>
    <w:rsid w:val="008A7764"/>
    <w:rsid w:val="008B0097"/>
    <w:rsid w:val="008B1B03"/>
    <w:rsid w:val="008B2689"/>
    <w:rsid w:val="008B278B"/>
    <w:rsid w:val="008B4B13"/>
    <w:rsid w:val="008D5652"/>
    <w:rsid w:val="008E1871"/>
    <w:rsid w:val="008E7774"/>
    <w:rsid w:val="0090725D"/>
    <w:rsid w:val="009103B5"/>
    <w:rsid w:val="009111F2"/>
    <w:rsid w:val="009120C5"/>
    <w:rsid w:val="00930E17"/>
    <w:rsid w:val="00932A8C"/>
    <w:rsid w:val="00935E8D"/>
    <w:rsid w:val="00943BE9"/>
    <w:rsid w:val="00945C73"/>
    <w:rsid w:val="00954709"/>
    <w:rsid w:val="00976C68"/>
    <w:rsid w:val="0099038A"/>
    <w:rsid w:val="0099526A"/>
    <w:rsid w:val="009A07FF"/>
    <w:rsid w:val="009A3CC9"/>
    <w:rsid w:val="009C1500"/>
    <w:rsid w:val="009C56E5"/>
    <w:rsid w:val="009D372E"/>
    <w:rsid w:val="009D746C"/>
    <w:rsid w:val="009E60DE"/>
    <w:rsid w:val="009E7EB8"/>
    <w:rsid w:val="009F07DA"/>
    <w:rsid w:val="009F2613"/>
    <w:rsid w:val="009F74D6"/>
    <w:rsid w:val="009F75BB"/>
    <w:rsid w:val="009F77D4"/>
    <w:rsid w:val="00A22AB1"/>
    <w:rsid w:val="00A257A2"/>
    <w:rsid w:val="00A27D9A"/>
    <w:rsid w:val="00A46834"/>
    <w:rsid w:val="00A57F8F"/>
    <w:rsid w:val="00A62728"/>
    <w:rsid w:val="00A730D8"/>
    <w:rsid w:val="00A90105"/>
    <w:rsid w:val="00A90733"/>
    <w:rsid w:val="00A9534F"/>
    <w:rsid w:val="00AA2D5D"/>
    <w:rsid w:val="00AA63AA"/>
    <w:rsid w:val="00AB011F"/>
    <w:rsid w:val="00AB1CFE"/>
    <w:rsid w:val="00AB578D"/>
    <w:rsid w:val="00AB693C"/>
    <w:rsid w:val="00AB6B81"/>
    <w:rsid w:val="00AB6D01"/>
    <w:rsid w:val="00AB7362"/>
    <w:rsid w:val="00AB7D67"/>
    <w:rsid w:val="00AC07AA"/>
    <w:rsid w:val="00AD47EB"/>
    <w:rsid w:val="00AD63A7"/>
    <w:rsid w:val="00AE0EF6"/>
    <w:rsid w:val="00AE2F2D"/>
    <w:rsid w:val="00AF0067"/>
    <w:rsid w:val="00B00834"/>
    <w:rsid w:val="00B00AE8"/>
    <w:rsid w:val="00B02550"/>
    <w:rsid w:val="00B11FAA"/>
    <w:rsid w:val="00B20D27"/>
    <w:rsid w:val="00B26C3E"/>
    <w:rsid w:val="00B3693B"/>
    <w:rsid w:val="00B4327A"/>
    <w:rsid w:val="00B45DC2"/>
    <w:rsid w:val="00B4600B"/>
    <w:rsid w:val="00B5092C"/>
    <w:rsid w:val="00B527A9"/>
    <w:rsid w:val="00B54D3F"/>
    <w:rsid w:val="00B61F54"/>
    <w:rsid w:val="00B8114A"/>
    <w:rsid w:val="00B83D52"/>
    <w:rsid w:val="00B93A86"/>
    <w:rsid w:val="00B971D8"/>
    <w:rsid w:val="00BA2C36"/>
    <w:rsid w:val="00BA3724"/>
    <w:rsid w:val="00BA3D0B"/>
    <w:rsid w:val="00BA5E07"/>
    <w:rsid w:val="00BB3EBB"/>
    <w:rsid w:val="00BB695D"/>
    <w:rsid w:val="00BC4634"/>
    <w:rsid w:val="00BD0581"/>
    <w:rsid w:val="00BD0F12"/>
    <w:rsid w:val="00BD31C4"/>
    <w:rsid w:val="00BE0B93"/>
    <w:rsid w:val="00BF00B4"/>
    <w:rsid w:val="00BF23A2"/>
    <w:rsid w:val="00BF6A96"/>
    <w:rsid w:val="00C0276D"/>
    <w:rsid w:val="00C1737E"/>
    <w:rsid w:val="00C2162F"/>
    <w:rsid w:val="00C23313"/>
    <w:rsid w:val="00C306C9"/>
    <w:rsid w:val="00C3392E"/>
    <w:rsid w:val="00C34391"/>
    <w:rsid w:val="00C4247C"/>
    <w:rsid w:val="00C467EC"/>
    <w:rsid w:val="00C5218E"/>
    <w:rsid w:val="00C61B69"/>
    <w:rsid w:val="00C62B3F"/>
    <w:rsid w:val="00C65EDD"/>
    <w:rsid w:val="00C66439"/>
    <w:rsid w:val="00C7025D"/>
    <w:rsid w:val="00C80516"/>
    <w:rsid w:val="00C9376C"/>
    <w:rsid w:val="00C97AAE"/>
    <w:rsid w:val="00CB1A6A"/>
    <w:rsid w:val="00CB25EF"/>
    <w:rsid w:val="00CB7699"/>
    <w:rsid w:val="00CC03A1"/>
    <w:rsid w:val="00CD0803"/>
    <w:rsid w:val="00CD0960"/>
    <w:rsid w:val="00CD30CA"/>
    <w:rsid w:val="00CD407A"/>
    <w:rsid w:val="00CE2024"/>
    <w:rsid w:val="00CE4063"/>
    <w:rsid w:val="00CF4093"/>
    <w:rsid w:val="00CF6B5D"/>
    <w:rsid w:val="00D02B73"/>
    <w:rsid w:val="00D0719F"/>
    <w:rsid w:val="00D15115"/>
    <w:rsid w:val="00D16167"/>
    <w:rsid w:val="00D23C64"/>
    <w:rsid w:val="00D26991"/>
    <w:rsid w:val="00D428C4"/>
    <w:rsid w:val="00D42996"/>
    <w:rsid w:val="00D43B86"/>
    <w:rsid w:val="00D66BFF"/>
    <w:rsid w:val="00D743DE"/>
    <w:rsid w:val="00D7632C"/>
    <w:rsid w:val="00D82FC8"/>
    <w:rsid w:val="00D8397B"/>
    <w:rsid w:val="00DA7508"/>
    <w:rsid w:val="00DB3487"/>
    <w:rsid w:val="00DB5AA2"/>
    <w:rsid w:val="00DE4522"/>
    <w:rsid w:val="00DE45A0"/>
    <w:rsid w:val="00DF0580"/>
    <w:rsid w:val="00DF55D2"/>
    <w:rsid w:val="00E0589A"/>
    <w:rsid w:val="00E07315"/>
    <w:rsid w:val="00E10E97"/>
    <w:rsid w:val="00E1128F"/>
    <w:rsid w:val="00E15161"/>
    <w:rsid w:val="00E1587B"/>
    <w:rsid w:val="00E16A27"/>
    <w:rsid w:val="00E27ACA"/>
    <w:rsid w:val="00E35945"/>
    <w:rsid w:val="00E42F40"/>
    <w:rsid w:val="00E45D2F"/>
    <w:rsid w:val="00E579E3"/>
    <w:rsid w:val="00E61D81"/>
    <w:rsid w:val="00E6382F"/>
    <w:rsid w:val="00E6387C"/>
    <w:rsid w:val="00E63EEF"/>
    <w:rsid w:val="00E71F67"/>
    <w:rsid w:val="00E73E3C"/>
    <w:rsid w:val="00E8316B"/>
    <w:rsid w:val="00E8492E"/>
    <w:rsid w:val="00E91E65"/>
    <w:rsid w:val="00E92ADC"/>
    <w:rsid w:val="00E9432E"/>
    <w:rsid w:val="00EB01EF"/>
    <w:rsid w:val="00EB09D1"/>
    <w:rsid w:val="00EB4047"/>
    <w:rsid w:val="00EB4BEF"/>
    <w:rsid w:val="00EC1169"/>
    <w:rsid w:val="00EC5D29"/>
    <w:rsid w:val="00EF00CD"/>
    <w:rsid w:val="00EF79AA"/>
    <w:rsid w:val="00F01A20"/>
    <w:rsid w:val="00F109B6"/>
    <w:rsid w:val="00F13360"/>
    <w:rsid w:val="00F14B4A"/>
    <w:rsid w:val="00F16879"/>
    <w:rsid w:val="00F17183"/>
    <w:rsid w:val="00F179D7"/>
    <w:rsid w:val="00F319C8"/>
    <w:rsid w:val="00F32026"/>
    <w:rsid w:val="00F34C23"/>
    <w:rsid w:val="00F4046D"/>
    <w:rsid w:val="00F40B7C"/>
    <w:rsid w:val="00F4198C"/>
    <w:rsid w:val="00F45995"/>
    <w:rsid w:val="00F5603F"/>
    <w:rsid w:val="00F56FDA"/>
    <w:rsid w:val="00F6141B"/>
    <w:rsid w:val="00F70AA6"/>
    <w:rsid w:val="00F7460C"/>
    <w:rsid w:val="00F75525"/>
    <w:rsid w:val="00F83212"/>
    <w:rsid w:val="00F851D2"/>
    <w:rsid w:val="00F85606"/>
    <w:rsid w:val="00F86A4B"/>
    <w:rsid w:val="00FB0B08"/>
    <w:rsid w:val="00FB161B"/>
    <w:rsid w:val="00FB306C"/>
    <w:rsid w:val="00FB51ED"/>
    <w:rsid w:val="00FC177B"/>
    <w:rsid w:val="00FC4185"/>
    <w:rsid w:val="00FC7438"/>
    <w:rsid w:val="00FC7EF8"/>
    <w:rsid w:val="00FD049F"/>
    <w:rsid w:val="00FD39E3"/>
    <w:rsid w:val="00FD4F7D"/>
    <w:rsid w:val="00FD6206"/>
    <w:rsid w:val="00FF4B10"/>
    <w:rsid w:val="00FF5DB2"/>
    <w:rsid w:val="00FF722B"/>
    <w:rsid w:val="00FF7BC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F70AA6"/>
    <w:pPr>
      <w:spacing w:after="200" w:line="276" w:lineRule="auto"/>
    </w:pPr>
    <w:rPr>
      <w:sz w:val="22"/>
      <w:szCs w:val="22"/>
      <w:lang w:eastAsia="en-US"/>
    </w:rPr>
  </w:style>
  <w:style w:type="paragraph" w:styleId="Virsraksts5">
    <w:name w:val="heading 5"/>
    <w:basedOn w:val="Parasts"/>
    <w:next w:val="Parasts"/>
    <w:link w:val="Virsraksts5Rakstz"/>
    <w:qFormat/>
    <w:rsid w:val="0050306D"/>
    <w:pPr>
      <w:keepNext/>
      <w:spacing w:after="0" w:line="240" w:lineRule="auto"/>
      <w:ind w:firstLine="709"/>
      <w:outlineLvl w:val="4"/>
    </w:pPr>
    <w:rPr>
      <w:rFonts w:ascii="Times New Roman" w:eastAsia="Times New Roman" w:hAnsi="Times New Roman"/>
      <w:sz w:val="28"/>
      <w:szCs w:val="28"/>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nhideWhenUsed/>
    <w:rsid w:val="00F70AA6"/>
    <w:rPr>
      <w:color w:val="0000FF"/>
      <w:u w:val="single"/>
    </w:rPr>
  </w:style>
  <w:style w:type="paragraph" w:styleId="Pamattekstaatkpe2">
    <w:name w:val="Body Text Indent 2"/>
    <w:basedOn w:val="Parasts"/>
    <w:semiHidden/>
    <w:unhideWhenUsed/>
    <w:rsid w:val="00F70AA6"/>
    <w:pPr>
      <w:suppressAutoHyphens/>
      <w:spacing w:after="120" w:line="240" w:lineRule="auto"/>
      <w:ind w:firstLine="709"/>
      <w:jc w:val="both"/>
    </w:pPr>
    <w:rPr>
      <w:rFonts w:ascii="Times New Roman" w:eastAsia="Times New Roman" w:hAnsi="Times New Roman"/>
      <w:sz w:val="28"/>
      <w:szCs w:val="28"/>
      <w:lang w:eastAsia="ar-SA"/>
    </w:rPr>
  </w:style>
  <w:style w:type="character" w:customStyle="1" w:styleId="CharChar2">
    <w:name w:val="Char Char2"/>
    <w:semiHidden/>
    <w:rsid w:val="00F70AA6"/>
    <w:rPr>
      <w:rFonts w:ascii="Times New Roman" w:eastAsia="Times New Roman" w:hAnsi="Times New Roman"/>
      <w:sz w:val="28"/>
      <w:szCs w:val="28"/>
      <w:lang w:val="lv-LV" w:eastAsia="ar-SA"/>
    </w:rPr>
  </w:style>
  <w:style w:type="paragraph" w:customStyle="1" w:styleId="Considrant">
    <w:name w:val="Considérant"/>
    <w:basedOn w:val="Parasts"/>
    <w:rsid w:val="00F70AA6"/>
    <w:pPr>
      <w:numPr>
        <w:numId w:val="1"/>
      </w:numPr>
      <w:spacing w:before="120" w:after="120" w:line="240" w:lineRule="auto"/>
      <w:jc w:val="both"/>
    </w:pPr>
    <w:rPr>
      <w:rFonts w:ascii="Times New Roman" w:eastAsia="Times New Roman" w:hAnsi="Times New Roman"/>
      <w:sz w:val="24"/>
      <w:szCs w:val="20"/>
      <w:lang w:eastAsia="zh-CN"/>
    </w:rPr>
  </w:style>
  <w:style w:type="paragraph" w:styleId="Sarakstarindkopa">
    <w:name w:val="List Paragraph"/>
    <w:basedOn w:val="Parasts"/>
    <w:qFormat/>
    <w:rsid w:val="00F70AA6"/>
    <w:pPr>
      <w:ind w:left="720"/>
      <w:contextualSpacing/>
    </w:pPr>
  </w:style>
  <w:style w:type="paragraph" w:styleId="Galvene">
    <w:name w:val="header"/>
    <w:basedOn w:val="Parasts"/>
    <w:unhideWhenUsed/>
    <w:rsid w:val="00F70AA6"/>
    <w:pPr>
      <w:tabs>
        <w:tab w:val="center" w:pos="4680"/>
        <w:tab w:val="right" w:pos="9360"/>
      </w:tabs>
    </w:pPr>
  </w:style>
  <w:style w:type="character" w:customStyle="1" w:styleId="CharChar1">
    <w:name w:val="Char Char1"/>
    <w:rsid w:val="00F70AA6"/>
    <w:rPr>
      <w:sz w:val="22"/>
      <w:szCs w:val="22"/>
      <w:lang w:val="lv-LV"/>
    </w:rPr>
  </w:style>
  <w:style w:type="paragraph" w:styleId="Kjene">
    <w:name w:val="footer"/>
    <w:basedOn w:val="Parasts"/>
    <w:unhideWhenUsed/>
    <w:rsid w:val="00F70AA6"/>
    <w:pPr>
      <w:tabs>
        <w:tab w:val="center" w:pos="4680"/>
        <w:tab w:val="right" w:pos="9360"/>
      </w:tabs>
    </w:pPr>
  </w:style>
  <w:style w:type="character" w:customStyle="1" w:styleId="CharChar">
    <w:name w:val="Char Char"/>
    <w:semiHidden/>
    <w:rsid w:val="00F70AA6"/>
    <w:rPr>
      <w:sz w:val="22"/>
      <w:szCs w:val="22"/>
      <w:lang w:val="lv-LV"/>
    </w:rPr>
  </w:style>
  <w:style w:type="character" w:styleId="Komentraatsauce">
    <w:name w:val="annotation reference"/>
    <w:uiPriority w:val="99"/>
    <w:semiHidden/>
    <w:rsid w:val="00F70AA6"/>
    <w:rPr>
      <w:sz w:val="16"/>
      <w:szCs w:val="16"/>
    </w:rPr>
  </w:style>
  <w:style w:type="paragraph" w:styleId="Komentrateksts">
    <w:name w:val="annotation text"/>
    <w:basedOn w:val="Parasts"/>
    <w:link w:val="KomentratekstsRakstz"/>
    <w:uiPriority w:val="99"/>
    <w:rsid w:val="00F70AA6"/>
    <w:rPr>
      <w:sz w:val="20"/>
      <w:szCs w:val="20"/>
    </w:rPr>
  </w:style>
  <w:style w:type="paragraph" w:styleId="Komentratma">
    <w:name w:val="annotation subject"/>
    <w:basedOn w:val="Komentrateksts"/>
    <w:next w:val="Komentrateksts"/>
    <w:semiHidden/>
    <w:rsid w:val="00F70AA6"/>
    <w:rPr>
      <w:b/>
      <w:bCs/>
    </w:rPr>
  </w:style>
  <w:style w:type="paragraph" w:styleId="Balonteksts">
    <w:name w:val="Balloon Text"/>
    <w:basedOn w:val="Parasts"/>
    <w:semiHidden/>
    <w:rsid w:val="00F70AA6"/>
    <w:rPr>
      <w:rFonts w:ascii="Tahoma" w:hAnsi="Tahoma" w:cs="Tahoma"/>
      <w:sz w:val="16"/>
      <w:szCs w:val="16"/>
    </w:rPr>
  </w:style>
  <w:style w:type="paragraph" w:customStyle="1" w:styleId="Char">
    <w:name w:val="Char"/>
    <w:basedOn w:val="Parasts"/>
    <w:rsid w:val="00F70AA6"/>
    <w:pPr>
      <w:spacing w:before="40" w:after="0" w:line="240" w:lineRule="auto"/>
    </w:pPr>
    <w:rPr>
      <w:rFonts w:ascii="Times New Roman" w:eastAsia="Times New Roman" w:hAnsi="Times New Roman"/>
      <w:sz w:val="24"/>
      <w:szCs w:val="24"/>
      <w:lang w:val="pl-PL" w:eastAsia="pl-PL"/>
    </w:rPr>
  </w:style>
  <w:style w:type="paragraph" w:customStyle="1" w:styleId="naisnod">
    <w:name w:val="naisnod"/>
    <w:basedOn w:val="Parasts"/>
    <w:rsid w:val="00F70AA6"/>
    <w:pPr>
      <w:spacing w:before="150" w:after="150" w:line="240" w:lineRule="auto"/>
      <w:jc w:val="center"/>
    </w:pPr>
    <w:rPr>
      <w:rFonts w:ascii="Times New Roman" w:eastAsia="Times New Roman" w:hAnsi="Times New Roman"/>
      <w:b/>
      <w:bCs/>
      <w:sz w:val="24"/>
      <w:szCs w:val="24"/>
      <w:lang w:eastAsia="lv-LV"/>
    </w:rPr>
  </w:style>
  <w:style w:type="paragraph" w:styleId="Paraststmeklis">
    <w:name w:val="Normal (Web)"/>
    <w:basedOn w:val="Parasts"/>
    <w:semiHidden/>
    <w:unhideWhenUsed/>
    <w:rsid w:val="00F70AA6"/>
    <w:pPr>
      <w:spacing w:before="100" w:beforeAutospacing="1" w:after="100" w:afterAutospacing="1" w:line="240" w:lineRule="auto"/>
    </w:pPr>
    <w:rPr>
      <w:rFonts w:ascii="Verdana" w:eastAsia="Times New Roman" w:hAnsi="Verdana"/>
      <w:sz w:val="18"/>
      <w:szCs w:val="18"/>
      <w:lang w:val="en-US"/>
    </w:rPr>
  </w:style>
  <w:style w:type="paragraph" w:customStyle="1" w:styleId="naisc">
    <w:name w:val="naisc"/>
    <w:basedOn w:val="Parasts"/>
    <w:rsid w:val="000967DA"/>
    <w:pPr>
      <w:spacing w:before="75" w:after="75" w:line="240" w:lineRule="auto"/>
      <w:jc w:val="center"/>
    </w:pPr>
    <w:rPr>
      <w:rFonts w:ascii="Times New Roman" w:eastAsia="Times New Roman" w:hAnsi="Times New Roman"/>
      <w:sz w:val="24"/>
      <w:szCs w:val="24"/>
      <w:lang w:eastAsia="lv-LV"/>
    </w:rPr>
  </w:style>
  <w:style w:type="character" w:styleId="Izteiksmgs">
    <w:name w:val="Strong"/>
    <w:uiPriority w:val="22"/>
    <w:qFormat/>
    <w:rsid w:val="0022561E"/>
    <w:rPr>
      <w:rFonts w:cs="Times New Roman"/>
      <w:b/>
      <w:bCs/>
    </w:rPr>
  </w:style>
  <w:style w:type="character" w:customStyle="1" w:styleId="Virsraksts5Rakstz">
    <w:name w:val="Virsraksts 5 Rakstz."/>
    <w:link w:val="Virsraksts5"/>
    <w:rsid w:val="0050306D"/>
    <w:rPr>
      <w:rFonts w:ascii="Times New Roman" w:eastAsia="Times New Roman" w:hAnsi="Times New Roman"/>
      <w:sz w:val="28"/>
      <w:szCs w:val="28"/>
      <w:lang w:val="en-US" w:eastAsia="en-US"/>
    </w:rPr>
  </w:style>
  <w:style w:type="paragraph" w:customStyle="1" w:styleId="naiskr">
    <w:name w:val="naiskr"/>
    <w:basedOn w:val="Parasts"/>
    <w:rsid w:val="00AB6B81"/>
    <w:pPr>
      <w:spacing w:before="75" w:after="75" w:line="240" w:lineRule="auto"/>
    </w:pPr>
    <w:rPr>
      <w:rFonts w:ascii="Times New Roman" w:eastAsia="Times New Roman" w:hAnsi="Times New Roman"/>
      <w:sz w:val="24"/>
      <w:szCs w:val="24"/>
      <w:lang w:eastAsia="lv-LV"/>
    </w:rPr>
  </w:style>
  <w:style w:type="character" w:customStyle="1" w:styleId="spelle">
    <w:name w:val="spelle"/>
    <w:basedOn w:val="Noklusjumarindkopasfonts"/>
    <w:rsid w:val="00DE45A0"/>
  </w:style>
  <w:style w:type="paragraph" w:styleId="Bezatstarpm">
    <w:name w:val="No Spacing"/>
    <w:basedOn w:val="Parasts"/>
    <w:qFormat/>
    <w:rsid w:val="00882D7C"/>
    <w:pPr>
      <w:spacing w:before="100" w:beforeAutospacing="1" w:after="100" w:afterAutospacing="1" w:line="240" w:lineRule="auto"/>
    </w:pPr>
    <w:rPr>
      <w:rFonts w:ascii="Times New Roman" w:eastAsia="Times New Roman" w:hAnsi="Times New Roman"/>
      <w:color w:val="000000"/>
      <w:sz w:val="24"/>
      <w:szCs w:val="24"/>
      <w:lang w:eastAsia="lv-LV"/>
    </w:rPr>
  </w:style>
  <w:style w:type="paragraph" w:customStyle="1" w:styleId="a">
    <w:basedOn w:val="Parasts"/>
    <w:next w:val="Paraststmeklis"/>
    <w:rsid w:val="001618B2"/>
    <w:pPr>
      <w:spacing w:after="0" w:line="240" w:lineRule="auto"/>
    </w:pPr>
    <w:rPr>
      <w:rFonts w:ascii="Times New Roman" w:eastAsia="Times New Roman" w:hAnsi="Times New Roman"/>
      <w:sz w:val="24"/>
      <w:szCs w:val="24"/>
      <w:lang w:eastAsia="lv-LV"/>
    </w:rPr>
  </w:style>
  <w:style w:type="character" w:customStyle="1" w:styleId="KomentratekstsRakstz">
    <w:name w:val="Komentāra teksts Rakstz."/>
    <w:link w:val="Komentrateksts"/>
    <w:uiPriority w:val="99"/>
    <w:rsid w:val="003C5302"/>
    <w:rPr>
      <w:lang w:eastAsia="en-US"/>
    </w:rPr>
  </w:style>
  <w:style w:type="paragraph" w:customStyle="1" w:styleId="Sarakstarindkopa1">
    <w:name w:val="Saraksta rindkopa1"/>
    <w:basedOn w:val="Parasts"/>
    <w:uiPriority w:val="34"/>
    <w:qFormat/>
    <w:rsid w:val="00D43B86"/>
    <w:pPr>
      <w:spacing w:after="0" w:line="240" w:lineRule="auto"/>
      <w:ind w:left="720"/>
      <w:contextualSpacing/>
    </w:pPr>
    <w:rPr>
      <w:rFonts w:ascii="Times New Roman" w:eastAsia="Times New Roman" w:hAnsi="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F70AA6"/>
    <w:pPr>
      <w:spacing w:after="200" w:line="276" w:lineRule="auto"/>
    </w:pPr>
    <w:rPr>
      <w:sz w:val="22"/>
      <w:szCs w:val="22"/>
      <w:lang w:eastAsia="en-US"/>
    </w:rPr>
  </w:style>
  <w:style w:type="paragraph" w:styleId="Virsraksts5">
    <w:name w:val="heading 5"/>
    <w:basedOn w:val="Parasts"/>
    <w:next w:val="Parasts"/>
    <w:link w:val="Virsraksts5Rakstz"/>
    <w:qFormat/>
    <w:rsid w:val="0050306D"/>
    <w:pPr>
      <w:keepNext/>
      <w:spacing w:after="0" w:line="240" w:lineRule="auto"/>
      <w:ind w:firstLine="709"/>
      <w:outlineLvl w:val="4"/>
    </w:pPr>
    <w:rPr>
      <w:rFonts w:ascii="Times New Roman" w:eastAsia="Times New Roman" w:hAnsi="Times New Roman"/>
      <w:sz w:val="28"/>
      <w:szCs w:val="28"/>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nhideWhenUsed/>
    <w:rsid w:val="00F70AA6"/>
    <w:rPr>
      <w:color w:val="0000FF"/>
      <w:u w:val="single"/>
    </w:rPr>
  </w:style>
  <w:style w:type="paragraph" w:styleId="Pamattekstaatkpe2">
    <w:name w:val="Body Text Indent 2"/>
    <w:basedOn w:val="Parasts"/>
    <w:semiHidden/>
    <w:unhideWhenUsed/>
    <w:rsid w:val="00F70AA6"/>
    <w:pPr>
      <w:suppressAutoHyphens/>
      <w:spacing w:after="120" w:line="240" w:lineRule="auto"/>
      <w:ind w:firstLine="709"/>
      <w:jc w:val="both"/>
    </w:pPr>
    <w:rPr>
      <w:rFonts w:ascii="Times New Roman" w:eastAsia="Times New Roman" w:hAnsi="Times New Roman"/>
      <w:sz w:val="28"/>
      <w:szCs w:val="28"/>
      <w:lang w:eastAsia="ar-SA"/>
    </w:rPr>
  </w:style>
  <w:style w:type="character" w:customStyle="1" w:styleId="CharChar2">
    <w:name w:val="Char Char2"/>
    <w:semiHidden/>
    <w:rsid w:val="00F70AA6"/>
    <w:rPr>
      <w:rFonts w:ascii="Times New Roman" w:eastAsia="Times New Roman" w:hAnsi="Times New Roman"/>
      <w:sz w:val="28"/>
      <w:szCs w:val="28"/>
      <w:lang w:val="lv-LV" w:eastAsia="ar-SA"/>
    </w:rPr>
  </w:style>
  <w:style w:type="paragraph" w:customStyle="1" w:styleId="Considrant">
    <w:name w:val="Considérant"/>
    <w:basedOn w:val="Parasts"/>
    <w:rsid w:val="00F70AA6"/>
    <w:pPr>
      <w:numPr>
        <w:numId w:val="1"/>
      </w:numPr>
      <w:spacing w:before="120" w:after="120" w:line="240" w:lineRule="auto"/>
      <w:jc w:val="both"/>
    </w:pPr>
    <w:rPr>
      <w:rFonts w:ascii="Times New Roman" w:eastAsia="Times New Roman" w:hAnsi="Times New Roman"/>
      <w:sz w:val="24"/>
      <w:szCs w:val="20"/>
      <w:lang w:eastAsia="zh-CN"/>
    </w:rPr>
  </w:style>
  <w:style w:type="paragraph" w:styleId="Sarakstarindkopa">
    <w:name w:val="List Paragraph"/>
    <w:basedOn w:val="Parasts"/>
    <w:qFormat/>
    <w:rsid w:val="00F70AA6"/>
    <w:pPr>
      <w:ind w:left="720"/>
      <w:contextualSpacing/>
    </w:pPr>
  </w:style>
  <w:style w:type="paragraph" w:styleId="Galvene">
    <w:name w:val="header"/>
    <w:basedOn w:val="Parasts"/>
    <w:unhideWhenUsed/>
    <w:rsid w:val="00F70AA6"/>
    <w:pPr>
      <w:tabs>
        <w:tab w:val="center" w:pos="4680"/>
        <w:tab w:val="right" w:pos="9360"/>
      </w:tabs>
    </w:pPr>
  </w:style>
  <w:style w:type="character" w:customStyle="1" w:styleId="CharChar1">
    <w:name w:val="Char Char1"/>
    <w:rsid w:val="00F70AA6"/>
    <w:rPr>
      <w:sz w:val="22"/>
      <w:szCs w:val="22"/>
      <w:lang w:val="lv-LV"/>
    </w:rPr>
  </w:style>
  <w:style w:type="paragraph" w:styleId="Kjene">
    <w:name w:val="footer"/>
    <w:basedOn w:val="Parasts"/>
    <w:unhideWhenUsed/>
    <w:rsid w:val="00F70AA6"/>
    <w:pPr>
      <w:tabs>
        <w:tab w:val="center" w:pos="4680"/>
        <w:tab w:val="right" w:pos="9360"/>
      </w:tabs>
    </w:pPr>
  </w:style>
  <w:style w:type="character" w:customStyle="1" w:styleId="CharChar">
    <w:name w:val="Char Char"/>
    <w:semiHidden/>
    <w:rsid w:val="00F70AA6"/>
    <w:rPr>
      <w:sz w:val="22"/>
      <w:szCs w:val="22"/>
      <w:lang w:val="lv-LV"/>
    </w:rPr>
  </w:style>
  <w:style w:type="character" w:styleId="Komentraatsauce">
    <w:name w:val="annotation reference"/>
    <w:uiPriority w:val="99"/>
    <w:semiHidden/>
    <w:rsid w:val="00F70AA6"/>
    <w:rPr>
      <w:sz w:val="16"/>
      <w:szCs w:val="16"/>
    </w:rPr>
  </w:style>
  <w:style w:type="paragraph" w:styleId="Komentrateksts">
    <w:name w:val="annotation text"/>
    <w:basedOn w:val="Parasts"/>
    <w:link w:val="KomentratekstsRakstz"/>
    <w:uiPriority w:val="99"/>
    <w:rsid w:val="00F70AA6"/>
    <w:rPr>
      <w:sz w:val="20"/>
      <w:szCs w:val="20"/>
    </w:rPr>
  </w:style>
  <w:style w:type="paragraph" w:styleId="Komentratma">
    <w:name w:val="annotation subject"/>
    <w:basedOn w:val="Komentrateksts"/>
    <w:next w:val="Komentrateksts"/>
    <w:semiHidden/>
    <w:rsid w:val="00F70AA6"/>
    <w:rPr>
      <w:b/>
      <w:bCs/>
    </w:rPr>
  </w:style>
  <w:style w:type="paragraph" w:styleId="Balonteksts">
    <w:name w:val="Balloon Text"/>
    <w:basedOn w:val="Parasts"/>
    <w:semiHidden/>
    <w:rsid w:val="00F70AA6"/>
    <w:rPr>
      <w:rFonts w:ascii="Tahoma" w:hAnsi="Tahoma" w:cs="Tahoma"/>
      <w:sz w:val="16"/>
      <w:szCs w:val="16"/>
    </w:rPr>
  </w:style>
  <w:style w:type="paragraph" w:customStyle="1" w:styleId="Char">
    <w:name w:val="Char"/>
    <w:basedOn w:val="Parasts"/>
    <w:rsid w:val="00F70AA6"/>
    <w:pPr>
      <w:spacing w:before="40" w:after="0" w:line="240" w:lineRule="auto"/>
    </w:pPr>
    <w:rPr>
      <w:rFonts w:ascii="Times New Roman" w:eastAsia="Times New Roman" w:hAnsi="Times New Roman"/>
      <w:sz w:val="24"/>
      <w:szCs w:val="24"/>
      <w:lang w:val="pl-PL" w:eastAsia="pl-PL"/>
    </w:rPr>
  </w:style>
  <w:style w:type="paragraph" w:customStyle="1" w:styleId="naisnod">
    <w:name w:val="naisnod"/>
    <w:basedOn w:val="Parasts"/>
    <w:rsid w:val="00F70AA6"/>
    <w:pPr>
      <w:spacing w:before="150" w:after="150" w:line="240" w:lineRule="auto"/>
      <w:jc w:val="center"/>
    </w:pPr>
    <w:rPr>
      <w:rFonts w:ascii="Times New Roman" w:eastAsia="Times New Roman" w:hAnsi="Times New Roman"/>
      <w:b/>
      <w:bCs/>
      <w:sz w:val="24"/>
      <w:szCs w:val="24"/>
      <w:lang w:eastAsia="lv-LV"/>
    </w:rPr>
  </w:style>
  <w:style w:type="paragraph" w:styleId="Paraststmeklis">
    <w:name w:val="Normal (Web)"/>
    <w:basedOn w:val="Parasts"/>
    <w:semiHidden/>
    <w:unhideWhenUsed/>
    <w:rsid w:val="00F70AA6"/>
    <w:pPr>
      <w:spacing w:before="100" w:beforeAutospacing="1" w:after="100" w:afterAutospacing="1" w:line="240" w:lineRule="auto"/>
    </w:pPr>
    <w:rPr>
      <w:rFonts w:ascii="Verdana" w:eastAsia="Times New Roman" w:hAnsi="Verdana"/>
      <w:sz w:val="18"/>
      <w:szCs w:val="18"/>
      <w:lang w:val="en-US"/>
    </w:rPr>
  </w:style>
  <w:style w:type="paragraph" w:customStyle="1" w:styleId="naisc">
    <w:name w:val="naisc"/>
    <w:basedOn w:val="Parasts"/>
    <w:rsid w:val="000967DA"/>
    <w:pPr>
      <w:spacing w:before="75" w:after="75" w:line="240" w:lineRule="auto"/>
      <w:jc w:val="center"/>
    </w:pPr>
    <w:rPr>
      <w:rFonts w:ascii="Times New Roman" w:eastAsia="Times New Roman" w:hAnsi="Times New Roman"/>
      <w:sz w:val="24"/>
      <w:szCs w:val="24"/>
      <w:lang w:eastAsia="lv-LV"/>
    </w:rPr>
  </w:style>
  <w:style w:type="character" w:styleId="Izteiksmgs">
    <w:name w:val="Strong"/>
    <w:uiPriority w:val="22"/>
    <w:qFormat/>
    <w:rsid w:val="0022561E"/>
    <w:rPr>
      <w:rFonts w:cs="Times New Roman"/>
      <w:b/>
      <w:bCs/>
    </w:rPr>
  </w:style>
  <w:style w:type="character" w:customStyle="1" w:styleId="Virsraksts5Rakstz">
    <w:name w:val="Virsraksts 5 Rakstz."/>
    <w:link w:val="Virsraksts5"/>
    <w:rsid w:val="0050306D"/>
    <w:rPr>
      <w:rFonts w:ascii="Times New Roman" w:eastAsia="Times New Roman" w:hAnsi="Times New Roman"/>
      <w:sz w:val="28"/>
      <w:szCs w:val="28"/>
      <w:lang w:val="en-US" w:eastAsia="en-US"/>
    </w:rPr>
  </w:style>
  <w:style w:type="paragraph" w:customStyle="1" w:styleId="naiskr">
    <w:name w:val="naiskr"/>
    <w:basedOn w:val="Parasts"/>
    <w:rsid w:val="00AB6B81"/>
    <w:pPr>
      <w:spacing w:before="75" w:after="75" w:line="240" w:lineRule="auto"/>
    </w:pPr>
    <w:rPr>
      <w:rFonts w:ascii="Times New Roman" w:eastAsia="Times New Roman" w:hAnsi="Times New Roman"/>
      <w:sz w:val="24"/>
      <w:szCs w:val="24"/>
      <w:lang w:eastAsia="lv-LV"/>
    </w:rPr>
  </w:style>
  <w:style w:type="character" w:customStyle="1" w:styleId="spelle">
    <w:name w:val="spelle"/>
    <w:basedOn w:val="Noklusjumarindkopasfonts"/>
    <w:rsid w:val="00DE45A0"/>
  </w:style>
  <w:style w:type="paragraph" w:styleId="Bezatstarpm">
    <w:name w:val="No Spacing"/>
    <w:basedOn w:val="Parasts"/>
    <w:qFormat/>
    <w:rsid w:val="00882D7C"/>
    <w:pPr>
      <w:spacing w:before="100" w:beforeAutospacing="1" w:after="100" w:afterAutospacing="1" w:line="240" w:lineRule="auto"/>
    </w:pPr>
    <w:rPr>
      <w:rFonts w:ascii="Times New Roman" w:eastAsia="Times New Roman" w:hAnsi="Times New Roman"/>
      <w:color w:val="000000"/>
      <w:sz w:val="24"/>
      <w:szCs w:val="24"/>
      <w:lang w:eastAsia="lv-LV"/>
    </w:rPr>
  </w:style>
  <w:style w:type="paragraph" w:customStyle="1" w:styleId="a">
    <w:basedOn w:val="Parasts"/>
    <w:next w:val="Paraststmeklis"/>
    <w:rsid w:val="001618B2"/>
    <w:pPr>
      <w:spacing w:after="0" w:line="240" w:lineRule="auto"/>
    </w:pPr>
    <w:rPr>
      <w:rFonts w:ascii="Times New Roman" w:eastAsia="Times New Roman" w:hAnsi="Times New Roman"/>
      <w:sz w:val="24"/>
      <w:szCs w:val="24"/>
      <w:lang w:eastAsia="lv-LV"/>
    </w:rPr>
  </w:style>
  <w:style w:type="character" w:customStyle="1" w:styleId="KomentratekstsRakstz">
    <w:name w:val="Komentāra teksts Rakstz."/>
    <w:link w:val="Komentrateksts"/>
    <w:uiPriority w:val="99"/>
    <w:rsid w:val="003C5302"/>
    <w:rPr>
      <w:lang w:eastAsia="en-US"/>
    </w:rPr>
  </w:style>
  <w:style w:type="paragraph" w:customStyle="1" w:styleId="Sarakstarindkopa1">
    <w:name w:val="Saraksta rindkopa1"/>
    <w:basedOn w:val="Parasts"/>
    <w:uiPriority w:val="34"/>
    <w:qFormat/>
    <w:rsid w:val="00D43B86"/>
    <w:pPr>
      <w:spacing w:after="0" w:line="240" w:lineRule="auto"/>
      <w:ind w:left="720"/>
      <w:contextualSpacing/>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110154">
      <w:bodyDiv w:val="1"/>
      <w:marLeft w:val="45"/>
      <w:marRight w:val="45"/>
      <w:marTop w:val="90"/>
      <w:marBottom w:val="90"/>
      <w:divBdr>
        <w:top w:val="none" w:sz="0" w:space="0" w:color="auto"/>
        <w:left w:val="none" w:sz="0" w:space="0" w:color="auto"/>
        <w:bottom w:val="none" w:sz="0" w:space="0" w:color="auto"/>
        <w:right w:val="none" w:sz="0" w:space="0" w:color="auto"/>
      </w:divBdr>
      <w:divsChild>
        <w:div w:id="672876676">
          <w:marLeft w:val="0"/>
          <w:marRight w:val="0"/>
          <w:marTop w:val="0"/>
          <w:marBottom w:val="567"/>
          <w:divBdr>
            <w:top w:val="none" w:sz="0" w:space="0" w:color="auto"/>
            <w:left w:val="none" w:sz="0" w:space="0" w:color="auto"/>
            <w:bottom w:val="none" w:sz="0" w:space="0" w:color="auto"/>
            <w:right w:val="none" w:sz="0" w:space="0" w:color="auto"/>
          </w:divBdr>
        </w:div>
        <w:div w:id="1911764246">
          <w:marLeft w:val="0"/>
          <w:marRight w:val="0"/>
          <w:marTop w:val="480"/>
          <w:marBottom w:val="240"/>
          <w:divBdr>
            <w:top w:val="none" w:sz="0" w:space="0" w:color="auto"/>
            <w:left w:val="none" w:sz="0" w:space="0" w:color="auto"/>
            <w:bottom w:val="none" w:sz="0" w:space="0" w:color="auto"/>
            <w:right w:val="none" w:sz="0" w:space="0" w:color="auto"/>
          </w:divBdr>
        </w:div>
      </w:divsChild>
    </w:div>
    <w:div w:id="729613363">
      <w:bodyDiv w:val="1"/>
      <w:marLeft w:val="0"/>
      <w:marRight w:val="0"/>
      <w:marTop w:val="0"/>
      <w:marBottom w:val="0"/>
      <w:divBdr>
        <w:top w:val="none" w:sz="0" w:space="0" w:color="auto"/>
        <w:left w:val="none" w:sz="0" w:space="0" w:color="auto"/>
        <w:bottom w:val="none" w:sz="0" w:space="0" w:color="auto"/>
        <w:right w:val="none" w:sz="0" w:space="0" w:color="auto"/>
      </w:divBdr>
    </w:div>
    <w:div w:id="975332156">
      <w:bodyDiv w:val="1"/>
      <w:marLeft w:val="45"/>
      <w:marRight w:val="45"/>
      <w:marTop w:val="90"/>
      <w:marBottom w:val="90"/>
      <w:divBdr>
        <w:top w:val="none" w:sz="0" w:space="0" w:color="auto"/>
        <w:left w:val="none" w:sz="0" w:space="0" w:color="auto"/>
        <w:bottom w:val="none" w:sz="0" w:space="0" w:color="auto"/>
        <w:right w:val="none" w:sz="0" w:space="0" w:color="auto"/>
      </w:divBdr>
      <w:divsChild>
        <w:div w:id="767774658">
          <w:marLeft w:val="0"/>
          <w:marRight w:val="0"/>
          <w:marTop w:val="480"/>
          <w:marBottom w:val="240"/>
          <w:divBdr>
            <w:top w:val="none" w:sz="0" w:space="0" w:color="auto"/>
            <w:left w:val="none" w:sz="0" w:space="0" w:color="auto"/>
            <w:bottom w:val="none" w:sz="0" w:space="0" w:color="auto"/>
            <w:right w:val="none" w:sz="0" w:space="0" w:color="auto"/>
          </w:divBdr>
        </w:div>
        <w:div w:id="1881015678">
          <w:marLeft w:val="0"/>
          <w:marRight w:val="0"/>
          <w:marTop w:val="0"/>
          <w:marBottom w:val="567"/>
          <w:divBdr>
            <w:top w:val="none" w:sz="0" w:space="0" w:color="auto"/>
            <w:left w:val="none" w:sz="0" w:space="0" w:color="auto"/>
            <w:bottom w:val="none" w:sz="0" w:space="0" w:color="auto"/>
            <w:right w:val="none" w:sz="0" w:space="0" w:color="auto"/>
          </w:divBdr>
        </w:div>
      </w:divsChild>
    </w:div>
    <w:div w:id="1510631749">
      <w:bodyDiv w:val="1"/>
      <w:marLeft w:val="0"/>
      <w:marRight w:val="0"/>
      <w:marTop w:val="0"/>
      <w:marBottom w:val="0"/>
      <w:divBdr>
        <w:top w:val="none" w:sz="0" w:space="0" w:color="auto"/>
        <w:left w:val="none" w:sz="0" w:space="0" w:color="auto"/>
        <w:bottom w:val="none" w:sz="0" w:space="0" w:color="auto"/>
        <w:right w:val="none" w:sz="0" w:space="0" w:color="auto"/>
      </w:divBdr>
      <w:divsChild>
        <w:div w:id="948198128">
          <w:marLeft w:val="0"/>
          <w:marRight w:val="0"/>
          <w:marTop w:val="0"/>
          <w:marBottom w:val="0"/>
          <w:divBdr>
            <w:top w:val="none" w:sz="0" w:space="0" w:color="auto"/>
            <w:left w:val="none" w:sz="0" w:space="0" w:color="auto"/>
            <w:bottom w:val="none" w:sz="0" w:space="0" w:color="auto"/>
            <w:right w:val="none" w:sz="0" w:space="0" w:color="auto"/>
          </w:divBdr>
          <w:divsChild>
            <w:div w:id="126939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652360">
      <w:bodyDiv w:val="1"/>
      <w:marLeft w:val="0"/>
      <w:marRight w:val="0"/>
      <w:marTop w:val="0"/>
      <w:marBottom w:val="0"/>
      <w:divBdr>
        <w:top w:val="none" w:sz="0" w:space="0" w:color="auto"/>
        <w:left w:val="none" w:sz="0" w:space="0" w:color="auto"/>
        <w:bottom w:val="none" w:sz="0" w:space="0" w:color="auto"/>
        <w:right w:val="none" w:sz="0" w:space="0" w:color="auto"/>
      </w:divBdr>
      <w:divsChild>
        <w:div w:id="1173762588">
          <w:marLeft w:val="0"/>
          <w:marRight w:val="0"/>
          <w:marTop w:val="0"/>
          <w:marBottom w:val="0"/>
          <w:divBdr>
            <w:top w:val="none" w:sz="0" w:space="0" w:color="auto"/>
            <w:left w:val="none" w:sz="0" w:space="0" w:color="auto"/>
            <w:bottom w:val="none" w:sz="0" w:space="0" w:color="auto"/>
            <w:right w:val="none" w:sz="0" w:space="0" w:color="auto"/>
          </w:divBdr>
          <w:divsChild>
            <w:div w:id="180697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28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likumi.lv/doc.php?id=67363"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likumi.lv/doc.php?id=250209&amp;from=of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AF412-21B4-471E-BA03-2B7ECDE16B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3E5C85C-5869-48D4-B512-E16244A63778}">
  <ds:schemaRefs>
    <ds:schemaRef ds:uri="http://schemas.microsoft.com/sharepoint/v3/contenttype/forms"/>
  </ds:schemaRefs>
</ds:datastoreItem>
</file>

<file path=customXml/itemProps3.xml><?xml version="1.0" encoding="utf-8"?>
<ds:datastoreItem xmlns:ds="http://schemas.openxmlformats.org/officeDocument/2006/customXml" ds:itemID="{26B13D7D-28F1-4C7C-9424-57321BB182F0}">
  <ds:schemaRefs>
    <ds:schemaRef ds:uri="http://purl.org/dc/dcmitype/"/>
    <ds:schemaRef ds:uri="http://purl.org/dc/terms/"/>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purl.org/dc/elements/1.1/"/>
  </ds:schemaRefs>
</ds:datastoreItem>
</file>

<file path=customXml/itemProps4.xml><?xml version="1.0" encoding="utf-8"?>
<ds:datastoreItem xmlns:ds="http://schemas.openxmlformats.org/officeDocument/2006/customXml" ds:itemID="{9BB54DF6-2886-4D59-B0BA-528A816B3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2326</Words>
  <Characters>16553</Characters>
  <Application>Microsoft Office Word</Application>
  <DocSecurity>0</DocSecurity>
  <Lines>502</Lines>
  <Paragraphs>114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„Noteikumi par zvērināta tiesu izpildītāja rīcību ar bezmantinieka mantu” sākotnējās ietekmes novērtējuma ziņojums (anotācija)</vt:lpstr>
      <vt:lpstr>Ministru kabineta noteikumu projekta „Noteikumi par zvērināta tiesu izpildītāja rīcību ar bezmantinieka mantu” sākotnējās ietekmes novērtējuma ziņojums (anotācija)</vt:lpstr>
    </vt:vector>
  </TitlesOfParts>
  <Company>Tieslietu ministrija</Company>
  <LinksUpToDate>false</LinksUpToDate>
  <CharactersWithSpaces>18789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zvērināta tiesu izpildītāja rīcību ar bezmantinieka mantu” sākotnējās ietekmes novērtējuma ziņojums (anotācija)</dc:title>
  <dc:subject>anotācija</dc:subject>
  <dc:creator>Linda Novozilova</dc:creator>
  <cp:keywords>bezmantinieku manta</cp:keywords>
  <dc:description>linda.novozilova@tm.gov.lv
tel.nr.67036827</dc:description>
  <cp:lastModifiedBy>Linda Novozilova</cp:lastModifiedBy>
  <cp:revision>6</cp:revision>
  <cp:lastPrinted>2013-06-14T09:48:00Z</cp:lastPrinted>
  <dcterms:created xsi:type="dcterms:W3CDTF">2013-06-20T09:44:00Z</dcterms:created>
  <dcterms:modified xsi:type="dcterms:W3CDTF">2013-06-20T09:48:00Z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