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8A" w:rsidRPr="00ED028A" w:rsidRDefault="00ED028A" w:rsidP="00ED028A">
      <w:pPr>
        <w:keepNext/>
        <w:spacing w:after="0" w:line="240" w:lineRule="auto"/>
        <w:jc w:val="center"/>
        <w:outlineLvl w:val="0"/>
        <w:rPr>
          <w:rFonts w:ascii="Times New Roman" w:eastAsia="Times New Roman" w:hAnsi="Times New Roman" w:cs="Times New Roman"/>
          <w:b/>
          <w:sz w:val="24"/>
          <w:szCs w:val="24"/>
        </w:rPr>
      </w:pPr>
      <w:r w:rsidRPr="00ED028A">
        <w:rPr>
          <w:rFonts w:ascii="Times New Roman" w:eastAsia="Times New Roman" w:hAnsi="Times New Roman" w:cs="Times New Roman"/>
          <w:sz w:val="24"/>
          <w:szCs w:val="24"/>
        </w:rPr>
        <w:t>Ministru kabineta rīkojuma projekta</w:t>
      </w:r>
    </w:p>
    <w:p w:rsidR="00ED028A" w:rsidRPr="00425687" w:rsidRDefault="00ED028A" w:rsidP="00ED028A">
      <w:pPr>
        <w:spacing w:after="0" w:line="240" w:lineRule="auto"/>
        <w:jc w:val="center"/>
        <w:rPr>
          <w:rFonts w:ascii="Times New Roman" w:eastAsia="Times New Roman" w:hAnsi="Times New Roman" w:cs="Times New Roman"/>
          <w:b/>
          <w:sz w:val="24"/>
          <w:szCs w:val="24"/>
        </w:rPr>
      </w:pPr>
      <w:r w:rsidRPr="00425687">
        <w:rPr>
          <w:rFonts w:ascii="Times New Roman" w:hAnsi="Times New Roman" w:cs="Times New Roman"/>
          <w:b/>
          <w:sz w:val="24"/>
          <w:szCs w:val="24"/>
        </w:rPr>
        <w:t>„</w:t>
      </w:r>
      <w:r w:rsidR="00425687" w:rsidRPr="00425687">
        <w:rPr>
          <w:rFonts w:ascii="Times New Roman" w:hAnsi="Times New Roman" w:cs="Times New Roman"/>
          <w:b/>
          <w:sz w:val="24"/>
          <w:szCs w:val="24"/>
        </w:rPr>
        <w:t>Par kandidatūras apstiprināšanu Starptautiskā privāttiesību unifikācijas institūta (UNIDROIT) Vadības padomes locekļa amatam</w:t>
      </w:r>
      <w:r w:rsidRPr="00425687">
        <w:rPr>
          <w:rFonts w:ascii="Times New Roman" w:hAnsi="Times New Roman" w:cs="Times New Roman"/>
          <w:b/>
          <w:sz w:val="24"/>
          <w:szCs w:val="24"/>
        </w:rPr>
        <w:t>”</w:t>
      </w:r>
    </w:p>
    <w:p w:rsidR="00ED028A" w:rsidRPr="00ED028A" w:rsidRDefault="00ED028A" w:rsidP="00ED028A">
      <w:pPr>
        <w:spacing w:after="0" w:line="240" w:lineRule="auto"/>
        <w:jc w:val="center"/>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sākotnējās ietekmes novērtējuma ziņojums (anotācija)</w:t>
      </w:r>
    </w:p>
    <w:p w:rsidR="00ED028A" w:rsidRPr="00ED028A" w:rsidRDefault="00ED028A" w:rsidP="00ED028A">
      <w:pPr>
        <w:spacing w:after="0" w:line="240" w:lineRule="auto"/>
        <w:jc w:val="center"/>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524"/>
        <w:gridCol w:w="179"/>
        <w:gridCol w:w="3259"/>
        <w:gridCol w:w="5103"/>
      </w:tblGrid>
      <w:tr w:rsidR="00ED028A" w:rsidRPr="00ED028A" w:rsidTr="00FC53F2">
        <w:trPr>
          <w:gridBefore w:val="1"/>
          <w:wBefore w:w="7" w:type="dxa"/>
        </w:trPr>
        <w:tc>
          <w:tcPr>
            <w:tcW w:w="9065" w:type="dxa"/>
            <w:gridSpan w:val="4"/>
            <w:vAlign w:val="center"/>
          </w:tcPr>
          <w:p w:rsidR="00ED028A" w:rsidRDefault="00ED028A" w:rsidP="00666071">
            <w:pPr>
              <w:spacing w:after="0" w:line="240" w:lineRule="auto"/>
              <w:jc w:val="center"/>
              <w:rPr>
                <w:rFonts w:ascii="Times New Roman" w:eastAsia="Times New Roman" w:hAnsi="Times New Roman" w:cs="Times New Roman"/>
                <w:b/>
                <w:sz w:val="24"/>
                <w:szCs w:val="24"/>
              </w:rPr>
            </w:pPr>
            <w:r w:rsidRPr="00ED028A">
              <w:rPr>
                <w:rFonts w:ascii="Times New Roman" w:eastAsia="Times New Roman" w:hAnsi="Times New Roman" w:cs="Times New Roman"/>
                <w:b/>
                <w:sz w:val="24"/>
                <w:szCs w:val="24"/>
              </w:rPr>
              <w:t>I. Tiesību akta projekta izstrādes nepieciešamība</w:t>
            </w:r>
          </w:p>
          <w:p w:rsidR="006A2775" w:rsidRPr="00ED028A" w:rsidRDefault="006A2775" w:rsidP="00666071">
            <w:pPr>
              <w:spacing w:after="0" w:line="240" w:lineRule="auto"/>
              <w:jc w:val="center"/>
              <w:rPr>
                <w:rFonts w:ascii="Times New Roman" w:eastAsia="Times New Roman" w:hAnsi="Times New Roman" w:cs="Times New Roman"/>
                <w:sz w:val="24"/>
                <w:szCs w:val="24"/>
              </w:rPr>
            </w:pPr>
          </w:p>
        </w:tc>
      </w:tr>
      <w:tr w:rsidR="00ED028A" w:rsidRPr="00ED028A" w:rsidTr="00FC53F2">
        <w:trPr>
          <w:gridBefore w:val="1"/>
          <w:wBefore w:w="7" w:type="dxa"/>
          <w:trHeight w:val="439"/>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1.</w:t>
            </w:r>
          </w:p>
        </w:tc>
        <w:tc>
          <w:tcPr>
            <w:tcW w:w="3438" w:type="dxa"/>
            <w:gridSpan w:val="2"/>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Pamatojums</w:t>
            </w:r>
          </w:p>
        </w:tc>
        <w:tc>
          <w:tcPr>
            <w:tcW w:w="5103" w:type="dxa"/>
          </w:tcPr>
          <w:p w:rsidR="00DB0E97" w:rsidRPr="00DB0E97" w:rsidRDefault="00DB0E97" w:rsidP="00DB0E97">
            <w:pPr>
              <w:pStyle w:val="Pamatteksts"/>
              <w:spacing w:after="0"/>
              <w:jc w:val="both"/>
            </w:pPr>
            <w:r w:rsidRPr="00FC53F2">
              <w:t xml:space="preserve">Saskaņā ar </w:t>
            </w:r>
            <w:r>
              <w:t>1940</w:t>
            </w:r>
            <w:r w:rsidRPr="00F81CA1">
              <w:t>.gada 15.</w:t>
            </w:r>
            <w:r>
              <w:t>marta</w:t>
            </w:r>
            <w:r w:rsidRPr="00F81CA1">
              <w:t xml:space="preserve"> </w:t>
            </w:r>
            <w:r>
              <w:t>Starptautiskā privāttiesību unifikācijas institūta (UNIDROIT) statūtu</w:t>
            </w:r>
            <w:r w:rsidRPr="00F81CA1">
              <w:t xml:space="preserve"> </w:t>
            </w:r>
            <w:r>
              <w:t>6</w:t>
            </w:r>
            <w:r w:rsidRPr="00F81CA1">
              <w:t xml:space="preserve">.pantu un likuma „Par </w:t>
            </w:r>
            <w:r>
              <w:t>Starptautiskā privāttiesību unifikācijas institūta Statūtiem” 2</w:t>
            </w:r>
            <w:r w:rsidRPr="00F81CA1">
              <w:t>.pantu</w:t>
            </w:r>
            <w:r w:rsidRPr="00FC53F2">
              <w:t xml:space="preserve">, un atbilstoši </w:t>
            </w:r>
            <w:r w:rsidRPr="00294BEB">
              <w:t>Starptautiskā privāttiesību unifikācijas institūta</w:t>
            </w:r>
            <w:r w:rsidRPr="00294BEB">
              <w:rPr>
                <w:i/>
              </w:rPr>
              <w:t xml:space="preserve"> </w:t>
            </w:r>
            <w:r w:rsidRPr="00294BEB">
              <w:t>(</w:t>
            </w:r>
            <w:r>
              <w:t xml:space="preserve">turpmāk - </w:t>
            </w:r>
            <w:r w:rsidRPr="00294BEB">
              <w:t>UNIDROIT)</w:t>
            </w:r>
            <w:r w:rsidRPr="00294BEB">
              <w:rPr>
                <w:i/>
              </w:rPr>
              <w:t xml:space="preserve"> </w:t>
            </w:r>
            <w:r w:rsidRPr="00FC53F2">
              <w:t>notai Nr.</w:t>
            </w:r>
            <w:r>
              <w:t>16/GA š.g. 15.janvārī</w:t>
            </w:r>
            <w:r w:rsidRPr="00FC53F2">
              <w:t xml:space="preserve">, Latvijai kā </w:t>
            </w:r>
            <w:r>
              <w:t>UNIDROIT</w:t>
            </w:r>
            <w:r w:rsidRPr="00FC53F2">
              <w:t xml:space="preserve"> dalībvalstij </w:t>
            </w:r>
            <w:r>
              <w:t xml:space="preserve">ir </w:t>
            </w:r>
            <w:r w:rsidR="00795728">
              <w:t>tiesības</w:t>
            </w:r>
            <w:r w:rsidRPr="00FC53F2">
              <w:t xml:space="preserve"> nominēt kandidātus pārstāvības nodrošināšanai </w:t>
            </w:r>
            <w:r>
              <w:t>UNIDROIT Vadības padomē</w:t>
            </w:r>
            <w:r w:rsidRPr="00FC53F2">
              <w:t xml:space="preserve">. </w:t>
            </w:r>
            <w:r w:rsidRPr="00DB0E97">
              <w:t xml:space="preserve">Tādejādi </w:t>
            </w:r>
            <w:r w:rsidR="00795728">
              <w:t xml:space="preserve">tiek nodrošināta </w:t>
            </w:r>
            <w:r w:rsidRPr="00DB0E97">
              <w:t xml:space="preserve">iespēja Latvijas pārstāvim tieši piedalīties UNIDROIT </w:t>
            </w:r>
            <w:r w:rsidRPr="00DB0E97">
              <w:rPr>
                <w:rStyle w:val="Izteiksmgs"/>
                <w:b w:val="0"/>
              </w:rPr>
              <w:t>Vadības padomē</w:t>
            </w:r>
            <w:r w:rsidRPr="00DB0E97">
              <w:t>, pirmkārt, veicinātu Latvijas kā UNIDROIT dalībvalsts atpazīstamību un tēlu starptautiskā mērogā, otrkārt, veicinātu iespēju Latvijai efektīvāk īstenot savas intereses UNIDROIT ietvaros. Minēto iemeslu dēļ arī citas UNIDROIT dalībvalstis aktīvi virza savus pārstāvjus darbam Vadības padomē.</w:t>
            </w:r>
          </w:p>
          <w:p w:rsidR="00ED028A" w:rsidRPr="00FC53F2" w:rsidRDefault="00DB0E97" w:rsidP="00AB3CA3">
            <w:pPr>
              <w:spacing w:after="0" w:line="240" w:lineRule="auto"/>
              <w:jc w:val="both"/>
              <w:rPr>
                <w:rFonts w:ascii="Times New Roman" w:hAnsi="Times New Roman" w:cs="Times New Roman"/>
                <w:sz w:val="24"/>
                <w:szCs w:val="24"/>
              </w:rPr>
            </w:pPr>
            <w:r w:rsidRPr="00DB0E97">
              <w:rPr>
                <w:rFonts w:ascii="Times New Roman" w:hAnsi="Times New Roman" w:cs="Times New Roman"/>
                <w:sz w:val="24"/>
                <w:szCs w:val="24"/>
              </w:rPr>
              <w:t>Latvijai kā UNIDROIT dalībvalstij nav automātisku tiesību uz viena Vadības padomes locekļa amata vietu. K</w:t>
            </w:r>
            <w:r>
              <w:rPr>
                <w:rFonts w:ascii="Times New Roman" w:hAnsi="Times New Roman" w:cs="Times New Roman"/>
                <w:sz w:val="24"/>
                <w:szCs w:val="24"/>
              </w:rPr>
              <w:t>opā UNIDROIT ir 63</w:t>
            </w:r>
            <w:r w:rsidRPr="00DB0E97">
              <w:rPr>
                <w:rFonts w:ascii="Times New Roman" w:hAnsi="Times New Roman" w:cs="Times New Roman"/>
                <w:sz w:val="24"/>
                <w:szCs w:val="24"/>
              </w:rPr>
              <w:t xml:space="preserve"> dalībvalst</w:t>
            </w:r>
            <w:r>
              <w:rPr>
                <w:rFonts w:ascii="Times New Roman" w:hAnsi="Times New Roman" w:cs="Times New Roman"/>
                <w:sz w:val="24"/>
                <w:szCs w:val="24"/>
              </w:rPr>
              <w:t>i</w:t>
            </w:r>
            <w:r w:rsidRPr="00DB0E97">
              <w:rPr>
                <w:rFonts w:ascii="Times New Roman" w:hAnsi="Times New Roman" w:cs="Times New Roman"/>
                <w:sz w:val="24"/>
                <w:szCs w:val="24"/>
              </w:rPr>
              <w:t>s, savukārt Vadības padomes locekļu skaits ir 25. Tāpēc, lai Latvijas virzītais pārstāvis iegūtu nepieciešamo balsu skaitu, ir nepieciešams arī Ārlietu ministrijas atbalsts, lai ar Latvijas pārstāvniecību starpniecību varētu informēt UNIDROIT dalībvalstis par Latvijas virzīto kandidatūru un veicināt citu dalībvalstu atbalstu Latvijas virzītajai kandidatūrai.</w:t>
            </w:r>
          </w:p>
        </w:tc>
      </w:tr>
      <w:tr w:rsidR="00ED028A" w:rsidRPr="00ED028A" w:rsidTr="00FC53F2">
        <w:trPr>
          <w:gridBefore w:val="1"/>
          <w:wBefore w:w="7" w:type="dxa"/>
          <w:trHeight w:val="268"/>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2.</w:t>
            </w:r>
          </w:p>
        </w:tc>
        <w:tc>
          <w:tcPr>
            <w:tcW w:w="3438" w:type="dxa"/>
            <w:gridSpan w:val="2"/>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Pašreizējā situācija un problēmas</w:t>
            </w:r>
          </w:p>
        </w:tc>
        <w:tc>
          <w:tcPr>
            <w:tcW w:w="5103" w:type="dxa"/>
          </w:tcPr>
          <w:p w:rsidR="006A2775" w:rsidRDefault="006A2775" w:rsidP="006A2775">
            <w:pPr>
              <w:spacing w:line="240" w:lineRule="auto"/>
              <w:jc w:val="both"/>
              <w:rPr>
                <w:rFonts w:ascii="Times New Roman" w:hAnsi="Times New Roman" w:cs="Times New Roman"/>
                <w:sz w:val="24"/>
                <w:szCs w:val="24"/>
              </w:rPr>
            </w:pPr>
            <w:r w:rsidRPr="006A2775">
              <w:rPr>
                <w:rFonts w:ascii="Times New Roman" w:hAnsi="Times New Roman" w:cs="Times New Roman"/>
                <w:sz w:val="24"/>
                <w:szCs w:val="24"/>
              </w:rPr>
              <w:t xml:space="preserve">Saskaņā ar UNIDROIT Statūtu 6. pantu Vadības padomē ietilpst Prezidents, kuru ieceļ Itālijas valdība, un 25 locekļi, kurus uz pieciem gadiem (ar iespēju iecelt atkārtoti) ieceļ Ģenerālā Asambleja. </w:t>
            </w:r>
          </w:p>
          <w:p w:rsidR="00ED028A" w:rsidRPr="00FC53F2" w:rsidRDefault="00ED028A" w:rsidP="00AB3CA3">
            <w:pPr>
              <w:spacing w:after="0" w:line="240" w:lineRule="auto"/>
              <w:jc w:val="both"/>
              <w:rPr>
                <w:rFonts w:ascii="Times New Roman" w:hAnsi="Times New Roman" w:cs="Times New Roman"/>
                <w:sz w:val="24"/>
                <w:szCs w:val="24"/>
              </w:rPr>
            </w:pPr>
            <w:r w:rsidRPr="00FC53F2">
              <w:rPr>
                <w:rFonts w:ascii="Times New Roman" w:eastAsia="Times New Roman" w:hAnsi="Times New Roman" w:cs="Times New Roman"/>
                <w:sz w:val="24"/>
                <w:szCs w:val="24"/>
              </w:rPr>
              <w:t xml:space="preserve">Pašreizējo Latvijas pārstāvju termiņš </w:t>
            </w:r>
            <w:r w:rsidR="00DB0E97">
              <w:rPr>
                <w:rFonts w:ascii="Times New Roman" w:eastAsia="Times New Roman" w:hAnsi="Times New Roman" w:cs="Times New Roman"/>
                <w:sz w:val="24"/>
                <w:szCs w:val="24"/>
              </w:rPr>
              <w:t>UNIDROIT beidzas 2013.gada 31.decembrī un jaunais UNIDROIT Vadības padomes sastāvs tiks apstiprināts Ģenerālās Asamblejas laikā š.g. novembrī vai decembrī.</w:t>
            </w:r>
            <w:r w:rsidRPr="00FC53F2">
              <w:rPr>
                <w:rFonts w:ascii="Times New Roman" w:eastAsia="Times New Roman" w:hAnsi="Times New Roman" w:cs="Times New Roman"/>
                <w:sz w:val="24"/>
                <w:szCs w:val="24"/>
              </w:rPr>
              <w:t xml:space="preserve"> </w:t>
            </w:r>
            <w:r w:rsidRPr="00FC53F2">
              <w:rPr>
                <w:rFonts w:ascii="Times New Roman" w:hAnsi="Times New Roman" w:cs="Times New Roman"/>
                <w:sz w:val="24"/>
                <w:szCs w:val="24"/>
              </w:rPr>
              <w:t xml:space="preserve">Latvijai nepieciešams paziņot </w:t>
            </w:r>
            <w:r w:rsidR="00DB0E97">
              <w:rPr>
                <w:rFonts w:ascii="Times New Roman" w:eastAsia="Times New Roman" w:hAnsi="Times New Roman" w:cs="Times New Roman"/>
                <w:sz w:val="24"/>
                <w:szCs w:val="24"/>
              </w:rPr>
              <w:t>UNIDROIT Sekretariātam</w:t>
            </w:r>
            <w:r w:rsidRPr="00FC53F2">
              <w:rPr>
                <w:rFonts w:ascii="Times New Roman" w:eastAsia="Times New Roman" w:hAnsi="Times New Roman" w:cs="Times New Roman"/>
                <w:sz w:val="24"/>
                <w:szCs w:val="24"/>
              </w:rPr>
              <w:t xml:space="preserve"> līdz š.g. </w:t>
            </w:r>
            <w:r w:rsidR="00DB0E97">
              <w:rPr>
                <w:rFonts w:ascii="Times New Roman" w:eastAsia="Times New Roman" w:hAnsi="Times New Roman" w:cs="Times New Roman"/>
                <w:sz w:val="24"/>
                <w:szCs w:val="24"/>
              </w:rPr>
              <w:t>31</w:t>
            </w:r>
            <w:r w:rsidRPr="00FC53F2">
              <w:rPr>
                <w:rFonts w:ascii="Times New Roman" w:eastAsia="Times New Roman" w:hAnsi="Times New Roman" w:cs="Times New Roman"/>
                <w:sz w:val="24"/>
                <w:szCs w:val="24"/>
              </w:rPr>
              <w:t>.</w:t>
            </w:r>
            <w:r w:rsidR="00DB0E97">
              <w:rPr>
                <w:rFonts w:ascii="Times New Roman" w:eastAsia="Times New Roman" w:hAnsi="Times New Roman" w:cs="Times New Roman"/>
                <w:sz w:val="24"/>
                <w:szCs w:val="24"/>
              </w:rPr>
              <w:t>maijam</w:t>
            </w:r>
            <w:r w:rsidRPr="00FC53F2">
              <w:rPr>
                <w:rFonts w:ascii="Times New Roman" w:eastAsia="Times New Roman" w:hAnsi="Times New Roman" w:cs="Times New Roman"/>
                <w:sz w:val="24"/>
                <w:szCs w:val="24"/>
              </w:rPr>
              <w:t xml:space="preserve"> par </w:t>
            </w:r>
            <w:r w:rsidR="00DB0E97">
              <w:rPr>
                <w:rFonts w:ascii="Times New Roman" w:eastAsia="Times New Roman" w:hAnsi="Times New Roman" w:cs="Times New Roman"/>
                <w:sz w:val="24"/>
                <w:szCs w:val="24"/>
              </w:rPr>
              <w:t xml:space="preserve">Latvijas izvirzīto kandidatūru UNIDROIT Vadības padomē laika periodam no 2014.gada 1.janvāra līdz 2018.gada 31.decembrim. </w:t>
            </w:r>
            <w:r w:rsidRPr="00FC53F2">
              <w:rPr>
                <w:rFonts w:ascii="Times New Roman" w:eastAsia="Times New Roman" w:hAnsi="Times New Roman" w:cs="Times New Roman"/>
                <w:sz w:val="24"/>
                <w:szCs w:val="24"/>
              </w:rPr>
              <w:t xml:space="preserve"> </w:t>
            </w:r>
          </w:p>
        </w:tc>
      </w:tr>
      <w:tr w:rsidR="00ED028A" w:rsidRPr="00ED028A" w:rsidTr="00FC53F2">
        <w:trPr>
          <w:gridBefore w:val="1"/>
          <w:wBefore w:w="7" w:type="dxa"/>
          <w:trHeight w:val="410"/>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3.</w:t>
            </w:r>
          </w:p>
        </w:tc>
        <w:tc>
          <w:tcPr>
            <w:tcW w:w="3438" w:type="dxa"/>
            <w:gridSpan w:val="2"/>
          </w:tcPr>
          <w:p w:rsidR="00ED028A" w:rsidRPr="00ED028A" w:rsidRDefault="00ED028A" w:rsidP="00AB3CA3">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Saistītie politikas ietekmes novērtējumi un pētījumi</w:t>
            </w:r>
          </w:p>
        </w:tc>
        <w:tc>
          <w:tcPr>
            <w:tcW w:w="5103" w:type="dxa"/>
          </w:tcPr>
          <w:p w:rsidR="00ED028A" w:rsidRPr="00FC53F2" w:rsidRDefault="00B8293B" w:rsidP="00AB3C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ED028A" w:rsidRPr="00ED028A" w:rsidTr="00FC53F2">
        <w:trPr>
          <w:gridBefore w:val="1"/>
          <w:wBefore w:w="7" w:type="dxa"/>
          <w:trHeight w:val="462"/>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lastRenderedPageBreak/>
              <w:t> 4.</w:t>
            </w:r>
          </w:p>
        </w:tc>
        <w:tc>
          <w:tcPr>
            <w:tcW w:w="3438" w:type="dxa"/>
            <w:gridSpan w:val="2"/>
          </w:tcPr>
          <w:p w:rsidR="00ED028A" w:rsidRPr="00ED028A" w:rsidRDefault="00ED028A" w:rsidP="00AB3CA3">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Tiesiskā regulējuma mērķis un būtība</w:t>
            </w:r>
          </w:p>
        </w:tc>
        <w:tc>
          <w:tcPr>
            <w:tcW w:w="5103" w:type="dxa"/>
          </w:tcPr>
          <w:p w:rsidR="00ED028A" w:rsidRPr="00FC53F2" w:rsidRDefault="00ED028A" w:rsidP="00AB3CA3">
            <w:pPr>
              <w:spacing w:after="0" w:line="240" w:lineRule="auto"/>
              <w:jc w:val="both"/>
              <w:rPr>
                <w:rFonts w:ascii="Times New Roman" w:eastAsia="Times New Roman" w:hAnsi="Times New Roman" w:cs="Times New Roman"/>
                <w:sz w:val="24"/>
                <w:szCs w:val="24"/>
              </w:rPr>
            </w:pPr>
            <w:r w:rsidRPr="00FC53F2">
              <w:rPr>
                <w:rFonts w:ascii="Times New Roman" w:eastAsia="Times New Roman" w:hAnsi="Times New Roman" w:cs="Times New Roman"/>
                <w:sz w:val="24"/>
                <w:szCs w:val="24"/>
              </w:rPr>
              <w:t xml:space="preserve">Rīkojuma projekts paredz </w:t>
            </w:r>
            <w:r w:rsidR="00DB0E97">
              <w:rPr>
                <w:rFonts w:ascii="Times New Roman" w:eastAsia="Times New Roman" w:hAnsi="Times New Roman" w:cs="Times New Roman"/>
                <w:sz w:val="24"/>
                <w:szCs w:val="24"/>
              </w:rPr>
              <w:t xml:space="preserve">nominēt </w:t>
            </w:r>
            <w:r w:rsidRPr="00FC53F2">
              <w:rPr>
                <w:rFonts w:ascii="Times New Roman" w:eastAsia="Times New Roman" w:hAnsi="Times New Roman" w:cs="Times New Roman"/>
                <w:sz w:val="24"/>
                <w:szCs w:val="24"/>
              </w:rPr>
              <w:t xml:space="preserve">Latvijas </w:t>
            </w:r>
            <w:r w:rsidR="00DB0E97">
              <w:rPr>
                <w:rFonts w:ascii="Times New Roman" w:eastAsia="Times New Roman" w:hAnsi="Times New Roman" w:cs="Times New Roman"/>
                <w:sz w:val="24"/>
                <w:szCs w:val="24"/>
              </w:rPr>
              <w:t>kandidātu UNIDROIT Vadības padomes locekļa amatam.</w:t>
            </w:r>
            <w:r w:rsidRPr="00FC53F2">
              <w:rPr>
                <w:rFonts w:ascii="Times New Roman" w:eastAsia="Times New Roman" w:hAnsi="Times New Roman" w:cs="Times New Roman"/>
                <w:sz w:val="24"/>
                <w:szCs w:val="24"/>
              </w:rPr>
              <w:t xml:space="preserve"> </w:t>
            </w:r>
          </w:p>
        </w:tc>
      </w:tr>
      <w:tr w:rsidR="00ED028A" w:rsidRPr="00ED028A" w:rsidTr="00FC53F2">
        <w:trPr>
          <w:gridBefore w:val="1"/>
          <w:wBefore w:w="7" w:type="dxa"/>
          <w:trHeight w:val="476"/>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5.</w:t>
            </w:r>
          </w:p>
        </w:tc>
        <w:tc>
          <w:tcPr>
            <w:tcW w:w="3438" w:type="dxa"/>
            <w:gridSpan w:val="2"/>
          </w:tcPr>
          <w:p w:rsidR="00ED028A" w:rsidRPr="00ED028A" w:rsidRDefault="00ED028A" w:rsidP="00AB3CA3">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Projekta izstrādē iesaistītās institūcijas</w:t>
            </w:r>
          </w:p>
        </w:tc>
        <w:tc>
          <w:tcPr>
            <w:tcW w:w="5103" w:type="dxa"/>
          </w:tcPr>
          <w:p w:rsidR="00ED028A" w:rsidRPr="00FC53F2" w:rsidRDefault="00ED028A" w:rsidP="00AB3CA3">
            <w:pPr>
              <w:spacing w:after="0" w:line="240" w:lineRule="auto"/>
              <w:jc w:val="both"/>
              <w:rPr>
                <w:rFonts w:ascii="Times New Roman" w:eastAsia="Times New Roman" w:hAnsi="Times New Roman" w:cs="Times New Roman"/>
                <w:sz w:val="24"/>
                <w:szCs w:val="24"/>
              </w:rPr>
            </w:pPr>
            <w:r w:rsidRPr="00FC53F2">
              <w:rPr>
                <w:rFonts w:ascii="Times New Roman" w:eastAsia="Times New Roman" w:hAnsi="Times New Roman" w:cs="Times New Roman"/>
                <w:sz w:val="24"/>
                <w:szCs w:val="24"/>
              </w:rPr>
              <w:t>Tieslietu ministrija</w:t>
            </w:r>
            <w:r w:rsidR="00DB0E97">
              <w:rPr>
                <w:rFonts w:ascii="Times New Roman" w:eastAsia="Times New Roman" w:hAnsi="Times New Roman" w:cs="Times New Roman"/>
                <w:sz w:val="24"/>
                <w:szCs w:val="24"/>
              </w:rPr>
              <w:t xml:space="preserve">, </w:t>
            </w:r>
            <w:r w:rsidR="0082352D">
              <w:rPr>
                <w:rFonts w:ascii="Times New Roman" w:eastAsia="Times New Roman" w:hAnsi="Times New Roman" w:cs="Times New Roman"/>
                <w:sz w:val="24"/>
                <w:szCs w:val="24"/>
              </w:rPr>
              <w:t>Ārlietu ministrija</w:t>
            </w:r>
          </w:p>
        </w:tc>
      </w:tr>
      <w:tr w:rsidR="00ED028A" w:rsidRPr="00ED028A" w:rsidTr="00AB3CA3">
        <w:trPr>
          <w:gridBefore w:val="1"/>
          <w:wBefore w:w="7" w:type="dxa"/>
          <w:trHeight w:val="855"/>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6.</w:t>
            </w:r>
          </w:p>
        </w:tc>
        <w:tc>
          <w:tcPr>
            <w:tcW w:w="3438" w:type="dxa"/>
            <w:gridSpan w:val="2"/>
          </w:tcPr>
          <w:p w:rsidR="00ED028A" w:rsidRPr="00ED028A" w:rsidRDefault="00ED028A" w:rsidP="00AB3CA3">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Iemesli, kādēļ netika nodrošināta sabiedrības līdzdalība</w:t>
            </w:r>
          </w:p>
        </w:tc>
        <w:tc>
          <w:tcPr>
            <w:tcW w:w="5103" w:type="dxa"/>
          </w:tcPr>
          <w:p w:rsidR="00ED028A" w:rsidRPr="00DB0E97" w:rsidRDefault="00ED028A" w:rsidP="00AB3CA3">
            <w:pPr>
              <w:spacing w:after="0" w:line="240" w:lineRule="auto"/>
              <w:jc w:val="both"/>
              <w:rPr>
                <w:rFonts w:ascii="Times New Roman" w:eastAsia="Times New Roman" w:hAnsi="Times New Roman" w:cs="Times New Roman"/>
                <w:sz w:val="24"/>
                <w:szCs w:val="24"/>
              </w:rPr>
            </w:pPr>
            <w:r w:rsidRPr="00FC53F2">
              <w:rPr>
                <w:rFonts w:ascii="Times New Roman" w:eastAsia="Times New Roman" w:hAnsi="Times New Roman" w:cs="Times New Roman"/>
                <w:sz w:val="24"/>
                <w:szCs w:val="24"/>
              </w:rPr>
              <w:t xml:space="preserve">Rīkojuma projekta joma skar tikai valsts pārvaldes iestādes, līdz ar to sabiedrības pārstāvji netika iesaistīti projekta izstrādē.  </w:t>
            </w:r>
          </w:p>
        </w:tc>
      </w:tr>
      <w:tr w:rsidR="00ED028A" w:rsidRPr="00ED028A" w:rsidTr="00FC53F2">
        <w:trPr>
          <w:gridBefore w:val="1"/>
          <w:wBefore w:w="7" w:type="dxa"/>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7.</w:t>
            </w:r>
          </w:p>
        </w:tc>
        <w:tc>
          <w:tcPr>
            <w:tcW w:w="3438" w:type="dxa"/>
            <w:gridSpan w:val="2"/>
          </w:tcPr>
          <w:p w:rsidR="00ED028A" w:rsidRPr="00ED028A" w:rsidRDefault="00ED028A" w:rsidP="00AB3CA3">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Cita informācija</w:t>
            </w:r>
          </w:p>
        </w:tc>
        <w:tc>
          <w:tcPr>
            <w:tcW w:w="5103" w:type="dxa"/>
          </w:tcPr>
          <w:p w:rsidR="00DB0E97" w:rsidRPr="00DB0E97" w:rsidRDefault="00DB0E97" w:rsidP="00AB3CA3">
            <w:pPr>
              <w:spacing w:after="0" w:line="240" w:lineRule="auto"/>
              <w:jc w:val="both"/>
              <w:rPr>
                <w:rFonts w:ascii="Times New Roman" w:hAnsi="Times New Roman" w:cs="Times New Roman"/>
                <w:sz w:val="24"/>
                <w:szCs w:val="24"/>
              </w:rPr>
            </w:pPr>
            <w:r w:rsidRPr="00DB0E97">
              <w:rPr>
                <w:rFonts w:ascii="Times New Roman" w:hAnsi="Times New Roman" w:cs="Times New Roman"/>
                <w:sz w:val="24"/>
                <w:szCs w:val="24"/>
              </w:rPr>
              <w:t>Latvijas kandidatūras izvirzīšana UNIDROIT Vadības padomes locekļa amatam un Ministru kabineta rīkojuma projekta izpilde nav saistīta ar papildus finanšu līdzekļu nepieciešamību, jo Latvija veic ikgadējus maksājumus UNIDROIT budžetā, no kura līdzekļiem tiek nodrošināta UNIDROIT Vadības padomes un ar tās locekļu darbību saistīto izdevumu segšana.</w:t>
            </w:r>
          </w:p>
        </w:tc>
      </w:tr>
      <w:tr w:rsidR="00FC53F2" w:rsidRPr="003A0969" w:rsidTr="00FC53F2">
        <w:tblPrEx>
          <w:tblCellMar>
            <w:top w:w="28" w:type="dxa"/>
            <w:left w:w="28" w:type="dxa"/>
            <w:bottom w:w="28" w:type="dxa"/>
            <w:right w:w="28" w:type="dxa"/>
          </w:tblCellMar>
        </w:tblPrEx>
        <w:tc>
          <w:tcPr>
            <w:tcW w:w="9072" w:type="dxa"/>
            <w:gridSpan w:val="5"/>
            <w:tcBorders>
              <w:top w:val="single" w:sz="4" w:space="0" w:color="auto"/>
            </w:tcBorders>
          </w:tcPr>
          <w:p w:rsidR="00FC53F2" w:rsidRDefault="00FC53F2" w:rsidP="00B57A8F">
            <w:pPr>
              <w:pStyle w:val="naisnod"/>
              <w:spacing w:before="0" w:after="0"/>
              <w:ind w:left="57" w:right="57"/>
            </w:pPr>
          </w:p>
          <w:p w:rsidR="00FC53F2" w:rsidRDefault="00FC53F2" w:rsidP="00B57A8F">
            <w:pPr>
              <w:pStyle w:val="naisnod"/>
              <w:spacing w:before="0" w:after="0"/>
              <w:ind w:left="57" w:right="57"/>
            </w:pPr>
            <w:r w:rsidRPr="003A0969">
              <w:t>VII. Tiesību akta projekta izpildes nodrošināšana un tās ietekme uz institūcijām</w:t>
            </w:r>
          </w:p>
          <w:p w:rsidR="006A2775" w:rsidRPr="003A0969" w:rsidRDefault="006A2775" w:rsidP="00B57A8F">
            <w:pPr>
              <w:pStyle w:val="naisnod"/>
              <w:spacing w:before="0" w:after="0"/>
              <w:ind w:left="57" w:right="57"/>
            </w:pPr>
          </w:p>
        </w:tc>
      </w:tr>
      <w:tr w:rsidR="00FC53F2" w:rsidRPr="003A0969" w:rsidTr="00FC53F2">
        <w:tblPrEx>
          <w:tblCellMar>
            <w:top w:w="28" w:type="dxa"/>
            <w:left w:w="28" w:type="dxa"/>
            <w:bottom w:w="28" w:type="dxa"/>
            <w:right w:w="28" w:type="dxa"/>
          </w:tblCellMar>
        </w:tblPrEx>
        <w:trPr>
          <w:trHeight w:val="42"/>
        </w:trPr>
        <w:tc>
          <w:tcPr>
            <w:tcW w:w="710" w:type="dxa"/>
            <w:gridSpan w:val="3"/>
          </w:tcPr>
          <w:p w:rsidR="00FC53F2" w:rsidRPr="003A0969" w:rsidRDefault="00FC53F2" w:rsidP="00B57A8F">
            <w:pPr>
              <w:pStyle w:val="naisnod"/>
              <w:spacing w:before="0" w:after="0"/>
              <w:ind w:left="57" w:right="57"/>
              <w:jc w:val="left"/>
              <w:rPr>
                <w:b w:val="0"/>
              </w:rPr>
            </w:pPr>
            <w:r w:rsidRPr="003A0969">
              <w:rPr>
                <w:b w:val="0"/>
              </w:rPr>
              <w:t>1.</w:t>
            </w:r>
          </w:p>
        </w:tc>
        <w:tc>
          <w:tcPr>
            <w:tcW w:w="3259" w:type="dxa"/>
          </w:tcPr>
          <w:p w:rsidR="00FC53F2" w:rsidRPr="003A0969" w:rsidRDefault="00FC53F2" w:rsidP="00B57A8F">
            <w:pPr>
              <w:pStyle w:val="naisf"/>
              <w:spacing w:before="0" w:after="0"/>
              <w:ind w:left="57" w:right="57" w:firstLine="0"/>
              <w:jc w:val="left"/>
            </w:pPr>
            <w:r w:rsidRPr="003A0969">
              <w:t xml:space="preserve">Projekta izpildē iesaistītās institūcijas </w:t>
            </w:r>
          </w:p>
        </w:tc>
        <w:tc>
          <w:tcPr>
            <w:tcW w:w="5103" w:type="dxa"/>
          </w:tcPr>
          <w:p w:rsidR="00FC53F2" w:rsidRPr="003A0969" w:rsidRDefault="00FC53F2" w:rsidP="00B57A8F">
            <w:pPr>
              <w:pStyle w:val="naisnod"/>
              <w:spacing w:before="0" w:after="0"/>
              <w:ind w:left="57" w:right="57"/>
              <w:jc w:val="left"/>
              <w:rPr>
                <w:b w:val="0"/>
                <w:highlight w:val="yellow"/>
              </w:rPr>
            </w:pPr>
            <w:r>
              <w:rPr>
                <w:b w:val="0"/>
                <w:iCs/>
              </w:rPr>
              <w:t xml:space="preserve">Tieslietu </w:t>
            </w:r>
            <w:r w:rsidRPr="003A0969">
              <w:rPr>
                <w:b w:val="0"/>
                <w:iCs/>
              </w:rPr>
              <w:t xml:space="preserve">ministrija. </w:t>
            </w:r>
          </w:p>
        </w:tc>
      </w:tr>
      <w:tr w:rsidR="00FC53F2" w:rsidRPr="003A0969" w:rsidTr="00FC53F2">
        <w:tblPrEx>
          <w:tblCellMar>
            <w:top w:w="28" w:type="dxa"/>
            <w:left w:w="28" w:type="dxa"/>
            <w:bottom w:w="28" w:type="dxa"/>
            <w:right w:w="28" w:type="dxa"/>
          </w:tblCellMar>
        </w:tblPrEx>
        <w:trPr>
          <w:trHeight w:val="296"/>
        </w:trPr>
        <w:tc>
          <w:tcPr>
            <w:tcW w:w="710" w:type="dxa"/>
            <w:gridSpan w:val="3"/>
          </w:tcPr>
          <w:p w:rsidR="00FC53F2" w:rsidRPr="003A0969" w:rsidRDefault="00FC53F2" w:rsidP="00B57A8F">
            <w:pPr>
              <w:pStyle w:val="naisnod"/>
              <w:spacing w:before="0" w:after="0"/>
              <w:ind w:left="57" w:right="57"/>
              <w:jc w:val="left"/>
              <w:rPr>
                <w:b w:val="0"/>
              </w:rPr>
            </w:pPr>
            <w:r w:rsidRPr="003A0969">
              <w:rPr>
                <w:b w:val="0"/>
              </w:rPr>
              <w:t>2.</w:t>
            </w:r>
          </w:p>
        </w:tc>
        <w:tc>
          <w:tcPr>
            <w:tcW w:w="3259" w:type="dxa"/>
          </w:tcPr>
          <w:p w:rsidR="00FC53F2" w:rsidRPr="003A0969" w:rsidRDefault="00FC53F2" w:rsidP="00B57A8F">
            <w:pPr>
              <w:pStyle w:val="naisf"/>
              <w:spacing w:before="0" w:after="0"/>
              <w:ind w:left="57" w:right="57" w:firstLine="0"/>
              <w:jc w:val="left"/>
            </w:pPr>
            <w:r w:rsidRPr="003A0969">
              <w:t xml:space="preserve">Projekta izpildes ietekme uz pārvaldes funkcijām </w:t>
            </w:r>
          </w:p>
        </w:tc>
        <w:tc>
          <w:tcPr>
            <w:tcW w:w="5103" w:type="dxa"/>
          </w:tcPr>
          <w:p w:rsidR="00FC53F2" w:rsidRPr="003A0969" w:rsidRDefault="00FC53F2" w:rsidP="00B57A8F">
            <w:pPr>
              <w:pStyle w:val="naisnod"/>
              <w:spacing w:before="0" w:after="0"/>
              <w:ind w:left="57" w:right="57"/>
              <w:jc w:val="left"/>
              <w:rPr>
                <w:b w:val="0"/>
              </w:rPr>
            </w:pPr>
            <w:r w:rsidRPr="003A0969">
              <w:rPr>
                <w:b w:val="0"/>
                <w:iCs/>
              </w:rPr>
              <w:t>Nav.</w:t>
            </w:r>
          </w:p>
        </w:tc>
      </w:tr>
      <w:tr w:rsidR="00FC53F2" w:rsidRPr="003A0969" w:rsidTr="00FC53F2">
        <w:tblPrEx>
          <w:tblCellMar>
            <w:top w:w="28" w:type="dxa"/>
            <w:left w:w="28" w:type="dxa"/>
            <w:bottom w:w="28" w:type="dxa"/>
            <w:right w:w="28" w:type="dxa"/>
          </w:tblCellMar>
        </w:tblPrEx>
        <w:trPr>
          <w:trHeight w:val="247"/>
        </w:trPr>
        <w:tc>
          <w:tcPr>
            <w:tcW w:w="710" w:type="dxa"/>
            <w:gridSpan w:val="3"/>
          </w:tcPr>
          <w:p w:rsidR="00FC53F2" w:rsidRPr="003A0969" w:rsidRDefault="00FC53F2" w:rsidP="00B57A8F">
            <w:pPr>
              <w:pStyle w:val="naisnod"/>
              <w:spacing w:before="0" w:after="0"/>
              <w:ind w:left="57" w:right="57"/>
              <w:jc w:val="left"/>
              <w:rPr>
                <w:b w:val="0"/>
              </w:rPr>
            </w:pPr>
            <w:r w:rsidRPr="003A0969">
              <w:rPr>
                <w:b w:val="0"/>
              </w:rPr>
              <w:t>3.</w:t>
            </w:r>
          </w:p>
        </w:tc>
        <w:tc>
          <w:tcPr>
            <w:tcW w:w="3259" w:type="dxa"/>
          </w:tcPr>
          <w:p w:rsidR="00FC53F2" w:rsidRPr="003A0969" w:rsidRDefault="00FC53F2" w:rsidP="00B57A8F">
            <w:pPr>
              <w:pStyle w:val="naisf"/>
              <w:spacing w:before="0" w:after="0"/>
              <w:ind w:left="57" w:right="57" w:firstLine="0"/>
              <w:jc w:val="left"/>
            </w:pPr>
            <w:r w:rsidRPr="003A0969">
              <w:t>Projekta izpildes ietekme uz pārvaldes institucionālo struktūru.</w:t>
            </w:r>
          </w:p>
          <w:p w:rsidR="00FC53F2" w:rsidRPr="003A0969" w:rsidRDefault="00FC53F2" w:rsidP="00B57A8F">
            <w:pPr>
              <w:pStyle w:val="naisf"/>
              <w:spacing w:before="0" w:after="0"/>
              <w:ind w:left="57" w:right="57" w:firstLine="0"/>
              <w:jc w:val="left"/>
            </w:pPr>
            <w:r w:rsidRPr="003A0969">
              <w:t>Jaunu institūciju izveide</w:t>
            </w:r>
          </w:p>
        </w:tc>
        <w:tc>
          <w:tcPr>
            <w:tcW w:w="5103" w:type="dxa"/>
          </w:tcPr>
          <w:p w:rsidR="00FC53F2" w:rsidRPr="003A0969" w:rsidRDefault="00FC53F2" w:rsidP="00B57A8F">
            <w:pPr>
              <w:pStyle w:val="naisnod"/>
              <w:spacing w:before="0" w:after="0"/>
              <w:ind w:left="57" w:right="57"/>
              <w:jc w:val="left"/>
              <w:rPr>
                <w:b w:val="0"/>
              </w:rPr>
            </w:pPr>
            <w:r w:rsidRPr="003A0969">
              <w:rPr>
                <w:b w:val="0"/>
                <w:iCs/>
              </w:rPr>
              <w:t xml:space="preserve">Jaunu institūciju izveide nav nepieciešama. </w:t>
            </w:r>
          </w:p>
        </w:tc>
      </w:tr>
      <w:tr w:rsidR="00FC53F2" w:rsidRPr="003A0969" w:rsidTr="00FC53F2">
        <w:tblPrEx>
          <w:tblCellMar>
            <w:top w:w="28" w:type="dxa"/>
            <w:left w:w="28" w:type="dxa"/>
            <w:bottom w:w="28" w:type="dxa"/>
            <w:right w:w="28" w:type="dxa"/>
          </w:tblCellMar>
        </w:tblPrEx>
        <w:trPr>
          <w:trHeight w:val="42"/>
        </w:trPr>
        <w:tc>
          <w:tcPr>
            <w:tcW w:w="710" w:type="dxa"/>
            <w:gridSpan w:val="3"/>
          </w:tcPr>
          <w:p w:rsidR="00FC53F2" w:rsidRPr="003A0969" w:rsidRDefault="00FC53F2" w:rsidP="00B57A8F">
            <w:pPr>
              <w:pStyle w:val="naisnod"/>
              <w:spacing w:before="0" w:after="0"/>
              <w:ind w:left="57" w:right="57"/>
              <w:jc w:val="left"/>
              <w:rPr>
                <w:b w:val="0"/>
              </w:rPr>
            </w:pPr>
            <w:r w:rsidRPr="003A0969">
              <w:rPr>
                <w:b w:val="0"/>
              </w:rPr>
              <w:t>4.</w:t>
            </w:r>
          </w:p>
        </w:tc>
        <w:tc>
          <w:tcPr>
            <w:tcW w:w="3259" w:type="dxa"/>
          </w:tcPr>
          <w:p w:rsidR="00FC53F2" w:rsidRPr="003A0969" w:rsidRDefault="00FC53F2" w:rsidP="00B57A8F">
            <w:pPr>
              <w:pStyle w:val="naisf"/>
              <w:spacing w:before="0" w:after="0"/>
              <w:ind w:left="57" w:right="57" w:firstLine="0"/>
              <w:jc w:val="left"/>
            </w:pPr>
            <w:r w:rsidRPr="003A0969">
              <w:t>Projekta izpildes ietekme uz pārvaldes institucionālo struktūru.</w:t>
            </w:r>
          </w:p>
          <w:p w:rsidR="00FC53F2" w:rsidRPr="003A0969" w:rsidRDefault="00FC53F2" w:rsidP="00B57A8F">
            <w:pPr>
              <w:pStyle w:val="naisf"/>
              <w:spacing w:before="0" w:after="0"/>
              <w:ind w:left="57" w:right="57" w:firstLine="0"/>
              <w:jc w:val="left"/>
            </w:pPr>
            <w:r w:rsidRPr="003A0969">
              <w:t>Esošu institūciju likvidācija</w:t>
            </w:r>
          </w:p>
        </w:tc>
        <w:tc>
          <w:tcPr>
            <w:tcW w:w="5103" w:type="dxa"/>
          </w:tcPr>
          <w:p w:rsidR="00FC53F2" w:rsidRPr="003A0969" w:rsidRDefault="00FC53F2" w:rsidP="00B57A8F">
            <w:pPr>
              <w:pStyle w:val="naisnod"/>
              <w:spacing w:before="0" w:after="0"/>
              <w:ind w:left="57" w:right="57"/>
              <w:jc w:val="left"/>
              <w:rPr>
                <w:b w:val="0"/>
              </w:rPr>
            </w:pPr>
            <w:r w:rsidRPr="003A0969">
              <w:rPr>
                <w:b w:val="0"/>
                <w:iCs/>
              </w:rPr>
              <w:t xml:space="preserve">Nav. </w:t>
            </w:r>
          </w:p>
        </w:tc>
      </w:tr>
      <w:tr w:rsidR="00FC53F2" w:rsidRPr="003A0969" w:rsidTr="00FC53F2">
        <w:tblPrEx>
          <w:tblCellMar>
            <w:top w:w="28" w:type="dxa"/>
            <w:left w:w="28" w:type="dxa"/>
            <w:bottom w:w="28" w:type="dxa"/>
            <w:right w:w="28" w:type="dxa"/>
          </w:tblCellMar>
        </w:tblPrEx>
        <w:trPr>
          <w:trHeight w:val="42"/>
        </w:trPr>
        <w:tc>
          <w:tcPr>
            <w:tcW w:w="710" w:type="dxa"/>
            <w:gridSpan w:val="3"/>
          </w:tcPr>
          <w:p w:rsidR="00FC53F2" w:rsidRPr="003A0969" w:rsidRDefault="00FC53F2" w:rsidP="00B57A8F">
            <w:pPr>
              <w:pStyle w:val="naisnod"/>
              <w:spacing w:before="0" w:after="0"/>
              <w:ind w:left="57" w:right="57"/>
              <w:jc w:val="left"/>
              <w:rPr>
                <w:b w:val="0"/>
              </w:rPr>
            </w:pPr>
            <w:r w:rsidRPr="003A0969">
              <w:rPr>
                <w:b w:val="0"/>
              </w:rPr>
              <w:t>5.</w:t>
            </w:r>
          </w:p>
        </w:tc>
        <w:tc>
          <w:tcPr>
            <w:tcW w:w="3259" w:type="dxa"/>
          </w:tcPr>
          <w:p w:rsidR="00FC53F2" w:rsidRPr="003A0969" w:rsidRDefault="00FC53F2" w:rsidP="00B57A8F">
            <w:pPr>
              <w:pStyle w:val="naisf"/>
              <w:spacing w:before="0" w:after="0"/>
              <w:ind w:left="57" w:right="57" w:firstLine="0"/>
              <w:jc w:val="left"/>
            </w:pPr>
            <w:r w:rsidRPr="003A0969">
              <w:t>Projekta izpildes ietekme uz pārvaldes institucionālo struktūru.</w:t>
            </w:r>
          </w:p>
          <w:p w:rsidR="00FC53F2" w:rsidRPr="003A0969" w:rsidRDefault="00FC53F2" w:rsidP="00B57A8F">
            <w:pPr>
              <w:pStyle w:val="naisf"/>
              <w:spacing w:before="0" w:after="0"/>
              <w:ind w:left="57" w:right="57" w:firstLine="0"/>
              <w:jc w:val="left"/>
            </w:pPr>
            <w:r w:rsidRPr="003A0969">
              <w:t>Esošu institūciju reorganizācija</w:t>
            </w:r>
          </w:p>
        </w:tc>
        <w:tc>
          <w:tcPr>
            <w:tcW w:w="5103" w:type="dxa"/>
          </w:tcPr>
          <w:p w:rsidR="00FC53F2" w:rsidRPr="003A0969" w:rsidRDefault="00FC53F2" w:rsidP="00B57A8F">
            <w:pPr>
              <w:pStyle w:val="naisnod"/>
              <w:spacing w:before="0" w:after="0"/>
              <w:ind w:left="57" w:right="57"/>
              <w:jc w:val="left"/>
              <w:rPr>
                <w:b w:val="0"/>
              </w:rPr>
            </w:pPr>
            <w:r w:rsidRPr="003A0969">
              <w:rPr>
                <w:b w:val="0"/>
                <w:iCs/>
              </w:rPr>
              <w:t xml:space="preserve">Nav. </w:t>
            </w:r>
          </w:p>
        </w:tc>
      </w:tr>
      <w:tr w:rsidR="00FC53F2" w:rsidRPr="003A0969" w:rsidTr="00FC53F2">
        <w:tblPrEx>
          <w:tblCellMar>
            <w:top w:w="28" w:type="dxa"/>
            <w:left w:w="28" w:type="dxa"/>
            <w:bottom w:w="28" w:type="dxa"/>
            <w:right w:w="28" w:type="dxa"/>
          </w:tblCellMar>
        </w:tblPrEx>
        <w:trPr>
          <w:trHeight w:val="42"/>
        </w:trPr>
        <w:tc>
          <w:tcPr>
            <w:tcW w:w="710" w:type="dxa"/>
            <w:gridSpan w:val="3"/>
          </w:tcPr>
          <w:p w:rsidR="00FC53F2" w:rsidRPr="003A0969" w:rsidRDefault="00FC53F2" w:rsidP="00B57A8F">
            <w:pPr>
              <w:pStyle w:val="naiskr"/>
              <w:spacing w:before="0" w:after="0"/>
              <w:ind w:left="57" w:right="57"/>
            </w:pPr>
            <w:r w:rsidRPr="003A0969">
              <w:t>6.</w:t>
            </w:r>
          </w:p>
        </w:tc>
        <w:tc>
          <w:tcPr>
            <w:tcW w:w="3259" w:type="dxa"/>
          </w:tcPr>
          <w:p w:rsidR="00FC53F2" w:rsidRPr="003A0969" w:rsidRDefault="00FC53F2" w:rsidP="00B57A8F">
            <w:pPr>
              <w:pStyle w:val="naiskr"/>
              <w:spacing w:before="0" w:after="0"/>
              <w:ind w:left="57" w:right="57"/>
            </w:pPr>
            <w:r w:rsidRPr="003A0969">
              <w:t>Cita informācija</w:t>
            </w:r>
          </w:p>
        </w:tc>
        <w:tc>
          <w:tcPr>
            <w:tcW w:w="5103" w:type="dxa"/>
          </w:tcPr>
          <w:p w:rsidR="00FC53F2" w:rsidRPr="003A0969" w:rsidRDefault="00FC53F2" w:rsidP="00B57A8F">
            <w:pPr>
              <w:pStyle w:val="naiskr"/>
              <w:spacing w:before="0" w:after="0"/>
              <w:ind w:left="57" w:right="57"/>
            </w:pPr>
            <w:r w:rsidRPr="003A0969">
              <w:t xml:space="preserve">Nav. </w:t>
            </w:r>
          </w:p>
        </w:tc>
      </w:tr>
    </w:tbl>
    <w:p w:rsidR="00ED028A" w:rsidRPr="00ED028A" w:rsidRDefault="00ED028A" w:rsidP="00ED028A">
      <w:pPr>
        <w:tabs>
          <w:tab w:val="left" w:pos="6710"/>
        </w:tabs>
        <w:spacing w:before="120" w:after="24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xml:space="preserve">Anotācijas </w:t>
      </w:r>
      <w:r w:rsidR="00FC53F2">
        <w:rPr>
          <w:rFonts w:ascii="Times New Roman" w:eastAsia="Times New Roman" w:hAnsi="Times New Roman" w:cs="Times New Roman"/>
          <w:sz w:val="24"/>
          <w:szCs w:val="24"/>
        </w:rPr>
        <w:t xml:space="preserve">II, </w:t>
      </w:r>
      <w:r w:rsidRPr="00ED028A">
        <w:rPr>
          <w:rFonts w:ascii="Times New Roman" w:eastAsia="Times New Roman" w:hAnsi="Times New Roman" w:cs="Times New Roman"/>
          <w:sz w:val="24"/>
          <w:szCs w:val="24"/>
        </w:rPr>
        <w:t>III, IV, V un VI sadaļa – projekts šīs jomas neskar.</w:t>
      </w:r>
    </w:p>
    <w:p w:rsidR="00D71EB8" w:rsidRDefault="00B8293B" w:rsidP="003F5029">
      <w:pPr>
        <w:tabs>
          <w:tab w:val="left" w:pos="6710"/>
        </w:tabs>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Iesniedzējs: </w:t>
      </w:r>
    </w:p>
    <w:p w:rsidR="00ED028A" w:rsidRPr="00DB0E97" w:rsidRDefault="00ED028A" w:rsidP="00DB0E97">
      <w:pPr>
        <w:tabs>
          <w:tab w:val="left" w:pos="6710"/>
        </w:tabs>
        <w:spacing w:before="120" w:after="24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Tieslietu ministrs</w:t>
      </w:r>
      <w:r w:rsidRPr="00ED028A">
        <w:rPr>
          <w:rFonts w:ascii="Times New Roman" w:eastAsia="Times New Roman" w:hAnsi="Times New Roman" w:cs="Times New Roman"/>
          <w:sz w:val="24"/>
          <w:szCs w:val="24"/>
        </w:rPr>
        <w:tab/>
      </w:r>
      <w:r w:rsidRPr="00ED028A">
        <w:rPr>
          <w:rFonts w:ascii="Times New Roman" w:eastAsia="Times New Roman" w:hAnsi="Times New Roman" w:cs="Times New Roman"/>
          <w:sz w:val="24"/>
          <w:szCs w:val="24"/>
        </w:rPr>
        <w:tab/>
        <w:t>J. Bordāns</w:t>
      </w:r>
    </w:p>
    <w:p w:rsidR="00AB3CA3" w:rsidRDefault="00AB3CA3" w:rsidP="00ED028A">
      <w:pPr>
        <w:spacing w:after="0" w:line="240" w:lineRule="auto"/>
        <w:jc w:val="both"/>
        <w:rPr>
          <w:rFonts w:ascii="Times New Roman" w:eastAsia="Times New Roman" w:hAnsi="Times New Roman" w:cs="Times New Roman"/>
          <w:sz w:val="20"/>
          <w:szCs w:val="20"/>
        </w:rPr>
      </w:pPr>
    </w:p>
    <w:p w:rsidR="00ED028A" w:rsidRPr="00FC53F2" w:rsidRDefault="000F38FB" w:rsidP="00ED028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009822D8">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r w:rsidR="009822D8">
        <w:rPr>
          <w:rFonts w:ascii="Times New Roman" w:eastAsia="Times New Roman" w:hAnsi="Times New Roman" w:cs="Times New Roman"/>
          <w:sz w:val="20"/>
          <w:szCs w:val="20"/>
        </w:rPr>
        <w:t xml:space="preserve">.2013 </w:t>
      </w:r>
      <w:r>
        <w:rPr>
          <w:rFonts w:ascii="Times New Roman" w:eastAsia="Times New Roman" w:hAnsi="Times New Roman" w:cs="Times New Roman"/>
          <w:sz w:val="20"/>
          <w:szCs w:val="20"/>
        </w:rPr>
        <w:t>10</w:t>
      </w:r>
      <w:r w:rsidR="009822D8">
        <w:rPr>
          <w:rFonts w:ascii="Times New Roman" w:eastAsia="Times New Roman" w:hAnsi="Times New Roman" w:cs="Times New Roman"/>
          <w:sz w:val="20"/>
          <w:szCs w:val="20"/>
        </w:rPr>
        <w:t>:</w:t>
      </w:r>
      <w:r>
        <w:rPr>
          <w:rFonts w:ascii="Times New Roman" w:eastAsia="Times New Roman" w:hAnsi="Times New Roman" w:cs="Times New Roman"/>
          <w:sz w:val="20"/>
          <w:szCs w:val="20"/>
        </w:rPr>
        <w:t>00</w:t>
      </w:r>
    </w:p>
    <w:p w:rsidR="00B8293B" w:rsidRDefault="00815927" w:rsidP="00ED028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463</w:t>
      </w:r>
    </w:p>
    <w:p w:rsidR="00ED028A" w:rsidRPr="00FC53F2" w:rsidRDefault="00C644BD" w:rsidP="00ED028A">
      <w:pPr>
        <w:spacing w:after="0" w:line="240" w:lineRule="auto"/>
        <w:jc w:val="both"/>
        <w:rPr>
          <w:rFonts w:ascii="Times New Roman" w:eastAsia="Times New Roman" w:hAnsi="Times New Roman" w:cs="Times New Roman"/>
          <w:sz w:val="20"/>
          <w:szCs w:val="20"/>
        </w:rPr>
      </w:pPr>
      <w:r w:rsidRPr="00FC53F2">
        <w:rPr>
          <w:rFonts w:ascii="Times New Roman" w:eastAsia="Times New Roman" w:hAnsi="Times New Roman" w:cs="Times New Roman"/>
          <w:sz w:val="20"/>
          <w:szCs w:val="20"/>
        </w:rPr>
        <w:t>K.Veismane</w:t>
      </w:r>
    </w:p>
    <w:p w:rsidR="00CD76F3" w:rsidRPr="00DB0E97" w:rsidRDefault="00C644BD" w:rsidP="00DB0E97">
      <w:pPr>
        <w:spacing w:after="0" w:line="240" w:lineRule="auto"/>
        <w:jc w:val="both"/>
        <w:rPr>
          <w:rFonts w:ascii="Times New Roman" w:eastAsia="Times New Roman" w:hAnsi="Times New Roman" w:cs="Times New Roman"/>
          <w:sz w:val="20"/>
          <w:szCs w:val="20"/>
        </w:rPr>
      </w:pPr>
      <w:r w:rsidRPr="00FC53F2">
        <w:rPr>
          <w:rFonts w:ascii="Times New Roman" w:eastAsia="Times New Roman" w:hAnsi="Times New Roman" w:cs="Times New Roman"/>
          <w:sz w:val="20"/>
          <w:szCs w:val="20"/>
        </w:rPr>
        <w:t>67036914</w:t>
      </w:r>
      <w:r w:rsidR="00ED028A" w:rsidRPr="00FC53F2">
        <w:rPr>
          <w:rFonts w:ascii="Times New Roman" w:eastAsia="Times New Roman" w:hAnsi="Times New Roman" w:cs="Times New Roman"/>
          <w:sz w:val="20"/>
          <w:szCs w:val="20"/>
        </w:rPr>
        <w:t xml:space="preserve">, </w:t>
      </w:r>
      <w:r w:rsidRPr="00DB0E97">
        <w:rPr>
          <w:rFonts w:ascii="Times New Roman" w:eastAsia="Times New Roman" w:hAnsi="Times New Roman" w:cs="Times New Roman"/>
          <w:sz w:val="20"/>
          <w:szCs w:val="20"/>
        </w:rPr>
        <w:t>Katrina.Veismane@tm.gov.lv</w:t>
      </w:r>
      <w:bookmarkStart w:id="0" w:name="_GoBack"/>
      <w:bookmarkEnd w:id="0"/>
    </w:p>
    <w:sectPr w:rsidR="00CD76F3" w:rsidRPr="00DB0E97" w:rsidSect="00ED028A">
      <w:footerReference w:type="default" r:id="rId7"/>
      <w:type w:val="continuous"/>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79" w:rsidRDefault="00930F79" w:rsidP="00930F79">
      <w:pPr>
        <w:spacing w:after="0" w:line="240" w:lineRule="auto"/>
      </w:pPr>
      <w:r>
        <w:separator/>
      </w:r>
    </w:p>
  </w:endnote>
  <w:endnote w:type="continuationSeparator" w:id="0">
    <w:p w:rsidR="00930F79" w:rsidRDefault="00930F79" w:rsidP="0093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DE" w:rsidRPr="00DB0E97" w:rsidRDefault="00ED028A" w:rsidP="00C644BD">
    <w:pPr>
      <w:pStyle w:val="Kjene"/>
      <w:jc w:val="both"/>
      <w:rPr>
        <w:rFonts w:ascii="Times New Roman" w:hAnsi="Times New Roman" w:cs="Times New Roman"/>
        <w:sz w:val="20"/>
        <w:szCs w:val="20"/>
      </w:rPr>
    </w:pPr>
    <w:bookmarkStart w:id="1" w:name="OLE_LINK3"/>
    <w:bookmarkStart w:id="2" w:name="OLE_LINK4"/>
    <w:bookmarkStart w:id="3" w:name="_Hlk302117065"/>
    <w:r w:rsidRPr="00DB0E97">
      <w:rPr>
        <w:rFonts w:ascii="Times New Roman" w:hAnsi="Times New Roman" w:cs="Times New Roman"/>
        <w:sz w:val="20"/>
        <w:szCs w:val="20"/>
      </w:rPr>
      <w:t>TMAnot_</w:t>
    </w:r>
    <w:r w:rsidR="000F38FB">
      <w:rPr>
        <w:rFonts w:ascii="Times New Roman" w:hAnsi="Times New Roman" w:cs="Times New Roman"/>
        <w:sz w:val="20"/>
        <w:szCs w:val="20"/>
      </w:rPr>
      <w:t>24</w:t>
    </w:r>
    <w:r w:rsidR="00DB0E97">
      <w:rPr>
        <w:rFonts w:ascii="Times New Roman" w:hAnsi="Times New Roman" w:cs="Times New Roman"/>
        <w:sz w:val="20"/>
        <w:szCs w:val="20"/>
      </w:rPr>
      <w:t>051</w:t>
    </w:r>
    <w:r w:rsidR="00C644BD" w:rsidRPr="00DB0E97">
      <w:rPr>
        <w:rFonts w:ascii="Times New Roman" w:hAnsi="Times New Roman" w:cs="Times New Roman"/>
        <w:sz w:val="20"/>
        <w:szCs w:val="20"/>
      </w:rPr>
      <w:t>3</w:t>
    </w:r>
    <w:r w:rsidR="003B3FC3" w:rsidRPr="00DB0E97">
      <w:rPr>
        <w:rFonts w:ascii="Times New Roman" w:hAnsi="Times New Roman" w:cs="Times New Roman"/>
        <w:sz w:val="20"/>
        <w:szCs w:val="20"/>
      </w:rPr>
      <w:t>_</w:t>
    </w:r>
    <w:r w:rsidR="00DB0E97">
      <w:rPr>
        <w:rFonts w:ascii="Times New Roman" w:hAnsi="Times New Roman" w:cs="Times New Roman"/>
        <w:sz w:val="20"/>
        <w:szCs w:val="20"/>
      </w:rPr>
      <w:t>UNIDROIT</w:t>
    </w:r>
    <w:r w:rsidRPr="00DB0E97">
      <w:rPr>
        <w:rFonts w:ascii="Times New Roman" w:hAnsi="Times New Roman" w:cs="Times New Roman"/>
        <w:sz w:val="20"/>
        <w:szCs w:val="20"/>
      </w:rPr>
      <w:t>; Ministru kabineta rīkojuma projekta „</w:t>
    </w:r>
    <w:r w:rsidR="00DB0E97" w:rsidRPr="00DB0E97">
      <w:rPr>
        <w:rFonts w:ascii="Times New Roman" w:hAnsi="Times New Roman" w:cs="Times New Roman"/>
        <w:sz w:val="20"/>
        <w:szCs w:val="20"/>
      </w:rPr>
      <w:t>Par kandidatūras apstiprināšanu Starptautiskā privāttiesību unifikācijas institūta (UNIDROIT) Vadības locekļa amatam</w:t>
    </w:r>
    <w:r w:rsidRPr="00DB0E97">
      <w:rPr>
        <w:rFonts w:ascii="Times New Roman" w:hAnsi="Times New Roman" w:cs="Times New Roman"/>
        <w:sz w:val="20"/>
        <w:szCs w:val="20"/>
      </w:rPr>
      <w:t>”</w:t>
    </w:r>
    <w:bookmarkEnd w:id="1"/>
    <w:bookmarkEnd w:id="2"/>
    <w:bookmarkEnd w:id="3"/>
    <w:r w:rsidRPr="00DB0E9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79" w:rsidRDefault="00930F79" w:rsidP="00930F79">
      <w:pPr>
        <w:spacing w:after="0" w:line="240" w:lineRule="auto"/>
      </w:pPr>
      <w:r>
        <w:separator/>
      </w:r>
    </w:p>
  </w:footnote>
  <w:footnote w:type="continuationSeparator" w:id="0">
    <w:p w:rsidR="00930F79" w:rsidRDefault="00930F79" w:rsidP="00930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8A"/>
    <w:rsid w:val="000033EE"/>
    <w:rsid w:val="00026A38"/>
    <w:rsid w:val="00035797"/>
    <w:rsid w:val="00046EB6"/>
    <w:rsid w:val="00065499"/>
    <w:rsid w:val="000666CF"/>
    <w:rsid w:val="000706D3"/>
    <w:rsid w:val="00076D7E"/>
    <w:rsid w:val="000C2318"/>
    <w:rsid w:val="000C3BBE"/>
    <w:rsid w:val="000F12EA"/>
    <w:rsid w:val="000F38FB"/>
    <w:rsid w:val="000F6FA0"/>
    <w:rsid w:val="001310C6"/>
    <w:rsid w:val="00143BD0"/>
    <w:rsid w:val="00153997"/>
    <w:rsid w:val="001A534D"/>
    <w:rsid w:val="001B62A9"/>
    <w:rsid w:val="001D259F"/>
    <w:rsid w:val="001D608D"/>
    <w:rsid w:val="00200692"/>
    <w:rsid w:val="002033D4"/>
    <w:rsid w:val="00203860"/>
    <w:rsid w:val="00254AAC"/>
    <w:rsid w:val="00262114"/>
    <w:rsid w:val="002876E4"/>
    <w:rsid w:val="002C3FA3"/>
    <w:rsid w:val="002C4674"/>
    <w:rsid w:val="002C588F"/>
    <w:rsid w:val="002D695B"/>
    <w:rsid w:val="00311702"/>
    <w:rsid w:val="0031264A"/>
    <w:rsid w:val="003442F3"/>
    <w:rsid w:val="00372410"/>
    <w:rsid w:val="00384AF8"/>
    <w:rsid w:val="003964E3"/>
    <w:rsid w:val="003A0959"/>
    <w:rsid w:val="003B3FC3"/>
    <w:rsid w:val="003C6FC3"/>
    <w:rsid w:val="003C7ADE"/>
    <w:rsid w:val="003D2C23"/>
    <w:rsid w:val="003E6200"/>
    <w:rsid w:val="003F27E7"/>
    <w:rsid w:val="003F5029"/>
    <w:rsid w:val="003F6C04"/>
    <w:rsid w:val="00401EAC"/>
    <w:rsid w:val="00425687"/>
    <w:rsid w:val="00441899"/>
    <w:rsid w:val="00442D16"/>
    <w:rsid w:val="0046459C"/>
    <w:rsid w:val="0047133C"/>
    <w:rsid w:val="00471A40"/>
    <w:rsid w:val="00474822"/>
    <w:rsid w:val="004917AA"/>
    <w:rsid w:val="004A4BB4"/>
    <w:rsid w:val="004C6EC4"/>
    <w:rsid w:val="004C78BF"/>
    <w:rsid w:val="004E77C5"/>
    <w:rsid w:val="005064AF"/>
    <w:rsid w:val="005358AD"/>
    <w:rsid w:val="00541B59"/>
    <w:rsid w:val="00555CFD"/>
    <w:rsid w:val="0056356B"/>
    <w:rsid w:val="00567CDC"/>
    <w:rsid w:val="00572524"/>
    <w:rsid w:val="00585B91"/>
    <w:rsid w:val="005A0F60"/>
    <w:rsid w:val="005A37A4"/>
    <w:rsid w:val="005B07CE"/>
    <w:rsid w:val="005C5DBC"/>
    <w:rsid w:val="005F6EBC"/>
    <w:rsid w:val="00610803"/>
    <w:rsid w:val="0061600E"/>
    <w:rsid w:val="00641C2C"/>
    <w:rsid w:val="00662C4E"/>
    <w:rsid w:val="00680DB2"/>
    <w:rsid w:val="00682A23"/>
    <w:rsid w:val="00683B48"/>
    <w:rsid w:val="006912D7"/>
    <w:rsid w:val="006A2775"/>
    <w:rsid w:val="006A29F8"/>
    <w:rsid w:val="006A37CD"/>
    <w:rsid w:val="006D746C"/>
    <w:rsid w:val="006F77E2"/>
    <w:rsid w:val="00701163"/>
    <w:rsid w:val="00704EB8"/>
    <w:rsid w:val="00725D43"/>
    <w:rsid w:val="00775113"/>
    <w:rsid w:val="00780AB4"/>
    <w:rsid w:val="00793580"/>
    <w:rsid w:val="00795728"/>
    <w:rsid w:val="007957EA"/>
    <w:rsid w:val="007B41A9"/>
    <w:rsid w:val="007D15FF"/>
    <w:rsid w:val="007F1F80"/>
    <w:rsid w:val="00815927"/>
    <w:rsid w:val="008208DB"/>
    <w:rsid w:val="0082352D"/>
    <w:rsid w:val="00836FD5"/>
    <w:rsid w:val="00854ED9"/>
    <w:rsid w:val="00875FBC"/>
    <w:rsid w:val="00877A53"/>
    <w:rsid w:val="00895E41"/>
    <w:rsid w:val="008B4146"/>
    <w:rsid w:val="008E5E54"/>
    <w:rsid w:val="008F4244"/>
    <w:rsid w:val="00923A71"/>
    <w:rsid w:val="00923B0D"/>
    <w:rsid w:val="00930F79"/>
    <w:rsid w:val="0094252F"/>
    <w:rsid w:val="00973065"/>
    <w:rsid w:val="009822D8"/>
    <w:rsid w:val="009A717D"/>
    <w:rsid w:val="009B0EF1"/>
    <w:rsid w:val="009B68B5"/>
    <w:rsid w:val="009C5A1D"/>
    <w:rsid w:val="009D0496"/>
    <w:rsid w:val="009E1199"/>
    <w:rsid w:val="009F5F1E"/>
    <w:rsid w:val="00A23B89"/>
    <w:rsid w:val="00A25B4D"/>
    <w:rsid w:val="00A435EB"/>
    <w:rsid w:val="00A50496"/>
    <w:rsid w:val="00A71AD3"/>
    <w:rsid w:val="00A90A89"/>
    <w:rsid w:val="00AA0557"/>
    <w:rsid w:val="00AA7A34"/>
    <w:rsid w:val="00AB3CA3"/>
    <w:rsid w:val="00AB7017"/>
    <w:rsid w:val="00AC1DAE"/>
    <w:rsid w:val="00B1353E"/>
    <w:rsid w:val="00B2549C"/>
    <w:rsid w:val="00B25E71"/>
    <w:rsid w:val="00B60519"/>
    <w:rsid w:val="00B63BCC"/>
    <w:rsid w:val="00B8293B"/>
    <w:rsid w:val="00B84F75"/>
    <w:rsid w:val="00B93C75"/>
    <w:rsid w:val="00BD1BC9"/>
    <w:rsid w:val="00BE4119"/>
    <w:rsid w:val="00C17362"/>
    <w:rsid w:val="00C644BD"/>
    <w:rsid w:val="00C702EA"/>
    <w:rsid w:val="00C93320"/>
    <w:rsid w:val="00CC4353"/>
    <w:rsid w:val="00CD76F3"/>
    <w:rsid w:val="00CE147D"/>
    <w:rsid w:val="00CE6A45"/>
    <w:rsid w:val="00CF2403"/>
    <w:rsid w:val="00D32EE3"/>
    <w:rsid w:val="00D501AB"/>
    <w:rsid w:val="00D64CDD"/>
    <w:rsid w:val="00D71EB8"/>
    <w:rsid w:val="00DB0E97"/>
    <w:rsid w:val="00DB1109"/>
    <w:rsid w:val="00DF0723"/>
    <w:rsid w:val="00E23120"/>
    <w:rsid w:val="00E3579D"/>
    <w:rsid w:val="00E3776B"/>
    <w:rsid w:val="00E420FE"/>
    <w:rsid w:val="00E630AC"/>
    <w:rsid w:val="00E65E30"/>
    <w:rsid w:val="00E661BB"/>
    <w:rsid w:val="00ED028A"/>
    <w:rsid w:val="00ED6B41"/>
    <w:rsid w:val="00F02E3B"/>
    <w:rsid w:val="00F03AC3"/>
    <w:rsid w:val="00F212AC"/>
    <w:rsid w:val="00F33A00"/>
    <w:rsid w:val="00F47DEC"/>
    <w:rsid w:val="00F73043"/>
    <w:rsid w:val="00F91D0E"/>
    <w:rsid w:val="00FA5156"/>
    <w:rsid w:val="00FB09DB"/>
    <w:rsid w:val="00FC1592"/>
    <w:rsid w:val="00FC53F2"/>
    <w:rsid w:val="00FE5E5E"/>
    <w:rsid w:val="00FE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D028A"/>
    <w:rPr>
      <w:color w:val="0000FF" w:themeColor="hyperlink"/>
      <w:u w:val="single"/>
    </w:rPr>
  </w:style>
  <w:style w:type="paragraph" w:styleId="Kjene">
    <w:name w:val="footer"/>
    <w:basedOn w:val="Parasts"/>
    <w:link w:val="KjeneRakstz"/>
    <w:unhideWhenUsed/>
    <w:rsid w:val="00ED028A"/>
    <w:pPr>
      <w:tabs>
        <w:tab w:val="center" w:pos="4153"/>
        <w:tab w:val="right" w:pos="8306"/>
      </w:tabs>
      <w:spacing w:after="0" w:line="240" w:lineRule="auto"/>
    </w:pPr>
  </w:style>
  <w:style w:type="character" w:customStyle="1" w:styleId="KjeneRakstz">
    <w:name w:val="Kājene Rakstz."/>
    <w:basedOn w:val="Noklusjumarindkopasfonts"/>
    <w:link w:val="Kjene"/>
    <w:rsid w:val="00ED028A"/>
  </w:style>
  <w:style w:type="paragraph" w:styleId="Galvene">
    <w:name w:val="header"/>
    <w:basedOn w:val="Parasts"/>
    <w:link w:val="GalveneRakstz"/>
    <w:uiPriority w:val="99"/>
    <w:unhideWhenUsed/>
    <w:rsid w:val="00C644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44BD"/>
  </w:style>
  <w:style w:type="paragraph" w:customStyle="1" w:styleId="naisnod">
    <w:name w:val="naisnod"/>
    <w:basedOn w:val="Parasts"/>
    <w:rsid w:val="00FC53F2"/>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Parasts"/>
    <w:rsid w:val="00FC53F2"/>
    <w:pPr>
      <w:spacing w:before="75" w:after="75" w:line="240" w:lineRule="auto"/>
    </w:pPr>
    <w:rPr>
      <w:rFonts w:ascii="Times New Roman" w:eastAsia="Times New Roman" w:hAnsi="Times New Roman" w:cs="Times New Roman"/>
      <w:sz w:val="24"/>
      <w:szCs w:val="24"/>
    </w:rPr>
  </w:style>
  <w:style w:type="paragraph" w:customStyle="1" w:styleId="naisf">
    <w:name w:val="naisf"/>
    <w:basedOn w:val="Parasts"/>
    <w:rsid w:val="00FC53F2"/>
    <w:pPr>
      <w:spacing w:before="75" w:after="75" w:line="240" w:lineRule="auto"/>
      <w:ind w:firstLine="375"/>
      <w:jc w:val="both"/>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B8293B"/>
    <w:rPr>
      <w:sz w:val="16"/>
      <w:szCs w:val="16"/>
    </w:rPr>
  </w:style>
  <w:style w:type="paragraph" w:styleId="Komentrateksts">
    <w:name w:val="annotation text"/>
    <w:basedOn w:val="Parasts"/>
    <w:link w:val="KomentratekstsRakstz"/>
    <w:uiPriority w:val="99"/>
    <w:semiHidden/>
    <w:unhideWhenUsed/>
    <w:rsid w:val="00B82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293B"/>
    <w:rPr>
      <w:sz w:val="20"/>
      <w:szCs w:val="20"/>
    </w:rPr>
  </w:style>
  <w:style w:type="paragraph" w:styleId="Komentratma">
    <w:name w:val="annotation subject"/>
    <w:basedOn w:val="Komentrateksts"/>
    <w:next w:val="Komentrateksts"/>
    <w:link w:val="KomentratmaRakstz"/>
    <w:uiPriority w:val="99"/>
    <w:semiHidden/>
    <w:unhideWhenUsed/>
    <w:rsid w:val="00B8293B"/>
    <w:rPr>
      <w:b/>
      <w:bCs/>
    </w:rPr>
  </w:style>
  <w:style w:type="character" w:customStyle="1" w:styleId="KomentratmaRakstz">
    <w:name w:val="Komentāra tēma Rakstz."/>
    <w:basedOn w:val="KomentratekstsRakstz"/>
    <w:link w:val="Komentratma"/>
    <w:uiPriority w:val="99"/>
    <w:semiHidden/>
    <w:rsid w:val="00B8293B"/>
    <w:rPr>
      <w:b/>
      <w:bCs/>
      <w:sz w:val="20"/>
      <w:szCs w:val="20"/>
    </w:rPr>
  </w:style>
  <w:style w:type="paragraph" w:styleId="Balonteksts">
    <w:name w:val="Balloon Text"/>
    <w:basedOn w:val="Parasts"/>
    <w:link w:val="BalontekstsRakstz"/>
    <w:uiPriority w:val="99"/>
    <w:semiHidden/>
    <w:unhideWhenUsed/>
    <w:rsid w:val="00B829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293B"/>
    <w:rPr>
      <w:rFonts w:ascii="Tahoma" w:hAnsi="Tahoma" w:cs="Tahoma"/>
      <w:sz w:val="16"/>
      <w:szCs w:val="16"/>
    </w:rPr>
  </w:style>
  <w:style w:type="paragraph" w:styleId="Pamatteksts">
    <w:name w:val="Body Text"/>
    <w:basedOn w:val="Parasts"/>
    <w:link w:val="PamattekstsRakstz"/>
    <w:rsid w:val="00DB0E97"/>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B0E97"/>
    <w:rPr>
      <w:rFonts w:ascii="Times New Roman" w:eastAsia="Times New Roman" w:hAnsi="Times New Roman" w:cs="Times New Roman"/>
      <w:sz w:val="24"/>
      <w:szCs w:val="24"/>
    </w:rPr>
  </w:style>
  <w:style w:type="character" w:styleId="Izteiksmgs">
    <w:name w:val="Strong"/>
    <w:basedOn w:val="Noklusjumarindkopasfonts"/>
    <w:uiPriority w:val="99"/>
    <w:qFormat/>
    <w:rsid w:val="00DB0E97"/>
    <w:rPr>
      <w:b/>
      <w:bCs/>
    </w:rPr>
  </w:style>
  <w:style w:type="paragraph" w:styleId="Sarakstarindkopa">
    <w:name w:val="List Paragraph"/>
    <w:basedOn w:val="Parasts"/>
    <w:uiPriority w:val="34"/>
    <w:qFormat/>
    <w:rsid w:val="006A2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D028A"/>
    <w:rPr>
      <w:color w:val="0000FF" w:themeColor="hyperlink"/>
      <w:u w:val="single"/>
    </w:rPr>
  </w:style>
  <w:style w:type="paragraph" w:styleId="Kjene">
    <w:name w:val="footer"/>
    <w:basedOn w:val="Parasts"/>
    <w:link w:val="KjeneRakstz"/>
    <w:unhideWhenUsed/>
    <w:rsid w:val="00ED028A"/>
    <w:pPr>
      <w:tabs>
        <w:tab w:val="center" w:pos="4153"/>
        <w:tab w:val="right" w:pos="8306"/>
      </w:tabs>
      <w:spacing w:after="0" w:line="240" w:lineRule="auto"/>
    </w:pPr>
  </w:style>
  <w:style w:type="character" w:customStyle="1" w:styleId="KjeneRakstz">
    <w:name w:val="Kājene Rakstz."/>
    <w:basedOn w:val="Noklusjumarindkopasfonts"/>
    <w:link w:val="Kjene"/>
    <w:rsid w:val="00ED028A"/>
  </w:style>
  <w:style w:type="paragraph" w:styleId="Galvene">
    <w:name w:val="header"/>
    <w:basedOn w:val="Parasts"/>
    <w:link w:val="GalveneRakstz"/>
    <w:uiPriority w:val="99"/>
    <w:unhideWhenUsed/>
    <w:rsid w:val="00C644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44BD"/>
  </w:style>
  <w:style w:type="paragraph" w:customStyle="1" w:styleId="naisnod">
    <w:name w:val="naisnod"/>
    <w:basedOn w:val="Parasts"/>
    <w:rsid w:val="00FC53F2"/>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Parasts"/>
    <w:rsid w:val="00FC53F2"/>
    <w:pPr>
      <w:spacing w:before="75" w:after="75" w:line="240" w:lineRule="auto"/>
    </w:pPr>
    <w:rPr>
      <w:rFonts w:ascii="Times New Roman" w:eastAsia="Times New Roman" w:hAnsi="Times New Roman" w:cs="Times New Roman"/>
      <w:sz w:val="24"/>
      <w:szCs w:val="24"/>
    </w:rPr>
  </w:style>
  <w:style w:type="paragraph" w:customStyle="1" w:styleId="naisf">
    <w:name w:val="naisf"/>
    <w:basedOn w:val="Parasts"/>
    <w:rsid w:val="00FC53F2"/>
    <w:pPr>
      <w:spacing w:before="75" w:after="75" w:line="240" w:lineRule="auto"/>
      <w:ind w:firstLine="375"/>
      <w:jc w:val="both"/>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B8293B"/>
    <w:rPr>
      <w:sz w:val="16"/>
      <w:szCs w:val="16"/>
    </w:rPr>
  </w:style>
  <w:style w:type="paragraph" w:styleId="Komentrateksts">
    <w:name w:val="annotation text"/>
    <w:basedOn w:val="Parasts"/>
    <w:link w:val="KomentratekstsRakstz"/>
    <w:uiPriority w:val="99"/>
    <w:semiHidden/>
    <w:unhideWhenUsed/>
    <w:rsid w:val="00B82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293B"/>
    <w:rPr>
      <w:sz w:val="20"/>
      <w:szCs w:val="20"/>
    </w:rPr>
  </w:style>
  <w:style w:type="paragraph" w:styleId="Komentratma">
    <w:name w:val="annotation subject"/>
    <w:basedOn w:val="Komentrateksts"/>
    <w:next w:val="Komentrateksts"/>
    <w:link w:val="KomentratmaRakstz"/>
    <w:uiPriority w:val="99"/>
    <w:semiHidden/>
    <w:unhideWhenUsed/>
    <w:rsid w:val="00B8293B"/>
    <w:rPr>
      <w:b/>
      <w:bCs/>
    </w:rPr>
  </w:style>
  <w:style w:type="character" w:customStyle="1" w:styleId="KomentratmaRakstz">
    <w:name w:val="Komentāra tēma Rakstz."/>
    <w:basedOn w:val="KomentratekstsRakstz"/>
    <w:link w:val="Komentratma"/>
    <w:uiPriority w:val="99"/>
    <w:semiHidden/>
    <w:rsid w:val="00B8293B"/>
    <w:rPr>
      <w:b/>
      <w:bCs/>
      <w:sz w:val="20"/>
      <w:szCs w:val="20"/>
    </w:rPr>
  </w:style>
  <w:style w:type="paragraph" w:styleId="Balonteksts">
    <w:name w:val="Balloon Text"/>
    <w:basedOn w:val="Parasts"/>
    <w:link w:val="BalontekstsRakstz"/>
    <w:uiPriority w:val="99"/>
    <w:semiHidden/>
    <w:unhideWhenUsed/>
    <w:rsid w:val="00B829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293B"/>
    <w:rPr>
      <w:rFonts w:ascii="Tahoma" w:hAnsi="Tahoma" w:cs="Tahoma"/>
      <w:sz w:val="16"/>
      <w:szCs w:val="16"/>
    </w:rPr>
  </w:style>
  <w:style w:type="paragraph" w:styleId="Pamatteksts">
    <w:name w:val="Body Text"/>
    <w:basedOn w:val="Parasts"/>
    <w:link w:val="PamattekstsRakstz"/>
    <w:rsid w:val="00DB0E97"/>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B0E97"/>
    <w:rPr>
      <w:rFonts w:ascii="Times New Roman" w:eastAsia="Times New Roman" w:hAnsi="Times New Roman" w:cs="Times New Roman"/>
      <w:sz w:val="24"/>
      <w:szCs w:val="24"/>
    </w:rPr>
  </w:style>
  <w:style w:type="character" w:styleId="Izteiksmgs">
    <w:name w:val="Strong"/>
    <w:basedOn w:val="Noklusjumarindkopasfonts"/>
    <w:uiPriority w:val="99"/>
    <w:qFormat/>
    <w:rsid w:val="00DB0E97"/>
    <w:rPr>
      <w:b/>
      <w:bCs/>
    </w:rPr>
  </w:style>
  <w:style w:type="paragraph" w:styleId="Sarakstarindkopa">
    <w:name w:val="List Paragraph"/>
    <w:basedOn w:val="Parasts"/>
    <w:uiPriority w:val="34"/>
    <w:qFormat/>
    <w:rsid w:val="006A2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2470</Words>
  <Characters>1409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„Par Latvijas Republikas pārstāvjiem Eiropas Drošības un sadarbības organizācijas Samierināšanas un arbitrāžas tiesā”</vt:lpstr>
    </vt:vector>
  </TitlesOfParts>
  <Company>Tieslietu Ministrija</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pārstāvjiem Eiropas Drošības un sadarbības organizācijas Samierināšanas un arbitrāžas tiesā”</dc:title>
  <dc:subject>Ministru kabineta rīkojuma projekta anotācija</dc:subject>
  <dc:creator>Katrina.Veismane@TM.GOV.LV</dc:creator>
  <dc:description>Katrīna Veismane 
Tieslietu ministrijas
Eiropas lietu departamenta juriskonsulte
Tālr.: 67036914
Fakss: 67036916
Brīvības bulvārī 36, Rīgā, LV - 1536</dc:description>
  <cp:lastModifiedBy>Zane Ozola</cp:lastModifiedBy>
  <cp:revision>4</cp:revision>
  <dcterms:created xsi:type="dcterms:W3CDTF">2013-05-24T06:37:00Z</dcterms:created>
  <dcterms:modified xsi:type="dcterms:W3CDTF">2013-05-24T06:57:00Z</dcterms:modified>
</cp:coreProperties>
</file>