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2" w:rsidRDefault="008124A9" w:rsidP="00DA7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2F0964">
        <w:rPr>
          <w:rFonts w:ascii="Times New Roman" w:hAnsi="Times New Roman"/>
          <w:b/>
          <w:bCs/>
          <w:sz w:val="28"/>
          <w:szCs w:val="28"/>
        </w:rPr>
        <w:t>Ministru kabineta noteikumu projekta „</w:t>
      </w:r>
      <w:r w:rsidR="00DA7BB9" w:rsidRPr="002F0964">
        <w:rPr>
          <w:rFonts w:ascii="Times New Roman" w:hAnsi="Times New Roman"/>
          <w:b/>
          <w:bCs/>
          <w:sz w:val="28"/>
          <w:szCs w:val="28"/>
        </w:rPr>
        <w:t>Grozījum</w:t>
      </w:r>
      <w:r w:rsidR="006409B9" w:rsidRPr="002F0964">
        <w:rPr>
          <w:rFonts w:ascii="Times New Roman" w:hAnsi="Times New Roman"/>
          <w:b/>
          <w:bCs/>
          <w:sz w:val="28"/>
          <w:szCs w:val="28"/>
        </w:rPr>
        <w:t>s</w:t>
      </w:r>
      <w:r w:rsidR="00DA7BB9" w:rsidRPr="002F0964">
        <w:rPr>
          <w:rFonts w:ascii="Times New Roman" w:hAnsi="Times New Roman"/>
          <w:b/>
          <w:bCs/>
          <w:sz w:val="28"/>
          <w:szCs w:val="28"/>
        </w:rPr>
        <w:t xml:space="preserve"> Ministru kabineta 2005.gada 4.oktobra</w:t>
      </w:r>
      <w:r w:rsidRPr="002F0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BB9" w:rsidRPr="002F0964">
        <w:rPr>
          <w:rFonts w:ascii="Times New Roman" w:hAnsi="Times New Roman"/>
          <w:b/>
          <w:bCs/>
          <w:sz w:val="28"/>
          <w:szCs w:val="28"/>
        </w:rPr>
        <w:t>noteikumos Nr.754 „</w:t>
      </w:r>
      <w:r w:rsidR="00DA7BB9" w:rsidRPr="002F0964">
        <w:rPr>
          <w:rFonts w:ascii="Times New Roman" w:hAnsi="Times New Roman"/>
          <w:b/>
          <w:sz w:val="28"/>
          <w:szCs w:val="28"/>
        </w:rPr>
        <w:t>Noteikumi par kriminālprocesuālo izdevumu atlīdzināšanas kārtību un apmēru</w:t>
      </w:r>
      <w:r w:rsidR="00DA7BB9" w:rsidRPr="002F0964">
        <w:rPr>
          <w:rFonts w:ascii="Times New Roman" w:hAnsi="Times New Roman"/>
          <w:b/>
          <w:bCs/>
          <w:sz w:val="28"/>
          <w:szCs w:val="28"/>
        </w:rPr>
        <w:t xml:space="preserve">”” </w:t>
      </w:r>
      <w:r w:rsidR="00CE5242" w:rsidRPr="002F096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CE5242" w:rsidRPr="002F0964">
          <w:rPr>
            <w:rFonts w:ascii="Times New Roman" w:hAnsi="Times New Roman"/>
            <w:b/>
            <w:bCs/>
            <w:sz w:val="28"/>
            <w:szCs w:val="28"/>
            <w:lang w:eastAsia="lv-LV"/>
          </w:rPr>
          <w:t>ziņojums</w:t>
        </w:r>
      </w:smartTag>
      <w:r w:rsidR="00CE5242" w:rsidRPr="002F096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(anotācija)</w:t>
      </w:r>
    </w:p>
    <w:p w:rsidR="000147FD" w:rsidRPr="00DA7BB9" w:rsidRDefault="000147FD" w:rsidP="00DA7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733"/>
        <w:gridCol w:w="6662"/>
      </w:tblGrid>
      <w:tr w:rsidR="00CE5242" w:rsidRPr="002F0964" w:rsidTr="00F86557">
        <w:tc>
          <w:tcPr>
            <w:tcW w:w="9923" w:type="dxa"/>
            <w:gridSpan w:val="3"/>
          </w:tcPr>
          <w:p w:rsidR="00CE5242" w:rsidRPr="002F0964" w:rsidRDefault="00CE5242" w:rsidP="00A65F4C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I. Tiesību akta projekta izstrādes nepieciešamība</w:t>
            </w:r>
          </w:p>
        </w:tc>
      </w:tr>
      <w:tr w:rsidR="00CE5242" w:rsidRPr="002F0964" w:rsidTr="00F86557">
        <w:trPr>
          <w:trHeight w:val="1140"/>
        </w:trPr>
        <w:tc>
          <w:tcPr>
            <w:tcW w:w="528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6662" w:type="dxa"/>
          </w:tcPr>
          <w:p w:rsidR="00685599" w:rsidRPr="002F0964" w:rsidRDefault="00815924" w:rsidP="00815924">
            <w:pPr>
              <w:pStyle w:val="Sarakstarindkopa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8"/>
              </w:rPr>
            </w:pPr>
            <w:r w:rsidRPr="002F0964">
              <w:rPr>
                <w:rFonts w:ascii="Times New Roman" w:hAnsi="Times New Roman"/>
                <w:sz w:val="28"/>
              </w:rPr>
              <w:t>Tieslietu m</w:t>
            </w:r>
            <w:r w:rsidR="00667244" w:rsidRPr="002F0964">
              <w:rPr>
                <w:rFonts w:ascii="Times New Roman" w:hAnsi="Times New Roman"/>
                <w:sz w:val="28"/>
              </w:rPr>
              <w:t xml:space="preserve">inistrijas iniciatīva. </w:t>
            </w:r>
          </w:p>
        </w:tc>
      </w:tr>
      <w:tr w:rsidR="00CE5242" w:rsidRPr="002F0964" w:rsidTr="00F86557">
        <w:trPr>
          <w:trHeight w:val="274"/>
        </w:trPr>
        <w:tc>
          <w:tcPr>
            <w:tcW w:w="528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6662" w:type="dxa"/>
          </w:tcPr>
          <w:p w:rsidR="00667244" w:rsidRPr="002F0964" w:rsidRDefault="00667244" w:rsidP="00667244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Ministru kabineta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2005.gada 4.oktobra noteikumu Nr.754 </w:t>
            </w:r>
            <w:r w:rsidR="0081592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„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Noteikumi par kriminālprocesuālo izdevumu atlīdzināšanas kārtību un apmēru</w:t>
            </w:r>
            <w:r w:rsidR="0081592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”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(turpmāk – MK noteikumi Nr.754) 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  <w:r w:rsidR="00815924"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apakš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punkts nosaka, ka i</w:t>
            </w:r>
            <w:r w:rsidRPr="002F0964">
              <w:rPr>
                <w:rFonts w:ascii="Times New Roman" w:hAnsi="Times New Roman"/>
                <w:sz w:val="28"/>
                <w:szCs w:val="28"/>
              </w:rPr>
              <w:t xml:space="preserve">zdevumus par naktsmītni, kas radušies saistībā ar ierašanos procesuālās darbības vietā, sedz </w:t>
            </w:r>
            <w:r w:rsidRPr="002F09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ne vairāk kā 30 latu par diennakti Rīgā un 20 latu par diennakti citās apdzīvotajās vietās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ja uzaicinātajai personai tajā pašā dienā nav iespējams atgriezties savā dzīvesvietā un nav iespējams laikus ierasties procesa virzītāja noteiktajā vietā un laikā.</w:t>
            </w:r>
          </w:p>
          <w:p w:rsidR="00667244" w:rsidRPr="002F0964" w:rsidRDefault="00667244" w:rsidP="00667244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Šobrīd spēkā ir Ministru kabineta 2010.gada 12.oktobra noteikumi Nr.969 </w:t>
            </w:r>
            <w:r w:rsidR="00815924"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„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Kārtība, kādā atlīdzināmi ar komandējumiem saistītie izdevumi</w:t>
            </w:r>
            <w:r w:rsidR="000147FD"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(turpmāk – MK noteikumi Nr.969)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, kuru 21.3.</w:t>
            </w:r>
            <w:r w:rsidR="00815924"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apakš</w:t>
            </w:r>
            <w:r w:rsidRPr="002F0964">
              <w:rPr>
                <w:rFonts w:ascii="Times New Roman" w:hAnsi="Times New Roman"/>
                <w:color w:val="000000"/>
                <w:sz w:val="28"/>
                <w:szCs w:val="28"/>
              </w:rPr>
              <w:t>punkts paredz, ka, j</w:t>
            </w:r>
            <w:r w:rsidRPr="002F0964">
              <w:rPr>
                <w:rFonts w:ascii="Times New Roman" w:hAnsi="Times New Roman"/>
                <w:sz w:val="28"/>
                <w:szCs w:val="28"/>
              </w:rPr>
              <w:t>a darbinieks bijis komandējumā Latvijas Republikā, viņam atlīdzina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F09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izdevumus par viesnīcu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(naktsmītni) (arī izdevumus par vietas rezervēšanu) saskaņā ar iesniegtajiem samaksātajiem rēķiniem. Budžeta iestāžu darbinieku izdevumiem par viesnīcu (naktsmītni) </w:t>
            </w:r>
            <w:r w:rsidRPr="002F09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noteiktā maksimālā norma Rīgā − 40 latu par diennakti, citās apdzīvotās vietās − 30 latu par diennakti.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  </w:t>
            </w:r>
          </w:p>
          <w:p w:rsidR="00667244" w:rsidRPr="002F0964" w:rsidRDefault="00667244" w:rsidP="00667244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Tiesu administrācija (turpmāk – TA) sniedza informāciju, ka MK noteikumos Nr.754 tika iekļauta </w:t>
            </w:r>
            <w:r w:rsidR="00CB5C2B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tā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uz šo noteikumu izdošanas brīdi</w:t>
            </w:r>
            <w:r w:rsidR="00CB5C2B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spēkā esošā maksimālā norma, kura bija noteikta Ministru kabineta 2002.gada 28.maija noteikumos Nr.219 </w:t>
            </w:r>
            <w:r w:rsidR="0081592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„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Kārtība, kādā atlīdzināmi ar komandējumiem un darbinieku darba</w:t>
            </w:r>
            <w:r w:rsidR="00CB5C2B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braucieniem saistītie izdevumi</w:t>
            </w:r>
            <w:r w:rsidR="0081592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”</w:t>
            </w:r>
            <w:r w:rsidR="00CB5C2B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667244" w:rsidRPr="002F0964" w:rsidRDefault="00CB5C2B" w:rsidP="00CB5C2B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Šobrīd </w:t>
            </w:r>
            <w:r w:rsidR="0066724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spēkā esošā maksimālā summa izdevumiem par viesnīcu (naktsmītni)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kas izriet no MK noteikumiem Nr.969,</w:t>
            </w:r>
            <w:r w:rsidR="0066724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ir tikusi paaugstināta.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Līdz ar to ir nepieciešams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izdarīt grozījumu MK noteikumu Nr.754 5.3.</w:t>
            </w:r>
            <w:r w:rsidR="00815924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apakš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punktā, pielīdzinot </w:t>
            </w:r>
            <w:r w:rsidR="000718A5"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tajā noteiktās </w:t>
            </w:r>
            <w:r w:rsidRPr="002F09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maksimālās par naktsmītni atlīdzināmās summas MK noteikumos Nr.969 noteiktajām. </w:t>
            </w:r>
          </w:p>
        </w:tc>
      </w:tr>
      <w:tr w:rsidR="00CE5242" w:rsidRPr="002F0964" w:rsidTr="00F86557">
        <w:trPr>
          <w:trHeight w:val="694"/>
        </w:trPr>
        <w:tc>
          <w:tcPr>
            <w:tcW w:w="528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 3.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6662" w:type="dxa"/>
          </w:tcPr>
          <w:p w:rsidR="00CE5242" w:rsidRPr="002F0964" w:rsidRDefault="0016356A" w:rsidP="0090620D">
            <w:pPr>
              <w:spacing w:before="75" w:after="75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  <w:tr w:rsidR="00CE5242" w:rsidRPr="002F0964" w:rsidTr="00F86557">
        <w:trPr>
          <w:trHeight w:val="384"/>
        </w:trPr>
        <w:tc>
          <w:tcPr>
            <w:tcW w:w="528" w:type="dxa"/>
          </w:tcPr>
          <w:p w:rsidR="00CE5242" w:rsidRPr="002F0964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6662" w:type="dxa"/>
          </w:tcPr>
          <w:p w:rsidR="00997562" w:rsidRPr="002F0964" w:rsidRDefault="00B8483A" w:rsidP="00123C0E">
            <w:pPr>
              <w:pStyle w:val="naiskr"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2F0964">
              <w:rPr>
                <w:sz w:val="28"/>
                <w:szCs w:val="28"/>
              </w:rPr>
              <w:t>Grozījuma mērķis ir noteikt, ka MK noteikumu Nr.754 5.3.</w:t>
            </w:r>
            <w:r w:rsidR="00815924" w:rsidRPr="002F0964">
              <w:rPr>
                <w:sz w:val="28"/>
                <w:szCs w:val="28"/>
              </w:rPr>
              <w:t>apakš</w:t>
            </w:r>
            <w:r w:rsidRPr="002F0964">
              <w:rPr>
                <w:sz w:val="28"/>
                <w:szCs w:val="28"/>
              </w:rPr>
              <w:t xml:space="preserve">punktā minētās atlīdzināmās summas par viesnīcu (naktsmītni) tiek noteiktas </w:t>
            </w:r>
            <w:r w:rsidR="0031500A" w:rsidRPr="002F0964">
              <w:rPr>
                <w:sz w:val="28"/>
                <w:szCs w:val="28"/>
              </w:rPr>
              <w:t xml:space="preserve">pēc Ministru kabineta noteiktajām likmēm komandējuma izdevumu atlīdzībai. </w:t>
            </w:r>
          </w:p>
          <w:p w:rsidR="00401DB6" w:rsidRPr="002F0964" w:rsidRDefault="0031500A" w:rsidP="00123C0E">
            <w:pPr>
              <w:pStyle w:val="naiskr"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2F0964">
              <w:rPr>
                <w:sz w:val="28"/>
                <w:szCs w:val="28"/>
              </w:rPr>
              <w:t>Šādu grozījumu izdarīšana, atsakoties no konkrētu summu norādīšanas MK noteikumu Nr.754 5.3.</w:t>
            </w:r>
            <w:r w:rsidR="00815924" w:rsidRPr="002F0964">
              <w:rPr>
                <w:sz w:val="28"/>
                <w:szCs w:val="28"/>
              </w:rPr>
              <w:t>apakš</w:t>
            </w:r>
            <w:r w:rsidRPr="002F0964">
              <w:rPr>
                <w:sz w:val="28"/>
                <w:szCs w:val="28"/>
              </w:rPr>
              <w:t>punktā</w:t>
            </w:r>
            <w:r w:rsidR="00123C0E" w:rsidRPr="002F0964">
              <w:rPr>
                <w:sz w:val="28"/>
                <w:szCs w:val="28"/>
              </w:rPr>
              <w:t>,</w:t>
            </w:r>
            <w:r w:rsidRPr="002F0964">
              <w:rPr>
                <w:sz w:val="28"/>
                <w:szCs w:val="28"/>
              </w:rPr>
              <w:t xml:space="preserve"> novērsīs nepieciešamību </w:t>
            </w:r>
            <w:r w:rsidR="00123C0E" w:rsidRPr="002F0964">
              <w:rPr>
                <w:sz w:val="28"/>
                <w:szCs w:val="28"/>
              </w:rPr>
              <w:t xml:space="preserve">izdarīt turpmākus grozījumus sakarā ar maksimālo atlīdzināmo summu </w:t>
            </w:r>
            <w:r w:rsidR="006A4D7F" w:rsidRPr="002F0964">
              <w:rPr>
                <w:sz w:val="28"/>
                <w:szCs w:val="28"/>
              </w:rPr>
              <w:t>paaugstināšanu</w:t>
            </w:r>
            <w:r w:rsidR="00123C0E" w:rsidRPr="002F0964">
              <w:rPr>
                <w:sz w:val="28"/>
                <w:szCs w:val="28"/>
              </w:rPr>
              <w:t xml:space="preserve"> MK noteikumos Nr.969. </w:t>
            </w:r>
          </w:p>
          <w:p w:rsidR="006A4D7F" w:rsidRPr="002F0964" w:rsidRDefault="006A4D7F" w:rsidP="006A4D7F">
            <w:pPr>
              <w:pStyle w:val="naiskr"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2F0964">
              <w:rPr>
                <w:sz w:val="28"/>
                <w:szCs w:val="28"/>
              </w:rPr>
              <w:t xml:space="preserve">Tāpat izstrādātais grozījums novērsīs </w:t>
            </w:r>
            <w:r w:rsidR="00997562" w:rsidRPr="002F0964">
              <w:rPr>
                <w:sz w:val="28"/>
                <w:szCs w:val="28"/>
              </w:rPr>
              <w:t xml:space="preserve">šobrīd pastāvošo un nākotnē iespējamo </w:t>
            </w:r>
            <w:r w:rsidRPr="002F0964">
              <w:rPr>
                <w:sz w:val="28"/>
                <w:szCs w:val="28"/>
              </w:rPr>
              <w:t>nevienlīdzīgo situāciju, kādā tiek nostādītas personas, kurām izdevumi par viesnīcu (naktsmītni) radušies sakarā ar ierašanos procesuālās darbības vietā un atgrie</w:t>
            </w:r>
            <w:r w:rsidRPr="002F0964">
              <w:rPr>
                <w:sz w:val="28"/>
                <w:szCs w:val="28"/>
              </w:rPr>
              <w:softHyphen/>
              <w:t xml:space="preserve">šanos dzīvesvietā, attiecībā pret personām, kuras dodas iekšzemes komandējumos. </w:t>
            </w:r>
          </w:p>
        </w:tc>
      </w:tr>
      <w:tr w:rsidR="00CE5242" w:rsidRPr="002F0964" w:rsidTr="00F045FB">
        <w:trPr>
          <w:trHeight w:val="476"/>
        </w:trPr>
        <w:tc>
          <w:tcPr>
            <w:tcW w:w="528" w:type="dxa"/>
          </w:tcPr>
          <w:p w:rsidR="00CE5242" w:rsidRPr="002F0964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6662" w:type="dxa"/>
            <w:vAlign w:val="center"/>
          </w:tcPr>
          <w:p w:rsidR="00CE5242" w:rsidRPr="002F0964" w:rsidRDefault="00EA64E7" w:rsidP="00F045FB">
            <w:pPr>
              <w:spacing w:after="120" w:line="240" w:lineRule="auto"/>
              <w:ind w:firstLine="55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E5242" w:rsidRPr="002F0964" w:rsidTr="00F045FB">
        <w:trPr>
          <w:trHeight w:val="904"/>
        </w:trPr>
        <w:tc>
          <w:tcPr>
            <w:tcW w:w="528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6662" w:type="dxa"/>
            <w:vAlign w:val="center"/>
          </w:tcPr>
          <w:p w:rsidR="00CE5242" w:rsidRPr="002F0964" w:rsidRDefault="000718A5" w:rsidP="00F045FB">
            <w:pPr>
              <w:spacing w:before="75" w:after="75" w:line="240" w:lineRule="auto"/>
              <w:ind w:firstLine="552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E5242" w:rsidRPr="002F0964" w:rsidTr="00F045FB">
        <w:tc>
          <w:tcPr>
            <w:tcW w:w="528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2733" w:type="dxa"/>
          </w:tcPr>
          <w:p w:rsidR="00CE5242" w:rsidRPr="002F0964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662" w:type="dxa"/>
            <w:vAlign w:val="center"/>
          </w:tcPr>
          <w:p w:rsidR="00F86557" w:rsidRPr="002F0964" w:rsidRDefault="000718A5" w:rsidP="00F045FB">
            <w:pPr>
              <w:spacing w:before="75" w:after="75" w:line="240" w:lineRule="auto"/>
              <w:ind w:firstLine="552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F0964">
              <w:rPr>
                <w:rFonts w:ascii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0147FD" w:rsidRDefault="00CE5242" w:rsidP="000147FD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  <w:r w:rsidRPr="002A1DD2">
        <w:rPr>
          <w:rFonts w:ascii="Times New Roman" w:hAnsi="Times New Roman"/>
          <w:sz w:val="28"/>
          <w:szCs w:val="28"/>
          <w:lang w:eastAsia="lv-LV"/>
        </w:rPr>
        <w:t> </w:t>
      </w:r>
    </w:p>
    <w:p w:rsidR="00562EDB" w:rsidRPr="002F0964" w:rsidRDefault="000147FD" w:rsidP="000147FD">
      <w:pPr>
        <w:spacing w:after="0" w:line="240" w:lineRule="auto"/>
        <w:ind w:firstLine="375"/>
        <w:jc w:val="both"/>
        <w:rPr>
          <w:rFonts w:ascii="Times New Roman" w:hAnsi="Times New Roman"/>
          <w:i/>
          <w:iCs/>
          <w:sz w:val="28"/>
          <w:szCs w:val="20"/>
          <w:lang w:eastAsia="lv-LV"/>
        </w:rPr>
      </w:pPr>
      <w:r w:rsidRPr="002F0964">
        <w:rPr>
          <w:rFonts w:ascii="Times New Roman" w:hAnsi="Times New Roman"/>
          <w:i/>
          <w:iCs/>
          <w:sz w:val="28"/>
          <w:szCs w:val="20"/>
          <w:lang w:eastAsia="lv-LV"/>
        </w:rPr>
        <w:t xml:space="preserve">Anotācijas II, III, IV, V, VI </w:t>
      </w:r>
      <w:r w:rsidR="00F041DD" w:rsidRPr="002F0964">
        <w:rPr>
          <w:rFonts w:ascii="Times New Roman" w:hAnsi="Times New Roman"/>
          <w:i/>
          <w:iCs/>
          <w:sz w:val="28"/>
          <w:szCs w:val="20"/>
          <w:lang w:eastAsia="lv-LV"/>
        </w:rPr>
        <w:t>un</w:t>
      </w:r>
      <w:r w:rsidRPr="002F0964">
        <w:rPr>
          <w:rFonts w:ascii="Times New Roman" w:hAnsi="Times New Roman"/>
          <w:i/>
          <w:iCs/>
          <w:sz w:val="28"/>
          <w:szCs w:val="20"/>
          <w:lang w:eastAsia="lv-LV"/>
        </w:rPr>
        <w:t xml:space="preserve"> VII sadaļa – projekts šīs jomas neskar.</w:t>
      </w:r>
    </w:p>
    <w:p w:rsidR="00F041DD" w:rsidRPr="002F0964" w:rsidRDefault="00F041DD" w:rsidP="00D779E9">
      <w:pPr>
        <w:pStyle w:val="naisf"/>
        <w:tabs>
          <w:tab w:val="left" w:pos="6710"/>
        </w:tabs>
        <w:spacing w:before="0" w:beforeAutospacing="0" w:after="0" w:afterAutospacing="0"/>
        <w:rPr>
          <w:sz w:val="32"/>
          <w:szCs w:val="28"/>
        </w:rPr>
      </w:pPr>
    </w:p>
    <w:p w:rsidR="00CE5242" w:rsidRPr="002F0964" w:rsidRDefault="00CE5242" w:rsidP="00A91004">
      <w:pPr>
        <w:tabs>
          <w:tab w:val="right" w:pos="8789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0964">
        <w:rPr>
          <w:rFonts w:ascii="Times New Roman" w:hAnsi="Times New Roman"/>
          <w:sz w:val="28"/>
          <w:szCs w:val="28"/>
        </w:rPr>
        <w:t>Tieslietu ministrs</w:t>
      </w:r>
      <w:proofErr w:type="gramStart"/>
      <w:r w:rsidR="000147FD" w:rsidRPr="002F0964">
        <w:rPr>
          <w:rFonts w:ascii="Times New Roman" w:hAnsi="Times New Roman"/>
          <w:sz w:val="28"/>
          <w:szCs w:val="28"/>
        </w:rPr>
        <w:t xml:space="preserve">      </w:t>
      </w:r>
      <w:r w:rsidR="002F0964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End"/>
      <w:r w:rsidR="002F0964" w:rsidRPr="002F0964">
        <w:rPr>
          <w:rFonts w:ascii="Times New Roman" w:hAnsi="Times New Roman"/>
          <w:sz w:val="28"/>
          <w:szCs w:val="28"/>
        </w:rPr>
        <w:tab/>
      </w:r>
      <w:r w:rsidR="000147FD" w:rsidRPr="002F096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2F0964">
        <w:rPr>
          <w:rFonts w:ascii="Times New Roman" w:hAnsi="Times New Roman"/>
          <w:sz w:val="28"/>
          <w:szCs w:val="28"/>
        </w:rPr>
        <w:t>J.Bordā</w:t>
      </w:r>
      <w:r w:rsidR="006E6946">
        <w:rPr>
          <w:rFonts w:ascii="Times New Roman" w:hAnsi="Times New Roman"/>
          <w:sz w:val="28"/>
          <w:szCs w:val="28"/>
        </w:rPr>
        <w:t>n</w:t>
      </w:r>
      <w:r w:rsidR="002F0964">
        <w:rPr>
          <w:rFonts w:ascii="Times New Roman" w:hAnsi="Times New Roman"/>
          <w:sz w:val="28"/>
          <w:szCs w:val="28"/>
        </w:rPr>
        <w:t>s</w:t>
      </w:r>
      <w:proofErr w:type="spellEnd"/>
    </w:p>
    <w:p w:rsidR="006E6946" w:rsidRPr="006E6946" w:rsidRDefault="006E6946" w:rsidP="00D844F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682" w:rsidRPr="00DA7BB9" w:rsidRDefault="007F53FD" w:rsidP="00366682">
      <w:pPr>
        <w:spacing w:after="0" w:line="240" w:lineRule="auto"/>
        <w:jc w:val="both"/>
        <w:rPr>
          <w:rFonts w:ascii="Times New Roman" w:hAnsi="Times New Roman"/>
          <w:lang w:eastAsia="lv-LV" w:bidi="lo-LA"/>
        </w:rPr>
      </w:pPr>
      <w:r>
        <w:rPr>
          <w:rFonts w:ascii="Times New Roman" w:hAnsi="Times New Roman"/>
          <w:lang w:eastAsia="lv-LV" w:bidi="lo-LA"/>
        </w:rPr>
        <w:t>2</w:t>
      </w:r>
      <w:r w:rsidR="00AD11B1">
        <w:rPr>
          <w:rFonts w:ascii="Times New Roman" w:hAnsi="Times New Roman"/>
          <w:lang w:eastAsia="lv-LV" w:bidi="lo-LA"/>
        </w:rPr>
        <w:t>7</w:t>
      </w:r>
      <w:r>
        <w:rPr>
          <w:rFonts w:ascii="Times New Roman" w:hAnsi="Times New Roman"/>
          <w:lang w:eastAsia="lv-LV" w:bidi="lo-LA"/>
        </w:rPr>
        <w:t>.06</w:t>
      </w:r>
      <w:r w:rsidR="00956AC4" w:rsidRPr="00DA7BB9">
        <w:rPr>
          <w:rFonts w:ascii="Times New Roman" w:hAnsi="Times New Roman"/>
          <w:lang w:eastAsia="lv-LV" w:bidi="lo-LA"/>
        </w:rPr>
        <w:t xml:space="preserve">.2013. </w:t>
      </w:r>
      <w:r w:rsidR="00CA69D0">
        <w:rPr>
          <w:rFonts w:ascii="Times New Roman" w:hAnsi="Times New Roman"/>
          <w:lang w:eastAsia="lv-LV" w:bidi="lo-LA"/>
        </w:rPr>
        <w:t>1</w:t>
      </w:r>
      <w:r w:rsidR="00AD11B1">
        <w:rPr>
          <w:rFonts w:ascii="Times New Roman" w:hAnsi="Times New Roman"/>
          <w:lang w:eastAsia="lv-LV" w:bidi="lo-LA"/>
        </w:rPr>
        <w:t>0</w:t>
      </w:r>
      <w:r w:rsidR="00CA69D0">
        <w:rPr>
          <w:rFonts w:ascii="Times New Roman" w:hAnsi="Times New Roman"/>
          <w:lang w:eastAsia="lv-LV" w:bidi="lo-LA"/>
        </w:rPr>
        <w:t>:</w:t>
      </w:r>
      <w:r w:rsidR="00AD11B1">
        <w:rPr>
          <w:rFonts w:ascii="Times New Roman" w:hAnsi="Times New Roman"/>
          <w:lang w:eastAsia="lv-LV" w:bidi="lo-LA"/>
        </w:rPr>
        <w:t>0</w:t>
      </w:r>
      <w:r>
        <w:rPr>
          <w:rFonts w:ascii="Times New Roman" w:hAnsi="Times New Roman"/>
          <w:lang w:eastAsia="lv-LV" w:bidi="lo-LA"/>
        </w:rPr>
        <w:t>5</w:t>
      </w:r>
    </w:p>
    <w:p w:rsidR="002A2F0D" w:rsidRPr="00DA7BB9" w:rsidRDefault="00DA7BB9" w:rsidP="00366682">
      <w:pPr>
        <w:spacing w:after="0" w:line="240" w:lineRule="auto"/>
        <w:jc w:val="both"/>
        <w:rPr>
          <w:rFonts w:ascii="Times New Roman" w:hAnsi="Times New Roman"/>
          <w:lang w:eastAsia="lv-LV" w:bidi="lo-LA"/>
        </w:rPr>
      </w:pPr>
      <w:r>
        <w:rPr>
          <w:rFonts w:ascii="Times New Roman" w:hAnsi="Times New Roman"/>
          <w:lang w:eastAsia="lv-LV" w:bidi="lo-LA"/>
        </w:rPr>
        <w:t>4</w:t>
      </w:r>
      <w:r w:rsidR="006E6946">
        <w:rPr>
          <w:rFonts w:ascii="Times New Roman" w:hAnsi="Times New Roman"/>
          <w:lang w:eastAsia="lv-LV" w:bidi="lo-LA"/>
        </w:rPr>
        <w:t>1</w:t>
      </w:r>
      <w:r w:rsidR="00F775AA">
        <w:rPr>
          <w:rFonts w:ascii="Times New Roman" w:hAnsi="Times New Roman"/>
          <w:lang w:eastAsia="lv-LV" w:bidi="lo-LA"/>
        </w:rPr>
        <w:t>8</w:t>
      </w:r>
    </w:p>
    <w:p w:rsidR="00366682" w:rsidRPr="00DA7BB9" w:rsidRDefault="00715CC6" w:rsidP="00366682">
      <w:pPr>
        <w:spacing w:after="0" w:line="240" w:lineRule="auto"/>
        <w:jc w:val="both"/>
        <w:rPr>
          <w:rFonts w:ascii="Times New Roman" w:hAnsi="Times New Roman"/>
          <w:lang w:eastAsia="lv-LV" w:bidi="lo-LA"/>
        </w:rPr>
      </w:pPr>
      <w:r w:rsidRPr="00DA7BB9">
        <w:rPr>
          <w:rFonts w:ascii="Times New Roman" w:hAnsi="Times New Roman"/>
          <w:lang w:eastAsia="lv-LV" w:bidi="lo-LA"/>
        </w:rPr>
        <w:t>E.Feldmane</w:t>
      </w:r>
    </w:p>
    <w:p w:rsidR="00CE5242" w:rsidRPr="00DA7BB9" w:rsidRDefault="00715CC6" w:rsidP="00A65636">
      <w:pPr>
        <w:spacing w:after="0" w:line="240" w:lineRule="auto"/>
        <w:jc w:val="both"/>
        <w:rPr>
          <w:rFonts w:ascii="Times New Roman" w:hAnsi="Times New Roman"/>
          <w:lang w:eastAsia="lv-LV" w:bidi="lo-LA"/>
        </w:rPr>
      </w:pPr>
      <w:r w:rsidRPr="00DA7BB9">
        <w:rPr>
          <w:rFonts w:ascii="Times New Roman" w:hAnsi="Times New Roman"/>
          <w:lang w:eastAsia="lv-LV" w:bidi="lo-LA"/>
        </w:rPr>
        <w:t xml:space="preserve">67046102, </w:t>
      </w:r>
      <w:hyperlink r:id="rId9" w:history="1">
        <w:r w:rsidRPr="00DA7BB9">
          <w:rPr>
            <w:rStyle w:val="Hipersaite"/>
            <w:rFonts w:ascii="Times New Roman" w:hAnsi="Times New Roman"/>
            <w:lang w:eastAsia="lv-LV" w:bidi="lo-LA"/>
          </w:rPr>
          <w:t>elina.feldmane@tm.gov.lv</w:t>
        </w:r>
      </w:hyperlink>
      <w:r w:rsidRPr="00DA7BB9">
        <w:rPr>
          <w:rFonts w:ascii="Times New Roman" w:hAnsi="Times New Roman"/>
          <w:lang w:eastAsia="lv-LV" w:bidi="lo-LA"/>
        </w:rPr>
        <w:t xml:space="preserve"> </w:t>
      </w:r>
    </w:p>
    <w:sectPr w:rsidR="00CE5242" w:rsidRPr="00DA7BB9" w:rsidSect="000147F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5B" w:rsidRDefault="0096415B" w:rsidP="0075141E">
      <w:pPr>
        <w:spacing w:after="0" w:line="240" w:lineRule="auto"/>
      </w:pPr>
      <w:r>
        <w:separator/>
      </w:r>
    </w:p>
  </w:endnote>
  <w:endnote w:type="continuationSeparator" w:id="0">
    <w:p w:rsidR="0096415B" w:rsidRDefault="0096415B" w:rsidP="0075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3" w:rsidRPr="006409B9" w:rsidRDefault="00F775AA" w:rsidP="006409B9">
    <w:pPr>
      <w:spacing w:after="0" w:line="240" w:lineRule="auto"/>
      <w:jc w:val="both"/>
      <w:rPr>
        <w:rFonts w:ascii="Times New Roman" w:hAnsi="Times New Roman"/>
      </w:rPr>
    </w:pPr>
    <w:r w:rsidRPr="00F775AA">
      <w:rPr>
        <w:rFonts w:ascii="Times New Roman" w:hAnsi="Times New Roman"/>
        <w:sz w:val="20"/>
        <w:szCs w:val="20"/>
      </w:rPr>
      <w:t>TMAnot_2</w:t>
    </w:r>
    <w:r w:rsidR="00AD11B1">
      <w:rPr>
        <w:rFonts w:ascii="Times New Roman" w:hAnsi="Times New Roman"/>
        <w:sz w:val="20"/>
        <w:szCs w:val="20"/>
      </w:rPr>
      <w:t>7</w:t>
    </w:r>
    <w:r w:rsidRPr="00F775AA">
      <w:rPr>
        <w:rFonts w:ascii="Times New Roman" w:hAnsi="Times New Roman"/>
        <w:sz w:val="20"/>
        <w:szCs w:val="20"/>
      </w:rPr>
      <w:t>0613_MK.not.Nr.754</w:t>
    </w:r>
    <w:r w:rsidR="006409B9" w:rsidRPr="00F775AA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color w:val="FF0000"/>
        <w:sz w:val="20"/>
        <w:szCs w:val="20"/>
      </w:rPr>
      <w:t xml:space="preserve"> </w:t>
    </w:r>
    <w:r w:rsidR="006409B9" w:rsidRPr="006409B9">
      <w:rPr>
        <w:rFonts w:ascii="Times New Roman" w:hAnsi="Times New Roman"/>
        <w:bCs/>
        <w:sz w:val="20"/>
        <w:szCs w:val="20"/>
      </w:rPr>
      <w:t>Ministru kabineta noteikumu projekta „Grozījums Ministru kabineta 2005. gada 4.oktobra noteikumos Nr.754 „</w:t>
    </w:r>
    <w:r w:rsidR="006409B9" w:rsidRPr="006409B9">
      <w:rPr>
        <w:rFonts w:ascii="Times New Roman" w:hAnsi="Times New Roman"/>
        <w:sz w:val="20"/>
        <w:szCs w:val="20"/>
      </w:rPr>
      <w:t>Noteikumi par kriminālprocesuālo izdevumu atlīdzināšanas kārtību un apmēru</w:t>
    </w:r>
    <w:r w:rsidR="006409B9" w:rsidRPr="006409B9">
      <w:rPr>
        <w:rFonts w:ascii="Times New Roman" w:hAnsi="Times New Roman"/>
        <w:bCs/>
        <w:sz w:val="20"/>
        <w:szCs w:val="20"/>
      </w:rPr>
      <w:t xml:space="preserve">”” </w:t>
    </w:r>
    <w:r w:rsidR="006409B9" w:rsidRPr="006409B9">
      <w:rPr>
        <w:rFonts w:ascii="Times New Roman" w:hAnsi="Times New Roman"/>
        <w:bCs/>
        <w:sz w:val="20"/>
        <w:szCs w:val="20"/>
        <w:lang w:eastAsia="lv-LV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6409B9" w:rsidRPr="006409B9">
        <w:rPr>
          <w:rFonts w:ascii="Times New Roman" w:hAnsi="Times New Roman"/>
          <w:bCs/>
          <w:sz w:val="20"/>
          <w:szCs w:val="20"/>
          <w:lang w:eastAsia="lv-LV"/>
        </w:rPr>
        <w:t>ziņojums</w:t>
      </w:r>
    </w:smartTag>
    <w:r w:rsidR="006409B9" w:rsidRPr="006409B9">
      <w:rPr>
        <w:rFonts w:ascii="Times New Roman" w:hAnsi="Times New Roman"/>
        <w:bCs/>
        <w:sz w:val="20"/>
        <w:szCs w:val="20"/>
        <w:lang w:eastAsia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3" w:rsidRPr="00DB287C" w:rsidRDefault="005527A3" w:rsidP="006409B9">
    <w:pPr>
      <w:spacing w:after="0" w:line="240" w:lineRule="auto"/>
      <w:jc w:val="both"/>
      <w:rPr>
        <w:rFonts w:ascii="Times New Roman" w:hAnsi="Times New Roman"/>
      </w:rPr>
    </w:pPr>
    <w:r w:rsidRPr="00F775AA">
      <w:rPr>
        <w:rFonts w:ascii="Times New Roman" w:hAnsi="Times New Roman"/>
        <w:sz w:val="20"/>
        <w:szCs w:val="20"/>
      </w:rPr>
      <w:t>TMAnot_</w:t>
    </w:r>
    <w:r w:rsidR="007F53FD" w:rsidRPr="00F775AA">
      <w:rPr>
        <w:rFonts w:ascii="Times New Roman" w:hAnsi="Times New Roman"/>
        <w:sz w:val="20"/>
        <w:szCs w:val="20"/>
      </w:rPr>
      <w:t>2</w:t>
    </w:r>
    <w:r w:rsidR="00AD11B1">
      <w:rPr>
        <w:rFonts w:ascii="Times New Roman" w:hAnsi="Times New Roman"/>
        <w:sz w:val="20"/>
        <w:szCs w:val="20"/>
      </w:rPr>
      <w:t>7</w:t>
    </w:r>
    <w:r w:rsidR="007F53FD" w:rsidRPr="00F775AA">
      <w:rPr>
        <w:rFonts w:ascii="Times New Roman" w:hAnsi="Times New Roman"/>
        <w:sz w:val="20"/>
        <w:szCs w:val="20"/>
      </w:rPr>
      <w:t>06</w:t>
    </w:r>
    <w:r w:rsidR="00956AC4" w:rsidRPr="00F775AA">
      <w:rPr>
        <w:rFonts w:ascii="Times New Roman" w:hAnsi="Times New Roman"/>
        <w:sz w:val="20"/>
        <w:szCs w:val="20"/>
      </w:rPr>
      <w:t>13_</w:t>
    </w:r>
    <w:r w:rsidR="006409B9" w:rsidRPr="00F775AA">
      <w:rPr>
        <w:rFonts w:ascii="Times New Roman" w:hAnsi="Times New Roman"/>
        <w:sz w:val="20"/>
        <w:szCs w:val="20"/>
      </w:rPr>
      <w:t>MK.not.Nr.754</w:t>
    </w:r>
    <w:r w:rsidRPr="00F775AA">
      <w:rPr>
        <w:rFonts w:ascii="Times New Roman" w:hAnsi="Times New Roman"/>
        <w:sz w:val="20"/>
        <w:szCs w:val="20"/>
      </w:rPr>
      <w:t xml:space="preserve">; </w:t>
    </w:r>
    <w:r w:rsidR="006409B9" w:rsidRPr="000147FD">
      <w:rPr>
        <w:rFonts w:ascii="Times New Roman" w:hAnsi="Times New Roman"/>
        <w:bCs/>
        <w:sz w:val="20"/>
        <w:szCs w:val="20"/>
      </w:rPr>
      <w:t>Ministru kabineta noteikumu projekta „Grozījums Ministru kabineta 2005.</w:t>
    </w:r>
    <w:r w:rsidR="006409B9" w:rsidRPr="006409B9">
      <w:rPr>
        <w:rFonts w:ascii="Times New Roman" w:hAnsi="Times New Roman"/>
        <w:bCs/>
        <w:sz w:val="20"/>
        <w:szCs w:val="20"/>
      </w:rPr>
      <w:t xml:space="preserve"> gada 4.oktobra noteikumos Nr.754 „</w:t>
    </w:r>
    <w:r w:rsidR="006409B9" w:rsidRPr="006409B9">
      <w:rPr>
        <w:rFonts w:ascii="Times New Roman" w:hAnsi="Times New Roman"/>
        <w:sz w:val="20"/>
        <w:szCs w:val="20"/>
      </w:rPr>
      <w:t>Noteikumi par kriminālprocesuālo izdevumu atlīdzināšanas kārtību un apmēru</w:t>
    </w:r>
    <w:r w:rsidR="006409B9" w:rsidRPr="006409B9">
      <w:rPr>
        <w:rFonts w:ascii="Times New Roman" w:hAnsi="Times New Roman"/>
        <w:bCs/>
        <w:sz w:val="20"/>
        <w:szCs w:val="20"/>
      </w:rPr>
      <w:t xml:space="preserve">”” </w:t>
    </w:r>
    <w:r w:rsidR="006409B9" w:rsidRPr="006409B9">
      <w:rPr>
        <w:rFonts w:ascii="Times New Roman" w:hAnsi="Times New Roman"/>
        <w:bCs/>
        <w:sz w:val="20"/>
        <w:szCs w:val="20"/>
        <w:lang w:eastAsia="lv-LV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6409B9" w:rsidRPr="006409B9">
        <w:rPr>
          <w:rFonts w:ascii="Times New Roman" w:hAnsi="Times New Roman"/>
          <w:bCs/>
          <w:sz w:val="20"/>
          <w:szCs w:val="20"/>
          <w:lang w:eastAsia="lv-LV"/>
        </w:rPr>
        <w:t>ziņojums</w:t>
      </w:r>
    </w:smartTag>
    <w:r w:rsidR="006409B9" w:rsidRPr="006409B9">
      <w:rPr>
        <w:rFonts w:ascii="Times New Roman" w:hAnsi="Times New Roman"/>
        <w:bCs/>
        <w:sz w:val="20"/>
        <w:szCs w:val="20"/>
        <w:lang w:eastAsia="lv-LV"/>
      </w:rPr>
      <w:t xml:space="preserve"> (anotācija)</w:t>
    </w:r>
    <w:r w:rsidR="00C2395E" w:rsidRPr="00C2395E">
      <w:rPr>
        <w:bCs/>
        <w:color w:val="FF0000"/>
        <w:sz w:val="20"/>
        <w:szCs w:val="20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5B" w:rsidRDefault="0096415B" w:rsidP="0075141E">
      <w:pPr>
        <w:spacing w:after="0" w:line="240" w:lineRule="auto"/>
      </w:pPr>
      <w:r>
        <w:separator/>
      </w:r>
    </w:p>
  </w:footnote>
  <w:footnote w:type="continuationSeparator" w:id="0">
    <w:p w:rsidR="0096415B" w:rsidRDefault="0096415B" w:rsidP="0075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3" w:rsidRPr="002226F8" w:rsidRDefault="00535414" w:rsidP="0001022C">
    <w:pPr>
      <w:pStyle w:val="Galvene"/>
      <w:jc w:val="center"/>
      <w:rPr>
        <w:rFonts w:ascii="Times New Roman" w:hAnsi="Times New Roman"/>
        <w:sz w:val="24"/>
        <w:szCs w:val="24"/>
      </w:rPr>
    </w:pPr>
    <w:r w:rsidRPr="00BA5B93">
      <w:rPr>
        <w:rFonts w:ascii="Times New Roman" w:hAnsi="Times New Roman"/>
        <w:sz w:val="24"/>
        <w:szCs w:val="24"/>
      </w:rPr>
      <w:fldChar w:fldCharType="begin"/>
    </w:r>
    <w:r w:rsidR="005527A3" w:rsidRPr="00BA5B93">
      <w:rPr>
        <w:rFonts w:ascii="Times New Roman" w:hAnsi="Times New Roman"/>
        <w:sz w:val="24"/>
        <w:szCs w:val="24"/>
      </w:rPr>
      <w:instrText xml:space="preserve"> PAGE   \* MERGEFORMAT </w:instrText>
    </w:r>
    <w:r w:rsidRPr="00BA5B93">
      <w:rPr>
        <w:rFonts w:ascii="Times New Roman" w:hAnsi="Times New Roman"/>
        <w:sz w:val="24"/>
        <w:szCs w:val="24"/>
      </w:rPr>
      <w:fldChar w:fldCharType="separate"/>
    </w:r>
    <w:r w:rsidR="00BD320A">
      <w:rPr>
        <w:rFonts w:ascii="Times New Roman" w:hAnsi="Times New Roman"/>
        <w:noProof/>
        <w:sz w:val="24"/>
        <w:szCs w:val="24"/>
      </w:rPr>
      <w:t>2</w:t>
    </w:r>
    <w:r w:rsidRPr="00BA5B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B4"/>
    <w:multiLevelType w:val="hybridMultilevel"/>
    <w:tmpl w:val="3230E2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F7760"/>
    <w:multiLevelType w:val="hybridMultilevel"/>
    <w:tmpl w:val="9404E2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36C"/>
    <w:multiLevelType w:val="hybridMultilevel"/>
    <w:tmpl w:val="E41201E6"/>
    <w:lvl w:ilvl="0" w:tplc="7564DD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9DC6DCE"/>
    <w:multiLevelType w:val="hybridMultilevel"/>
    <w:tmpl w:val="7C50A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CF8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56554F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7D03F4"/>
    <w:multiLevelType w:val="hybridMultilevel"/>
    <w:tmpl w:val="3F1218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C22B4"/>
    <w:multiLevelType w:val="hybridMultilevel"/>
    <w:tmpl w:val="FADC6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A49D7"/>
    <w:multiLevelType w:val="hybridMultilevel"/>
    <w:tmpl w:val="DDFEDA48"/>
    <w:lvl w:ilvl="0" w:tplc="1D0A63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376E3EB9"/>
    <w:multiLevelType w:val="hybridMultilevel"/>
    <w:tmpl w:val="E3C0C6B2"/>
    <w:lvl w:ilvl="0" w:tplc="04260011">
      <w:start w:val="1"/>
      <w:numFmt w:val="decimal"/>
      <w:lvlText w:val="%1)"/>
      <w:lvlJc w:val="left"/>
      <w:pPr>
        <w:ind w:left="3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91F06"/>
    <w:multiLevelType w:val="hybridMultilevel"/>
    <w:tmpl w:val="9BD26C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219BB"/>
    <w:multiLevelType w:val="hybridMultilevel"/>
    <w:tmpl w:val="0AB4F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25464"/>
    <w:multiLevelType w:val="hybridMultilevel"/>
    <w:tmpl w:val="E842E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4F47"/>
    <w:multiLevelType w:val="hybridMultilevel"/>
    <w:tmpl w:val="1F7A12B2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5F0D4A46"/>
    <w:multiLevelType w:val="hybridMultilevel"/>
    <w:tmpl w:val="0804DED6"/>
    <w:lvl w:ilvl="0" w:tplc="AD80877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D5BB8"/>
    <w:multiLevelType w:val="hybridMultilevel"/>
    <w:tmpl w:val="2584B10C"/>
    <w:lvl w:ilvl="0" w:tplc="2C1EBE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9" w:hanging="360"/>
      </w:pPr>
    </w:lvl>
    <w:lvl w:ilvl="2" w:tplc="0426001B" w:tentative="1">
      <w:start w:val="1"/>
      <w:numFmt w:val="lowerRoman"/>
      <w:lvlText w:val="%3."/>
      <w:lvlJc w:val="right"/>
      <w:pPr>
        <w:ind w:left="2259" w:hanging="180"/>
      </w:pPr>
    </w:lvl>
    <w:lvl w:ilvl="3" w:tplc="0426000F" w:tentative="1">
      <w:start w:val="1"/>
      <w:numFmt w:val="decimal"/>
      <w:lvlText w:val="%4."/>
      <w:lvlJc w:val="left"/>
      <w:pPr>
        <w:ind w:left="2979" w:hanging="360"/>
      </w:pPr>
    </w:lvl>
    <w:lvl w:ilvl="4" w:tplc="04260019" w:tentative="1">
      <w:start w:val="1"/>
      <w:numFmt w:val="lowerLetter"/>
      <w:lvlText w:val="%5."/>
      <w:lvlJc w:val="left"/>
      <w:pPr>
        <w:ind w:left="3699" w:hanging="360"/>
      </w:pPr>
    </w:lvl>
    <w:lvl w:ilvl="5" w:tplc="0426001B" w:tentative="1">
      <w:start w:val="1"/>
      <w:numFmt w:val="lowerRoman"/>
      <w:lvlText w:val="%6."/>
      <w:lvlJc w:val="right"/>
      <w:pPr>
        <w:ind w:left="4419" w:hanging="180"/>
      </w:pPr>
    </w:lvl>
    <w:lvl w:ilvl="6" w:tplc="0426000F" w:tentative="1">
      <w:start w:val="1"/>
      <w:numFmt w:val="decimal"/>
      <w:lvlText w:val="%7."/>
      <w:lvlJc w:val="left"/>
      <w:pPr>
        <w:ind w:left="5139" w:hanging="360"/>
      </w:pPr>
    </w:lvl>
    <w:lvl w:ilvl="7" w:tplc="04260019" w:tentative="1">
      <w:start w:val="1"/>
      <w:numFmt w:val="lowerLetter"/>
      <w:lvlText w:val="%8."/>
      <w:lvlJc w:val="left"/>
      <w:pPr>
        <w:ind w:left="5859" w:hanging="360"/>
      </w:pPr>
    </w:lvl>
    <w:lvl w:ilvl="8" w:tplc="042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C6410B1"/>
    <w:multiLevelType w:val="hybridMultilevel"/>
    <w:tmpl w:val="49F014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A6A69"/>
    <w:multiLevelType w:val="hybridMultilevel"/>
    <w:tmpl w:val="E304C9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D6453"/>
    <w:multiLevelType w:val="hybridMultilevel"/>
    <w:tmpl w:val="735E6428"/>
    <w:lvl w:ilvl="0" w:tplc="E34A4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9BA"/>
    <w:multiLevelType w:val="hybridMultilevel"/>
    <w:tmpl w:val="7474F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4"/>
    <w:rsid w:val="00000B75"/>
    <w:rsid w:val="00000C18"/>
    <w:rsid w:val="00000D26"/>
    <w:rsid w:val="00003A26"/>
    <w:rsid w:val="00003D5F"/>
    <w:rsid w:val="00004A9B"/>
    <w:rsid w:val="000061F9"/>
    <w:rsid w:val="0001022C"/>
    <w:rsid w:val="00010BD1"/>
    <w:rsid w:val="000147FD"/>
    <w:rsid w:val="00014CEE"/>
    <w:rsid w:val="0001532E"/>
    <w:rsid w:val="00016580"/>
    <w:rsid w:val="00024A68"/>
    <w:rsid w:val="0003359C"/>
    <w:rsid w:val="00036706"/>
    <w:rsid w:val="000405A7"/>
    <w:rsid w:val="00043034"/>
    <w:rsid w:val="00050876"/>
    <w:rsid w:val="00052839"/>
    <w:rsid w:val="00056F22"/>
    <w:rsid w:val="00057BDF"/>
    <w:rsid w:val="0006143D"/>
    <w:rsid w:val="00063880"/>
    <w:rsid w:val="00064D75"/>
    <w:rsid w:val="0007084D"/>
    <w:rsid w:val="000718A5"/>
    <w:rsid w:val="00075132"/>
    <w:rsid w:val="000761E6"/>
    <w:rsid w:val="00077CB5"/>
    <w:rsid w:val="0008039A"/>
    <w:rsid w:val="00081861"/>
    <w:rsid w:val="00082011"/>
    <w:rsid w:val="00082F4B"/>
    <w:rsid w:val="00083D26"/>
    <w:rsid w:val="000848EF"/>
    <w:rsid w:val="00086B1F"/>
    <w:rsid w:val="0009347A"/>
    <w:rsid w:val="0009500A"/>
    <w:rsid w:val="000965A1"/>
    <w:rsid w:val="000A2889"/>
    <w:rsid w:val="000A4CAA"/>
    <w:rsid w:val="000A5D50"/>
    <w:rsid w:val="000A5DD9"/>
    <w:rsid w:val="000A5DF2"/>
    <w:rsid w:val="000A67B1"/>
    <w:rsid w:val="000B17B7"/>
    <w:rsid w:val="000B2284"/>
    <w:rsid w:val="000B783F"/>
    <w:rsid w:val="000C107E"/>
    <w:rsid w:val="000C2331"/>
    <w:rsid w:val="000C49D7"/>
    <w:rsid w:val="000C53F8"/>
    <w:rsid w:val="000C56DE"/>
    <w:rsid w:val="000D143A"/>
    <w:rsid w:val="000D2F76"/>
    <w:rsid w:val="000D4DC1"/>
    <w:rsid w:val="000D6305"/>
    <w:rsid w:val="000D6DE0"/>
    <w:rsid w:val="000E2076"/>
    <w:rsid w:val="000E3162"/>
    <w:rsid w:val="000E35D7"/>
    <w:rsid w:val="000E6DA8"/>
    <w:rsid w:val="000F4479"/>
    <w:rsid w:val="001027A7"/>
    <w:rsid w:val="00102FA8"/>
    <w:rsid w:val="00104CEA"/>
    <w:rsid w:val="00104ED5"/>
    <w:rsid w:val="001060E8"/>
    <w:rsid w:val="0010632B"/>
    <w:rsid w:val="00111EFE"/>
    <w:rsid w:val="00113107"/>
    <w:rsid w:val="00113EF1"/>
    <w:rsid w:val="001156BD"/>
    <w:rsid w:val="00115A50"/>
    <w:rsid w:val="00117883"/>
    <w:rsid w:val="00117B84"/>
    <w:rsid w:val="00117C1A"/>
    <w:rsid w:val="00121E61"/>
    <w:rsid w:val="00123C0E"/>
    <w:rsid w:val="001244F6"/>
    <w:rsid w:val="0012480A"/>
    <w:rsid w:val="00126EDD"/>
    <w:rsid w:val="00127E96"/>
    <w:rsid w:val="001363DA"/>
    <w:rsid w:val="0014037E"/>
    <w:rsid w:val="00146EF5"/>
    <w:rsid w:val="0016356A"/>
    <w:rsid w:val="00164E8E"/>
    <w:rsid w:val="00165749"/>
    <w:rsid w:val="00166CAB"/>
    <w:rsid w:val="00170D18"/>
    <w:rsid w:val="001737B3"/>
    <w:rsid w:val="001746AE"/>
    <w:rsid w:val="0017629B"/>
    <w:rsid w:val="001837CB"/>
    <w:rsid w:val="00184685"/>
    <w:rsid w:val="00186ADC"/>
    <w:rsid w:val="00187427"/>
    <w:rsid w:val="00187679"/>
    <w:rsid w:val="0019033D"/>
    <w:rsid w:val="00190478"/>
    <w:rsid w:val="00190788"/>
    <w:rsid w:val="001944EC"/>
    <w:rsid w:val="00194594"/>
    <w:rsid w:val="001977C3"/>
    <w:rsid w:val="00197D2E"/>
    <w:rsid w:val="001A07E2"/>
    <w:rsid w:val="001A084C"/>
    <w:rsid w:val="001A0BE9"/>
    <w:rsid w:val="001A0CCF"/>
    <w:rsid w:val="001A3511"/>
    <w:rsid w:val="001A418D"/>
    <w:rsid w:val="001A58B5"/>
    <w:rsid w:val="001A5F17"/>
    <w:rsid w:val="001A685D"/>
    <w:rsid w:val="001A6A4C"/>
    <w:rsid w:val="001A6C30"/>
    <w:rsid w:val="001B2343"/>
    <w:rsid w:val="001B2EE3"/>
    <w:rsid w:val="001B5EE6"/>
    <w:rsid w:val="001B7460"/>
    <w:rsid w:val="001C0376"/>
    <w:rsid w:val="001C0641"/>
    <w:rsid w:val="001C2C50"/>
    <w:rsid w:val="001C35D6"/>
    <w:rsid w:val="001C7A4B"/>
    <w:rsid w:val="001D3187"/>
    <w:rsid w:val="001D6B18"/>
    <w:rsid w:val="001D7F3D"/>
    <w:rsid w:val="001E0870"/>
    <w:rsid w:val="001E1F83"/>
    <w:rsid w:val="001E3942"/>
    <w:rsid w:val="001E4DFF"/>
    <w:rsid w:val="001E5A9B"/>
    <w:rsid w:val="001E73E5"/>
    <w:rsid w:val="001F22AF"/>
    <w:rsid w:val="001F4362"/>
    <w:rsid w:val="001F494C"/>
    <w:rsid w:val="00200A0D"/>
    <w:rsid w:val="002055E4"/>
    <w:rsid w:val="00206A98"/>
    <w:rsid w:val="00207417"/>
    <w:rsid w:val="00210764"/>
    <w:rsid w:val="00212389"/>
    <w:rsid w:val="002141F8"/>
    <w:rsid w:val="00214864"/>
    <w:rsid w:val="00220A56"/>
    <w:rsid w:val="00222130"/>
    <w:rsid w:val="002226F8"/>
    <w:rsid w:val="002238A0"/>
    <w:rsid w:val="00225AF9"/>
    <w:rsid w:val="00226F81"/>
    <w:rsid w:val="002301D5"/>
    <w:rsid w:val="00232CC5"/>
    <w:rsid w:val="002450D9"/>
    <w:rsid w:val="00250537"/>
    <w:rsid w:val="00250AD3"/>
    <w:rsid w:val="00251331"/>
    <w:rsid w:val="0025133F"/>
    <w:rsid w:val="00253C58"/>
    <w:rsid w:val="00267085"/>
    <w:rsid w:val="00270BFF"/>
    <w:rsid w:val="00271169"/>
    <w:rsid w:val="00272A2F"/>
    <w:rsid w:val="0027746D"/>
    <w:rsid w:val="00283A98"/>
    <w:rsid w:val="002846A4"/>
    <w:rsid w:val="00287355"/>
    <w:rsid w:val="002954AD"/>
    <w:rsid w:val="002A1DD2"/>
    <w:rsid w:val="002A2F0D"/>
    <w:rsid w:val="002A7710"/>
    <w:rsid w:val="002A7965"/>
    <w:rsid w:val="002B019F"/>
    <w:rsid w:val="002B19C0"/>
    <w:rsid w:val="002B1FE2"/>
    <w:rsid w:val="002B306D"/>
    <w:rsid w:val="002B4F15"/>
    <w:rsid w:val="002C0580"/>
    <w:rsid w:val="002C0EA4"/>
    <w:rsid w:val="002C45E0"/>
    <w:rsid w:val="002C4B3E"/>
    <w:rsid w:val="002C620D"/>
    <w:rsid w:val="002C7F93"/>
    <w:rsid w:val="002D0F9B"/>
    <w:rsid w:val="002D1BCF"/>
    <w:rsid w:val="002D31DC"/>
    <w:rsid w:val="002D651E"/>
    <w:rsid w:val="002D6558"/>
    <w:rsid w:val="002D6F2E"/>
    <w:rsid w:val="002E0D71"/>
    <w:rsid w:val="002E3301"/>
    <w:rsid w:val="002E45AA"/>
    <w:rsid w:val="002E59FD"/>
    <w:rsid w:val="002E707E"/>
    <w:rsid w:val="002F0964"/>
    <w:rsid w:val="002F352D"/>
    <w:rsid w:val="002F3AD1"/>
    <w:rsid w:val="002F4582"/>
    <w:rsid w:val="00300233"/>
    <w:rsid w:val="00301937"/>
    <w:rsid w:val="00301E8C"/>
    <w:rsid w:val="00306170"/>
    <w:rsid w:val="0030704B"/>
    <w:rsid w:val="003139F3"/>
    <w:rsid w:val="0031500A"/>
    <w:rsid w:val="00315FD1"/>
    <w:rsid w:val="00316070"/>
    <w:rsid w:val="00316B47"/>
    <w:rsid w:val="00317DD2"/>
    <w:rsid w:val="00320B8B"/>
    <w:rsid w:val="003226C1"/>
    <w:rsid w:val="00324071"/>
    <w:rsid w:val="003244DC"/>
    <w:rsid w:val="00324F76"/>
    <w:rsid w:val="00325592"/>
    <w:rsid w:val="00325B00"/>
    <w:rsid w:val="003317AB"/>
    <w:rsid w:val="003328F4"/>
    <w:rsid w:val="00334CB7"/>
    <w:rsid w:val="003404D9"/>
    <w:rsid w:val="0034626C"/>
    <w:rsid w:val="003472CD"/>
    <w:rsid w:val="00350736"/>
    <w:rsid w:val="003518B6"/>
    <w:rsid w:val="0036199A"/>
    <w:rsid w:val="00361DB6"/>
    <w:rsid w:val="00366682"/>
    <w:rsid w:val="0037046C"/>
    <w:rsid w:val="003762DA"/>
    <w:rsid w:val="00377A9D"/>
    <w:rsid w:val="00380040"/>
    <w:rsid w:val="0038085F"/>
    <w:rsid w:val="0038449F"/>
    <w:rsid w:val="00385772"/>
    <w:rsid w:val="00386A04"/>
    <w:rsid w:val="0039085A"/>
    <w:rsid w:val="00396B75"/>
    <w:rsid w:val="003972B7"/>
    <w:rsid w:val="00397548"/>
    <w:rsid w:val="003A2786"/>
    <w:rsid w:val="003A6A98"/>
    <w:rsid w:val="003A714D"/>
    <w:rsid w:val="003B5281"/>
    <w:rsid w:val="003B5C99"/>
    <w:rsid w:val="003B7570"/>
    <w:rsid w:val="003C3A00"/>
    <w:rsid w:val="003C3B8D"/>
    <w:rsid w:val="003C703A"/>
    <w:rsid w:val="003D3012"/>
    <w:rsid w:val="003E627F"/>
    <w:rsid w:val="00401DB6"/>
    <w:rsid w:val="00403BCD"/>
    <w:rsid w:val="00407B95"/>
    <w:rsid w:val="00407D3B"/>
    <w:rsid w:val="00412C5F"/>
    <w:rsid w:val="00414AA4"/>
    <w:rsid w:val="00416D64"/>
    <w:rsid w:val="00417FF8"/>
    <w:rsid w:val="00424B0C"/>
    <w:rsid w:val="00425752"/>
    <w:rsid w:val="00430EF7"/>
    <w:rsid w:val="004419E6"/>
    <w:rsid w:val="00444D46"/>
    <w:rsid w:val="00453364"/>
    <w:rsid w:val="00453E7E"/>
    <w:rsid w:val="0045785E"/>
    <w:rsid w:val="00460C1A"/>
    <w:rsid w:val="00464F21"/>
    <w:rsid w:val="00467690"/>
    <w:rsid w:val="00470203"/>
    <w:rsid w:val="0047088B"/>
    <w:rsid w:val="004729B2"/>
    <w:rsid w:val="00473544"/>
    <w:rsid w:val="00476DFF"/>
    <w:rsid w:val="004814E8"/>
    <w:rsid w:val="00484BAB"/>
    <w:rsid w:val="00485545"/>
    <w:rsid w:val="0048763D"/>
    <w:rsid w:val="00491098"/>
    <w:rsid w:val="00491E68"/>
    <w:rsid w:val="00495923"/>
    <w:rsid w:val="004A16C4"/>
    <w:rsid w:val="004A1B2F"/>
    <w:rsid w:val="004A68CF"/>
    <w:rsid w:val="004B61E1"/>
    <w:rsid w:val="004C1951"/>
    <w:rsid w:val="004C5A6A"/>
    <w:rsid w:val="004C5FEF"/>
    <w:rsid w:val="004D11B9"/>
    <w:rsid w:val="004D3299"/>
    <w:rsid w:val="004D3332"/>
    <w:rsid w:val="004D6706"/>
    <w:rsid w:val="004D7F73"/>
    <w:rsid w:val="004E0D60"/>
    <w:rsid w:val="004E305C"/>
    <w:rsid w:val="004E5DE3"/>
    <w:rsid w:val="004F020C"/>
    <w:rsid w:val="004F5D33"/>
    <w:rsid w:val="004F7276"/>
    <w:rsid w:val="004F731E"/>
    <w:rsid w:val="004F7C29"/>
    <w:rsid w:val="005012D5"/>
    <w:rsid w:val="005013B3"/>
    <w:rsid w:val="0050534C"/>
    <w:rsid w:val="00513883"/>
    <w:rsid w:val="0051392A"/>
    <w:rsid w:val="00514C27"/>
    <w:rsid w:val="0051545C"/>
    <w:rsid w:val="00520F2C"/>
    <w:rsid w:val="00522A0D"/>
    <w:rsid w:val="0053259E"/>
    <w:rsid w:val="00532F25"/>
    <w:rsid w:val="00535414"/>
    <w:rsid w:val="00536DFF"/>
    <w:rsid w:val="00537594"/>
    <w:rsid w:val="005375C3"/>
    <w:rsid w:val="00537D2A"/>
    <w:rsid w:val="00544B37"/>
    <w:rsid w:val="00545C6A"/>
    <w:rsid w:val="00551DB5"/>
    <w:rsid w:val="005527A3"/>
    <w:rsid w:val="0055307D"/>
    <w:rsid w:val="00553EE2"/>
    <w:rsid w:val="00555EA8"/>
    <w:rsid w:val="005567F3"/>
    <w:rsid w:val="00557807"/>
    <w:rsid w:val="0056039A"/>
    <w:rsid w:val="00560801"/>
    <w:rsid w:val="00560AEA"/>
    <w:rsid w:val="00562EDB"/>
    <w:rsid w:val="00564BEA"/>
    <w:rsid w:val="00565824"/>
    <w:rsid w:val="00565EC2"/>
    <w:rsid w:val="00566231"/>
    <w:rsid w:val="00567DA6"/>
    <w:rsid w:val="00571005"/>
    <w:rsid w:val="00571275"/>
    <w:rsid w:val="0057432D"/>
    <w:rsid w:val="00576F75"/>
    <w:rsid w:val="0057787B"/>
    <w:rsid w:val="00585452"/>
    <w:rsid w:val="005865D5"/>
    <w:rsid w:val="00587816"/>
    <w:rsid w:val="00590E27"/>
    <w:rsid w:val="00592C6E"/>
    <w:rsid w:val="005933A5"/>
    <w:rsid w:val="00595A5D"/>
    <w:rsid w:val="00595B39"/>
    <w:rsid w:val="00597789"/>
    <w:rsid w:val="005A1A63"/>
    <w:rsid w:val="005A3A3E"/>
    <w:rsid w:val="005A4DBA"/>
    <w:rsid w:val="005A61DA"/>
    <w:rsid w:val="005A63EE"/>
    <w:rsid w:val="005B176C"/>
    <w:rsid w:val="005B2B6B"/>
    <w:rsid w:val="005B3650"/>
    <w:rsid w:val="005B39FE"/>
    <w:rsid w:val="005B5618"/>
    <w:rsid w:val="005C0678"/>
    <w:rsid w:val="005C1C08"/>
    <w:rsid w:val="005C2364"/>
    <w:rsid w:val="005C2FB4"/>
    <w:rsid w:val="005C30B0"/>
    <w:rsid w:val="005C3608"/>
    <w:rsid w:val="005C409A"/>
    <w:rsid w:val="005C53A4"/>
    <w:rsid w:val="005C61D8"/>
    <w:rsid w:val="005C68E1"/>
    <w:rsid w:val="005C7E89"/>
    <w:rsid w:val="005D0C92"/>
    <w:rsid w:val="005D4B2B"/>
    <w:rsid w:val="005E135D"/>
    <w:rsid w:val="005E1D60"/>
    <w:rsid w:val="005E3911"/>
    <w:rsid w:val="005E5CF1"/>
    <w:rsid w:val="005E606E"/>
    <w:rsid w:val="005E6D78"/>
    <w:rsid w:val="005E78CD"/>
    <w:rsid w:val="005E79E1"/>
    <w:rsid w:val="005E7E2B"/>
    <w:rsid w:val="005F0C7F"/>
    <w:rsid w:val="005F1518"/>
    <w:rsid w:val="00600A74"/>
    <w:rsid w:val="00601EB9"/>
    <w:rsid w:val="006033EB"/>
    <w:rsid w:val="00604235"/>
    <w:rsid w:val="00614A2E"/>
    <w:rsid w:val="00614FA5"/>
    <w:rsid w:val="006163C5"/>
    <w:rsid w:val="00617FC8"/>
    <w:rsid w:val="00623DD1"/>
    <w:rsid w:val="006247AD"/>
    <w:rsid w:val="006260E7"/>
    <w:rsid w:val="0062785A"/>
    <w:rsid w:val="006301AC"/>
    <w:rsid w:val="00631CFD"/>
    <w:rsid w:val="0063487A"/>
    <w:rsid w:val="006409B9"/>
    <w:rsid w:val="00641722"/>
    <w:rsid w:val="00641E61"/>
    <w:rsid w:val="0064312A"/>
    <w:rsid w:val="0064366F"/>
    <w:rsid w:val="006462A7"/>
    <w:rsid w:val="0064645C"/>
    <w:rsid w:val="0065005C"/>
    <w:rsid w:val="006506F3"/>
    <w:rsid w:val="00650EE8"/>
    <w:rsid w:val="00650F68"/>
    <w:rsid w:val="00652006"/>
    <w:rsid w:val="006657CE"/>
    <w:rsid w:val="00667234"/>
    <w:rsid w:val="00667244"/>
    <w:rsid w:val="00682420"/>
    <w:rsid w:val="00685599"/>
    <w:rsid w:val="00685963"/>
    <w:rsid w:val="00685B36"/>
    <w:rsid w:val="006861E0"/>
    <w:rsid w:val="00690D29"/>
    <w:rsid w:val="00693334"/>
    <w:rsid w:val="0069444E"/>
    <w:rsid w:val="00694716"/>
    <w:rsid w:val="00695F75"/>
    <w:rsid w:val="006979EA"/>
    <w:rsid w:val="006A0410"/>
    <w:rsid w:val="006A0FA1"/>
    <w:rsid w:val="006A2F4F"/>
    <w:rsid w:val="006A4D7F"/>
    <w:rsid w:val="006A5563"/>
    <w:rsid w:val="006A5FFD"/>
    <w:rsid w:val="006A6A23"/>
    <w:rsid w:val="006B101E"/>
    <w:rsid w:val="006B2B98"/>
    <w:rsid w:val="006B2DC5"/>
    <w:rsid w:val="006B4717"/>
    <w:rsid w:val="006B5935"/>
    <w:rsid w:val="006B7BCF"/>
    <w:rsid w:val="006C1E48"/>
    <w:rsid w:val="006C223A"/>
    <w:rsid w:val="006C2D83"/>
    <w:rsid w:val="006C3CE8"/>
    <w:rsid w:val="006C6DAA"/>
    <w:rsid w:val="006D0573"/>
    <w:rsid w:val="006D0987"/>
    <w:rsid w:val="006D19D8"/>
    <w:rsid w:val="006D4D97"/>
    <w:rsid w:val="006D5120"/>
    <w:rsid w:val="006E196A"/>
    <w:rsid w:val="006E4240"/>
    <w:rsid w:val="006E51BD"/>
    <w:rsid w:val="006E6946"/>
    <w:rsid w:val="006E6E52"/>
    <w:rsid w:val="006F2A17"/>
    <w:rsid w:val="006F6472"/>
    <w:rsid w:val="006F6739"/>
    <w:rsid w:val="006F746D"/>
    <w:rsid w:val="00700406"/>
    <w:rsid w:val="00701A39"/>
    <w:rsid w:val="0070358D"/>
    <w:rsid w:val="00713820"/>
    <w:rsid w:val="007146D0"/>
    <w:rsid w:val="007149F6"/>
    <w:rsid w:val="00715CC6"/>
    <w:rsid w:val="00716116"/>
    <w:rsid w:val="007173CD"/>
    <w:rsid w:val="00717942"/>
    <w:rsid w:val="00721E5F"/>
    <w:rsid w:val="00722650"/>
    <w:rsid w:val="0072389F"/>
    <w:rsid w:val="00727196"/>
    <w:rsid w:val="0073070B"/>
    <w:rsid w:val="00732296"/>
    <w:rsid w:val="00733A09"/>
    <w:rsid w:val="0073463A"/>
    <w:rsid w:val="0073477B"/>
    <w:rsid w:val="007356F6"/>
    <w:rsid w:val="0073700D"/>
    <w:rsid w:val="007374BD"/>
    <w:rsid w:val="00740DB9"/>
    <w:rsid w:val="00745AF9"/>
    <w:rsid w:val="00746418"/>
    <w:rsid w:val="00747E10"/>
    <w:rsid w:val="007506B1"/>
    <w:rsid w:val="00750FA1"/>
    <w:rsid w:val="0075141E"/>
    <w:rsid w:val="00752EAF"/>
    <w:rsid w:val="007544A0"/>
    <w:rsid w:val="007579B2"/>
    <w:rsid w:val="00760E76"/>
    <w:rsid w:val="00763884"/>
    <w:rsid w:val="00764052"/>
    <w:rsid w:val="00764480"/>
    <w:rsid w:val="00765F01"/>
    <w:rsid w:val="00770429"/>
    <w:rsid w:val="00771762"/>
    <w:rsid w:val="0077377E"/>
    <w:rsid w:val="007737B0"/>
    <w:rsid w:val="007751E2"/>
    <w:rsid w:val="00782A4D"/>
    <w:rsid w:val="00783F54"/>
    <w:rsid w:val="00786657"/>
    <w:rsid w:val="0078704D"/>
    <w:rsid w:val="00787606"/>
    <w:rsid w:val="00787A0D"/>
    <w:rsid w:val="00790CDB"/>
    <w:rsid w:val="00791EF3"/>
    <w:rsid w:val="00793502"/>
    <w:rsid w:val="007967FB"/>
    <w:rsid w:val="00797C4A"/>
    <w:rsid w:val="007A006A"/>
    <w:rsid w:val="007A0339"/>
    <w:rsid w:val="007A0F13"/>
    <w:rsid w:val="007A182C"/>
    <w:rsid w:val="007A2E40"/>
    <w:rsid w:val="007A5F54"/>
    <w:rsid w:val="007A5FF6"/>
    <w:rsid w:val="007B162C"/>
    <w:rsid w:val="007B26C5"/>
    <w:rsid w:val="007B38C3"/>
    <w:rsid w:val="007B4DD0"/>
    <w:rsid w:val="007B75EC"/>
    <w:rsid w:val="007C096C"/>
    <w:rsid w:val="007C1479"/>
    <w:rsid w:val="007C1B61"/>
    <w:rsid w:val="007C6B16"/>
    <w:rsid w:val="007D2504"/>
    <w:rsid w:val="007D350E"/>
    <w:rsid w:val="007E1A4B"/>
    <w:rsid w:val="007E37DD"/>
    <w:rsid w:val="007E4D22"/>
    <w:rsid w:val="007E58FD"/>
    <w:rsid w:val="007E6A8A"/>
    <w:rsid w:val="007E72EE"/>
    <w:rsid w:val="007F0925"/>
    <w:rsid w:val="007F2FAB"/>
    <w:rsid w:val="007F53FD"/>
    <w:rsid w:val="007F5728"/>
    <w:rsid w:val="007F58D6"/>
    <w:rsid w:val="007F5B4F"/>
    <w:rsid w:val="007F704F"/>
    <w:rsid w:val="00804C36"/>
    <w:rsid w:val="0080720B"/>
    <w:rsid w:val="00810208"/>
    <w:rsid w:val="008116CD"/>
    <w:rsid w:val="008124A9"/>
    <w:rsid w:val="00814DFE"/>
    <w:rsid w:val="00815924"/>
    <w:rsid w:val="00827645"/>
    <w:rsid w:val="00827E1F"/>
    <w:rsid w:val="00830D52"/>
    <w:rsid w:val="0083153D"/>
    <w:rsid w:val="008315F2"/>
    <w:rsid w:val="00832352"/>
    <w:rsid w:val="008325B8"/>
    <w:rsid w:val="00836E18"/>
    <w:rsid w:val="00844033"/>
    <w:rsid w:val="008457ED"/>
    <w:rsid w:val="00846AB1"/>
    <w:rsid w:val="00850C27"/>
    <w:rsid w:val="008513BA"/>
    <w:rsid w:val="008533E8"/>
    <w:rsid w:val="0085589C"/>
    <w:rsid w:val="008575E9"/>
    <w:rsid w:val="008607F6"/>
    <w:rsid w:val="008637DA"/>
    <w:rsid w:val="00871BE4"/>
    <w:rsid w:val="0087286C"/>
    <w:rsid w:val="00874505"/>
    <w:rsid w:val="00874546"/>
    <w:rsid w:val="0087526A"/>
    <w:rsid w:val="008765BA"/>
    <w:rsid w:val="00877E0D"/>
    <w:rsid w:val="00880D07"/>
    <w:rsid w:val="00881DF1"/>
    <w:rsid w:val="0088260D"/>
    <w:rsid w:val="00886D65"/>
    <w:rsid w:val="00886FBB"/>
    <w:rsid w:val="008937B9"/>
    <w:rsid w:val="00894507"/>
    <w:rsid w:val="0089675C"/>
    <w:rsid w:val="00897023"/>
    <w:rsid w:val="008A23C3"/>
    <w:rsid w:val="008A3DFB"/>
    <w:rsid w:val="008A428B"/>
    <w:rsid w:val="008A7149"/>
    <w:rsid w:val="008B066B"/>
    <w:rsid w:val="008B307C"/>
    <w:rsid w:val="008B3526"/>
    <w:rsid w:val="008B5A72"/>
    <w:rsid w:val="008C5536"/>
    <w:rsid w:val="008C6095"/>
    <w:rsid w:val="008C69BF"/>
    <w:rsid w:val="008C7255"/>
    <w:rsid w:val="008D02DB"/>
    <w:rsid w:val="008D0AAE"/>
    <w:rsid w:val="008D28B8"/>
    <w:rsid w:val="008D2D05"/>
    <w:rsid w:val="008D6A07"/>
    <w:rsid w:val="008E082A"/>
    <w:rsid w:val="008E203F"/>
    <w:rsid w:val="008E31E9"/>
    <w:rsid w:val="008E4DE2"/>
    <w:rsid w:val="008E6858"/>
    <w:rsid w:val="008F0C70"/>
    <w:rsid w:val="008F62BA"/>
    <w:rsid w:val="008F6F47"/>
    <w:rsid w:val="00901B68"/>
    <w:rsid w:val="009022AD"/>
    <w:rsid w:val="00902C07"/>
    <w:rsid w:val="00904714"/>
    <w:rsid w:val="00905415"/>
    <w:rsid w:val="0090620D"/>
    <w:rsid w:val="00906C6B"/>
    <w:rsid w:val="0090706C"/>
    <w:rsid w:val="00912648"/>
    <w:rsid w:val="00915E74"/>
    <w:rsid w:val="00915FF1"/>
    <w:rsid w:val="00922C19"/>
    <w:rsid w:val="00922DD7"/>
    <w:rsid w:val="00923A09"/>
    <w:rsid w:val="00924569"/>
    <w:rsid w:val="009273E4"/>
    <w:rsid w:val="00927637"/>
    <w:rsid w:val="00927C97"/>
    <w:rsid w:val="009350F0"/>
    <w:rsid w:val="00940C0C"/>
    <w:rsid w:val="00942D97"/>
    <w:rsid w:val="0094476E"/>
    <w:rsid w:val="0094506A"/>
    <w:rsid w:val="009476E9"/>
    <w:rsid w:val="00947A60"/>
    <w:rsid w:val="00947E24"/>
    <w:rsid w:val="00953BCF"/>
    <w:rsid w:val="00953EEF"/>
    <w:rsid w:val="00956AC4"/>
    <w:rsid w:val="00960F90"/>
    <w:rsid w:val="0096118D"/>
    <w:rsid w:val="0096415B"/>
    <w:rsid w:val="0096444F"/>
    <w:rsid w:val="00965173"/>
    <w:rsid w:val="00972783"/>
    <w:rsid w:val="00975754"/>
    <w:rsid w:val="00976B23"/>
    <w:rsid w:val="00980576"/>
    <w:rsid w:val="0098114E"/>
    <w:rsid w:val="009823D2"/>
    <w:rsid w:val="0098555C"/>
    <w:rsid w:val="00992F2A"/>
    <w:rsid w:val="00994DE5"/>
    <w:rsid w:val="00995867"/>
    <w:rsid w:val="009969C6"/>
    <w:rsid w:val="00997562"/>
    <w:rsid w:val="009A1F90"/>
    <w:rsid w:val="009A469E"/>
    <w:rsid w:val="009A58F8"/>
    <w:rsid w:val="009A7F2E"/>
    <w:rsid w:val="009B04E3"/>
    <w:rsid w:val="009B1C6D"/>
    <w:rsid w:val="009B32DC"/>
    <w:rsid w:val="009B4FAA"/>
    <w:rsid w:val="009B5DEE"/>
    <w:rsid w:val="009C1BB2"/>
    <w:rsid w:val="009C245C"/>
    <w:rsid w:val="009C4D91"/>
    <w:rsid w:val="009C4E6A"/>
    <w:rsid w:val="009C60AC"/>
    <w:rsid w:val="009C6167"/>
    <w:rsid w:val="009C7E56"/>
    <w:rsid w:val="009D2A13"/>
    <w:rsid w:val="009D41D1"/>
    <w:rsid w:val="009D42FF"/>
    <w:rsid w:val="009D62D3"/>
    <w:rsid w:val="009E0A45"/>
    <w:rsid w:val="009E36D9"/>
    <w:rsid w:val="009E741D"/>
    <w:rsid w:val="009F23FF"/>
    <w:rsid w:val="009F2C01"/>
    <w:rsid w:val="009F2D63"/>
    <w:rsid w:val="00A019E8"/>
    <w:rsid w:val="00A0714F"/>
    <w:rsid w:val="00A11D2D"/>
    <w:rsid w:val="00A12DF0"/>
    <w:rsid w:val="00A139DF"/>
    <w:rsid w:val="00A1404E"/>
    <w:rsid w:val="00A17416"/>
    <w:rsid w:val="00A17953"/>
    <w:rsid w:val="00A24FFD"/>
    <w:rsid w:val="00A26B63"/>
    <w:rsid w:val="00A271A2"/>
    <w:rsid w:val="00A3151D"/>
    <w:rsid w:val="00A31DA0"/>
    <w:rsid w:val="00A3479C"/>
    <w:rsid w:val="00A36C5F"/>
    <w:rsid w:val="00A41B8B"/>
    <w:rsid w:val="00A428D8"/>
    <w:rsid w:val="00A447A9"/>
    <w:rsid w:val="00A44E6D"/>
    <w:rsid w:val="00A4602A"/>
    <w:rsid w:val="00A53C44"/>
    <w:rsid w:val="00A54084"/>
    <w:rsid w:val="00A54645"/>
    <w:rsid w:val="00A54F6E"/>
    <w:rsid w:val="00A566BD"/>
    <w:rsid w:val="00A61167"/>
    <w:rsid w:val="00A62AEF"/>
    <w:rsid w:val="00A64BF2"/>
    <w:rsid w:val="00A64C1C"/>
    <w:rsid w:val="00A65636"/>
    <w:rsid w:val="00A65F4C"/>
    <w:rsid w:val="00A67868"/>
    <w:rsid w:val="00A70CB8"/>
    <w:rsid w:val="00A728A4"/>
    <w:rsid w:val="00A759A7"/>
    <w:rsid w:val="00A8420A"/>
    <w:rsid w:val="00A8429A"/>
    <w:rsid w:val="00A8503B"/>
    <w:rsid w:val="00A85BF5"/>
    <w:rsid w:val="00A91004"/>
    <w:rsid w:val="00A91395"/>
    <w:rsid w:val="00A91991"/>
    <w:rsid w:val="00A925E9"/>
    <w:rsid w:val="00A94B10"/>
    <w:rsid w:val="00A94E43"/>
    <w:rsid w:val="00A979BA"/>
    <w:rsid w:val="00AA0F74"/>
    <w:rsid w:val="00AA260C"/>
    <w:rsid w:val="00AA2F5E"/>
    <w:rsid w:val="00AA4376"/>
    <w:rsid w:val="00AA4E90"/>
    <w:rsid w:val="00AA4F09"/>
    <w:rsid w:val="00AA50BB"/>
    <w:rsid w:val="00AA6B75"/>
    <w:rsid w:val="00AB0B1F"/>
    <w:rsid w:val="00AB22AB"/>
    <w:rsid w:val="00AB30C5"/>
    <w:rsid w:val="00AB312B"/>
    <w:rsid w:val="00AB3946"/>
    <w:rsid w:val="00AB614F"/>
    <w:rsid w:val="00AC01F1"/>
    <w:rsid w:val="00AC0C6B"/>
    <w:rsid w:val="00AC102D"/>
    <w:rsid w:val="00AC38DB"/>
    <w:rsid w:val="00AC7621"/>
    <w:rsid w:val="00AC7D07"/>
    <w:rsid w:val="00AD0D51"/>
    <w:rsid w:val="00AD11B1"/>
    <w:rsid w:val="00AD5A65"/>
    <w:rsid w:val="00AD6221"/>
    <w:rsid w:val="00AE4E43"/>
    <w:rsid w:val="00AF1562"/>
    <w:rsid w:val="00AF1FEA"/>
    <w:rsid w:val="00AF2824"/>
    <w:rsid w:val="00AF2FF2"/>
    <w:rsid w:val="00AF6250"/>
    <w:rsid w:val="00AF6984"/>
    <w:rsid w:val="00AF70DF"/>
    <w:rsid w:val="00B033B9"/>
    <w:rsid w:val="00B03A37"/>
    <w:rsid w:val="00B03F68"/>
    <w:rsid w:val="00B2016F"/>
    <w:rsid w:val="00B21B5B"/>
    <w:rsid w:val="00B22C13"/>
    <w:rsid w:val="00B2338C"/>
    <w:rsid w:val="00B23D26"/>
    <w:rsid w:val="00B2538C"/>
    <w:rsid w:val="00B25AD9"/>
    <w:rsid w:val="00B31EB9"/>
    <w:rsid w:val="00B33756"/>
    <w:rsid w:val="00B35177"/>
    <w:rsid w:val="00B35FDB"/>
    <w:rsid w:val="00B36DCF"/>
    <w:rsid w:val="00B419F7"/>
    <w:rsid w:val="00B41C17"/>
    <w:rsid w:val="00B5081B"/>
    <w:rsid w:val="00B514B7"/>
    <w:rsid w:val="00B51566"/>
    <w:rsid w:val="00B51DED"/>
    <w:rsid w:val="00B53B94"/>
    <w:rsid w:val="00B54C77"/>
    <w:rsid w:val="00B56C5C"/>
    <w:rsid w:val="00B656D6"/>
    <w:rsid w:val="00B73A1A"/>
    <w:rsid w:val="00B774E0"/>
    <w:rsid w:val="00B7752B"/>
    <w:rsid w:val="00B846D7"/>
    <w:rsid w:val="00B8483A"/>
    <w:rsid w:val="00B86B2C"/>
    <w:rsid w:val="00B9073A"/>
    <w:rsid w:val="00B90B55"/>
    <w:rsid w:val="00B93895"/>
    <w:rsid w:val="00B966A9"/>
    <w:rsid w:val="00BA076B"/>
    <w:rsid w:val="00BA11AB"/>
    <w:rsid w:val="00BA5B93"/>
    <w:rsid w:val="00BA6794"/>
    <w:rsid w:val="00BA6B32"/>
    <w:rsid w:val="00BB1611"/>
    <w:rsid w:val="00BB1CCC"/>
    <w:rsid w:val="00BB4610"/>
    <w:rsid w:val="00BB68E1"/>
    <w:rsid w:val="00BB7050"/>
    <w:rsid w:val="00BC0DD5"/>
    <w:rsid w:val="00BC42DD"/>
    <w:rsid w:val="00BC67BC"/>
    <w:rsid w:val="00BD320A"/>
    <w:rsid w:val="00BE172F"/>
    <w:rsid w:val="00BE2835"/>
    <w:rsid w:val="00BE51F3"/>
    <w:rsid w:val="00BE5538"/>
    <w:rsid w:val="00BE79B7"/>
    <w:rsid w:val="00BF0DBF"/>
    <w:rsid w:val="00BF1107"/>
    <w:rsid w:val="00BF2089"/>
    <w:rsid w:val="00BF31B2"/>
    <w:rsid w:val="00BF6C08"/>
    <w:rsid w:val="00BF744A"/>
    <w:rsid w:val="00C0279F"/>
    <w:rsid w:val="00C03361"/>
    <w:rsid w:val="00C036CC"/>
    <w:rsid w:val="00C065DE"/>
    <w:rsid w:val="00C103E2"/>
    <w:rsid w:val="00C10BB6"/>
    <w:rsid w:val="00C13DF1"/>
    <w:rsid w:val="00C148CA"/>
    <w:rsid w:val="00C16ECF"/>
    <w:rsid w:val="00C2395E"/>
    <w:rsid w:val="00C32012"/>
    <w:rsid w:val="00C32DE2"/>
    <w:rsid w:val="00C33852"/>
    <w:rsid w:val="00C42147"/>
    <w:rsid w:val="00C43463"/>
    <w:rsid w:val="00C4465E"/>
    <w:rsid w:val="00C4542D"/>
    <w:rsid w:val="00C53EA6"/>
    <w:rsid w:val="00C56714"/>
    <w:rsid w:val="00C60A4C"/>
    <w:rsid w:val="00C618F1"/>
    <w:rsid w:val="00C62CF8"/>
    <w:rsid w:val="00C62EF5"/>
    <w:rsid w:val="00C6389D"/>
    <w:rsid w:val="00C64287"/>
    <w:rsid w:val="00C76262"/>
    <w:rsid w:val="00C80811"/>
    <w:rsid w:val="00C834EA"/>
    <w:rsid w:val="00C8437F"/>
    <w:rsid w:val="00C86677"/>
    <w:rsid w:val="00C95D7D"/>
    <w:rsid w:val="00CA2CEE"/>
    <w:rsid w:val="00CA381E"/>
    <w:rsid w:val="00CA5F0B"/>
    <w:rsid w:val="00CA69D0"/>
    <w:rsid w:val="00CA7856"/>
    <w:rsid w:val="00CA7A3E"/>
    <w:rsid w:val="00CB1515"/>
    <w:rsid w:val="00CB42CC"/>
    <w:rsid w:val="00CB5C2B"/>
    <w:rsid w:val="00CB736E"/>
    <w:rsid w:val="00CC1AAC"/>
    <w:rsid w:val="00CC1ED5"/>
    <w:rsid w:val="00CC26B5"/>
    <w:rsid w:val="00CC6354"/>
    <w:rsid w:val="00CC706B"/>
    <w:rsid w:val="00CC7C91"/>
    <w:rsid w:val="00CD264C"/>
    <w:rsid w:val="00CD4DA6"/>
    <w:rsid w:val="00CD6C4D"/>
    <w:rsid w:val="00CD7854"/>
    <w:rsid w:val="00CE2F01"/>
    <w:rsid w:val="00CE5242"/>
    <w:rsid w:val="00CE5EFF"/>
    <w:rsid w:val="00CE688D"/>
    <w:rsid w:val="00CE71C8"/>
    <w:rsid w:val="00CE7A64"/>
    <w:rsid w:val="00CF22AD"/>
    <w:rsid w:val="00CF2F05"/>
    <w:rsid w:val="00CF6604"/>
    <w:rsid w:val="00D052C6"/>
    <w:rsid w:val="00D05A4A"/>
    <w:rsid w:val="00D06267"/>
    <w:rsid w:val="00D06DDE"/>
    <w:rsid w:val="00D11FB2"/>
    <w:rsid w:val="00D1739C"/>
    <w:rsid w:val="00D17831"/>
    <w:rsid w:val="00D20E93"/>
    <w:rsid w:val="00D277C9"/>
    <w:rsid w:val="00D31AFB"/>
    <w:rsid w:val="00D34702"/>
    <w:rsid w:val="00D34FC5"/>
    <w:rsid w:val="00D358D8"/>
    <w:rsid w:val="00D37ABB"/>
    <w:rsid w:val="00D47B47"/>
    <w:rsid w:val="00D52FD1"/>
    <w:rsid w:val="00D60E03"/>
    <w:rsid w:val="00D62669"/>
    <w:rsid w:val="00D62E6E"/>
    <w:rsid w:val="00D649BA"/>
    <w:rsid w:val="00D66493"/>
    <w:rsid w:val="00D70125"/>
    <w:rsid w:val="00D71057"/>
    <w:rsid w:val="00D7106D"/>
    <w:rsid w:val="00D7537F"/>
    <w:rsid w:val="00D777C5"/>
    <w:rsid w:val="00D779E9"/>
    <w:rsid w:val="00D77FD9"/>
    <w:rsid w:val="00D81172"/>
    <w:rsid w:val="00D844FE"/>
    <w:rsid w:val="00D84F83"/>
    <w:rsid w:val="00D90E2B"/>
    <w:rsid w:val="00D920B7"/>
    <w:rsid w:val="00D92914"/>
    <w:rsid w:val="00D93B17"/>
    <w:rsid w:val="00D95278"/>
    <w:rsid w:val="00D96CA8"/>
    <w:rsid w:val="00D975AB"/>
    <w:rsid w:val="00DA1012"/>
    <w:rsid w:val="00DA1D6B"/>
    <w:rsid w:val="00DA4432"/>
    <w:rsid w:val="00DA7BB9"/>
    <w:rsid w:val="00DB1AE0"/>
    <w:rsid w:val="00DB287C"/>
    <w:rsid w:val="00DB3FD3"/>
    <w:rsid w:val="00DC00DD"/>
    <w:rsid w:val="00DC08FA"/>
    <w:rsid w:val="00DC0CE4"/>
    <w:rsid w:val="00DC25CE"/>
    <w:rsid w:val="00DC39D0"/>
    <w:rsid w:val="00DC7EC7"/>
    <w:rsid w:val="00DD27E2"/>
    <w:rsid w:val="00DD3E86"/>
    <w:rsid w:val="00DD40AD"/>
    <w:rsid w:val="00DD677E"/>
    <w:rsid w:val="00DD7503"/>
    <w:rsid w:val="00DE1ED6"/>
    <w:rsid w:val="00DE39AD"/>
    <w:rsid w:val="00DE3BD4"/>
    <w:rsid w:val="00DE566E"/>
    <w:rsid w:val="00DE6647"/>
    <w:rsid w:val="00DF0FE1"/>
    <w:rsid w:val="00DF2A7E"/>
    <w:rsid w:val="00DF551D"/>
    <w:rsid w:val="00DF557B"/>
    <w:rsid w:val="00DF572D"/>
    <w:rsid w:val="00DF667A"/>
    <w:rsid w:val="00DF6FED"/>
    <w:rsid w:val="00E0004D"/>
    <w:rsid w:val="00E01E97"/>
    <w:rsid w:val="00E03584"/>
    <w:rsid w:val="00E0530F"/>
    <w:rsid w:val="00E05831"/>
    <w:rsid w:val="00E103FB"/>
    <w:rsid w:val="00E10969"/>
    <w:rsid w:val="00E11F13"/>
    <w:rsid w:val="00E125CF"/>
    <w:rsid w:val="00E126E5"/>
    <w:rsid w:val="00E12E22"/>
    <w:rsid w:val="00E22068"/>
    <w:rsid w:val="00E247B5"/>
    <w:rsid w:val="00E2516E"/>
    <w:rsid w:val="00E268E2"/>
    <w:rsid w:val="00E26B91"/>
    <w:rsid w:val="00E2701D"/>
    <w:rsid w:val="00E27C25"/>
    <w:rsid w:val="00E30499"/>
    <w:rsid w:val="00E32DD0"/>
    <w:rsid w:val="00E33860"/>
    <w:rsid w:val="00E34F23"/>
    <w:rsid w:val="00E3615C"/>
    <w:rsid w:val="00E37FCC"/>
    <w:rsid w:val="00E40C8D"/>
    <w:rsid w:val="00E410EB"/>
    <w:rsid w:val="00E4163F"/>
    <w:rsid w:val="00E4250F"/>
    <w:rsid w:val="00E478D4"/>
    <w:rsid w:val="00E47FC8"/>
    <w:rsid w:val="00E509C0"/>
    <w:rsid w:val="00E51FC6"/>
    <w:rsid w:val="00E55905"/>
    <w:rsid w:val="00E62639"/>
    <w:rsid w:val="00E657C9"/>
    <w:rsid w:val="00E672C7"/>
    <w:rsid w:val="00E6762C"/>
    <w:rsid w:val="00E72CB3"/>
    <w:rsid w:val="00E75CDC"/>
    <w:rsid w:val="00E76CE7"/>
    <w:rsid w:val="00E76D4B"/>
    <w:rsid w:val="00E803B8"/>
    <w:rsid w:val="00E80ED8"/>
    <w:rsid w:val="00E82BC4"/>
    <w:rsid w:val="00E83736"/>
    <w:rsid w:val="00E84AC8"/>
    <w:rsid w:val="00E86BC4"/>
    <w:rsid w:val="00E920EE"/>
    <w:rsid w:val="00E92797"/>
    <w:rsid w:val="00E92CAA"/>
    <w:rsid w:val="00E94E58"/>
    <w:rsid w:val="00E9507B"/>
    <w:rsid w:val="00E9549B"/>
    <w:rsid w:val="00EA1E01"/>
    <w:rsid w:val="00EA232F"/>
    <w:rsid w:val="00EA4127"/>
    <w:rsid w:val="00EA427B"/>
    <w:rsid w:val="00EA4983"/>
    <w:rsid w:val="00EA4C92"/>
    <w:rsid w:val="00EA62D6"/>
    <w:rsid w:val="00EA64E7"/>
    <w:rsid w:val="00EA6E2C"/>
    <w:rsid w:val="00EA7C8E"/>
    <w:rsid w:val="00EA7F4D"/>
    <w:rsid w:val="00EB16C1"/>
    <w:rsid w:val="00EB4F33"/>
    <w:rsid w:val="00EB69DA"/>
    <w:rsid w:val="00EC071F"/>
    <w:rsid w:val="00ED04D7"/>
    <w:rsid w:val="00ED1142"/>
    <w:rsid w:val="00ED311E"/>
    <w:rsid w:val="00ED33E1"/>
    <w:rsid w:val="00ED50B5"/>
    <w:rsid w:val="00ED7F7F"/>
    <w:rsid w:val="00EE2296"/>
    <w:rsid w:val="00EE5EFC"/>
    <w:rsid w:val="00EF044C"/>
    <w:rsid w:val="00EF0B2C"/>
    <w:rsid w:val="00EF175D"/>
    <w:rsid w:val="00EF46EF"/>
    <w:rsid w:val="00EF5090"/>
    <w:rsid w:val="00EF7DBE"/>
    <w:rsid w:val="00EF7FCE"/>
    <w:rsid w:val="00F0209C"/>
    <w:rsid w:val="00F03319"/>
    <w:rsid w:val="00F041DD"/>
    <w:rsid w:val="00F045FB"/>
    <w:rsid w:val="00F06AE9"/>
    <w:rsid w:val="00F1145F"/>
    <w:rsid w:val="00F171FD"/>
    <w:rsid w:val="00F178B3"/>
    <w:rsid w:val="00F23034"/>
    <w:rsid w:val="00F261A0"/>
    <w:rsid w:val="00F277A1"/>
    <w:rsid w:val="00F3009F"/>
    <w:rsid w:val="00F30FCA"/>
    <w:rsid w:val="00F336B6"/>
    <w:rsid w:val="00F338A5"/>
    <w:rsid w:val="00F33C9F"/>
    <w:rsid w:val="00F34F0B"/>
    <w:rsid w:val="00F404F4"/>
    <w:rsid w:val="00F430A0"/>
    <w:rsid w:val="00F45D68"/>
    <w:rsid w:val="00F546E5"/>
    <w:rsid w:val="00F55316"/>
    <w:rsid w:val="00F554D2"/>
    <w:rsid w:val="00F60A11"/>
    <w:rsid w:val="00F60FCC"/>
    <w:rsid w:val="00F61472"/>
    <w:rsid w:val="00F63064"/>
    <w:rsid w:val="00F7476F"/>
    <w:rsid w:val="00F775AA"/>
    <w:rsid w:val="00F77E37"/>
    <w:rsid w:val="00F82F63"/>
    <w:rsid w:val="00F842AB"/>
    <w:rsid w:val="00F85791"/>
    <w:rsid w:val="00F86557"/>
    <w:rsid w:val="00F9062B"/>
    <w:rsid w:val="00F91B75"/>
    <w:rsid w:val="00F92030"/>
    <w:rsid w:val="00F9447B"/>
    <w:rsid w:val="00F94CB3"/>
    <w:rsid w:val="00FA1518"/>
    <w:rsid w:val="00FA24BD"/>
    <w:rsid w:val="00FA25AE"/>
    <w:rsid w:val="00FA2F7B"/>
    <w:rsid w:val="00FA2FA7"/>
    <w:rsid w:val="00FA6849"/>
    <w:rsid w:val="00FB1988"/>
    <w:rsid w:val="00FB273C"/>
    <w:rsid w:val="00FB32E0"/>
    <w:rsid w:val="00FC3940"/>
    <w:rsid w:val="00FC66AA"/>
    <w:rsid w:val="00FC704E"/>
    <w:rsid w:val="00FD0689"/>
    <w:rsid w:val="00FD18BF"/>
    <w:rsid w:val="00FD2B81"/>
    <w:rsid w:val="00FD7C8D"/>
    <w:rsid w:val="00FE0208"/>
    <w:rsid w:val="00FE34F2"/>
    <w:rsid w:val="00FE37A5"/>
    <w:rsid w:val="00FE5805"/>
    <w:rsid w:val="00FE799D"/>
    <w:rsid w:val="00FE7A58"/>
    <w:rsid w:val="00FF0575"/>
    <w:rsid w:val="00FF14B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28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rsid w:val="001D3187"/>
    <w:pPr>
      <w:spacing w:after="0" w:line="240" w:lineRule="auto"/>
      <w:outlineLvl w:val="0"/>
    </w:pPr>
    <w:rPr>
      <w:rFonts w:ascii="Tahoma" w:hAnsi="Tahoma"/>
      <w:b/>
      <w:bCs/>
      <w:kern w:val="36"/>
      <w:sz w:val="38"/>
      <w:szCs w:val="3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1D3187"/>
    <w:rPr>
      <w:rFonts w:ascii="Tahoma" w:hAnsi="Tahoma" w:cs="Tahoma"/>
      <w:b/>
      <w:bCs/>
      <w:kern w:val="36"/>
      <w:sz w:val="38"/>
      <w:szCs w:val="38"/>
    </w:rPr>
  </w:style>
  <w:style w:type="paragraph" w:customStyle="1" w:styleId="naisf">
    <w:name w:val="naisf"/>
    <w:basedOn w:val="Parasts"/>
    <w:rsid w:val="000B2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0B2284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B2284"/>
    <w:rPr>
      <w:rFonts w:ascii="Calibri" w:eastAsia="Times New Roman" w:hAnsi="Calibri" w:cs="Times New Roman"/>
    </w:rPr>
  </w:style>
  <w:style w:type="character" w:styleId="Hipersaite">
    <w:name w:val="Hyperlink"/>
    <w:uiPriority w:val="99"/>
    <w:unhideWhenUsed/>
    <w:rsid w:val="000B2284"/>
    <w:rPr>
      <w:rFonts w:cs="Times New Roman"/>
      <w:color w:val="0000FF"/>
      <w:u w:val="single"/>
    </w:rPr>
  </w:style>
  <w:style w:type="paragraph" w:customStyle="1" w:styleId="StyleRight">
    <w:name w:val="Style Right"/>
    <w:basedOn w:val="Parasts"/>
    <w:rsid w:val="000B2284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0B228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character" w:styleId="Izteiksmgs">
    <w:name w:val="Strong"/>
    <w:uiPriority w:val="22"/>
    <w:qFormat/>
    <w:rsid w:val="000B2284"/>
    <w:rPr>
      <w:rFonts w:cs="Times New Roman"/>
      <w:b/>
      <w:bCs/>
    </w:rPr>
  </w:style>
  <w:style w:type="paragraph" w:customStyle="1" w:styleId="Char">
    <w:name w:val="Char"/>
    <w:basedOn w:val="Parasts"/>
    <w:next w:val="Parasts"/>
    <w:rsid w:val="00E12E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8C7255"/>
    <w:pPr>
      <w:ind w:left="720"/>
      <w:contextualSpacing/>
    </w:pPr>
  </w:style>
  <w:style w:type="paragraph" w:customStyle="1" w:styleId="Char1">
    <w:name w:val="Char1"/>
    <w:basedOn w:val="Parasts"/>
    <w:next w:val="Parasts"/>
    <w:rsid w:val="00A3479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nod">
    <w:name w:val="naisnod"/>
    <w:basedOn w:val="Parasts"/>
    <w:rsid w:val="00D1739C"/>
    <w:pPr>
      <w:spacing w:before="150" w:after="150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D1739C"/>
    <w:pPr>
      <w:spacing w:before="75" w:after="75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D1739C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1739C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7D3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Parasts"/>
    <w:rsid w:val="00272A2F"/>
    <w:pPr>
      <w:spacing w:before="300" w:after="150" w:line="240" w:lineRule="auto"/>
      <w:ind w:left="375" w:firstLine="375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DB1AE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amattekstsaratkpiRakstz">
    <w:name w:val="Pamatteksts ar atkāpi Rakstz."/>
    <w:link w:val="Pamattekstsaratkpi"/>
    <w:uiPriority w:val="99"/>
    <w:locked/>
    <w:rsid w:val="00DB1AE0"/>
    <w:rPr>
      <w:rFonts w:ascii="Times New Roman" w:hAnsi="Times New Roman" w:cs="Times New Roman"/>
      <w:sz w:val="24"/>
      <w:szCs w:val="24"/>
      <w:lang w:eastAsia="ru-RU"/>
    </w:rPr>
  </w:style>
  <w:style w:type="paragraph" w:styleId="Vresteksts">
    <w:name w:val="footnote text"/>
    <w:basedOn w:val="Parasts"/>
    <w:link w:val="VrestekstsRakstz"/>
    <w:uiPriority w:val="99"/>
    <w:semiHidden/>
    <w:rsid w:val="000528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VrestekstsRakstz">
    <w:name w:val="Vēres teksts Rakstz."/>
    <w:link w:val="Vresteksts"/>
    <w:uiPriority w:val="99"/>
    <w:semiHidden/>
    <w:locked/>
    <w:rsid w:val="00052839"/>
    <w:rPr>
      <w:rFonts w:ascii="Times New Roman" w:hAnsi="Times New Roman" w:cs="Times New Roman"/>
      <w:lang w:eastAsia="ru-RU"/>
    </w:rPr>
  </w:style>
  <w:style w:type="character" w:styleId="Vresatsauce">
    <w:name w:val="footnote reference"/>
    <w:uiPriority w:val="99"/>
    <w:semiHidden/>
    <w:rsid w:val="00052839"/>
    <w:rPr>
      <w:rFonts w:cs="Times New Roman"/>
      <w:vertAlign w:val="superscript"/>
    </w:rPr>
  </w:style>
  <w:style w:type="character" w:customStyle="1" w:styleId="iil-resultnotpaid1">
    <w:name w:val="iil-resultnotpaid1"/>
    <w:rsid w:val="004F7276"/>
    <w:rPr>
      <w:rFonts w:ascii="Arial" w:hAnsi="Arial" w:cs="Arial"/>
      <w:color w:val="0F1478"/>
      <w:sz w:val="15"/>
      <w:szCs w:val="15"/>
    </w:rPr>
  </w:style>
  <w:style w:type="paragraph" w:styleId="Pamatteksts">
    <w:name w:val="Body Text"/>
    <w:basedOn w:val="Parasts"/>
    <w:link w:val="PamattekstsRakstz"/>
    <w:uiPriority w:val="99"/>
    <w:unhideWhenUsed/>
    <w:rsid w:val="00E47FC8"/>
    <w:pPr>
      <w:spacing w:after="120"/>
    </w:pPr>
  </w:style>
  <w:style w:type="character" w:customStyle="1" w:styleId="PamattekstsRakstz">
    <w:name w:val="Pamatteksts Rakstz."/>
    <w:link w:val="Pamatteksts"/>
    <w:uiPriority w:val="99"/>
    <w:locked/>
    <w:rsid w:val="00E47FC8"/>
    <w:rPr>
      <w:rFonts w:cs="Times New Roman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4F7C29"/>
    <w:rPr>
      <w:rFonts w:ascii="Tahoma" w:hAnsi="Tahoma" w:cs="Tahoma"/>
      <w:sz w:val="16"/>
      <w:szCs w:val="16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25AF9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225AF9"/>
    <w:rPr>
      <w:rFonts w:cs="Times New Roman"/>
      <w:sz w:val="16"/>
      <w:szCs w:val="16"/>
      <w:lang w:eastAsia="en-US"/>
    </w:rPr>
  </w:style>
  <w:style w:type="character" w:styleId="Izmantotahipersaite">
    <w:name w:val="FollowedHyperlink"/>
    <w:uiPriority w:val="99"/>
    <w:semiHidden/>
    <w:unhideWhenUsed/>
    <w:rsid w:val="007D2504"/>
    <w:rPr>
      <w:rFonts w:cs="Times New Roman"/>
      <w:color w:val="800080"/>
      <w:u w:val="single"/>
    </w:rPr>
  </w:style>
  <w:style w:type="paragraph" w:customStyle="1" w:styleId="msonospacing0">
    <w:name w:val="msonospacing"/>
    <w:basedOn w:val="Parasts"/>
    <w:rsid w:val="00592C6E"/>
    <w:pPr>
      <w:spacing w:after="0" w:line="240" w:lineRule="auto"/>
    </w:pPr>
    <w:rPr>
      <w:lang w:eastAsia="lv-LV"/>
    </w:rPr>
  </w:style>
  <w:style w:type="character" w:styleId="Komentraatsauce">
    <w:name w:val="annotation reference"/>
    <w:uiPriority w:val="99"/>
    <w:semiHidden/>
    <w:unhideWhenUsed/>
    <w:rsid w:val="002F352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F352D"/>
    <w:pPr>
      <w:spacing w:after="0" w:line="240" w:lineRule="auto"/>
    </w:pPr>
    <w:rPr>
      <w:rFonts w:ascii="Times New Roman" w:hAnsi="Times New Roman"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rsid w:val="002F352D"/>
    <w:rPr>
      <w:rFonts w:ascii="Times New Roman" w:hAnsi="Times New Roman" w:cs="Arial Unicode MS"/>
      <w:lang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6EF5"/>
    <w:pPr>
      <w:spacing w:after="200" w:line="276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46EF5"/>
    <w:rPr>
      <w:rFonts w:ascii="Times New Roman" w:hAnsi="Times New Roman" w:cs="Arial Unicode MS"/>
      <w:b/>
      <w:bCs/>
      <w:lang w:eastAsia="en-US" w:bidi="lo-LA"/>
    </w:rPr>
  </w:style>
  <w:style w:type="paragraph" w:customStyle="1" w:styleId="Prskatjums1">
    <w:name w:val="Pārskatījums1"/>
    <w:hidden/>
    <w:uiPriority w:val="99"/>
    <w:semiHidden/>
    <w:rsid w:val="00EB69DA"/>
    <w:rPr>
      <w:sz w:val="22"/>
      <w:szCs w:val="22"/>
      <w:lang w:eastAsia="en-US"/>
    </w:rPr>
  </w:style>
  <w:style w:type="paragraph" w:customStyle="1" w:styleId="articleti">
    <w:name w:val="article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articlesti">
    <w:name w:val="articles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063880"/>
    <w:pPr>
      <w:ind w:left="720"/>
      <w:contextualSpacing/>
    </w:pPr>
  </w:style>
  <w:style w:type="paragraph" w:styleId="Prskatjums">
    <w:name w:val="Revision"/>
    <w:hidden/>
    <w:uiPriority w:val="99"/>
    <w:semiHidden/>
    <w:rsid w:val="00F04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28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rsid w:val="001D3187"/>
    <w:pPr>
      <w:spacing w:after="0" w:line="240" w:lineRule="auto"/>
      <w:outlineLvl w:val="0"/>
    </w:pPr>
    <w:rPr>
      <w:rFonts w:ascii="Tahoma" w:hAnsi="Tahoma"/>
      <w:b/>
      <w:bCs/>
      <w:kern w:val="36"/>
      <w:sz w:val="38"/>
      <w:szCs w:val="3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1D3187"/>
    <w:rPr>
      <w:rFonts w:ascii="Tahoma" w:hAnsi="Tahoma" w:cs="Tahoma"/>
      <w:b/>
      <w:bCs/>
      <w:kern w:val="36"/>
      <w:sz w:val="38"/>
      <w:szCs w:val="38"/>
    </w:rPr>
  </w:style>
  <w:style w:type="paragraph" w:customStyle="1" w:styleId="naisf">
    <w:name w:val="naisf"/>
    <w:basedOn w:val="Parasts"/>
    <w:rsid w:val="000B2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0B2284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B2284"/>
    <w:rPr>
      <w:rFonts w:ascii="Calibri" w:eastAsia="Times New Roman" w:hAnsi="Calibri" w:cs="Times New Roman"/>
    </w:rPr>
  </w:style>
  <w:style w:type="character" w:styleId="Hipersaite">
    <w:name w:val="Hyperlink"/>
    <w:uiPriority w:val="99"/>
    <w:unhideWhenUsed/>
    <w:rsid w:val="000B2284"/>
    <w:rPr>
      <w:rFonts w:cs="Times New Roman"/>
      <w:color w:val="0000FF"/>
      <w:u w:val="single"/>
    </w:rPr>
  </w:style>
  <w:style w:type="paragraph" w:customStyle="1" w:styleId="StyleRight">
    <w:name w:val="Style Right"/>
    <w:basedOn w:val="Parasts"/>
    <w:rsid w:val="000B2284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0B228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character" w:styleId="Izteiksmgs">
    <w:name w:val="Strong"/>
    <w:uiPriority w:val="22"/>
    <w:qFormat/>
    <w:rsid w:val="000B2284"/>
    <w:rPr>
      <w:rFonts w:cs="Times New Roman"/>
      <w:b/>
      <w:bCs/>
    </w:rPr>
  </w:style>
  <w:style w:type="paragraph" w:customStyle="1" w:styleId="Char">
    <w:name w:val="Char"/>
    <w:basedOn w:val="Parasts"/>
    <w:next w:val="Parasts"/>
    <w:rsid w:val="00E12E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8C7255"/>
    <w:pPr>
      <w:ind w:left="720"/>
      <w:contextualSpacing/>
    </w:pPr>
  </w:style>
  <w:style w:type="paragraph" w:customStyle="1" w:styleId="Char1">
    <w:name w:val="Char1"/>
    <w:basedOn w:val="Parasts"/>
    <w:next w:val="Parasts"/>
    <w:rsid w:val="00A3479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nod">
    <w:name w:val="naisnod"/>
    <w:basedOn w:val="Parasts"/>
    <w:rsid w:val="00D1739C"/>
    <w:pPr>
      <w:spacing w:before="150" w:after="150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D1739C"/>
    <w:pPr>
      <w:spacing w:before="75" w:after="75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D1739C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1739C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7D3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Parasts"/>
    <w:rsid w:val="00272A2F"/>
    <w:pPr>
      <w:spacing w:before="300" w:after="150" w:line="240" w:lineRule="auto"/>
      <w:ind w:left="375" w:firstLine="375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DB1AE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amattekstsaratkpiRakstz">
    <w:name w:val="Pamatteksts ar atkāpi Rakstz."/>
    <w:link w:val="Pamattekstsaratkpi"/>
    <w:uiPriority w:val="99"/>
    <w:locked/>
    <w:rsid w:val="00DB1AE0"/>
    <w:rPr>
      <w:rFonts w:ascii="Times New Roman" w:hAnsi="Times New Roman" w:cs="Times New Roman"/>
      <w:sz w:val="24"/>
      <w:szCs w:val="24"/>
      <w:lang w:eastAsia="ru-RU"/>
    </w:rPr>
  </w:style>
  <w:style w:type="paragraph" w:styleId="Vresteksts">
    <w:name w:val="footnote text"/>
    <w:basedOn w:val="Parasts"/>
    <w:link w:val="VrestekstsRakstz"/>
    <w:uiPriority w:val="99"/>
    <w:semiHidden/>
    <w:rsid w:val="000528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VrestekstsRakstz">
    <w:name w:val="Vēres teksts Rakstz."/>
    <w:link w:val="Vresteksts"/>
    <w:uiPriority w:val="99"/>
    <w:semiHidden/>
    <w:locked/>
    <w:rsid w:val="00052839"/>
    <w:rPr>
      <w:rFonts w:ascii="Times New Roman" w:hAnsi="Times New Roman" w:cs="Times New Roman"/>
      <w:lang w:eastAsia="ru-RU"/>
    </w:rPr>
  </w:style>
  <w:style w:type="character" w:styleId="Vresatsauce">
    <w:name w:val="footnote reference"/>
    <w:uiPriority w:val="99"/>
    <w:semiHidden/>
    <w:rsid w:val="00052839"/>
    <w:rPr>
      <w:rFonts w:cs="Times New Roman"/>
      <w:vertAlign w:val="superscript"/>
    </w:rPr>
  </w:style>
  <w:style w:type="character" w:customStyle="1" w:styleId="iil-resultnotpaid1">
    <w:name w:val="iil-resultnotpaid1"/>
    <w:rsid w:val="004F7276"/>
    <w:rPr>
      <w:rFonts w:ascii="Arial" w:hAnsi="Arial" w:cs="Arial"/>
      <w:color w:val="0F1478"/>
      <w:sz w:val="15"/>
      <w:szCs w:val="15"/>
    </w:rPr>
  </w:style>
  <w:style w:type="paragraph" w:styleId="Pamatteksts">
    <w:name w:val="Body Text"/>
    <w:basedOn w:val="Parasts"/>
    <w:link w:val="PamattekstsRakstz"/>
    <w:uiPriority w:val="99"/>
    <w:unhideWhenUsed/>
    <w:rsid w:val="00E47FC8"/>
    <w:pPr>
      <w:spacing w:after="120"/>
    </w:pPr>
  </w:style>
  <w:style w:type="character" w:customStyle="1" w:styleId="PamattekstsRakstz">
    <w:name w:val="Pamatteksts Rakstz."/>
    <w:link w:val="Pamatteksts"/>
    <w:uiPriority w:val="99"/>
    <w:locked/>
    <w:rsid w:val="00E47FC8"/>
    <w:rPr>
      <w:rFonts w:cs="Times New Roman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4F7C29"/>
    <w:rPr>
      <w:rFonts w:ascii="Tahoma" w:hAnsi="Tahoma" w:cs="Tahoma"/>
      <w:sz w:val="16"/>
      <w:szCs w:val="16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25AF9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225AF9"/>
    <w:rPr>
      <w:rFonts w:cs="Times New Roman"/>
      <w:sz w:val="16"/>
      <w:szCs w:val="16"/>
      <w:lang w:eastAsia="en-US"/>
    </w:rPr>
  </w:style>
  <w:style w:type="character" w:styleId="Izmantotahipersaite">
    <w:name w:val="FollowedHyperlink"/>
    <w:uiPriority w:val="99"/>
    <w:semiHidden/>
    <w:unhideWhenUsed/>
    <w:rsid w:val="007D2504"/>
    <w:rPr>
      <w:rFonts w:cs="Times New Roman"/>
      <w:color w:val="800080"/>
      <w:u w:val="single"/>
    </w:rPr>
  </w:style>
  <w:style w:type="paragraph" w:customStyle="1" w:styleId="msonospacing0">
    <w:name w:val="msonospacing"/>
    <w:basedOn w:val="Parasts"/>
    <w:rsid w:val="00592C6E"/>
    <w:pPr>
      <w:spacing w:after="0" w:line="240" w:lineRule="auto"/>
    </w:pPr>
    <w:rPr>
      <w:lang w:eastAsia="lv-LV"/>
    </w:rPr>
  </w:style>
  <w:style w:type="character" w:styleId="Komentraatsauce">
    <w:name w:val="annotation reference"/>
    <w:uiPriority w:val="99"/>
    <w:semiHidden/>
    <w:unhideWhenUsed/>
    <w:rsid w:val="002F352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F352D"/>
    <w:pPr>
      <w:spacing w:after="0" w:line="240" w:lineRule="auto"/>
    </w:pPr>
    <w:rPr>
      <w:rFonts w:ascii="Times New Roman" w:hAnsi="Times New Roman"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rsid w:val="002F352D"/>
    <w:rPr>
      <w:rFonts w:ascii="Times New Roman" w:hAnsi="Times New Roman" w:cs="Arial Unicode MS"/>
      <w:lang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6EF5"/>
    <w:pPr>
      <w:spacing w:after="200" w:line="276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46EF5"/>
    <w:rPr>
      <w:rFonts w:ascii="Times New Roman" w:hAnsi="Times New Roman" w:cs="Arial Unicode MS"/>
      <w:b/>
      <w:bCs/>
      <w:lang w:eastAsia="en-US" w:bidi="lo-LA"/>
    </w:rPr>
  </w:style>
  <w:style w:type="paragraph" w:customStyle="1" w:styleId="Prskatjums1">
    <w:name w:val="Pārskatījums1"/>
    <w:hidden/>
    <w:uiPriority w:val="99"/>
    <w:semiHidden/>
    <w:rsid w:val="00EB69DA"/>
    <w:rPr>
      <w:sz w:val="22"/>
      <w:szCs w:val="22"/>
      <w:lang w:eastAsia="en-US"/>
    </w:rPr>
  </w:style>
  <w:style w:type="paragraph" w:customStyle="1" w:styleId="articleti">
    <w:name w:val="article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articlesti">
    <w:name w:val="articles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063880"/>
    <w:pPr>
      <w:ind w:left="720"/>
      <w:contextualSpacing/>
    </w:pPr>
  </w:style>
  <w:style w:type="paragraph" w:styleId="Prskatjums">
    <w:name w:val="Revision"/>
    <w:hidden/>
    <w:uiPriority w:val="99"/>
    <w:semiHidden/>
    <w:rsid w:val="00F04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55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na.feldman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B41E-156E-4600-94E4-1C61F50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2005. gada 4.oktobra noteikumos Nr.754 „Noteikumi par kriminālprocesuālo izdevumu atlīdzināšanas kārtību un apmēru”” sākotnējās ietekmes novērtējuma ziņojums (anotācija)</vt:lpstr>
      <vt:lpstr>Likumprojekta „Grozījumi Krimināllikumā” anotācija</vt:lpstr>
    </vt:vector>
  </TitlesOfParts>
  <Company>Tieslietu ministrija</Company>
  <LinksUpToDate>false</LinksUpToDate>
  <CharactersWithSpaces>3541</CharactersWithSpaces>
  <SharedDoc>false</SharedDoc>
  <HLinks>
    <vt:vector size="6" baseType="variant"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mailto:elina.feldmane@tm.gov.lv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2005. gada 4.oktobra noteikumos Nr.754 „Noteikumi par kriminālprocesuālo izdevumu atlīdzināšanas kārtību un apmēru”” sākotnējās ietekmes novērtējuma ziņojums (anotācija)</dc:title>
  <dc:subject>Anotācija</dc:subject>
  <dc:creator>Tieslietu ministrija</dc:creator>
  <cp:keywords>Anotācija</cp:keywords>
  <dc:description>Elīna Feldmane, elina.feldmane@tm.gov.lv, 67046102</dc:description>
  <cp:lastModifiedBy>Inese Rudzite</cp:lastModifiedBy>
  <cp:revision>10</cp:revision>
  <cp:lastPrinted>2013-06-21T10:40:00Z</cp:lastPrinted>
  <dcterms:created xsi:type="dcterms:W3CDTF">2013-06-25T10:22:00Z</dcterms:created>
  <dcterms:modified xsi:type="dcterms:W3CDTF">2013-06-27T05:43:00Z</dcterms:modified>
</cp:coreProperties>
</file>