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4BBA" w:rsidRPr="007F5B4F" w:rsidRDefault="008B4BBA" w:rsidP="008B4BBA">
      <w:pPr>
        <w:pStyle w:val="NormalWeb"/>
        <w:spacing w:before="0" w:beforeAutospacing="0" w:after="0" w:afterAutospacing="0"/>
        <w:jc w:val="center"/>
        <w:rPr>
          <w:b/>
        </w:rPr>
      </w:pPr>
      <w:r w:rsidRPr="007F5B4F">
        <w:rPr>
          <w:b/>
        </w:rPr>
        <w:t xml:space="preserve">Likumprojekta </w:t>
      </w:r>
    </w:p>
    <w:p w:rsidR="008B4BBA" w:rsidRPr="007F5B4F" w:rsidRDefault="008B4BBA" w:rsidP="008B4BBA">
      <w:pPr>
        <w:pStyle w:val="NormalWeb"/>
        <w:spacing w:before="0" w:beforeAutospacing="0" w:after="0" w:afterAutospacing="0"/>
        <w:jc w:val="center"/>
        <w:rPr>
          <w:rStyle w:val="Strong"/>
          <w:b w:val="0"/>
        </w:rPr>
      </w:pPr>
      <w:r w:rsidRPr="007F5B4F">
        <w:rPr>
          <w:b/>
        </w:rPr>
        <w:t xml:space="preserve">„Grozījumi </w:t>
      </w:r>
      <w:r>
        <w:rPr>
          <w:b/>
        </w:rPr>
        <w:t>Tiesu izpildītāju likumā</w:t>
      </w:r>
      <w:r w:rsidRPr="007F5B4F">
        <w:rPr>
          <w:b/>
          <w:color w:val="000000"/>
        </w:rPr>
        <w:t>”</w:t>
      </w:r>
      <w:r w:rsidRPr="007F5B4F">
        <w:rPr>
          <w:rStyle w:val="Strong"/>
        </w:rPr>
        <w:t xml:space="preserve"> </w:t>
      </w:r>
    </w:p>
    <w:p w:rsidR="008B4BBA" w:rsidRPr="007F5B4F" w:rsidRDefault="008B4BBA" w:rsidP="008B4BBA">
      <w:pPr>
        <w:pStyle w:val="NormalWeb"/>
        <w:spacing w:before="0" w:beforeAutospacing="0" w:after="0" w:afterAutospacing="0"/>
        <w:jc w:val="center"/>
        <w:rPr>
          <w:b/>
          <w:bCs/>
        </w:rPr>
      </w:pPr>
      <w:r w:rsidRPr="007F5B4F">
        <w:rPr>
          <w:b/>
          <w:bCs/>
        </w:rPr>
        <w:t xml:space="preserve">sākotnējās ietekmes novērtējuma </w:t>
      </w:r>
      <w:smartTag w:uri="schemas-tilde-lv/tildestengine" w:element="veidnes">
        <w:smartTagPr>
          <w:attr w:name="id" w:val="-1"/>
          <w:attr w:name="baseform" w:val="ziņojums"/>
          <w:attr w:name="text" w:val="ziņojums"/>
        </w:smartTagPr>
        <w:r w:rsidRPr="007F5B4F">
          <w:rPr>
            <w:b/>
            <w:bCs/>
          </w:rPr>
          <w:t>ziņojums</w:t>
        </w:r>
      </w:smartTag>
      <w:r w:rsidRPr="007F5B4F">
        <w:rPr>
          <w:b/>
          <w:bCs/>
        </w:rPr>
        <w:t xml:space="preserve"> (anotācija)</w:t>
      </w:r>
    </w:p>
    <w:p w:rsidR="008B4BBA" w:rsidRPr="007F5B4F" w:rsidRDefault="008B4BBA" w:rsidP="008B4BBA">
      <w:pPr>
        <w:pStyle w:val="NormalWeb"/>
        <w:spacing w:before="0" w:beforeAutospacing="0" w:after="0" w:afterAutospacing="0"/>
        <w:jc w:val="center"/>
        <w:rPr>
          <w:bCs/>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1"/>
        <w:gridCol w:w="7"/>
        <w:gridCol w:w="2415"/>
        <w:gridCol w:w="6379"/>
      </w:tblGrid>
      <w:tr w:rsidR="008B4BBA" w:rsidRPr="00A65F4C" w:rsidTr="0096408E">
        <w:tc>
          <w:tcPr>
            <w:tcW w:w="9322" w:type="dxa"/>
            <w:gridSpan w:val="4"/>
          </w:tcPr>
          <w:p w:rsidR="008B4BBA" w:rsidRPr="00A65F4C" w:rsidRDefault="008B4BBA" w:rsidP="0096408E">
            <w:pPr>
              <w:spacing w:before="75" w:after="75"/>
              <w:jc w:val="center"/>
            </w:pPr>
            <w:r w:rsidRPr="00A65F4C">
              <w:rPr>
                <w:b/>
                <w:bCs/>
              </w:rPr>
              <w:t> I. Tiesību akta projekta izstrādes nepieciešamība</w:t>
            </w:r>
          </w:p>
        </w:tc>
      </w:tr>
      <w:tr w:rsidR="008B4BBA" w:rsidRPr="00A65F4C" w:rsidTr="0096408E">
        <w:trPr>
          <w:trHeight w:val="1002"/>
        </w:trPr>
        <w:tc>
          <w:tcPr>
            <w:tcW w:w="528" w:type="dxa"/>
            <w:gridSpan w:val="2"/>
          </w:tcPr>
          <w:p w:rsidR="008B4BBA" w:rsidRPr="00A65F4C" w:rsidRDefault="008B4BBA" w:rsidP="0096408E">
            <w:pPr>
              <w:spacing w:before="75" w:after="75"/>
            </w:pPr>
            <w:r w:rsidRPr="00A65F4C">
              <w:t> 1.</w:t>
            </w:r>
          </w:p>
        </w:tc>
        <w:tc>
          <w:tcPr>
            <w:tcW w:w="2415" w:type="dxa"/>
          </w:tcPr>
          <w:p w:rsidR="008B4BBA" w:rsidRPr="00A65F4C" w:rsidRDefault="008B4BBA" w:rsidP="0096408E">
            <w:pPr>
              <w:spacing w:before="75" w:after="75"/>
            </w:pPr>
            <w:r w:rsidRPr="00A65F4C">
              <w:t>Pamatojums</w:t>
            </w:r>
          </w:p>
        </w:tc>
        <w:tc>
          <w:tcPr>
            <w:tcW w:w="6379" w:type="dxa"/>
          </w:tcPr>
          <w:p w:rsidR="008B4BBA" w:rsidRPr="00A65F4C" w:rsidRDefault="008B4BBA" w:rsidP="0096408E">
            <w:pPr>
              <w:pStyle w:val="NormalWeb"/>
              <w:spacing w:before="0" w:beforeAutospacing="0" w:after="0" w:afterAutospacing="0"/>
              <w:ind w:firstLine="459"/>
              <w:jc w:val="both"/>
            </w:pPr>
            <w:r>
              <w:t>Likumprojekts izstrādāts pēc Tieslietu ministrijas iniciatīvas.</w:t>
            </w:r>
          </w:p>
        </w:tc>
      </w:tr>
      <w:tr w:rsidR="008B4BBA" w:rsidRPr="00A65F4C" w:rsidTr="0096408E">
        <w:trPr>
          <w:trHeight w:val="6365"/>
        </w:trPr>
        <w:tc>
          <w:tcPr>
            <w:tcW w:w="528" w:type="dxa"/>
            <w:gridSpan w:val="2"/>
          </w:tcPr>
          <w:p w:rsidR="008B4BBA" w:rsidRPr="00A65F4C" w:rsidRDefault="008B4BBA" w:rsidP="0096408E">
            <w:pPr>
              <w:spacing w:before="75" w:after="75"/>
            </w:pPr>
            <w:r w:rsidRPr="00A65F4C">
              <w:t> 2.</w:t>
            </w:r>
          </w:p>
        </w:tc>
        <w:tc>
          <w:tcPr>
            <w:tcW w:w="2415" w:type="dxa"/>
          </w:tcPr>
          <w:p w:rsidR="008B4BBA" w:rsidRPr="00A65F4C" w:rsidRDefault="008B4BBA" w:rsidP="0096408E">
            <w:pPr>
              <w:spacing w:before="75" w:after="75"/>
            </w:pPr>
            <w:r w:rsidRPr="00A65F4C">
              <w:t>Pašreizējā situācija un problēmas</w:t>
            </w:r>
          </w:p>
        </w:tc>
        <w:tc>
          <w:tcPr>
            <w:tcW w:w="6379" w:type="dxa"/>
          </w:tcPr>
          <w:p w:rsidR="008B4BBA" w:rsidRDefault="008B4BBA" w:rsidP="0096408E">
            <w:pPr>
              <w:pStyle w:val="naisf"/>
              <w:spacing w:before="0" w:beforeAutospacing="0" w:after="0" w:afterAutospacing="0"/>
              <w:ind w:firstLine="459"/>
              <w:jc w:val="both"/>
            </w:pPr>
            <w:r>
              <w:t xml:space="preserve">Saskaņā ar Tiesu izpildītāju likuma 144. pantu zvērinātam tiesu izpildītājam ir atsevišķs depozīta konts kredītiestādē, kurā tiek glabāti no parādniekiem piedzītie naudas līdzekļi un citas summas, kas pienākas ieinteresētajām personām (depozītu summas). Zvērināts tiesu izpildītājs kontu kredītiestādē atver uz sava vārda, noslēdzot konta apkalpošanas līgumu. </w:t>
            </w:r>
          </w:p>
          <w:p w:rsidR="008B4BBA" w:rsidRDefault="008B4BBA" w:rsidP="0096408E">
            <w:pPr>
              <w:pStyle w:val="naisf"/>
              <w:spacing w:before="0" w:beforeAutospacing="0" w:after="0" w:afterAutospacing="0"/>
              <w:ind w:firstLine="459"/>
              <w:jc w:val="both"/>
            </w:pPr>
            <w:r>
              <w:t>Pamatojoties uz minēto, u</w:t>
            </w:r>
            <w:r w:rsidRPr="00C87517">
              <w:rPr>
                <w:rFonts w:eastAsia="TimesNewRoman"/>
                <w:lang w:eastAsia="en-US"/>
              </w:rPr>
              <w:t xml:space="preserve">zsākot darbību, zvērināts tiesu izpildītājs </w:t>
            </w:r>
            <w:r>
              <w:rPr>
                <w:rFonts w:eastAsia="TimesNewRoman"/>
                <w:lang w:eastAsia="en-US"/>
              </w:rPr>
              <w:t xml:space="preserve">pēc savas izvēles kādā no </w:t>
            </w:r>
            <w:r w:rsidRPr="00C87517">
              <w:rPr>
                <w:rFonts w:eastAsia="TimesNewRoman"/>
                <w:lang w:eastAsia="en-US"/>
              </w:rPr>
              <w:t>kredītiestādē</w:t>
            </w:r>
            <w:r>
              <w:rPr>
                <w:rFonts w:eastAsia="TimesNewRoman"/>
                <w:lang w:eastAsia="en-US"/>
              </w:rPr>
              <w:t>m</w:t>
            </w:r>
            <w:r w:rsidRPr="00C87517">
              <w:rPr>
                <w:rFonts w:eastAsia="TimesNewRoman"/>
                <w:lang w:eastAsia="en-US"/>
              </w:rPr>
              <w:t xml:space="preserve"> atver atsevi</w:t>
            </w:r>
            <w:r>
              <w:rPr>
                <w:rFonts w:eastAsia="TimesNewRoman"/>
                <w:lang w:eastAsia="en-US"/>
              </w:rPr>
              <w:t xml:space="preserve">šķu </w:t>
            </w:r>
            <w:r w:rsidRPr="00C87517">
              <w:rPr>
                <w:rFonts w:eastAsia="TimesNewRoman"/>
                <w:lang w:eastAsia="en-US"/>
              </w:rPr>
              <w:t>kontu</w:t>
            </w:r>
            <w:r>
              <w:rPr>
                <w:rFonts w:eastAsia="TimesNewRoman"/>
                <w:lang w:eastAsia="en-US"/>
              </w:rPr>
              <w:t xml:space="preserve">, kurā tiek </w:t>
            </w:r>
            <w:r>
              <w:t>glabāti no parādniekiem piedzītie naudas līdzekļi un citas summas, kas pienākas ieinteresētajām personām:</w:t>
            </w:r>
          </w:p>
          <w:p w:rsidR="008B4BBA" w:rsidRDefault="008B4BBA" w:rsidP="0096408E">
            <w:pPr>
              <w:pStyle w:val="naisf"/>
              <w:spacing w:before="0" w:beforeAutospacing="0" w:after="0" w:afterAutospacing="0"/>
              <w:ind w:firstLine="459"/>
              <w:jc w:val="both"/>
              <w:rPr>
                <w:rFonts w:eastAsia="TimesNewRoman"/>
                <w:lang w:eastAsia="en-US"/>
              </w:rPr>
            </w:pPr>
            <w:r w:rsidRPr="00C87517">
              <w:t>- </w:t>
            </w:r>
            <w:r w:rsidRPr="00C87517">
              <w:rPr>
                <w:rFonts w:eastAsia="TimesNewRoman"/>
                <w:lang w:eastAsia="en-US"/>
              </w:rPr>
              <w:t>pamatojoties uz izpildu dokumentiem piedzītie naudas līdzekļi;</w:t>
            </w:r>
          </w:p>
          <w:p w:rsidR="008B4BBA" w:rsidRDefault="008B4BBA" w:rsidP="0096408E">
            <w:pPr>
              <w:pStyle w:val="naisf"/>
              <w:spacing w:before="0" w:beforeAutospacing="0" w:after="0" w:afterAutospacing="0"/>
              <w:ind w:firstLine="459"/>
              <w:jc w:val="both"/>
              <w:rPr>
                <w:rFonts w:eastAsia="TimesNewRoman"/>
                <w:lang w:eastAsia="en-US"/>
              </w:rPr>
            </w:pPr>
            <w:r>
              <w:rPr>
                <w:rFonts w:eastAsia="TimesNewRoman"/>
                <w:lang w:eastAsia="en-US"/>
              </w:rPr>
              <w:t>- piedzinēja iemaksātie sprieduma izpildes izdevumi apmērā, kāds nepieciešams izpildes uzsākšanai piedzinēja norādītajā veidā (saskaņā ar Civilprocesa likuma 567. panta pirmo daļu);</w:t>
            </w:r>
          </w:p>
          <w:p w:rsidR="008B4BBA" w:rsidRDefault="008B4BBA" w:rsidP="0096408E">
            <w:pPr>
              <w:pStyle w:val="naisf"/>
              <w:spacing w:before="0" w:beforeAutospacing="0" w:after="0" w:afterAutospacing="0"/>
              <w:ind w:firstLine="459"/>
              <w:jc w:val="both"/>
              <w:rPr>
                <w:rFonts w:eastAsia="TimesNewRoman"/>
                <w:lang w:eastAsia="en-US"/>
              </w:rPr>
            </w:pPr>
            <w:r>
              <w:rPr>
                <w:rFonts w:eastAsia="TimesNewRoman"/>
                <w:lang w:eastAsia="en-US"/>
              </w:rPr>
              <w:t>- nekustamā īpašuma un kuģa pirkuma nodrošinājums (saskaņā ar Civilprocesa likuma 587. panta trešo daļu un 607. panta pirmo daļu);</w:t>
            </w:r>
          </w:p>
          <w:p w:rsidR="008B4BBA" w:rsidRDefault="008B4BBA" w:rsidP="0096408E">
            <w:pPr>
              <w:pStyle w:val="naisf"/>
              <w:spacing w:before="0" w:beforeAutospacing="0" w:after="0" w:afterAutospacing="0"/>
              <w:ind w:firstLine="459"/>
              <w:jc w:val="both"/>
              <w:rPr>
                <w:rFonts w:eastAsia="TimesNewRoman"/>
                <w:lang w:eastAsia="en-US"/>
              </w:rPr>
            </w:pPr>
            <w:r>
              <w:rPr>
                <w:rFonts w:eastAsia="TimesNewRoman"/>
                <w:lang w:eastAsia="en-US"/>
              </w:rPr>
              <w:t>- kustamas mantas un nekustama īpašuma pārdošanas rezultātā saņemtie naudas līdzekļi;</w:t>
            </w:r>
          </w:p>
          <w:p w:rsidR="008B4BBA" w:rsidRDefault="008B4BBA" w:rsidP="0096408E">
            <w:pPr>
              <w:pStyle w:val="naisf"/>
              <w:spacing w:before="0" w:beforeAutospacing="0" w:after="0" w:afterAutospacing="0"/>
              <w:ind w:firstLine="459"/>
              <w:jc w:val="both"/>
              <w:rPr>
                <w:rFonts w:eastAsia="TimesNewRoman"/>
                <w:lang w:eastAsia="en-US"/>
              </w:rPr>
            </w:pPr>
            <w:r>
              <w:rPr>
                <w:rFonts w:eastAsia="TimesNewRoman"/>
                <w:lang w:eastAsia="en-US"/>
              </w:rPr>
              <w:t>- prasības nodrošinājuma summas (saskaņā ar Civilprocesa likuma 142. panta otro daļu).</w:t>
            </w:r>
          </w:p>
          <w:p w:rsidR="008B4BBA" w:rsidRDefault="008B4BBA" w:rsidP="0096408E">
            <w:pPr>
              <w:autoSpaceDE w:val="0"/>
              <w:autoSpaceDN w:val="0"/>
              <w:adjustRightInd w:val="0"/>
              <w:ind w:firstLine="459"/>
              <w:jc w:val="both"/>
            </w:pPr>
            <w:r>
              <w:t xml:space="preserve">Lai gan saskaņā ar Tiesu izpildītāju likumā noteikto depozīta kontu kredītiestādē zvērināts tiesu izpildītājs atver uz sava vārda, depozīta konts kredītiestādē nav zvērināta tiesu izpildītāja personīgais konts, bet gan zvērināta tiesu izpildītāja  kā amatpersonas darbības nodrošināšanai atvērts konts. Tajā esošo līdzekļu īpašnieki ir piedzinēji, parādnieki un citas ieinteresētās personas, kas lūgušas tiesu izpildītāju veikt kādas likumā minētās darbības. </w:t>
            </w:r>
          </w:p>
          <w:p w:rsidR="008B4BBA" w:rsidRDefault="008B4BBA" w:rsidP="0096408E">
            <w:pPr>
              <w:autoSpaceDE w:val="0"/>
              <w:autoSpaceDN w:val="0"/>
              <w:adjustRightInd w:val="0"/>
              <w:ind w:firstLine="459"/>
              <w:jc w:val="both"/>
              <w:rPr>
                <w:rFonts w:eastAsia="TimesNewRoman"/>
                <w:lang w:eastAsia="en-US"/>
              </w:rPr>
            </w:pPr>
            <w:r w:rsidRPr="008955A8">
              <w:t>Saskaņā ar Tiesu izpildītāju likumu, uz naudas līdzekļiem, kas atrodas zvērināta tiesu izpildītāja depozīta kontā kredītiestādē, nevar vērst piedziņu zvērināta tiesu izpildītāja parādu segšanai, un šie naudas līdzekļi zvērināta tiesu izpildītāja nāves gadījumā neietilpst mantojuma masā (</w:t>
            </w:r>
            <w:r>
              <w:t xml:space="preserve">likuma </w:t>
            </w:r>
            <w:r w:rsidRPr="008955A8">
              <w:t>145.</w:t>
            </w:r>
            <w:r>
              <w:t> </w:t>
            </w:r>
            <w:r w:rsidRPr="008955A8">
              <w:t xml:space="preserve">panta pirmā daļa). Savukārt gadījumā, ja zvērināts tiesu izpildītājs tiek atcelts vai atstādināts no amata, kā arī zvērināta tiesu izpildītāja nāves vai ilgstošas slimības gadījumā depozīta konts kredītiestādē un citas depozītu summas saskaņā ar tieslietu ministra rīkojumu pāriet rīkojumā noteiktajam </w:t>
            </w:r>
            <w:r w:rsidRPr="008955A8">
              <w:lastRenderedPageBreak/>
              <w:t>zvērinātam tiesu izpildītājam (</w:t>
            </w:r>
            <w:r>
              <w:t xml:space="preserve">likuma </w:t>
            </w:r>
            <w:r w:rsidRPr="008955A8">
              <w:t>145.</w:t>
            </w:r>
            <w:r>
              <w:t> </w:t>
            </w:r>
            <w:r w:rsidRPr="008955A8">
              <w:t>panta otrā daļa).</w:t>
            </w:r>
          </w:p>
          <w:p w:rsidR="008B4BBA" w:rsidRDefault="008B4BBA" w:rsidP="0096408E">
            <w:pPr>
              <w:autoSpaceDE w:val="0"/>
              <w:autoSpaceDN w:val="0"/>
              <w:adjustRightInd w:val="0"/>
              <w:ind w:firstLine="459"/>
              <w:jc w:val="both"/>
              <w:rPr>
                <w:rFonts w:eastAsia="TimesNewRoman"/>
                <w:lang w:eastAsia="en-US"/>
              </w:rPr>
            </w:pPr>
            <w:r>
              <w:rPr>
                <w:rFonts w:eastAsia="TimesNewRoman"/>
                <w:lang w:eastAsia="en-US"/>
              </w:rPr>
              <w:t>Depozīta kontā esošo n</w:t>
            </w:r>
            <w:r w:rsidRPr="005B43DD">
              <w:rPr>
                <w:rFonts w:eastAsia="TimesNewRoman"/>
                <w:lang w:eastAsia="en-US"/>
              </w:rPr>
              <w:t>audas līdzek</w:t>
            </w:r>
            <w:r>
              <w:rPr>
                <w:rFonts w:eastAsia="TimesNewRoman"/>
                <w:lang w:eastAsia="en-US"/>
              </w:rPr>
              <w:t>ļ</w:t>
            </w:r>
            <w:r w:rsidRPr="005B43DD">
              <w:rPr>
                <w:rFonts w:eastAsia="TimesNewRoman"/>
                <w:lang w:eastAsia="en-US"/>
              </w:rPr>
              <w:t>u uzskaitei</w:t>
            </w:r>
            <w:r>
              <w:rPr>
                <w:rFonts w:eastAsia="TimesNewRoman"/>
                <w:lang w:eastAsia="en-US"/>
              </w:rPr>
              <w:t xml:space="preserve"> zvērināts tiesu izpildītājs katram gadam iekārto</w:t>
            </w:r>
            <w:r w:rsidRPr="005B43DD">
              <w:rPr>
                <w:rFonts w:eastAsia="TimesNewRoman"/>
                <w:lang w:eastAsia="en-US"/>
              </w:rPr>
              <w:t xml:space="preserve"> depozītu summu uzskaites grā</w:t>
            </w:r>
            <w:r>
              <w:rPr>
                <w:rFonts w:eastAsia="TimesNewRoman"/>
                <w:lang w:eastAsia="en-US"/>
              </w:rPr>
              <w:t>matu</w:t>
            </w:r>
            <w:r w:rsidRPr="005B43DD">
              <w:rPr>
                <w:rFonts w:eastAsia="TimesNewRoman"/>
                <w:lang w:eastAsia="en-US"/>
              </w:rPr>
              <w:t>.</w:t>
            </w:r>
            <w:r>
              <w:rPr>
                <w:rFonts w:eastAsia="TimesNewRoman"/>
                <w:lang w:eastAsia="en-US"/>
              </w:rPr>
              <w:t xml:space="preserve"> </w:t>
            </w:r>
            <w:r w:rsidRPr="001D5E64">
              <w:rPr>
                <w:rFonts w:eastAsia="TimesNewRoman"/>
                <w:lang w:eastAsia="en-US"/>
              </w:rPr>
              <w:t>Depozītu summu uzskaites grāmatas aizpildīšanas kārtība noteikta Tiesu</w:t>
            </w:r>
            <w:r>
              <w:rPr>
                <w:rFonts w:eastAsia="TimesNewRoman"/>
                <w:lang w:eastAsia="en-US"/>
              </w:rPr>
              <w:t xml:space="preserve"> </w:t>
            </w:r>
            <w:r w:rsidRPr="001D5E64">
              <w:rPr>
                <w:rFonts w:eastAsia="TimesNewRoman"/>
                <w:lang w:eastAsia="en-US"/>
              </w:rPr>
              <w:t>izpildītāju likuma 147.</w:t>
            </w:r>
            <w:r>
              <w:rPr>
                <w:rFonts w:eastAsia="TimesNewRoman"/>
                <w:lang w:eastAsia="en-US"/>
              </w:rPr>
              <w:t> </w:t>
            </w:r>
            <w:r w:rsidRPr="001D5E64">
              <w:rPr>
                <w:rFonts w:eastAsia="TimesNewRoman"/>
                <w:lang w:eastAsia="en-US"/>
              </w:rPr>
              <w:t>pantā.</w:t>
            </w:r>
          </w:p>
          <w:p w:rsidR="008B4BBA" w:rsidRDefault="008B4BBA" w:rsidP="0096408E">
            <w:pPr>
              <w:autoSpaceDE w:val="0"/>
              <w:autoSpaceDN w:val="0"/>
              <w:adjustRightInd w:val="0"/>
              <w:ind w:firstLine="459"/>
              <w:jc w:val="both"/>
              <w:rPr>
                <w:rFonts w:eastAsia="TimesNewRoman"/>
                <w:lang w:eastAsia="en-US"/>
              </w:rPr>
            </w:pPr>
            <w:r w:rsidRPr="00F817CE">
              <w:rPr>
                <w:rFonts w:eastAsia="TimesNewRoman"/>
                <w:lang w:eastAsia="en-US"/>
              </w:rPr>
              <w:t xml:space="preserve">Tāpat, </w:t>
            </w:r>
            <w:r>
              <w:rPr>
                <w:rFonts w:eastAsia="TimesNewRoman"/>
                <w:lang w:eastAsia="en-US"/>
              </w:rPr>
              <w:t>u</w:t>
            </w:r>
            <w:r w:rsidRPr="00F817CE">
              <w:rPr>
                <w:rFonts w:eastAsia="TimesNewRoman"/>
                <w:lang w:eastAsia="en-US"/>
              </w:rPr>
              <w:t>zsākot darbību zvērināts tiesu izpildītājs</w:t>
            </w:r>
            <w:r>
              <w:rPr>
                <w:rFonts w:eastAsia="TimesNewRoman"/>
                <w:lang w:eastAsia="en-US"/>
              </w:rPr>
              <w:t xml:space="preserve"> pēc savas izvēles kādā no </w:t>
            </w:r>
            <w:r w:rsidRPr="00C87517">
              <w:rPr>
                <w:rFonts w:eastAsia="TimesNewRoman"/>
                <w:lang w:eastAsia="en-US"/>
              </w:rPr>
              <w:t>kredītiestādē</w:t>
            </w:r>
            <w:r>
              <w:rPr>
                <w:rFonts w:eastAsia="TimesNewRoman"/>
                <w:lang w:eastAsia="en-US"/>
              </w:rPr>
              <w:t>m</w:t>
            </w:r>
            <w:r w:rsidRPr="00F817CE">
              <w:rPr>
                <w:rFonts w:eastAsia="TimesNewRoman"/>
                <w:lang w:eastAsia="en-US"/>
              </w:rPr>
              <w:t xml:space="preserve"> atver kontu saimnieciskās</w:t>
            </w:r>
            <w:r>
              <w:rPr>
                <w:rFonts w:eastAsia="TimesNewRoman"/>
                <w:lang w:eastAsia="en-US"/>
              </w:rPr>
              <w:t xml:space="preserve"> </w:t>
            </w:r>
            <w:r w:rsidRPr="00F817CE">
              <w:rPr>
                <w:rFonts w:eastAsia="TimesNewRoman"/>
                <w:lang w:eastAsia="en-US"/>
              </w:rPr>
              <w:t>darbī</w:t>
            </w:r>
            <w:r>
              <w:rPr>
                <w:rFonts w:eastAsia="TimesNewRoman"/>
                <w:lang w:eastAsia="en-US"/>
              </w:rPr>
              <w:t>bas uzskaitei</w:t>
            </w:r>
            <w:r w:rsidRPr="00F817CE">
              <w:rPr>
                <w:rFonts w:eastAsia="TimesNewRoman"/>
                <w:lang w:eastAsia="en-US"/>
              </w:rPr>
              <w:t>.</w:t>
            </w:r>
            <w:r>
              <w:rPr>
                <w:rFonts w:eastAsia="TimesNewRoman"/>
                <w:lang w:eastAsia="en-US"/>
              </w:rPr>
              <w:t xml:space="preserve"> </w:t>
            </w:r>
            <w:r w:rsidRPr="00F817CE">
              <w:rPr>
                <w:rFonts w:eastAsia="TimesNewRoman"/>
                <w:lang w:eastAsia="en-US"/>
              </w:rPr>
              <w:t>Saimnieciskās darbības konta naudas līdzek</w:t>
            </w:r>
            <w:r>
              <w:rPr>
                <w:rFonts w:eastAsia="TimesNewRoman"/>
                <w:lang w:eastAsia="en-US"/>
              </w:rPr>
              <w:t>ļu uzskaiti</w:t>
            </w:r>
            <w:r w:rsidRPr="00F817CE">
              <w:rPr>
                <w:rFonts w:eastAsia="TimesNewRoman"/>
                <w:lang w:eastAsia="en-US"/>
              </w:rPr>
              <w:t xml:space="preserve"> </w:t>
            </w:r>
            <w:r>
              <w:rPr>
                <w:rFonts w:eastAsia="TimesNewRoman"/>
                <w:lang w:eastAsia="en-US"/>
              </w:rPr>
              <w:t xml:space="preserve">zvērināts tiesu izpildītājs veic </w:t>
            </w:r>
            <w:r w:rsidRPr="00F817CE">
              <w:rPr>
                <w:rFonts w:eastAsia="TimesNewRoman"/>
                <w:lang w:eastAsia="en-US"/>
              </w:rPr>
              <w:t>saska</w:t>
            </w:r>
            <w:r>
              <w:rPr>
                <w:rFonts w:eastAsia="TimesNewRoman"/>
                <w:lang w:eastAsia="en-US"/>
              </w:rPr>
              <w:t>ņ</w:t>
            </w:r>
            <w:r w:rsidRPr="00F817CE">
              <w:rPr>
                <w:rFonts w:eastAsia="TimesNewRoman"/>
                <w:lang w:eastAsia="en-US"/>
              </w:rPr>
              <w:t>ā ar</w:t>
            </w:r>
            <w:r>
              <w:rPr>
                <w:rFonts w:eastAsia="TimesNewRoman"/>
                <w:lang w:eastAsia="en-US"/>
              </w:rPr>
              <w:t xml:space="preserve"> </w:t>
            </w:r>
            <w:r w:rsidRPr="00F817CE">
              <w:rPr>
                <w:rFonts w:eastAsia="TimesNewRoman"/>
                <w:lang w:eastAsia="en-US"/>
              </w:rPr>
              <w:t>tiesību aktiem, kuri attiecas uz pašnodarbinātām personām.</w:t>
            </w:r>
            <w:r>
              <w:rPr>
                <w:rFonts w:eastAsia="TimesNewRoman"/>
                <w:lang w:eastAsia="en-US"/>
              </w:rPr>
              <w:t xml:space="preserve"> </w:t>
            </w:r>
          </w:p>
          <w:p w:rsidR="008B4BBA" w:rsidRPr="00F5371F" w:rsidRDefault="008B4BBA" w:rsidP="0096408E">
            <w:pPr>
              <w:autoSpaceDE w:val="0"/>
              <w:autoSpaceDN w:val="0"/>
              <w:adjustRightInd w:val="0"/>
              <w:ind w:firstLine="459"/>
              <w:jc w:val="both"/>
              <w:rPr>
                <w:rFonts w:eastAsia="TimesNewRoman"/>
                <w:lang w:eastAsia="en-US"/>
              </w:rPr>
            </w:pPr>
            <w:r w:rsidRPr="00F5371F">
              <w:t>Šobrīd praktizē 89 zvērināti tiesu izpildītāji. Katram zvērinātam ties</w:t>
            </w:r>
            <w:r>
              <w:t xml:space="preserve">u izpildītājam ir vairāki konti – gan depozīta konts, gan saimnieciskās darbības konts, </w:t>
            </w:r>
            <w:r w:rsidRPr="00F5371F">
              <w:t xml:space="preserve">un tie tiek turēti dažādās kredītiestādēs. </w:t>
            </w:r>
          </w:p>
          <w:p w:rsidR="008B4BBA" w:rsidRPr="00F817CE" w:rsidRDefault="008B4BBA" w:rsidP="0096408E">
            <w:pPr>
              <w:autoSpaceDE w:val="0"/>
              <w:autoSpaceDN w:val="0"/>
              <w:adjustRightInd w:val="0"/>
              <w:jc w:val="both"/>
              <w:rPr>
                <w:rFonts w:eastAsia="TimesNewRoman"/>
                <w:lang w:eastAsia="en-US"/>
              </w:rPr>
            </w:pPr>
          </w:p>
          <w:p w:rsidR="008B4BBA" w:rsidRPr="00F5371F" w:rsidRDefault="008B4BBA" w:rsidP="0096408E">
            <w:pPr>
              <w:autoSpaceDE w:val="0"/>
              <w:autoSpaceDN w:val="0"/>
              <w:adjustRightInd w:val="0"/>
              <w:ind w:firstLine="459"/>
              <w:jc w:val="both"/>
              <w:rPr>
                <w:rFonts w:eastAsia="TimesNewRoman"/>
                <w:lang w:eastAsia="en-US"/>
              </w:rPr>
            </w:pPr>
            <w:r>
              <w:rPr>
                <w:rFonts w:eastAsia="TimesNewRoman"/>
                <w:lang w:eastAsia="en-US"/>
              </w:rPr>
              <w:t xml:space="preserve">Saskaņā ar Latvijas Zvērinātu tiesu izpildītāju padomes 2003. gada 7. martā apstiprinātajiem metodiskajiem norādījumiem „Tiesu izpildītāja saimnieciskās un finansiālās darbības </w:t>
            </w:r>
            <w:r w:rsidRPr="009D529B">
              <w:rPr>
                <w:rFonts w:eastAsia="TimesNewRoman"/>
                <w:lang w:eastAsia="en-US"/>
              </w:rPr>
              <w:t xml:space="preserve">noteikumi” </w:t>
            </w:r>
            <w:r>
              <w:rPr>
                <w:rFonts w:eastAsia="TimesNewRoman"/>
                <w:lang w:eastAsia="en-US"/>
              </w:rPr>
              <w:t>n</w:t>
            </w:r>
            <w:r w:rsidRPr="009D529B">
              <w:rPr>
                <w:rFonts w:eastAsia="TimesNewRoman"/>
                <w:lang w:eastAsia="en-US"/>
              </w:rPr>
              <w:t>o summas, ko kredītiestāde ieskaita par kontā esošo naudas līdzek</w:t>
            </w:r>
            <w:r>
              <w:rPr>
                <w:rFonts w:eastAsia="TimesNewRoman"/>
                <w:lang w:eastAsia="en-US"/>
              </w:rPr>
              <w:t>ļ</w:t>
            </w:r>
            <w:r w:rsidRPr="009D529B">
              <w:rPr>
                <w:rFonts w:eastAsia="TimesNewRoman"/>
                <w:lang w:eastAsia="en-US"/>
              </w:rPr>
              <w:t>u</w:t>
            </w:r>
            <w:r>
              <w:rPr>
                <w:rFonts w:eastAsia="TimesNewRoman"/>
                <w:lang w:eastAsia="en-US"/>
              </w:rPr>
              <w:t xml:space="preserve"> </w:t>
            </w:r>
            <w:r w:rsidRPr="009D529B">
              <w:rPr>
                <w:rFonts w:eastAsia="TimesNewRoman"/>
                <w:lang w:eastAsia="en-US"/>
              </w:rPr>
              <w:t>atlikumu par tekošo mēnesi, ir at</w:t>
            </w:r>
            <w:r>
              <w:rPr>
                <w:rFonts w:eastAsia="TimesNewRoman"/>
                <w:lang w:eastAsia="en-US"/>
              </w:rPr>
              <w:t>ņ</w:t>
            </w:r>
            <w:r w:rsidRPr="009D529B">
              <w:rPr>
                <w:rFonts w:eastAsia="TimesNewRoman"/>
                <w:lang w:eastAsia="en-US"/>
              </w:rPr>
              <w:t>emami izdevumi, kas saitīti ar konta</w:t>
            </w:r>
            <w:r>
              <w:rPr>
                <w:rFonts w:eastAsia="TimesNewRoman"/>
                <w:lang w:eastAsia="en-US"/>
              </w:rPr>
              <w:t xml:space="preserve"> </w:t>
            </w:r>
            <w:r w:rsidRPr="009D529B">
              <w:rPr>
                <w:rFonts w:eastAsia="TimesNewRoman"/>
                <w:lang w:eastAsia="en-US"/>
              </w:rPr>
              <w:t>apkalpošanu (konta uzturēšanu). Atlikums pārskaitāms saimnieciskās darbības</w:t>
            </w:r>
            <w:r>
              <w:rPr>
                <w:rFonts w:eastAsia="TimesNewRoman"/>
                <w:lang w:eastAsia="en-US"/>
              </w:rPr>
              <w:t xml:space="preserve"> </w:t>
            </w:r>
            <w:r w:rsidRPr="009D529B">
              <w:rPr>
                <w:rFonts w:eastAsia="TimesNewRoman"/>
                <w:lang w:eastAsia="en-US"/>
              </w:rPr>
              <w:t xml:space="preserve">kontā. </w:t>
            </w:r>
            <w:r>
              <w:rPr>
                <w:rFonts w:eastAsia="TimesNewRoman"/>
                <w:lang w:eastAsia="en-US"/>
              </w:rPr>
              <w:t xml:space="preserve">Atbilstoši esošajai praksei minētie naudas līdzekļi tiek izlietoti zvērinātu tiesu izpildītāju biroju darba nodrošināšanai (tehniskā aprīkojuma iegādei, biroja saimniecisko izdevumu segšanai, darbinieku algošanai u.c.). </w:t>
            </w:r>
            <w:r w:rsidRPr="009D529B">
              <w:rPr>
                <w:rFonts w:eastAsia="TimesNewRoman"/>
                <w:lang w:eastAsia="en-US"/>
              </w:rPr>
              <w:t>Gadījumā, ja pēc apr</w:t>
            </w:r>
            <w:r>
              <w:rPr>
                <w:rFonts w:eastAsia="TimesNewRoman"/>
                <w:lang w:eastAsia="en-US"/>
              </w:rPr>
              <w:t>ēķ</w:t>
            </w:r>
            <w:r w:rsidRPr="009D529B">
              <w:rPr>
                <w:rFonts w:eastAsia="TimesNewRoman"/>
                <w:lang w:eastAsia="en-US"/>
              </w:rPr>
              <w:t>ina veikšanas iemaksātie naudas līdzek</w:t>
            </w:r>
            <w:r>
              <w:rPr>
                <w:rFonts w:eastAsia="TimesNewRoman"/>
                <w:lang w:eastAsia="en-US"/>
              </w:rPr>
              <w:t>ļ</w:t>
            </w:r>
            <w:r w:rsidRPr="009D529B">
              <w:rPr>
                <w:rFonts w:eastAsia="TimesNewRoman"/>
                <w:lang w:eastAsia="en-US"/>
              </w:rPr>
              <w:t>i par konta</w:t>
            </w:r>
            <w:r>
              <w:rPr>
                <w:rFonts w:eastAsia="TimesNewRoman"/>
                <w:lang w:eastAsia="en-US"/>
              </w:rPr>
              <w:t xml:space="preserve"> </w:t>
            </w:r>
            <w:r w:rsidRPr="009D529B">
              <w:rPr>
                <w:rFonts w:eastAsia="TimesNewRoman"/>
                <w:lang w:eastAsia="en-US"/>
              </w:rPr>
              <w:t>atlikumu nesedz konta apkalpošan</w:t>
            </w:r>
            <w:r>
              <w:rPr>
                <w:rFonts w:eastAsia="TimesNewRoman"/>
                <w:lang w:eastAsia="en-US"/>
              </w:rPr>
              <w:t>as</w:t>
            </w:r>
            <w:r w:rsidRPr="009D529B">
              <w:rPr>
                <w:rFonts w:eastAsia="TimesNewRoman"/>
                <w:lang w:eastAsia="en-US"/>
              </w:rPr>
              <w:t xml:space="preserve"> izdevumus, starpīb</w:t>
            </w:r>
            <w:r>
              <w:rPr>
                <w:rFonts w:eastAsia="TimesNewRoman"/>
                <w:lang w:eastAsia="en-US"/>
              </w:rPr>
              <w:t>u</w:t>
            </w:r>
            <w:r w:rsidRPr="009D529B">
              <w:rPr>
                <w:rFonts w:eastAsia="TimesNewRoman"/>
                <w:lang w:eastAsia="en-US"/>
              </w:rPr>
              <w:t xml:space="preserve"> </w:t>
            </w:r>
            <w:r>
              <w:rPr>
                <w:rFonts w:eastAsia="TimesNewRoman"/>
                <w:lang w:eastAsia="en-US"/>
              </w:rPr>
              <w:t>zvērināts tiesu izpildītājs sedz</w:t>
            </w:r>
            <w:r w:rsidRPr="009D529B">
              <w:rPr>
                <w:rFonts w:eastAsia="TimesNewRoman"/>
                <w:lang w:eastAsia="en-US"/>
              </w:rPr>
              <w:t xml:space="preserve"> no</w:t>
            </w:r>
            <w:r>
              <w:rPr>
                <w:rFonts w:eastAsia="TimesNewRoman"/>
                <w:lang w:eastAsia="en-US"/>
              </w:rPr>
              <w:t xml:space="preserve"> </w:t>
            </w:r>
            <w:r w:rsidRPr="009D529B">
              <w:rPr>
                <w:rFonts w:eastAsia="TimesNewRoman"/>
                <w:lang w:eastAsia="en-US"/>
              </w:rPr>
              <w:t>saimnieciskās darbības kont</w:t>
            </w:r>
            <w:r>
              <w:rPr>
                <w:rFonts w:eastAsia="TimesNewRoman"/>
                <w:lang w:eastAsia="en-US"/>
              </w:rPr>
              <w:t>ā esošajiem</w:t>
            </w:r>
            <w:r w:rsidRPr="009D529B">
              <w:rPr>
                <w:rFonts w:eastAsia="TimesNewRoman"/>
                <w:lang w:eastAsia="en-US"/>
              </w:rPr>
              <w:t xml:space="preserve"> naudas līdzek</w:t>
            </w:r>
            <w:r>
              <w:rPr>
                <w:rFonts w:eastAsia="TimesNewRoman"/>
                <w:lang w:eastAsia="en-US"/>
              </w:rPr>
              <w:t>ļ</w:t>
            </w:r>
            <w:r w:rsidRPr="009D529B">
              <w:rPr>
                <w:rFonts w:eastAsia="TimesNewRoman"/>
                <w:lang w:eastAsia="en-US"/>
              </w:rPr>
              <w:t>iem.</w:t>
            </w:r>
            <w:r>
              <w:rPr>
                <w:rFonts w:eastAsia="TimesNewRoman"/>
                <w:lang w:eastAsia="en-US"/>
              </w:rPr>
              <w:t xml:space="preserve"> </w:t>
            </w:r>
          </w:p>
          <w:p w:rsidR="008B4BBA" w:rsidRDefault="008B4BBA" w:rsidP="0096408E">
            <w:pPr>
              <w:autoSpaceDE w:val="0"/>
              <w:autoSpaceDN w:val="0"/>
              <w:adjustRightInd w:val="0"/>
              <w:ind w:firstLine="459"/>
              <w:jc w:val="both"/>
              <w:rPr>
                <w:rFonts w:eastAsia="TimesNewRoman"/>
                <w:lang w:eastAsia="en-US"/>
              </w:rPr>
            </w:pPr>
            <w:r w:rsidRPr="00862032">
              <w:t xml:space="preserve">Atbilstoši šobrīd spēkā esošajam tiesiskajam regulējumam zvērinātam tiesu izpildītājam ir tiesības izmantot </w:t>
            </w:r>
            <w:r>
              <w:t>skaidras</w:t>
            </w:r>
            <w:r w:rsidRPr="00862032">
              <w:t xml:space="preserve"> naudas norēķinus. Saskaņā ar Tiesu izpildītāju likuma 142. pantu zvērinātam tiesu izpildītājam ir jābūt stingrās uzskaites kvīšu grāmatiņai naudas iemaksu pieņemšanai, ja personas vēlētos veikt maksājumus skaidrā naudā. Zvērināts tiesu izpildītājs, pieņemot skaidru naudu, izsniedz kvīti. </w:t>
            </w:r>
            <w:r>
              <w:t xml:space="preserve">Atbilstoši </w:t>
            </w:r>
            <w:r>
              <w:rPr>
                <w:rFonts w:eastAsia="TimesNewRoman"/>
                <w:lang w:eastAsia="en-US"/>
              </w:rPr>
              <w:t xml:space="preserve">Latvijas Zvērinātu tiesu izpildītāju padomes 2003. gada 7. martā apstiprinātajiem metodiskajiem norādījumiem „Tiesu izpildītāja saimnieciskās un finansiālās darbības </w:t>
            </w:r>
            <w:r w:rsidRPr="009D529B">
              <w:rPr>
                <w:rFonts w:eastAsia="TimesNewRoman"/>
                <w:lang w:eastAsia="en-US"/>
              </w:rPr>
              <w:t>noteikumi</w:t>
            </w:r>
            <w:r w:rsidRPr="00961074">
              <w:rPr>
                <w:rFonts w:eastAsia="TimesNewRoman"/>
                <w:lang w:eastAsia="en-US"/>
              </w:rPr>
              <w:t>”</w:t>
            </w:r>
            <w:r>
              <w:rPr>
                <w:rFonts w:eastAsia="TimesNewRoman"/>
                <w:lang w:eastAsia="en-US"/>
              </w:rPr>
              <w:t xml:space="preserve"> s</w:t>
            </w:r>
            <w:r w:rsidRPr="00961074">
              <w:rPr>
                <w:rFonts w:eastAsia="TimesNewRoman"/>
                <w:lang w:eastAsia="en-US"/>
              </w:rPr>
              <w:t>a</w:t>
            </w:r>
            <w:r>
              <w:rPr>
                <w:rFonts w:eastAsia="TimesNewRoman"/>
                <w:lang w:eastAsia="en-US"/>
              </w:rPr>
              <w:t>ņemtie naudas līdzekļ</w:t>
            </w:r>
            <w:r w:rsidRPr="00961074">
              <w:rPr>
                <w:rFonts w:eastAsia="TimesNewRoman"/>
                <w:lang w:eastAsia="en-US"/>
              </w:rPr>
              <w:t>i iemaksājami depozītu summu uzskaites kontā ne</w:t>
            </w:r>
            <w:r>
              <w:rPr>
                <w:rFonts w:eastAsia="TimesNewRoman"/>
                <w:lang w:eastAsia="en-US"/>
              </w:rPr>
              <w:t xml:space="preserve"> </w:t>
            </w:r>
            <w:r w:rsidRPr="00961074">
              <w:rPr>
                <w:rFonts w:eastAsia="TimesNewRoman"/>
                <w:lang w:eastAsia="en-US"/>
              </w:rPr>
              <w:t>vēlāk kā nākamajā darba dienā.</w:t>
            </w:r>
          </w:p>
          <w:p w:rsidR="008B4BBA" w:rsidRPr="00AD4C71" w:rsidRDefault="008B4BBA" w:rsidP="0096408E">
            <w:pPr>
              <w:autoSpaceDE w:val="0"/>
              <w:autoSpaceDN w:val="0"/>
              <w:adjustRightInd w:val="0"/>
              <w:ind w:firstLine="459"/>
              <w:jc w:val="both"/>
              <w:rPr>
                <w:rFonts w:eastAsia="TimesNewRoman"/>
                <w:lang w:eastAsia="en-US"/>
              </w:rPr>
            </w:pPr>
            <w:r>
              <w:t xml:space="preserve">Tāpat Tiesu izpildītāju likums pašlaik paredz, ka zvērināts tiesu izpildītājs var piedzinējam pienākošos naudas līdzekļus no depozīta konta izmaksāt, izrakstot čeku. </w:t>
            </w:r>
          </w:p>
          <w:p w:rsidR="008B4BBA" w:rsidRPr="00A765A3" w:rsidRDefault="008B4BBA" w:rsidP="0096408E">
            <w:pPr>
              <w:autoSpaceDE w:val="0"/>
              <w:autoSpaceDN w:val="0"/>
              <w:adjustRightInd w:val="0"/>
              <w:ind w:firstLine="459"/>
              <w:jc w:val="both"/>
            </w:pPr>
            <w:r w:rsidRPr="00534331">
              <w:rPr>
                <w:rFonts w:eastAsia="TimesNewRoman"/>
                <w:lang w:eastAsia="en-US"/>
              </w:rPr>
              <w:t xml:space="preserve">Zvērinātu tiesu izpildītāju praksē skaidras naudas norēķini tiek lietoti reti. </w:t>
            </w:r>
            <w:r>
              <w:rPr>
                <w:rFonts w:eastAsia="TimesNewRoman"/>
                <w:lang w:eastAsia="en-US"/>
              </w:rPr>
              <w:t>Pārsvarā s</w:t>
            </w:r>
            <w:r w:rsidRPr="00534331">
              <w:rPr>
                <w:rFonts w:eastAsia="TimesNewRoman"/>
                <w:lang w:eastAsia="en-US"/>
              </w:rPr>
              <w:t>kaidras naudas iemaksa zvērinātam tiesu izpildītājam tiek praktizēta kustamas mantas pārdošanas gadījumā</w:t>
            </w:r>
            <w:r>
              <w:rPr>
                <w:rFonts w:eastAsia="TimesNewRoman"/>
                <w:lang w:eastAsia="en-US"/>
              </w:rPr>
              <w:t>, jo s</w:t>
            </w:r>
            <w:r w:rsidRPr="00534331">
              <w:rPr>
                <w:rFonts w:eastAsia="TimesNewRoman"/>
                <w:lang w:eastAsia="en-US"/>
              </w:rPr>
              <w:t xml:space="preserve">askaņā ar Civilprocesa likuma 587.panta sesto </w:t>
            </w:r>
            <w:r w:rsidRPr="00534331">
              <w:rPr>
                <w:rFonts w:eastAsia="TimesNewRoman"/>
                <w:lang w:eastAsia="en-US"/>
              </w:rPr>
              <w:lastRenderedPageBreak/>
              <w:t xml:space="preserve">daļu personai, kura nosolījusi pārdodamo priekšmetu, nekavējoties jāsamaksā vismaz piektā daļa no nosolītās </w:t>
            </w:r>
            <w:r>
              <w:rPr>
                <w:rFonts w:eastAsia="TimesNewRoman"/>
                <w:lang w:eastAsia="en-US"/>
              </w:rPr>
              <w:t>cenas</w:t>
            </w:r>
            <w:r w:rsidRPr="00534331">
              <w:rPr>
                <w:rFonts w:eastAsia="TimesNewRoman"/>
                <w:lang w:eastAsia="en-US"/>
              </w:rPr>
              <w:t xml:space="preserve">. </w:t>
            </w:r>
          </w:p>
          <w:p w:rsidR="008B4BBA" w:rsidRPr="00F5371F" w:rsidRDefault="008B4BBA" w:rsidP="0096408E">
            <w:pPr>
              <w:autoSpaceDE w:val="0"/>
              <w:autoSpaceDN w:val="0"/>
              <w:adjustRightInd w:val="0"/>
              <w:ind w:firstLine="459"/>
              <w:jc w:val="both"/>
            </w:pPr>
            <w:r w:rsidRPr="00F5371F">
              <w:t>Atzīstams, ka skaidras naudas darījumi nav ērti un droši. Turklāt, raugoties no izpildes procesā iesaistīto personu viedokļa</w:t>
            </w:r>
            <w:r>
              <w:t>,</w:t>
            </w:r>
            <w:r w:rsidRPr="00F5371F">
              <w:t xml:space="preserve"> nav izdevīgi. </w:t>
            </w:r>
          </w:p>
          <w:p w:rsidR="008B4BBA" w:rsidRPr="00DE6EA0" w:rsidRDefault="008B4BBA" w:rsidP="0096408E">
            <w:pPr>
              <w:autoSpaceDE w:val="0"/>
              <w:autoSpaceDN w:val="0"/>
              <w:adjustRightInd w:val="0"/>
              <w:ind w:firstLine="459"/>
              <w:jc w:val="both"/>
              <w:rPr>
                <w:u w:val="single"/>
              </w:rPr>
            </w:pPr>
          </w:p>
          <w:p w:rsidR="008B4BBA" w:rsidRDefault="008B4BBA" w:rsidP="0096408E">
            <w:pPr>
              <w:autoSpaceDE w:val="0"/>
              <w:autoSpaceDN w:val="0"/>
              <w:adjustRightInd w:val="0"/>
              <w:ind w:firstLine="459"/>
              <w:jc w:val="both"/>
            </w:pPr>
            <w:r w:rsidRPr="00DC3DC1">
              <w:t>Pašlaik Tieslietu ministrija, izskatot valsts pārvaldes iestāžu un privātpersonu sūdzības par zvērinātu tiesu izpildītāju darbībām ar depozīta kontā ieskaitītajiem naudas līdzekļiem, nevar pārliecināt</w:t>
            </w:r>
            <w:r>
              <w:t>ie</w:t>
            </w:r>
            <w:r w:rsidRPr="00DC3DC1">
              <w:t>s par sūdzībā norādīto apgalvojumu patiesumu, ņemot vērā, ka Tieslietu ministrijai nav tiesības no kredītiestādēm pieprasīt informāciju par zvērināta tiesu izpildītāja depozīta kontā veiktajām darbībām un depozīta konta atlikumu.</w:t>
            </w:r>
            <w:r>
              <w:t xml:space="preserve"> No 2012. gada 1. janvāra </w:t>
            </w:r>
            <w:r>
              <w:rPr>
                <w:rFonts w:eastAsia="Calibri"/>
              </w:rPr>
              <w:t xml:space="preserve">regulārās </w:t>
            </w:r>
            <w:r w:rsidRPr="00CD308B">
              <w:rPr>
                <w:rFonts w:eastAsia="Calibri"/>
              </w:rPr>
              <w:t xml:space="preserve">zvērināta </w:t>
            </w:r>
            <w:r>
              <w:t>tiesu izpildītāja</w:t>
            </w:r>
            <w:r>
              <w:rPr>
                <w:rFonts w:eastAsia="Calibri"/>
              </w:rPr>
              <w:t xml:space="preserve"> grāmatu</w:t>
            </w:r>
            <w:r w:rsidRPr="00CD308B">
              <w:rPr>
                <w:rFonts w:eastAsia="Calibri"/>
              </w:rPr>
              <w:t xml:space="preserve"> un </w:t>
            </w:r>
            <w:r>
              <w:t xml:space="preserve">izpildu </w:t>
            </w:r>
            <w:r>
              <w:rPr>
                <w:rFonts w:eastAsia="Calibri"/>
              </w:rPr>
              <w:t>lietu pārbaudes nodrošinās Latvijas Zvērinātu tiesu izpildītāju padome. Arī padomei šobrīd normatīvajos aktos nav noteiktas tiesības no maksājumu iestādes iegūt informāciju par zvērināta tiesu izpildītāja depozīta kontā esošajiem naudas līdzekļiem. Tādējādi tiek kavēta iespēja nodrošināt pilnīgu zvērinātu tiesu izpildītāju uzraudzību.</w:t>
            </w:r>
          </w:p>
          <w:p w:rsidR="008B4BBA" w:rsidRPr="00862032" w:rsidRDefault="008B4BBA" w:rsidP="0096408E">
            <w:pPr>
              <w:autoSpaceDE w:val="0"/>
              <w:autoSpaceDN w:val="0"/>
              <w:adjustRightInd w:val="0"/>
              <w:ind w:firstLine="459"/>
              <w:jc w:val="both"/>
            </w:pPr>
            <w:r>
              <w:t>Ar 2011. gada 16. februāra likumu „Grozījumi Tiesu izpildītāju likumā” ar mērķi atslogot</w:t>
            </w:r>
            <w:r w:rsidRPr="00933420">
              <w:t xml:space="preserve"> tiesas</w:t>
            </w:r>
            <w:r>
              <w:t xml:space="preserve">, Tiesu izpildītāju likumā tika veikti grozījumi, </w:t>
            </w:r>
            <w:r w:rsidRPr="00933420">
              <w:t>izņem</w:t>
            </w:r>
            <w:r>
              <w:t>ot zvērinātu tiesu izpildītāju uzraudzības, kas tiek realizēta kā lietvedības pārbaude, no tiesu kompetences un to nododot</w:t>
            </w:r>
            <w:r w:rsidRPr="00933420">
              <w:t xml:space="preserve"> Latvijas Zvērinātu tiesu izpildītāju padome</w:t>
            </w:r>
            <w:r>
              <w:t>i</w:t>
            </w:r>
            <w:r w:rsidRPr="00933420">
              <w:t xml:space="preserve"> kā zvērinātu tiesu izpildītāju pārstāvības un uzraudzības institūcijas kompetencē.</w:t>
            </w:r>
            <w:r>
              <w:t xml:space="preserve"> Taču šobrīd likumā saglabājies regulējums, ka apgabaltiesas priekšsēdētājs nodrošina zvērinātu tiesu izpildītāju likuma depozītu summu uzskaites grāmatu apstiprināšanu un parakstīšanu.</w:t>
            </w:r>
            <w:r w:rsidRPr="00933420">
              <w:t xml:space="preserve"> </w:t>
            </w:r>
            <w:r>
              <w:t xml:space="preserve">Atzīstams, ka minētā funkcija nav </w:t>
            </w:r>
            <w:r w:rsidRPr="00933420">
              <w:t xml:space="preserve">saistīta ar zvērināta tiesu izpildītāju rīcības pareizības izvērtēšanu </w:t>
            </w:r>
            <w:r>
              <w:t xml:space="preserve">un līdz ar to nav attaisnojama tās saglabāšana tiesu kompetencē. </w:t>
            </w:r>
          </w:p>
          <w:p w:rsidR="008B4BBA" w:rsidRPr="00AF1A92" w:rsidRDefault="008B4BBA" w:rsidP="0096408E">
            <w:pPr>
              <w:autoSpaceDE w:val="0"/>
              <w:autoSpaceDN w:val="0"/>
              <w:adjustRightInd w:val="0"/>
              <w:ind w:firstLine="459"/>
              <w:jc w:val="both"/>
              <w:rPr>
                <w:rFonts w:eastAsia="TimesNewRoman"/>
                <w:lang w:eastAsia="en-US"/>
              </w:rPr>
            </w:pPr>
          </w:p>
        </w:tc>
      </w:tr>
      <w:tr w:rsidR="008B4BBA" w:rsidRPr="00A65F4C" w:rsidTr="0096408E">
        <w:trPr>
          <w:trHeight w:val="694"/>
        </w:trPr>
        <w:tc>
          <w:tcPr>
            <w:tcW w:w="528" w:type="dxa"/>
            <w:gridSpan w:val="2"/>
          </w:tcPr>
          <w:p w:rsidR="008B4BBA" w:rsidRPr="00A65F4C" w:rsidRDefault="008B4BBA" w:rsidP="0096408E">
            <w:pPr>
              <w:spacing w:before="75" w:after="75"/>
            </w:pPr>
            <w:r w:rsidRPr="00A65F4C">
              <w:lastRenderedPageBreak/>
              <w:t> 3.</w:t>
            </w:r>
          </w:p>
        </w:tc>
        <w:tc>
          <w:tcPr>
            <w:tcW w:w="2415" w:type="dxa"/>
          </w:tcPr>
          <w:p w:rsidR="008B4BBA" w:rsidRPr="00A65F4C" w:rsidRDefault="008B4BBA" w:rsidP="0096408E">
            <w:pPr>
              <w:spacing w:before="75" w:after="75"/>
            </w:pPr>
            <w:r w:rsidRPr="00A65F4C">
              <w:t>Saistītie politikas ietekmes novērtējumi un pētījumi</w:t>
            </w:r>
          </w:p>
        </w:tc>
        <w:tc>
          <w:tcPr>
            <w:tcW w:w="6379" w:type="dxa"/>
          </w:tcPr>
          <w:p w:rsidR="008B4BBA" w:rsidRPr="00A65F4C" w:rsidRDefault="008B4BBA" w:rsidP="0096408E">
            <w:pPr>
              <w:spacing w:before="75" w:after="75"/>
              <w:ind w:firstLine="459"/>
            </w:pPr>
            <w:r>
              <w:t>Likumprojekts šo jomu neskar</w:t>
            </w:r>
            <w:r w:rsidRPr="00A65F4C">
              <w:t>.</w:t>
            </w:r>
          </w:p>
        </w:tc>
      </w:tr>
      <w:tr w:rsidR="008B4BBA" w:rsidRPr="00A65F4C" w:rsidTr="0096408E">
        <w:trPr>
          <w:trHeight w:val="384"/>
        </w:trPr>
        <w:tc>
          <w:tcPr>
            <w:tcW w:w="528" w:type="dxa"/>
            <w:gridSpan w:val="2"/>
          </w:tcPr>
          <w:p w:rsidR="008B4BBA" w:rsidRPr="00A65F4C" w:rsidRDefault="008B4BBA" w:rsidP="0096408E">
            <w:pPr>
              <w:spacing w:before="75" w:after="75"/>
            </w:pPr>
            <w:r w:rsidRPr="00A65F4C">
              <w:t> 4.</w:t>
            </w:r>
          </w:p>
        </w:tc>
        <w:tc>
          <w:tcPr>
            <w:tcW w:w="2415" w:type="dxa"/>
          </w:tcPr>
          <w:p w:rsidR="008B4BBA" w:rsidRPr="00A65F4C" w:rsidRDefault="008B4BBA" w:rsidP="0096408E">
            <w:pPr>
              <w:spacing w:before="75" w:after="75"/>
            </w:pPr>
            <w:r w:rsidRPr="00A65F4C">
              <w:t>Tiesiskā regulējuma mērķis un būtība</w:t>
            </w:r>
          </w:p>
        </w:tc>
        <w:tc>
          <w:tcPr>
            <w:tcW w:w="6379" w:type="dxa"/>
          </w:tcPr>
          <w:p w:rsidR="008B4BBA" w:rsidRDefault="008B4BBA" w:rsidP="0096408E">
            <w:pPr>
              <w:pStyle w:val="naiskr"/>
              <w:spacing w:before="0" w:beforeAutospacing="0" w:after="0" w:afterAutospacing="0"/>
              <w:ind w:firstLine="459"/>
              <w:jc w:val="both"/>
            </w:pPr>
            <w:r>
              <w:t>Likumprojekts paredz noteikt, ka katrs zvērināts tiesu izpildītājs uz sava vārda no parādnieka piedzīto naudas līdzekļu un citu summu, kas pienākas ieinteresētajām personām, saņemšanai atver kontu Valsts kasē. Līdz ar to nodrošinot, ka zvērinātu tiesu izpildītāju kā amatpersonu norēķinu konti ir vienīgi Valsts kasē.</w:t>
            </w:r>
          </w:p>
          <w:p w:rsidR="008B4BBA" w:rsidRDefault="008B4BBA" w:rsidP="0096408E">
            <w:pPr>
              <w:pStyle w:val="naiskr"/>
              <w:spacing w:before="0" w:beforeAutospacing="0" w:after="0" w:afterAutospacing="0"/>
              <w:ind w:firstLine="459"/>
              <w:jc w:val="both"/>
            </w:pPr>
            <w:r>
              <w:t xml:space="preserve">Lai operatīvi nodrošinātu kontu atvēršanu Valsts kasē zvērinātu tiesu izpildītāju amata darbību veikšanai, kā arī izslēgtu iespēju personai, kura atstājusi zvērināta tiesu izpildītāja amatu vai kurai uz laiku liegtas iespējas pildīt zvērināta tiesu izpildītāja amata pienākumus, rīkoties ar zvērināta tiesu izpildītāja depozīta kontā esošajiem trešo personu naudas līdzekļiem, ar likumprojektu noteikts, ka Tieslietu ministrija informāciju par zvērināta tiesu izpildītāja iecelšanu, atbrīvošanu, atcelšanu vai atstādināšanu no amata pienākumu pildīšanas nosūta Valsts kasei. </w:t>
            </w:r>
          </w:p>
          <w:p w:rsidR="008B4BBA" w:rsidRDefault="008B4BBA" w:rsidP="0096408E">
            <w:pPr>
              <w:pStyle w:val="NormalWeb"/>
              <w:spacing w:before="0" w:beforeAutospacing="0" w:after="0" w:afterAutospacing="0"/>
              <w:ind w:firstLine="459"/>
              <w:jc w:val="both"/>
            </w:pPr>
            <w:r>
              <w:t xml:space="preserve">Valsts kase nodrošina Valsts kases kontu apkalpošanas un maksājumu pakalpojumu sniegšanu, izmantojot Budžeta elektronisko norēķinu sistēmu </w:t>
            </w:r>
            <w:r w:rsidR="004014C9">
              <w:t>„</w:t>
            </w:r>
            <w:proofErr w:type="spellStart"/>
            <w:r>
              <w:t>eKase</w:t>
            </w:r>
            <w:proofErr w:type="spellEnd"/>
            <w:r w:rsidR="004014C9">
              <w:t>”</w:t>
            </w:r>
            <w:r>
              <w:t xml:space="preserve"> (turpmāk – </w:t>
            </w:r>
            <w:proofErr w:type="spellStart"/>
            <w:r w:rsidR="002527F0" w:rsidRPr="002527F0">
              <w:rPr>
                <w:i/>
              </w:rPr>
              <w:t>eKase</w:t>
            </w:r>
            <w:proofErr w:type="spellEnd"/>
            <w:r>
              <w:t xml:space="preserve">). Ar </w:t>
            </w:r>
            <w:proofErr w:type="spellStart"/>
            <w:r w:rsidR="002527F0" w:rsidRPr="002527F0">
              <w:rPr>
                <w:i/>
              </w:rPr>
              <w:t>eKases</w:t>
            </w:r>
            <w:proofErr w:type="spellEnd"/>
            <w:r>
              <w:t xml:space="preserve"> starpniecību Valsts kase nodrošina saviem klientiem iespēju veikt maksājumu rīkojumus, apskatīt maksājumu rīkojumu izpildes rezultātus, kā arī saņemt Valsts kases piedāvāto finanšu informāciju </w:t>
            </w:r>
            <w:r w:rsidR="004014C9">
              <w:t>–</w:t>
            </w:r>
            <w:r>
              <w:t xml:space="preserve"> kont</w:t>
            </w:r>
            <w:r w:rsidR="004014C9">
              <w:t>a izrakstu</w:t>
            </w:r>
            <w:r>
              <w:t xml:space="preserve"> un </w:t>
            </w:r>
            <w:r w:rsidR="004014C9">
              <w:t xml:space="preserve">konta </w:t>
            </w:r>
            <w:r>
              <w:t xml:space="preserve">kopsavilkumu. Tādējādi, </w:t>
            </w:r>
            <w:r w:rsidRPr="006A50CD">
              <w:t xml:space="preserve">pārejot uz kontu </w:t>
            </w:r>
            <w:r>
              <w:t>apkalpošanu</w:t>
            </w:r>
            <w:r w:rsidRPr="006A50CD">
              <w:t xml:space="preserve"> Valsts kasē, zvērināti tiesu izpildītāji arī turpmāk varēs visus norēķinus veikt elektroniski, izmantojot </w:t>
            </w:r>
            <w:proofErr w:type="spellStart"/>
            <w:r>
              <w:t>eKasi</w:t>
            </w:r>
            <w:proofErr w:type="spellEnd"/>
            <w:r w:rsidRPr="006A50CD">
              <w:t xml:space="preserve">, kura </w:t>
            </w:r>
            <w:r>
              <w:t xml:space="preserve">pēc savām pamatfunkcijām </w:t>
            </w:r>
            <w:r w:rsidRPr="006A50CD">
              <w:t>ir analoģiska komercbanku internetbankām.</w:t>
            </w:r>
            <w:r>
              <w:t xml:space="preserve"> </w:t>
            </w:r>
          </w:p>
          <w:p w:rsidR="008B4BBA" w:rsidRDefault="008B4BBA" w:rsidP="0096408E">
            <w:pPr>
              <w:pStyle w:val="naiskr"/>
              <w:spacing w:before="0" w:beforeAutospacing="0" w:after="0" w:afterAutospacing="0"/>
              <w:ind w:firstLine="459"/>
              <w:jc w:val="both"/>
            </w:pPr>
            <w:r>
              <w:t xml:space="preserve">Lai zvērināts tiesu izpildītājs atvērtu kontu Valsts kasē un iegūtu tiesības lietot elektronisko norēķinu sistēmu </w:t>
            </w:r>
            <w:proofErr w:type="spellStart"/>
            <w:r w:rsidR="002527F0" w:rsidRPr="002527F0">
              <w:rPr>
                <w:i/>
              </w:rPr>
              <w:t>eKase</w:t>
            </w:r>
            <w:proofErr w:type="spellEnd"/>
            <w:r>
              <w:t xml:space="preserve">, tam atbilstoši Ministru kabineta 2009. gada 22. decembra noteikumiem Nr. 1637 „Kontu lietošanas un maksājumu izpildes kārtība Valsts kasē” jāiesniedz Valsts kasē iesniegums par konta atvēršanu, jānoformē parakstu paraugu kartīte un jāiesniedz pieteikums par Valsts budžeta elektronisko norēķinu sistēmas </w:t>
            </w:r>
            <w:proofErr w:type="spellStart"/>
            <w:r w:rsidR="002527F0" w:rsidRPr="002527F0">
              <w:rPr>
                <w:i/>
              </w:rPr>
              <w:t>eKases</w:t>
            </w:r>
            <w:proofErr w:type="spellEnd"/>
            <w:r>
              <w:t xml:space="preserve"> izmantošanu. Minēto dokumentu iesniegšanu Valsts kasē iespējams nodrošināt arī elektroniski, izmantojot drošu elektronisko parakstu. Tādējādi pāreja no kontu sistēmas kredītiestādēs uz kontu atvēršanu Valsts kasē neradīs zvērinātiem tiesu izpildītājiem būtisku administratīvu papildus slogu.</w:t>
            </w:r>
          </w:p>
          <w:p w:rsidR="008B4BBA" w:rsidRDefault="008B4BBA" w:rsidP="0096408E">
            <w:pPr>
              <w:ind w:firstLine="459"/>
              <w:jc w:val="both"/>
            </w:pPr>
            <w:r w:rsidRPr="008955A8">
              <w:t xml:space="preserve">Nosakot, ka zvērināts tiesu izpildītājs </w:t>
            </w:r>
            <w:r>
              <w:t xml:space="preserve">savu amata darbību nodrošināšanai nepieciešamo kontu </w:t>
            </w:r>
            <w:r w:rsidRPr="008955A8">
              <w:t xml:space="preserve">tur </w:t>
            </w:r>
            <w:r>
              <w:t>vienīgi V</w:t>
            </w:r>
            <w:r w:rsidRPr="008955A8">
              <w:t xml:space="preserve">alsts kasē, netiks mulsināti parādnieki par konta piederību, respektīvi, vai depozīta konts, kurš ir atvērts kredītiestādē ir tiesu izpildītāja kā fiziskas personas personiskais konts (ņemot vērā, ka depozīta kontu kredītiestādē zvērināts tiesu izpildītājs atver uz sava vārda), vai arī depozīta konts ir </w:t>
            </w:r>
            <w:r>
              <w:t xml:space="preserve">zvērināta </w:t>
            </w:r>
            <w:r w:rsidRPr="008955A8">
              <w:t>tiesu izpildītāja kā amatpersonas konts. Turpmāk jebkura</w:t>
            </w:r>
            <w:r>
              <w:t>i</w:t>
            </w:r>
            <w:r w:rsidRPr="008955A8">
              <w:t xml:space="preserve"> persona</w:t>
            </w:r>
            <w:r>
              <w:t>i</w:t>
            </w:r>
            <w:r w:rsidRPr="008955A8">
              <w:t>, pārskaitot līdzekļus uz zvērināta tiesu izpildītāja kontu Valsts kasē, tiks kliedētas šaubas par konta statusu.</w:t>
            </w:r>
          </w:p>
          <w:p w:rsidR="008B4BBA" w:rsidRDefault="008B4BBA" w:rsidP="0096408E">
            <w:pPr>
              <w:ind w:firstLine="693"/>
              <w:jc w:val="both"/>
            </w:pPr>
            <w:r>
              <w:t xml:space="preserve">Tāpat paredzot, </w:t>
            </w:r>
            <w:r w:rsidRPr="008955A8">
              <w:t>ka zvērināts tiesu izpildītājs piedzītos naudas līdzekļus tur tikai kontā Valsts kasē</w:t>
            </w:r>
            <w:r>
              <w:t xml:space="preserve">, tiks pilnībā nodrošināta </w:t>
            </w:r>
            <w:r w:rsidRPr="008955A8">
              <w:t>zvērināta tiesu izpildītāja kā amatpersonas piedzīto</w:t>
            </w:r>
            <w:r>
              <w:t xml:space="preserve"> un izpildu lietas ietvaros iemaksāto naudas līdzekļu šķirtība</w:t>
            </w:r>
            <w:r w:rsidRPr="008955A8">
              <w:t xml:space="preserve"> no zvērināta tiesu izpildītāja kā privātpersonas līdzekļiem.</w:t>
            </w:r>
          </w:p>
          <w:p w:rsidR="008B4BBA" w:rsidRPr="004B4D30" w:rsidRDefault="008B4BBA" w:rsidP="0096408E">
            <w:pPr>
              <w:ind w:firstLine="459"/>
              <w:jc w:val="both"/>
            </w:pPr>
            <w:r>
              <w:t>Vienlaikus tiks atvieglota kārtība, kādā nodrošināma zvērinātu tiesu izpildītāju iecirkņu</w:t>
            </w:r>
            <w:r w:rsidRPr="008602DA">
              <w:t xml:space="preserve"> darba </w:t>
            </w:r>
            <w:r>
              <w:t>nepārtrauktība</w:t>
            </w:r>
            <w:r w:rsidRPr="008955A8">
              <w:t xml:space="preserve"> </w:t>
            </w:r>
            <w:r>
              <w:t>gadījumā, kad zvērināts tiesu izpildītājs</w:t>
            </w:r>
            <w:r w:rsidRPr="008955A8">
              <w:t xml:space="preserve"> </w:t>
            </w:r>
            <w:r>
              <w:t xml:space="preserve">atbrīvots, atcelts vai atstādināts </w:t>
            </w:r>
            <w:r w:rsidRPr="008955A8">
              <w:t xml:space="preserve">no amata, kā arī zvērināta tiesu izpildītāja nāves </w:t>
            </w:r>
            <w:r>
              <w:t>vai ilgstošas slimības gadījumā. Z</w:t>
            </w:r>
            <w:r w:rsidRPr="008955A8">
              <w:t xml:space="preserve">vērinātam tiesu izpildītājam, kuram ar tieslietu ministra rīkojumu </w:t>
            </w:r>
            <w:r>
              <w:t xml:space="preserve">šādā gadījumā paralēli savam pamata iecirknim tiek uzdots pildīt amata pienākums arī vakantā iecirknī, </w:t>
            </w:r>
            <w:r w:rsidRPr="008955A8">
              <w:t xml:space="preserve">nebūs nepieciešamība uzturēt vairākus </w:t>
            </w:r>
            <w:r>
              <w:t xml:space="preserve">zvērināta tiesu izpildītāja </w:t>
            </w:r>
            <w:r w:rsidRPr="008955A8">
              <w:t>kontus dažādās kredītiestādēs</w:t>
            </w:r>
            <w:r>
              <w:t>, jo</w:t>
            </w:r>
            <w:r w:rsidRPr="008955A8">
              <w:t xml:space="preserve"> visu kontu darbība tiks nodrošināta Valsts kases ietvaros.</w:t>
            </w:r>
            <w:r>
              <w:t xml:space="preserve"> Turklāt minētais arī izslēgs gadījumus, kad amatu atstājis zvērināts tiesu izpildītājs apzināti kavē iecirknim piekritīgo depozīta konta nodošanu tieslietu ministra rīkojumā norādītajam tiesu izpildītājam. </w:t>
            </w:r>
          </w:p>
          <w:p w:rsidR="008B4BBA" w:rsidRPr="004B4D30" w:rsidRDefault="008B4BBA" w:rsidP="0096408E">
            <w:pPr>
              <w:pStyle w:val="naiskr"/>
              <w:spacing w:before="0" w:beforeAutospacing="0" w:after="0" w:afterAutospacing="0"/>
              <w:ind w:firstLine="459"/>
              <w:jc w:val="both"/>
            </w:pPr>
            <w:r w:rsidRPr="004B4D30">
              <w:t xml:space="preserve">Tiesiskais regulējums paredz </w:t>
            </w:r>
            <w:r w:rsidR="004014C9" w:rsidRPr="004B4D30">
              <w:t xml:space="preserve">arī </w:t>
            </w:r>
            <w:r w:rsidRPr="004B4D30">
              <w:t xml:space="preserve">Tieslietu ministrijas </w:t>
            </w:r>
            <w:r>
              <w:t xml:space="preserve">un Latvijas Zvērinātu tiesu izpildītāju padomes </w:t>
            </w:r>
            <w:r w:rsidRPr="004B4D30">
              <w:t>tiesības</w:t>
            </w:r>
            <w:r>
              <w:t xml:space="preserve"> tai normatīvos aktos noteikto funkciju veikšanai, proti, uzraudzības pār zvērinātu tiesu izpildītāju darbu īstenošanas nodrošināšanai saņemt ziņas par zvērinātu tiesu izpildītāju depozīta </w:t>
            </w:r>
            <w:r w:rsidR="004014C9">
              <w:t>kontos reģistrētiem maksājumiem</w:t>
            </w:r>
            <w:r>
              <w:t>.</w:t>
            </w:r>
          </w:p>
          <w:p w:rsidR="008B4BBA" w:rsidRPr="008955A8" w:rsidRDefault="008B4BBA" w:rsidP="0096408E">
            <w:pPr>
              <w:pStyle w:val="naiskr"/>
              <w:spacing w:before="0" w:beforeAutospacing="0" w:after="0" w:afterAutospacing="0"/>
              <w:ind w:firstLine="459"/>
              <w:jc w:val="both"/>
            </w:pPr>
            <w:r w:rsidRPr="004B4D30">
              <w:t>Likumprojekts paredz izslēgt iespēju zvērinātam tiesu izpildītājam, veicot</w:t>
            </w:r>
            <w:r>
              <w:t xml:space="preserve"> amata darbības, lietot skaidras naudas norēķinus. </w:t>
            </w:r>
            <w:r w:rsidRPr="008955A8">
              <w:t xml:space="preserve">Likumprojekts paredz, ka turpmāk zvērināts tiesu izpildītājs visas no parādnieka pienākošās summas </w:t>
            </w:r>
            <w:r>
              <w:t>saņems tikai</w:t>
            </w:r>
            <w:r w:rsidRPr="008955A8">
              <w:t xml:space="preserve"> zvērināta tiesu izpildītāja kontā Valsts kasē. Tādējādi zvērinātam tiesu izpildītājam nebūs nepieciešams turēt un kārtot stingrās uzskaites kvīšu grāmatiņa</w:t>
            </w:r>
            <w:r>
              <w:t>s</w:t>
            </w:r>
            <w:r w:rsidRPr="008955A8">
              <w:t xml:space="preserve"> </w:t>
            </w:r>
            <w:r>
              <w:t xml:space="preserve">skaidras </w:t>
            </w:r>
            <w:r w:rsidRPr="008955A8">
              <w:t>naudas iemaksu pieņemšanai, atvieglojot zvērinātu tiesu izpildītāju darbu.</w:t>
            </w:r>
          </w:p>
          <w:p w:rsidR="008B4BBA" w:rsidRDefault="008B4BBA" w:rsidP="0096408E">
            <w:pPr>
              <w:ind w:firstLine="459"/>
              <w:jc w:val="both"/>
            </w:pPr>
            <w:r>
              <w:t>Tāpat l</w:t>
            </w:r>
            <w:r w:rsidRPr="008955A8">
              <w:t>ikumprojekts paredz atteikties no iespējas zvērin</w:t>
            </w:r>
            <w:r>
              <w:t>ātam tiesu izpildītājam izmaksāt</w:t>
            </w:r>
            <w:r w:rsidRPr="008955A8">
              <w:t xml:space="preserve"> piedzinējam līdzekļus no konta, izrakstot čeku. Tā kā </w:t>
            </w:r>
            <w:r>
              <w:t xml:space="preserve">skaidras naudas izmaksu </w:t>
            </w:r>
            <w:r w:rsidRPr="008955A8">
              <w:t xml:space="preserve">čeki ir </w:t>
            </w:r>
            <w:r>
              <w:t>samērā neefektīvs maksājumu pakalpojums</w:t>
            </w:r>
            <w:r w:rsidRPr="008955A8">
              <w:t xml:space="preserve"> un </w:t>
            </w:r>
            <w:r>
              <w:t xml:space="preserve">praksē </w:t>
            </w:r>
            <w:r w:rsidRPr="008955A8">
              <w:t>tiek izmantot</w:t>
            </w:r>
            <w:r>
              <w:t>s</w:t>
            </w:r>
            <w:r w:rsidRPr="008955A8">
              <w:t xml:space="preserve"> samērā reti, to lietderība ir minimāla</w:t>
            </w:r>
            <w:r>
              <w:t xml:space="preserve"> un pakalpojuma process ir sarežģīts</w:t>
            </w:r>
            <w:r w:rsidRPr="008955A8">
              <w:t>.</w:t>
            </w:r>
            <w:r>
              <w:t xml:space="preserve"> </w:t>
            </w:r>
            <w:r w:rsidRPr="008955A8">
              <w:t xml:space="preserve">Paredzēts, ka </w:t>
            </w:r>
            <w:r>
              <w:t>ar likumprojekta spēkā stāšanos</w:t>
            </w:r>
            <w:r w:rsidRPr="008955A8">
              <w:t xml:space="preserve"> zvērināts tiesu izpildītājs piedzinējam pienākošās summas izmaksās tikai pārskaitot uz piedzinēja </w:t>
            </w:r>
            <w:r>
              <w:t xml:space="preserve">maksājumu </w:t>
            </w:r>
            <w:r w:rsidRPr="008955A8">
              <w:t>kontu.</w:t>
            </w:r>
            <w:r>
              <w:t xml:space="preserve"> Tāpat likumprojekts noteic, ka visus maksājumus, kas saistīti ar tiesas un citu institūciju nolēmumu izpildi un citu zvērināta tiesu izpildītāja profesionālo darbību, personas veic ar pārskaitījumu uz zvērināta tiesu izpildītāja depozīta kontu Valsts kasē.</w:t>
            </w:r>
          </w:p>
          <w:p w:rsidR="008B4BBA" w:rsidRDefault="008B4BBA" w:rsidP="0096408E">
            <w:pPr>
              <w:ind w:firstLine="459"/>
              <w:jc w:val="both"/>
            </w:pPr>
            <w:r>
              <w:t xml:space="preserve">Tādējādi visi zvērināta tiesu izpildītāja norēķini notiks tikai elektroniski, un zvērinātam tiesu izpildītājam nebūs nepieciešama stingrās uzskaites kvīšu grāmatiņa, čeku grāmata, kā arī savā prakses vietā nebūs pat īslaicīgi jāuzglabā skaidra nauda, būtiski samazinot noziedzīgu nodarījumu pret personas mantu risku. </w:t>
            </w:r>
          </w:p>
          <w:p w:rsidR="008B4BBA" w:rsidRDefault="008B4BBA" w:rsidP="0096408E">
            <w:pPr>
              <w:ind w:firstLine="459"/>
              <w:jc w:val="both"/>
            </w:pPr>
            <w:r>
              <w:t>Ņemot vērā apstākli, ka gan lielā izpildu lietu skaita, gan nepieciešamo finanšu līdzekļu apjoma dēļ praktiski nav iespējams nodrošināt visu zvērinātu tiesu izpildītāju lietvedībā esošajās lietās iesaistīto personu (piedzinēja, parādnieka un citu personu, kurām zvērināts tiesu izpildītājs devis rīkojumu par parādniekam pienākošos naudas summu ieturēšanu (piemēram, parādnieka darba devēju)) informēšanu par zvērinātu tiesu izpildītāju norēķinu rekvizītu nomaiņu, likumprojekts paredz Tiesu izpildītāju likumu papildināt ar pārejas noteikumu, kurš nosaka, ka rīkojumos</w:t>
            </w:r>
            <w:r w:rsidRPr="00AE699F">
              <w:t xml:space="preserve">, kurus zvērināts tiesu izpildītājs ir </w:t>
            </w:r>
            <w:r>
              <w:t>izdevis</w:t>
            </w:r>
            <w:r w:rsidRPr="00AE699F">
              <w:t xml:space="preserve"> līdz 2011.</w:t>
            </w:r>
            <w:r>
              <w:t> </w:t>
            </w:r>
            <w:r w:rsidRPr="00AE699F">
              <w:t>gada 31.</w:t>
            </w:r>
            <w:r>
              <w:t> j</w:t>
            </w:r>
            <w:r w:rsidRPr="00AE699F">
              <w:t>ūnijam</w:t>
            </w:r>
            <w:r>
              <w:t xml:space="preserve">, ietvertā informācija par </w:t>
            </w:r>
            <w:r w:rsidRPr="00AE699F">
              <w:t xml:space="preserve">zvērināta tiesu izpildītāja </w:t>
            </w:r>
            <w:r>
              <w:t xml:space="preserve">norēķinu rekvizītiem </w:t>
            </w:r>
            <w:r w:rsidRPr="00AE699F">
              <w:t>kredītiestādē</w:t>
            </w:r>
            <w:r>
              <w:t xml:space="preserve"> rīkojuma adresātam </w:t>
            </w:r>
            <w:r w:rsidRPr="00AE699F">
              <w:t xml:space="preserve">ir </w:t>
            </w:r>
            <w:r>
              <w:t xml:space="preserve">saistoša </w:t>
            </w:r>
            <w:r w:rsidRPr="00AE699F">
              <w:t>līdz 2012.</w:t>
            </w:r>
            <w:r>
              <w:t> </w:t>
            </w:r>
            <w:r w:rsidRPr="00AE699F">
              <w:t>gada 31.</w:t>
            </w:r>
            <w:r>
              <w:t> j</w:t>
            </w:r>
            <w:r w:rsidRPr="00AE699F">
              <w:t>ūnijam</w:t>
            </w:r>
            <w:r>
              <w:t>. Tādējādi maksimāli tiek samazināts tādu gadījumu skaits, kad persona nevar izpildīt zvērināta tiesu izpildītāja izdotu rīkojumu tā iemesla dēļ, ka zvērināta tiesu izpildītāja konts kredītiestādē ir slēgts.</w:t>
            </w:r>
          </w:p>
          <w:p w:rsidR="008B4BBA" w:rsidRDefault="008B4BBA" w:rsidP="0096408E">
            <w:pPr>
              <w:ind w:firstLine="459"/>
              <w:jc w:val="both"/>
            </w:pPr>
            <w:r>
              <w:t xml:space="preserve">Tāpat likumprojekts paredz noteikt, ka turpmāk zvērinātu tiesu izpildītāju kontā Valsts kasē esošo summu uzskaites grāmatu apstiprināšanu nodrošina Latvijas Zvērinātu tiesu izpildītāju padome. </w:t>
            </w:r>
          </w:p>
          <w:p w:rsidR="008B4BBA" w:rsidRDefault="008B4BBA" w:rsidP="0096408E">
            <w:pPr>
              <w:ind w:firstLine="459"/>
              <w:jc w:val="both"/>
            </w:pPr>
          </w:p>
          <w:p w:rsidR="008B4BBA" w:rsidRDefault="008B4BBA" w:rsidP="0096408E">
            <w:pPr>
              <w:ind w:firstLine="459"/>
              <w:jc w:val="both"/>
            </w:pPr>
            <w:r w:rsidRPr="004D32BA">
              <w:t>Vienlaicīgi pāreja uz zvērinātu tiesu izpildītāju kontu sistēmu Valsts kasē paaugstinātu Valsts kases īstermiņa likviditātes rādītājus un nedaudz samazinātu aizņemšanās nepieciešamību un parāda apkalpošanas izmaksas.</w:t>
            </w:r>
            <w:r>
              <w:t xml:space="preserve"> </w:t>
            </w:r>
          </w:p>
          <w:p w:rsidR="008B4BBA" w:rsidRPr="008955A8" w:rsidRDefault="008B4BBA" w:rsidP="0096408E">
            <w:pPr>
              <w:ind w:firstLine="459"/>
              <w:jc w:val="both"/>
            </w:pPr>
          </w:p>
          <w:p w:rsidR="008B4BBA" w:rsidRPr="007F5B4F" w:rsidRDefault="008B4BBA" w:rsidP="0096408E">
            <w:pPr>
              <w:ind w:firstLine="693"/>
              <w:jc w:val="both"/>
            </w:pPr>
          </w:p>
        </w:tc>
      </w:tr>
      <w:tr w:rsidR="008B4BBA" w:rsidRPr="00A65F4C" w:rsidTr="0096408E">
        <w:trPr>
          <w:trHeight w:val="476"/>
        </w:trPr>
        <w:tc>
          <w:tcPr>
            <w:tcW w:w="528" w:type="dxa"/>
            <w:gridSpan w:val="2"/>
          </w:tcPr>
          <w:p w:rsidR="008B4BBA" w:rsidRPr="00A65F4C" w:rsidRDefault="008B4BBA" w:rsidP="0096408E">
            <w:pPr>
              <w:spacing w:before="75" w:after="75"/>
            </w:pPr>
            <w:r w:rsidRPr="00A65F4C">
              <w:t> 5.</w:t>
            </w:r>
          </w:p>
        </w:tc>
        <w:tc>
          <w:tcPr>
            <w:tcW w:w="2415" w:type="dxa"/>
          </w:tcPr>
          <w:p w:rsidR="008B4BBA" w:rsidRPr="00A65F4C" w:rsidRDefault="008B4BBA" w:rsidP="0096408E">
            <w:pPr>
              <w:spacing w:before="75" w:after="75"/>
            </w:pPr>
            <w:r w:rsidRPr="00A65F4C">
              <w:t>Projekta izstrādē iesaistītās institūcijas</w:t>
            </w:r>
          </w:p>
        </w:tc>
        <w:tc>
          <w:tcPr>
            <w:tcW w:w="6379" w:type="dxa"/>
          </w:tcPr>
          <w:p w:rsidR="008B4BBA" w:rsidRPr="00A65F4C" w:rsidRDefault="008B4BBA" w:rsidP="0096408E">
            <w:pPr>
              <w:spacing w:after="120"/>
              <w:ind w:firstLine="552"/>
              <w:jc w:val="both"/>
            </w:pPr>
            <w:r>
              <w:t xml:space="preserve">Likumprojekta izstrādē tika iesaistīti pārstāvji no Valsts kases. </w:t>
            </w:r>
          </w:p>
        </w:tc>
      </w:tr>
      <w:tr w:rsidR="008B4BBA" w:rsidRPr="00A65F4C" w:rsidTr="0096408E">
        <w:trPr>
          <w:trHeight w:val="904"/>
        </w:trPr>
        <w:tc>
          <w:tcPr>
            <w:tcW w:w="528" w:type="dxa"/>
            <w:gridSpan w:val="2"/>
          </w:tcPr>
          <w:p w:rsidR="008B4BBA" w:rsidRPr="00A65F4C" w:rsidRDefault="008B4BBA" w:rsidP="0096408E">
            <w:pPr>
              <w:spacing w:before="75" w:after="75"/>
            </w:pPr>
            <w:r w:rsidRPr="00A65F4C">
              <w:t> 6.</w:t>
            </w:r>
          </w:p>
        </w:tc>
        <w:tc>
          <w:tcPr>
            <w:tcW w:w="2415" w:type="dxa"/>
          </w:tcPr>
          <w:p w:rsidR="008B4BBA" w:rsidRPr="00A65F4C" w:rsidRDefault="008B4BBA" w:rsidP="0096408E">
            <w:pPr>
              <w:spacing w:before="75" w:after="75"/>
            </w:pPr>
            <w:r w:rsidRPr="00A65F4C">
              <w:t>Iemesli, kādēļ netika nodrošināta sabiedrības līdzdalība</w:t>
            </w:r>
          </w:p>
        </w:tc>
        <w:tc>
          <w:tcPr>
            <w:tcW w:w="6379" w:type="dxa"/>
          </w:tcPr>
          <w:p w:rsidR="008B4BBA" w:rsidRPr="00A65F4C" w:rsidRDefault="008B4BBA" w:rsidP="0096408E">
            <w:pPr>
              <w:spacing w:before="75" w:after="75"/>
              <w:ind w:firstLine="552"/>
            </w:pPr>
            <w:r>
              <w:t>Likumprojekts šo jomu neskar</w:t>
            </w:r>
            <w:r w:rsidRPr="00A65F4C">
              <w:t>.</w:t>
            </w:r>
          </w:p>
        </w:tc>
      </w:tr>
      <w:tr w:rsidR="008B4BBA" w:rsidRPr="00A65F4C" w:rsidTr="0096408E">
        <w:tc>
          <w:tcPr>
            <w:tcW w:w="528" w:type="dxa"/>
            <w:gridSpan w:val="2"/>
          </w:tcPr>
          <w:p w:rsidR="008B4BBA" w:rsidRPr="00A65F4C" w:rsidRDefault="008B4BBA" w:rsidP="0096408E">
            <w:pPr>
              <w:spacing w:before="75" w:after="75"/>
            </w:pPr>
            <w:r w:rsidRPr="00A65F4C">
              <w:t> 7.</w:t>
            </w:r>
          </w:p>
        </w:tc>
        <w:tc>
          <w:tcPr>
            <w:tcW w:w="2415" w:type="dxa"/>
          </w:tcPr>
          <w:p w:rsidR="008B4BBA" w:rsidRPr="00A65F4C" w:rsidRDefault="008B4BBA" w:rsidP="0096408E">
            <w:pPr>
              <w:spacing w:before="75" w:after="75"/>
            </w:pPr>
            <w:r w:rsidRPr="00A65F4C">
              <w:t>Cita informācija</w:t>
            </w:r>
          </w:p>
        </w:tc>
        <w:tc>
          <w:tcPr>
            <w:tcW w:w="6379" w:type="dxa"/>
          </w:tcPr>
          <w:p w:rsidR="008B4BBA" w:rsidRPr="00A65F4C" w:rsidRDefault="008B4BBA" w:rsidP="0096408E">
            <w:pPr>
              <w:spacing w:before="75" w:after="75"/>
              <w:ind w:firstLine="552"/>
            </w:pPr>
            <w:r w:rsidRPr="00A65F4C">
              <w:t>Nav.</w:t>
            </w:r>
          </w:p>
        </w:tc>
      </w:tr>
      <w:tr w:rsidR="008B4BBA" w:rsidRPr="00A65F4C" w:rsidTr="0096408E">
        <w:tc>
          <w:tcPr>
            <w:tcW w:w="9322" w:type="dxa"/>
            <w:gridSpan w:val="4"/>
          </w:tcPr>
          <w:p w:rsidR="008B4BBA" w:rsidRPr="00A65F4C" w:rsidRDefault="008B4BBA" w:rsidP="0096408E">
            <w:pPr>
              <w:spacing w:before="150" w:after="150"/>
              <w:jc w:val="center"/>
              <w:rPr>
                <w:b/>
                <w:bCs/>
              </w:rPr>
            </w:pPr>
            <w:r w:rsidRPr="00A65F4C">
              <w:rPr>
                <w:b/>
                <w:bCs/>
              </w:rPr>
              <w:t> II. Tiesību akta projekta ietekme uz sabiedrību</w:t>
            </w:r>
          </w:p>
        </w:tc>
      </w:tr>
      <w:tr w:rsidR="008B4BBA" w:rsidRPr="00A65F4C" w:rsidTr="0096408E">
        <w:trPr>
          <w:trHeight w:val="467"/>
        </w:trPr>
        <w:tc>
          <w:tcPr>
            <w:tcW w:w="521" w:type="dxa"/>
          </w:tcPr>
          <w:p w:rsidR="008B4BBA" w:rsidRPr="00A65F4C" w:rsidRDefault="008B4BBA" w:rsidP="0096408E">
            <w:pPr>
              <w:spacing w:before="75" w:after="75"/>
            </w:pPr>
            <w:r w:rsidRPr="00A65F4C">
              <w:t> 1.</w:t>
            </w:r>
          </w:p>
        </w:tc>
        <w:tc>
          <w:tcPr>
            <w:tcW w:w="2422" w:type="dxa"/>
            <w:gridSpan w:val="2"/>
          </w:tcPr>
          <w:p w:rsidR="008B4BBA" w:rsidRPr="00A65F4C" w:rsidRDefault="008B4BBA" w:rsidP="0096408E">
            <w:pPr>
              <w:spacing w:before="75" w:after="75"/>
            </w:pPr>
            <w:r w:rsidRPr="00A65F4C">
              <w:t>Sabiedrības mērķgrupa</w:t>
            </w:r>
          </w:p>
        </w:tc>
        <w:tc>
          <w:tcPr>
            <w:tcW w:w="6379" w:type="dxa"/>
          </w:tcPr>
          <w:p w:rsidR="008B4BBA" w:rsidRPr="00A65F4C" w:rsidRDefault="008B4BBA" w:rsidP="0096408E">
            <w:pPr>
              <w:spacing w:before="75" w:after="75"/>
              <w:ind w:firstLine="441"/>
              <w:jc w:val="both"/>
            </w:pPr>
            <w:r>
              <w:t>Zvērināti tiesu izpildītāji.</w:t>
            </w:r>
          </w:p>
        </w:tc>
      </w:tr>
      <w:tr w:rsidR="008B4BBA" w:rsidRPr="00A65F4C" w:rsidTr="0096408E">
        <w:trPr>
          <w:trHeight w:val="523"/>
        </w:trPr>
        <w:tc>
          <w:tcPr>
            <w:tcW w:w="521" w:type="dxa"/>
          </w:tcPr>
          <w:p w:rsidR="008B4BBA" w:rsidRPr="00A65F4C" w:rsidRDefault="008B4BBA" w:rsidP="0096408E">
            <w:pPr>
              <w:spacing w:before="75" w:after="75"/>
            </w:pPr>
            <w:r w:rsidRPr="00A65F4C">
              <w:t> 2.</w:t>
            </w:r>
          </w:p>
        </w:tc>
        <w:tc>
          <w:tcPr>
            <w:tcW w:w="2422" w:type="dxa"/>
            <w:gridSpan w:val="2"/>
          </w:tcPr>
          <w:p w:rsidR="008B4BBA" w:rsidRPr="00A65F4C" w:rsidRDefault="008B4BBA" w:rsidP="0096408E">
            <w:pPr>
              <w:spacing w:before="75" w:after="75"/>
            </w:pPr>
            <w:r w:rsidRPr="00A65F4C">
              <w:t>Citas sabiedrības grupas (bez mērķgrupas), kuras tiesiskais regulējums arī ietekmē vai varētu ietekmēt</w:t>
            </w:r>
          </w:p>
        </w:tc>
        <w:tc>
          <w:tcPr>
            <w:tcW w:w="6379" w:type="dxa"/>
          </w:tcPr>
          <w:p w:rsidR="008B4BBA" w:rsidRPr="00A65F4C" w:rsidRDefault="008B4BBA" w:rsidP="0096408E">
            <w:pPr>
              <w:spacing w:before="75" w:after="75"/>
              <w:ind w:firstLine="461"/>
              <w:jc w:val="both"/>
            </w:pPr>
            <w:r>
              <w:t xml:space="preserve">Ikviena persona, kurai izpildu lietas vai tiesvedības ietvaros ir pienākums vai nepieciešamība veikt naudas līdzekļu iemaksu zvērinātam tiesu izpildītājam. </w:t>
            </w:r>
          </w:p>
        </w:tc>
      </w:tr>
      <w:tr w:rsidR="008B4BBA" w:rsidRPr="00A65F4C" w:rsidTr="0096408E">
        <w:trPr>
          <w:trHeight w:val="517"/>
        </w:trPr>
        <w:tc>
          <w:tcPr>
            <w:tcW w:w="521" w:type="dxa"/>
          </w:tcPr>
          <w:p w:rsidR="008B4BBA" w:rsidRPr="00A65F4C" w:rsidRDefault="008B4BBA" w:rsidP="0096408E">
            <w:pPr>
              <w:spacing w:before="75" w:after="75"/>
            </w:pPr>
            <w:r w:rsidRPr="00A65F4C">
              <w:t> 3.</w:t>
            </w:r>
          </w:p>
        </w:tc>
        <w:tc>
          <w:tcPr>
            <w:tcW w:w="2422" w:type="dxa"/>
            <w:gridSpan w:val="2"/>
          </w:tcPr>
          <w:p w:rsidR="008B4BBA" w:rsidRPr="00A65F4C" w:rsidRDefault="008B4BBA" w:rsidP="0096408E">
            <w:pPr>
              <w:spacing w:before="75" w:after="75"/>
            </w:pPr>
            <w:r w:rsidRPr="00A65F4C">
              <w:t>Tiesiskā regulējuma finansiālā ietekme</w:t>
            </w:r>
          </w:p>
        </w:tc>
        <w:tc>
          <w:tcPr>
            <w:tcW w:w="6379" w:type="dxa"/>
          </w:tcPr>
          <w:p w:rsidR="008B4BBA" w:rsidRDefault="008B4BBA" w:rsidP="0096408E">
            <w:pPr>
              <w:pStyle w:val="naiskr"/>
              <w:spacing w:before="0" w:beforeAutospacing="0" w:after="0" w:afterAutospacing="0"/>
              <w:ind w:firstLine="459"/>
              <w:jc w:val="both"/>
            </w:pPr>
            <w:r w:rsidRPr="004D32BA">
              <w:t xml:space="preserve">Valsts kase no savu klientu kontiem neietur papildus komisijas maksu par maksājumu rīkojumu izpildi. Līdz ar to arī zvērinātu tiesu izpildītāju veiktajiem pārskaitījumiem no depozīta konta Valsts kasē netiks piemērota komisijas maksa, kas savukārt samazinās kopējos </w:t>
            </w:r>
            <w:r>
              <w:t>sprieduma izpildes izdevumus</w:t>
            </w:r>
            <w:r w:rsidRPr="004D32BA">
              <w:t>.</w:t>
            </w:r>
          </w:p>
          <w:p w:rsidR="008B4BBA" w:rsidRPr="00116ADB" w:rsidRDefault="008B4BBA" w:rsidP="0096408E">
            <w:pPr>
              <w:pStyle w:val="naiskr"/>
              <w:spacing w:before="0" w:beforeAutospacing="0" w:after="0" w:afterAutospacing="0"/>
              <w:ind w:firstLine="459"/>
              <w:jc w:val="both"/>
            </w:pPr>
            <w:r>
              <w:t xml:space="preserve">Latvijas Zvērinātu tiesu izpildītāju padome ir vērsusi uzmanību uz apstākli, ka zvērinātiem tiesu izpildītājiem var rasties papildus izdevumi saistībā ar nepieciešamību atkārtoti informēt izpildes procesā iesaistītās personas par Valsts kasē atvērtā konta rekvizītiem. </w:t>
            </w:r>
          </w:p>
        </w:tc>
      </w:tr>
      <w:tr w:rsidR="008B4BBA" w:rsidRPr="00A65F4C" w:rsidTr="0096408E">
        <w:trPr>
          <w:trHeight w:val="2094"/>
        </w:trPr>
        <w:tc>
          <w:tcPr>
            <w:tcW w:w="521" w:type="dxa"/>
          </w:tcPr>
          <w:p w:rsidR="008B4BBA" w:rsidRPr="00A65F4C" w:rsidRDefault="008B4BBA" w:rsidP="0096408E">
            <w:pPr>
              <w:spacing w:before="75" w:after="75"/>
            </w:pPr>
            <w:r w:rsidRPr="00A65F4C">
              <w:t> 4.</w:t>
            </w:r>
          </w:p>
        </w:tc>
        <w:tc>
          <w:tcPr>
            <w:tcW w:w="2422" w:type="dxa"/>
            <w:gridSpan w:val="2"/>
          </w:tcPr>
          <w:p w:rsidR="008B4BBA" w:rsidRPr="00A65F4C" w:rsidRDefault="008B4BBA" w:rsidP="0096408E">
            <w:pPr>
              <w:spacing w:before="75" w:after="75"/>
            </w:pPr>
            <w:r w:rsidRPr="00A65F4C">
              <w:t>Tiesiskā regulējuma nefinansiālā ietekme</w:t>
            </w:r>
          </w:p>
        </w:tc>
        <w:tc>
          <w:tcPr>
            <w:tcW w:w="6379" w:type="dxa"/>
          </w:tcPr>
          <w:p w:rsidR="008B4BBA" w:rsidRDefault="008B4BBA" w:rsidP="0096408E">
            <w:pPr>
              <w:ind w:left="34" w:firstLine="425"/>
              <w:jc w:val="both"/>
            </w:pPr>
            <w:r>
              <w:t xml:space="preserve">Tiek nodrošināta drošāka norēķināšanās iespēja ar zvērinātiem tiesu izpildītajiem. Izslēdzot iespēju zvērinātam tiesu izpildītājam veikt skaidras naudas norēķinus, ikvienā gadījumā maksājumi būs veicami ar </w:t>
            </w:r>
            <w:r w:rsidRPr="002A270C">
              <w:t>maksājumu iestādes starpniecību</w:t>
            </w:r>
            <w:r>
              <w:t xml:space="preserve"> naudas pārvedumu veidā.</w:t>
            </w:r>
          </w:p>
          <w:p w:rsidR="008B4BBA" w:rsidRPr="00CD16E8" w:rsidRDefault="008B4BBA" w:rsidP="0096408E">
            <w:pPr>
              <w:ind w:left="34" w:firstLine="425"/>
              <w:jc w:val="both"/>
            </w:pPr>
            <w:r>
              <w:t xml:space="preserve">Iespējams, šāds regulējums negatīvi varētu ietekmēt personas, kuras izpildu lietas ietvaros piedalās parādniekam piederošas kustamas </w:t>
            </w:r>
            <w:r w:rsidRPr="00CD16E8">
              <w:t xml:space="preserve">mantas izsolē, jo tiek apgrūtināta iespēja nekavējoties pēc nosolīšanas nodrošināt daļu no nosolītās cenas nomaksu. Proti, vienīgais veids, lai </w:t>
            </w:r>
            <w:r>
              <w:t>zvērinātam tiesu izpildītājam samaksātu nosolīto cenu, ir veikt naudas pārvedumu</w:t>
            </w:r>
            <w:r w:rsidRPr="00CD16E8">
              <w:t xml:space="preserve"> </w:t>
            </w:r>
            <w:r>
              <w:t>ar maksājumu iestādes starpniecību</w:t>
            </w:r>
            <w:r w:rsidRPr="00CD16E8">
              <w:t xml:space="preserve">, par to maksājot vēl atsevišķu </w:t>
            </w:r>
            <w:r>
              <w:t xml:space="preserve">maksājumu iestādes noteiktu </w:t>
            </w:r>
            <w:r w:rsidRPr="00CD16E8">
              <w:t xml:space="preserve">komisijas maksu. </w:t>
            </w:r>
            <w:r>
              <w:t xml:space="preserve">Turklāt šāda kārtība papildus prasītu arī personas un zvērināta tiesu izpildītāja laika resursus, </w:t>
            </w:r>
            <w:r w:rsidRPr="00CD16E8">
              <w:t xml:space="preserve">jo </w:t>
            </w:r>
            <w:r>
              <w:t xml:space="preserve">personai būs </w:t>
            </w:r>
            <w:r w:rsidRPr="00CD16E8">
              <w:t xml:space="preserve">jādodas uz </w:t>
            </w:r>
            <w:r>
              <w:t xml:space="preserve">tuvāko maksājumu iestādi </w:t>
            </w:r>
            <w:r w:rsidRPr="00CD16E8">
              <w:t>veikt maksājum</w:t>
            </w:r>
            <w:r>
              <w:t>u</w:t>
            </w:r>
            <w:r w:rsidRPr="00CD16E8">
              <w:t xml:space="preserve">s un pēc tam vēlreiz </w:t>
            </w:r>
            <w:r>
              <w:t>jāvēršas pie zvērināta tiesu izpildītāja</w:t>
            </w:r>
            <w:r w:rsidRPr="00CD16E8">
              <w:t>, lai iesniegtu maksājumu apliecinošu dokumentu.</w:t>
            </w:r>
          </w:p>
          <w:p w:rsidR="008B4BBA" w:rsidRDefault="008B4BBA" w:rsidP="0096408E">
            <w:pPr>
              <w:ind w:left="34" w:firstLine="425"/>
              <w:jc w:val="both"/>
            </w:pPr>
            <w:r>
              <w:t>Taču atzīstams, ka likumprojektā paredzēto grozījumu</w:t>
            </w:r>
            <w:r w:rsidRPr="00903D06">
              <w:t xml:space="preserve"> kopējais labums jeb labums, ko iegūtu sabiedrība, ir ievērojami lielāks nekā varbūtējais </w:t>
            </w:r>
            <w:r>
              <w:t>atsevišķu indivīdu</w:t>
            </w:r>
            <w:r w:rsidRPr="00903D06">
              <w:t xml:space="preserve"> interešu ierobežojums.</w:t>
            </w:r>
            <w:r>
              <w:t xml:space="preserve"> </w:t>
            </w:r>
          </w:p>
          <w:p w:rsidR="008B4BBA" w:rsidRPr="00A65F4C" w:rsidRDefault="008B4BBA" w:rsidP="0096408E">
            <w:pPr>
              <w:ind w:left="34" w:firstLine="425"/>
              <w:jc w:val="both"/>
            </w:pPr>
          </w:p>
        </w:tc>
      </w:tr>
      <w:tr w:rsidR="008B4BBA" w:rsidRPr="00A65F4C" w:rsidTr="0096408E">
        <w:trPr>
          <w:trHeight w:val="531"/>
        </w:trPr>
        <w:tc>
          <w:tcPr>
            <w:tcW w:w="521" w:type="dxa"/>
          </w:tcPr>
          <w:p w:rsidR="008B4BBA" w:rsidRPr="00A65F4C" w:rsidRDefault="008B4BBA" w:rsidP="0096408E">
            <w:pPr>
              <w:spacing w:before="75" w:after="75"/>
            </w:pPr>
            <w:r w:rsidRPr="00A65F4C">
              <w:t> 5.</w:t>
            </w:r>
          </w:p>
        </w:tc>
        <w:tc>
          <w:tcPr>
            <w:tcW w:w="2422" w:type="dxa"/>
            <w:gridSpan w:val="2"/>
          </w:tcPr>
          <w:p w:rsidR="008B4BBA" w:rsidRPr="00A65F4C" w:rsidRDefault="008B4BBA" w:rsidP="0096408E">
            <w:pPr>
              <w:spacing w:before="75" w:after="75"/>
            </w:pPr>
            <w:r w:rsidRPr="00A65F4C">
              <w:t> Administratīvās procedūras raksturojums</w:t>
            </w:r>
          </w:p>
        </w:tc>
        <w:tc>
          <w:tcPr>
            <w:tcW w:w="6379" w:type="dxa"/>
          </w:tcPr>
          <w:p w:rsidR="008B4BBA" w:rsidRDefault="008B4BBA" w:rsidP="0096408E">
            <w:pPr>
              <w:spacing w:before="75" w:after="75"/>
              <w:ind w:firstLine="461"/>
              <w:jc w:val="both"/>
            </w:pPr>
            <w:r>
              <w:t xml:space="preserve">Lai pirmreizēji nodrošinātu konta atvēršanu Valsts kasē, zvērinātam tiesu izpildītājam jāiesniedz Valsts kasē iesniegums par konta atvēršanu, jānoformē parakstu paraugu kartīte un jāiesniedz pieteikums par Valsts budžeta elektronisko norēķinu sistēmas </w:t>
            </w:r>
            <w:proofErr w:type="spellStart"/>
            <w:r w:rsidR="002527F0" w:rsidRPr="002527F0">
              <w:rPr>
                <w:i/>
              </w:rPr>
              <w:t>eKases</w:t>
            </w:r>
            <w:proofErr w:type="spellEnd"/>
            <w:r>
              <w:t xml:space="preserve"> izmantošanu. </w:t>
            </w:r>
          </w:p>
          <w:p w:rsidR="008B4BBA" w:rsidRPr="00A65F4C" w:rsidRDefault="008B4BBA" w:rsidP="0096408E">
            <w:pPr>
              <w:spacing w:before="75" w:after="75"/>
              <w:ind w:firstLine="461"/>
              <w:jc w:val="both"/>
            </w:pPr>
            <w:r>
              <w:t xml:space="preserve">Valsts kase nodrošina zvērināta tiesu izpildītāja konta atvēršanu, parakstu paraugu kartītes apstiprināšanu un zvērināta tiesu izpildītāja reģistrēšanu </w:t>
            </w:r>
            <w:proofErr w:type="spellStart"/>
            <w:r w:rsidR="002527F0" w:rsidRPr="002527F0">
              <w:rPr>
                <w:i/>
              </w:rPr>
              <w:t>eKase</w:t>
            </w:r>
            <w:proofErr w:type="spellEnd"/>
            <w:r>
              <w:t xml:space="preserve"> sistēmā Ministru kabineta 2009. gada 22. decembra noteikumos Nr. 1637 „Kontu lietošanas un maksājumu izpildes kārtība Valsts kasē” noteiktajā kārtībā.</w:t>
            </w:r>
          </w:p>
        </w:tc>
      </w:tr>
      <w:tr w:rsidR="008B4BBA" w:rsidRPr="00A65F4C" w:rsidTr="0096408E">
        <w:trPr>
          <w:trHeight w:val="357"/>
        </w:trPr>
        <w:tc>
          <w:tcPr>
            <w:tcW w:w="521" w:type="dxa"/>
          </w:tcPr>
          <w:p w:rsidR="008B4BBA" w:rsidRPr="00A65F4C" w:rsidRDefault="008B4BBA" w:rsidP="0096408E">
            <w:pPr>
              <w:spacing w:before="75" w:after="75"/>
            </w:pPr>
            <w:r w:rsidRPr="00A65F4C">
              <w:t> 6.</w:t>
            </w:r>
          </w:p>
        </w:tc>
        <w:tc>
          <w:tcPr>
            <w:tcW w:w="2422" w:type="dxa"/>
            <w:gridSpan w:val="2"/>
          </w:tcPr>
          <w:p w:rsidR="008B4BBA" w:rsidRPr="00A65F4C" w:rsidRDefault="008B4BBA" w:rsidP="0096408E">
            <w:pPr>
              <w:spacing w:before="75" w:after="75"/>
            </w:pPr>
            <w:r w:rsidRPr="00A65F4C">
              <w:t> Administratīvo izmaksu monetārs novērtējums</w:t>
            </w:r>
          </w:p>
        </w:tc>
        <w:tc>
          <w:tcPr>
            <w:tcW w:w="6379" w:type="dxa"/>
          </w:tcPr>
          <w:p w:rsidR="008B4BBA" w:rsidRPr="00A65F4C" w:rsidRDefault="008B4BBA" w:rsidP="0096408E">
            <w:pPr>
              <w:spacing w:before="75" w:after="75"/>
              <w:ind w:firstLine="459"/>
            </w:pPr>
            <w:r>
              <w:t>Nav.</w:t>
            </w:r>
          </w:p>
        </w:tc>
      </w:tr>
      <w:tr w:rsidR="008B4BBA" w:rsidRPr="00A65F4C" w:rsidTr="0096408E">
        <w:tc>
          <w:tcPr>
            <w:tcW w:w="521" w:type="dxa"/>
          </w:tcPr>
          <w:p w:rsidR="008B4BBA" w:rsidRPr="00A65F4C" w:rsidRDefault="008B4BBA" w:rsidP="0096408E">
            <w:pPr>
              <w:spacing w:before="75" w:after="75"/>
            </w:pPr>
            <w:r w:rsidRPr="00A65F4C">
              <w:t> 7.</w:t>
            </w:r>
          </w:p>
        </w:tc>
        <w:tc>
          <w:tcPr>
            <w:tcW w:w="2422" w:type="dxa"/>
            <w:gridSpan w:val="2"/>
          </w:tcPr>
          <w:p w:rsidR="008B4BBA" w:rsidRPr="00A65F4C" w:rsidRDefault="008B4BBA" w:rsidP="0096408E">
            <w:pPr>
              <w:spacing w:before="75" w:after="75"/>
            </w:pPr>
            <w:r w:rsidRPr="00A65F4C">
              <w:t> Cita informācija</w:t>
            </w:r>
          </w:p>
        </w:tc>
        <w:tc>
          <w:tcPr>
            <w:tcW w:w="6379" w:type="dxa"/>
          </w:tcPr>
          <w:p w:rsidR="008B4BBA" w:rsidRPr="00A65F4C" w:rsidRDefault="008B4BBA" w:rsidP="0096408E">
            <w:pPr>
              <w:spacing w:before="75" w:after="75"/>
              <w:ind w:firstLine="461"/>
            </w:pPr>
            <w:r w:rsidRPr="00A65F4C">
              <w:t>Nav.</w:t>
            </w:r>
          </w:p>
        </w:tc>
      </w:tr>
    </w:tbl>
    <w:p w:rsidR="008B4BBA" w:rsidRDefault="008B4BBA" w:rsidP="008B4BBA">
      <w:pPr>
        <w:spacing w:before="75" w:after="75"/>
        <w:jc w:val="both"/>
      </w:pPr>
    </w:p>
    <w:tbl>
      <w:tblPr>
        <w:tblW w:w="7796" w:type="pct"/>
        <w:tblInd w:w="-112" w:type="dxa"/>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000"/>
      </w:tblPr>
      <w:tblGrid>
        <w:gridCol w:w="566"/>
        <w:gridCol w:w="20"/>
        <w:gridCol w:w="1932"/>
        <w:gridCol w:w="599"/>
        <w:gridCol w:w="18"/>
        <w:gridCol w:w="241"/>
        <w:gridCol w:w="878"/>
        <w:gridCol w:w="1083"/>
        <w:gridCol w:w="302"/>
        <w:gridCol w:w="884"/>
        <w:gridCol w:w="1239"/>
        <w:gridCol w:w="1030"/>
        <w:gridCol w:w="1673"/>
        <w:gridCol w:w="843"/>
        <w:gridCol w:w="564"/>
        <w:gridCol w:w="1406"/>
        <w:gridCol w:w="1400"/>
      </w:tblGrid>
      <w:tr w:rsidR="008B4BBA" w:rsidRPr="00784DE8" w:rsidTr="0096408E">
        <w:trPr>
          <w:gridAfter w:val="5"/>
          <w:wAfter w:w="2005" w:type="pct"/>
        </w:trPr>
        <w:tc>
          <w:tcPr>
            <w:tcW w:w="2995" w:type="pct"/>
            <w:gridSpan w:val="12"/>
            <w:tcBorders>
              <w:top w:val="outset" w:sz="6" w:space="0" w:color="000000"/>
              <w:left w:val="outset" w:sz="6" w:space="0" w:color="000000"/>
              <w:bottom w:val="outset" w:sz="6" w:space="0" w:color="000000"/>
              <w:right w:val="outset" w:sz="6" w:space="0" w:color="000000"/>
            </w:tcBorders>
          </w:tcPr>
          <w:p w:rsidR="008B4BBA" w:rsidRPr="00784DE8" w:rsidRDefault="008B4BBA" w:rsidP="0096408E">
            <w:pPr>
              <w:spacing w:before="100" w:beforeAutospacing="1" w:after="100" w:afterAutospacing="1"/>
              <w:jc w:val="center"/>
              <w:rPr>
                <w:b/>
                <w:bCs/>
              </w:rPr>
            </w:pPr>
            <w:r w:rsidRPr="00784DE8">
              <w:rPr>
                <w:b/>
                <w:bCs/>
              </w:rPr>
              <w:t>III. Tiesību akta projekta ietekme uz valsts budžetu un pašvaldību budžetiem</w:t>
            </w:r>
          </w:p>
        </w:tc>
      </w:tr>
      <w:tr w:rsidR="008B4BBA" w:rsidRPr="00784DE8" w:rsidTr="0096408E">
        <w:trPr>
          <w:gridAfter w:val="5"/>
          <w:wAfter w:w="2005" w:type="pct"/>
          <w:trHeight w:val="379"/>
        </w:trPr>
        <w:tc>
          <w:tcPr>
            <w:tcW w:w="1068" w:type="pct"/>
            <w:gridSpan w:val="5"/>
            <w:vMerge w:val="restart"/>
            <w:tcBorders>
              <w:top w:val="outset" w:sz="6" w:space="0" w:color="000000"/>
              <w:left w:val="outset" w:sz="6" w:space="0" w:color="000000"/>
              <w:bottom w:val="outset" w:sz="6" w:space="0" w:color="000000"/>
              <w:right w:val="outset" w:sz="6" w:space="0" w:color="000000"/>
            </w:tcBorders>
            <w:vAlign w:val="center"/>
          </w:tcPr>
          <w:p w:rsidR="008B4BBA" w:rsidRPr="00784DE8" w:rsidRDefault="008B4BBA" w:rsidP="0096408E">
            <w:pPr>
              <w:spacing w:before="100" w:beforeAutospacing="1" w:after="100" w:afterAutospacing="1"/>
              <w:jc w:val="center"/>
              <w:rPr>
                <w:b/>
                <w:bCs/>
              </w:rPr>
            </w:pPr>
            <w:r w:rsidRPr="00784DE8">
              <w:rPr>
                <w:b/>
                <w:bCs/>
              </w:rPr>
              <w:t>Rādītāji</w:t>
            </w:r>
          </w:p>
        </w:tc>
        <w:tc>
          <w:tcPr>
            <w:tcW w:w="750" w:type="pct"/>
            <w:gridSpan w:val="3"/>
            <w:vMerge w:val="restart"/>
            <w:tcBorders>
              <w:top w:val="outset" w:sz="6" w:space="0" w:color="000000"/>
              <w:left w:val="outset" w:sz="6" w:space="0" w:color="000000"/>
              <w:bottom w:val="outset" w:sz="6" w:space="0" w:color="000000"/>
              <w:right w:val="outset" w:sz="6" w:space="0" w:color="000000"/>
            </w:tcBorders>
            <w:vAlign w:val="center"/>
          </w:tcPr>
          <w:p w:rsidR="008B4BBA" w:rsidRPr="00784DE8" w:rsidRDefault="008B4BBA" w:rsidP="0096408E">
            <w:pPr>
              <w:spacing w:before="100" w:beforeAutospacing="1" w:after="100" w:afterAutospacing="1"/>
              <w:jc w:val="center"/>
              <w:rPr>
                <w:b/>
                <w:bCs/>
              </w:rPr>
            </w:pPr>
            <w:r>
              <w:rPr>
                <w:b/>
                <w:bCs/>
              </w:rPr>
              <w:t>2011</w:t>
            </w:r>
            <w:r w:rsidRPr="00784DE8">
              <w:rPr>
                <w:b/>
                <w:bCs/>
              </w:rPr>
              <w:t xml:space="preserve"> gads</w:t>
            </w:r>
          </w:p>
        </w:tc>
        <w:tc>
          <w:tcPr>
            <w:tcW w:w="1177" w:type="pct"/>
            <w:gridSpan w:val="4"/>
            <w:tcBorders>
              <w:top w:val="outset" w:sz="6" w:space="0" w:color="000000"/>
              <w:left w:val="outset" w:sz="6" w:space="0" w:color="000000"/>
              <w:bottom w:val="outset" w:sz="6" w:space="0" w:color="000000"/>
              <w:right w:val="outset" w:sz="6" w:space="0" w:color="000000"/>
            </w:tcBorders>
            <w:vAlign w:val="center"/>
          </w:tcPr>
          <w:p w:rsidR="008B4BBA" w:rsidRPr="00784DE8" w:rsidRDefault="008B4BBA" w:rsidP="0096408E">
            <w:pPr>
              <w:spacing w:before="100" w:beforeAutospacing="1" w:after="100" w:afterAutospacing="1"/>
              <w:jc w:val="center"/>
            </w:pPr>
            <w:r w:rsidRPr="00784DE8">
              <w:t>Turpmākie trīs gadi (tūkst</w:t>
            </w:r>
            <w:smartTag w:uri="schemas-tilde-lv/tildestengine" w:element="currency2">
              <w:smartTagPr>
                <w:attr w:name="currency_text" w:val="latu"/>
                <w:attr w:name="currency_value" w:val="."/>
                <w:attr w:name="currency_key" w:val="LVL"/>
                <w:attr w:name="currency_id" w:val="48"/>
              </w:smartTagPr>
              <w:r w:rsidRPr="00784DE8">
                <w:t>. latu</w:t>
              </w:r>
            </w:smartTag>
            <w:r w:rsidRPr="00784DE8">
              <w:t>)</w:t>
            </w:r>
          </w:p>
        </w:tc>
      </w:tr>
      <w:tr w:rsidR="008B4BBA" w:rsidRPr="00784DE8" w:rsidTr="0096408E">
        <w:trPr>
          <w:gridAfter w:val="5"/>
          <w:wAfter w:w="2005" w:type="pct"/>
        </w:trPr>
        <w:tc>
          <w:tcPr>
            <w:tcW w:w="1068" w:type="pct"/>
            <w:gridSpan w:val="5"/>
            <w:vMerge/>
            <w:tcBorders>
              <w:top w:val="outset" w:sz="6" w:space="0" w:color="000000"/>
              <w:left w:val="outset" w:sz="6" w:space="0" w:color="000000"/>
              <w:bottom w:val="outset" w:sz="6" w:space="0" w:color="000000"/>
              <w:right w:val="outset" w:sz="6" w:space="0" w:color="000000"/>
            </w:tcBorders>
            <w:vAlign w:val="center"/>
          </w:tcPr>
          <w:p w:rsidR="008B4BBA" w:rsidRPr="00784DE8" w:rsidRDefault="008B4BBA" w:rsidP="0096408E">
            <w:pPr>
              <w:rPr>
                <w:b/>
                <w:bCs/>
              </w:rPr>
            </w:pPr>
          </w:p>
        </w:tc>
        <w:tc>
          <w:tcPr>
            <w:tcW w:w="750" w:type="pct"/>
            <w:gridSpan w:val="3"/>
            <w:vMerge/>
            <w:tcBorders>
              <w:top w:val="outset" w:sz="6" w:space="0" w:color="000000"/>
              <w:left w:val="outset" w:sz="6" w:space="0" w:color="000000"/>
              <w:bottom w:val="outset" w:sz="6" w:space="0" w:color="000000"/>
              <w:right w:val="outset" w:sz="6" w:space="0" w:color="000000"/>
            </w:tcBorders>
            <w:vAlign w:val="center"/>
          </w:tcPr>
          <w:p w:rsidR="008B4BBA" w:rsidRPr="00784DE8" w:rsidRDefault="008B4BBA" w:rsidP="0096408E">
            <w:pPr>
              <w:rPr>
                <w:b/>
                <w:bCs/>
              </w:rPr>
            </w:pPr>
          </w:p>
        </w:tc>
        <w:tc>
          <w:tcPr>
            <w:tcW w:w="404" w:type="pct"/>
            <w:gridSpan w:val="2"/>
            <w:tcBorders>
              <w:top w:val="outset" w:sz="6" w:space="0" w:color="000000"/>
              <w:left w:val="outset" w:sz="6" w:space="0" w:color="000000"/>
              <w:bottom w:val="outset" w:sz="6" w:space="0" w:color="000000"/>
              <w:right w:val="outset" w:sz="6" w:space="0" w:color="000000"/>
            </w:tcBorders>
            <w:vAlign w:val="center"/>
          </w:tcPr>
          <w:p w:rsidR="008B4BBA" w:rsidRPr="00784DE8" w:rsidRDefault="008B4BBA" w:rsidP="0096408E">
            <w:pPr>
              <w:spacing w:before="100" w:beforeAutospacing="1" w:after="100" w:afterAutospacing="1"/>
              <w:jc w:val="center"/>
              <w:rPr>
                <w:b/>
                <w:bCs/>
              </w:rPr>
            </w:pPr>
            <w:r w:rsidRPr="00784DE8">
              <w:rPr>
                <w:b/>
                <w:bCs/>
              </w:rPr>
              <w:t>201</w:t>
            </w:r>
            <w:r>
              <w:rPr>
                <w:b/>
                <w:bCs/>
              </w:rPr>
              <w:t>2</w:t>
            </w:r>
          </w:p>
        </w:tc>
        <w:tc>
          <w:tcPr>
            <w:tcW w:w="422" w:type="pct"/>
            <w:tcBorders>
              <w:top w:val="outset" w:sz="6" w:space="0" w:color="000000"/>
              <w:left w:val="outset" w:sz="6" w:space="0" w:color="000000"/>
              <w:bottom w:val="outset" w:sz="6" w:space="0" w:color="000000"/>
              <w:right w:val="outset" w:sz="6" w:space="0" w:color="000000"/>
            </w:tcBorders>
            <w:vAlign w:val="center"/>
          </w:tcPr>
          <w:p w:rsidR="008B4BBA" w:rsidRPr="00784DE8" w:rsidRDefault="008B4BBA" w:rsidP="0096408E">
            <w:pPr>
              <w:spacing w:before="100" w:beforeAutospacing="1" w:after="100" w:afterAutospacing="1"/>
              <w:jc w:val="center"/>
              <w:rPr>
                <w:b/>
                <w:bCs/>
              </w:rPr>
            </w:pPr>
            <w:r w:rsidRPr="00784DE8">
              <w:rPr>
                <w:b/>
                <w:bCs/>
              </w:rPr>
              <w:t>201</w:t>
            </w:r>
            <w:r>
              <w:rPr>
                <w:b/>
                <w:bCs/>
              </w:rPr>
              <w:t>3</w:t>
            </w:r>
          </w:p>
        </w:tc>
        <w:tc>
          <w:tcPr>
            <w:tcW w:w="351" w:type="pct"/>
            <w:tcBorders>
              <w:top w:val="outset" w:sz="6" w:space="0" w:color="000000"/>
              <w:left w:val="outset" w:sz="6" w:space="0" w:color="000000"/>
              <w:bottom w:val="outset" w:sz="6" w:space="0" w:color="000000"/>
              <w:right w:val="outset" w:sz="6" w:space="0" w:color="000000"/>
            </w:tcBorders>
            <w:vAlign w:val="center"/>
          </w:tcPr>
          <w:p w:rsidR="008B4BBA" w:rsidRPr="00784DE8" w:rsidRDefault="008B4BBA" w:rsidP="0096408E">
            <w:pPr>
              <w:spacing w:before="100" w:beforeAutospacing="1" w:after="100" w:afterAutospacing="1"/>
              <w:jc w:val="center"/>
              <w:rPr>
                <w:b/>
                <w:bCs/>
              </w:rPr>
            </w:pPr>
            <w:r w:rsidRPr="00784DE8">
              <w:rPr>
                <w:b/>
                <w:bCs/>
              </w:rPr>
              <w:t>201</w:t>
            </w:r>
            <w:r>
              <w:rPr>
                <w:b/>
                <w:bCs/>
              </w:rPr>
              <w:t>4</w:t>
            </w:r>
          </w:p>
        </w:tc>
      </w:tr>
      <w:tr w:rsidR="008B4BBA" w:rsidRPr="00784DE8" w:rsidTr="0096408E">
        <w:trPr>
          <w:gridAfter w:val="5"/>
          <w:wAfter w:w="2005" w:type="pct"/>
        </w:trPr>
        <w:tc>
          <w:tcPr>
            <w:tcW w:w="1068" w:type="pct"/>
            <w:gridSpan w:val="5"/>
            <w:vMerge/>
            <w:tcBorders>
              <w:top w:val="outset" w:sz="6" w:space="0" w:color="000000"/>
              <w:left w:val="outset" w:sz="6" w:space="0" w:color="000000"/>
              <w:bottom w:val="outset" w:sz="6" w:space="0" w:color="000000"/>
              <w:right w:val="outset" w:sz="6" w:space="0" w:color="000000"/>
            </w:tcBorders>
            <w:vAlign w:val="center"/>
          </w:tcPr>
          <w:p w:rsidR="008B4BBA" w:rsidRPr="00784DE8" w:rsidRDefault="008B4BBA" w:rsidP="0096408E">
            <w:pPr>
              <w:rPr>
                <w:b/>
                <w:bCs/>
              </w:rPr>
            </w:pPr>
          </w:p>
        </w:tc>
        <w:tc>
          <w:tcPr>
            <w:tcW w:w="381" w:type="pct"/>
            <w:gridSpan w:val="2"/>
            <w:tcBorders>
              <w:top w:val="outset" w:sz="6" w:space="0" w:color="000000"/>
              <w:left w:val="outset" w:sz="6" w:space="0" w:color="000000"/>
              <w:bottom w:val="outset" w:sz="6" w:space="0" w:color="000000"/>
              <w:right w:val="outset" w:sz="6" w:space="0" w:color="000000"/>
            </w:tcBorders>
            <w:vAlign w:val="center"/>
          </w:tcPr>
          <w:p w:rsidR="008B4BBA" w:rsidRPr="00784DE8" w:rsidRDefault="008B4BBA" w:rsidP="0096408E">
            <w:pPr>
              <w:spacing w:before="100" w:beforeAutospacing="1" w:after="100" w:afterAutospacing="1"/>
              <w:jc w:val="center"/>
            </w:pPr>
            <w:r w:rsidRPr="00784DE8">
              <w:t>Saskaņā ar valsts budžetu kārtējam gadam</w:t>
            </w:r>
          </w:p>
        </w:tc>
        <w:tc>
          <w:tcPr>
            <w:tcW w:w="369" w:type="pct"/>
            <w:tcBorders>
              <w:top w:val="outset" w:sz="6" w:space="0" w:color="000000"/>
              <w:left w:val="outset" w:sz="6" w:space="0" w:color="000000"/>
              <w:bottom w:val="outset" w:sz="6" w:space="0" w:color="000000"/>
              <w:right w:val="outset" w:sz="6" w:space="0" w:color="000000"/>
            </w:tcBorders>
            <w:vAlign w:val="center"/>
          </w:tcPr>
          <w:p w:rsidR="008B4BBA" w:rsidRPr="00784DE8" w:rsidRDefault="008B4BBA" w:rsidP="0096408E">
            <w:pPr>
              <w:spacing w:before="100" w:beforeAutospacing="1" w:after="100" w:afterAutospacing="1"/>
              <w:jc w:val="center"/>
            </w:pPr>
            <w:r w:rsidRPr="00784DE8">
              <w:t>Izmaiņas kārtējā gadā, salīdzinot ar budžetu kārtējam gadam</w:t>
            </w:r>
          </w:p>
        </w:tc>
        <w:tc>
          <w:tcPr>
            <w:tcW w:w="404" w:type="pct"/>
            <w:gridSpan w:val="2"/>
            <w:tcBorders>
              <w:top w:val="outset" w:sz="6" w:space="0" w:color="000000"/>
              <w:left w:val="outset" w:sz="6" w:space="0" w:color="000000"/>
              <w:bottom w:val="outset" w:sz="6" w:space="0" w:color="000000"/>
              <w:right w:val="outset" w:sz="6" w:space="0" w:color="000000"/>
            </w:tcBorders>
            <w:vAlign w:val="center"/>
          </w:tcPr>
          <w:p w:rsidR="008B4BBA" w:rsidRPr="00784DE8" w:rsidRDefault="008B4BBA" w:rsidP="0096408E">
            <w:pPr>
              <w:spacing w:before="100" w:beforeAutospacing="1" w:after="100" w:afterAutospacing="1"/>
              <w:jc w:val="center"/>
            </w:pPr>
            <w:r w:rsidRPr="00784DE8">
              <w:t>Izmaiņas, salīdzinot ar kārtējo gadu</w:t>
            </w:r>
          </w:p>
        </w:tc>
        <w:tc>
          <w:tcPr>
            <w:tcW w:w="422" w:type="pct"/>
            <w:tcBorders>
              <w:top w:val="outset" w:sz="6" w:space="0" w:color="000000"/>
              <w:left w:val="outset" w:sz="6" w:space="0" w:color="000000"/>
              <w:bottom w:val="outset" w:sz="6" w:space="0" w:color="000000"/>
              <w:right w:val="outset" w:sz="6" w:space="0" w:color="000000"/>
            </w:tcBorders>
            <w:vAlign w:val="center"/>
          </w:tcPr>
          <w:p w:rsidR="008B4BBA" w:rsidRPr="00784DE8" w:rsidRDefault="008B4BBA" w:rsidP="0096408E">
            <w:pPr>
              <w:spacing w:before="100" w:beforeAutospacing="1" w:after="100" w:afterAutospacing="1"/>
              <w:jc w:val="center"/>
            </w:pPr>
            <w:r w:rsidRPr="00784DE8">
              <w:t>Izmaiņas, salīdzinot ar kārtējo gadu</w:t>
            </w:r>
          </w:p>
        </w:tc>
        <w:tc>
          <w:tcPr>
            <w:tcW w:w="351" w:type="pct"/>
            <w:tcBorders>
              <w:top w:val="outset" w:sz="6" w:space="0" w:color="000000"/>
              <w:left w:val="outset" w:sz="6" w:space="0" w:color="000000"/>
              <w:bottom w:val="outset" w:sz="6" w:space="0" w:color="000000"/>
              <w:right w:val="outset" w:sz="6" w:space="0" w:color="000000"/>
            </w:tcBorders>
            <w:vAlign w:val="center"/>
          </w:tcPr>
          <w:p w:rsidR="008B4BBA" w:rsidRPr="00784DE8" w:rsidRDefault="008B4BBA" w:rsidP="0096408E">
            <w:pPr>
              <w:spacing w:before="100" w:beforeAutospacing="1" w:after="100" w:afterAutospacing="1"/>
              <w:jc w:val="center"/>
            </w:pPr>
            <w:r w:rsidRPr="00784DE8">
              <w:t>Izmaiņas, salīdzinot ar kārtējo gadu</w:t>
            </w:r>
          </w:p>
        </w:tc>
      </w:tr>
      <w:tr w:rsidR="008B4BBA" w:rsidRPr="00784DE8" w:rsidTr="0096408E">
        <w:trPr>
          <w:gridAfter w:val="5"/>
          <w:wAfter w:w="2005" w:type="pct"/>
        </w:trPr>
        <w:tc>
          <w:tcPr>
            <w:tcW w:w="1068" w:type="pct"/>
            <w:gridSpan w:val="5"/>
            <w:tcBorders>
              <w:top w:val="outset" w:sz="6" w:space="0" w:color="000000"/>
              <w:left w:val="outset" w:sz="6" w:space="0" w:color="000000"/>
              <w:bottom w:val="single" w:sz="4" w:space="0" w:color="auto"/>
              <w:right w:val="outset" w:sz="6" w:space="0" w:color="000000"/>
            </w:tcBorders>
            <w:vAlign w:val="center"/>
          </w:tcPr>
          <w:p w:rsidR="008B4BBA" w:rsidRPr="00784DE8" w:rsidRDefault="008B4BBA" w:rsidP="0096408E">
            <w:pPr>
              <w:spacing w:before="100" w:beforeAutospacing="1" w:after="100" w:afterAutospacing="1"/>
              <w:jc w:val="center"/>
            </w:pPr>
            <w:r w:rsidRPr="00784DE8">
              <w:t>1</w:t>
            </w:r>
          </w:p>
        </w:tc>
        <w:tc>
          <w:tcPr>
            <w:tcW w:w="381" w:type="pct"/>
            <w:gridSpan w:val="2"/>
            <w:tcBorders>
              <w:top w:val="outset" w:sz="6" w:space="0" w:color="000000"/>
              <w:left w:val="outset" w:sz="6" w:space="0" w:color="000000"/>
              <w:bottom w:val="outset" w:sz="6" w:space="0" w:color="000000"/>
              <w:right w:val="outset" w:sz="6" w:space="0" w:color="000000"/>
            </w:tcBorders>
            <w:vAlign w:val="center"/>
          </w:tcPr>
          <w:p w:rsidR="008B4BBA" w:rsidRPr="00784DE8" w:rsidRDefault="008B4BBA" w:rsidP="0096408E">
            <w:pPr>
              <w:spacing w:before="100" w:beforeAutospacing="1" w:after="100" w:afterAutospacing="1"/>
              <w:jc w:val="center"/>
            </w:pPr>
            <w:r w:rsidRPr="00784DE8">
              <w:t>2</w:t>
            </w:r>
          </w:p>
        </w:tc>
        <w:tc>
          <w:tcPr>
            <w:tcW w:w="369" w:type="pct"/>
            <w:tcBorders>
              <w:top w:val="outset" w:sz="6" w:space="0" w:color="000000"/>
              <w:left w:val="outset" w:sz="6" w:space="0" w:color="000000"/>
              <w:bottom w:val="outset" w:sz="6" w:space="0" w:color="000000"/>
              <w:right w:val="outset" w:sz="6" w:space="0" w:color="000000"/>
            </w:tcBorders>
            <w:vAlign w:val="center"/>
          </w:tcPr>
          <w:p w:rsidR="008B4BBA" w:rsidRPr="00784DE8" w:rsidRDefault="008B4BBA" w:rsidP="0096408E">
            <w:pPr>
              <w:spacing w:before="100" w:beforeAutospacing="1" w:after="100" w:afterAutospacing="1"/>
              <w:jc w:val="center"/>
            </w:pPr>
            <w:r w:rsidRPr="00784DE8">
              <w:t>3</w:t>
            </w:r>
          </w:p>
        </w:tc>
        <w:tc>
          <w:tcPr>
            <w:tcW w:w="404" w:type="pct"/>
            <w:gridSpan w:val="2"/>
            <w:tcBorders>
              <w:top w:val="outset" w:sz="6" w:space="0" w:color="000000"/>
              <w:left w:val="outset" w:sz="6" w:space="0" w:color="000000"/>
              <w:bottom w:val="outset" w:sz="6" w:space="0" w:color="000000"/>
              <w:right w:val="outset" w:sz="6" w:space="0" w:color="000000"/>
            </w:tcBorders>
            <w:vAlign w:val="center"/>
          </w:tcPr>
          <w:p w:rsidR="008B4BBA" w:rsidRPr="00784DE8" w:rsidRDefault="008B4BBA" w:rsidP="0096408E">
            <w:pPr>
              <w:spacing w:before="100" w:beforeAutospacing="1" w:after="100" w:afterAutospacing="1"/>
              <w:jc w:val="center"/>
            </w:pPr>
            <w:r w:rsidRPr="00784DE8">
              <w:t>4</w:t>
            </w:r>
          </w:p>
        </w:tc>
        <w:tc>
          <w:tcPr>
            <w:tcW w:w="422" w:type="pct"/>
            <w:tcBorders>
              <w:top w:val="outset" w:sz="6" w:space="0" w:color="000000"/>
              <w:left w:val="outset" w:sz="6" w:space="0" w:color="000000"/>
              <w:bottom w:val="outset" w:sz="6" w:space="0" w:color="000000"/>
              <w:right w:val="outset" w:sz="6" w:space="0" w:color="000000"/>
            </w:tcBorders>
            <w:vAlign w:val="center"/>
          </w:tcPr>
          <w:p w:rsidR="008B4BBA" w:rsidRPr="00784DE8" w:rsidRDefault="008B4BBA" w:rsidP="0096408E">
            <w:pPr>
              <w:spacing w:before="100" w:beforeAutospacing="1" w:after="100" w:afterAutospacing="1"/>
              <w:jc w:val="center"/>
            </w:pPr>
            <w:r w:rsidRPr="00784DE8">
              <w:t>5</w:t>
            </w:r>
          </w:p>
        </w:tc>
        <w:tc>
          <w:tcPr>
            <w:tcW w:w="351" w:type="pct"/>
            <w:tcBorders>
              <w:top w:val="outset" w:sz="6" w:space="0" w:color="000000"/>
              <w:left w:val="outset" w:sz="6" w:space="0" w:color="000000"/>
              <w:bottom w:val="outset" w:sz="6" w:space="0" w:color="000000"/>
              <w:right w:val="outset" w:sz="6" w:space="0" w:color="000000"/>
            </w:tcBorders>
            <w:vAlign w:val="center"/>
          </w:tcPr>
          <w:p w:rsidR="008B4BBA" w:rsidRPr="00784DE8" w:rsidRDefault="008B4BBA" w:rsidP="0096408E">
            <w:pPr>
              <w:spacing w:before="100" w:beforeAutospacing="1" w:after="100" w:afterAutospacing="1"/>
              <w:jc w:val="center"/>
            </w:pPr>
            <w:r w:rsidRPr="00784DE8">
              <w:t>6</w:t>
            </w:r>
          </w:p>
        </w:tc>
      </w:tr>
      <w:tr w:rsidR="008B4BBA" w:rsidRPr="00784DE8" w:rsidTr="0096408E">
        <w:trPr>
          <w:gridAfter w:val="5"/>
          <w:wAfter w:w="2005" w:type="pct"/>
        </w:trPr>
        <w:tc>
          <w:tcPr>
            <w:tcW w:w="200" w:type="pct"/>
            <w:gridSpan w:val="2"/>
            <w:tcBorders>
              <w:top w:val="single" w:sz="4" w:space="0" w:color="auto"/>
              <w:left w:val="outset" w:sz="6" w:space="0" w:color="000000"/>
              <w:bottom w:val="outset" w:sz="6" w:space="0" w:color="000000"/>
              <w:right w:val="single" w:sz="4" w:space="0" w:color="auto"/>
            </w:tcBorders>
          </w:tcPr>
          <w:p w:rsidR="008B4BBA" w:rsidRPr="00784DE8" w:rsidRDefault="008B4BBA" w:rsidP="0096408E">
            <w:pPr>
              <w:spacing w:before="100" w:beforeAutospacing="1" w:after="100" w:afterAutospacing="1"/>
            </w:pPr>
            <w:r>
              <w:t xml:space="preserve"> </w:t>
            </w:r>
            <w:r w:rsidRPr="00784DE8">
              <w:t xml:space="preserve">1. </w:t>
            </w:r>
          </w:p>
        </w:tc>
        <w:tc>
          <w:tcPr>
            <w:tcW w:w="868" w:type="pct"/>
            <w:gridSpan w:val="3"/>
            <w:tcBorders>
              <w:top w:val="single" w:sz="4" w:space="0" w:color="auto"/>
              <w:left w:val="single" w:sz="4" w:space="0" w:color="auto"/>
              <w:bottom w:val="outset" w:sz="6" w:space="0" w:color="000000"/>
              <w:right w:val="outset" w:sz="6" w:space="0" w:color="000000"/>
            </w:tcBorders>
          </w:tcPr>
          <w:p w:rsidR="008B4BBA" w:rsidRPr="00784DE8" w:rsidRDefault="008B4BBA" w:rsidP="0096408E">
            <w:pPr>
              <w:spacing w:before="100" w:beforeAutospacing="1" w:after="100" w:afterAutospacing="1"/>
            </w:pPr>
            <w:r w:rsidRPr="00784DE8">
              <w:t>Budžeta ieņēmumi</w:t>
            </w:r>
          </w:p>
        </w:tc>
        <w:tc>
          <w:tcPr>
            <w:tcW w:w="381" w:type="pct"/>
            <w:gridSpan w:val="2"/>
            <w:tcBorders>
              <w:top w:val="outset" w:sz="6" w:space="0" w:color="000000"/>
              <w:left w:val="outset" w:sz="6" w:space="0" w:color="000000"/>
              <w:bottom w:val="outset" w:sz="6" w:space="0" w:color="000000"/>
              <w:right w:val="outset" w:sz="6" w:space="0" w:color="000000"/>
            </w:tcBorders>
          </w:tcPr>
          <w:p w:rsidR="008B4BBA" w:rsidRPr="001107A8" w:rsidRDefault="008B4BBA" w:rsidP="0096408E">
            <w:pPr>
              <w:pStyle w:val="naisf"/>
              <w:spacing w:before="0" w:after="0"/>
              <w:jc w:val="center"/>
              <w:rPr>
                <w:sz w:val="22"/>
                <w:szCs w:val="22"/>
              </w:rPr>
            </w:pPr>
            <w:r w:rsidRPr="00A120B7">
              <w:rPr>
                <w:sz w:val="22"/>
                <w:szCs w:val="22"/>
              </w:rPr>
              <w:t>217</w:t>
            </w:r>
            <w:r>
              <w:rPr>
                <w:sz w:val="22"/>
                <w:szCs w:val="22"/>
              </w:rPr>
              <w:t> </w:t>
            </w:r>
            <w:r w:rsidRPr="00A120B7">
              <w:rPr>
                <w:sz w:val="22"/>
                <w:szCs w:val="22"/>
              </w:rPr>
              <w:t>000,0</w:t>
            </w:r>
          </w:p>
        </w:tc>
        <w:tc>
          <w:tcPr>
            <w:tcW w:w="369" w:type="pct"/>
            <w:tcBorders>
              <w:top w:val="outset" w:sz="6" w:space="0" w:color="000000"/>
              <w:left w:val="outset" w:sz="6" w:space="0" w:color="000000"/>
              <w:bottom w:val="outset" w:sz="6" w:space="0" w:color="000000"/>
              <w:right w:val="outset" w:sz="6" w:space="0" w:color="000000"/>
            </w:tcBorders>
          </w:tcPr>
          <w:p w:rsidR="008B4BBA" w:rsidRPr="001107A8" w:rsidRDefault="008B4BBA" w:rsidP="0096408E">
            <w:pPr>
              <w:pStyle w:val="naisf"/>
              <w:spacing w:before="0" w:after="0"/>
              <w:jc w:val="center"/>
              <w:rPr>
                <w:sz w:val="22"/>
                <w:szCs w:val="22"/>
              </w:rPr>
            </w:pPr>
            <w:r>
              <w:rPr>
                <w:sz w:val="22"/>
                <w:szCs w:val="22"/>
              </w:rPr>
              <w:t>0</w:t>
            </w:r>
          </w:p>
        </w:tc>
        <w:tc>
          <w:tcPr>
            <w:tcW w:w="404" w:type="pct"/>
            <w:gridSpan w:val="2"/>
            <w:tcBorders>
              <w:top w:val="outset" w:sz="6" w:space="0" w:color="000000"/>
              <w:left w:val="outset" w:sz="6" w:space="0" w:color="000000"/>
              <w:bottom w:val="outset" w:sz="6" w:space="0" w:color="000000"/>
              <w:right w:val="outset" w:sz="6" w:space="0" w:color="000000"/>
            </w:tcBorders>
          </w:tcPr>
          <w:p w:rsidR="008B4BBA" w:rsidRPr="00F7638F" w:rsidRDefault="008B4BBA" w:rsidP="0096408E">
            <w:pPr>
              <w:pStyle w:val="naisf"/>
              <w:spacing w:before="0" w:after="0"/>
              <w:jc w:val="center"/>
              <w:rPr>
                <w:sz w:val="22"/>
                <w:szCs w:val="22"/>
              </w:rPr>
            </w:pPr>
            <w:r w:rsidRPr="00F7638F">
              <w:rPr>
                <w:sz w:val="22"/>
                <w:szCs w:val="22"/>
              </w:rPr>
              <w:t>0</w:t>
            </w:r>
          </w:p>
        </w:tc>
        <w:tc>
          <w:tcPr>
            <w:tcW w:w="422" w:type="pct"/>
            <w:tcBorders>
              <w:top w:val="outset" w:sz="6" w:space="0" w:color="000000"/>
              <w:left w:val="outset" w:sz="6" w:space="0" w:color="000000"/>
              <w:bottom w:val="outset" w:sz="6" w:space="0" w:color="000000"/>
              <w:right w:val="outset" w:sz="6" w:space="0" w:color="000000"/>
            </w:tcBorders>
          </w:tcPr>
          <w:p w:rsidR="008B4BBA" w:rsidRPr="00F7638F" w:rsidRDefault="008B4BBA" w:rsidP="0096408E">
            <w:pPr>
              <w:pStyle w:val="naisf"/>
              <w:spacing w:before="0" w:after="0"/>
              <w:jc w:val="center"/>
              <w:rPr>
                <w:sz w:val="22"/>
                <w:szCs w:val="22"/>
              </w:rPr>
            </w:pPr>
            <w:r w:rsidRPr="00F7638F">
              <w:rPr>
                <w:sz w:val="22"/>
                <w:szCs w:val="22"/>
              </w:rPr>
              <w:t>0</w:t>
            </w:r>
          </w:p>
        </w:tc>
        <w:tc>
          <w:tcPr>
            <w:tcW w:w="351" w:type="pct"/>
            <w:tcBorders>
              <w:top w:val="outset" w:sz="6" w:space="0" w:color="000000"/>
              <w:left w:val="outset" w:sz="6" w:space="0" w:color="000000"/>
              <w:bottom w:val="outset" w:sz="6" w:space="0" w:color="000000"/>
              <w:right w:val="outset" w:sz="6" w:space="0" w:color="000000"/>
            </w:tcBorders>
          </w:tcPr>
          <w:p w:rsidR="008B4BBA" w:rsidRPr="00F7638F" w:rsidRDefault="008B4BBA" w:rsidP="0096408E">
            <w:pPr>
              <w:pStyle w:val="naisf"/>
              <w:spacing w:before="0" w:after="0"/>
              <w:jc w:val="center"/>
              <w:rPr>
                <w:sz w:val="22"/>
                <w:szCs w:val="22"/>
              </w:rPr>
            </w:pPr>
            <w:r w:rsidRPr="00F7638F">
              <w:rPr>
                <w:sz w:val="22"/>
                <w:szCs w:val="22"/>
              </w:rPr>
              <w:t>0</w:t>
            </w:r>
          </w:p>
        </w:tc>
      </w:tr>
      <w:tr w:rsidR="008B4BBA" w:rsidRPr="00784DE8" w:rsidTr="0096408E">
        <w:trPr>
          <w:gridAfter w:val="5"/>
          <w:wAfter w:w="2005" w:type="pct"/>
        </w:trPr>
        <w:tc>
          <w:tcPr>
            <w:tcW w:w="200" w:type="pct"/>
            <w:gridSpan w:val="2"/>
            <w:tcBorders>
              <w:top w:val="outset" w:sz="6" w:space="0" w:color="000000"/>
              <w:left w:val="outset" w:sz="6" w:space="0" w:color="000000"/>
              <w:bottom w:val="outset" w:sz="6" w:space="0" w:color="000000"/>
              <w:right w:val="single" w:sz="4" w:space="0" w:color="auto"/>
            </w:tcBorders>
          </w:tcPr>
          <w:p w:rsidR="008B4BBA" w:rsidRPr="00784DE8" w:rsidRDefault="008B4BBA" w:rsidP="0096408E">
            <w:pPr>
              <w:spacing w:before="100" w:beforeAutospacing="1" w:after="100" w:afterAutospacing="1"/>
            </w:pPr>
            <w:r>
              <w:t xml:space="preserve"> </w:t>
            </w:r>
            <w:r w:rsidRPr="00784DE8">
              <w:t xml:space="preserve">1.1. </w:t>
            </w:r>
          </w:p>
        </w:tc>
        <w:tc>
          <w:tcPr>
            <w:tcW w:w="868" w:type="pct"/>
            <w:gridSpan w:val="3"/>
            <w:tcBorders>
              <w:top w:val="outset" w:sz="6" w:space="0" w:color="000000"/>
              <w:left w:val="single" w:sz="4" w:space="0" w:color="auto"/>
              <w:bottom w:val="outset" w:sz="6" w:space="0" w:color="000000"/>
              <w:right w:val="outset" w:sz="6" w:space="0" w:color="000000"/>
            </w:tcBorders>
          </w:tcPr>
          <w:p w:rsidR="008B4BBA" w:rsidRPr="00784DE8" w:rsidRDefault="008B4BBA" w:rsidP="0096408E">
            <w:pPr>
              <w:spacing w:before="100" w:beforeAutospacing="1" w:after="100" w:afterAutospacing="1"/>
            </w:pPr>
            <w:r w:rsidRPr="00784DE8">
              <w:t>valsts pamatbudžets, tai sk</w:t>
            </w:r>
            <w:r>
              <w:t>aitā ieņēmumi no maksas pakalpo</w:t>
            </w:r>
            <w:r w:rsidRPr="00784DE8">
              <w:t>jumiem un citi pašu ieņēmumi</w:t>
            </w:r>
          </w:p>
        </w:tc>
        <w:tc>
          <w:tcPr>
            <w:tcW w:w="381" w:type="pct"/>
            <w:gridSpan w:val="2"/>
            <w:tcBorders>
              <w:top w:val="outset" w:sz="6" w:space="0" w:color="000000"/>
              <w:left w:val="outset" w:sz="6" w:space="0" w:color="000000"/>
              <w:bottom w:val="outset" w:sz="6" w:space="0" w:color="000000"/>
              <w:right w:val="outset" w:sz="6" w:space="0" w:color="000000"/>
            </w:tcBorders>
          </w:tcPr>
          <w:p w:rsidR="008B4BBA" w:rsidRPr="007C0F2C" w:rsidRDefault="008B4BBA" w:rsidP="0096408E">
            <w:pPr>
              <w:pStyle w:val="naisf"/>
              <w:spacing w:before="0" w:after="0"/>
              <w:jc w:val="center"/>
              <w:rPr>
                <w:b/>
                <w:i/>
                <w:sz w:val="22"/>
                <w:szCs w:val="22"/>
              </w:rPr>
            </w:pPr>
            <w:r w:rsidRPr="00A120B7">
              <w:rPr>
                <w:sz w:val="22"/>
                <w:szCs w:val="22"/>
              </w:rPr>
              <w:t>217</w:t>
            </w:r>
            <w:r>
              <w:rPr>
                <w:sz w:val="22"/>
                <w:szCs w:val="22"/>
              </w:rPr>
              <w:t> </w:t>
            </w:r>
            <w:r w:rsidRPr="00A120B7">
              <w:rPr>
                <w:sz w:val="22"/>
                <w:szCs w:val="22"/>
              </w:rPr>
              <w:t>000,0</w:t>
            </w:r>
          </w:p>
        </w:tc>
        <w:tc>
          <w:tcPr>
            <w:tcW w:w="369" w:type="pct"/>
            <w:tcBorders>
              <w:top w:val="outset" w:sz="6" w:space="0" w:color="000000"/>
              <w:left w:val="outset" w:sz="6" w:space="0" w:color="000000"/>
              <w:bottom w:val="outset" w:sz="6" w:space="0" w:color="000000"/>
              <w:right w:val="outset" w:sz="6" w:space="0" w:color="000000"/>
            </w:tcBorders>
          </w:tcPr>
          <w:p w:rsidR="008B4BBA" w:rsidRPr="001107A8" w:rsidRDefault="008B4BBA" w:rsidP="0096408E">
            <w:pPr>
              <w:pStyle w:val="naisf"/>
              <w:spacing w:before="0" w:after="0"/>
              <w:jc w:val="center"/>
              <w:rPr>
                <w:sz w:val="22"/>
                <w:szCs w:val="22"/>
              </w:rPr>
            </w:pPr>
            <w:r>
              <w:rPr>
                <w:sz w:val="22"/>
                <w:szCs w:val="22"/>
              </w:rPr>
              <w:t>0</w:t>
            </w:r>
          </w:p>
        </w:tc>
        <w:tc>
          <w:tcPr>
            <w:tcW w:w="404" w:type="pct"/>
            <w:gridSpan w:val="2"/>
            <w:tcBorders>
              <w:top w:val="outset" w:sz="6" w:space="0" w:color="000000"/>
              <w:left w:val="outset" w:sz="6" w:space="0" w:color="000000"/>
              <w:bottom w:val="outset" w:sz="6" w:space="0" w:color="000000"/>
              <w:right w:val="outset" w:sz="6" w:space="0" w:color="000000"/>
            </w:tcBorders>
          </w:tcPr>
          <w:p w:rsidR="008B4BBA" w:rsidRPr="00F7638F" w:rsidRDefault="008B4BBA" w:rsidP="0096408E">
            <w:pPr>
              <w:pStyle w:val="naisf"/>
              <w:spacing w:before="0" w:after="0"/>
              <w:jc w:val="center"/>
              <w:rPr>
                <w:sz w:val="22"/>
                <w:szCs w:val="22"/>
              </w:rPr>
            </w:pPr>
            <w:r w:rsidRPr="00F7638F">
              <w:rPr>
                <w:sz w:val="22"/>
                <w:szCs w:val="22"/>
              </w:rPr>
              <w:t>0</w:t>
            </w:r>
          </w:p>
        </w:tc>
        <w:tc>
          <w:tcPr>
            <w:tcW w:w="422" w:type="pct"/>
            <w:tcBorders>
              <w:top w:val="outset" w:sz="6" w:space="0" w:color="000000"/>
              <w:left w:val="outset" w:sz="6" w:space="0" w:color="000000"/>
              <w:bottom w:val="outset" w:sz="6" w:space="0" w:color="000000"/>
              <w:right w:val="outset" w:sz="6" w:space="0" w:color="000000"/>
            </w:tcBorders>
          </w:tcPr>
          <w:p w:rsidR="008B4BBA" w:rsidRPr="00F7638F" w:rsidRDefault="008B4BBA" w:rsidP="0096408E">
            <w:pPr>
              <w:pStyle w:val="naisf"/>
              <w:spacing w:before="0" w:after="0"/>
              <w:jc w:val="center"/>
              <w:rPr>
                <w:sz w:val="22"/>
                <w:szCs w:val="22"/>
              </w:rPr>
            </w:pPr>
            <w:r w:rsidRPr="00F7638F">
              <w:rPr>
                <w:sz w:val="22"/>
                <w:szCs w:val="22"/>
              </w:rPr>
              <w:t>0</w:t>
            </w:r>
          </w:p>
        </w:tc>
        <w:tc>
          <w:tcPr>
            <w:tcW w:w="351" w:type="pct"/>
            <w:tcBorders>
              <w:top w:val="outset" w:sz="6" w:space="0" w:color="000000"/>
              <w:left w:val="outset" w:sz="6" w:space="0" w:color="000000"/>
              <w:bottom w:val="outset" w:sz="6" w:space="0" w:color="000000"/>
              <w:right w:val="outset" w:sz="6" w:space="0" w:color="000000"/>
            </w:tcBorders>
          </w:tcPr>
          <w:p w:rsidR="008B4BBA" w:rsidRPr="00F7638F" w:rsidRDefault="008B4BBA" w:rsidP="0096408E">
            <w:pPr>
              <w:pStyle w:val="naisf"/>
              <w:spacing w:before="0" w:after="0"/>
              <w:jc w:val="center"/>
              <w:rPr>
                <w:sz w:val="22"/>
                <w:szCs w:val="22"/>
              </w:rPr>
            </w:pPr>
            <w:r w:rsidRPr="00F7638F">
              <w:rPr>
                <w:sz w:val="22"/>
                <w:szCs w:val="22"/>
              </w:rPr>
              <w:t>0</w:t>
            </w:r>
          </w:p>
        </w:tc>
      </w:tr>
      <w:tr w:rsidR="008B4BBA" w:rsidRPr="00784DE8" w:rsidTr="0096408E">
        <w:trPr>
          <w:gridAfter w:val="5"/>
          <w:wAfter w:w="2005" w:type="pct"/>
        </w:trPr>
        <w:tc>
          <w:tcPr>
            <w:tcW w:w="200" w:type="pct"/>
            <w:gridSpan w:val="2"/>
            <w:tcBorders>
              <w:top w:val="outset" w:sz="6" w:space="0" w:color="000000"/>
              <w:left w:val="outset" w:sz="6" w:space="0" w:color="000000"/>
              <w:bottom w:val="outset" w:sz="6" w:space="0" w:color="000000"/>
              <w:right w:val="single" w:sz="4" w:space="0" w:color="auto"/>
            </w:tcBorders>
          </w:tcPr>
          <w:p w:rsidR="008B4BBA" w:rsidRPr="00784DE8" w:rsidRDefault="008B4BBA" w:rsidP="0096408E">
            <w:pPr>
              <w:spacing w:before="100" w:beforeAutospacing="1" w:after="100" w:afterAutospacing="1"/>
            </w:pPr>
            <w:r>
              <w:t xml:space="preserve"> </w:t>
            </w:r>
            <w:r w:rsidRPr="00784DE8">
              <w:t xml:space="preserve">1.2. </w:t>
            </w:r>
          </w:p>
        </w:tc>
        <w:tc>
          <w:tcPr>
            <w:tcW w:w="868" w:type="pct"/>
            <w:gridSpan w:val="3"/>
            <w:tcBorders>
              <w:top w:val="outset" w:sz="6" w:space="0" w:color="000000"/>
              <w:left w:val="single" w:sz="4" w:space="0" w:color="auto"/>
              <w:bottom w:val="outset" w:sz="6" w:space="0" w:color="000000"/>
              <w:right w:val="outset" w:sz="6" w:space="0" w:color="000000"/>
            </w:tcBorders>
          </w:tcPr>
          <w:p w:rsidR="008B4BBA" w:rsidRPr="00784DE8" w:rsidRDefault="008B4BBA" w:rsidP="0096408E">
            <w:pPr>
              <w:spacing w:before="100" w:beforeAutospacing="1" w:after="100" w:afterAutospacing="1"/>
            </w:pPr>
            <w:r w:rsidRPr="00784DE8">
              <w:t>valsts speciālais budžets</w:t>
            </w:r>
          </w:p>
        </w:tc>
        <w:tc>
          <w:tcPr>
            <w:tcW w:w="381" w:type="pct"/>
            <w:gridSpan w:val="2"/>
            <w:tcBorders>
              <w:top w:val="outset" w:sz="6" w:space="0" w:color="000000"/>
              <w:left w:val="outset" w:sz="6" w:space="0" w:color="000000"/>
              <w:bottom w:val="outset" w:sz="6" w:space="0" w:color="000000"/>
              <w:right w:val="outset" w:sz="6" w:space="0" w:color="000000"/>
            </w:tcBorders>
          </w:tcPr>
          <w:p w:rsidR="008B4BBA" w:rsidRPr="007C0F2C" w:rsidRDefault="008B4BBA" w:rsidP="0096408E">
            <w:pPr>
              <w:pStyle w:val="naisf"/>
              <w:spacing w:before="0" w:after="0"/>
              <w:jc w:val="center"/>
              <w:rPr>
                <w:b/>
                <w:i/>
                <w:sz w:val="22"/>
                <w:szCs w:val="22"/>
              </w:rPr>
            </w:pPr>
          </w:p>
        </w:tc>
        <w:tc>
          <w:tcPr>
            <w:tcW w:w="369" w:type="pct"/>
            <w:tcBorders>
              <w:top w:val="outset" w:sz="6" w:space="0" w:color="000000"/>
              <w:left w:val="outset" w:sz="6" w:space="0" w:color="000000"/>
              <w:bottom w:val="outset" w:sz="6" w:space="0" w:color="000000"/>
              <w:right w:val="outset" w:sz="6" w:space="0" w:color="000000"/>
            </w:tcBorders>
          </w:tcPr>
          <w:p w:rsidR="008B4BBA" w:rsidRPr="001107A8" w:rsidRDefault="008B4BBA" w:rsidP="0096408E">
            <w:pPr>
              <w:pStyle w:val="naisf"/>
              <w:spacing w:before="0" w:after="0"/>
              <w:jc w:val="center"/>
              <w:rPr>
                <w:sz w:val="22"/>
                <w:szCs w:val="22"/>
              </w:rPr>
            </w:pPr>
          </w:p>
        </w:tc>
        <w:tc>
          <w:tcPr>
            <w:tcW w:w="404" w:type="pct"/>
            <w:gridSpan w:val="2"/>
            <w:tcBorders>
              <w:top w:val="outset" w:sz="6" w:space="0" w:color="000000"/>
              <w:left w:val="outset" w:sz="6" w:space="0" w:color="000000"/>
              <w:bottom w:val="outset" w:sz="6" w:space="0" w:color="000000"/>
              <w:right w:val="outset" w:sz="6" w:space="0" w:color="000000"/>
            </w:tcBorders>
          </w:tcPr>
          <w:p w:rsidR="008B4BBA" w:rsidRPr="007C0F2C" w:rsidRDefault="008B4BBA" w:rsidP="0096408E">
            <w:pPr>
              <w:pStyle w:val="naisf"/>
              <w:spacing w:before="0" w:after="0"/>
              <w:jc w:val="center"/>
              <w:rPr>
                <w:b/>
                <w:i/>
                <w:sz w:val="22"/>
                <w:szCs w:val="22"/>
              </w:rPr>
            </w:pPr>
          </w:p>
        </w:tc>
        <w:tc>
          <w:tcPr>
            <w:tcW w:w="422" w:type="pct"/>
            <w:tcBorders>
              <w:top w:val="outset" w:sz="6" w:space="0" w:color="000000"/>
              <w:left w:val="outset" w:sz="6" w:space="0" w:color="000000"/>
              <w:bottom w:val="outset" w:sz="6" w:space="0" w:color="000000"/>
              <w:right w:val="outset" w:sz="6" w:space="0" w:color="000000"/>
            </w:tcBorders>
          </w:tcPr>
          <w:p w:rsidR="008B4BBA" w:rsidRPr="007C0F2C" w:rsidRDefault="008B4BBA" w:rsidP="0096408E">
            <w:pPr>
              <w:pStyle w:val="naisf"/>
              <w:spacing w:before="0" w:after="0"/>
              <w:jc w:val="center"/>
              <w:rPr>
                <w:b/>
                <w:i/>
                <w:sz w:val="22"/>
                <w:szCs w:val="22"/>
              </w:rPr>
            </w:pPr>
          </w:p>
        </w:tc>
        <w:tc>
          <w:tcPr>
            <w:tcW w:w="351" w:type="pct"/>
            <w:tcBorders>
              <w:top w:val="outset" w:sz="6" w:space="0" w:color="000000"/>
              <w:left w:val="outset" w:sz="6" w:space="0" w:color="000000"/>
              <w:bottom w:val="outset" w:sz="6" w:space="0" w:color="000000"/>
              <w:right w:val="outset" w:sz="6" w:space="0" w:color="000000"/>
            </w:tcBorders>
          </w:tcPr>
          <w:p w:rsidR="008B4BBA" w:rsidRPr="007C0F2C" w:rsidRDefault="008B4BBA" w:rsidP="0096408E">
            <w:pPr>
              <w:pStyle w:val="naisf"/>
              <w:spacing w:before="0" w:after="0"/>
              <w:jc w:val="center"/>
              <w:rPr>
                <w:b/>
                <w:i/>
                <w:sz w:val="22"/>
                <w:szCs w:val="22"/>
              </w:rPr>
            </w:pPr>
          </w:p>
        </w:tc>
      </w:tr>
      <w:tr w:rsidR="008B4BBA" w:rsidRPr="00784DE8" w:rsidTr="0096408E">
        <w:trPr>
          <w:gridAfter w:val="5"/>
          <w:wAfter w:w="2005" w:type="pct"/>
        </w:trPr>
        <w:tc>
          <w:tcPr>
            <w:tcW w:w="200" w:type="pct"/>
            <w:gridSpan w:val="2"/>
            <w:tcBorders>
              <w:top w:val="outset" w:sz="6" w:space="0" w:color="000000"/>
              <w:left w:val="outset" w:sz="6" w:space="0" w:color="000000"/>
              <w:bottom w:val="outset" w:sz="6" w:space="0" w:color="000000"/>
              <w:right w:val="single" w:sz="4" w:space="0" w:color="auto"/>
            </w:tcBorders>
          </w:tcPr>
          <w:p w:rsidR="008B4BBA" w:rsidRPr="00784DE8" w:rsidRDefault="008B4BBA" w:rsidP="0096408E">
            <w:pPr>
              <w:spacing w:before="100" w:beforeAutospacing="1" w:after="100" w:afterAutospacing="1"/>
            </w:pPr>
            <w:r>
              <w:t xml:space="preserve"> </w:t>
            </w:r>
            <w:r w:rsidRPr="00784DE8">
              <w:t xml:space="preserve">1.3. </w:t>
            </w:r>
          </w:p>
        </w:tc>
        <w:tc>
          <w:tcPr>
            <w:tcW w:w="868" w:type="pct"/>
            <w:gridSpan w:val="3"/>
            <w:tcBorders>
              <w:top w:val="outset" w:sz="6" w:space="0" w:color="000000"/>
              <w:left w:val="single" w:sz="4" w:space="0" w:color="auto"/>
              <w:bottom w:val="outset" w:sz="6" w:space="0" w:color="000000"/>
              <w:right w:val="outset" w:sz="6" w:space="0" w:color="000000"/>
            </w:tcBorders>
          </w:tcPr>
          <w:p w:rsidR="008B4BBA" w:rsidRPr="00784DE8" w:rsidRDefault="008B4BBA" w:rsidP="0096408E">
            <w:pPr>
              <w:spacing w:before="100" w:beforeAutospacing="1" w:after="100" w:afterAutospacing="1"/>
            </w:pPr>
            <w:r w:rsidRPr="00784DE8">
              <w:t>pašvaldību budžets</w:t>
            </w:r>
          </w:p>
        </w:tc>
        <w:tc>
          <w:tcPr>
            <w:tcW w:w="381" w:type="pct"/>
            <w:gridSpan w:val="2"/>
            <w:tcBorders>
              <w:top w:val="outset" w:sz="6" w:space="0" w:color="000000"/>
              <w:left w:val="outset" w:sz="6" w:space="0" w:color="000000"/>
              <w:bottom w:val="outset" w:sz="6" w:space="0" w:color="000000"/>
              <w:right w:val="outset" w:sz="6" w:space="0" w:color="000000"/>
            </w:tcBorders>
          </w:tcPr>
          <w:p w:rsidR="008B4BBA" w:rsidRPr="007C0F2C" w:rsidRDefault="008B4BBA" w:rsidP="0096408E">
            <w:pPr>
              <w:pStyle w:val="naisf"/>
              <w:spacing w:before="0" w:after="0"/>
              <w:jc w:val="center"/>
              <w:rPr>
                <w:b/>
                <w:i/>
                <w:sz w:val="22"/>
                <w:szCs w:val="22"/>
              </w:rPr>
            </w:pPr>
          </w:p>
        </w:tc>
        <w:tc>
          <w:tcPr>
            <w:tcW w:w="369" w:type="pct"/>
            <w:tcBorders>
              <w:top w:val="outset" w:sz="6" w:space="0" w:color="000000"/>
              <w:left w:val="outset" w:sz="6" w:space="0" w:color="000000"/>
              <w:bottom w:val="outset" w:sz="6" w:space="0" w:color="000000"/>
              <w:right w:val="outset" w:sz="6" w:space="0" w:color="000000"/>
            </w:tcBorders>
          </w:tcPr>
          <w:p w:rsidR="008B4BBA" w:rsidRPr="001107A8" w:rsidRDefault="008B4BBA" w:rsidP="0096408E">
            <w:pPr>
              <w:pStyle w:val="naisf"/>
              <w:spacing w:before="0" w:after="0"/>
              <w:jc w:val="center"/>
              <w:rPr>
                <w:sz w:val="22"/>
                <w:szCs w:val="22"/>
              </w:rPr>
            </w:pPr>
          </w:p>
        </w:tc>
        <w:tc>
          <w:tcPr>
            <w:tcW w:w="404" w:type="pct"/>
            <w:gridSpan w:val="2"/>
            <w:tcBorders>
              <w:top w:val="outset" w:sz="6" w:space="0" w:color="000000"/>
              <w:left w:val="outset" w:sz="6" w:space="0" w:color="000000"/>
              <w:bottom w:val="outset" w:sz="6" w:space="0" w:color="000000"/>
              <w:right w:val="outset" w:sz="6" w:space="0" w:color="000000"/>
            </w:tcBorders>
          </w:tcPr>
          <w:p w:rsidR="008B4BBA" w:rsidRPr="007C0F2C" w:rsidRDefault="008B4BBA" w:rsidP="0096408E">
            <w:pPr>
              <w:pStyle w:val="naisf"/>
              <w:spacing w:before="0" w:after="0"/>
              <w:jc w:val="center"/>
              <w:rPr>
                <w:b/>
                <w:i/>
                <w:sz w:val="22"/>
                <w:szCs w:val="22"/>
              </w:rPr>
            </w:pPr>
          </w:p>
        </w:tc>
        <w:tc>
          <w:tcPr>
            <w:tcW w:w="422" w:type="pct"/>
            <w:tcBorders>
              <w:top w:val="outset" w:sz="6" w:space="0" w:color="000000"/>
              <w:left w:val="outset" w:sz="6" w:space="0" w:color="000000"/>
              <w:bottom w:val="outset" w:sz="6" w:space="0" w:color="000000"/>
              <w:right w:val="outset" w:sz="6" w:space="0" w:color="000000"/>
            </w:tcBorders>
          </w:tcPr>
          <w:p w:rsidR="008B4BBA" w:rsidRPr="007C0F2C" w:rsidRDefault="008B4BBA" w:rsidP="0096408E">
            <w:pPr>
              <w:pStyle w:val="naisf"/>
              <w:spacing w:before="0" w:after="0"/>
              <w:jc w:val="center"/>
              <w:rPr>
                <w:b/>
                <w:i/>
                <w:sz w:val="22"/>
                <w:szCs w:val="22"/>
              </w:rPr>
            </w:pPr>
          </w:p>
        </w:tc>
        <w:tc>
          <w:tcPr>
            <w:tcW w:w="351" w:type="pct"/>
            <w:tcBorders>
              <w:top w:val="outset" w:sz="6" w:space="0" w:color="000000"/>
              <w:left w:val="outset" w:sz="6" w:space="0" w:color="000000"/>
              <w:bottom w:val="outset" w:sz="6" w:space="0" w:color="000000"/>
              <w:right w:val="outset" w:sz="6" w:space="0" w:color="000000"/>
            </w:tcBorders>
          </w:tcPr>
          <w:p w:rsidR="008B4BBA" w:rsidRPr="007C0F2C" w:rsidRDefault="008B4BBA" w:rsidP="0096408E">
            <w:pPr>
              <w:pStyle w:val="naisf"/>
              <w:spacing w:before="0" w:after="0"/>
              <w:jc w:val="center"/>
              <w:rPr>
                <w:b/>
                <w:i/>
                <w:sz w:val="22"/>
                <w:szCs w:val="22"/>
              </w:rPr>
            </w:pPr>
          </w:p>
        </w:tc>
      </w:tr>
      <w:tr w:rsidR="008B4BBA" w:rsidRPr="00784DE8" w:rsidTr="0096408E">
        <w:trPr>
          <w:gridAfter w:val="5"/>
          <w:wAfter w:w="2005" w:type="pct"/>
        </w:trPr>
        <w:tc>
          <w:tcPr>
            <w:tcW w:w="200" w:type="pct"/>
            <w:gridSpan w:val="2"/>
            <w:tcBorders>
              <w:top w:val="outset" w:sz="6" w:space="0" w:color="000000"/>
              <w:left w:val="outset" w:sz="6" w:space="0" w:color="000000"/>
              <w:bottom w:val="outset" w:sz="6" w:space="0" w:color="000000"/>
              <w:right w:val="single" w:sz="4" w:space="0" w:color="auto"/>
            </w:tcBorders>
          </w:tcPr>
          <w:p w:rsidR="008B4BBA" w:rsidRPr="00784DE8" w:rsidRDefault="008B4BBA" w:rsidP="0096408E">
            <w:pPr>
              <w:spacing w:before="100" w:beforeAutospacing="1" w:after="100" w:afterAutospacing="1"/>
            </w:pPr>
            <w:r w:rsidRPr="00784DE8">
              <w:t xml:space="preserve">2. </w:t>
            </w:r>
          </w:p>
        </w:tc>
        <w:tc>
          <w:tcPr>
            <w:tcW w:w="868" w:type="pct"/>
            <w:gridSpan w:val="3"/>
            <w:tcBorders>
              <w:top w:val="outset" w:sz="6" w:space="0" w:color="000000"/>
              <w:left w:val="single" w:sz="4" w:space="0" w:color="auto"/>
              <w:bottom w:val="outset" w:sz="6" w:space="0" w:color="000000"/>
              <w:right w:val="outset" w:sz="6" w:space="0" w:color="000000"/>
            </w:tcBorders>
          </w:tcPr>
          <w:p w:rsidR="008B4BBA" w:rsidRPr="00784DE8" w:rsidRDefault="008B4BBA" w:rsidP="0096408E">
            <w:pPr>
              <w:spacing w:before="100" w:beforeAutospacing="1" w:after="100" w:afterAutospacing="1"/>
            </w:pPr>
            <w:r w:rsidRPr="00784DE8">
              <w:t>Budžeta izdevumi</w:t>
            </w:r>
          </w:p>
        </w:tc>
        <w:tc>
          <w:tcPr>
            <w:tcW w:w="381" w:type="pct"/>
            <w:gridSpan w:val="2"/>
            <w:tcBorders>
              <w:top w:val="outset" w:sz="6" w:space="0" w:color="000000"/>
              <w:left w:val="outset" w:sz="6" w:space="0" w:color="000000"/>
              <w:bottom w:val="outset" w:sz="6" w:space="0" w:color="000000"/>
              <w:right w:val="outset" w:sz="6" w:space="0" w:color="000000"/>
            </w:tcBorders>
          </w:tcPr>
          <w:p w:rsidR="008B4BBA" w:rsidRPr="00A120B7" w:rsidRDefault="008B4BBA" w:rsidP="0096408E">
            <w:pPr>
              <w:pStyle w:val="naisf"/>
              <w:spacing w:before="0" w:after="0"/>
              <w:jc w:val="center"/>
              <w:rPr>
                <w:sz w:val="22"/>
                <w:szCs w:val="22"/>
              </w:rPr>
            </w:pPr>
            <w:r w:rsidRPr="00A120B7">
              <w:rPr>
                <w:sz w:val="22"/>
                <w:szCs w:val="22"/>
              </w:rPr>
              <w:t>217</w:t>
            </w:r>
            <w:r>
              <w:rPr>
                <w:sz w:val="22"/>
                <w:szCs w:val="22"/>
              </w:rPr>
              <w:t> </w:t>
            </w:r>
            <w:r w:rsidRPr="00A120B7">
              <w:rPr>
                <w:sz w:val="22"/>
                <w:szCs w:val="22"/>
              </w:rPr>
              <w:t>000,0</w:t>
            </w:r>
          </w:p>
        </w:tc>
        <w:tc>
          <w:tcPr>
            <w:tcW w:w="369" w:type="pct"/>
            <w:tcBorders>
              <w:top w:val="outset" w:sz="6" w:space="0" w:color="000000"/>
              <w:left w:val="outset" w:sz="6" w:space="0" w:color="000000"/>
              <w:bottom w:val="outset" w:sz="6" w:space="0" w:color="000000"/>
              <w:right w:val="outset" w:sz="6" w:space="0" w:color="000000"/>
            </w:tcBorders>
          </w:tcPr>
          <w:p w:rsidR="008B4BBA" w:rsidRPr="001107A8" w:rsidRDefault="008B4BBA" w:rsidP="0096408E">
            <w:pPr>
              <w:pStyle w:val="naisf"/>
              <w:spacing w:before="0" w:after="0"/>
              <w:jc w:val="center"/>
              <w:rPr>
                <w:sz w:val="22"/>
                <w:szCs w:val="22"/>
              </w:rPr>
            </w:pPr>
            <w:r>
              <w:rPr>
                <w:sz w:val="22"/>
                <w:szCs w:val="22"/>
              </w:rPr>
              <w:t>-</w:t>
            </w:r>
            <w:r w:rsidRPr="001107A8">
              <w:rPr>
                <w:sz w:val="22"/>
                <w:szCs w:val="22"/>
              </w:rPr>
              <w:t>150,0</w:t>
            </w:r>
          </w:p>
        </w:tc>
        <w:tc>
          <w:tcPr>
            <w:tcW w:w="404" w:type="pct"/>
            <w:gridSpan w:val="2"/>
            <w:tcBorders>
              <w:top w:val="outset" w:sz="6" w:space="0" w:color="000000"/>
              <w:left w:val="outset" w:sz="6" w:space="0" w:color="000000"/>
              <w:bottom w:val="outset" w:sz="6" w:space="0" w:color="000000"/>
              <w:right w:val="outset" w:sz="6" w:space="0" w:color="000000"/>
            </w:tcBorders>
          </w:tcPr>
          <w:p w:rsidR="008B4BBA" w:rsidRPr="007C0F2C" w:rsidRDefault="008B4BBA" w:rsidP="0096408E">
            <w:pPr>
              <w:pStyle w:val="naisf"/>
              <w:spacing w:before="0" w:after="0"/>
              <w:jc w:val="center"/>
              <w:rPr>
                <w:b/>
                <w:i/>
                <w:sz w:val="22"/>
                <w:szCs w:val="22"/>
              </w:rPr>
            </w:pPr>
            <w:r>
              <w:rPr>
                <w:sz w:val="22"/>
                <w:szCs w:val="22"/>
              </w:rPr>
              <w:t>-</w:t>
            </w:r>
            <w:r w:rsidRPr="001107A8">
              <w:rPr>
                <w:sz w:val="22"/>
                <w:szCs w:val="22"/>
              </w:rPr>
              <w:t>300,0</w:t>
            </w:r>
          </w:p>
        </w:tc>
        <w:tc>
          <w:tcPr>
            <w:tcW w:w="422" w:type="pct"/>
            <w:tcBorders>
              <w:top w:val="outset" w:sz="6" w:space="0" w:color="000000"/>
              <w:left w:val="outset" w:sz="6" w:space="0" w:color="000000"/>
              <w:bottom w:val="outset" w:sz="6" w:space="0" w:color="000000"/>
              <w:right w:val="outset" w:sz="6" w:space="0" w:color="000000"/>
            </w:tcBorders>
          </w:tcPr>
          <w:p w:rsidR="008B4BBA" w:rsidRPr="007C0F2C" w:rsidRDefault="008B4BBA" w:rsidP="0096408E">
            <w:pPr>
              <w:pStyle w:val="naisf"/>
              <w:spacing w:before="0" w:after="0"/>
              <w:jc w:val="center"/>
              <w:rPr>
                <w:b/>
                <w:i/>
                <w:sz w:val="22"/>
                <w:szCs w:val="22"/>
              </w:rPr>
            </w:pPr>
            <w:r>
              <w:rPr>
                <w:sz w:val="22"/>
                <w:szCs w:val="22"/>
              </w:rPr>
              <w:t>-</w:t>
            </w:r>
            <w:r w:rsidRPr="001107A8">
              <w:rPr>
                <w:sz w:val="22"/>
                <w:szCs w:val="22"/>
              </w:rPr>
              <w:t>300,0</w:t>
            </w:r>
          </w:p>
        </w:tc>
        <w:tc>
          <w:tcPr>
            <w:tcW w:w="351" w:type="pct"/>
            <w:tcBorders>
              <w:top w:val="outset" w:sz="6" w:space="0" w:color="000000"/>
              <w:left w:val="outset" w:sz="6" w:space="0" w:color="000000"/>
              <w:bottom w:val="outset" w:sz="6" w:space="0" w:color="000000"/>
              <w:right w:val="outset" w:sz="6" w:space="0" w:color="000000"/>
            </w:tcBorders>
          </w:tcPr>
          <w:p w:rsidR="008B4BBA" w:rsidRPr="007C0F2C" w:rsidRDefault="008B4BBA" w:rsidP="0096408E">
            <w:pPr>
              <w:pStyle w:val="naisf"/>
              <w:spacing w:before="0" w:after="0"/>
              <w:jc w:val="center"/>
              <w:rPr>
                <w:b/>
                <w:i/>
                <w:sz w:val="22"/>
                <w:szCs w:val="22"/>
              </w:rPr>
            </w:pPr>
            <w:r>
              <w:rPr>
                <w:sz w:val="22"/>
                <w:szCs w:val="22"/>
              </w:rPr>
              <w:t>-</w:t>
            </w:r>
            <w:r w:rsidRPr="001107A8">
              <w:rPr>
                <w:sz w:val="22"/>
                <w:szCs w:val="22"/>
              </w:rPr>
              <w:t>300,0</w:t>
            </w:r>
          </w:p>
        </w:tc>
      </w:tr>
      <w:tr w:rsidR="008B4BBA" w:rsidRPr="00784DE8" w:rsidTr="0096408E">
        <w:trPr>
          <w:gridAfter w:val="5"/>
          <w:wAfter w:w="2005" w:type="pct"/>
        </w:trPr>
        <w:tc>
          <w:tcPr>
            <w:tcW w:w="200" w:type="pct"/>
            <w:gridSpan w:val="2"/>
            <w:tcBorders>
              <w:top w:val="outset" w:sz="6" w:space="0" w:color="000000"/>
              <w:left w:val="outset" w:sz="6" w:space="0" w:color="000000"/>
              <w:bottom w:val="outset" w:sz="6" w:space="0" w:color="000000"/>
              <w:right w:val="single" w:sz="4" w:space="0" w:color="auto"/>
            </w:tcBorders>
          </w:tcPr>
          <w:p w:rsidR="008B4BBA" w:rsidRPr="00784DE8" w:rsidRDefault="008B4BBA" w:rsidP="0096408E">
            <w:pPr>
              <w:spacing w:before="100" w:beforeAutospacing="1" w:after="100" w:afterAutospacing="1"/>
            </w:pPr>
            <w:r>
              <w:t xml:space="preserve"> </w:t>
            </w:r>
            <w:r w:rsidRPr="00784DE8">
              <w:t>2.1</w:t>
            </w:r>
          </w:p>
        </w:tc>
        <w:tc>
          <w:tcPr>
            <w:tcW w:w="868" w:type="pct"/>
            <w:gridSpan w:val="3"/>
            <w:tcBorders>
              <w:top w:val="outset" w:sz="6" w:space="0" w:color="000000"/>
              <w:left w:val="single" w:sz="4" w:space="0" w:color="auto"/>
              <w:bottom w:val="outset" w:sz="6" w:space="0" w:color="000000"/>
              <w:right w:val="outset" w:sz="6" w:space="0" w:color="000000"/>
            </w:tcBorders>
          </w:tcPr>
          <w:p w:rsidR="008B4BBA" w:rsidRPr="00784DE8" w:rsidRDefault="008B4BBA" w:rsidP="0096408E">
            <w:pPr>
              <w:spacing w:before="100" w:beforeAutospacing="1" w:after="100" w:afterAutospacing="1"/>
            </w:pPr>
            <w:r w:rsidRPr="00784DE8">
              <w:t>. valsts pamatbudžets</w:t>
            </w:r>
          </w:p>
        </w:tc>
        <w:tc>
          <w:tcPr>
            <w:tcW w:w="381" w:type="pct"/>
            <w:gridSpan w:val="2"/>
            <w:tcBorders>
              <w:top w:val="outset" w:sz="6" w:space="0" w:color="000000"/>
              <w:left w:val="outset" w:sz="6" w:space="0" w:color="000000"/>
              <w:bottom w:val="outset" w:sz="6" w:space="0" w:color="000000"/>
              <w:right w:val="outset" w:sz="6" w:space="0" w:color="000000"/>
            </w:tcBorders>
          </w:tcPr>
          <w:p w:rsidR="008B4BBA" w:rsidRPr="007C0F2C" w:rsidRDefault="008B4BBA" w:rsidP="0096408E">
            <w:pPr>
              <w:pStyle w:val="naisf"/>
              <w:spacing w:before="0" w:after="0"/>
              <w:jc w:val="center"/>
              <w:rPr>
                <w:b/>
                <w:i/>
                <w:sz w:val="22"/>
                <w:szCs w:val="22"/>
              </w:rPr>
            </w:pPr>
            <w:r w:rsidRPr="00A120B7">
              <w:rPr>
                <w:sz w:val="22"/>
                <w:szCs w:val="22"/>
              </w:rPr>
              <w:t>217</w:t>
            </w:r>
            <w:r>
              <w:rPr>
                <w:sz w:val="22"/>
                <w:szCs w:val="22"/>
              </w:rPr>
              <w:t> </w:t>
            </w:r>
            <w:r w:rsidRPr="00A120B7">
              <w:rPr>
                <w:sz w:val="22"/>
                <w:szCs w:val="22"/>
              </w:rPr>
              <w:t>000,0</w:t>
            </w:r>
          </w:p>
        </w:tc>
        <w:tc>
          <w:tcPr>
            <w:tcW w:w="369" w:type="pct"/>
            <w:tcBorders>
              <w:top w:val="outset" w:sz="6" w:space="0" w:color="000000"/>
              <w:left w:val="outset" w:sz="6" w:space="0" w:color="000000"/>
              <w:bottom w:val="outset" w:sz="6" w:space="0" w:color="000000"/>
              <w:right w:val="outset" w:sz="6" w:space="0" w:color="000000"/>
            </w:tcBorders>
          </w:tcPr>
          <w:p w:rsidR="008B4BBA" w:rsidRPr="001107A8" w:rsidRDefault="008B4BBA" w:rsidP="0096408E">
            <w:pPr>
              <w:pStyle w:val="naisf"/>
              <w:spacing w:before="0" w:after="0"/>
              <w:jc w:val="center"/>
              <w:rPr>
                <w:sz w:val="22"/>
                <w:szCs w:val="22"/>
              </w:rPr>
            </w:pPr>
            <w:r>
              <w:rPr>
                <w:sz w:val="22"/>
                <w:szCs w:val="22"/>
              </w:rPr>
              <w:t>-</w:t>
            </w:r>
            <w:r w:rsidRPr="001107A8">
              <w:rPr>
                <w:sz w:val="22"/>
                <w:szCs w:val="22"/>
              </w:rPr>
              <w:t>150,0</w:t>
            </w:r>
          </w:p>
        </w:tc>
        <w:tc>
          <w:tcPr>
            <w:tcW w:w="404" w:type="pct"/>
            <w:gridSpan w:val="2"/>
            <w:tcBorders>
              <w:top w:val="outset" w:sz="6" w:space="0" w:color="000000"/>
              <w:left w:val="outset" w:sz="6" w:space="0" w:color="000000"/>
              <w:bottom w:val="outset" w:sz="6" w:space="0" w:color="000000"/>
              <w:right w:val="outset" w:sz="6" w:space="0" w:color="000000"/>
            </w:tcBorders>
          </w:tcPr>
          <w:p w:rsidR="008B4BBA" w:rsidRPr="007C0F2C" w:rsidRDefault="008B4BBA" w:rsidP="0096408E">
            <w:pPr>
              <w:pStyle w:val="naisf"/>
              <w:spacing w:before="0" w:after="0"/>
              <w:jc w:val="center"/>
              <w:rPr>
                <w:b/>
                <w:i/>
                <w:sz w:val="22"/>
                <w:szCs w:val="22"/>
              </w:rPr>
            </w:pPr>
            <w:r>
              <w:rPr>
                <w:sz w:val="22"/>
                <w:szCs w:val="22"/>
              </w:rPr>
              <w:t>-</w:t>
            </w:r>
            <w:r w:rsidRPr="001107A8">
              <w:rPr>
                <w:sz w:val="22"/>
                <w:szCs w:val="22"/>
              </w:rPr>
              <w:t>300,0</w:t>
            </w:r>
          </w:p>
        </w:tc>
        <w:tc>
          <w:tcPr>
            <w:tcW w:w="422" w:type="pct"/>
            <w:tcBorders>
              <w:top w:val="outset" w:sz="6" w:space="0" w:color="000000"/>
              <w:left w:val="outset" w:sz="6" w:space="0" w:color="000000"/>
              <w:bottom w:val="outset" w:sz="6" w:space="0" w:color="000000"/>
              <w:right w:val="outset" w:sz="6" w:space="0" w:color="000000"/>
            </w:tcBorders>
          </w:tcPr>
          <w:p w:rsidR="008B4BBA" w:rsidRPr="007C0F2C" w:rsidRDefault="008B4BBA" w:rsidP="0096408E">
            <w:pPr>
              <w:pStyle w:val="naisf"/>
              <w:spacing w:before="0" w:after="0"/>
              <w:jc w:val="center"/>
              <w:rPr>
                <w:b/>
                <w:i/>
                <w:sz w:val="22"/>
                <w:szCs w:val="22"/>
              </w:rPr>
            </w:pPr>
            <w:r>
              <w:rPr>
                <w:sz w:val="22"/>
                <w:szCs w:val="22"/>
              </w:rPr>
              <w:t>-</w:t>
            </w:r>
            <w:r w:rsidRPr="001107A8">
              <w:rPr>
                <w:sz w:val="22"/>
                <w:szCs w:val="22"/>
              </w:rPr>
              <w:t>300,0</w:t>
            </w:r>
          </w:p>
        </w:tc>
        <w:tc>
          <w:tcPr>
            <w:tcW w:w="351" w:type="pct"/>
            <w:tcBorders>
              <w:top w:val="outset" w:sz="6" w:space="0" w:color="000000"/>
              <w:left w:val="outset" w:sz="6" w:space="0" w:color="000000"/>
              <w:bottom w:val="outset" w:sz="6" w:space="0" w:color="000000"/>
              <w:right w:val="outset" w:sz="6" w:space="0" w:color="000000"/>
            </w:tcBorders>
          </w:tcPr>
          <w:p w:rsidR="008B4BBA" w:rsidRPr="007C0F2C" w:rsidRDefault="008B4BBA" w:rsidP="0096408E">
            <w:pPr>
              <w:pStyle w:val="naisf"/>
              <w:spacing w:before="0" w:after="0"/>
              <w:jc w:val="center"/>
              <w:rPr>
                <w:b/>
                <w:i/>
                <w:sz w:val="22"/>
                <w:szCs w:val="22"/>
              </w:rPr>
            </w:pPr>
            <w:r>
              <w:rPr>
                <w:sz w:val="22"/>
                <w:szCs w:val="22"/>
              </w:rPr>
              <w:t>-</w:t>
            </w:r>
            <w:r w:rsidRPr="001107A8">
              <w:rPr>
                <w:sz w:val="22"/>
                <w:szCs w:val="22"/>
              </w:rPr>
              <w:t>300,0</w:t>
            </w:r>
          </w:p>
        </w:tc>
      </w:tr>
      <w:tr w:rsidR="008B4BBA" w:rsidRPr="00784DE8" w:rsidTr="0096408E">
        <w:trPr>
          <w:gridAfter w:val="5"/>
          <w:wAfter w:w="2005" w:type="pct"/>
        </w:trPr>
        <w:tc>
          <w:tcPr>
            <w:tcW w:w="200" w:type="pct"/>
            <w:gridSpan w:val="2"/>
            <w:tcBorders>
              <w:top w:val="outset" w:sz="6" w:space="0" w:color="000000"/>
              <w:left w:val="outset" w:sz="6" w:space="0" w:color="000000"/>
              <w:bottom w:val="outset" w:sz="6" w:space="0" w:color="000000"/>
              <w:right w:val="single" w:sz="4" w:space="0" w:color="auto"/>
            </w:tcBorders>
          </w:tcPr>
          <w:p w:rsidR="008B4BBA" w:rsidRPr="00784DE8" w:rsidRDefault="008B4BBA" w:rsidP="0096408E">
            <w:pPr>
              <w:spacing w:before="100" w:beforeAutospacing="1" w:after="100" w:afterAutospacing="1"/>
            </w:pPr>
            <w:r>
              <w:t xml:space="preserve"> </w:t>
            </w:r>
            <w:r w:rsidRPr="00784DE8">
              <w:t xml:space="preserve">2.2. </w:t>
            </w:r>
          </w:p>
        </w:tc>
        <w:tc>
          <w:tcPr>
            <w:tcW w:w="868" w:type="pct"/>
            <w:gridSpan w:val="3"/>
            <w:tcBorders>
              <w:top w:val="outset" w:sz="6" w:space="0" w:color="000000"/>
              <w:left w:val="single" w:sz="4" w:space="0" w:color="auto"/>
              <w:bottom w:val="outset" w:sz="6" w:space="0" w:color="000000"/>
              <w:right w:val="outset" w:sz="6" w:space="0" w:color="000000"/>
            </w:tcBorders>
          </w:tcPr>
          <w:p w:rsidR="008B4BBA" w:rsidRPr="00784DE8" w:rsidRDefault="008B4BBA" w:rsidP="0096408E">
            <w:pPr>
              <w:spacing w:before="100" w:beforeAutospacing="1" w:after="100" w:afterAutospacing="1"/>
            </w:pPr>
            <w:r w:rsidRPr="00784DE8">
              <w:t>valsts speciālais budžets</w:t>
            </w:r>
          </w:p>
        </w:tc>
        <w:tc>
          <w:tcPr>
            <w:tcW w:w="381" w:type="pct"/>
            <w:gridSpan w:val="2"/>
            <w:tcBorders>
              <w:top w:val="outset" w:sz="6" w:space="0" w:color="000000"/>
              <w:left w:val="outset" w:sz="6" w:space="0" w:color="000000"/>
              <w:bottom w:val="outset" w:sz="6" w:space="0" w:color="000000"/>
              <w:right w:val="outset" w:sz="6" w:space="0" w:color="000000"/>
            </w:tcBorders>
          </w:tcPr>
          <w:p w:rsidR="008B4BBA" w:rsidRPr="007C0F2C" w:rsidRDefault="008B4BBA" w:rsidP="0096408E">
            <w:pPr>
              <w:pStyle w:val="naisf"/>
              <w:spacing w:before="0" w:after="0"/>
              <w:rPr>
                <w:b/>
                <w:i/>
                <w:sz w:val="22"/>
                <w:szCs w:val="22"/>
              </w:rPr>
            </w:pPr>
          </w:p>
        </w:tc>
        <w:tc>
          <w:tcPr>
            <w:tcW w:w="369" w:type="pct"/>
            <w:tcBorders>
              <w:top w:val="outset" w:sz="6" w:space="0" w:color="000000"/>
              <w:left w:val="outset" w:sz="6" w:space="0" w:color="000000"/>
              <w:bottom w:val="outset" w:sz="6" w:space="0" w:color="000000"/>
              <w:right w:val="outset" w:sz="6" w:space="0" w:color="000000"/>
            </w:tcBorders>
          </w:tcPr>
          <w:p w:rsidR="008B4BBA" w:rsidRPr="001107A8" w:rsidRDefault="008B4BBA" w:rsidP="0096408E">
            <w:pPr>
              <w:pStyle w:val="naisf"/>
              <w:spacing w:before="0" w:after="0"/>
              <w:jc w:val="center"/>
              <w:rPr>
                <w:sz w:val="22"/>
                <w:szCs w:val="22"/>
              </w:rPr>
            </w:pPr>
          </w:p>
        </w:tc>
        <w:tc>
          <w:tcPr>
            <w:tcW w:w="404" w:type="pct"/>
            <w:gridSpan w:val="2"/>
            <w:tcBorders>
              <w:top w:val="outset" w:sz="6" w:space="0" w:color="000000"/>
              <w:left w:val="outset" w:sz="6" w:space="0" w:color="000000"/>
              <w:bottom w:val="outset" w:sz="6" w:space="0" w:color="000000"/>
              <w:right w:val="outset" w:sz="6" w:space="0" w:color="000000"/>
            </w:tcBorders>
          </w:tcPr>
          <w:p w:rsidR="008B4BBA" w:rsidRPr="007C0F2C" w:rsidRDefault="008B4BBA" w:rsidP="0096408E">
            <w:pPr>
              <w:pStyle w:val="naisf"/>
              <w:spacing w:before="0" w:after="0"/>
              <w:jc w:val="center"/>
              <w:rPr>
                <w:b/>
                <w:i/>
                <w:sz w:val="22"/>
                <w:szCs w:val="22"/>
              </w:rPr>
            </w:pPr>
          </w:p>
        </w:tc>
        <w:tc>
          <w:tcPr>
            <w:tcW w:w="422" w:type="pct"/>
            <w:tcBorders>
              <w:top w:val="outset" w:sz="6" w:space="0" w:color="000000"/>
              <w:left w:val="outset" w:sz="6" w:space="0" w:color="000000"/>
              <w:bottom w:val="outset" w:sz="6" w:space="0" w:color="000000"/>
              <w:right w:val="outset" w:sz="6" w:space="0" w:color="000000"/>
            </w:tcBorders>
          </w:tcPr>
          <w:p w:rsidR="008B4BBA" w:rsidRPr="007C0F2C" w:rsidRDefault="008B4BBA" w:rsidP="0096408E">
            <w:pPr>
              <w:pStyle w:val="naisf"/>
              <w:spacing w:before="0" w:after="0"/>
              <w:jc w:val="center"/>
              <w:rPr>
                <w:b/>
                <w:i/>
                <w:sz w:val="22"/>
                <w:szCs w:val="22"/>
              </w:rPr>
            </w:pPr>
          </w:p>
        </w:tc>
        <w:tc>
          <w:tcPr>
            <w:tcW w:w="351" w:type="pct"/>
            <w:tcBorders>
              <w:top w:val="outset" w:sz="6" w:space="0" w:color="000000"/>
              <w:left w:val="outset" w:sz="6" w:space="0" w:color="000000"/>
              <w:bottom w:val="outset" w:sz="6" w:space="0" w:color="000000"/>
              <w:right w:val="outset" w:sz="6" w:space="0" w:color="000000"/>
            </w:tcBorders>
          </w:tcPr>
          <w:p w:rsidR="008B4BBA" w:rsidRPr="007C0F2C" w:rsidRDefault="008B4BBA" w:rsidP="0096408E">
            <w:pPr>
              <w:pStyle w:val="naisf"/>
              <w:spacing w:before="0" w:after="0"/>
              <w:jc w:val="center"/>
              <w:rPr>
                <w:b/>
                <w:i/>
                <w:sz w:val="22"/>
                <w:szCs w:val="22"/>
              </w:rPr>
            </w:pPr>
          </w:p>
        </w:tc>
      </w:tr>
      <w:tr w:rsidR="008B4BBA" w:rsidRPr="00784DE8" w:rsidTr="0096408E">
        <w:trPr>
          <w:gridAfter w:val="5"/>
          <w:wAfter w:w="2005" w:type="pct"/>
        </w:trPr>
        <w:tc>
          <w:tcPr>
            <w:tcW w:w="200" w:type="pct"/>
            <w:gridSpan w:val="2"/>
            <w:tcBorders>
              <w:top w:val="outset" w:sz="6" w:space="0" w:color="000000"/>
              <w:left w:val="outset" w:sz="6" w:space="0" w:color="000000"/>
              <w:bottom w:val="outset" w:sz="6" w:space="0" w:color="000000"/>
              <w:right w:val="single" w:sz="4" w:space="0" w:color="auto"/>
            </w:tcBorders>
          </w:tcPr>
          <w:p w:rsidR="008B4BBA" w:rsidRPr="00784DE8" w:rsidRDefault="008B4BBA" w:rsidP="0096408E">
            <w:pPr>
              <w:spacing w:before="100" w:beforeAutospacing="1" w:after="100" w:afterAutospacing="1"/>
            </w:pPr>
            <w:r>
              <w:t xml:space="preserve"> </w:t>
            </w:r>
            <w:r w:rsidRPr="00784DE8">
              <w:t xml:space="preserve">2.3. </w:t>
            </w:r>
          </w:p>
        </w:tc>
        <w:tc>
          <w:tcPr>
            <w:tcW w:w="868" w:type="pct"/>
            <w:gridSpan w:val="3"/>
            <w:tcBorders>
              <w:top w:val="outset" w:sz="6" w:space="0" w:color="000000"/>
              <w:left w:val="single" w:sz="4" w:space="0" w:color="auto"/>
              <w:bottom w:val="outset" w:sz="6" w:space="0" w:color="000000"/>
              <w:right w:val="outset" w:sz="6" w:space="0" w:color="000000"/>
            </w:tcBorders>
          </w:tcPr>
          <w:p w:rsidR="008B4BBA" w:rsidRPr="00784DE8" w:rsidRDefault="008B4BBA" w:rsidP="0096408E">
            <w:pPr>
              <w:spacing w:before="100" w:beforeAutospacing="1" w:after="100" w:afterAutospacing="1"/>
            </w:pPr>
            <w:r w:rsidRPr="00784DE8">
              <w:t>pašvaldību budžets</w:t>
            </w:r>
          </w:p>
        </w:tc>
        <w:tc>
          <w:tcPr>
            <w:tcW w:w="381" w:type="pct"/>
            <w:gridSpan w:val="2"/>
            <w:tcBorders>
              <w:top w:val="outset" w:sz="6" w:space="0" w:color="000000"/>
              <w:left w:val="outset" w:sz="6" w:space="0" w:color="000000"/>
              <w:bottom w:val="outset" w:sz="6" w:space="0" w:color="000000"/>
              <w:right w:val="outset" w:sz="6" w:space="0" w:color="000000"/>
            </w:tcBorders>
          </w:tcPr>
          <w:p w:rsidR="008B4BBA" w:rsidRPr="007C0F2C" w:rsidRDefault="008B4BBA" w:rsidP="0096408E">
            <w:pPr>
              <w:pStyle w:val="naisf"/>
              <w:spacing w:before="0" w:after="0"/>
              <w:rPr>
                <w:b/>
                <w:i/>
                <w:sz w:val="22"/>
                <w:szCs w:val="22"/>
              </w:rPr>
            </w:pPr>
          </w:p>
        </w:tc>
        <w:tc>
          <w:tcPr>
            <w:tcW w:w="369" w:type="pct"/>
            <w:tcBorders>
              <w:top w:val="outset" w:sz="6" w:space="0" w:color="000000"/>
              <w:left w:val="outset" w:sz="6" w:space="0" w:color="000000"/>
              <w:bottom w:val="outset" w:sz="6" w:space="0" w:color="000000"/>
              <w:right w:val="outset" w:sz="6" w:space="0" w:color="000000"/>
            </w:tcBorders>
          </w:tcPr>
          <w:p w:rsidR="008B4BBA" w:rsidRPr="001107A8" w:rsidRDefault="008B4BBA" w:rsidP="0096408E">
            <w:pPr>
              <w:pStyle w:val="naisf"/>
              <w:spacing w:before="0" w:after="0"/>
              <w:jc w:val="center"/>
              <w:rPr>
                <w:sz w:val="22"/>
                <w:szCs w:val="22"/>
              </w:rPr>
            </w:pPr>
          </w:p>
        </w:tc>
        <w:tc>
          <w:tcPr>
            <w:tcW w:w="404" w:type="pct"/>
            <w:gridSpan w:val="2"/>
            <w:tcBorders>
              <w:top w:val="outset" w:sz="6" w:space="0" w:color="000000"/>
              <w:left w:val="outset" w:sz="6" w:space="0" w:color="000000"/>
              <w:bottom w:val="outset" w:sz="6" w:space="0" w:color="000000"/>
              <w:right w:val="outset" w:sz="6" w:space="0" w:color="000000"/>
            </w:tcBorders>
          </w:tcPr>
          <w:p w:rsidR="008B4BBA" w:rsidRPr="007C0F2C" w:rsidRDefault="008B4BBA" w:rsidP="0096408E">
            <w:pPr>
              <w:pStyle w:val="naisf"/>
              <w:spacing w:before="0" w:after="0"/>
              <w:jc w:val="center"/>
              <w:rPr>
                <w:b/>
                <w:i/>
                <w:sz w:val="22"/>
                <w:szCs w:val="22"/>
              </w:rPr>
            </w:pPr>
          </w:p>
        </w:tc>
        <w:tc>
          <w:tcPr>
            <w:tcW w:w="422" w:type="pct"/>
            <w:tcBorders>
              <w:top w:val="outset" w:sz="6" w:space="0" w:color="000000"/>
              <w:left w:val="outset" w:sz="6" w:space="0" w:color="000000"/>
              <w:bottom w:val="outset" w:sz="6" w:space="0" w:color="000000"/>
              <w:right w:val="outset" w:sz="6" w:space="0" w:color="000000"/>
            </w:tcBorders>
          </w:tcPr>
          <w:p w:rsidR="008B4BBA" w:rsidRPr="007C0F2C" w:rsidRDefault="008B4BBA" w:rsidP="0096408E">
            <w:pPr>
              <w:pStyle w:val="naisf"/>
              <w:spacing w:before="0" w:after="0"/>
              <w:jc w:val="center"/>
              <w:rPr>
                <w:b/>
                <w:i/>
                <w:sz w:val="22"/>
                <w:szCs w:val="22"/>
              </w:rPr>
            </w:pPr>
          </w:p>
        </w:tc>
        <w:tc>
          <w:tcPr>
            <w:tcW w:w="351" w:type="pct"/>
            <w:tcBorders>
              <w:top w:val="outset" w:sz="6" w:space="0" w:color="000000"/>
              <w:left w:val="outset" w:sz="6" w:space="0" w:color="000000"/>
              <w:bottom w:val="outset" w:sz="6" w:space="0" w:color="000000"/>
              <w:right w:val="outset" w:sz="6" w:space="0" w:color="000000"/>
            </w:tcBorders>
          </w:tcPr>
          <w:p w:rsidR="008B4BBA" w:rsidRPr="007C0F2C" w:rsidRDefault="008B4BBA" w:rsidP="0096408E">
            <w:pPr>
              <w:pStyle w:val="naisf"/>
              <w:spacing w:before="0" w:after="0"/>
              <w:jc w:val="center"/>
              <w:rPr>
                <w:b/>
                <w:i/>
                <w:sz w:val="22"/>
                <w:szCs w:val="22"/>
              </w:rPr>
            </w:pPr>
          </w:p>
        </w:tc>
      </w:tr>
      <w:tr w:rsidR="008B4BBA" w:rsidRPr="00784DE8" w:rsidTr="0096408E">
        <w:trPr>
          <w:gridAfter w:val="5"/>
          <w:wAfter w:w="2005" w:type="pct"/>
        </w:trPr>
        <w:tc>
          <w:tcPr>
            <w:tcW w:w="200" w:type="pct"/>
            <w:gridSpan w:val="2"/>
            <w:tcBorders>
              <w:top w:val="outset" w:sz="6" w:space="0" w:color="000000"/>
              <w:left w:val="outset" w:sz="6" w:space="0" w:color="000000"/>
              <w:bottom w:val="outset" w:sz="6" w:space="0" w:color="000000"/>
              <w:right w:val="single" w:sz="4" w:space="0" w:color="auto"/>
            </w:tcBorders>
          </w:tcPr>
          <w:p w:rsidR="008B4BBA" w:rsidRPr="00784DE8" w:rsidRDefault="008B4BBA" w:rsidP="0096408E">
            <w:pPr>
              <w:spacing w:before="100" w:beforeAutospacing="1" w:after="100" w:afterAutospacing="1"/>
            </w:pPr>
            <w:r>
              <w:t xml:space="preserve"> </w:t>
            </w:r>
            <w:r w:rsidRPr="00784DE8">
              <w:t xml:space="preserve">3. </w:t>
            </w:r>
          </w:p>
        </w:tc>
        <w:tc>
          <w:tcPr>
            <w:tcW w:w="868" w:type="pct"/>
            <w:gridSpan w:val="3"/>
            <w:tcBorders>
              <w:top w:val="outset" w:sz="6" w:space="0" w:color="000000"/>
              <w:left w:val="single" w:sz="4" w:space="0" w:color="auto"/>
              <w:bottom w:val="outset" w:sz="6" w:space="0" w:color="000000"/>
              <w:right w:val="outset" w:sz="6" w:space="0" w:color="000000"/>
            </w:tcBorders>
          </w:tcPr>
          <w:p w:rsidR="008B4BBA" w:rsidRPr="00784DE8" w:rsidRDefault="008B4BBA" w:rsidP="0096408E">
            <w:pPr>
              <w:spacing w:before="100" w:beforeAutospacing="1" w:after="100" w:afterAutospacing="1"/>
            </w:pPr>
            <w:r w:rsidRPr="00784DE8">
              <w:t>Finansiālā ietekme:</w:t>
            </w:r>
          </w:p>
        </w:tc>
        <w:tc>
          <w:tcPr>
            <w:tcW w:w="381" w:type="pct"/>
            <w:gridSpan w:val="2"/>
            <w:tcBorders>
              <w:top w:val="outset" w:sz="6" w:space="0" w:color="000000"/>
              <w:left w:val="outset" w:sz="6" w:space="0" w:color="000000"/>
              <w:bottom w:val="outset" w:sz="6" w:space="0" w:color="000000"/>
              <w:right w:val="outset" w:sz="6" w:space="0" w:color="000000"/>
            </w:tcBorders>
            <w:vAlign w:val="center"/>
          </w:tcPr>
          <w:p w:rsidR="008B4BBA" w:rsidRPr="007C0F2C" w:rsidRDefault="008B4BBA" w:rsidP="0096408E">
            <w:pPr>
              <w:pStyle w:val="naisf"/>
              <w:spacing w:before="0" w:after="0"/>
              <w:jc w:val="center"/>
            </w:pPr>
            <w:r>
              <w:t>0</w:t>
            </w:r>
          </w:p>
        </w:tc>
        <w:tc>
          <w:tcPr>
            <w:tcW w:w="369" w:type="pct"/>
            <w:tcBorders>
              <w:top w:val="outset" w:sz="6" w:space="0" w:color="000000"/>
              <w:left w:val="outset" w:sz="6" w:space="0" w:color="000000"/>
              <w:bottom w:val="outset" w:sz="6" w:space="0" w:color="000000"/>
              <w:right w:val="outset" w:sz="6" w:space="0" w:color="000000"/>
            </w:tcBorders>
          </w:tcPr>
          <w:p w:rsidR="008B4BBA" w:rsidRPr="001107A8" w:rsidRDefault="008B4BBA" w:rsidP="0096408E">
            <w:pPr>
              <w:pStyle w:val="naisf"/>
              <w:spacing w:before="0" w:after="0"/>
              <w:jc w:val="center"/>
              <w:rPr>
                <w:sz w:val="22"/>
                <w:szCs w:val="22"/>
              </w:rPr>
            </w:pPr>
            <w:r w:rsidRPr="001107A8">
              <w:rPr>
                <w:sz w:val="22"/>
                <w:szCs w:val="22"/>
              </w:rPr>
              <w:t>150,0</w:t>
            </w:r>
          </w:p>
        </w:tc>
        <w:tc>
          <w:tcPr>
            <w:tcW w:w="404" w:type="pct"/>
            <w:gridSpan w:val="2"/>
            <w:tcBorders>
              <w:top w:val="outset" w:sz="6" w:space="0" w:color="000000"/>
              <w:left w:val="outset" w:sz="6" w:space="0" w:color="000000"/>
              <w:bottom w:val="outset" w:sz="6" w:space="0" w:color="000000"/>
              <w:right w:val="outset" w:sz="6" w:space="0" w:color="000000"/>
            </w:tcBorders>
          </w:tcPr>
          <w:p w:rsidR="008B4BBA" w:rsidRPr="007C0F2C" w:rsidRDefault="008B4BBA" w:rsidP="0096408E">
            <w:pPr>
              <w:pStyle w:val="naisf"/>
              <w:spacing w:before="0" w:after="0"/>
              <w:jc w:val="center"/>
              <w:rPr>
                <w:b/>
                <w:i/>
                <w:sz w:val="22"/>
                <w:szCs w:val="22"/>
              </w:rPr>
            </w:pPr>
            <w:r w:rsidRPr="001107A8">
              <w:rPr>
                <w:sz w:val="22"/>
                <w:szCs w:val="22"/>
              </w:rPr>
              <w:t>300,0</w:t>
            </w:r>
          </w:p>
        </w:tc>
        <w:tc>
          <w:tcPr>
            <w:tcW w:w="422" w:type="pct"/>
            <w:tcBorders>
              <w:top w:val="outset" w:sz="6" w:space="0" w:color="000000"/>
              <w:left w:val="outset" w:sz="6" w:space="0" w:color="000000"/>
              <w:bottom w:val="outset" w:sz="6" w:space="0" w:color="000000"/>
              <w:right w:val="outset" w:sz="6" w:space="0" w:color="000000"/>
            </w:tcBorders>
          </w:tcPr>
          <w:p w:rsidR="008B4BBA" w:rsidRPr="007C0F2C" w:rsidRDefault="008B4BBA" w:rsidP="0096408E">
            <w:pPr>
              <w:pStyle w:val="naisf"/>
              <w:spacing w:before="0" w:after="0"/>
              <w:jc w:val="center"/>
              <w:rPr>
                <w:b/>
                <w:i/>
                <w:sz w:val="22"/>
                <w:szCs w:val="22"/>
              </w:rPr>
            </w:pPr>
            <w:r w:rsidRPr="001107A8">
              <w:rPr>
                <w:sz w:val="22"/>
                <w:szCs w:val="22"/>
              </w:rPr>
              <w:t>300,0</w:t>
            </w:r>
          </w:p>
        </w:tc>
        <w:tc>
          <w:tcPr>
            <w:tcW w:w="351" w:type="pct"/>
            <w:tcBorders>
              <w:top w:val="outset" w:sz="6" w:space="0" w:color="000000"/>
              <w:left w:val="outset" w:sz="6" w:space="0" w:color="000000"/>
              <w:bottom w:val="outset" w:sz="6" w:space="0" w:color="000000"/>
              <w:right w:val="outset" w:sz="6" w:space="0" w:color="000000"/>
            </w:tcBorders>
          </w:tcPr>
          <w:p w:rsidR="008B4BBA" w:rsidRPr="007C0F2C" w:rsidRDefault="008B4BBA" w:rsidP="0096408E">
            <w:pPr>
              <w:pStyle w:val="naisf"/>
              <w:spacing w:before="0" w:after="0"/>
              <w:jc w:val="center"/>
              <w:rPr>
                <w:b/>
                <w:i/>
                <w:sz w:val="22"/>
                <w:szCs w:val="22"/>
              </w:rPr>
            </w:pPr>
            <w:r w:rsidRPr="001107A8">
              <w:rPr>
                <w:sz w:val="22"/>
                <w:szCs w:val="22"/>
              </w:rPr>
              <w:t>300,0</w:t>
            </w:r>
          </w:p>
        </w:tc>
      </w:tr>
      <w:tr w:rsidR="008B4BBA" w:rsidRPr="00784DE8" w:rsidTr="0096408E">
        <w:trPr>
          <w:gridAfter w:val="5"/>
          <w:wAfter w:w="2005" w:type="pct"/>
        </w:trPr>
        <w:tc>
          <w:tcPr>
            <w:tcW w:w="200" w:type="pct"/>
            <w:gridSpan w:val="2"/>
            <w:tcBorders>
              <w:top w:val="outset" w:sz="6" w:space="0" w:color="000000"/>
              <w:left w:val="outset" w:sz="6" w:space="0" w:color="000000"/>
              <w:bottom w:val="outset" w:sz="6" w:space="0" w:color="000000"/>
              <w:right w:val="single" w:sz="4" w:space="0" w:color="auto"/>
            </w:tcBorders>
          </w:tcPr>
          <w:p w:rsidR="008B4BBA" w:rsidRPr="00784DE8" w:rsidRDefault="008B4BBA" w:rsidP="0096408E">
            <w:pPr>
              <w:spacing w:before="100" w:beforeAutospacing="1" w:after="100" w:afterAutospacing="1"/>
            </w:pPr>
            <w:r>
              <w:t xml:space="preserve"> </w:t>
            </w:r>
            <w:r w:rsidRPr="00784DE8">
              <w:t xml:space="preserve">3.1. </w:t>
            </w:r>
          </w:p>
        </w:tc>
        <w:tc>
          <w:tcPr>
            <w:tcW w:w="868" w:type="pct"/>
            <w:gridSpan w:val="3"/>
            <w:tcBorders>
              <w:top w:val="outset" w:sz="6" w:space="0" w:color="000000"/>
              <w:left w:val="single" w:sz="4" w:space="0" w:color="auto"/>
              <w:bottom w:val="outset" w:sz="6" w:space="0" w:color="000000"/>
              <w:right w:val="outset" w:sz="6" w:space="0" w:color="000000"/>
            </w:tcBorders>
          </w:tcPr>
          <w:p w:rsidR="008B4BBA" w:rsidRPr="00784DE8" w:rsidRDefault="008B4BBA" w:rsidP="0096408E">
            <w:pPr>
              <w:spacing w:before="100" w:beforeAutospacing="1" w:after="100" w:afterAutospacing="1"/>
            </w:pPr>
            <w:r w:rsidRPr="00784DE8">
              <w:t>valsts pamatbudžets</w:t>
            </w:r>
          </w:p>
        </w:tc>
        <w:tc>
          <w:tcPr>
            <w:tcW w:w="381" w:type="pct"/>
            <w:gridSpan w:val="2"/>
            <w:tcBorders>
              <w:top w:val="outset" w:sz="6" w:space="0" w:color="000000"/>
              <w:left w:val="outset" w:sz="6" w:space="0" w:color="000000"/>
              <w:bottom w:val="outset" w:sz="6" w:space="0" w:color="000000"/>
              <w:right w:val="outset" w:sz="6" w:space="0" w:color="000000"/>
            </w:tcBorders>
          </w:tcPr>
          <w:p w:rsidR="008B4BBA" w:rsidRPr="00216D5A" w:rsidRDefault="008B4BBA" w:rsidP="0096408E">
            <w:pPr>
              <w:pStyle w:val="naisf"/>
              <w:spacing w:before="0" w:after="0"/>
              <w:jc w:val="center"/>
              <w:rPr>
                <w:b/>
              </w:rPr>
            </w:pPr>
            <w:r w:rsidRPr="00216D5A">
              <w:t>0</w:t>
            </w:r>
          </w:p>
        </w:tc>
        <w:tc>
          <w:tcPr>
            <w:tcW w:w="369" w:type="pct"/>
            <w:tcBorders>
              <w:top w:val="outset" w:sz="6" w:space="0" w:color="000000"/>
              <w:left w:val="outset" w:sz="6" w:space="0" w:color="000000"/>
              <w:bottom w:val="outset" w:sz="6" w:space="0" w:color="000000"/>
              <w:right w:val="outset" w:sz="6" w:space="0" w:color="000000"/>
            </w:tcBorders>
          </w:tcPr>
          <w:p w:rsidR="008B4BBA" w:rsidRPr="001107A8" w:rsidRDefault="008B4BBA" w:rsidP="0096408E">
            <w:pPr>
              <w:pStyle w:val="naisf"/>
              <w:spacing w:before="0" w:after="0"/>
              <w:jc w:val="center"/>
              <w:rPr>
                <w:sz w:val="22"/>
                <w:szCs w:val="22"/>
              </w:rPr>
            </w:pPr>
            <w:r w:rsidRPr="001107A8">
              <w:rPr>
                <w:sz w:val="22"/>
                <w:szCs w:val="22"/>
              </w:rPr>
              <w:t>150,0</w:t>
            </w:r>
          </w:p>
        </w:tc>
        <w:tc>
          <w:tcPr>
            <w:tcW w:w="404" w:type="pct"/>
            <w:gridSpan w:val="2"/>
            <w:tcBorders>
              <w:top w:val="outset" w:sz="6" w:space="0" w:color="000000"/>
              <w:left w:val="outset" w:sz="6" w:space="0" w:color="000000"/>
              <w:bottom w:val="outset" w:sz="6" w:space="0" w:color="000000"/>
              <w:right w:val="outset" w:sz="6" w:space="0" w:color="000000"/>
            </w:tcBorders>
          </w:tcPr>
          <w:p w:rsidR="008B4BBA" w:rsidRPr="007C0F2C" w:rsidRDefault="008B4BBA" w:rsidP="0096408E">
            <w:pPr>
              <w:pStyle w:val="naisf"/>
              <w:spacing w:before="0" w:after="0"/>
              <w:jc w:val="center"/>
              <w:rPr>
                <w:b/>
                <w:i/>
                <w:sz w:val="22"/>
                <w:szCs w:val="22"/>
              </w:rPr>
            </w:pPr>
            <w:r w:rsidRPr="001107A8">
              <w:rPr>
                <w:sz w:val="22"/>
                <w:szCs w:val="22"/>
              </w:rPr>
              <w:t>300,0</w:t>
            </w:r>
          </w:p>
        </w:tc>
        <w:tc>
          <w:tcPr>
            <w:tcW w:w="422" w:type="pct"/>
            <w:tcBorders>
              <w:top w:val="outset" w:sz="6" w:space="0" w:color="000000"/>
              <w:left w:val="outset" w:sz="6" w:space="0" w:color="000000"/>
              <w:bottom w:val="outset" w:sz="6" w:space="0" w:color="000000"/>
              <w:right w:val="outset" w:sz="6" w:space="0" w:color="000000"/>
            </w:tcBorders>
          </w:tcPr>
          <w:p w:rsidR="008B4BBA" w:rsidRPr="007C0F2C" w:rsidRDefault="008B4BBA" w:rsidP="0096408E">
            <w:pPr>
              <w:pStyle w:val="naisf"/>
              <w:spacing w:before="0" w:after="0"/>
              <w:jc w:val="center"/>
              <w:rPr>
                <w:b/>
                <w:i/>
                <w:sz w:val="22"/>
                <w:szCs w:val="22"/>
              </w:rPr>
            </w:pPr>
            <w:r w:rsidRPr="001107A8">
              <w:rPr>
                <w:sz w:val="22"/>
                <w:szCs w:val="22"/>
              </w:rPr>
              <w:t>300,0</w:t>
            </w:r>
          </w:p>
        </w:tc>
        <w:tc>
          <w:tcPr>
            <w:tcW w:w="351" w:type="pct"/>
            <w:tcBorders>
              <w:top w:val="outset" w:sz="6" w:space="0" w:color="000000"/>
              <w:left w:val="outset" w:sz="6" w:space="0" w:color="000000"/>
              <w:bottom w:val="outset" w:sz="6" w:space="0" w:color="000000"/>
              <w:right w:val="outset" w:sz="6" w:space="0" w:color="000000"/>
            </w:tcBorders>
          </w:tcPr>
          <w:p w:rsidR="008B4BBA" w:rsidRPr="007C0F2C" w:rsidRDefault="008B4BBA" w:rsidP="0096408E">
            <w:pPr>
              <w:pStyle w:val="naisf"/>
              <w:spacing w:before="0" w:after="0"/>
              <w:jc w:val="center"/>
              <w:rPr>
                <w:b/>
                <w:i/>
                <w:sz w:val="22"/>
                <w:szCs w:val="22"/>
              </w:rPr>
            </w:pPr>
            <w:r w:rsidRPr="001107A8">
              <w:rPr>
                <w:sz w:val="22"/>
                <w:szCs w:val="22"/>
              </w:rPr>
              <w:t>300,0</w:t>
            </w:r>
          </w:p>
        </w:tc>
      </w:tr>
      <w:tr w:rsidR="008B4BBA" w:rsidRPr="00784DE8" w:rsidTr="0096408E">
        <w:trPr>
          <w:gridAfter w:val="5"/>
          <w:wAfter w:w="2005" w:type="pct"/>
        </w:trPr>
        <w:tc>
          <w:tcPr>
            <w:tcW w:w="200" w:type="pct"/>
            <w:gridSpan w:val="2"/>
            <w:tcBorders>
              <w:top w:val="outset" w:sz="6" w:space="0" w:color="000000"/>
              <w:left w:val="outset" w:sz="6" w:space="0" w:color="000000"/>
              <w:bottom w:val="outset" w:sz="6" w:space="0" w:color="000000"/>
              <w:right w:val="single" w:sz="4" w:space="0" w:color="auto"/>
            </w:tcBorders>
          </w:tcPr>
          <w:p w:rsidR="008B4BBA" w:rsidRPr="00784DE8" w:rsidRDefault="008B4BBA" w:rsidP="0096408E">
            <w:pPr>
              <w:spacing w:before="100" w:beforeAutospacing="1" w:after="100" w:afterAutospacing="1"/>
            </w:pPr>
            <w:r>
              <w:t xml:space="preserve"> </w:t>
            </w:r>
            <w:r w:rsidRPr="00784DE8">
              <w:t xml:space="preserve">3.2. </w:t>
            </w:r>
          </w:p>
        </w:tc>
        <w:tc>
          <w:tcPr>
            <w:tcW w:w="868" w:type="pct"/>
            <w:gridSpan w:val="3"/>
            <w:tcBorders>
              <w:top w:val="outset" w:sz="6" w:space="0" w:color="000000"/>
              <w:left w:val="single" w:sz="4" w:space="0" w:color="auto"/>
              <w:bottom w:val="outset" w:sz="6" w:space="0" w:color="000000"/>
              <w:right w:val="outset" w:sz="6" w:space="0" w:color="000000"/>
            </w:tcBorders>
          </w:tcPr>
          <w:p w:rsidR="008B4BBA" w:rsidRPr="00784DE8" w:rsidRDefault="008B4BBA" w:rsidP="0096408E">
            <w:pPr>
              <w:spacing w:before="100" w:beforeAutospacing="1" w:after="100" w:afterAutospacing="1"/>
            </w:pPr>
            <w:r w:rsidRPr="00784DE8">
              <w:t>speciālais budžets</w:t>
            </w:r>
          </w:p>
        </w:tc>
        <w:tc>
          <w:tcPr>
            <w:tcW w:w="381" w:type="pct"/>
            <w:gridSpan w:val="2"/>
            <w:tcBorders>
              <w:top w:val="outset" w:sz="6" w:space="0" w:color="000000"/>
              <w:left w:val="outset" w:sz="6" w:space="0" w:color="000000"/>
              <w:bottom w:val="outset" w:sz="6" w:space="0" w:color="000000"/>
              <w:right w:val="outset" w:sz="6" w:space="0" w:color="000000"/>
            </w:tcBorders>
          </w:tcPr>
          <w:p w:rsidR="008B4BBA" w:rsidRPr="007C0F2C" w:rsidRDefault="008B4BBA" w:rsidP="0096408E">
            <w:pPr>
              <w:pStyle w:val="naisf"/>
              <w:spacing w:before="0" w:after="0"/>
              <w:rPr>
                <w:i/>
              </w:rPr>
            </w:pPr>
          </w:p>
        </w:tc>
        <w:tc>
          <w:tcPr>
            <w:tcW w:w="369" w:type="pct"/>
            <w:tcBorders>
              <w:top w:val="outset" w:sz="6" w:space="0" w:color="000000"/>
              <w:left w:val="outset" w:sz="6" w:space="0" w:color="000000"/>
              <w:bottom w:val="outset" w:sz="6" w:space="0" w:color="000000"/>
              <w:right w:val="outset" w:sz="6" w:space="0" w:color="000000"/>
            </w:tcBorders>
          </w:tcPr>
          <w:p w:rsidR="008B4BBA" w:rsidRPr="007C0F2C" w:rsidRDefault="008B4BBA" w:rsidP="0096408E">
            <w:pPr>
              <w:pStyle w:val="naisf"/>
              <w:spacing w:before="0" w:after="0"/>
              <w:rPr>
                <w:b/>
                <w:i/>
                <w:sz w:val="22"/>
                <w:szCs w:val="22"/>
              </w:rPr>
            </w:pPr>
          </w:p>
        </w:tc>
        <w:tc>
          <w:tcPr>
            <w:tcW w:w="404" w:type="pct"/>
            <w:gridSpan w:val="2"/>
            <w:tcBorders>
              <w:top w:val="outset" w:sz="6" w:space="0" w:color="000000"/>
              <w:left w:val="outset" w:sz="6" w:space="0" w:color="000000"/>
              <w:bottom w:val="outset" w:sz="6" w:space="0" w:color="000000"/>
              <w:right w:val="outset" w:sz="6" w:space="0" w:color="000000"/>
            </w:tcBorders>
          </w:tcPr>
          <w:p w:rsidR="008B4BBA" w:rsidRPr="007C0F2C" w:rsidRDefault="008B4BBA" w:rsidP="0096408E">
            <w:pPr>
              <w:pStyle w:val="naisf"/>
              <w:spacing w:before="0" w:after="0"/>
              <w:jc w:val="center"/>
              <w:rPr>
                <w:b/>
                <w:i/>
                <w:sz w:val="22"/>
                <w:szCs w:val="22"/>
              </w:rPr>
            </w:pPr>
          </w:p>
        </w:tc>
        <w:tc>
          <w:tcPr>
            <w:tcW w:w="422" w:type="pct"/>
            <w:tcBorders>
              <w:top w:val="outset" w:sz="6" w:space="0" w:color="000000"/>
              <w:left w:val="outset" w:sz="6" w:space="0" w:color="000000"/>
              <w:bottom w:val="outset" w:sz="6" w:space="0" w:color="000000"/>
              <w:right w:val="outset" w:sz="6" w:space="0" w:color="000000"/>
            </w:tcBorders>
          </w:tcPr>
          <w:p w:rsidR="008B4BBA" w:rsidRPr="007C0F2C" w:rsidRDefault="008B4BBA" w:rsidP="0096408E">
            <w:pPr>
              <w:pStyle w:val="naisf"/>
              <w:spacing w:before="0" w:after="0"/>
              <w:jc w:val="center"/>
              <w:rPr>
                <w:b/>
                <w:i/>
                <w:sz w:val="22"/>
                <w:szCs w:val="22"/>
              </w:rPr>
            </w:pPr>
          </w:p>
        </w:tc>
        <w:tc>
          <w:tcPr>
            <w:tcW w:w="351" w:type="pct"/>
            <w:tcBorders>
              <w:top w:val="outset" w:sz="6" w:space="0" w:color="000000"/>
              <w:left w:val="outset" w:sz="6" w:space="0" w:color="000000"/>
              <w:bottom w:val="outset" w:sz="6" w:space="0" w:color="000000"/>
              <w:right w:val="outset" w:sz="6" w:space="0" w:color="000000"/>
            </w:tcBorders>
          </w:tcPr>
          <w:p w:rsidR="008B4BBA" w:rsidRPr="007C0F2C" w:rsidRDefault="008B4BBA" w:rsidP="0096408E">
            <w:pPr>
              <w:pStyle w:val="naisf"/>
              <w:spacing w:before="0" w:after="0"/>
              <w:jc w:val="center"/>
              <w:rPr>
                <w:b/>
                <w:i/>
                <w:sz w:val="22"/>
                <w:szCs w:val="22"/>
              </w:rPr>
            </w:pPr>
          </w:p>
        </w:tc>
      </w:tr>
      <w:tr w:rsidR="008B4BBA" w:rsidRPr="00784DE8" w:rsidTr="0096408E">
        <w:trPr>
          <w:gridAfter w:val="5"/>
          <w:wAfter w:w="2005" w:type="pct"/>
        </w:trPr>
        <w:tc>
          <w:tcPr>
            <w:tcW w:w="200" w:type="pct"/>
            <w:gridSpan w:val="2"/>
            <w:tcBorders>
              <w:top w:val="outset" w:sz="6" w:space="0" w:color="000000"/>
              <w:left w:val="outset" w:sz="6" w:space="0" w:color="000000"/>
              <w:bottom w:val="outset" w:sz="6" w:space="0" w:color="000000"/>
              <w:right w:val="single" w:sz="4" w:space="0" w:color="auto"/>
            </w:tcBorders>
          </w:tcPr>
          <w:p w:rsidR="008B4BBA" w:rsidRPr="00784DE8" w:rsidRDefault="008B4BBA" w:rsidP="0096408E">
            <w:pPr>
              <w:spacing w:before="100" w:beforeAutospacing="1" w:after="100" w:afterAutospacing="1"/>
            </w:pPr>
            <w:r>
              <w:t xml:space="preserve"> </w:t>
            </w:r>
            <w:r w:rsidRPr="00784DE8">
              <w:t xml:space="preserve">3.3. </w:t>
            </w:r>
          </w:p>
        </w:tc>
        <w:tc>
          <w:tcPr>
            <w:tcW w:w="868" w:type="pct"/>
            <w:gridSpan w:val="3"/>
            <w:tcBorders>
              <w:top w:val="outset" w:sz="6" w:space="0" w:color="000000"/>
              <w:left w:val="single" w:sz="4" w:space="0" w:color="auto"/>
              <w:bottom w:val="outset" w:sz="6" w:space="0" w:color="000000"/>
              <w:right w:val="outset" w:sz="6" w:space="0" w:color="000000"/>
            </w:tcBorders>
          </w:tcPr>
          <w:p w:rsidR="008B4BBA" w:rsidRPr="00784DE8" w:rsidRDefault="008B4BBA" w:rsidP="0096408E">
            <w:pPr>
              <w:spacing w:before="100" w:beforeAutospacing="1" w:after="100" w:afterAutospacing="1"/>
            </w:pPr>
            <w:r w:rsidRPr="00784DE8">
              <w:t>pašvaldību budžets</w:t>
            </w:r>
          </w:p>
        </w:tc>
        <w:tc>
          <w:tcPr>
            <w:tcW w:w="381" w:type="pct"/>
            <w:gridSpan w:val="2"/>
            <w:tcBorders>
              <w:top w:val="outset" w:sz="6" w:space="0" w:color="000000"/>
              <w:left w:val="outset" w:sz="6" w:space="0" w:color="000000"/>
              <w:bottom w:val="outset" w:sz="6" w:space="0" w:color="000000"/>
              <w:right w:val="outset" w:sz="6" w:space="0" w:color="000000"/>
            </w:tcBorders>
          </w:tcPr>
          <w:p w:rsidR="008B4BBA" w:rsidRPr="007C0F2C" w:rsidRDefault="008B4BBA" w:rsidP="0096408E">
            <w:pPr>
              <w:pStyle w:val="naisf"/>
              <w:spacing w:before="0" w:after="0"/>
              <w:rPr>
                <w:i/>
              </w:rPr>
            </w:pPr>
          </w:p>
        </w:tc>
        <w:tc>
          <w:tcPr>
            <w:tcW w:w="369" w:type="pct"/>
            <w:tcBorders>
              <w:top w:val="outset" w:sz="6" w:space="0" w:color="000000"/>
              <w:left w:val="outset" w:sz="6" w:space="0" w:color="000000"/>
              <w:bottom w:val="outset" w:sz="6" w:space="0" w:color="000000"/>
              <w:right w:val="outset" w:sz="6" w:space="0" w:color="000000"/>
            </w:tcBorders>
          </w:tcPr>
          <w:p w:rsidR="008B4BBA" w:rsidRPr="007C0F2C" w:rsidRDefault="008B4BBA" w:rsidP="0096408E">
            <w:pPr>
              <w:pStyle w:val="naisf"/>
              <w:spacing w:before="0" w:after="0"/>
              <w:rPr>
                <w:b/>
                <w:i/>
                <w:sz w:val="22"/>
                <w:szCs w:val="22"/>
              </w:rPr>
            </w:pPr>
          </w:p>
        </w:tc>
        <w:tc>
          <w:tcPr>
            <w:tcW w:w="404" w:type="pct"/>
            <w:gridSpan w:val="2"/>
            <w:tcBorders>
              <w:top w:val="outset" w:sz="6" w:space="0" w:color="000000"/>
              <w:left w:val="outset" w:sz="6" w:space="0" w:color="000000"/>
              <w:bottom w:val="outset" w:sz="6" w:space="0" w:color="000000"/>
              <w:right w:val="outset" w:sz="6" w:space="0" w:color="000000"/>
            </w:tcBorders>
          </w:tcPr>
          <w:p w:rsidR="008B4BBA" w:rsidRPr="007C0F2C" w:rsidRDefault="008B4BBA" w:rsidP="0096408E">
            <w:pPr>
              <w:pStyle w:val="naisf"/>
              <w:spacing w:before="0" w:after="0"/>
              <w:jc w:val="center"/>
              <w:rPr>
                <w:b/>
                <w:i/>
                <w:sz w:val="22"/>
                <w:szCs w:val="22"/>
              </w:rPr>
            </w:pPr>
          </w:p>
        </w:tc>
        <w:tc>
          <w:tcPr>
            <w:tcW w:w="422" w:type="pct"/>
            <w:tcBorders>
              <w:top w:val="outset" w:sz="6" w:space="0" w:color="000000"/>
              <w:left w:val="outset" w:sz="6" w:space="0" w:color="000000"/>
              <w:bottom w:val="outset" w:sz="6" w:space="0" w:color="000000"/>
              <w:right w:val="outset" w:sz="6" w:space="0" w:color="000000"/>
            </w:tcBorders>
          </w:tcPr>
          <w:p w:rsidR="008B4BBA" w:rsidRPr="007C0F2C" w:rsidRDefault="008B4BBA" w:rsidP="0096408E">
            <w:pPr>
              <w:pStyle w:val="naisf"/>
              <w:spacing w:before="0" w:after="0"/>
              <w:jc w:val="center"/>
              <w:rPr>
                <w:b/>
                <w:i/>
                <w:sz w:val="22"/>
                <w:szCs w:val="22"/>
              </w:rPr>
            </w:pPr>
          </w:p>
        </w:tc>
        <w:tc>
          <w:tcPr>
            <w:tcW w:w="351" w:type="pct"/>
            <w:tcBorders>
              <w:top w:val="outset" w:sz="6" w:space="0" w:color="000000"/>
              <w:left w:val="outset" w:sz="6" w:space="0" w:color="000000"/>
              <w:bottom w:val="outset" w:sz="6" w:space="0" w:color="000000"/>
              <w:right w:val="outset" w:sz="6" w:space="0" w:color="000000"/>
            </w:tcBorders>
          </w:tcPr>
          <w:p w:rsidR="008B4BBA" w:rsidRPr="007C0F2C" w:rsidRDefault="008B4BBA" w:rsidP="0096408E">
            <w:pPr>
              <w:pStyle w:val="naisf"/>
              <w:spacing w:before="0" w:after="0"/>
              <w:jc w:val="center"/>
              <w:rPr>
                <w:b/>
                <w:i/>
                <w:sz w:val="22"/>
                <w:szCs w:val="22"/>
              </w:rPr>
            </w:pPr>
          </w:p>
        </w:tc>
      </w:tr>
      <w:tr w:rsidR="008B4BBA" w:rsidRPr="00784DE8" w:rsidTr="0096408E">
        <w:trPr>
          <w:gridAfter w:val="5"/>
          <w:wAfter w:w="2005" w:type="pct"/>
          <w:trHeight w:val="1140"/>
        </w:trPr>
        <w:tc>
          <w:tcPr>
            <w:tcW w:w="200" w:type="pct"/>
            <w:gridSpan w:val="2"/>
            <w:tcBorders>
              <w:top w:val="outset" w:sz="6" w:space="0" w:color="000000"/>
              <w:left w:val="outset" w:sz="6" w:space="0" w:color="000000"/>
              <w:bottom w:val="outset" w:sz="6" w:space="0" w:color="000000"/>
              <w:right w:val="single" w:sz="4" w:space="0" w:color="auto"/>
            </w:tcBorders>
          </w:tcPr>
          <w:p w:rsidR="008B4BBA" w:rsidRPr="00784DE8" w:rsidRDefault="008B4BBA" w:rsidP="0096408E">
            <w:pPr>
              <w:spacing w:before="100" w:beforeAutospacing="1" w:after="100" w:afterAutospacing="1"/>
            </w:pPr>
            <w:r>
              <w:t xml:space="preserve"> </w:t>
            </w:r>
            <w:r w:rsidRPr="00784DE8">
              <w:t xml:space="preserve">4. </w:t>
            </w:r>
          </w:p>
        </w:tc>
        <w:tc>
          <w:tcPr>
            <w:tcW w:w="868" w:type="pct"/>
            <w:gridSpan w:val="3"/>
            <w:tcBorders>
              <w:top w:val="outset" w:sz="6" w:space="0" w:color="000000"/>
              <w:left w:val="single" w:sz="4" w:space="0" w:color="auto"/>
              <w:bottom w:val="outset" w:sz="6" w:space="0" w:color="000000"/>
              <w:right w:val="outset" w:sz="6" w:space="0" w:color="000000"/>
            </w:tcBorders>
          </w:tcPr>
          <w:p w:rsidR="008B4BBA" w:rsidRPr="00C17809" w:rsidRDefault="008B4BBA" w:rsidP="0096408E">
            <w:pPr>
              <w:spacing w:before="100" w:beforeAutospacing="1" w:after="100" w:afterAutospacing="1"/>
            </w:pPr>
            <w:r>
              <w:t>Finanšu līdzekļi papildu izde</w:t>
            </w:r>
            <w:r w:rsidRPr="00784DE8">
              <w:t>vumu finansēšanai (kompensējošu izdevumu samazinājumu norāda ar "+" zīmi</w:t>
            </w:r>
            <w:r>
              <w:t>)</w:t>
            </w:r>
          </w:p>
        </w:tc>
        <w:tc>
          <w:tcPr>
            <w:tcW w:w="381" w:type="pct"/>
            <w:gridSpan w:val="2"/>
            <w:tcBorders>
              <w:top w:val="outset" w:sz="6" w:space="0" w:color="000000"/>
              <w:left w:val="outset" w:sz="6" w:space="0" w:color="000000"/>
              <w:bottom w:val="outset" w:sz="6" w:space="0" w:color="000000"/>
              <w:right w:val="outset" w:sz="6" w:space="0" w:color="000000"/>
            </w:tcBorders>
          </w:tcPr>
          <w:p w:rsidR="008B4BBA" w:rsidRPr="007C0F2C" w:rsidRDefault="008B4BBA" w:rsidP="0096408E">
            <w:pPr>
              <w:pStyle w:val="naisf"/>
              <w:spacing w:before="0" w:after="0"/>
              <w:jc w:val="center"/>
              <w:rPr>
                <w:i/>
              </w:rPr>
            </w:pPr>
            <w:r w:rsidRPr="007C0F2C">
              <w:t>X</w:t>
            </w:r>
          </w:p>
        </w:tc>
        <w:tc>
          <w:tcPr>
            <w:tcW w:w="369" w:type="pct"/>
            <w:tcBorders>
              <w:top w:val="outset" w:sz="6" w:space="0" w:color="000000"/>
              <w:left w:val="outset" w:sz="6" w:space="0" w:color="000000"/>
              <w:bottom w:val="single" w:sz="4" w:space="0" w:color="auto"/>
              <w:right w:val="outset" w:sz="6" w:space="0" w:color="000000"/>
            </w:tcBorders>
          </w:tcPr>
          <w:p w:rsidR="008B4BBA" w:rsidRPr="00F7638F" w:rsidRDefault="008B4BBA" w:rsidP="0096408E">
            <w:pPr>
              <w:pStyle w:val="naisf"/>
              <w:spacing w:before="0" w:after="0"/>
              <w:jc w:val="center"/>
              <w:rPr>
                <w:sz w:val="22"/>
                <w:szCs w:val="22"/>
              </w:rPr>
            </w:pPr>
            <w:r>
              <w:rPr>
                <w:sz w:val="22"/>
                <w:szCs w:val="22"/>
              </w:rPr>
              <w:t>0</w:t>
            </w:r>
          </w:p>
        </w:tc>
        <w:tc>
          <w:tcPr>
            <w:tcW w:w="404" w:type="pct"/>
            <w:gridSpan w:val="2"/>
            <w:tcBorders>
              <w:top w:val="outset" w:sz="6" w:space="0" w:color="000000"/>
              <w:left w:val="outset" w:sz="6" w:space="0" w:color="000000"/>
              <w:right w:val="outset" w:sz="6" w:space="0" w:color="000000"/>
            </w:tcBorders>
          </w:tcPr>
          <w:p w:rsidR="008B4BBA" w:rsidRPr="00F7638F" w:rsidRDefault="008B4BBA" w:rsidP="0096408E">
            <w:pPr>
              <w:pStyle w:val="naisf"/>
              <w:spacing w:before="0" w:after="0"/>
              <w:jc w:val="center"/>
              <w:rPr>
                <w:sz w:val="22"/>
                <w:szCs w:val="22"/>
              </w:rPr>
            </w:pPr>
            <w:r>
              <w:rPr>
                <w:sz w:val="22"/>
                <w:szCs w:val="22"/>
              </w:rPr>
              <w:t>0</w:t>
            </w:r>
          </w:p>
        </w:tc>
        <w:tc>
          <w:tcPr>
            <w:tcW w:w="422" w:type="pct"/>
            <w:tcBorders>
              <w:top w:val="outset" w:sz="6" w:space="0" w:color="000000"/>
              <w:left w:val="outset" w:sz="6" w:space="0" w:color="000000"/>
              <w:right w:val="outset" w:sz="6" w:space="0" w:color="000000"/>
            </w:tcBorders>
          </w:tcPr>
          <w:p w:rsidR="008B4BBA" w:rsidRPr="00F7638F" w:rsidRDefault="008B4BBA" w:rsidP="0096408E">
            <w:pPr>
              <w:pStyle w:val="naisf"/>
              <w:spacing w:before="0" w:after="0"/>
              <w:jc w:val="center"/>
              <w:rPr>
                <w:sz w:val="22"/>
                <w:szCs w:val="22"/>
              </w:rPr>
            </w:pPr>
            <w:r>
              <w:rPr>
                <w:sz w:val="22"/>
                <w:szCs w:val="22"/>
              </w:rPr>
              <w:t>0</w:t>
            </w:r>
          </w:p>
        </w:tc>
        <w:tc>
          <w:tcPr>
            <w:tcW w:w="351" w:type="pct"/>
            <w:tcBorders>
              <w:top w:val="outset" w:sz="6" w:space="0" w:color="000000"/>
              <w:left w:val="outset" w:sz="6" w:space="0" w:color="000000"/>
              <w:right w:val="outset" w:sz="6" w:space="0" w:color="000000"/>
            </w:tcBorders>
          </w:tcPr>
          <w:p w:rsidR="008B4BBA" w:rsidRPr="00F7638F" w:rsidRDefault="008B4BBA" w:rsidP="0096408E">
            <w:pPr>
              <w:pStyle w:val="naisf"/>
              <w:spacing w:before="0" w:after="0"/>
              <w:jc w:val="center"/>
              <w:rPr>
                <w:sz w:val="22"/>
                <w:szCs w:val="22"/>
              </w:rPr>
            </w:pPr>
            <w:r>
              <w:rPr>
                <w:sz w:val="22"/>
                <w:szCs w:val="22"/>
              </w:rPr>
              <w:t>0</w:t>
            </w:r>
          </w:p>
        </w:tc>
      </w:tr>
      <w:tr w:rsidR="008B4BBA" w:rsidRPr="00784DE8" w:rsidTr="0096408E">
        <w:trPr>
          <w:gridAfter w:val="5"/>
          <w:wAfter w:w="2005" w:type="pct"/>
          <w:trHeight w:val="1123"/>
        </w:trPr>
        <w:tc>
          <w:tcPr>
            <w:tcW w:w="200" w:type="pct"/>
            <w:gridSpan w:val="2"/>
            <w:tcBorders>
              <w:top w:val="outset" w:sz="6" w:space="0" w:color="000000"/>
              <w:left w:val="outset" w:sz="6" w:space="0" w:color="000000"/>
              <w:bottom w:val="outset" w:sz="6" w:space="0" w:color="000000"/>
              <w:right w:val="single" w:sz="4" w:space="0" w:color="auto"/>
            </w:tcBorders>
          </w:tcPr>
          <w:p w:rsidR="008B4BBA" w:rsidRPr="00784DE8" w:rsidRDefault="008B4BBA" w:rsidP="0096408E">
            <w:pPr>
              <w:spacing w:before="100" w:beforeAutospacing="1" w:after="100" w:afterAutospacing="1"/>
            </w:pPr>
            <w:r>
              <w:t xml:space="preserve"> </w:t>
            </w:r>
            <w:r w:rsidRPr="00784DE8">
              <w:t xml:space="preserve">5. </w:t>
            </w:r>
          </w:p>
        </w:tc>
        <w:tc>
          <w:tcPr>
            <w:tcW w:w="868" w:type="pct"/>
            <w:gridSpan w:val="3"/>
            <w:tcBorders>
              <w:top w:val="outset" w:sz="6" w:space="0" w:color="000000"/>
              <w:left w:val="single" w:sz="4" w:space="0" w:color="auto"/>
              <w:bottom w:val="outset" w:sz="6" w:space="0" w:color="000000"/>
              <w:right w:val="outset" w:sz="6" w:space="0" w:color="000000"/>
            </w:tcBorders>
          </w:tcPr>
          <w:p w:rsidR="008B4BBA" w:rsidRPr="00784DE8" w:rsidRDefault="008B4BBA" w:rsidP="0096408E">
            <w:pPr>
              <w:spacing w:before="100" w:beforeAutospacing="1" w:after="100" w:afterAutospacing="1"/>
            </w:pPr>
            <w:r w:rsidRPr="00784DE8">
              <w:t>Precizēta finansiālā ietekme</w:t>
            </w:r>
          </w:p>
        </w:tc>
        <w:tc>
          <w:tcPr>
            <w:tcW w:w="381" w:type="pct"/>
            <w:gridSpan w:val="2"/>
            <w:vMerge w:val="restart"/>
            <w:tcBorders>
              <w:top w:val="outset" w:sz="6" w:space="0" w:color="000000"/>
              <w:left w:val="outset" w:sz="6" w:space="0" w:color="000000"/>
              <w:bottom w:val="outset" w:sz="6" w:space="0" w:color="000000"/>
              <w:right w:val="single" w:sz="4" w:space="0" w:color="auto"/>
            </w:tcBorders>
          </w:tcPr>
          <w:p w:rsidR="008B4BBA" w:rsidRPr="007C0F2C" w:rsidRDefault="008B4BBA" w:rsidP="0096408E">
            <w:pPr>
              <w:pStyle w:val="naisf"/>
              <w:spacing w:before="0" w:after="0"/>
              <w:jc w:val="center"/>
              <w:rPr>
                <w:i/>
                <w:sz w:val="40"/>
                <w:szCs w:val="40"/>
              </w:rPr>
            </w:pPr>
          </w:p>
          <w:p w:rsidR="008B4BBA" w:rsidRPr="007C0F2C" w:rsidRDefault="008B4BBA" w:rsidP="0096408E">
            <w:pPr>
              <w:pStyle w:val="naisf"/>
              <w:spacing w:before="0" w:after="0"/>
              <w:jc w:val="center"/>
              <w:rPr>
                <w:i/>
                <w:sz w:val="40"/>
                <w:szCs w:val="40"/>
              </w:rPr>
            </w:pPr>
            <w:r w:rsidRPr="007C0F2C">
              <w:t>X</w:t>
            </w:r>
          </w:p>
        </w:tc>
        <w:tc>
          <w:tcPr>
            <w:tcW w:w="369" w:type="pct"/>
            <w:tcBorders>
              <w:top w:val="single" w:sz="4" w:space="0" w:color="auto"/>
              <w:left w:val="single" w:sz="4" w:space="0" w:color="auto"/>
              <w:bottom w:val="single" w:sz="4" w:space="0" w:color="auto"/>
              <w:right w:val="single" w:sz="4" w:space="0" w:color="auto"/>
            </w:tcBorders>
          </w:tcPr>
          <w:p w:rsidR="008B4BBA" w:rsidRPr="00F7638F" w:rsidRDefault="008B4BBA" w:rsidP="0096408E">
            <w:pPr>
              <w:pStyle w:val="naisf"/>
              <w:spacing w:before="0" w:after="0"/>
              <w:jc w:val="center"/>
              <w:rPr>
                <w:sz w:val="22"/>
                <w:szCs w:val="22"/>
              </w:rPr>
            </w:pPr>
          </w:p>
          <w:p w:rsidR="008B4BBA" w:rsidRPr="00F7638F" w:rsidRDefault="008B4BBA" w:rsidP="0096408E">
            <w:pPr>
              <w:pStyle w:val="naisnod"/>
              <w:spacing w:before="0" w:after="0"/>
              <w:jc w:val="center"/>
              <w:rPr>
                <w:sz w:val="22"/>
                <w:szCs w:val="22"/>
              </w:rPr>
            </w:pPr>
            <w:r w:rsidRPr="001107A8">
              <w:rPr>
                <w:sz w:val="22"/>
                <w:szCs w:val="22"/>
              </w:rPr>
              <w:t>150,0</w:t>
            </w:r>
          </w:p>
        </w:tc>
        <w:tc>
          <w:tcPr>
            <w:tcW w:w="404" w:type="pct"/>
            <w:gridSpan w:val="2"/>
            <w:tcBorders>
              <w:top w:val="outset" w:sz="6" w:space="0" w:color="000000"/>
              <w:left w:val="single" w:sz="4" w:space="0" w:color="auto"/>
              <w:bottom w:val="outset" w:sz="6" w:space="0" w:color="000000"/>
              <w:right w:val="outset" w:sz="6" w:space="0" w:color="000000"/>
            </w:tcBorders>
            <w:vAlign w:val="center"/>
          </w:tcPr>
          <w:p w:rsidR="008B4BBA" w:rsidRPr="00784DE8" w:rsidRDefault="008B4BBA" w:rsidP="0096408E">
            <w:pPr>
              <w:spacing w:line="360" w:lineRule="auto"/>
              <w:jc w:val="center"/>
            </w:pPr>
            <w:r w:rsidRPr="001107A8">
              <w:rPr>
                <w:sz w:val="22"/>
                <w:szCs w:val="22"/>
              </w:rPr>
              <w:t>300,0</w:t>
            </w:r>
          </w:p>
        </w:tc>
        <w:tc>
          <w:tcPr>
            <w:tcW w:w="422" w:type="pct"/>
            <w:tcBorders>
              <w:top w:val="outset" w:sz="6" w:space="0" w:color="000000"/>
              <w:left w:val="outset" w:sz="6" w:space="0" w:color="000000"/>
              <w:bottom w:val="outset" w:sz="6" w:space="0" w:color="000000"/>
              <w:right w:val="outset" w:sz="6" w:space="0" w:color="000000"/>
            </w:tcBorders>
            <w:vAlign w:val="center"/>
          </w:tcPr>
          <w:p w:rsidR="008B4BBA" w:rsidRPr="00784DE8" w:rsidRDefault="008B4BBA" w:rsidP="0096408E">
            <w:pPr>
              <w:spacing w:line="360" w:lineRule="auto"/>
              <w:jc w:val="center"/>
            </w:pPr>
            <w:r w:rsidRPr="001107A8">
              <w:rPr>
                <w:sz w:val="22"/>
                <w:szCs w:val="22"/>
              </w:rPr>
              <w:t>300,0</w:t>
            </w:r>
          </w:p>
        </w:tc>
        <w:tc>
          <w:tcPr>
            <w:tcW w:w="351" w:type="pct"/>
            <w:tcBorders>
              <w:top w:val="outset" w:sz="6" w:space="0" w:color="000000"/>
              <w:left w:val="outset" w:sz="6" w:space="0" w:color="000000"/>
              <w:bottom w:val="outset" w:sz="6" w:space="0" w:color="000000"/>
              <w:right w:val="outset" w:sz="6" w:space="0" w:color="000000"/>
            </w:tcBorders>
            <w:vAlign w:val="center"/>
          </w:tcPr>
          <w:p w:rsidR="008B4BBA" w:rsidRPr="00784DE8" w:rsidRDefault="008B4BBA" w:rsidP="0096408E">
            <w:pPr>
              <w:spacing w:line="360" w:lineRule="auto"/>
              <w:jc w:val="center"/>
            </w:pPr>
            <w:r w:rsidRPr="001107A8">
              <w:rPr>
                <w:sz w:val="22"/>
                <w:szCs w:val="22"/>
              </w:rPr>
              <w:t>300,0</w:t>
            </w:r>
          </w:p>
        </w:tc>
      </w:tr>
      <w:tr w:rsidR="008B4BBA" w:rsidRPr="00784DE8" w:rsidTr="0096408E">
        <w:trPr>
          <w:gridAfter w:val="5"/>
          <w:wAfter w:w="2005" w:type="pct"/>
          <w:trHeight w:val="347"/>
        </w:trPr>
        <w:tc>
          <w:tcPr>
            <w:tcW w:w="200" w:type="pct"/>
            <w:gridSpan w:val="2"/>
            <w:tcBorders>
              <w:top w:val="outset" w:sz="6" w:space="0" w:color="000000"/>
              <w:left w:val="outset" w:sz="6" w:space="0" w:color="000000"/>
              <w:bottom w:val="outset" w:sz="6" w:space="0" w:color="000000"/>
              <w:right w:val="single" w:sz="4" w:space="0" w:color="auto"/>
            </w:tcBorders>
          </w:tcPr>
          <w:p w:rsidR="008B4BBA" w:rsidRPr="00784DE8" w:rsidRDefault="008B4BBA" w:rsidP="0096408E">
            <w:pPr>
              <w:spacing w:before="100" w:beforeAutospacing="1" w:after="100" w:afterAutospacing="1"/>
            </w:pPr>
            <w:r>
              <w:t xml:space="preserve"> </w:t>
            </w:r>
            <w:r w:rsidRPr="00784DE8">
              <w:t xml:space="preserve">5.1. </w:t>
            </w:r>
          </w:p>
        </w:tc>
        <w:tc>
          <w:tcPr>
            <w:tcW w:w="868" w:type="pct"/>
            <w:gridSpan w:val="3"/>
            <w:tcBorders>
              <w:top w:val="outset" w:sz="6" w:space="0" w:color="000000"/>
              <w:left w:val="single" w:sz="4" w:space="0" w:color="auto"/>
              <w:bottom w:val="outset" w:sz="6" w:space="0" w:color="000000"/>
              <w:right w:val="outset" w:sz="6" w:space="0" w:color="000000"/>
            </w:tcBorders>
          </w:tcPr>
          <w:p w:rsidR="008B4BBA" w:rsidRPr="00784DE8" w:rsidRDefault="008B4BBA" w:rsidP="0096408E">
            <w:pPr>
              <w:spacing w:before="100" w:beforeAutospacing="1" w:after="100" w:afterAutospacing="1"/>
            </w:pPr>
            <w:r w:rsidRPr="00784DE8">
              <w:t>valsts pamatbudžets</w:t>
            </w:r>
          </w:p>
        </w:tc>
        <w:tc>
          <w:tcPr>
            <w:tcW w:w="381" w:type="pct"/>
            <w:gridSpan w:val="2"/>
            <w:vMerge/>
            <w:tcBorders>
              <w:top w:val="outset" w:sz="6" w:space="0" w:color="000000"/>
              <w:left w:val="outset" w:sz="6" w:space="0" w:color="000000"/>
              <w:bottom w:val="outset" w:sz="6" w:space="0" w:color="000000"/>
              <w:right w:val="single" w:sz="4" w:space="0" w:color="auto"/>
            </w:tcBorders>
          </w:tcPr>
          <w:p w:rsidR="008B4BBA" w:rsidRPr="00784DE8" w:rsidRDefault="008B4BBA" w:rsidP="0096408E"/>
        </w:tc>
        <w:tc>
          <w:tcPr>
            <w:tcW w:w="369" w:type="pct"/>
            <w:tcBorders>
              <w:top w:val="single" w:sz="4" w:space="0" w:color="auto"/>
              <w:left w:val="single" w:sz="4" w:space="0" w:color="auto"/>
              <w:bottom w:val="single" w:sz="4" w:space="0" w:color="auto"/>
              <w:right w:val="single" w:sz="4" w:space="0" w:color="auto"/>
            </w:tcBorders>
            <w:vAlign w:val="center"/>
          </w:tcPr>
          <w:p w:rsidR="008B4BBA" w:rsidRPr="00784DE8" w:rsidRDefault="008B4BBA" w:rsidP="0096408E">
            <w:pPr>
              <w:spacing w:line="360" w:lineRule="auto"/>
              <w:jc w:val="center"/>
            </w:pPr>
            <w:r w:rsidRPr="001107A8">
              <w:rPr>
                <w:sz w:val="22"/>
                <w:szCs w:val="22"/>
              </w:rPr>
              <w:t>150,0</w:t>
            </w:r>
          </w:p>
        </w:tc>
        <w:tc>
          <w:tcPr>
            <w:tcW w:w="404" w:type="pct"/>
            <w:gridSpan w:val="2"/>
            <w:tcBorders>
              <w:top w:val="outset" w:sz="6" w:space="0" w:color="000000"/>
              <w:left w:val="single" w:sz="4" w:space="0" w:color="auto"/>
              <w:bottom w:val="outset" w:sz="6" w:space="0" w:color="000000"/>
              <w:right w:val="outset" w:sz="6" w:space="0" w:color="000000"/>
            </w:tcBorders>
            <w:vAlign w:val="center"/>
          </w:tcPr>
          <w:p w:rsidR="008B4BBA" w:rsidRPr="00784DE8" w:rsidRDefault="008B4BBA" w:rsidP="0096408E">
            <w:pPr>
              <w:spacing w:line="360" w:lineRule="auto"/>
              <w:jc w:val="center"/>
            </w:pPr>
            <w:r w:rsidRPr="001107A8">
              <w:rPr>
                <w:sz w:val="22"/>
                <w:szCs w:val="22"/>
              </w:rPr>
              <w:t>300,0</w:t>
            </w:r>
          </w:p>
        </w:tc>
        <w:tc>
          <w:tcPr>
            <w:tcW w:w="422" w:type="pct"/>
            <w:tcBorders>
              <w:top w:val="outset" w:sz="6" w:space="0" w:color="000000"/>
              <w:left w:val="outset" w:sz="6" w:space="0" w:color="000000"/>
              <w:bottom w:val="outset" w:sz="6" w:space="0" w:color="000000"/>
              <w:right w:val="outset" w:sz="6" w:space="0" w:color="000000"/>
            </w:tcBorders>
            <w:vAlign w:val="center"/>
          </w:tcPr>
          <w:p w:rsidR="008B4BBA" w:rsidRPr="00784DE8" w:rsidRDefault="008B4BBA" w:rsidP="0096408E">
            <w:pPr>
              <w:spacing w:line="360" w:lineRule="auto"/>
              <w:jc w:val="center"/>
            </w:pPr>
            <w:r w:rsidRPr="001107A8">
              <w:rPr>
                <w:sz w:val="22"/>
                <w:szCs w:val="22"/>
              </w:rPr>
              <w:t>300,0</w:t>
            </w:r>
          </w:p>
        </w:tc>
        <w:tc>
          <w:tcPr>
            <w:tcW w:w="351" w:type="pct"/>
            <w:tcBorders>
              <w:top w:val="outset" w:sz="6" w:space="0" w:color="000000"/>
              <w:left w:val="outset" w:sz="6" w:space="0" w:color="000000"/>
              <w:bottom w:val="outset" w:sz="6" w:space="0" w:color="000000"/>
              <w:right w:val="outset" w:sz="6" w:space="0" w:color="000000"/>
            </w:tcBorders>
            <w:vAlign w:val="center"/>
          </w:tcPr>
          <w:p w:rsidR="008B4BBA" w:rsidRPr="00784DE8" w:rsidRDefault="008B4BBA" w:rsidP="0096408E">
            <w:pPr>
              <w:spacing w:line="360" w:lineRule="auto"/>
              <w:jc w:val="center"/>
            </w:pPr>
            <w:r w:rsidRPr="001107A8">
              <w:rPr>
                <w:sz w:val="22"/>
                <w:szCs w:val="22"/>
              </w:rPr>
              <w:t>300,0</w:t>
            </w:r>
          </w:p>
        </w:tc>
      </w:tr>
      <w:tr w:rsidR="008B4BBA" w:rsidRPr="00784DE8" w:rsidTr="0096408E">
        <w:trPr>
          <w:gridAfter w:val="5"/>
          <w:wAfter w:w="2005" w:type="pct"/>
        </w:trPr>
        <w:tc>
          <w:tcPr>
            <w:tcW w:w="200" w:type="pct"/>
            <w:gridSpan w:val="2"/>
            <w:tcBorders>
              <w:top w:val="outset" w:sz="6" w:space="0" w:color="000000"/>
              <w:left w:val="outset" w:sz="6" w:space="0" w:color="000000"/>
              <w:bottom w:val="outset" w:sz="6" w:space="0" w:color="000000"/>
              <w:right w:val="single" w:sz="4" w:space="0" w:color="auto"/>
            </w:tcBorders>
          </w:tcPr>
          <w:p w:rsidR="008B4BBA" w:rsidRPr="00784DE8" w:rsidRDefault="008B4BBA" w:rsidP="0096408E">
            <w:pPr>
              <w:spacing w:before="100" w:beforeAutospacing="1" w:after="100" w:afterAutospacing="1"/>
            </w:pPr>
            <w:r>
              <w:t xml:space="preserve"> </w:t>
            </w:r>
            <w:r w:rsidRPr="00784DE8">
              <w:t xml:space="preserve">5.2. </w:t>
            </w:r>
          </w:p>
        </w:tc>
        <w:tc>
          <w:tcPr>
            <w:tcW w:w="868" w:type="pct"/>
            <w:gridSpan w:val="3"/>
            <w:tcBorders>
              <w:top w:val="outset" w:sz="6" w:space="0" w:color="000000"/>
              <w:left w:val="single" w:sz="4" w:space="0" w:color="auto"/>
              <w:bottom w:val="outset" w:sz="6" w:space="0" w:color="000000"/>
              <w:right w:val="outset" w:sz="6" w:space="0" w:color="000000"/>
            </w:tcBorders>
          </w:tcPr>
          <w:p w:rsidR="008B4BBA" w:rsidRPr="00784DE8" w:rsidRDefault="008B4BBA" w:rsidP="0096408E">
            <w:pPr>
              <w:spacing w:before="100" w:beforeAutospacing="1" w:after="100" w:afterAutospacing="1"/>
            </w:pPr>
            <w:r w:rsidRPr="00784DE8">
              <w:t>speciālais budžets</w:t>
            </w:r>
          </w:p>
        </w:tc>
        <w:tc>
          <w:tcPr>
            <w:tcW w:w="381" w:type="pct"/>
            <w:gridSpan w:val="2"/>
            <w:vMerge/>
            <w:tcBorders>
              <w:top w:val="outset" w:sz="6" w:space="0" w:color="000000"/>
              <w:left w:val="outset" w:sz="6" w:space="0" w:color="000000"/>
              <w:bottom w:val="outset" w:sz="6" w:space="0" w:color="000000"/>
              <w:right w:val="single" w:sz="4" w:space="0" w:color="auto"/>
            </w:tcBorders>
          </w:tcPr>
          <w:p w:rsidR="008B4BBA" w:rsidRPr="00784DE8" w:rsidRDefault="008B4BBA" w:rsidP="0096408E"/>
        </w:tc>
        <w:tc>
          <w:tcPr>
            <w:tcW w:w="369" w:type="pct"/>
            <w:tcBorders>
              <w:top w:val="single" w:sz="4" w:space="0" w:color="auto"/>
              <w:left w:val="single" w:sz="4" w:space="0" w:color="auto"/>
              <w:bottom w:val="single" w:sz="4" w:space="0" w:color="auto"/>
              <w:right w:val="single" w:sz="4" w:space="0" w:color="auto"/>
            </w:tcBorders>
          </w:tcPr>
          <w:p w:rsidR="008B4BBA" w:rsidRPr="00784DE8" w:rsidRDefault="008B4BBA" w:rsidP="0096408E">
            <w:pPr>
              <w:spacing w:line="360" w:lineRule="auto"/>
            </w:pPr>
          </w:p>
        </w:tc>
        <w:tc>
          <w:tcPr>
            <w:tcW w:w="404" w:type="pct"/>
            <w:gridSpan w:val="2"/>
            <w:tcBorders>
              <w:top w:val="outset" w:sz="6" w:space="0" w:color="000000"/>
              <w:left w:val="single" w:sz="4" w:space="0" w:color="auto"/>
              <w:bottom w:val="outset" w:sz="6" w:space="0" w:color="000000"/>
              <w:right w:val="outset" w:sz="6" w:space="0" w:color="000000"/>
            </w:tcBorders>
          </w:tcPr>
          <w:p w:rsidR="008B4BBA" w:rsidRPr="00784DE8" w:rsidRDefault="008B4BBA" w:rsidP="0096408E">
            <w:pPr>
              <w:spacing w:line="360" w:lineRule="auto"/>
              <w:jc w:val="center"/>
            </w:pPr>
          </w:p>
        </w:tc>
        <w:tc>
          <w:tcPr>
            <w:tcW w:w="422" w:type="pct"/>
            <w:tcBorders>
              <w:top w:val="outset" w:sz="6" w:space="0" w:color="000000"/>
              <w:left w:val="outset" w:sz="6" w:space="0" w:color="000000"/>
              <w:bottom w:val="outset" w:sz="6" w:space="0" w:color="000000"/>
              <w:right w:val="outset" w:sz="6" w:space="0" w:color="000000"/>
            </w:tcBorders>
          </w:tcPr>
          <w:p w:rsidR="008B4BBA" w:rsidRPr="00784DE8" w:rsidRDefault="008B4BBA" w:rsidP="0096408E">
            <w:pPr>
              <w:spacing w:line="360" w:lineRule="auto"/>
              <w:jc w:val="center"/>
            </w:pPr>
          </w:p>
        </w:tc>
        <w:tc>
          <w:tcPr>
            <w:tcW w:w="351" w:type="pct"/>
            <w:tcBorders>
              <w:top w:val="outset" w:sz="6" w:space="0" w:color="000000"/>
              <w:left w:val="outset" w:sz="6" w:space="0" w:color="000000"/>
              <w:bottom w:val="outset" w:sz="6" w:space="0" w:color="000000"/>
              <w:right w:val="outset" w:sz="6" w:space="0" w:color="000000"/>
            </w:tcBorders>
          </w:tcPr>
          <w:p w:rsidR="008B4BBA" w:rsidRPr="00784DE8" w:rsidRDefault="008B4BBA" w:rsidP="0096408E">
            <w:pPr>
              <w:spacing w:line="360" w:lineRule="auto"/>
              <w:jc w:val="center"/>
            </w:pPr>
          </w:p>
        </w:tc>
      </w:tr>
      <w:tr w:rsidR="008B4BBA" w:rsidRPr="00784DE8" w:rsidTr="0096408E">
        <w:trPr>
          <w:gridAfter w:val="5"/>
          <w:wAfter w:w="2005" w:type="pct"/>
        </w:trPr>
        <w:tc>
          <w:tcPr>
            <w:tcW w:w="200" w:type="pct"/>
            <w:gridSpan w:val="2"/>
            <w:tcBorders>
              <w:top w:val="outset" w:sz="6" w:space="0" w:color="000000"/>
              <w:left w:val="outset" w:sz="6" w:space="0" w:color="000000"/>
              <w:bottom w:val="outset" w:sz="6" w:space="0" w:color="000000"/>
              <w:right w:val="single" w:sz="4" w:space="0" w:color="auto"/>
            </w:tcBorders>
          </w:tcPr>
          <w:p w:rsidR="008B4BBA" w:rsidRPr="00784DE8" w:rsidRDefault="008B4BBA" w:rsidP="0096408E">
            <w:pPr>
              <w:spacing w:before="100" w:beforeAutospacing="1" w:after="100" w:afterAutospacing="1"/>
            </w:pPr>
            <w:r>
              <w:t xml:space="preserve"> </w:t>
            </w:r>
            <w:r w:rsidRPr="00784DE8">
              <w:t xml:space="preserve">5.3. </w:t>
            </w:r>
          </w:p>
        </w:tc>
        <w:tc>
          <w:tcPr>
            <w:tcW w:w="868" w:type="pct"/>
            <w:gridSpan w:val="3"/>
            <w:tcBorders>
              <w:top w:val="outset" w:sz="6" w:space="0" w:color="000000"/>
              <w:left w:val="single" w:sz="4" w:space="0" w:color="auto"/>
              <w:bottom w:val="outset" w:sz="6" w:space="0" w:color="000000"/>
              <w:right w:val="outset" w:sz="6" w:space="0" w:color="000000"/>
            </w:tcBorders>
          </w:tcPr>
          <w:p w:rsidR="008B4BBA" w:rsidRPr="00784DE8" w:rsidRDefault="008B4BBA" w:rsidP="0096408E">
            <w:pPr>
              <w:spacing w:before="100" w:beforeAutospacing="1" w:after="100" w:afterAutospacing="1"/>
            </w:pPr>
            <w:r w:rsidRPr="00784DE8">
              <w:t>pašvaldību budžets</w:t>
            </w:r>
          </w:p>
        </w:tc>
        <w:tc>
          <w:tcPr>
            <w:tcW w:w="381" w:type="pct"/>
            <w:gridSpan w:val="2"/>
            <w:vMerge/>
            <w:tcBorders>
              <w:top w:val="outset" w:sz="6" w:space="0" w:color="000000"/>
              <w:left w:val="outset" w:sz="6" w:space="0" w:color="000000"/>
              <w:bottom w:val="outset" w:sz="6" w:space="0" w:color="000000"/>
              <w:right w:val="single" w:sz="4" w:space="0" w:color="auto"/>
            </w:tcBorders>
            <w:vAlign w:val="center"/>
          </w:tcPr>
          <w:p w:rsidR="008B4BBA" w:rsidRPr="00784DE8" w:rsidRDefault="008B4BBA" w:rsidP="0096408E"/>
        </w:tc>
        <w:tc>
          <w:tcPr>
            <w:tcW w:w="369" w:type="pct"/>
            <w:tcBorders>
              <w:top w:val="single" w:sz="4" w:space="0" w:color="auto"/>
              <w:left w:val="single" w:sz="4" w:space="0" w:color="auto"/>
              <w:bottom w:val="single" w:sz="4" w:space="0" w:color="auto"/>
              <w:right w:val="single" w:sz="4" w:space="0" w:color="auto"/>
            </w:tcBorders>
          </w:tcPr>
          <w:p w:rsidR="008B4BBA" w:rsidRPr="00784DE8" w:rsidRDefault="008B4BBA" w:rsidP="0096408E">
            <w:pPr>
              <w:spacing w:line="360" w:lineRule="auto"/>
            </w:pPr>
          </w:p>
        </w:tc>
        <w:tc>
          <w:tcPr>
            <w:tcW w:w="404" w:type="pct"/>
            <w:gridSpan w:val="2"/>
            <w:tcBorders>
              <w:top w:val="outset" w:sz="6" w:space="0" w:color="000000"/>
              <w:left w:val="single" w:sz="4" w:space="0" w:color="auto"/>
              <w:bottom w:val="outset" w:sz="6" w:space="0" w:color="000000"/>
              <w:right w:val="outset" w:sz="6" w:space="0" w:color="000000"/>
            </w:tcBorders>
          </w:tcPr>
          <w:p w:rsidR="008B4BBA" w:rsidRPr="00784DE8" w:rsidRDefault="008B4BBA" w:rsidP="0096408E">
            <w:pPr>
              <w:spacing w:line="360" w:lineRule="auto"/>
              <w:jc w:val="center"/>
            </w:pPr>
          </w:p>
        </w:tc>
        <w:tc>
          <w:tcPr>
            <w:tcW w:w="422" w:type="pct"/>
            <w:tcBorders>
              <w:top w:val="outset" w:sz="6" w:space="0" w:color="000000"/>
              <w:left w:val="outset" w:sz="6" w:space="0" w:color="000000"/>
              <w:bottom w:val="outset" w:sz="6" w:space="0" w:color="000000"/>
              <w:right w:val="outset" w:sz="6" w:space="0" w:color="000000"/>
            </w:tcBorders>
          </w:tcPr>
          <w:p w:rsidR="008B4BBA" w:rsidRPr="00784DE8" w:rsidRDefault="008B4BBA" w:rsidP="0096408E">
            <w:pPr>
              <w:spacing w:line="360" w:lineRule="auto"/>
              <w:jc w:val="center"/>
            </w:pPr>
          </w:p>
        </w:tc>
        <w:tc>
          <w:tcPr>
            <w:tcW w:w="351" w:type="pct"/>
            <w:tcBorders>
              <w:top w:val="outset" w:sz="6" w:space="0" w:color="000000"/>
              <w:left w:val="outset" w:sz="6" w:space="0" w:color="000000"/>
              <w:bottom w:val="outset" w:sz="6" w:space="0" w:color="000000"/>
              <w:right w:val="outset" w:sz="6" w:space="0" w:color="000000"/>
            </w:tcBorders>
          </w:tcPr>
          <w:p w:rsidR="008B4BBA" w:rsidRPr="00784DE8" w:rsidRDefault="008B4BBA" w:rsidP="0096408E">
            <w:pPr>
              <w:spacing w:line="360" w:lineRule="auto"/>
              <w:jc w:val="center"/>
            </w:pPr>
          </w:p>
        </w:tc>
      </w:tr>
      <w:tr w:rsidR="008B4BBA" w:rsidRPr="00784DE8" w:rsidTr="0096408E">
        <w:tc>
          <w:tcPr>
            <w:tcW w:w="200" w:type="pct"/>
            <w:gridSpan w:val="2"/>
            <w:tcBorders>
              <w:top w:val="outset" w:sz="6" w:space="0" w:color="000000"/>
              <w:left w:val="outset" w:sz="6" w:space="0" w:color="000000"/>
              <w:bottom w:val="outset" w:sz="6" w:space="0" w:color="000000"/>
              <w:right w:val="single" w:sz="4" w:space="0" w:color="auto"/>
            </w:tcBorders>
          </w:tcPr>
          <w:p w:rsidR="008B4BBA" w:rsidRPr="00784DE8" w:rsidRDefault="008B4BBA" w:rsidP="0096408E">
            <w:pPr>
              <w:spacing w:before="100" w:beforeAutospacing="1" w:after="100" w:afterAutospacing="1"/>
            </w:pPr>
            <w:r>
              <w:t xml:space="preserve"> </w:t>
            </w:r>
            <w:r w:rsidRPr="00784DE8">
              <w:t xml:space="preserve">6. </w:t>
            </w:r>
          </w:p>
        </w:tc>
        <w:tc>
          <w:tcPr>
            <w:tcW w:w="868" w:type="pct"/>
            <w:gridSpan w:val="3"/>
            <w:tcBorders>
              <w:top w:val="outset" w:sz="6" w:space="0" w:color="000000"/>
              <w:left w:val="single" w:sz="4" w:space="0" w:color="auto"/>
              <w:bottom w:val="outset" w:sz="6" w:space="0" w:color="000000"/>
              <w:right w:val="outset" w:sz="6" w:space="0" w:color="000000"/>
            </w:tcBorders>
          </w:tcPr>
          <w:p w:rsidR="008B4BBA" w:rsidRPr="00784DE8" w:rsidRDefault="008B4BBA" w:rsidP="0096408E">
            <w:pPr>
              <w:spacing w:before="100" w:beforeAutospacing="1" w:after="100" w:afterAutospacing="1"/>
            </w:pPr>
            <w:r w:rsidRPr="00784DE8">
              <w:t>Detalizēts ieņēmumu un izdevu</w:t>
            </w:r>
            <w:r w:rsidRPr="00784DE8">
              <w:softHyphen/>
              <w:t>mu aprēķins (ja nepieciešams, detalizētu ieņēmumu un izdevumu aprēķinu var pievienot anotācijas pielikumā)</w:t>
            </w:r>
          </w:p>
        </w:tc>
        <w:tc>
          <w:tcPr>
            <w:tcW w:w="1927" w:type="pct"/>
            <w:gridSpan w:val="7"/>
            <w:vMerge w:val="restart"/>
            <w:tcBorders>
              <w:top w:val="outset" w:sz="6" w:space="0" w:color="000000"/>
              <w:left w:val="outset" w:sz="6" w:space="0" w:color="000000"/>
              <w:bottom w:val="outset" w:sz="6" w:space="0" w:color="000000"/>
              <w:right w:val="outset" w:sz="6" w:space="0" w:color="000000"/>
            </w:tcBorders>
          </w:tcPr>
          <w:p w:rsidR="008B4BBA" w:rsidRPr="00176104" w:rsidRDefault="008B4BBA" w:rsidP="0096408E">
            <w:pPr>
              <w:pStyle w:val="ListParagraph"/>
              <w:ind w:left="0"/>
              <w:jc w:val="both"/>
            </w:pPr>
            <w:r w:rsidRPr="00176104">
              <w:t>Saskaņā ar likumu „Par valsts budžetu 2011.gadam” Finanšu ministrijas apakšprogrammas 31.02.00 „Valsts parāda vadība” procentu izdevumi valsts parāda apkalpošanai ir 217 milj. latu.</w:t>
            </w:r>
          </w:p>
          <w:p w:rsidR="008B4BBA" w:rsidRPr="00176104" w:rsidRDefault="008B4BBA" w:rsidP="0096408E">
            <w:pPr>
              <w:pStyle w:val="ListParagraph"/>
              <w:ind w:left="0"/>
              <w:jc w:val="both"/>
            </w:pPr>
          </w:p>
          <w:p w:rsidR="008B4BBA" w:rsidRPr="00176104" w:rsidRDefault="008B4BBA" w:rsidP="0096408E">
            <w:pPr>
              <w:pStyle w:val="ListParagraph"/>
              <w:ind w:left="0"/>
              <w:jc w:val="both"/>
            </w:pPr>
            <w:r w:rsidRPr="00176104">
              <w:t>Saskaņā ar Zvērinātu tiesu izpildītāju likuma 13.sadaļas 144.pantu Zvērinātam tiesu izpildītājam ir atsevišķs depozīta konts kredītiestādē, kurā tiek glabāti no parādniekiem piedzītie naudas līdzekļi un citas summas, kas pienākas ieinteresētajām personām.</w:t>
            </w:r>
          </w:p>
          <w:p w:rsidR="004014C9" w:rsidRDefault="008B4BBA" w:rsidP="0096408E">
            <w:pPr>
              <w:pStyle w:val="ListParagraph"/>
              <w:ind w:left="0"/>
              <w:jc w:val="both"/>
            </w:pPr>
            <w:r w:rsidRPr="00176104">
              <w:t xml:space="preserve">2010.gada pirmajā pusgadā tiesu izpildītāji piedzina un depozīta kontos uzglabāja 38,7 milj. latus. Šie līdzekļi tiek uzglabāti līdz brīdim, kamēr tiek veiktas izmaksas ieinteresētajām personām un to uzglabāšanas laiks ir atšķirīgs. Līdz ar to var pieņemt, ka šī ir vidējā summa, kāda atrodas depozīta kontos. </w:t>
            </w:r>
          </w:p>
          <w:p w:rsidR="008B4BBA" w:rsidRDefault="008B4BBA" w:rsidP="0096408E">
            <w:pPr>
              <w:pStyle w:val="ListParagraph"/>
              <w:ind w:left="0"/>
              <w:jc w:val="both"/>
            </w:pPr>
            <w:r w:rsidRPr="00176104">
              <w:t>Veicot piesardzīgus aprēķinus</w:t>
            </w:r>
            <w:r w:rsidR="004014C9">
              <w:t>,</w:t>
            </w:r>
            <w:r w:rsidRPr="00176104">
              <w:t xml:space="preserve"> var pieņemt, ka depozīt</w:t>
            </w:r>
            <w:r w:rsidR="004014C9">
              <w:t>a</w:t>
            </w:r>
            <w:r w:rsidRPr="00176104">
              <w:t xml:space="preserve"> kontos regulāri uz dienas beigām varētu uzglabāties ap 15 milj. lat</w:t>
            </w:r>
            <w:r w:rsidR="004014C9">
              <w:t xml:space="preserve">u, attiecīgi Valsts kasei samazinot aizņemšanos likviditātes nodrošināšanai, kas savukārt radītu iespēju parāda apkalpošanas izmaksu ietaupījumam līdz </w:t>
            </w:r>
            <w:r w:rsidRPr="00176104">
              <w:t>300 000 LVL gadā.</w:t>
            </w:r>
          </w:p>
          <w:p w:rsidR="008B4BBA" w:rsidRPr="00C21918" w:rsidRDefault="008B4BBA" w:rsidP="0096408E">
            <w:pPr>
              <w:pStyle w:val="ListParagraph"/>
              <w:ind w:left="0"/>
              <w:jc w:val="both"/>
            </w:pPr>
            <w:r>
              <w:t xml:space="preserve"> </w:t>
            </w:r>
          </w:p>
        </w:tc>
        <w:tc>
          <w:tcPr>
            <w:tcW w:w="570" w:type="pct"/>
          </w:tcPr>
          <w:p w:rsidR="008B4BBA" w:rsidRPr="007C0F2C" w:rsidRDefault="008B4BBA" w:rsidP="0096408E">
            <w:pPr>
              <w:pStyle w:val="naisf"/>
              <w:spacing w:before="0" w:after="0"/>
              <w:rPr>
                <w:b/>
                <w:i/>
                <w:sz w:val="22"/>
                <w:szCs w:val="22"/>
              </w:rPr>
            </w:pPr>
          </w:p>
        </w:tc>
        <w:tc>
          <w:tcPr>
            <w:tcW w:w="479" w:type="pct"/>
            <w:gridSpan w:val="2"/>
          </w:tcPr>
          <w:p w:rsidR="008B4BBA" w:rsidRPr="007C0F2C" w:rsidRDefault="008B4BBA" w:rsidP="0096408E">
            <w:pPr>
              <w:pStyle w:val="naisf"/>
              <w:spacing w:before="0" w:after="0"/>
              <w:jc w:val="center"/>
              <w:rPr>
                <w:b/>
                <w:i/>
                <w:sz w:val="22"/>
                <w:szCs w:val="22"/>
              </w:rPr>
            </w:pPr>
          </w:p>
        </w:tc>
        <w:tc>
          <w:tcPr>
            <w:tcW w:w="479" w:type="pct"/>
          </w:tcPr>
          <w:p w:rsidR="008B4BBA" w:rsidRPr="007C0F2C" w:rsidRDefault="008B4BBA" w:rsidP="0096408E">
            <w:pPr>
              <w:pStyle w:val="naisf"/>
              <w:spacing w:before="0" w:after="0"/>
              <w:jc w:val="center"/>
              <w:rPr>
                <w:b/>
                <w:i/>
                <w:sz w:val="22"/>
                <w:szCs w:val="22"/>
              </w:rPr>
            </w:pPr>
          </w:p>
        </w:tc>
        <w:tc>
          <w:tcPr>
            <w:tcW w:w="477" w:type="pct"/>
          </w:tcPr>
          <w:p w:rsidR="008B4BBA" w:rsidRPr="007C0F2C" w:rsidRDefault="008B4BBA" w:rsidP="0096408E">
            <w:pPr>
              <w:pStyle w:val="naisf"/>
              <w:spacing w:before="0" w:after="0"/>
              <w:jc w:val="center"/>
              <w:rPr>
                <w:b/>
                <w:i/>
                <w:sz w:val="22"/>
                <w:szCs w:val="22"/>
              </w:rPr>
            </w:pPr>
          </w:p>
        </w:tc>
      </w:tr>
      <w:tr w:rsidR="008B4BBA" w:rsidRPr="00784DE8" w:rsidTr="0096408E">
        <w:tc>
          <w:tcPr>
            <w:tcW w:w="200" w:type="pct"/>
            <w:gridSpan w:val="2"/>
            <w:tcBorders>
              <w:top w:val="outset" w:sz="6" w:space="0" w:color="000000"/>
              <w:left w:val="outset" w:sz="6" w:space="0" w:color="000000"/>
              <w:bottom w:val="outset" w:sz="6" w:space="0" w:color="000000"/>
              <w:right w:val="single" w:sz="4" w:space="0" w:color="auto"/>
            </w:tcBorders>
          </w:tcPr>
          <w:p w:rsidR="008B4BBA" w:rsidRPr="00784DE8" w:rsidRDefault="008B4BBA" w:rsidP="0096408E">
            <w:pPr>
              <w:spacing w:before="100" w:beforeAutospacing="1" w:after="100" w:afterAutospacing="1"/>
            </w:pPr>
            <w:r>
              <w:t xml:space="preserve"> </w:t>
            </w:r>
            <w:r w:rsidRPr="00784DE8">
              <w:t xml:space="preserve">6.1. </w:t>
            </w:r>
          </w:p>
        </w:tc>
        <w:tc>
          <w:tcPr>
            <w:tcW w:w="868" w:type="pct"/>
            <w:gridSpan w:val="3"/>
            <w:tcBorders>
              <w:top w:val="outset" w:sz="6" w:space="0" w:color="000000"/>
              <w:left w:val="single" w:sz="4" w:space="0" w:color="auto"/>
              <w:bottom w:val="outset" w:sz="6" w:space="0" w:color="000000"/>
              <w:right w:val="outset" w:sz="6" w:space="0" w:color="000000"/>
            </w:tcBorders>
          </w:tcPr>
          <w:p w:rsidR="008B4BBA" w:rsidRPr="00784DE8" w:rsidRDefault="008B4BBA" w:rsidP="0096408E">
            <w:pPr>
              <w:spacing w:before="100" w:beforeAutospacing="1" w:after="100" w:afterAutospacing="1"/>
            </w:pPr>
            <w:r w:rsidRPr="00784DE8">
              <w:t>detalizēts ieņēmumu aprēķins</w:t>
            </w:r>
          </w:p>
        </w:tc>
        <w:tc>
          <w:tcPr>
            <w:tcW w:w="1927" w:type="pct"/>
            <w:gridSpan w:val="7"/>
            <w:vMerge/>
            <w:tcBorders>
              <w:top w:val="outset" w:sz="6" w:space="0" w:color="000000"/>
              <w:left w:val="outset" w:sz="6" w:space="0" w:color="000000"/>
              <w:bottom w:val="outset" w:sz="6" w:space="0" w:color="000000"/>
              <w:right w:val="outset" w:sz="6" w:space="0" w:color="000000"/>
            </w:tcBorders>
            <w:vAlign w:val="center"/>
          </w:tcPr>
          <w:p w:rsidR="008B4BBA" w:rsidRPr="00784DE8" w:rsidRDefault="008B4BBA" w:rsidP="0096408E"/>
        </w:tc>
        <w:tc>
          <w:tcPr>
            <w:tcW w:w="570" w:type="pct"/>
          </w:tcPr>
          <w:p w:rsidR="008B4BBA" w:rsidRPr="00784DE8" w:rsidRDefault="008B4BBA" w:rsidP="0096408E">
            <w:pPr>
              <w:spacing w:after="200" w:line="276" w:lineRule="auto"/>
            </w:pPr>
          </w:p>
        </w:tc>
        <w:tc>
          <w:tcPr>
            <w:tcW w:w="479" w:type="pct"/>
            <w:gridSpan w:val="2"/>
          </w:tcPr>
          <w:p w:rsidR="008B4BBA" w:rsidRPr="00784DE8" w:rsidRDefault="008B4BBA" w:rsidP="0096408E">
            <w:pPr>
              <w:spacing w:after="200" w:line="276" w:lineRule="auto"/>
            </w:pPr>
          </w:p>
        </w:tc>
        <w:tc>
          <w:tcPr>
            <w:tcW w:w="479" w:type="pct"/>
          </w:tcPr>
          <w:p w:rsidR="008B4BBA" w:rsidRPr="00784DE8" w:rsidRDefault="008B4BBA" w:rsidP="0096408E">
            <w:pPr>
              <w:spacing w:after="200" w:line="276" w:lineRule="auto"/>
            </w:pPr>
          </w:p>
        </w:tc>
        <w:tc>
          <w:tcPr>
            <w:tcW w:w="477" w:type="pct"/>
          </w:tcPr>
          <w:p w:rsidR="008B4BBA" w:rsidRPr="00784DE8" w:rsidRDefault="008B4BBA" w:rsidP="0096408E">
            <w:pPr>
              <w:spacing w:after="200" w:line="276" w:lineRule="auto"/>
            </w:pPr>
          </w:p>
        </w:tc>
      </w:tr>
      <w:tr w:rsidR="008B4BBA" w:rsidRPr="00784DE8" w:rsidTr="0096408E">
        <w:trPr>
          <w:gridAfter w:val="5"/>
          <w:wAfter w:w="2005" w:type="pct"/>
        </w:trPr>
        <w:tc>
          <w:tcPr>
            <w:tcW w:w="200" w:type="pct"/>
            <w:gridSpan w:val="2"/>
            <w:tcBorders>
              <w:top w:val="outset" w:sz="6" w:space="0" w:color="000000"/>
              <w:left w:val="outset" w:sz="6" w:space="0" w:color="000000"/>
              <w:bottom w:val="outset" w:sz="6" w:space="0" w:color="000000"/>
              <w:right w:val="single" w:sz="4" w:space="0" w:color="auto"/>
            </w:tcBorders>
          </w:tcPr>
          <w:p w:rsidR="008B4BBA" w:rsidRPr="00784DE8" w:rsidRDefault="008B4BBA" w:rsidP="0096408E">
            <w:pPr>
              <w:spacing w:before="100" w:beforeAutospacing="1" w:after="100" w:afterAutospacing="1"/>
            </w:pPr>
            <w:r>
              <w:t xml:space="preserve"> </w:t>
            </w:r>
            <w:r w:rsidRPr="00784DE8">
              <w:t xml:space="preserve">6.2. </w:t>
            </w:r>
          </w:p>
        </w:tc>
        <w:tc>
          <w:tcPr>
            <w:tcW w:w="868" w:type="pct"/>
            <w:gridSpan w:val="3"/>
            <w:tcBorders>
              <w:top w:val="outset" w:sz="6" w:space="0" w:color="000000"/>
              <w:left w:val="single" w:sz="4" w:space="0" w:color="auto"/>
              <w:bottom w:val="outset" w:sz="6" w:space="0" w:color="000000"/>
              <w:right w:val="outset" w:sz="6" w:space="0" w:color="000000"/>
            </w:tcBorders>
          </w:tcPr>
          <w:p w:rsidR="008B4BBA" w:rsidRPr="00784DE8" w:rsidRDefault="008B4BBA" w:rsidP="0096408E">
            <w:pPr>
              <w:spacing w:before="100" w:beforeAutospacing="1" w:after="100" w:afterAutospacing="1"/>
            </w:pPr>
            <w:r w:rsidRPr="00784DE8">
              <w:t>detalizēts izdevumu aprēķins</w:t>
            </w:r>
          </w:p>
        </w:tc>
        <w:tc>
          <w:tcPr>
            <w:tcW w:w="1927" w:type="pct"/>
            <w:gridSpan w:val="7"/>
            <w:vMerge/>
            <w:tcBorders>
              <w:top w:val="outset" w:sz="6" w:space="0" w:color="000000"/>
              <w:left w:val="outset" w:sz="6" w:space="0" w:color="000000"/>
              <w:bottom w:val="outset" w:sz="6" w:space="0" w:color="000000"/>
              <w:right w:val="outset" w:sz="6" w:space="0" w:color="000000"/>
            </w:tcBorders>
            <w:vAlign w:val="center"/>
          </w:tcPr>
          <w:p w:rsidR="008B4BBA" w:rsidRPr="00784DE8" w:rsidRDefault="008B4BBA" w:rsidP="0096408E"/>
        </w:tc>
      </w:tr>
      <w:tr w:rsidR="008B4BBA" w:rsidRPr="0032714C" w:rsidTr="0096408E">
        <w:trPr>
          <w:gridAfter w:val="5"/>
          <w:wAfter w:w="2005" w:type="pct"/>
        </w:trPr>
        <w:tc>
          <w:tcPr>
            <w:tcW w:w="200" w:type="pct"/>
            <w:gridSpan w:val="2"/>
            <w:tcBorders>
              <w:top w:val="outset" w:sz="6" w:space="0" w:color="000000"/>
              <w:left w:val="outset" w:sz="6" w:space="0" w:color="000000"/>
              <w:bottom w:val="outset" w:sz="6" w:space="0" w:color="000000"/>
              <w:right w:val="single" w:sz="4" w:space="0" w:color="auto"/>
            </w:tcBorders>
          </w:tcPr>
          <w:p w:rsidR="008B4BBA" w:rsidRPr="0032714C" w:rsidRDefault="008B4BBA" w:rsidP="0096408E">
            <w:pPr>
              <w:spacing w:before="100" w:beforeAutospacing="1" w:after="100" w:afterAutospacing="1"/>
            </w:pPr>
            <w:r w:rsidRPr="0032714C">
              <w:t xml:space="preserve"> 7. </w:t>
            </w:r>
          </w:p>
        </w:tc>
        <w:tc>
          <w:tcPr>
            <w:tcW w:w="868" w:type="pct"/>
            <w:gridSpan w:val="3"/>
            <w:tcBorders>
              <w:top w:val="outset" w:sz="6" w:space="0" w:color="000000"/>
              <w:left w:val="single" w:sz="4" w:space="0" w:color="auto"/>
              <w:bottom w:val="outset" w:sz="6" w:space="0" w:color="000000"/>
              <w:right w:val="outset" w:sz="6" w:space="0" w:color="000000"/>
            </w:tcBorders>
          </w:tcPr>
          <w:p w:rsidR="008B4BBA" w:rsidRPr="0032714C" w:rsidRDefault="008B4BBA" w:rsidP="0096408E">
            <w:pPr>
              <w:spacing w:before="100" w:beforeAutospacing="1" w:after="100" w:afterAutospacing="1"/>
            </w:pPr>
            <w:r w:rsidRPr="0032714C">
              <w:t>Cita informācija</w:t>
            </w:r>
          </w:p>
        </w:tc>
        <w:tc>
          <w:tcPr>
            <w:tcW w:w="1927" w:type="pct"/>
            <w:gridSpan w:val="7"/>
            <w:tcBorders>
              <w:top w:val="outset" w:sz="6" w:space="0" w:color="000000"/>
              <w:left w:val="outset" w:sz="6" w:space="0" w:color="000000"/>
              <w:bottom w:val="outset" w:sz="6" w:space="0" w:color="000000"/>
              <w:right w:val="outset" w:sz="6" w:space="0" w:color="000000"/>
            </w:tcBorders>
          </w:tcPr>
          <w:p w:rsidR="008B4BBA" w:rsidRPr="0032714C" w:rsidRDefault="008B4BBA" w:rsidP="0096408E">
            <w:pPr>
              <w:spacing w:before="100" w:beforeAutospacing="1" w:after="100" w:afterAutospacing="1"/>
              <w:jc w:val="both"/>
            </w:pPr>
          </w:p>
        </w:tc>
      </w:tr>
      <w:tr w:rsidR="008B4BBA" w:rsidRPr="007F5B4F" w:rsidTr="0096408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rPr>
          <w:gridBefore w:val="3"/>
          <w:gridAfter w:val="3"/>
          <w:wBefore w:w="858" w:type="pct"/>
          <w:wAfter w:w="1148" w:type="pct"/>
          <w:jc w:val="center"/>
        </w:trPr>
        <w:tc>
          <w:tcPr>
            <w:tcW w:w="2994" w:type="pct"/>
            <w:gridSpan w:val="11"/>
          </w:tcPr>
          <w:p w:rsidR="008B4BBA" w:rsidRPr="00096575" w:rsidRDefault="008B4BBA" w:rsidP="0096408E">
            <w:pPr>
              <w:pStyle w:val="naisnod"/>
              <w:spacing w:before="0" w:after="0"/>
              <w:ind w:left="2648" w:hanging="1906"/>
              <w:jc w:val="center"/>
              <w:rPr>
                <w:b/>
              </w:rPr>
            </w:pPr>
            <w:r>
              <w:rPr>
                <w:b/>
              </w:rPr>
              <w:t>IV. Tiesību akta projekta ietekme uz spēkā esošo tiesību normu sistēmu</w:t>
            </w:r>
          </w:p>
        </w:tc>
      </w:tr>
      <w:tr w:rsidR="008B4BBA" w:rsidRPr="007F5B4F" w:rsidTr="0096408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rPr>
          <w:gridBefore w:val="3"/>
          <w:gridAfter w:val="3"/>
          <w:wBefore w:w="858" w:type="pct"/>
          <w:wAfter w:w="1148" w:type="pct"/>
          <w:trHeight w:val="555"/>
          <w:jc w:val="center"/>
        </w:trPr>
        <w:tc>
          <w:tcPr>
            <w:tcW w:w="292" w:type="pct"/>
            <w:gridSpan w:val="3"/>
            <w:vAlign w:val="center"/>
          </w:tcPr>
          <w:p w:rsidR="008B4BBA" w:rsidRPr="00407291" w:rsidRDefault="008B4BBA" w:rsidP="0096408E">
            <w:pPr>
              <w:pStyle w:val="naiskr"/>
              <w:tabs>
                <w:tab w:val="left" w:pos="742"/>
              </w:tabs>
              <w:spacing w:after="0"/>
              <w:ind w:left="742" w:hanging="709"/>
              <w:rPr>
                <w:color w:val="000000"/>
              </w:rPr>
            </w:pPr>
            <w:r w:rsidRPr="00407291">
              <w:rPr>
                <w:color w:val="000000"/>
              </w:rPr>
              <w:t>1.</w:t>
            </w:r>
          </w:p>
        </w:tc>
        <w:tc>
          <w:tcPr>
            <w:tcW w:w="771" w:type="pct"/>
            <w:gridSpan w:val="3"/>
            <w:vAlign w:val="center"/>
          </w:tcPr>
          <w:p w:rsidR="008B4BBA" w:rsidRPr="00407291" w:rsidRDefault="008B4BBA" w:rsidP="0096408E">
            <w:pPr>
              <w:spacing w:before="100" w:beforeAutospacing="1" w:after="100" w:afterAutospacing="1"/>
            </w:pPr>
            <w:r>
              <w:t>Nepieciešamie saistītie tiesību akti</w:t>
            </w:r>
          </w:p>
        </w:tc>
        <w:tc>
          <w:tcPr>
            <w:tcW w:w="1931" w:type="pct"/>
            <w:gridSpan w:val="5"/>
          </w:tcPr>
          <w:p w:rsidR="008B4BBA" w:rsidRPr="00407291" w:rsidRDefault="008B4BBA" w:rsidP="0096408E">
            <w:pPr>
              <w:pStyle w:val="naiskr"/>
              <w:spacing w:after="0"/>
              <w:ind w:left="-112" w:firstLine="283"/>
              <w:jc w:val="both"/>
              <w:rPr>
                <w:color w:val="000000"/>
              </w:rPr>
            </w:pPr>
            <w:r>
              <w:rPr>
                <w:color w:val="000000"/>
              </w:rPr>
              <w:t>Paralēli šim likumprojektam ir sagatavots likumprojekts „Grozījumi likumā par budžetu un finanšu vadību”, paplašinot to subjektu loku, kuri atver kontu Valsts kasē, un, lai nodrošinātu minētajā, kā arī šajā likumprojektā noteiktā īstenošanu, plānots izstrādāt  Ministru kabineta noteikumu projektu „Grozījumi Ministru kabineta 2009.gada 22.decembra noteikumos Nr. 1637 „Kontu lietošanas un maksājumu izpildes kārtība Valsts kasē””.</w:t>
            </w:r>
          </w:p>
        </w:tc>
      </w:tr>
      <w:tr w:rsidR="008B4BBA" w:rsidRPr="007F5B4F" w:rsidTr="0096408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rPr>
          <w:gridBefore w:val="3"/>
          <w:gridAfter w:val="3"/>
          <w:wBefore w:w="858" w:type="pct"/>
          <w:wAfter w:w="1148" w:type="pct"/>
          <w:trHeight w:val="555"/>
          <w:jc w:val="center"/>
        </w:trPr>
        <w:tc>
          <w:tcPr>
            <w:tcW w:w="292" w:type="pct"/>
            <w:gridSpan w:val="3"/>
            <w:vAlign w:val="center"/>
          </w:tcPr>
          <w:p w:rsidR="008B4BBA" w:rsidRPr="00407291" w:rsidRDefault="008B4BBA" w:rsidP="0096408E">
            <w:pPr>
              <w:pStyle w:val="naiskr"/>
              <w:tabs>
                <w:tab w:val="left" w:pos="742"/>
              </w:tabs>
              <w:spacing w:after="0"/>
              <w:ind w:left="742" w:hanging="709"/>
              <w:rPr>
                <w:color w:val="000000"/>
              </w:rPr>
            </w:pPr>
            <w:r w:rsidRPr="00407291">
              <w:rPr>
                <w:color w:val="000000"/>
              </w:rPr>
              <w:t>2.</w:t>
            </w:r>
          </w:p>
        </w:tc>
        <w:tc>
          <w:tcPr>
            <w:tcW w:w="771" w:type="pct"/>
            <w:gridSpan w:val="3"/>
          </w:tcPr>
          <w:p w:rsidR="008B4BBA" w:rsidRPr="00407291" w:rsidRDefault="008B4BBA" w:rsidP="0096408E">
            <w:pPr>
              <w:spacing w:before="100" w:beforeAutospacing="1" w:after="100" w:afterAutospacing="1"/>
              <w:jc w:val="both"/>
            </w:pPr>
            <w:r>
              <w:t>Cita informācija</w:t>
            </w:r>
          </w:p>
        </w:tc>
        <w:tc>
          <w:tcPr>
            <w:tcW w:w="1931" w:type="pct"/>
            <w:gridSpan w:val="5"/>
          </w:tcPr>
          <w:p w:rsidR="008B4BBA" w:rsidRPr="00407291" w:rsidRDefault="008B4BBA" w:rsidP="0096408E">
            <w:pPr>
              <w:pStyle w:val="naiskr"/>
              <w:spacing w:after="0"/>
              <w:ind w:left="2648" w:hanging="2477"/>
              <w:rPr>
                <w:color w:val="000000"/>
              </w:rPr>
            </w:pPr>
            <w:r w:rsidRPr="00407291">
              <w:rPr>
                <w:color w:val="000000"/>
              </w:rPr>
              <w:t>Nav</w:t>
            </w:r>
          </w:p>
        </w:tc>
      </w:tr>
      <w:tr w:rsidR="008B4BBA" w:rsidRPr="00407291" w:rsidTr="0096408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tblPrEx>
        <w:trPr>
          <w:gridAfter w:val="5"/>
          <w:wAfter w:w="2005" w:type="pct"/>
        </w:trPr>
        <w:tc>
          <w:tcPr>
            <w:tcW w:w="2995" w:type="pct"/>
            <w:gridSpan w:val="12"/>
          </w:tcPr>
          <w:p w:rsidR="008B4BBA" w:rsidRPr="00407291" w:rsidRDefault="008B4BBA" w:rsidP="0096408E">
            <w:pPr>
              <w:spacing w:before="75" w:after="75"/>
              <w:jc w:val="both"/>
              <w:rPr>
                <w:b/>
              </w:rPr>
            </w:pPr>
            <w:r w:rsidRPr="00407291">
              <w:rPr>
                <w:b/>
              </w:rPr>
              <w:t>V. Tiesību akta projekta atbilstība Latvijas Republikas starptautiskajām saistībām</w:t>
            </w:r>
          </w:p>
        </w:tc>
      </w:tr>
      <w:tr w:rsidR="008B4BBA" w:rsidRPr="007F5B4F" w:rsidTr="0096408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tblPrEx>
        <w:trPr>
          <w:gridAfter w:val="5"/>
          <w:wAfter w:w="2005" w:type="pct"/>
        </w:trPr>
        <w:tc>
          <w:tcPr>
            <w:tcW w:w="2995" w:type="pct"/>
            <w:gridSpan w:val="12"/>
          </w:tcPr>
          <w:p w:rsidR="008B4BBA" w:rsidRPr="007F5B4F" w:rsidRDefault="008B4BBA" w:rsidP="0096408E">
            <w:pPr>
              <w:spacing w:before="75" w:after="75"/>
              <w:jc w:val="center"/>
            </w:pPr>
            <w:r w:rsidRPr="007F5B4F">
              <w:t>Nav attiecināms.</w:t>
            </w:r>
          </w:p>
        </w:tc>
      </w:tr>
      <w:tr w:rsidR="008B4BBA" w:rsidRPr="00A65F4C" w:rsidTr="0096408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tblPrEx>
        <w:trPr>
          <w:gridAfter w:val="5"/>
          <w:wAfter w:w="2005" w:type="pct"/>
        </w:trPr>
        <w:tc>
          <w:tcPr>
            <w:tcW w:w="2995" w:type="pct"/>
            <w:gridSpan w:val="12"/>
          </w:tcPr>
          <w:p w:rsidR="008B4BBA" w:rsidRPr="00A65F4C" w:rsidRDefault="008B4BBA" w:rsidP="0096408E">
            <w:pPr>
              <w:spacing w:before="75" w:after="75"/>
              <w:jc w:val="center"/>
            </w:pPr>
            <w:r w:rsidRPr="00A65F4C">
              <w:rPr>
                <w:b/>
                <w:bCs/>
              </w:rPr>
              <w:t> VI. Sabiedrības līdzdalība un šīs līdzdalības rezultāti</w:t>
            </w:r>
          </w:p>
        </w:tc>
      </w:tr>
      <w:tr w:rsidR="008B4BBA" w:rsidRPr="00A65F4C" w:rsidTr="0096408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tblPrEx>
        <w:trPr>
          <w:gridAfter w:val="5"/>
          <w:wAfter w:w="2005" w:type="pct"/>
          <w:trHeight w:val="553"/>
        </w:trPr>
        <w:tc>
          <w:tcPr>
            <w:tcW w:w="2995" w:type="pct"/>
            <w:gridSpan w:val="12"/>
            <w:vAlign w:val="center"/>
          </w:tcPr>
          <w:p w:rsidR="008B4BBA" w:rsidRPr="00A65F4C" w:rsidRDefault="008B4BBA" w:rsidP="0096408E">
            <w:pPr>
              <w:spacing w:before="75" w:after="75"/>
              <w:ind w:firstLine="416"/>
              <w:jc w:val="center"/>
            </w:pPr>
            <w:r w:rsidRPr="007F5B4F">
              <w:t>Nav attiecināms.</w:t>
            </w:r>
          </w:p>
        </w:tc>
      </w:tr>
      <w:tr w:rsidR="008B4BBA" w:rsidRPr="00C43182" w:rsidTr="009640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After w:val="5"/>
          <w:wAfter w:w="2005" w:type="pct"/>
        </w:trPr>
        <w:tc>
          <w:tcPr>
            <w:tcW w:w="2995" w:type="pct"/>
            <w:gridSpan w:val="12"/>
            <w:tcBorders>
              <w:top w:val="single" w:sz="4" w:space="0" w:color="auto"/>
            </w:tcBorders>
          </w:tcPr>
          <w:p w:rsidR="008B4BBA" w:rsidRPr="00C43182" w:rsidRDefault="008B4BBA" w:rsidP="0096408E">
            <w:pPr>
              <w:pStyle w:val="naisnod"/>
              <w:spacing w:before="0" w:after="0"/>
              <w:ind w:left="57" w:right="57"/>
              <w:jc w:val="center"/>
              <w:rPr>
                <w:b/>
              </w:rPr>
            </w:pPr>
            <w:r w:rsidRPr="00C43182">
              <w:rPr>
                <w:b/>
              </w:rPr>
              <w:t>VII. Tiesību akta projekta izpildes nodrošināšana un tās ietekme uz institūcijām</w:t>
            </w:r>
          </w:p>
        </w:tc>
      </w:tr>
      <w:tr w:rsidR="008B4BBA" w:rsidRPr="007F5B4F" w:rsidTr="009640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After w:val="5"/>
          <w:wAfter w:w="2005" w:type="pct"/>
          <w:trHeight w:val="427"/>
        </w:trPr>
        <w:tc>
          <w:tcPr>
            <w:tcW w:w="193" w:type="pct"/>
          </w:tcPr>
          <w:p w:rsidR="008B4BBA" w:rsidRPr="007F5B4F" w:rsidRDefault="008B4BBA" w:rsidP="0096408E">
            <w:pPr>
              <w:pStyle w:val="naisnod"/>
              <w:spacing w:before="0" w:after="0"/>
              <w:ind w:left="57" w:right="57"/>
              <w:rPr>
                <w:b/>
              </w:rPr>
            </w:pPr>
            <w:r w:rsidRPr="007F5B4F">
              <w:t>1.</w:t>
            </w:r>
          </w:p>
        </w:tc>
        <w:tc>
          <w:tcPr>
            <w:tcW w:w="869" w:type="pct"/>
            <w:gridSpan w:val="3"/>
          </w:tcPr>
          <w:p w:rsidR="008B4BBA" w:rsidRPr="007F5B4F" w:rsidRDefault="008B4BBA" w:rsidP="0096408E">
            <w:pPr>
              <w:pStyle w:val="naisf"/>
              <w:spacing w:before="0" w:after="0"/>
              <w:ind w:left="57" w:right="57"/>
            </w:pPr>
            <w:r w:rsidRPr="007F5B4F">
              <w:t xml:space="preserve">Projekta izpildē iesaistītās institūcijas </w:t>
            </w:r>
          </w:p>
        </w:tc>
        <w:tc>
          <w:tcPr>
            <w:tcW w:w="1933" w:type="pct"/>
            <w:gridSpan w:val="8"/>
          </w:tcPr>
          <w:p w:rsidR="008B4BBA" w:rsidRPr="007F5B4F" w:rsidRDefault="008B4BBA" w:rsidP="0096408E">
            <w:pPr>
              <w:pStyle w:val="naisf"/>
              <w:spacing w:before="0" w:after="0"/>
              <w:ind w:firstLine="255"/>
              <w:rPr>
                <w:highlight w:val="yellow"/>
              </w:rPr>
            </w:pPr>
            <w:r w:rsidRPr="007F5B4F">
              <w:t xml:space="preserve">Tiesību akta izpilde notiks esošo valsts institūciju ietvaros. </w:t>
            </w:r>
          </w:p>
        </w:tc>
      </w:tr>
      <w:tr w:rsidR="008B4BBA" w:rsidRPr="007F5B4F" w:rsidTr="009640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After w:val="5"/>
          <w:wAfter w:w="2005" w:type="pct"/>
          <w:trHeight w:val="463"/>
        </w:trPr>
        <w:tc>
          <w:tcPr>
            <w:tcW w:w="193" w:type="pct"/>
          </w:tcPr>
          <w:p w:rsidR="008B4BBA" w:rsidRPr="007F5B4F" w:rsidRDefault="008B4BBA" w:rsidP="0096408E">
            <w:pPr>
              <w:pStyle w:val="naisnod"/>
              <w:spacing w:before="0" w:after="0"/>
              <w:ind w:left="57" w:right="57"/>
              <w:rPr>
                <w:b/>
              </w:rPr>
            </w:pPr>
            <w:r w:rsidRPr="007F5B4F">
              <w:t>2.</w:t>
            </w:r>
          </w:p>
        </w:tc>
        <w:tc>
          <w:tcPr>
            <w:tcW w:w="869" w:type="pct"/>
            <w:gridSpan w:val="3"/>
          </w:tcPr>
          <w:p w:rsidR="008B4BBA" w:rsidRPr="007F5B4F" w:rsidRDefault="008B4BBA" w:rsidP="0096408E">
            <w:pPr>
              <w:pStyle w:val="naisf"/>
              <w:spacing w:before="0" w:after="0"/>
              <w:ind w:left="57" w:right="57"/>
            </w:pPr>
            <w:r w:rsidRPr="007F5B4F">
              <w:t xml:space="preserve">Projekta izpildes ietekme uz pārvaldes funkcijām </w:t>
            </w:r>
          </w:p>
        </w:tc>
        <w:tc>
          <w:tcPr>
            <w:tcW w:w="1933" w:type="pct"/>
            <w:gridSpan w:val="8"/>
          </w:tcPr>
          <w:p w:rsidR="008B4BBA" w:rsidRPr="007F5B4F" w:rsidRDefault="008B4BBA" w:rsidP="0096408E">
            <w:pPr>
              <w:pStyle w:val="naisnod"/>
              <w:spacing w:before="0" w:after="0"/>
              <w:ind w:left="57" w:right="57" w:firstLine="296"/>
              <w:rPr>
                <w:b/>
              </w:rPr>
            </w:pPr>
            <w:r w:rsidRPr="007F5B4F">
              <w:rPr>
                <w:iCs/>
              </w:rPr>
              <w:t>Nav attiecināms.</w:t>
            </w:r>
          </w:p>
        </w:tc>
      </w:tr>
      <w:tr w:rsidR="008B4BBA" w:rsidRPr="007F5B4F" w:rsidTr="009640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After w:val="5"/>
          <w:wAfter w:w="2005" w:type="pct"/>
          <w:trHeight w:val="725"/>
        </w:trPr>
        <w:tc>
          <w:tcPr>
            <w:tcW w:w="193" w:type="pct"/>
          </w:tcPr>
          <w:p w:rsidR="008B4BBA" w:rsidRPr="007F5B4F" w:rsidRDefault="008B4BBA" w:rsidP="0096408E">
            <w:pPr>
              <w:pStyle w:val="naisnod"/>
              <w:spacing w:before="0" w:after="0"/>
              <w:ind w:left="57" w:right="57"/>
              <w:rPr>
                <w:b/>
              </w:rPr>
            </w:pPr>
            <w:r w:rsidRPr="007F5B4F">
              <w:t>3.</w:t>
            </w:r>
          </w:p>
        </w:tc>
        <w:tc>
          <w:tcPr>
            <w:tcW w:w="869" w:type="pct"/>
            <w:gridSpan w:val="3"/>
          </w:tcPr>
          <w:p w:rsidR="008B4BBA" w:rsidRPr="007F5B4F" w:rsidRDefault="008B4BBA" w:rsidP="0096408E">
            <w:pPr>
              <w:pStyle w:val="naisf"/>
              <w:spacing w:before="0" w:after="0"/>
              <w:ind w:left="57" w:right="57"/>
            </w:pPr>
            <w:r w:rsidRPr="007F5B4F">
              <w:t>Projekta izpildes ietekme uz pārvaldes institucionālo struktūru. Jaunu institūciju izveide</w:t>
            </w:r>
          </w:p>
        </w:tc>
        <w:tc>
          <w:tcPr>
            <w:tcW w:w="1933" w:type="pct"/>
            <w:gridSpan w:val="8"/>
          </w:tcPr>
          <w:p w:rsidR="008B4BBA" w:rsidRPr="007F5B4F" w:rsidRDefault="008B4BBA" w:rsidP="0096408E">
            <w:pPr>
              <w:pStyle w:val="naisnod"/>
              <w:spacing w:before="0" w:after="0"/>
              <w:ind w:left="57" w:right="57" w:firstLine="296"/>
              <w:rPr>
                <w:b/>
                <w:highlight w:val="yellow"/>
              </w:rPr>
            </w:pPr>
            <w:r w:rsidRPr="007F5B4F">
              <w:t xml:space="preserve">Jaunas valsts institūcijas netiek radītas. </w:t>
            </w:r>
          </w:p>
        </w:tc>
      </w:tr>
      <w:tr w:rsidR="008B4BBA" w:rsidRPr="007F5B4F" w:rsidTr="009640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After w:val="5"/>
          <w:wAfter w:w="2005" w:type="pct"/>
          <w:trHeight w:val="780"/>
        </w:trPr>
        <w:tc>
          <w:tcPr>
            <w:tcW w:w="193" w:type="pct"/>
          </w:tcPr>
          <w:p w:rsidR="008B4BBA" w:rsidRPr="007F5B4F" w:rsidRDefault="008B4BBA" w:rsidP="0096408E">
            <w:pPr>
              <w:pStyle w:val="naisnod"/>
              <w:spacing w:before="0" w:after="0"/>
              <w:ind w:left="57" w:right="57"/>
              <w:rPr>
                <w:b/>
              </w:rPr>
            </w:pPr>
            <w:r w:rsidRPr="007F5B4F">
              <w:t>4.</w:t>
            </w:r>
          </w:p>
        </w:tc>
        <w:tc>
          <w:tcPr>
            <w:tcW w:w="869" w:type="pct"/>
            <w:gridSpan w:val="3"/>
          </w:tcPr>
          <w:p w:rsidR="008B4BBA" w:rsidRPr="007F5B4F" w:rsidRDefault="008B4BBA" w:rsidP="0096408E">
            <w:pPr>
              <w:pStyle w:val="naisf"/>
              <w:spacing w:before="0" w:after="0"/>
              <w:ind w:left="57" w:right="57"/>
            </w:pPr>
            <w:r w:rsidRPr="007F5B4F">
              <w:t>Projekta izpildes ietekme uz pārvaldes institucionālo struktūru. Esošu institūciju likvidācija</w:t>
            </w:r>
          </w:p>
        </w:tc>
        <w:tc>
          <w:tcPr>
            <w:tcW w:w="1933" w:type="pct"/>
            <w:gridSpan w:val="8"/>
          </w:tcPr>
          <w:p w:rsidR="008B4BBA" w:rsidRPr="007F5B4F" w:rsidRDefault="008B4BBA" w:rsidP="0096408E">
            <w:pPr>
              <w:pStyle w:val="naisnod"/>
              <w:spacing w:before="0" w:after="0"/>
              <w:ind w:left="57" w:right="57" w:firstLine="296"/>
              <w:rPr>
                <w:b/>
                <w:highlight w:val="yellow"/>
              </w:rPr>
            </w:pPr>
            <w:r w:rsidRPr="007F5B4F">
              <w:rPr>
                <w:iCs/>
              </w:rPr>
              <w:t>Nav attiecināms.</w:t>
            </w:r>
          </w:p>
        </w:tc>
      </w:tr>
      <w:tr w:rsidR="008B4BBA" w:rsidRPr="007F5B4F" w:rsidTr="009640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After w:val="5"/>
          <w:wAfter w:w="2005" w:type="pct"/>
          <w:trHeight w:val="703"/>
        </w:trPr>
        <w:tc>
          <w:tcPr>
            <w:tcW w:w="193" w:type="pct"/>
          </w:tcPr>
          <w:p w:rsidR="008B4BBA" w:rsidRPr="007F5B4F" w:rsidRDefault="008B4BBA" w:rsidP="0096408E">
            <w:pPr>
              <w:pStyle w:val="naisnod"/>
              <w:spacing w:before="0" w:after="0"/>
              <w:ind w:left="57" w:right="57"/>
              <w:rPr>
                <w:b/>
              </w:rPr>
            </w:pPr>
            <w:r w:rsidRPr="007F5B4F">
              <w:t>5.</w:t>
            </w:r>
          </w:p>
        </w:tc>
        <w:tc>
          <w:tcPr>
            <w:tcW w:w="869" w:type="pct"/>
            <w:gridSpan w:val="3"/>
          </w:tcPr>
          <w:p w:rsidR="008B4BBA" w:rsidRPr="007F5B4F" w:rsidRDefault="008B4BBA" w:rsidP="0096408E">
            <w:pPr>
              <w:pStyle w:val="naisf"/>
              <w:spacing w:before="0" w:after="0"/>
              <w:ind w:left="57" w:right="57"/>
            </w:pPr>
            <w:r w:rsidRPr="007F5B4F">
              <w:t>Projekta izpildes ietekme uz pārvaldes institucionālo struktūru. Esošu institūciju reorganizācija</w:t>
            </w:r>
          </w:p>
        </w:tc>
        <w:tc>
          <w:tcPr>
            <w:tcW w:w="1933" w:type="pct"/>
            <w:gridSpan w:val="8"/>
          </w:tcPr>
          <w:p w:rsidR="008B4BBA" w:rsidRPr="007F5B4F" w:rsidRDefault="008B4BBA" w:rsidP="0096408E">
            <w:pPr>
              <w:pStyle w:val="naisnod"/>
              <w:spacing w:before="0" w:after="0"/>
              <w:ind w:left="57" w:right="57" w:firstLine="296"/>
              <w:rPr>
                <w:b/>
              </w:rPr>
            </w:pPr>
            <w:r w:rsidRPr="007F5B4F">
              <w:rPr>
                <w:iCs/>
              </w:rPr>
              <w:t>Nav attiecināms.</w:t>
            </w:r>
          </w:p>
        </w:tc>
      </w:tr>
      <w:tr w:rsidR="008B4BBA" w:rsidRPr="007F5B4F" w:rsidTr="009640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After w:val="5"/>
          <w:wAfter w:w="2005" w:type="pct"/>
          <w:trHeight w:val="476"/>
        </w:trPr>
        <w:tc>
          <w:tcPr>
            <w:tcW w:w="193" w:type="pct"/>
          </w:tcPr>
          <w:p w:rsidR="008B4BBA" w:rsidRPr="007F5B4F" w:rsidRDefault="008B4BBA" w:rsidP="0096408E">
            <w:pPr>
              <w:pStyle w:val="naiskr"/>
              <w:spacing w:before="0" w:after="0"/>
              <w:ind w:left="57" w:right="57"/>
            </w:pPr>
            <w:r w:rsidRPr="007F5B4F">
              <w:t>6.</w:t>
            </w:r>
          </w:p>
        </w:tc>
        <w:tc>
          <w:tcPr>
            <w:tcW w:w="869" w:type="pct"/>
            <w:gridSpan w:val="3"/>
          </w:tcPr>
          <w:p w:rsidR="008B4BBA" w:rsidRPr="007F5B4F" w:rsidRDefault="008B4BBA" w:rsidP="0096408E">
            <w:pPr>
              <w:pStyle w:val="naiskr"/>
              <w:spacing w:before="0" w:after="0"/>
              <w:ind w:left="57" w:right="57"/>
            </w:pPr>
            <w:r w:rsidRPr="007F5B4F">
              <w:t>Cita informācija</w:t>
            </w:r>
          </w:p>
        </w:tc>
        <w:tc>
          <w:tcPr>
            <w:tcW w:w="1933" w:type="pct"/>
            <w:gridSpan w:val="8"/>
          </w:tcPr>
          <w:p w:rsidR="008B4BBA" w:rsidRPr="007F5B4F" w:rsidRDefault="008B4BBA" w:rsidP="0096408E">
            <w:pPr>
              <w:pStyle w:val="naiskr"/>
              <w:spacing w:before="0" w:after="0"/>
              <w:ind w:left="57" w:right="57" w:firstLine="296"/>
            </w:pPr>
            <w:r w:rsidRPr="007F5B4F">
              <w:t>Nav.</w:t>
            </w:r>
          </w:p>
        </w:tc>
      </w:tr>
    </w:tbl>
    <w:p w:rsidR="008B4BBA" w:rsidRPr="007F5B4F" w:rsidRDefault="008B4BBA" w:rsidP="008B4BBA">
      <w:pPr>
        <w:pStyle w:val="naisf"/>
        <w:tabs>
          <w:tab w:val="left" w:pos="6710"/>
        </w:tabs>
        <w:spacing w:before="0" w:beforeAutospacing="0" w:after="0" w:afterAutospacing="0"/>
      </w:pPr>
    </w:p>
    <w:p w:rsidR="008B4BBA" w:rsidRDefault="00327E7A" w:rsidP="008B4BBA">
      <w:pPr>
        <w:tabs>
          <w:tab w:val="right" w:pos="8820"/>
        </w:tabs>
      </w:pPr>
      <w:r>
        <w:t xml:space="preserve">Tieslietu ministra vietā </w:t>
      </w:r>
    </w:p>
    <w:p w:rsidR="00327E7A" w:rsidRDefault="00327E7A" w:rsidP="008B4BBA">
      <w:pPr>
        <w:tabs>
          <w:tab w:val="right" w:pos="8820"/>
        </w:tabs>
      </w:pPr>
      <w:r>
        <w:t>aizsardzības ministrs                                                                                         A. </w:t>
      </w:r>
      <w:proofErr w:type="spellStart"/>
      <w:r>
        <w:t>Pabriks</w:t>
      </w:r>
      <w:proofErr w:type="spellEnd"/>
    </w:p>
    <w:p w:rsidR="00327E7A" w:rsidRDefault="00327E7A" w:rsidP="008B4BBA">
      <w:pPr>
        <w:tabs>
          <w:tab w:val="right" w:pos="8820"/>
        </w:tabs>
      </w:pPr>
    </w:p>
    <w:p w:rsidR="008B4BBA" w:rsidRDefault="00327E7A" w:rsidP="008B4BBA">
      <w:pPr>
        <w:tabs>
          <w:tab w:val="right" w:pos="8820"/>
        </w:tabs>
      </w:pPr>
      <w:r>
        <w:t>Iesniedzējs: t</w:t>
      </w:r>
      <w:r w:rsidR="008B4BBA">
        <w:t>ieslietu ministra vietā</w:t>
      </w:r>
    </w:p>
    <w:p w:rsidR="008B4BBA" w:rsidRDefault="008B4BBA" w:rsidP="008B4BBA">
      <w:pPr>
        <w:tabs>
          <w:tab w:val="right" w:pos="8820"/>
        </w:tabs>
        <w:rPr>
          <w:color w:val="000000"/>
        </w:rPr>
      </w:pPr>
      <w:r>
        <w:t>aizsardzības ministrs</w:t>
      </w:r>
      <w:r w:rsidRPr="007F5B4F">
        <w:t xml:space="preserve">                                                                                         </w:t>
      </w:r>
      <w:r>
        <w:rPr>
          <w:color w:val="000000"/>
        </w:rPr>
        <w:t>A. </w:t>
      </w:r>
      <w:proofErr w:type="spellStart"/>
      <w:r>
        <w:rPr>
          <w:color w:val="000000"/>
        </w:rPr>
        <w:t>Pabriks</w:t>
      </w:r>
      <w:proofErr w:type="spellEnd"/>
    </w:p>
    <w:p w:rsidR="008B4BBA" w:rsidRDefault="008B4BBA" w:rsidP="008B4BBA">
      <w:pPr>
        <w:tabs>
          <w:tab w:val="right" w:pos="8820"/>
        </w:tabs>
      </w:pPr>
    </w:p>
    <w:p w:rsidR="008B4BBA" w:rsidRPr="005F6DBB" w:rsidRDefault="008B4BBA" w:rsidP="008B4BBA">
      <w:pPr>
        <w:tabs>
          <w:tab w:val="left" w:pos="7088"/>
        </w:tabs>
      </w:pPr>
      <w:r w:rsidRPr="005F6DBB">
        <w:t>Vīza: Valsts sekretārs</w:t>
      </w:r>
      <w:r w:rsidRPr="005F6DBB">
        <w:tab/>
        <w:t>M. Lazdovskis</w:t>
      </w:r>
    </w:p>
    <w:p w:rsidR="008B4BBA" w:rsidRDefault="008B4BBA" w:rsidP="008B4BBA">
      <w:pPr>
        <w:tabs>
          <w:tab w:val="right" w:pos="8820"/>
        </w:tabs>
      </w:pPr>
    </w:p>
    <w:p w:rsidR="008B4BBA" w:rsidRDefault="008B4BBA" w:rsidP="008B4BBA">
      <w:pPr>
        <w:tabs>
          <w:tab w:val="left" w:pos="1020"/>
        </w:tabs>
      </w:pPr>
    </w:p>
    <w:p w:rsidR="008B4BBA" w:rsidRDefault="008B4BBA" w:rsidP="008B4BBA">
      <w:pPr>
        <w:tabs>
          <w:tab w:val="right" w:pos="8820"/>
        </w:tabs>
      </w:pPr>
    </w:p>
    <w:p w:rsidR="008B4BBA" w:rsidRPr="00903D06" w:rsidRDefault="00327E7A" w:rsidP="008B4BBA">
      <w:pPr>
        <w:rPr>
          <w:sz w:val="20"/>
          <w:szCs w:val="20"/>
        </w:rPr>
      </w:pPr>
      <w:r w:rsidRPr="00903D06">
        <w:rPr>
          <w:sz w:val="20"/>
          <w:szCs w:val="20"/>
        </w:rPr>
        <w:fldChar w:fldCharType="begin"/>
      </w:r>
      <w:r w:rsidRPr="00903D06">
        <w:rPr>
          <w:sz w:val="20"/>
          <w:szCs w:val="20"/>
        </w:rPr>
        <w:instrText xml:space="preserve"> TIME \@ "dd.MM.yyyy H:mm" </w:instrText>
      </w:r>
      <w:r w:rsidRPr="00903D06">
        <w:rPr>
          <w:sz w:val="20"/>
          <w:szCs w:val="20"/>
        </w:rPr>
        <w:fldChar w:fldCharType="separate"/>
      </w:r>
      <w:r w:rsidR="00D06F8D">
        <w:rPr>
          <w:noProof/>
          <w:sz w:val="20"/>
          <w:szCs w:val="20"/>
        </w:rPr>
        <w:t>28.03.2011 9:42</w:t>
      </w:r>
      <w:r w:rsidRPr="00903D06">
        <w:rPr>
          <w:sz w:val="20"/>
          <w:szCs w:val="20"/>
        </w:rPr>
        <w:fldChar w:fldCharType="end"/>
      </w:r>
    </w:p>
    <w:p w:rsidR="008B4BBA" w:rsidRPr="00903D06" w:rsidRDefault="00327E7A" w:rsidP="008B4BBA">
      <w:pPr>
        <w:tabs>
          <w:tab w:val="left" w:pos="720"/>
        </w:tabs>
        <w:ind w:right="74"/>
        <w:jc w:val="both"/>
        <w:rPr>
          <w:sz w:val="20"/>
          <w:szCs w:val="20"/>
        </w:rPr>
      </w:pPr>
      <w:r>
        <w:rPr>
          <w:sz w:val="20"/>
          <w:szCs w:val="20"/>
        </w:rPr>
        <w:t>27</w:t>
      </w:r>
      <w:r>
        <w:rPr>
          <w:sz w:val="20"/>
          <w:szCs w:val="20"/>
        </w:rPr>
        <w:t>32</w:t>
      </w:r>
    </w:p>
    <w:p w:rsidR="008B4BBA" w:rsidRPr="00903D06" w:rsidRDefault="008B4BBA" w:rsidP="008B4BBA">
      <w:pPr>
        <w:pStyle w:val="Header"/>
        <w:tabs>
          <w:tab w:val="clear" w:pos="4153"/>
          <w:tab w:val="clear" w:pos="8306"/>
        </w:tabs>
        <w:rPr>
          <w:sz w:val="20"/>
          <w:szCs w:val="20"/>
        </w:rPr>
      </w:pPr>
      <w:r>
        <w:rPr>
          <w:sz w:val="20"/>
          <w:szCs w:val="20"/>
        </w:rPr>
        <w:t>E. </w:t>
      </w:r>
      <w:r w:rsidRPr="00903D06">
        <w:rPr>
          <w:sz w:val="20"/>
          <w:szCs w:val="20"/>
        </w:rPr>
        <w:t>Timpare</w:t>
      </w:r>
    </w:p>
    <w:p w:rsidR="008B4BBA" w:rsidRPr="000A4F6E" w:rsidRDefault="008B4BBA" w:rsidP="008B4BBA">
      <w:pPr>
        <w:pStyle w:val="Header"/>
        <w:tabs>
          <w:tab w:val="clear" w:pos="4153"/>
          <w:tab w:val="clear" w:pos="8306"/>
        </w:tabs>
        <w:rPr>
          <w:sz w:val="20"/>
          <w:szCs w:val="20"/>
        </w:rPr>
      </w:pPr>
      <w:r w:rsidRPr="00903D06">
        <w:rPr>
          <w:sz w:val="20"/>
          <w:szCs w:val="20"/>
        </w:rPr>
        <w:t>67036829, evija.timpare@tm.gov.lv</w:t>
      </w:r>
    </w:p>
    <w:p w:rsidR="008B4BBA" w:rsidRPr="005333F7" w:rsidRDefault="008B4BBA" w:rsidP="008B4BBA">
      <w:pPr>
        <w:tabs>
          <w:tab w:val="left" w:pos="720"/>
        </w:tabs>
        <w:ind w:right="74"/>
        <w:jc w:val="both"/>
        <w:rPr>
          <w:sz w:val="20"/>
          <w:szCs w:val="20"/>
        </w:rPr>
      </w:pPr>
    </w:p>
    <w:p w:rsidR="008B4BBA" w:rsidRPr="00DD6669" w:rsidRDefault="008B4BBA" w:rsidP="008B4BBA">
      <w:pPr>
        <w:tabs>
          <w:tab w:val="right" w:pos="8820"/>
        </w:tabs>
        <w:rPr>
          <w:sz w:val="20"/>
          <w:szCs w:val="20"/>
        </w:rPr>
      </w:pPr>
      <w:r w:rsidRPr="00DD6669">
        <w:rPr>
          <w:sz w:val="20"/>
          <w:szCs w:val="20"/>
        </w:rPr>
        <w:t>U.Dreimanis</w:t>
      </w:r>
    </w:p>
    <w:p w:rsidR="008B4BBA" w:rsidRPr="00DD6669" w:rsidRDefault="008B4BBA" w:rsidP="008B4BBA">
      <w:pPr>
        <w:tabs>
          <w:tab w:val="right" w:pos="8820"/>
        </w:tabs>
        <w:rPr>
          <w:color w:val="1F497D"/>
          <w:sz w:val="20"/>
          <w:szCs w:val="20"/>
        </w:rPr>
      </w:pPr>
      <w:r w:rsidRPr="00DD6669">
        <w:rPr>
          <w:color w:val="1F497D"/>
          <w:sz w:val="20"/>
          <w:szCs w:val="20"/>
        </w:rPr>
        <w:t xml:space="preserve">67036827, </w:t>
      </w:r>
      <w:hyperlink r:id="rId6" w:history="1">
        <w:r w:rsidRPr="00DD6669">
          <w:rPr>
            <w:rStyle w:val="Hyperlink"/>
            <w:sz w:val="20"/>
            <w:szCs w:val="20"/>
          </w:rPr>
          <w:t>uldis.dreimanis@tm.gov.lv</w:t>
        </w:r>
      </w:hyperlink>
    </w:p>
    <w:p w:rsidR="008B4BBA" w:rsidRPr="00DD6669" w:rsidRDefault="008B4BBA" w:rsidP="008B4BBA">
      <w:pPr>
        <w:tabs>
          <w:tab w:val="right" w:pos="8820"/>
        </w:tabs>
        <w:rPr>
          <w:sz w:val="20"/>
          <w:szCs w:val="20"/>
        </w:rPr>
      </w:pPr>
    </w:p>
    <w:p w:rsidR="008B4BBA" w:rsidRPr="00DD6669" w:rsidRDefault="008B4BBA" w:rsidP="008B4BBA">
      <w:pPr>
        <w:tabs>
          <w:tab w:val="right" w:pos="8820"/>
        </w:tabs>
        <w:rPr>
          <w:sz w:val="20"/>
          <w:szCs w:val="20"/>
        </w:rPr>
      </w:pPr>
      <w:r w:rsidRPr="00DD6669">
        <w:rPr>
          <w:sz w:val="20"/>
          <w:szCs w:val="20"/>
        </w:rPr>
        <w:t>E. </w:t>
      </w:r>
      <w:proofErr w:type="spellStart"/>
      <w:r w:rsidRPr="00DD6669">
        <w:rPr>
          <w:sz w:val="20"/>
          <w:szCs w:val="20"/>
        </w:rPr>
        <w:t>Rēķis</w:t>
      </w:r>
      <w:proofErr w:type="spellEnd"/>
    </w:p>
    <w:p w:rsidR="008B4BBA" w:rsidRPr="00DD6669" w:rsidRDefault="008B4BBA" w:rsidP="008B4BBA">
      <w:pPr>
        <w:tabs>
          <w:tab w:val="right" w:pos="8820"/>
        </w:tabs>
        <w:rPr>
          <w:sz w:val="20"/>
          <w:szCs w:val="20"/>
        </w:rPr>
      </w:pPr>
      <w:r w:rsidRPr="00DD6669">
        <w:rPr>
          <w:sz w:val="20"/>
          <w:szCs w:val="20"/>
        </w:rPr>
        <w:t xml:space="preserve">67036752, </w:t>
      </w:r>
      <w:hyperlink r:id="rId7" w:history="1">
        <w:r w:rsidRPr="00DD6669">
          <w:rPr>
            <w:rStyle w:val="Hyperlink"/>
            <w:sz w:val="20"/>
            <w:szCs w:val="20"/>
          </w:rPr>
          <w:t>eriks.rekis@tm.gov.lv</w:t>
        </w:r>
      </w:hyperlink>
      <w:r w:rsidRPr="00DD6669">
        <w:rPr>
          <w:sz w:val="20"/>
          <w:szCs w:val="20"/>
        </w:rPr>
        <w:t xml:space="preserve"> </w:t>
      </w:r>
    </w:p>
    <w:p w:rsidR="00F236FB" w:rsidRDefault="00F236FB"/>
    <w:sectPr w:rsidR="00F236FB" w:rsidSect="00096575">
      <w:headerReference w:type="default" r:id="rId8"/>
      <w:footerReference w:type="default" r:id="rId9"/>
      <w:footerReference w:type="first" r:id="rId10"/>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14C9" w:rsidRDefault="004014C9" w:rsidP="004014C9">
      <w:r>
        <w:separator/>
      </w:r>
    </w:p>
  </w:endnote>
  <w:endnote w:type="continuationSeparator" w:id="0">
    <w:p w:rsidR="004014C9" w:rsidRDefault="004014C9" w:rsidP="004014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61002A87" w:usb1="80000000" w:usb2="00000008" w:usb3="00000000" w:csb0="000101FF"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2B22" w:rsidRPr="00C43182" w:rsidRDefault="004014C9" w:rsidP="00C43182">
    <w:pPr>
      <w:pStyle w:val="NormalWeb"/>
      <w:spacing w:before="0" w:beforeAutospacing="0" w:after="0" w:afterAutospacing="0"/>
      <w:rPr>
        <w:b/>
        <w:bCs/>
        <w:sz w:val="20"/>
        <w:szCs w:val="20"/>
      </w:rPr>
    </w:pPr>
    <w:r w:rsidRPr="00C43182">
      <w:rPr>
        <w:sz w:val="20"/>
        <w:szCs w:val="20"/>
      </w:rPr>
      <w:t>TMAnot_</w:t>
    </w:r>
    <w:r>
      <w:rPr>
        <w:sz w:val="20"/>
        <w:szCs w:val="20"/>
      </w:rPr>
      <w:t>2</w:t>
    </w:r>
    <w:r w:rsidR="00327E7A">
      <w:rPr>
        <w:sz w:val="20"/>
        <w:szCs w:val="20"/>
      </w:rPr>
      <w:t>8</w:t>
    </w:r>
    <w:r>
      <w:rPr>
        <w:sz w:val="20"/>
        <w:szCs w:val="20"/>
      </w:rPr>
      <w:t>0311</w:t>
    </w:r>
    <w:r w:rsidRPr="00C43182">
      <w:rPr>
        <w:sz w:val="20"/>
        <w:szCs w:val="20"/>
      </w:rPr>
      <w:t>_</w:t>
    </w:r>
    <w:r>
      <w:rPr>
        <w:sz w:val="20"/>
        <w:szCs w:val="20"/>
      </w:rPr>
      <w:t>konti</w:t>
    </w:r>
    <w:r w:rsidRPr="00C43182">
      <w:rPr>
        <w:sz w:val="20"/>
        <w:szCs w:val="20"/>
      </w:rPr>
      <w:t>; Likumprojekta „Grozījumi Tiesu izpildītāju likumā</w:t>
    </w:r>
    <w:r w:rsidRPr="00C43182">
      <w:rPr>
        <w:color w:val="000000"/>
        <w:sz w:val="20"/>
        <w:szCs w:val="20"/>
      </w:rPr>
      <w:t>”</w:t>
    </w:r>
    <w:r w:rsidRPr="00C43182">
      <w:rPr>
        <w:rStyle w:val="Strong"/>
        <w:sz w:val="20"/>
        <w:szCs w:val="20"/>
      </w:rPr>
      <w:t xml:space="preserve"> </w:t>
    </w:r>
    <w:r w:rsidRPr="00C43182">
      <w:rPr>
        <w:bCs/>
        <w:sz w:val="20"/>
        <w:szCs w:val="20"/>
      </w:rPr>
      <w:t xml:space="preserve">sākotnējās ietekmes novērtējuma </w:t>
    </w:r>
    <w:smartTag w:uri="schemas-tilde-lv/tildestengine" w:element="veidnes">
      <w:smartTagPr>
        <w:attr w:name="id" w:val="-1"/>
        <w:attr w:name="baseform" w:val="ziņojums"/>
        <w:attr w:name="text" w:val="ziņojums"/>
      </w:smartTagPr>
      <w:r w:rsidRPr="00C43182">
        <w:rPr>
          <w:bCs/>
          <w:sz w:val="20"/>
          <w:szCs w:val="20"/>
        </w:rPr>
        <w:t>ziņojums</w:t>
      </w:r>
    </w:smartTag>
    <w:r w:rsidRPr="00C43182">
      <w:rPr>
        <w:bCs/>
        <w:sz w:val="20"/>
        <w:szCs w:val="20"/>
      </w:rPr>
      <w:t xml:space="preserve"> (anotācija)</w:t>
    </w:r>
  </w:p>
  <w:p w:rsidR="001D2B22" w:rsidRPr="009004CC" w:rsidRDefault="00D06F8D" w:rsidP="00096575">
    <w:pPr>
      <w:pStyle w:val="Footer"/>
      <w:jc w:val="both"/>
      <w:rPr>
        <w:sz w:val="20"/>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2B22" w:rsidRPr="00C43182" w:rsidRDefault="004014C9" w:rsidP="00C43182">
    <w:pPr>
      <w:pStyle w:val="NormalWeb"/>
      <w:spacing w:before="0" w:beforeAutospacing="0" w:after="0" w:afterAutospacing="0"/>
      <w:rPr>
        <w:b/>
        <w:bCs/>
        <w:sz w:val="20"/>
        <w:szCs w:val="20"/>
      </w:rPr>
    </w:pPr>
    <w:r w:rsidRPr="00C43182">
      <w:rPr>
        <w:sz w:val="20"/>
        <w:szCs w:val="20"/>
      </w:rPr>
      <w:t>TMAnot_</w:t>
    </w:r>
    <w:r>
      <w:rPr>
        <w:sz w:val="20"/>
        <w:szCs w:val="20"/>
      </w:rPr>
      <w:t>2</w:t>
    </w:r>
    <w:r w:rsidR="00327E7A">
      <w:rPr>
        <w:sz w:val="20"/>
        <w:szCs w:val="20"/>
      </w:rPr>
      <w:t>8</w:t>
    </w:r>
    <w:r>
      <w:rPr>
        <w:sz w:val="20"/>
        <w:szCs w:val="20"/>
      </w:rPr>
      <w:t>0311</w:t>
    </w:r>
    <w:r w:rsidRPr="00C43182">
      <w:rPr>
        <w:sz w:val="20"/>
        <w:szCs w:val="20"/>
      </w:rPr>
      <w:t>_</w:t>
    </w:r>
    <w:r>
      <w:rPr>
        <w:sz w:val="20"/>
        <w:szCs w:val="20"/>
      </w:rPr>
      <w:t>konti</w:t>
    </w:r>
    <w:r w:rsidRPr="00C43182">
      <w:rPr>
        <w:sz w:val="20"/>
        <w:szCs w:val="20"/>
      </w:rPr>
      <w:t>; Likumprojekta „Grozījumi Tiesu izpildītāju likumā</w:t>
    </w:r>
    <w:r w:rsidRPr="00C43182">
      <w:rPr>
        <w:color w:val="000000"/>
        <w:sz w:val="20"/>
        <w:szCs w:val="20"/>
      </w:rPr>
      <w:t>”</w:t>
    </w:r>
    <w:r w:rsidRPr="00C43182">
      <w:rPr>
        <w:rStyle w:val="Strong"/>
        <w:sz w:val="20"/>
        <w:szCs w:val="20"/>
      </w:rPr>
      <w:t xml:space="preserve"> </w:t>
    </w:r>
    <w:r w:rsidRPr="00C43182">
      <w:rPr>
        <w:bCs/>
        <w:sz w:val="20"/>
        <w:szCs w:val="20"/>
      </w:rPr>
      <w:t xml:space="preserve">sākotnējās ietekmes novērtējuma </w:t>
    </w:r>
    <w:smartTag w:uri="schemas-tilde-lv/tildestengine" w:element="veidnes">
      <w:smartTagPr>
        <w:attr w:name="id" w:val="-1"/>
        <w:attr w:name="baseform" w:val="ziņojums"/>
        <w:attr w:name="text" w:val="ziņojums"/>
      </w:smartTagPr>
      <w:r w:rsidRPr="00C43182">
        <w:rPr>
          <w:bCs/>
          <w:sz w:val="20"/>
          <w:szCs w:val="20"/>
        </w:rPr>
        <w:t>ziņojums</w:t>
      </w:r>
    </w:smartTag>
    <w:r w:rsidRPr="00C43182">
      <w:rPr>
        <w:bCs/>
        <w:sz w:val="20"/>
        <w:szCs w:val="20"/>
      </w:rPr>
      <w:t xml:space="preserve"> (anotācija)</w:t>
    </w:r>
  </w:p>
  <w:p w:rsidR="001D2B22" w:rsidRDefault="00D06F8D"/>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14C9" w:rsidRDefault="004014C9" w:rsidP="004014C9">
      <w:r>
        <w:separator/>
      </w:r>
    </w:p>
  </w:footnote>
  <w:footnote w:type="continuationSeparator" w:id="0">
    <w:p w:rsidR="004014C9" w:rsidRDefault="004014C9" w:rsidP="004014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71353"/>
      <w:docPartObj>
        <w:docPartGallery w:val="Page Numbers (Top of Page)"/>
        <w:docPartUnique/>
      </w:docPartObj>
    </w:sdtPr>
    <w:sdtContent>
      <w:p w:rsidR="001D2B22" w:rsidRDefault="002527F0" w:rsidP="00096575">
        <w:pPr>
          <w:pStyle w:val="Header"/>
          <w:jc w:val="center"/>
        </w:pPr>
        <w:r>
          <w:fldChar w:fldCharType="begin"/>
        </w:r>
        <w:r w:rsidR="004014C9">
          <w:instrText xml:space="preserve"> PAGE   \* MERGEFORMAT </w:instrText>
        </w:r>
        <w:r>
          <w:fldChar w:fldCharType="separate"/>
        </w:r>
        <w:r w:rsidR="00D06F8D">
          <w:rPr>
            <w:noProof/>
          </w:rPr>
          <w:t>10</w:t>
        </w:r>
        <w: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8B4BBA"/>
    <w:rsid w:val="0006363F"/>
    <w:rsid w:val="000B0B81"/>
    <w:rsid w:val="000C46C4"/>
    <w:rsid w:val="000E59A6"/>
    <w:rsid w:val="00110AF7"/>
    <w:rsid w:val="001255FF"/>
    <w:rsid w:val="00163D30"/>
    <w:rsid w:val="00183BFC"/>
    <w:rsid w:val="00197180"/>
    <w:rsid w:val="001F17A0"/>
    <w:rsid w:val="0021717E"/>
    <w:rsid w:val="002173AE"/>
    <w:rsid w:val="00225D74"/>
    <w:rsid w:val="002374ED"/>
    <w:rsid w:val="002527F0"/>
    <w:rsid w:val="00286447"/>
    <w:rsid w:val="002A36E5"/>
    <w:rsid w:val="00307E0E"/>
    <w:rsid w:val="003178F5"/>
    <w:rsid w:val="00327E7A"/>
    <w:rsid w:val="00332F56"/>
    <w:rsid w:val="00371A4B"/>
    <w:rsid w:val="00375D16"/>
    <w:rsid w:val="003840FD"/>
    <w:rsid w:val="003B1E97"/>
    <w:rsid w:val="003B259C"/>
    <w:rsid w:val="003B3B44"/>
    <w:rsid w:val="003C5E0D"/>
    <w:rsid w:val="003E37BD"/>
    <w:rsid w:val="004014C9"/>
    <w:rsid w:val="00434044"/>
    <w:rsid w:val="0046300E"/>
    <w:rsid w:val="00485BC7"/>
    <w:rsid w:val="004B5F21"/>
    <w:rsid w:val="004C2B0B"/>
    <w:rsid w:val="004C2CF3"/>
    <w:rsid w:val="005069AC"/>
    <w:rsid w:val="0051283B"/>
    <w:rsid w:val="00574243"/>
    <w:rsid w:val="005757F8"/>
    <w:rsid w:val="005A63FB"/>
    <w:rsid w:val="005E73AB"/>
    <w:rsid w:val="00614473"/>
    <w:rsid w:val="00620F5B"/>
    <w:rsid w:val="00631C7A"/>
    <w:rsid w:val="006506F4"/>
    <w:rsid w:val="00666FCF"/>
    <w:rsid w:val="00672839"/>
    <w:rsid w:val="00673C8B"/>
    <w:rsid w:val="006E1335"/>
    <w:rsid w:val="006F48DF"/>
    <w:rsid w:val="00722CC2"/>
    <w:rsid w:val="00743974"/>
    <w:rsid w:val="0075742C"/>
    <w:rsid w:val="00770C79"/>
    <w:rsid w:val="00794816"/>
    <w:rsid w:val="007A0223"/>
    <w:rsid w:val="007A261C"/>
    <w:rsid w:val="007D786D"/>
    <w:rsid w:val="007F45E0"/>
    <w:rsid w:val="00815992"/>
    <w:rsid w:val="00825B63"/>
    <w:rsid w:val="00840156"/>
    <w:rsid w:val="00852C8E"/>
    <w:rsid w:val="008B2B47"/>
    <w:rsid w:val="008B4BBA"/>
    <w:rsid w:val="008B4D66"/>
    <w:rsid w:val="008C5D77"/>
    <w:rsid w:val="00902EEF"/>
    <w:rsid w:val="009137A2"/>
    <w:rsid w:val="009158BD"/>
    <w:rsid w:val="009249CC"/>
    <w:rsid w:val="00933D38"/>
    <w:rsid w:val="009351AA"/>
    <w:rsid w:val="0095052D"/>
    <w:rsid w:val="00977BD7"/>
    <w:rsid w:val="00986729"/>
    <w:rsid w:val="009A1C13"/>
    <w:rsid w:val="009A774D"/>
    <w:rsid w:val="009E0A87"/>
    <w:rsid w:val="009F02F0"/>
    <w:rsid w:val="009F07EA"/>
    <w:rsid w:val="009F709D"/>
    <w:rsid w:val="00A46DED"/>
    <w:rsid w:val="00A51C39"/>
    <w:rsid w:val="00A53040"/>
    <w:rsid w:val="00A55E91"/>
    <w:rsid w:val="00A86D5E"/>
    <w:rsid w:val="00A9168B"/>
    <w:rsid w:val="00AB3C08"/>
    <w:rsid w:val="00AC27C9"/>
    <w:rsid w:val="00AD60C7"/>
    <w:rsid w:val="00AF622A"/>
    <w:rsid w:val="00B07887"/>
    <w:rsid w:val="00B26876"/>
    <w:rsid w:val="00B63952"/>
    <w:rsid w:val="00BA7E38"/>
    <w:rsid w:val="00BB3D77"/>
    <w:rsid w:val="00BC3204"/>
    <w:rsid w:val="00BD1B47"/>
    <w:rsid w:val="00BF110F"/>
    <w:rsid w:val="00C23A6B"/>
    <w:rsid w:val="00C27732"/>
    <w:rsid w:val="00C3551D"/>
    <w:rsid w:val="00C90E14"/>
    <w:rsid w:val="00CA5F4A"/>
    <w:rsid w:val="00CB1780"/>
    <w:rsid w:val="00CC094E"/>
    <w:rsid w:val="00CC3006"/>
    <w:rsid w:val="00CC4DE1"/>
    <w:rsid w:val="00CD0AC5"/>
    <w:rsid w:val="00CD7D04"/>
    <w:rsid w:val="00CE33A0"/>
    <w:rsid w:val="00CF0DC4"/>
    <w:rsid w:val="00D06F8D"/>
    <w:rsid w:val="00D16476"/>
    <w:rsid w:val="00D22BE7"/>
    <w:rsid w:val="00D313A8"/>
    <w:rsid w:val="00D651B3"/>
    <w:rsid w:val="00D72247"/>
    <w:rsid w:val="00D82450"/>
    <w:rsid w:val="00D94138"/>
    <w:rsid w:val="00DC684E"/>
    <w:rsid w:val="00DC6E28"/>
    <w:rsid w:val="00E55826"/>
    <w:rsid w:val="00E76AD7"/>
    <w:rsid w:val="00EA07CB"/>
    <w:rsid w:val="00EA577F"/>
    <w:rsid w:val="00EB198E"/>
    <w:rsid w:val="00EB77B3"/>
    <w:rsid w:val="00EF75CA"/>
    <w:rsid w:val="00F04904"/>
    <w:rsid w:val="00F227B0"/>
    <w:rsid w:val="00F236FB"/>
    <w:rsid w:val="00F35B4F"/>
    <w:rsid w:val="00F5091F"/>
    <w:rsid w:val="00F5181E"/>
    <w:rsid w:val="00F5443E"/>
    <w:rsid w:val="00F546AB"/>
    <w:rsid w:val="00F611BF"/>
    <w:rsid w:val="00F77280"/>
    <w:rsid w:val="00FC4064"/>
    <w:rsid w:val="00FC6D7B"/>
    <w:rsid w:val="00FF1684"/>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18"/>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BBA"/>
    <w:pPr>
      <w:spacing w:after="0" w:line="240" w:lineRule="auto"/>
    </w:pPr>
    <w:rPr>
      <w:rFonts w:eastAsia="Times New Roman"/>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nod">
    <w:name w:val="naisnod"/>
    <w:basedOn w:val="Normal"/>
    <w:rsid w:val="008B4BBA"/>
    <w:pPr>
      <w:spacing w:before="100" w:beforeAutospacing="1" w:after="100" w:afterAutospacing="1"/>
    </w:pPr>
  </w:style>
  <w:style w:type="paragraph" w:customStyle="1" w:styleId="naisf">
    <w:name w:val="naisf"/>
    <w:basedOn w:val="Normal"/>
    <w:rsid w:val="008B4BBA"/>
    <w:pPr>
      <w:spacing w:before="100" w:beforeAutospacing="1" w:after="100" w:afterAutospacing="1"/>
    </w:pPr>
  </w:style>
  <w:style w:type="paragraph" w:customStyle="1" w:styleId="naiskr">
    <w:name w:val="naiskr"/>
    <w:basedOn w:val="Normal"/>
    <w:rsid w:val="008B4BBA"/>
    <w:pPr>
      <w:spacing w:before="100" w:beforeAutospacing="1" w:after="100" w:afterAutospacing="1"/>
    </w:pPr>
  </w:style>
  <w:style w:type="paragraph" w:styleId="NormalWeb">
    <w:name w:val="Normal (Web)"/>
    <w:basedOn w:val="Normal"/>
    <w:uiPriority w:val="99"/>
    <w:rsid w:val="008B4BBA"/>
    <w:pPr>
      <w:spacing w:before="100" w:beforeAutospacing="1" w:after="100" w:afterAutospacing="1"/>
    </w:pPr>
  </w:style>
  <w:style w:type="paragraph" w:styleId="Header">
    <w:name w:val="header"/>
    <w:basedOn w:val="Normal"/>
    <w:link w:val="HeaderChar"/>
    <w:uiPriority w:val="99"/>
    <w:unhideWhenUsed/>
    <w:rsid w:val="008B4BBA"/>
    <w:pPr>
      <w:tabs>
        <w:tab w:val="center" w:pos="4153"/>
        <w:tab w:val="right" w:pos="8306"/>
      </w:tabs>
    </w:pPr>
  </w:style>
  <w:style w:type="character" w:customStyle="1" w:styleId="HeaderChar">
    <w:name w:val="Header Char"/>
    <w:basedOn w:val="DefaultParagraphFont"/>
    <w:link w:val="Header"/>
    <w:uiPriority w:val="99"/>
    <w:rsid w:val="008B4BBA"/>
    <w:rPr>
      <w:rFonts w:eastAsia="Times New Roman"/>
      <w:szCs w:val="24"/>
      <w:lang w:eastAsia="lv-LV"/>
    </w:rPr>
  </w:style>
  <w:style w:type="paragraph" w:styleId="Footer">
    <w:name w:val="footer"/>
    <w:basedOn w:val="Normal"/>
    <w:link w:val="FooterChar"/>
    <w:uiPriority w:val="99"/>
    <w:unhideWhenUsed/>
    <w:rsid w:val="008B4BBA"/>
    <w:pPr>
      <w:tabs>
        <w:tab w:val="center" w:pos="4153"/>
        <w:tab w:val="right" w:pos="8306"/>
      </w:tabs>
    </w:pPr>
  </w:style>
  <w:style w:type="character" w:customStyle="1" w:styleId="FooterChar">
    <w:name w:val="Footer Char"/>
    <w:basedOn w:val="DefaultParagraphFont"/>
    <w:link w:val="Footer"/>
    <w:uiPriority w:val="99"/>
    <w:rsid w:val="008B4BBA"/>
    <w:rPr>
      <w:rFonts w:eastAsia="Times New Roman"/>
      <w:szCs w:val="24"/>
      <w:lang w:eastAsia="lv-LV"/>
    </w:rPr>
  </w:style>
  <w:style w:type="character" w:styleId="Strong">
    <w:name w:val="Strong"/>
    <w:basedOn w:val="DefaultParagraphFont"/>
    <w:uiPriority w:val="22"/>
    <w:qFormat/>
    <w:rsid w:val="008B4BBA"/>
    <w:rPr>
      <w:b/>
      <w:bCs/>
    </w:rPr>
  </w:style>
  <w:style w:type="paragraph" w:styleId="ListParagraph">
    <w:name w:val="List Paragraph"/>
    <w:basedOn w:val="Normal"/>
    <w:uiPriority w:val="34"/>
    <w:qFormat/>
    <w:rsid w:val="008B4BBA"/>
    <w:pPr>
      <w:ind w:left="720"/>
    </w:pPr>
    <w:rPr>
      <w:rFonts w:eastAsia="Calibri"/>
    </w:rPr>
  </w:style>
  <w:style w:type="character" w:styleId="Hyperlink">
    <w:name w:val="Hyperlink"/>
    <w:basedOn w:val="DefaultParagraphFont"/>
    <w:uiPriority w:val="99"/>
    <w:unhideWhenUsed/>
    <w:rsid w:val="008B4BBA"/>
    <w:rPr>
      <w:color w:val="0000FF"/>
      <w:u w:val="single"/>
    </w:rPr>
  </w:style>
  <w:style w:type="paragraph" w:styleId="BalloonText">
    <w:name w:val="Balloon Text"/>
    <w:basedOn w:val="Normal"/>
    <w:link w:val="BalloonTextChar"/>
    <w:uiPriority w:val="99"/>
    <w:semiHidden/>
    <w:unhideWhenUsed/>
    <w:rsid w:val="004014C9"/>
    <w:rPr>
      <w:rFonts w:ascii="Tahoma" w:hAnsi="Tahoma" w:cs="Tahoma"/>
      <w:sz w:val="16"/>
      <w:szCs w:val="16"/>
    </w:rPr>
  </w:style>
  <w:style w:type="character" w:customStyle="1" w:styleId="BalloonTextChar">
    <w:name w:val="Balloon Text Char"/>
    <w:basedOn w:val="DefaultParagraphFont"/>
    <w:link w:val="BalloonText"/>
    <w:uiPriority w:val="99"/>
    <w:semiHidden/>
    <w:rsid w:val="004014C9"/>
    <w:rPr>
      <w:rFonts w:ascii="Tahoma" w:eastAsia="Times New Roman" w:hAnsi="Tahoma" w:cs="Tahoma"/>
      <w:sz w:val="16"/>
      <w:szCs w:val="16"/>
      <w:lang w:eastAsia="lv-LV"/>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eriks.rekis@tm.gov.lv"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uldis.dreimanis@tm.gov.lv"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10</Pages>
  <Words>2800</Words>
  <Characters>19464</Characters>
  <Application>Microsoft Office Word</Application>
  <DocSecurity>0</DocSecurity>
  <Lines>695</Lines>
  <Paragraphs>268</Paragraphs>
  <ScaleCrop>false</ScaleCrop>
  <HeadingPairs>
    <vt:vector size="2" baseType="variant">
      <vt:variant>
        <vt:lpstr>Title</vt:lpstr>
      </vt:variant>
      <vt:variant>
        <vt:i4>1</vt:i4>
      </vt:variant>
    </vt:vector>
  </HeadingPairs>
  <TitlesOfParts>
    <vt:vector size="1" baseType="lpstr">
      <vt:lpstr/>
    </vt:vector>
  </TitlesOfParts>
  <Company>Tieslietu Ministrija</Company>
  <LinksUpToDate>false</LinksUpToDate>
  <CharactersWithSpaces>21996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Tiesu izpildītāju likumā</dc:title>
  <dc:subject>Likumprojekta anotācija</dc:subject>
  <dc:creator>Evija Timpare</dc:creator>
  <cp:keywords/>
  <dc:description>evija.timpare@tm.gov.lv_x000d_
67036829</dc:description>
  <cp:lastModifiedBy>et1401</cp:lastModifiedBy>
  <cp:revision>4</cp:revision>
  <cp:lastPrinted>2011-03-28T06:42:00Z</cp:lastPrinted>
  <dcterms:created xsi:type="dcterms:W3CDTF">2011-03-25T10:23:00Z</dcterms:created>
  <dcterms:modified xsi:type="dcterms:W3CDTF">2011-03-28T06:42:00Z</dcterms:modified>
</cp:coreProperties>
</file>