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11" w:rsidRPr="00C16B11" w:rsidRDefault="00C16B11" w:rsidP="00C16B11">
      <w:pPr>
        <w:pStyle w:val="naislab"/>
        <w:spacing w:before="0" w:after="0"/>
        <w:jc w:val="center"/>
        <w:outlineLvl w:val="0"/>
        <w:rPr>
          <w:b/>
          <w:sz w:val="28"/>
        </w:rPr>
      </w:pPr>
      <w:bookmarkStart w:id="0" w:name="OLE_LINK1"/>
      <w:bookmarkStart w:id="1" w:name="OLE_LINK2"/>
      <w:r w:rsidRPr="00C16B11">
        <w:rPr>
          <w:b/>
          <w:sz w:val="28"/>
        </w:rPr>
        <w:t xml:space="preserve">Likumprojekta „Grozījumi Civilprocesa likumā” </w:t>
      </w:r>
    </w:p>
    <w:p w:rsidR="00C16B11" w:rsidRPr="00C16B11" w:rsidRDefault="00C16B11" w:rsidP="00C16B11">
      <w:pPr>
        <w:pStyle w:val="naislab"/>
        <w:spacing w:before="0" w:after="0"/>
        <w:jc w:val="center"/>
        <w:outlineLvl w:val="0"/>
        <w:rPr>
          <w:b/>
        </w:rPr>
      </w:pPr>
      <w:r w:rsidRPr="00C16B11">
        <w:rPr>
          <w:b/>
          <w:sz w:val="28"/>
        </w:rPr>
        <w:t xml:space="preserve">sākotnējās ietekmes novērtējuma </w:t>
      </w:r>
      <w:smartTag w:uri="schemas-tilde-lv/tildestengine" w:element="veidnes">
        <w:smartTagPr>
          <w:attr w:name="text" w:val="ziņojums"/>
          <w:attr w:name="baseform" w:val="ziņojums"/>
          <w:attr w:name="id" w:val="-1"/>
        </w:smartTagPr>
        <w:r w:rsidRPr="00C16B11">
          <w:rPr>
            <w:b/>
            <w:sz w:val="28"/>
          </w:rPr>
          <w:t>ziņojums</w:t>
        </w:r>
      </w:smartTag>
      <w:r w:rsidRPr="00C16B11">
        <w:rPr>
          <w:b/>
          <w:sz w:val="28"/>
        </w:rPr>
        <w:t xml:space="preserve"> (anotācija)</w:t>
      </w:r>
      <w:bookmarkEnd w:id="0"/>
      <w:bookmarkEnd w:id="1"/>
    </w:p>
    <w:tbl>
      <w:tblPr>
        <w:tblpPr w:leftFromText="180" w:rightFromText="180" w:vertAnchor="text" w:horzAnchor="margin" w:tblpXSpec="center" w:tblpY="149"/>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2557"/>
        <w:gridCol w:w="6312"/>
      </w:tblGrid>
      <w:tr w:rsidR="00C16B11" w:rsidRPr="00C16B11" w:rsidTr="008D1872">
        <w:tc>
          <w:tcPr>
            <w:tcW w:w="9436" w:type="dxa"/>
            <w:gridSpan w:val="3"/>
            <w:vAlign w:val="center"/>
          </w:tcPr>
          <w:p w:rsidR="00C16B11" w:rsidRPr="00C16B11" w:rsidRDefault="00C16B11" w:rsidP="008D1872">
            <w:pPr>
              <w:pStyle w:val="naisnod"/>
              <w:spacing w:before="0" w:after="0"/>
            </w:pPr>
            <w:r w:rsidRPr="00C16B11">
              <w:t>I. Tiesību akta projekta izstrādes nepieciešamība</w:t>
            </w:r>
          </w:p>
        </w:tc>
      </w:tr>
      <w:tr w:rsidR="00C16B11" w:rsidRPr="00C16B11" w:rsidTr="008D1872">
        <w:trPr>
          <w:trHeight w:val="630"/>
        </w:trPr>
        <w:tc>
          <w:tcPr>
            <w:tcW w:w="567" w:type="dxa"/>
          </w:tcPr>
          <w:p w:rsidR="00C16B11" w:rsidRPr="00C16B11" w:rsidRDefault="00C16B11" w:rsidP="008D1872">
            <w:pPr>
              <w:pStyle w:val="naiskr"/>
              <w:spacing w:before="0" w:after="0"/>
            </w:pPr>
            <w:r w:rsidRPr="00C16B11">
              <w:t>1.</w:t>
            </w:r>
          </w:p>
        </w:tc>
        <w:tc>
          <w:tcPr>
            <w:tcW w:w="2557" w:type="dxa"/>
          </w:tcPr>
          <w:p w:rsidR="00C16B11" w:rsidRPr="00C16B11" w:rsidRDefault="00C16B11" w:rsidP="008D1872">
            <w:pPr>
              <w:pStyle w:val="naiskr"/>
              <w:spacing w:before="0" w:after="0"/>
              <w:ind w:hanging="10"/>
            </w:pPr>
            <w:r w:rsidRPr="00C16B11">
              <w:t>Pamatojums</w:t>
            </w:r>
          </w:p>
        </w:tc>
        <w:tc>
          <w:tcPr>
            <w:tcW w:w="6312" w:type="dxa"/>
          </w:tcPr>
          <w:p w:rsidR="00C16B11" w:rsidRPr="00C16B11" w:rsidRDefault="00C16B11" w:rsidP="008D1872">
            <w:pPr>
              <w:ind w:firstLine="709"/>
              <w:jc w:val="both"/>
            </w:pPr>
            <w:r w:rsidRPr="00C16B11">
              <w:t xml:space="preserve">Valdības rīcības plāna Deklarācijas par Valda Dombrovska vadītā Ministru kabineta iecerēto darbību īstenošanai 6.12.1.pasākums. </w:t>
            </w:r>
          </w:p>
          <w:p w:rsidR="00C16B11" w:rsidRPr="00C16B11" w:rsidRDefault="00C16B11" w:rsidP="008D1872">
            <w:pPr>
              <w:ind w:left="57" w:firstLine="652"/>
              <w:jc w:val="both"/>
            </w:pPr>
            <w:r w:rsidRPr="00C16B11">
              <w:t xml:space="preserve">Likumprojekts "Grozījumi Civilprocesa likumā" (turpmāk – projekts) izstrādāts, lai saskaņotu Civilprocesa likumu (turpmāk – CPL) ar likumprojektā "Mediācijas likums" ietverto tiesisko regulējumu par civiltiesisko domstarpību risināšanu izmantojot mediāciju. </w:t>
            </w:r>
          </w:p>
        </w:tc>
      </w:tr>
      <w:tr w:rsidR="00C16B11" w:rsidRPr="00C16B11" w:rsidTr="008D1872">
        <w:trPr>
          <w:trHeight w:val="472"/>
        </w:trPr>
        <w:tc>
          <w:tcPr>
            <w:tcW w:w="567" w:type="dxa"/>
          </w:tcPr>
          <w:p w:rsidR="00C16B11" w:rsidRPr="00C16B11" w:rsidRDefault="00C16B11" w:rsidP="008D1872">
            <w:pPr>
              <w:pStyle w:val="naiskr"/>
              <w:spacing w:before="0" w:after="0"/>
            </w:pPr>
            <w:r w:rsidRPr="00C16B11">
              <w:t>2.</w:t>
            </w:r>
          </w:p>
        </w:tc>
        <w:tc>
          <w:tcPr>
            <w:tcW w:w="2557" w:type="dxa"/>
          </w:tcPr>
          <w:p w:rsidR="00C16B11" w:rsidRPr="00C16B11" w:rsidRDefault="00C16B11" w:rsidP="008D1872">
            <w:pPr>
              <w:pStyle w:val="naiskr"/>
              <w:tabs>
                <w:tab w:val="left" w:pos="170"/>
              </w:tabs>
              <w:spacing w:before="0" w:after="0"/>
            </w:pPr>
            <w:r w:rsidRPr="00C16B11">
              <w:t>Pašreizējā situācija un problēmas</w:t>
            </w:r>
          </w:p>
        </w:tc>
        <w:tc>
          <w:tcPr>
            <w:tcW w:w="6312" w:type="dxa"/>
          </w:tcPr>
          <w:p w:rsidR="00C16B11" w:rsidRPr="00C16B11" w:rsidRDefault="00C16B11" w:rsidP="008D1872">
            <w:pPr>
              <w:pStyle w:val="naiskr"/>
              <w:spacing w:before="0" w:after="0"/>
              <w:ind w:left="57" w:firstLine="720"/>
              <w:jc w:val="both"/>
            </w:pPr>
            <w:r w:rsidRPr="00C16B11">
              <w:t xml:space="preserve">Pašreiz domstarpību risināšanas sistēmā līdztekus tiesvedības procesam, kas Latvijā ir visvairāk izmantotais domstarpību risināšanas veids, pastāv dažādi alternatīvās domstarpību risināšanas procesi un metodes: sarunas, samierināšana, šķīrējtiesa, </w:t>
            </w:r>
            <w:proofErr w:type="spellStart"/>
            <w:r w:rsidRPr="00C16B11">
              <w:t>mediācija</w:t>
            </w:r>
            <w:proofErr w:type="spellEnd"/>
            <w:r w:rsidRPr="00C16B11">
              <w:t>, u.c., kas efektīvas izmantošanas rezultātā atslogo tiesu sistēmu, samazinot lietu izskatīšanas ilgumu tiesās.</w:t>
            </w:r>
          </w:p>
          <w:p w:rsidR="00C16B11" w:rsidRPr="00C16B11" w:rsidRDefault="00C16B11" w:rsidP="008D1872">
            <w:pPr>
              <w:pStyle w:val="ParastaisWeb"/>
              <w:spacing w:after="0"/>
              <w:ind w:firstLine="720"/>
              <w:jc w:val="both"/>
              <w:rPr>
                <w:rFonts w:ascii="Times New Roman" w:hAnsi="Times New Roman" w:cs="Times New Roman"/>
                <w:sz w:val="24"/>
                <w:szCs w:val="24"/>
              </w:rPr>
            </w:pPr>
            <w:proofErr w:type="spellStart"/>
            <w:r w:rsidRPr="00C16B11">
              <w:rPr>
                <w:rFonts w:ascii="Times New Roman" w:hAnsi="Times New Roman" w:cs="Times New Roman"/>
                <w:sz w:val="24"/>
                <w:szCs w:val="24"/>
              </w:rPr>
              <w:t>Mediācija</w:t>
            </w:r>
            <w:proofErr w:type="spellEnd"/>
            <w:r w:rsidRPr="00C16B11">
              <w:rPr>
                <w:rFonts w:ascii="Times New Roman" w:hAnsi="Times New Roman" w:cs="Times New Roman"/>
                <w:sz w:val="24"/>
                <w:szCs w:val="24"/>
              </w:rPr>
              <w:t xml:space="preserve"> ir strukturēts brīvprātīgas sadarbības process, kurā puses ar mediatora starpniecību cenšas rast konstruktīvu konflikta risinājumu. Izmantojot mediāciju, tiek paplašinātas konflikta risinājumu iespējas, jo tā  koncentrējas uz pušu patiesajām interesēm, kas nereti slēpjas aiz pušu ieņemtajām pozīcijām un izvirzītajām prasībām. Mediācijas priekšrocības ir abpusēji izdevīgs risinājums, saglabātas attiecības (tajā skaitā darījumu partneru), kā arī ietaupīti līdzekļi un laiks, kas tiktu veltīts konflikta risināšanai tiesu instancēs. </w:t>
            </w:r>
            <w:r w:rsidRPr="00C16B11">
              <w:rPr>
                <w:rFonts w:ascii="Times New Roman" w:hAnsi="Times New Roman" w:cs="Times New Roman"/>
                <w:color w:val="000000"/>
                <w:sz w:val="24"/>
                <w:szCs w:val="24"/>
              </w:rPr>
              <w:t xml:space="preserve"> </w:t>
            </w:r>
          </w:p>
          <w:p w:rsidR="00C16B11" w:rsidRPr="00C16B11" w:rsidRDefault="00C16B11" w:rsidP="008D1872">
            <w:pPr>
              <w:pStyle w:val="ParastaisWeb"/>
              <w:spacing w:after="0"/>
              <w:ind w:firstLine="720"/>
              <w:jc w:val="both"/>
              <w:rPr>
                <w:rFonts w:ascii="Times New Roman" w:hAnsi="Times New Roman" w:cs="Times New Roman"/>
                <w:color w:val="000000"/>
                <w:sz w:val="24"/>
                <w:szCs w:val="24"/>
              </w:rPr>
            </w:pPr>
            <w:r w:rsidRPr="00C16B11">
              <w:rPr>
                <w:rFonts w:ascii="Times New Roman" w:hAnsi="Times New Roman" w:cs="Times New Roman"/>
                <w:color w:val="000000"/>
                <w:sz w:val="24"/>
                <w:szCs w:val="24"/>
              </w:rPr>
              <w:t xml:space="preserve">Normatīvā regulējuma izstrādes nepieciešamība mediācijas ieviešanai izriet no Eiropas Parlamenta un Padomes 2008. gada 21. maija </w:t>
            </w:r>
            <w:r w:rsidRPr="00C16B11">
              <w:rPr>
                <w:rStyle w:val="Izteiksmgs"/>
                <w:rFonts w:ascii="Times New Roman" w:hAnsi="Times New Roman" w:cs="Times New Roman"/>
                <w:b w:val="0"/>
                <w:color w:val="000000"/>
                <w:sz w:val="24"/>
                <w:szCs w:val="24"/>
              </w:rPr>
              <w:t>Direktīvas 2008/52/EK par konkrētiem mediācijas aspektiem civillietās un komerclietās</w:t>
            </w:r>
            <w:r w:rsidRPr="00C16B11">
              <w:rPr>
                <w:rFonts w:ascii="Times New Roman" w:hAnsi="Times New Roman" w:cs="Times New Roman"/>
                <w:color w:val="000000"/>
                <w:sz w:val="24"/>
                <w:szCs w:val="24"/>
              </w:rPr>
              <w:t xml:space="preserve"> </w:t>
            </w:r>
            <w:r w:rsidRPr="00C16B11">
              <w:rPr>
                <w:rFonts w:ascii="Times New Roman" w:hAnsi="Times New Roman" w:cs="Times New Roman"/>
                <w:sz w:val="24"/>
                <w:szCs w:val="24"/>
              </w:rPr>
              <w:t xml:space="preserve">(turpmāk – direktīva), kuras </w:t>
            </w:r>
            <w:r w:rsidRPr="00C16B11">
              <w:rPr>
                <w:rFonts w:ascii="Times New Roman" w:hAnsi="Times New Roman" w:cs="Times New Roman"/>
                <w:color w:val="000000"/>
                <w:sz w:val="24"/>
                <w:szCs w:val="24"/>
              </w:rPr>
              <w:t>mērķis ir atvieglot piekļuvi alternatīvai strīda izšķiršanai un rosināt strīdu izšķiršanu ar izlīgumu, veicinot mediācijas izmantošanu un nodrošinot līdzsvarotas mediācijas un tiesvedības procesu attiecības.</w:t>
            </w:r>
          </w:p>
          <w:p w:rsidR="00C16B11" w:rsidRPr="00C16B11" w:rsidRDefault="00C16B11" w:rsidP="008D1872">
            <w:pPr>
              <w:pStyle w:val="Virsraksts3"/>
              <w:spacing w:before="0"/>
              <w:ind w:firstLine="720"/>
              <w:jc w:val="both"/>
              <w:rPr>
                <w:rFonts w:ascii="Times New Roman" w:hAnsi="Times New Roman" w:cs="Times New Roman"/>
                <w:b w:val="0"/>
                <w:color w:val="auto"/>
              </w:rPr>
            </w:pPr>
            <w:r w:rsidRPr="00C16B11">
              <w:rPr>
                <w:rFonts w:ascii="Times New Roman" w:hAnsi="Times New Roman" w:cs="Times New Roman"/>
                <w:b w:val="0"/>
                <w:color w:val="auto"/>
              </w:rPr>
              <w:t>Eiropas Padomes Ministru komiteja izstrādājusi arī vairākas rekomendācijas mediācijas jomā: rekomendācija par pasākumiem pieejamības taisnīgumam veicināšanā  (No. R (81) 7, 1981. gada 14. maijs); rekomendācijas par ģimenes mediāciju (No. R(98)1, 1998. gada 21. janvāris); rekomendācija par mediāciju civillietās (Rec (2002)10, 2002. gada 18. septembris).</w:t>
            </w:r>
          </w:p>
          <w:p w:rsidR="00C16B11" w:rsidRPr="00C16B11" w:rsidRDefault="00C16B11" w:rsidP="008D1872">
            <w:pPr>
              <w:ind w:firstLine="720"/>
              <w:jc w:val="both"/>
            </w:pPr>
            <w:r w:rsidRPr="00C16B11">
              <w:t>Veicinot ārpustiesas domstarpību risināšanas mehānisma – mediācijas, ieviešanu Latvijā, 2009. gada 17. februārī Ministru kabinetā tika atbalstīta Koncepcija „Mediācijas ieviešana civiltiesisku strīdu risināšanā” (turpmāk – koncepcija), savukārt,  2010. gada 5. maijā Ministru kabinetā atbalstīts Pasākumu plāns koncepcijas „Mediācijas ieviešana civiltiesisku strīdu risināšanā” īstenošanai 2010. – 2012.gadam (turpmāk – pasākumu plāns).</w:t>
            </w:r>
          </w:p>
          <w:p w:rsidR="00C16B11" w:rsidRPr="00C16B11" w:rsidRDefault="00C16B11" w:rsidP="008D1872">
            <w:pPr>
              <w:pStyle w:val="Virsraksts3"/>
              <w:spacing w:before="0"/>
              <w:ind w:firstLine="720"/>
              <w:jc w:val="both"/>
              <w:rPr>
                <w:rFonts w:ascii="Times New Roman" w:hAnsi="Times New Roman" w:cs="Times New Roman"/>
                <w:b w:val="0"/>
                <w:color w:val="auto"/>
              </w:rPr>
            </w:pPr>
            <w:r w:rsidRPr="00C16B11">
              <w:rPr>
                <w:rFonts w:ascii="Times New Roman" w:hAnsi="Times New Roman" w:cs="Times New Roman"/>
                <w:b w:val="0"/>
                <w:color w:val="auto"/>
              </w:rPr>
              <w:t xml:space="preserve">Šobrīd Latvijā </w:t>
            </w:r>
            <w:proofErr w:type="spellStart"/>
            <w:r w:rsidRPr="00C16B11">
              <w:rPr>
                <w:rFonts w:ascii="Times New Roman" w:hAnsi="Times New Roman" w:cs="Times New Roman"/>
                <w:b w:val="0"/>
                <w:color w:val="auto"/>
              </w:rPr>
              <w:t>mediācija</w:t>
            </w:r>
            <w:proofErr w:type="spellEnd"/>
            <w:r w:rsidRPr="00C16B11">
              <w:rPr>
                <w:rFonts w:ascii="Times New Roman" w:hAnsi="Times New Roman" w:cs="Times New Roman"/>
                <w:b w:val="0"/>
                <w:color w:val="auto"/>
              </w:rPr>
              <w:t xml:space="preserve"> plaši tiek izmantota </w:t>
            </w:r>
            <w:r w:rsidRPr="00C16B11">
              <w:rPr>
                <w:rFonts w:ascii="Times New Roman" w:hAnsi="Times New Roman" w:cs="Times New Roman"/>
                <w:b w:val="0"/>
                <w:color w:val="auto"/>
              </w:rPr>
              <w:lastRenderedPageBreak/>
              <w:t xml:space="preserve">kriminālprocesa ietvaros (izlīgums, ko īsteno Valsts Probācijas dienests). Līdztekus Latvijā ir attīstījies </w:t>
            </w:r>
            <w:r w:rsidRPr="00C16B11">
              <w:rPr>
                <w:rFonts w:ascii="Times New Roman" w:hAnsi="Times New Roman" w:cs="Times New Roman"/>
                <w:b w:val="0"/>
                <w:i/>
                <w:color w:val="auto"/>
              </w:rPr>
              <w:t>tīrās mediācijas</w:t>
            </w:r>
            <w:r w:rsidRPr="00C16B11">
              <w:rPr>
                <w:rFonts w:ascii="Times New Roman" w:hAnsi="Times New Roman" w:cs="Times New Roman"/>
                <w:b w:val="0"/>
                <w:color w:val="auto"/>
              </w:rPr>
              <w:t xml:space="preserve"> modelis, kuru </w:t>
            </w:r>
            <w:r w:rsidRPr="00C16B11">
              <w:rPr>
                <w:rFonts w:ascii="Times New Roman" w:eastAsiaTheme="minorHAnsi" w:hAnsi="Times New Roman" w:cs="Times New Roman"/>
                <w:b w:val="0"/>
                <w:color w:val="auto"/>
                <w:lang w:eastAsia="en-US"/>
              </w:rPr>
              <w:t>veic mediators ārpus tiesas procesa. M</w:t>
            </w:r>
            <w:r w:rsidRPr="00C16B11">
              <w:rPr>
                <w:rFonts w:ascii="Times New Roman" w:hAnsi="Times New Roman" w:cs="Times New Roman"/>
                <w:b w:val="0"/>
                <w:color w:val="auto"/>
              </w:rPr>
              <w:t>ediācijas jomā aktīvi darbojas vairākas nevalstiskās organizācijas,</w:t>
            </w:r>
            <w:r w:rsidRPr="00C16B11">
              <w:rPr>
                <w:rStyle w:val="Vresatsauce"/>
                <w:rFonts w:ascii="Times New Roman" w:hAnsi="Times New Roman" w:cs="Times New Roman"/>
                <w:b w:val="0"/>
                <w:color w:val="auto"/>
              </w:rPr>
              <w:footnoteReference w:id="1"/>
            </w:r>
            <w:r w:rsidRPr="00C16B11">
              <w:rPr>
                <w:rFonts w:ascii="Times New Roman" w:hAnsi="Times New Roman" w:cs="Times New Roman"/>
                <w:b w:val="0"/>
                <w:color w:val="auto"/>
              </w:rPr>
              <w:t xml:space="preserve"> kas ir izstrādājušas savus iekšējos normatīvos aktus (mediatoru ētikas kodekss, procesa apraksts, noteikumi). Tomēr, turpinot palielināties mediācijas piedāvājumam un pieprasījumam, Latvijā var pastāvēt pārāk dažādi mediācijas pakalpojumu sniegšanas standarti, tostarp arī tādi, kas nenodrošina kvalitatīva mediācijas pakalpojuma sniegšanu sabiedrībai. Līdz ar to nepieciešams vienots mediācijas pamatprincipu un pamatnoteikumu kopums. Tāpēc, virzoties uz vienotu mediācijas pamatprincipu un pamatnoteikumu noteikšanu, ir izstrādāts likumprojekts „Mediācijas likums”.</w:t>
            </w:r>
          </w:p>
          <w:p w:rsidR="00C16B11" w:rsidRPr="00C16B11" w:rsidRDefault="00C16B11" w:rsidP="008D1872">
            <w:pPr>
              <w:ind w:firstLine="709"/>
              <w:jc w:val="both"/>
            </w:pPr>
            <w:r w:rsidRPr="00C16B11">
              <w:t xml:space="preserve">Tā kā secīgs mediācijas ieviešanas posms ir tiesas ieteikta </w:t>
            </w:r>
            <w:proofErr w:type="spellStart"/>
            <w:r w:rsidRPr="00C16B11">
              <w:t>mediācija</w:t>
            </w:r>
            <w:proofErr w:type="spellEnd"/>
            <w:r w:rsidRPr="00C16B11">
              <w:t>, vienlaikus ir nepieciešams veikt grozījumus CPL regulējumā.</w:t>
            </w:r>
          </w:p>
          <w:p w:rsidR="00C16B11" w:rsidRPr="00C16B11" w:rsidRDefault="00C16B11" w:rsidP="008D1872">
            <w:pPr>
              <w:ind w:firstLine="709"/>
              <w:jc w:val="both"/>
            </w:pPr>
            <w:r w:rsidRPr="00C16B11">
              <w:t xml:space="preserve">Ja netiks izveidota efektīva tiesvedības procesa un mediācijas sasaiste (mijiedarbība), CPL ietvertais tiesas pienākums veicināt pušu samierināšanos un izlīguma panākšanu izpilde netiks efektīvi īstenota, proti, </w:t>
            </w:r>
            <w:r w:rsidRPr="00C16B11">
              <w:rPr>
                <w:i/>
              </w:rPr>
              <w:t>lietas dalībnieki (puses) netiks stimulēti izdarīt piemērotākā un efektīvākā attiecīgo domstarpību risināšanas veida izvēli</w:t>
            </w:r>
            <w:r w:rsidRPr="00C16B11">
              <w:t xml:space="preserve">. Ievērojot minēto, netiks atslogota arī tiesu sistēma, mazinot tiesā izskatāmo lietu apjomu. Lai risinātu šo problēmu, padziļināti analizētas tiesas atvasinātās mediācijas ieviešanas iespējas un priekšnosacījumi, norādot uz tīrās mediācijas </w:t>
            </w:r>
            <w:proofErr w:type="spellStart"/>
            <w:r w:rsidRPr="00C16B11">
              <w:t>pašorganizācijas</w:t>
            </w:r>
            <w:proofErr w:type="spellEnd"/>
            <w:r w:rsidRPr="00C16B11">
              <w:t xml:space="preserve"> modeļa efektīvas darbības, pietiekama praktizējošo mediatoru skaita nepieciešamību. Tiesas atvasinātā </w:t>
            </w:r>
            <w:proofErr w:type="spellStart"/>
            <w:r w:rsidRPr="00C16B11">
              <w:t>mediācija</w:t>
            </w:r>
            <w:proofErr w:type="spellEnd"/>
            <w:r w:rsidRPr="00C16B11">
              <w:t xml:space="preserve"> atzīta par primāro modeli efektīvas tiesvedības un mediācijas sasaistes (mijiedarbības) nodrošināšanā, taču vienlaikus analizētas arī tiesas mediācijas un integrētās mediācijas ieviešanas iespējas.</w:t>
            </w:r>
            <w:r w:rsidRPr="00C16B11">
              <w:rPr>
                <w:rStyle w:val="Vresatsauce"/>
              </w:rPr>
              <w:footnoteReference w:id="2"/>
            </w:r>
          </w:p>
        </w:tc>
      </w:tr>
      <w:tr w:rsidR="00C16B11" w:rsidRPr="00C16B11" w:rsidTr="008D1872">
        <w:trPr>
          <w:trHeight w:val="422"/>
        </w:trPr>
        <w:tc>
          <w:tcPr>
            <w:tcW w:w="567" w:type="dxa"/>
          </w:tcPr>
          <w:p w:rsidR="00C16B11" w:rsidRPr="00C16B11" w:rsidRDefault="00C16B11" w:rsidP="008D1872">
            <w:pPr>
              <w:pStyle w:val="naiskr"/>
              <w:spacing w:before="0" w:after="0"/>
            </w:pPr>
            <w:r w:rsidRPr="00C16B11">
              <w:lastRenderedPageBreak/>
              <w:t>3.</w:t>
            </w:r>
          </w:p>
        </w:tc>
        <w:tc>
          <w:tcPr>
            <w:tcW w:w="2557" w:type="dxa"/>
          </w:tcPr>
          <w:p w:rsidR="00C16B11" w:rsidRPr="00C16B11" w:rsidRDefault="00C16B11" w:rsidP="008D1872">
            <w:pPr>
              <w:pStyle w:val="naiskr"/>
              <w:spacing w:before="0" w:after="0"/>
            </w:pPr>
            <w:r w:rsidRPr="00C16B11">
              <w:t>Saistītie politikas ietekmes novērtējumi un pētījumi</w:t>
            </w:r>
          </w:p>
        </w:tc>
        <w:tc>
          <w:tcPr>
            <w:tcW w:w="6312" w:type="dxa"/>
          </w:tcPr>
          <w:p w:rsidR="00C16B11" w:rsidRPr="00C16B11" w:rsidRDefault="00C16B11" w:rsidP="008D1872">
            <w:pPr>
              <w:pStyle w:val="Vresteksts"/>
              <w:ind w:left="57" w:firstLine="720"/>
              <w:jc w:val="both"/>
              <w:rPr>
                <w:sz w:val="24"/>
                <w:szCs w:val="24"/>
              </w:rPr>
            </w:pPr>
            <w:r w:rsidRPr="00C16B11">
              <w:rPr>
                <w:sz w:val="24"/>
                <w:szCs w:val="24"/>
              </w:rPr>
              <w:t>1. Ar Ministru kabineta 2009. gada 12. oktobra rīkojumu Nr. 685 apstiprinātās Tiesu iekārtas attīstības pamatnostādnes 2009. – 2015. gadam;</w:t>
            </w:r>
          </w:p>
          <w:p w:rsidR="00C16B11" w:rsidRPr="00C16B11" w:rsidRDefault="00C16B11" w:rsidP="008D1872">
            <w:pPr>
              <w:pStyle w:val="Vresteksts"/>
              <w:ind w:left="57" w:firstLine="720"/>
              <w:jc w:val="both"/>
              <w:rPr>
                <w:sz w:val="24"/>
                <w:szCs w:val="24"/>
              </w:rPr>
            </w:pPr>
            <w:r w:rsidRPr="00C16B11">
              <w:rPr>
                <w:sz w:val="24"/>
                <w:szCs w:val="24"/>
              </w:rPr>
              <w:t>2. Koncepcija „Mediācijas ieviešana civiltiesisku strīdu risināšanā” (turpmāk – koncepcija), kas Ministru kabinetā atbalstīta 2009. gada 17. februārī;</w:t>
            </w:r>
          </w:p>
          <w:p w:rsidR="00C16B11" w:rsidRPr="00C16B11" w:rsidRDefault="00C16B11" w:rsidP="008D1872">
            <w:pPr>
              <w:pStyle w:val="Vresteksts"/>
              <w:ind w:left="57" w:firstLine="720"/>
              <w:jc w:val="both"/>
              <w:rPr>
                <w:sz w:val="24"/>
                <w:szCs w:val="24"/>
              </w:rPr>
            </w:pPr>
            <w:r w:rsidRPr="00C16B11">
              <w:rPr>
                <w:sz w:val="24"/>
                <w:szCs w:val="24"/>
              </w:rPr>
              <w:t>3. Pasākumu plāns koncepcijas „Mediācijas ieviešana civiltiesisku strīdu risināšanā” īstenošanai 2010. – 2012. gadam, kas Ministru kabinetā atbalstīts 2010. gada 5. maijā.</w:t>
            </w:r>
          </w:p>
        </w:tc>
      </w:tr>
    </w:tbl>
    <w:p w:rsidR="00C16B11" w:rsidRPr="00C16B11" w:rsidRDefault="00C16B11" w:rsidP="00C16B11"/>
    <w:tbl>
      <w:tblPr>
        <w:tblpPr w:leftFromText="180" w:rightFromText="180" w:vertAnchor="text" w:horzAnchor="margin" w:tblpXSpec="center" w:tblpY="149"/>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552"/>
        <w:gridCol w:w="6307"/>
      </w:tblGrid>
      <w:tr w:rsidR="00C16B11" w:rsidRPr="00C16B11" w:rsidTr="008D1872">
        <w:trPr>
          <w:trHeight w:val="384"/>
        </w:trPr>
        <w:tc>
          <w:tcPr>
            <w:tcW w:w="572" w:type="dxa"/>
          </w:tcPr>
          <w:p w:rsidR="00C16B11" w:rsidRPr="00C16B11" w:rsidRDefault="00C16B11" w:rsidP="008D1872">
            <w:pPr>
              <w:pStyle w:val="naiskr"/>
              <w:spacing w:before="0" w:after="0"/>
            </w:pPr>
            <w:r w:rsidRPr="00C16B11">
              <w:t>4.</w:t>
            </w:r>
          </w:p>
        </w:tc>
        <w:tc>
          <w:tcPr>
            <w:tcW w:w="2552" w:type="dxa"/>
          </w:tcPr>
          <w:p w:rsidR="00C16B11" w:rsidRPr="00C16B11" w:rsidRDefault="00C16B11" w:rsidP="008D1872">
            <w:pPr>
              <w:pStyle w:val="naiskr"/>
              <w:spacing w:before="0" w:after="0"/>
            </w:pPr>
            <w:r w:rsidRPr="00C16B11">
              <w:t>Tiesiskā regulējuma mērķis un būtība</w:t>
            </w:r>
          </w:p>
        </w:tc>
        <w:tc>
          <w:tcPr>
            <w:tcW w:w="6307" w:type="dxa"/>
          </w:tcPr>
          <w:p w:rsidR="00C16B11" w:rsidRPr="00C16B11" w:rsidRDefault="00C16B11" w:rsidP="008D1872">
            <w:pPr>
              <w:ind w:firstLine="720"/>
              <w:jc w:val="both"/>
            </w:pPr>
            <w:r w:rsidRPr="00C16B11">
              <w:t xml:space="preserve">Izstrādātais projekts domstarpību risināšanai paredz iespēju pusēm ne tikai vienoties par mediācijas izmantošanu līdz tiek pabeigta lietas izskatīšana pēc būtības, bet arī noteic, ka tiesa vai tiesnesis, ņemot vērā strīda raksturu, piedāvā pusēm strīdu risināt ar mediatora palīdzību, proti, projekts ievieš tiesvedības </w:t>
            </w:r>
            <w:r w:rsidRPr="00C16B11">
              <w:lastRenderedPageBreak/>
              <w:t xml:space="preserve">procesa un mediācijas sasaisti. </w:t>
            </w:r>
          </w:p>
          <w:p w:rsidR="00C16B11" w:rsidRPr="00C16B11" w:rsidRDefault="00C16B11" w:rsidP="008D1872">
            <w:pPr>
              <w:ind w:firstLine="720"/>
              <w:jc w:val="both"/>
            </w:pPr>
            <w:r w:rsidRPr="00C16B11">
              <w:t xml:space="preserve">Projekts noteic tiesneša pienākumu piedāvāt pusēm izmantot mediāciju strīda risināšanai („tiesas ieteikta </w:t>
            </w:r>
            <w:proofErr w:type="spellStart"/>
            <w:r w:rsidRPr="00C16B11">
              <w:t>mediācija</w:t>
            </w:r>
            <w:proofErr w:type="spellEnd"/>
            <w:r w:rsidRPr="00C16B11">
              <w:t xml:space="preserve">” jeb „tiesas atvasināta </w:t>
            </w:r>
            <w:proofErr w:type="spellStart"/>
            <w:r w:rsidRPr="00C16B11">
              <w:t>mediācija</w:t>
            </w:r>
            <w:proofErr w:type="spellEnd"/>
            <w:r w:rsidRPr="00C16B11">
              <w:t>”):</w:t>
            </w:r>
          </w:p>
          <w:p w:rsidR="00C16B11" w:rsidRPr="00C16B11" w:rsidRDefault="00C16B11" w:rsidP="008D1872">
            <w:pPr>
              <w:ind w:firstLine="720"/>
              <w:jc w:val="both"/>
            </w:pPr>
            <w:r w:rsidRPr="00C16B11">
              <w:t>1) pēc lietas ierosināšanas – nosūtot atbildētājam iesniegto prasības pieteikumu un paziņojot prasītajam par prasības pieteikuma nosūtīšanu atbildētājam, lūdzot paskaidrojuma sniegšanai noteiktajā termiņā paziņot tiesai, vai persona piekrīt izmantot mediāciju;</w:t>
            </w:r>
          </w:p>
          <w:p w:rsidR="00C16B11" w:rsidRPr="00C16B11" w:rsidRDefault="00C16B11" w:rsidP="008D1872">
            <w:pPr>
              <w:ind w:firstLine="720"/>
              <w:jc w:val="both"/>
            </w:pPr>
            <w:r w:rsidRPr="00C16B11">
              <w:t>2) sagatavojot lietu iztiesāšanai un sagatavošanas sēdē;</w:t>
            </w:r>
          </w:p>
          <w:p w:rsidR="00C16B11" w:rsidRPr="00C16B11" w:rsidRDefault="00C16B11" w:rsidP="008D1872">
            <w:pPr>
              <w:ind w:firstLine="720"/>
              <w:jc w:val="both"/>
            </w:pPr>
            <w:r w:rsidRPr="00C16B11">
              <w:t>3) lietas iztiesāšanas gaitā, līdz tiek pabeigta lietas izskatīšana pēc būtības.</w:t>
            </w:r>
          </w:p>
          <w:p w:rsidR="00C16B11" w:rsidRPr="00C16B11" w:rsidRDefault="00C16B11" w:rsidP="008D1872">
            <w:pPr>
              <w:ind w:firstLine="720"/>
              <w:jc w:val="both"/>
            </w:pPr>
            <w:r w:rsidRPr="00C16B11">
              <w:t>Projekts paredz pušu tiesības brīvi izvēlēties, vai izmantot mediāciju strīda izskatīšanā, kā arī brīvi izvēlēties jebkuru mediatoru.</w:t>
            </w:r>
          </w:p>
          <w:p w:rsidR="00C16B11" w:rsidRPr="00C16B11" w:rsidRDefault="00C16B11" w:rsidP="008D1872">
            <w:pPr>
              <w:ind w:firstLine="720"/>
              <w:jc w:val="both"/>
            </w:pPr>
            <w:r w:rsidRPr="00C16B11">
              <w:t>Tādejādi tiesas ieteiktas mediācijas gadījumā pusēm nav pienākuma piekrist mediācijas izmantošanai strīda izskatīšanā kopumā vai izvēlēties mediatoru tikai no sertificētu mediatora saraksta.</w:t>
            </w:r>
          </w:p>
          <w:p w:rsidR="00C16B11" w:rsidRPr="00C16B11" w:rsidRDefault="00C16B11" w:rsidP="008D1872">
            <w:pPr>
              <w:ind w:firstLine="709"/>
              <w:jc w:val="both"/>
            </w:pPr>
            <w:r w:rsidRPr="00C16B11">
              <w:t>Jau šobrīd CPL noteic, ja tiesa apstiprina izlīgumu (tajā skaitā mediācijas rezultātā panāktu vienošanos) – atmaksājama iemaksātā valsts nodeva 50% apmērā. Ar projektu CPL tiek papildināts, nosakot, ka tādā pašā apmērā valsts nodeva atmaksājama arī gadījumos, ja tiesvedības izbeigšanas pamats ir prasības atsaukums sakarā ar mediācijas ceļā panāktu vienošanos.</w:t>
            </w:r>
          </w:p>
          <w:p w:rsidR="00C16B11" w:rsidRPr="00C16B11" w:rsidRDefault="00C16B11" w:rsidP="008D1872">
            <w:pPr>
              <w:ind w:firstLine="709"/>
              <w:jc w:val="both"/>
            </w:pPr>
            <w:r w:rsidRPr="00C16B11">
              <w:t>Līdztekus izlīguma noslēgšanai vai vienošanās par lietas nodošanu izskatīšanai šķīrējtiesā, projekts paredz arī tiesības pusēm vienoties par mediācijas izmantošanu.</w:t>
            </w:r>
          </w:p>
          <w:p w:rsidR="00C16B11" w:rsidRPr="00C16B11" w:rsidRDefault="00C16B11" w:rsidP="008D1872">
            <w:pPr>
              <w:ind w:firstLine="720"/>
              <w:jc w:val="both"/>
            </w:pPr>
            <w:r w:rsidRPr="00C16B11">
              <w:t xml:space="preserve">Ar projektu tiek paredzēts izslēgt mediatoru, kurš piedalījies šajā vai citā ar to saistītā lietā, no to personu loka, kas var būt par pārstāvi civilprocesā, kā arī paredzēt gan mediatoram, gan citam personām, kas piedalījušās </w:t>
            </w:r>
            <w:proofErr w:type="spellStart"/>
            <w:r w:rsidRPr="00C16B11">
              <w:t>mediācijā</w:t>
            </w:r>
            <w:proofErr w:type="spellEnd"/>
            <w:r w:rsidRPr="00C16B11">
              <w:t xml:space="preserve">, tiesības atteikties no pienākuma liecināt attiecīgajā vai saistītā lietā, kurā tikusi veikta </w:t>
            </w:r>
            <w:proofErr w:type="spellStart"/>
            <w:r w:rsidRPr="00C16B11">
              <w:t>mediācija</w:t>
            </w:r>
            <w:proofErr w:type="spellEnd"/>
            <w:r w:rsidRPr="00C16B11">
              <w:t>.</w:t>
            </w:r>
          </w:p>
          <w:p w:rsidR="00C16B11" w:rsidRPr="00C16B11" w:rsidRDefault="00C16B11" w:rsidP="008D1872">
            <w:pPr>
              <w:ind w:firstLine="720"/>
              <w:jc w:val="both"/>
            </w:pPr>
            <w:r w:rsidRPr="00C16B11">
              <w:t xml:space="preserve">Tāpat projekts paredz papildināt prasības pieteikumu ar informāciju, kas norāda, vai pirms vēršanās tiesā strīda risināšanai ir izmantota </w:t>
            </w:r>
            <w:proofErr w:type="spellStart"/>
            <w:r w:rsidRPr="00C16B11">
              <w:t>mediācija</w:t>
            </w:r>
            <w:proofErr w:type="spellEnd"/>
            <w:r w:rsidRPr="00C16B11">
              <w:t xml:space="preserve"> (izņemot darbinieku prasījumos, kas izriet no darba tiesiskajām attiecībām, kā arī prasības pieteikumā, saskaņā ar projektu, prasītājs varēs norādīt savu un, ja ir zināma, citu lietas dalībnieku (tai skaitā mediatora) kontaktinformāciju.</w:t>
            </w:r>
          </w:p>
          <w:p w:rsidR="00C16B11" w:rsidRPr="00C16B11" w:rsidRDefault="00C16B11" w:rsidP="008D1872">
            <w:pPr>
              <w:jc w:val="both"/>
            </w:pPr>
            <w:r w:rsidRPr="00C16B11">
              <w:tab/>
              <w:t xml:space="preserve"> Saskaņā ar projektu, ja saņemta prasītāja un atbildētāja piekrišana </w:t>
            </w:r>
            <w:proofErr w:type="spellStart"/>
            <w:r w:rsidRPr="00C16B11">
              <w:t>mediācijai</w:t>
            </w:r>
            <w:proofErr w:type="spellEnd"/>
            <w:r w:rsidRPr="00C16B11">
              <w:t xml:space="preserve">, tiesnesis nosaka termiņu mediācijas izmantošanai, kas nav ilgāks par 6 mēnešiem, un pušu pienākumu iesniegt tiesā pierādījumus par mediācijas rezultātu ne vēlāk kā 7 dienas pēc mediācijas izbeigšanas. Nosakot termiņu mediācijas izmantošanai, tiesnesis nozīmē tiesas sēdes dienu pēc mediācijas izmantošanai noteiktā termiņa beigām. </w:t>
            </w:r>
          </w:p>
          <w:p w:rsidR="00C16B11" w:rsidRPr="00C16B11" w:rsidRDefault="00C16B11" w:rsidP="008D1872">
            <w:pPr>
              <w:jc w:val="both"/>
            </w:pPr>
            <w:r w:rsidRPr="00C16B11">
              <w:tab/>
              <w:t xml:space="preserve">Attiecībā uz lietām, kuru izskatīšanai likumdevējs ir noteicis īpašus termiņus tiesas sēdes noteikšanai, projekts paredz </w:t>
            </w:r>
            <w:r w:rsidRPr="00C16B11">
              <w:lastRenderedPageBreak/>
              <w:t>specifisku regulējumu sēdes datuma noteikšanai, ja šajās lietās puses piekritušas izmantot mediāciju.</w:t>
            </w:r>
          </w:p>
          <w:p w:rsidR="00C16B11" w:rsidRPr="00C16B11" w:rsidRDefault="00C16B11" w:rsidP="008D1872">
            <w:pPr>
              <w:jc w:val="both"/>
            </w:pPr>
            <w:r w:rsidRPr="00C16B11">
              <w:tab/>
              <w:t xml:space="preserve">Gadījumos, kad puses piekrīt </w:t>
            </w:r>
            <w:proofErr w:type="spellStart"/>
            <w:r w:rsidRPr="00C16B11">
              <w:t>mediācijai</w:t>
            </w:r>
            <w:proofErr w:type="spellEnd"/>
            <w:r w:rsidRPr="00C16B11">
              <w:t xml:space="preserve"> lietas iztiesāšanas gaitā, projekts paredz tiesas pienākumu atlikt lietas izskatīšanu.</w:t>
            </w:r>
          </w:p>
          <w:p w:rsidR="00C16B11" w:rsidRPr="00C16B11" w:rsidRDefault="00C16B11" w:rsidP="008D1872">
            <w:pPr>
              <w:ind w:firstLine="720"/>
              <w:jc w:val="both"/>
            </w:pPr>
            <w:r w:rsidRPr="00C16B11">
              <w:t>Tāpat projektā paredzēts, ka tiesas atstāj prasību bez izskatīšanas (izņemot prasījumos, kas izriet no darba tiesiskajām attiecībām), ja puses likumā noteiktajā kārtībā vienojušās par strīda risināšanu izmantojot mediāciju, taču nav sniegti pierādījumi par to, ka puses ir mēģinājušas strīdu risināt mediācijas ceļā.</w:t>
            </w:r>
          </w:p>
        </w:tc>
      </w:tr>
      <w:tr w:rsidR="00C16B11" w:rsidRPr="00C16B11" w:rsidTr="008D1872">
        <w:trPr>
          <w:trHeight w:val="476"/>
        </w:trPr>
        <w:tc>
          <w:tcPr>
            <w:tcW w:w="572" w:type="dxa"/>
          </w:tcPr>
          <w:p w:rsidR="00C16B11" w:rsidRPr="00C16B11" w:rsidRDefault="00C16B11" w:rsidP="008D1872">
            <w:pPr>
              <w:pStyle w:val="naiskr"/>
              <w:spacing w:before="0" w:after="0"/>
            </w:pPr>
            <w:r w:rsidRPr="00C16B11">
              <w:lastRenderedPageBreak/>
              <w:t>5.</w:t>
            </w:r>
          </w:p>
        </w:tc>
        <w:tc>
          <w:tcPr>
            <w:tcW w:w="2552" w:type="dxa"/>
          </w:tcPr>
          <w:p w:rsidR="00C16B11" w:rsidRPr="00C16B11" w:rsidRDefault="00C16B11" w:rsidP="008D1872">
            <w:pPr>
              <w:pStyle w:val="naiskr"/>
              <w:spacing w:before="0" w:after="0"/>
            </w:pPr>
            <w:r w:rsidRPr="00C16B11">
              <w:t>Projekta izstrādē iesaistītās institūcijas</w:t>
            </w:r>
          </w:p>
        </w:tc>
        <w:tc>
          <w:tcPr>
            <w:tcW w:w="6307" w:type="dxa"/>
          </w:tcPr>
          <w:p w:rsidR="00C16B11" w:rsidRPr="00C16B11" w:rsidRDefault="00C16B11" w:rsidP="008D1872">
            <w:pPr>
              <w:pStyle w:val="naiskr"/>
              <w:spacing w:before="0" w:after="0"/>
              <w:ind w:left="57" w:firstLine="720"/>
              <w:jc w:val="both"/>
            </w:pPr>
            <w:r w:rsidRPr="00C16B11">
              <w:rPr>
                <w:bCs/>
              </w:rPr>
              <w:t xml:space="preserve">1. </w:t>
            </w:r>
            <w:r w:rsidRPr="00C16B11">
              <w:t>Ar tieslietu ministra 2010. gada 30. decembra rīkojumu  Nr. 1-1/468 „Par darba grupas izveidošanu Civilprocesa likuma grozījumu izstrādei” tika izveidota attiecīgā darba grupa. 2011. gada 20. oktobra darba grupas sēdē, kurā līdztekus Tieslietu ministrijas pārstāvjiem piedalījās tiesneši, Latvijas Zvērinātu tiesu izpildītāju padomes un Latvijas Zvērinātu advokātu padomes pārstāvji, tika skatīts un konceptuāli atbalstīts jautājums kontekstā ar likumprojektu „Mediācijas likums” un ar to saistītajiem grozījumiem CPL.</w:t>
            </w:r>
          </w:p>
          <w:p w:rsidR="00C16B11" w:rsidRPr="00C16B11" w:rsidRDefault="00C16B11" w:rsidP="008D1872">
            <w:pPr>
              <w:pStyle w:val="naiskr"/>
              <w:spacing w:before="0" w:after="0"/>
              <w:ind w:left="57" w:firstLine="720"/>
              <w:jc w:val="both"/>
              <w:rPr>
                <w:bCs/>
              </w:rPr>
            </w:pPr>
            <w:r w:rsidRPr="00C16B11">
              <w:rPr>
                <w:bCs/>
              </w:rPr>
              <w:t>2. Ar tieslietu ministra 2010. gada 10. novembra rīkojumu Nr. 1-1/416 tika izveidota darba grupa likumprojekta „Mediācijas likums” izstrādei. Minētajā darba grupā tika iekļauti pārstāvji no Tieslietu ministrijas, Rīgas bāriņtiesas, Labklājības ministrijas, tiesnešu vidus, Valsts probācijas dienesta, nevalstiskā sektora un mediācijas biedrībām.</w:t>
            </w:r>
          </w:p>
          <w:p w:rsidR="00C16B11" w:rsidRPr="00C16B11" w:rsidRDefault="00C16B11" w:rsidP="008D1872">
            <w:pPr>
              <w:ind w:firstLine="851"/>
              <w:jc w:val="both"/>
            </w:pPr>
            <w:r w:rsidRPr="00C16B11">
              <w:t>3. Ir notikušas vairākas neformālas sanāksmes, uz kurām tika aicināti tiesneši nolūkā rast vienotu izpratni par mediācijas ieviešanu un tās sasaisti ar tiesu.</w:t>
            </w:r>
          </w:p>
        </w:tc>
      </w:tr>
      <w:tr w:rsidR="00C16B11" w:rsidRPr="00C16B11" w:rsidTr="008D1872">
        <w:trPr>
          <w:trHeight w:val="982"/>
        </w:trPr>
        <w:tc>
          <w:tcPr>
            <w:tcW w:w="572" w:type="dxa"/>
          </w:tcPr>
          <w:p w:rsidR="00C16B11" w:rsidRPr="00C16B11" w:rsidRDefault="00C16B11" w:rsidP="008D1872">
            <w:pPr>
              <w:pStyle w:val="naiskr"/>
              <w:spacing w:before="0" w:after="0"/>
            </w:pPr>
            <w:r w:rsidRPr="00C16B11">
              <w:t>6.</w:t>
            </w:r>
          </w:p>
        </w:tc>
        <w:tc>
          <w:tcPr>
            <w:tcW w:w="2552" w:type="dxa"/>
          </w:tcPr>
          <w:p w:rsidR="00C16B11" w:rsidRPr="00C16B11" w:rsidRDefault="00C16B11" w:rsidP="008D1872">
            <w:pPr>
              <w:pStyle w:val="naiskr"/>
              <w:spacing w:before="0" w:after="0"/>
              <w:rPr>
                <w:i/>
              </w:rPr>
            </w:pPr>
            <w:r w:rsidRPr="00C16B11">
              <w:t>Iemesli, kādēļ netika nodrošināta sabiedrības līdzdalība</w:t>
            </w:r>
          </w:p>
        </w:tc>
        <w:tc>
          <w:tcPr>
            <w:tcW w:w="6307" w:type="dxa"/>
          </w:tcPr>
          <w:p w:rsidR="00C16B11" w:rsidRPr="00C16B11" w:rsidRDefault="00C16B11" w:rsidP="008D1872">
            <w:pPr>
              <w:pStyle w:val="Vresteksts"/>
              <w:ind w:left="57" w:firstLine="720"/>
              <w:rPr>
                <w:sz w:val="24"/>
                <w:szCs w:val="24"/>
              </w:rPr>
            </w:pPr>
            <w:r w:rsidRPr="00C16B11">
              <w:rPr>
                <w:sz w:val="24"/>
                <w:szCs w:val="24"/>
              </w:rPr>
              <w:t>Sabiedrības līdzdalība tika nodrošināta.</w:t>
            </w:r>
          </w:p>
        </w:tc>
      </w:tr>
      <w:tr w:rsidR="00C16B11" w:rsidRPr="00C16B11" w:rsidTr="008D1872">
        <w:trPr>
          <w:trHeight w:val="70"/>
        </w:trPr>
        <w:tc>
          <w:tcPr>
            <w:tcW w:w="572" w:type="dxa"/>
          </w:tcPr>
          <w:p w:rsidR="00C16B11" w:rsidRPr="00C16B11" w:rsidRDefault="00C16B11" w:rsidP="008D1872">
            <w:pPr>
              <w:pStyle w:val="naiskr"/>
              <w:spacing w:before="0" w:after="0"/>
            </w:pPr>
            <w:r w:rsidRPr="00C16B11">
              <w:t>7.</w:t>
            </w:r>
          </w:p>
        </w:tc>
        <w:tc>
          <w:tcPr>
            <w:tcW w:w="2552" w:type="dxa"/>
          </w:tcPr>
          <w:p w:rsidR="00C16B11" w:rsidRPr="00C16B11" w:rsidRDefault="00C16B11" w:rsidP="008D1872">
            <w:pPr>
              <w:pStyle w:val="naiskr"/>
              <w:spacing w:before="0" w:after="0"/>
            </w:pPr>
            <w:r w:rsidRPr="00C16B11">
              <w:t>Cita informācija</w:t>
            </w:r>
          </w:p>
        </w:tc>
        <w:tc>
          <w:tcPr>
            <w:tcW w:w="6307" w:type="dxa"/>
          </w:tcPr>
          <w:p w:rsidR="00C16B11" w:rsidRPr="00C16B11" w:rsidRDefault="00C16B11" w:rsidP="008D1872">
            <w:pPr>
              <w:pStyle w:val="naiskr"/>
              <w:spacing w:before="0" w:after="0"/>
              <w:ind w:left="57" w:firstLine="720"/>
            </w:pPr>
            <w:r w:rsidRPr="00C16B11">
              <w:t>Nav</w:t>
            </w:r>
          </w:p>
        </w:tc>
      </w:tr>
    </w:tbl>
    <w:p w:rsidR="00C16B11" w:rsidRPr="00C16B11" w:rsidRDefault="00C16B11" w:rsidP="00C16B11">
      <w:pPr>
        <w:pStyle w:val="naisf"/>
        <w:spacing w:before="0" w:after="0"/>
      </w:pPr>
    </w:p>
    <w:tbl>
      <w:tblPr>
        <w:tblpPr w:leftFromText="180" w:rightFromText="180" w:vertAnchor="text" w:horzAnchor="margin" w:tblpXSpec="center" w:tblpY="1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552"/>
        <w:gridCol w:w="6340"/>
      </w:tblGrid>
      <w:tr w:rsidR="00C16B11" w:rsidRPr="00C16B11" w:rsidTr="008D1872">
        <w:tc>
          <w:tcPr>
            <w:tcW w:w="9464" w:type="dxa"/>
            <w:gridSpan w:val="3"/>
            <w:vAlign w:val="center"/>
          </w:tcPr>
          <w:p w:rsidR="00C16B11" w:rsidRPr="00C16B11" w:rsidRDefault="00C16B11" w:rsidP="008D1872">
            <w:pPr>
              <w:pStyle w:val="naisnod"/>
              <w:spacing w:before="0" w:after="0"/>
            </w:pPr>
            <w:r w:rsidRPr="00C16B11">
              <w:t>II. Tiesību akta projekta ietekme uz sabiedrību</w:t>
            </w:r>
          </w:p>
        </w:tc>
      </w:tr>
      <w:tr w:rsidR="00C16B11" w:rsidRPr="00C16B11" w:rsidTr="008D1872">
        <w:trPr>
          <w:trHeight w:val="467"/>
        </w:trPr>
        <w:tc>
          <w:tcPr>
            <w:tcW w:w="572" w:type="dxa"/>
          </w:tcPr>
          <w:p w:rsidR="00C16B11" w:rsidRPr="00C16B11" w:rsidRDefault="00C16B11" w:rsidP="008D1872">
            <w:pPr>
              <w:pStyle w:val="naiskr"/>
              <w:spacing w:before="0" w:after="0"/>
            </w:pPr>
            <w:r w:rsidRPr="00C16B11">
              <w:t>1.</w:t>
            </w:r>
          </w:p>
        </w:tc>
        <w:tc>
          <w:tcPr>
            <w:tcW w:w="2552" w:type="dxa"/>
          </w:tcPr>
          <w:p w:rsidR="00C16B11" w:rsidRPr="00C16B11" w:rsidRDefault="00C16B11" w:rsidP="008D1872">
            <w:pPr>
              <w:pStyle w:val="naiskr"/>
              <w:spacing w:before="0" w:after="0"/>
            </w:pPr>
            <w:r w:rsidRPr="00C16B11">
              <w:t>Sabiedrības mērķgrupa</w:t>
            </w:r>
          </w:p>
        </w:tc>
        <w:tc>
          <w:tcPr>
            <w:tcW w:w="6340" w:type="dxa"/>
          </w:tcPr>
          <w:p w:rsidR="00C16B11" w:rsidRPr="00C16B11" w:rsidRDefault="00C16B11" w:rsidP="008D1872">
            <w:pPr>
              <w:pStyle w:val="naiskr"/>
              <w:spacing w:before="0" w:after="0"/>
              <w:ind w:left="57" w:firstLine="720"/>
              <w:jc w:val="both"/>
              <w:rPr>
                <w:iCs/>
              </w:rPr>
            </w:pPr>
            <w:r w:rsidRPr="00C16B11">
              <w:rPr>
                <w:iCs/>
              </w:rPr>
              <w:t>Ikviens sabiedrības loceklis, kurš savu strīdu vēlēsies risināt tiesā.</w:t>
            </w:r>
          </w:p>
          <w:p w:rsidR="00C16B11" w:rsidRPr="00C16B11" w:rsidRDefault="00C16B11" w:rsidP="008D1872">
            <w:pPr>
              <w:pStyle w:val="naiskr"/>
              <w:spacing w:before="0" w:after="0"/>
              <w:ind w:left="57" w:firstLine="720"/>
              <w:jc w:val="both"/>
              <w:rPr>
                <w:iCs/>
              </w:rPr>
            </w:pPr>
            <w:r w:rsidRPr="00C16B11">
              <w:rPr>
                <w:iCs/>
              </w:rPr>
              <w:t>Praktizējoši mediatori, kuri piedāvās mediācijas pakalpojumus, personas, kuras vēlēsies kļūt par mediatoru un personas, kuras vēlēsies kļūt par sertificētu mediatoru.</w:t>
            </w:r>
          </w:p>
          <w:p w:rsidR="00C16B11" w:rsidRPr="00C16B11" w:rsidRDefault="00C16B11" w:rsidP="008D1872">
            <w:pPr>
              <w:pStyle w:val="naiskr"/>
              <w:spacing w:before="0" w:after="0"/>
              <w:ind w:left="57" w:firstLine="720"/>
              <w:jc w:val="both"/>
              <w:rPr>
                <w:iCs/>
              </w:rPr>
            </w:pPr>
            <w:r w:rsidRPr="00C16B11">
              <w:rPr>
                <w:iCs/>
              </w:rPr>
              <w:t>Tiesneši, kuri pusēm ieteiks strīdu risināt pie mediatora.</w:t>
            </w:r>
          </w:p>
        </w:tc>
      </w:tr>
      <w:tr w:rsidR="00C16B11" w:rsidRPr="00C16B11" w:rsidTr="008D1872">
        <w:trPr>
          <w:trHeight w:val="523"/>
        </w:trPr>
        <w:tc>
          <w:tcPr>
            <w:tcW w:w="572" w:type="dxa"/>
          </w:tcPr>
          <w:p w:rsidR="00C16B11" w:rsidRPr="00C16B11" w:rsidRDefault="00C16B11" w:rsidP="008D1872">
            <w:pPr>
              <w:pStyle w:val="naiskr"/>
              <w:spacing w:before="0" w:after="0"/>
            </w:pPr>
            <w:r w:rsidRPr="00C16B11">
              <w:t>2.</w:t>
            </w:r>
          </w:p>
        </w:tc>
        <w:tc>
          <w:tcPr>
            <w:tcW w:w="2552" w:type="dxa"/>
          </w:tcPr>
          <w:p w:rsidR="00C16B11" w:rsidRPr="00C16B11" w:rsidRDefault="00C16B11" w:rsidP="008D1872">
            <w:pPr>
              <w:pStyle w:val="naiskr"/>
              <w:spacing w:before="0" w:after="0"/>
            </w:pPr>
            <w:r w:rsidRPr="00C16B11">
              <w:t>Citas sabiedrības grupas (bez mērķgrupas), kuras tiesiskais regulējums arī ietekmē vai varētu ietekmēt</w:t>
            </w:r>
          </w:p>
        </w:tc>
        <w:tc>
          <w:tcPr>
            <w:tcW w:w="6340" w:type="dxa"/>
          </w:tcPr>
          <w:p w:rsidR="00C16B11" w:rsidRPr="00C16B11" w:rsidRDefault="00C16B11" w:rsidP="008D1872">
            <w:pPr>
              <w:pStyle w:val="naiskr"/>
              <w:spacing w:before="0" w:after="0"/>
              <w:ind w:left="57" w:firstLine="720"/>
              <w:jc w:val="both"/>
            </w:pPr>
            <w:r w:rsidRPr="00C16B11">
              <w:t>Atsevišķu juridisko profesiju pārstāvji, piemēram, advokāti, notāri, zvērināti tiesu izpildītāji, kā potenciālie sertificētie mediatori.</w:t>
            </w:r>
          </w:p>
        </w:tc>
      </w:tr>
      <w:tr w:rsidR="00C16B11" w:rsidRPr="00C16B11" w:rsidTr="008D1872">
        <w:trPr>
          <w:trHeight w:val="517"/>
        </w:trPr>
        <w:tc>
          <w:tcPr>
            <w:tcW w:w="572" w:type="dxa"/>
          </w:tcPr>
          <w:p w:rsidR="00C16B11" w:rsidRPr="00C16B11" w:rsidRDefault="00C16B11" w:rsidP="008D1872">
            <w:pPr>
              <w:pStyle w:val="naiskr"/>
              <w:spacing w:before="0" w:after="0"/>
            </w:pPr>
            <w:r w:rsidRPr="00C16B11">
              <w:t>3.</w:t>
            </w:r>
          </w:p>
        </w:tc>
        <w:tc>
          <w:tcPr>
            <w:tcW w:w="2552" w:type="dxa"/>
          </w:tcPr>
          <w:p w:rsidR="00C16B11" w:rsidRPr="00C16B11" w:rsidRDefault="00C16B11" w:rsidP="008D1872">
            <w:pPr>
              <w:pStyle w:val="naiskr"/>
              <w:spacing w:before="0" w:after="0"/>
            </w:pPr>
            <w:r w:rsidRPr="00C16B11">
              <w:t>Tiesiskā regulējuma finansiālā ietekme</w:t>
            </w:r>
          </w:p>
        </w:tc>
        <w:tc>
          <w:tcPr>
            <w:tcW w:w="6340" w:type="dxa"/>
          </w:tcPr>
          <w:p w:rsidR="00C16B11" w:rsidRPr="00C16B11" w:rsidRDefault="00C16B11" w:rsidP="008D1872">
            <w:pPr>
              <w:pStyle w:val="naiskr"/>
              <w:spacing w:before="0" w:after="0"/>
              <w:ind w:left="57" w:firstLine="720"/>
              <w:jc w:val="both"/>
            </w:pPr>
            <w:r w:rsidRPr="00C16B11">
              <w:t xml:space="preserve">Mediācijas pakalpojums būs maksas pakalpojums, līdz ar to ikvienai personai, kura vēlēsies strīdu risināt, izmantojot mediāciju, būs jāmaksā saskaņā ar konkrētā mediatora pakalpojumu cenrādi. Ja persona būs iesniegusi prasību tiesā un, </w:t>
            </w:r>
            <w:r w:rsidRPr="00C16B11">
              <w:lastRenderedPageBreak/>
              <w:t>pēc tiesas ieteikuma, vienojoties ar atbildētāju, piekritīs izmantot mediāciju, nomaksāto valsts nodevu atlīdzinās 50% apmērā, ja tiks panākta vienošanās strīda risinājumam izlīguma veidā, vai arī prasītājs, pamatojoties uz panākto vienošanos, atsauks prasību.</w:t>
            </w:r>
          </w:p>
          <w:p w:rsidR="00C16B11" w:rsidRPr="00C16B11" w:rsidRDefault="00C16B11" w:rsidP="008D1872">
            <w:pPr>
              <w:pStyle w:val="naiskr"/>
              <w:spacing w:before="0" w:after="0"/>
              <w:ind w:left="57" w:firstLine="720"/>
              <w:jc w:val="both"/>
            </w:pPr>
            <w:r w:rsidRPr="00C16B11">
              <w:t>Sertificētu mediatoru apmācība, eksaminācija un atestācija būs maksas pakalpojums, līdz ar to personām, kuras vēlēsies kļūt par sertificētiem mediatoriem, tas radīs papildus izmaksas. Minēto izmaksu apmērs tiks noteikts ar Ministru kabineta noteikumiem. Līdz ar to, personas, kuras vēlēsies iegūt mediatora sertifikātu, būs informētas par izmaksu apmēriem.</w:t>
            </w:r>
          </w:p>
          <w:p w:rsidR="00C16B11" w:rsidRPr="00C16B11" w:rsidRDefault="00C16B11" w:rsidP="008D1872">
            <w:pPr>
              <w:pStyle w:val="naiskr"/>
              <w:spacing w:before="0" w:after="0"/>
              <w:ind w:left="57" w:firstLine="720"/>
              <w:jc w:val="both"/>
            </w:pPr>
            <w:r w:rsidRPr="00C16B11">
              <w:t>Vienlaikus, ņemot vērā to, ka mediācijas pakalpojums būs par maksu, minētā pakalpojuma sniedzējiem (mediatori) tas radīs iespēju gūt ienākumus.</w:t>
            </w:r>
          </w:p>
        </w:tc>
      </w:tr>
      <w:tr w:rsidR="00C16B11" w:rsidRPr="00C16B11" w:rsidTr="008D1872">
        <w:trPr>
          <w:trHeight w:val="517"/>
        </w:trPr>
        <w:tc>
          <w:tcPr>
            <w:tcW w:w="572" w:type="dxa"/>
          </w:tcPr>
          <w:p w:rsidR="00C16B11" w:rsidRPr="00C16B11" w:rsidRDefault="00C16B11" w:rsidP="008D1872">
            <w:pPr>
              <w:pStyle w:val="naiskr"/>
              <w:spacing w:before="0" w:after="0"/>
            </w:pPr>
            <w:r w:rsidRPr="00C16B11">
              <w:lastRenderedPageBreak/>
              <w:t>4.</w:t>
            </w:r>
          </w:p>
        </w:tc>
        <w:tc>
          <w:tcPr>
            <w:tcW w:w="2552" w:type="dxa"/>
          </w:tcPr>
          <w:p w:rsidR="00C16B11" w:rsidRPr="00C16B11" w:rsidRDefault="00C16B11" w:rsidP="008D1872">
            <w:pPr>
              <w:pStyle w:val="naiskr"/>
              <w:spacing w:before="0" w:after="0"/>
            </w:pPr>
            <w:r w:rsidRPr="00C16B11">
              <w:t>Tiesiskā regulējuma nefinansiālā ietekme</w:t>
            </w:r>
          </w:p>
        </w:tc>
        <w:tc>
          <w:tcPr>
            <w:tcW w:w="6340" w:type="dxa"/>
          </w:tcPr>
          <w:p w:rsidR="00C16B11" w:rsidRPr="00C16B11" w:rsidRDefault="00C16B11" w:rsidP="008D1872">
            <w:pPr>
              <w:pStyle w:val="naiskr"/>
              <w:spacing w:before="0" w:after="0"/>
              <w:ind w:left="57" w:firstLine="720"/>
              <w:jc w:val="both"/>
            </w:pPr>
            <w:r w:rsidRPr="00C16B11">
              <w:t>Mediācijas ieviešana ne tikai sekmēs sabiedrības attieksmes maiņu strīdu risināšanā – nesaskaņas, kas radušās starp pusēm, ir viņu personīgais strīds, par kuru atbildība jāuzņemas pašiem, bet arī atslogos tiesas.</w:t>
            </w:r>
          </w:p>
          <w:p w:rsidR="00C16B11" w:rsidRPr="00C16B11" w:rsidRDefault="00C16B11" w:rsidP="008D1872">
            <w:pPr>
              <w:pStyle w:val="naiskr"/>
              <w:spacing w:before="0" w:after="0"/>
              <w:ind w:left="57" w:firstLine="720"/>
              <w:jc w:val="both"/>
            </w:pPr>
            <w:r w:rsidRPr="00C16B11">
              <w:t xml:space="preserve">Piemēram, plānošanas dokumenta projektā „Tiesu iekārtas attīstības pamatnostādnes 2009. – 2015. gadam”, ņemot vērā citu Eiropas Savienības dalībvalstu pieredzi tiesas atvasinātās mediācijas jomā, plānots, ka 2012. gadā </w:t>
            </w:r>
            <w:proofErr w:type="spellStart"/>
            <w:r w:rsidRPr="00C16B11">
              <w:t>mediācijai</w:t>
            </w:r>
            <w:proofErr w:type="spellEnd"/>
            <w:r w:rsidRPr="00C16B11">
              <w:t xml:space="preserve"> būtu nododamas vismaz 5% no atsevišķu kategoriju civillietām, 2013. gadā – 8%, 2014. gadā – 14%, savukārt 2015. gadā jau vismaz 20%. Minētais nozīmē, ka veiksmīgas tiesas atvasinātās mediācijas ieviešanas rezultātā, tiesu noslodze mazināsies, līdz ar to lietu izskatīšanas termiņi saīsināsies, kas ir būtisks efektīvas tiesvedības nosacījums.</w:t>
            </w:r>
          </w:p>
        </w:tc>
      </w:tr>
      <w:tr w:rsidR="00C16B11" w:rsidRPr="00C16B11" w:rsidTr="008D1872">
        <w:trPr>
          <w:trHeight w:val="531"/>
        </w:trPr>
        <w:tc>
          <w:tcPr>
            <w:tcW w:w="572" w:type="dxa"/>
          </w:tcPr>
          <w:p w:rsidR="00C16B11" w:rsidRPr="00C16B11" w:rsidRDefault="00C16B11" w:rsidP="008D1872">
            <w:pPr>
              <w:pStyle w:val="naiskr"/>
              <w:spacing w:before="0" w:after="0"/>
            </w:pPr>
            <w:r w:rsidRPr="00C16B11">
              <w:t>5.</w:t>
            </w:r>
          </w:p>
        </w:tc>
        <w:tc>
          <w:tcPr>
            <w:tcW w:w="2552" w:type="dxa"/>
          </w:tcPr>
          <w:p w:rsidR="00C16B11" w:rsidRPr="00C16B11" w:rsidRDefault="00C16B11" w:rsidP="008D1872">
            <w:pPr>
              <w:pStyle w:val="naiskr"/>
              <w:spacing w:before="0" w:after="0"/>
            </w:pPr>
            <w:r w:rsidRPr="00C16B11">
              <w:t>Administratīvās procedūras raksturojums</w:t>
            </w:r>
          </w:p>
        </w:tc>
        <w:tc>
          <w:tcPr>
            <w:tcW w:w="6340" w:type="dxa"/>
          </w:tcPr>
          <w:p w:rsidR="00C16B11" w:rsidRPr="00C16B11" w:rsidRDefault="00C16B11" w:rsidP="008D1872">
            <w:pPr>
              <w:pStyle w:val="naiskr"/>
              <w:spacing w:before="0" w:after="0"/>
              <w:ind w:left="57" w:firstLine="720"/>
              <w:jc w:val="both"/>
            </w:pPr>
            <w:r w:rsidRPr="00C16B11">
              <w:t xml:space="preserve">Saskaņā ar projektā noteikto regulējumu, tiesnesis piedāvā strīdu atrisināt izmantojot mediāciju, tādējādi prasītājs un atbildētājs tiks informēti arī par sertificētu mediatoru sarakstu.  </w:t>
            </w:r>
          </w:p>
          <w:p w:rsidR="00C16B11" w:rsidRPr="00C16B11" w:rsidRDefault="00C16B11" w:rsidP="008D1872">
            <w:pPr>
              <w:ind w:firstLine="720"/>
              <w:jc w:val="both"/>
            </w:pPr>
            <w:r w:rsidRPr="00C16B11">
              <w:t>Neskatoties, ka pusēm tiks piedāvāta iespēja izvēlēties mediatoru no sertificētu mediatoru saraksta, kas tiks iekļauts dokumentu paketē, kas personām tiek nosūtīta pēc lietas ierosināšanas (atbildētājam – vienlaikus ar prasības pieteikuma norakstu, prasītājam – vienlaikus ar paziņojumu par prasības pieteikuma noraksta nosūtīšanu atbildētājam), projekts neaizliedz pusēm tiesības brīvi izvēlēties jebkuru personu mediācijas veikšanai.</w:t>
            </w:r>
          </w:p>
          <w:p w:rsidR="00C16B11" w:rsidRPr="00C16B11" w:rsidRDefault="00C16B11" w:rsidP="008D1872">
            <w:pPr>
              <w:ind w:firstLine="720"/>
              <w:jc w:val="both"/>
            </w:pPr>
            <w:r w:rsidRPr="00C16B11">
              <w:t xml:space="preserve"> Minētajā sarakstā tiks iekļauta informācija par praktizējošiem sertificētiem mediatoriem, viņu sertifikātu un kompetenci. Par mediatoru sarakstu atbildīga būs biedrība „Mediācijas padome”. Mediatoru saraksts būs pieejams gan nosūtītajos dokumentos, gan arī biedrības mājas lapā </w:t>
            </w:r>
            <w:hyperlink r:id="rId8" w:history="1">
              <w:r w:rsidRPr="00C16B11">
                <w:rPr>
                  <w:rStyle w:val="Hipersaite"/>
                </w:rPr>
                <w:t>www.mediacija.lv</w:t>
              </w:r>
            </w:hyperlink>
            <w:r w:rsidRPr="00C16B11">
              <w:t>.</w:t>
            </w:r>
          </w:p>
        </w:tc>
      </w:tr>
      <w:tr w:rsidR="00C16B11" w:rsidRPr="00C16B11" w:rsidTr="008D1872">
        <w:trPr>
          <w:trHeight w:val="357"/>
        </w:trPr>
        <w:tc>
          <w:tcPr>
            <w:tcW w:w="572" w:type="dxa"/>
          </w:tcPr>
          <w:p w:rsidR="00C16B11" w:rsidRPr="00C16B11" w:rsidRDefault="00C16B11" w:rsidP="008D1872">
            <w:pPr>
              <w:pStyle w:val="naiskr"/>
              <w:spacing w:before="0" w:after="0"/>
            </w:pPr>
            <w:r w:rsidRPr="00C16B11">
              <w:t>6.</w:t>
            </w:r>
          </w:p>
        </w:tc>
        <w:tc>
          <w:tcPr>
            <w:tcW w:w="2552" w:type="dxa"/>
          </w:tcPr>
          <w:p w:rsidR="00C16B11" w:rsidRPr="00C16B11" w:rsidRDefault="00C16B11" w:rsidP="008D1872">
            <w:pPr>
              <w:pStyle w:val="naiskr"/>
              <w:spacing w:before="0" w:after="0"/>
            </w:pPr>
            <w:r w:rsidRPr="00C16B11">
              <w:t>Administratīvo izmaksu monetārs novērtējums</w:t>
            </w:r>
          </w:p>
        </w:tc>
        <w:tc>
          <w:tcPr>
            <w:tcW w:w="6340" w:type="dxa"/>
          </w:tcPr>
          <w:p w:rsidR="00C16B11" w:rsidRPr="00C16B11" w:rsidRDefault="00C16B11" w:rsidP="008D1872">
            <w:pPr>
              <w:pStyle w:val="naiskr"/>
              <w:spacing w:before="0" w:after="0"/>
              <w:ind w:firstLine="720"/>
            </w:pPr>
            <w:r w:rsidRPr="00C16B11">
              <w:rPr>
                <w:iCs/>
              </w:rPr>
              <w:t>Projekts šo jomu neskar</w:t>
            </w:r>
          </w:p>
        </w:tc>
      </w:tr>
      <w:tr w:rsidR="00C16B11" w:rsidRPr="00C16B11" w:rsidTr="008D1872">
        <w:tc>
          <w:tcPr>
            <w:tcW w:w="572" w:type="dxa"/>
          </w:tcPr>
          <w:p w:rsidR="00C16B11" w:rsidRPr="00C16B11" w:rsidRDefault="00C16B11" w:rsidP="008D1872">
            <w:pPr>
              <w:pStyle w:val="naiskr"/>
              <w:spacing w:before="0" w:after="0"/>
            </w:pPr>
            <w:r w:rsidRPr="00C16B11">
              <w:t>7.</w:t>
            </w:r>
          </w:p>
        </w:tc>
        <w:tc>
          <w:tcPr>
            <w:tcW w:w="2552" w:type="dxa"/>
          </w:tcPr>
          <w:p w:rsidR="00C16B11" w:rsidRPr="00C16B11" w:rsidRDefault="00C16B11" w:rsidP="008D1872">
            <w:pPr>
              <w:pStyle w:val="naiskr"/>
              <w:spacing w:before="0" w:after="0"/>
            </w:pPr>
            <w:r w:rsidRPr="00C16B11">
              <w:t>Cita informācija</w:t>
            </w:r>
          </w:p>
        </w:tc>
        <w:tc>
          <w:tcPr>
            <w:tcW w:w="6340" w:type="dxa"/>
          </w:tcPr>
          <w:p w:rsidR="00C16B11" w:rsidRPr="00C16B11" w:rsidRDefault="00C16B11" w:rsidP="008D1872">
            <w:pPr>
              <w:pStyle w:val="naiskr"/>
              <w:spacing w:before="0" w:after="0"/>
              <w:ind w:firstLine="720"/>
            </w:pPr>
            <w:r w:rsidRPr="00C16B11">
              <w:t>Nav</w:t>
            </w:r>
          </w:p>
        </w:tc>
      </w:tr>
    </w:tbl>
    <w:p w:rsidR="00C16B11" w:rsidRPr="00C16B11" w:rsidRDefault="00C16B11" w:rsidP="00C16B11">
      <w:pPr>
        <w:pStyle w:val="naisf"/>
        <w:spacing w:before="0" w:after="0"/>
      </w:pPr>
    </w:p>
    <w:tbl>
      <w:tblPr>
        <w:tblW w:w="9403"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3"/>
      </w:tblGrid>
      <w:tr w:rsidR="00C16B11" w:rsidRPr="00C16B11" w:rsidTr="008D1872">
        <w:trPr>
          <w:trHeight w:val="652"/>
          <w:jc w:val="center"/>
        </w:trPr>
        <w:tc>
          <w:tcPr>
            <w:tcW w:w="9403" w:type="dxa"/>
          </w:tcPr>
          <w:p w:rsidR="00C16B11" w:rsidRPr="00C16B11" w:rsidRDefault="00C16B11" w:rsidP="008D1872">
            <w:pPr>
              <w:pStyle w:val="naisnod"/>
              <w:spacing w:before="0" w:after="0"/>
              <w:rPr>
                <w:i/>
              </w:rPr>
            </w:pPr>
            <w:r w:rsidRPr="00C16B11">
              <w:lastRenderedPageBreak/>
              <w:br w:type="page"/>
              <w:t>III. Tiesību akta projekta ietekme uz valsts budžetu un pašvaldību budžetiem</w:t>
            </w:r>
          </w:p>
        </w:tc>
      </w:tr>
      <w:tr w:rsidR="00C16B11" w:rsidRPr="00C16B11" w:rsidTr="008D1872">
        <w:trPr>
          <w:jc w:val="center"/>
        </w:trPr>
        <w:tc>
          <w:tcPr>
            <w:tcW w:w="9403" w:type="dxa"/>
          </w:tcPr>
          <w:p w:rsidR="00C16B11" w:rsidRPr="00C16B11" w:rsidRDefault="00C16B11" w:rsidP="008D1872">
            <w:pPr>
              <w:pStyle w:val="naisf"/>
              <w:tabs>
                <w:tab w:val="left" w:pos="4644"/>
              </w:tabs>
              <w:spacing w:before="0" w:after="0"/>
              <w:ind w:firstLine="0"/>
              <w:jc w:val="center"/>
              <w:rPr>
                <w:b/>
                <w:i/>
              </w:rPr>
            </w:pPr>
            <w:r w:rsidRPr="00C16B11">
              <w:rPr>
                <w:iCs/>
              </w:rPr>
              <w:t>Projekts šo jomu neskar</w:t>
            </w:r>
          </w:p>
        </w:tc>
      </w:tr>
    </w:tbl>
    <w:p w:rsidR="00C16B11" w:rsidRPr="00C16B11" w:rsidRDefault="00C16B11" w:rsidP="00C16B11">
      <w:pPr>
        <w:pStyle w:val="naiskr"/>
        <w:tabs>
          <w:tab w:val="left" w:pos="2628"/>
        </w:tabs>
        <w:spacing w:before="0" w:after="0"/>
        <w:rPr>
          <w:i/>
        </w:rPr>
      </w:pPr>
    </w:p>
    <w:tbl>
      <w:tblPr>
        <w:tblW w:w="9401"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620"/>
        <w:gridCol w:w="6259"/>
      </w:tblGrid>
      <w:tr w:rsidR="00C16B11" w:rsidRPr="00C16B11" w:rsidTr="008D1872">
        <w:trPr>
          <w:jc w:val="center"/>
        </w:trPr>
        <w:tc>
          <w:tcPr>
            <w:tcW w:w="9401" w:type="dxa"/>
            <w:gridSpan w:val="3"/>
          </w:tcPr>
          <w:p w:rsidR="00C16B11" w:rsidRPr="00C16B11" w:rsidRDefault="00C16B11" w:rsidP="008D1872">
            <w:pPr>
              <w:pStyle w:val="naisnod"/>
              <w:spacing w:before="0" w:after="0"/>
            </w:pPr>
            <w:r w:rsidRPr="00C16B11">
              <w:t>IV. Tiesību akta projekta ietekme uz spēkā esošo tiesību normu sistēmu</w:t>
            </w:r>
          </w:p>
        </w:tc>
      </w:tr>
      <w:tr w:rsidR="00C16B11" w:rsidRPr="00C16B11" w:rsidTr="008D1872">
        <w:trPr>
          <w:jc w:val="center"/>
        </w:trPr>
        <w:tc>
          <w:tcPr>
            <w:tcW w:w="522" w:type="dxa"/>
          </w:tcPr>
          <w:p w:rsidR="00C16B11" w:rsidRPr="00C16B11" w:rsidRDefault="00C16B11" w:rsidP="008D1872">
            <w:pPr>
              <w:pStyle w:val="naiskr"/>
              <w:tabs>
                <w:tab w:val="left" w:pos="2628"/>
              </w:tabs>
              <w:spacing w:before="0" w:after="0"/>
              <w:jc w:val="both"/>
              <w:rPr>
                <w:iCs/>
              </w:rPr>
            </w:pPr>
            <w:r w:rsidRPr="00C16B11">
              <w:rPr>
                <w:iCs/>
              </w:rPr>
              <w:t>1.</w:t>
            </w:r>
          </w:p>
        </w:tc>
        <w:tc>
          <w:tcPr>
            <w:tcW w:w="2620" w:type="dxa"/>
          </w:tcPr>
          <w:p w:rsidR="00C16B11" w:rsidRPr="00C16B11" w:rsidRDefault="00C16B11" w:rsidP="008D1872">
            <w:pPr>
              <w:pStyle w:val="naiskr"/>
              <w:tabs>
                <w:tab w:val="left" w:pos="2628"/>
              </w:tabs>
              <w:spacing w:before="0" w:after="0"/>
              <w:jc w:val="both"/>
              <w:rPr>
                <w:iCs/>
              </w:rPr>
            </w:pPr>
            <w:r w:rsidRPr="00C16B11">
              <w:t>Nepieciešamie saistītie tiesību aktu projekti</w:t>
            </w:r>
          </w:p>
        </w:tc>
        <w:tc>
          <w:tcPr>
            <w:tcW w:w="6259" w:type="dxa"/>
          </w:tcPr>
          <w:p w:rsidR="00C16B11" w:rsidRPr="00C16B11" w:rsidRDefault="00C16B11" w:rsidP="008D1872">
            <w:pPr>
              <w:pStyle w:val="naiskr"/>
              <w:tabs>
                <w:tab w:val="left" w:pos="2628"/>
              </w:tabs>
              <w:spacing w:before="0" w:after="0"/>
              <w:ind w:left="57" w:firstLine="720"/>
              <w:jc w:val="both"/>
            </w:pPr>
            <w:r w:rsidRPr="00C16B11">
              <w:rPr>
                <w:iCs/>
              </w:rPr>
              <w:t>Likumprojekts „Mediācijas likums”, kas noteic</w:t>
            </w:r>
            <w:r w:rsidRPr="00C16B11">
              <w:t xml:space="preserve"> vienotus mediācijas pamatprincipus un pamatnoteikumus, sniegtu skaidrojumu jēdzieniem, kas attiecas uz mediāciju, nodrošinātu kvalitatīvu mediāciju, kā arī regulētu prasības tiesas ieteiktai </w:t>
            </w:r>
            <w:proofErr w:type="spellStart"/>
            <w:r w:rsidRPr="00C16B11">
              <w:t>mediācijai</w:t>
            </w:r>
            <w:proofErr w:type="spellEnd"/>
            <w:r w:rsidRPr="00C16B11">
              <w:t xml:space="preserve">. </w:t>
            </w:r>
          </w:p>
          <w:p w:rsidR="00C16B11" w:rsidRPr="00C16B11" w:rsidRDefault="00C16B11" w:rsidP="008D1872">
            <w:pPr>
              <w:pStyle w:val="naiskr"/>
              <w:tabs>
                <w:tab w:val="left" w:pos="2628"/>
              </w:tabs>
              <w:spacing w:before="0" w:after="0"/>
              <w:ind w:left="57" w:firstLine="720"/>
              <w:jc w:val="both"/>
            </w:pPr>
            <w:r w:rsidRPr="00C16B11">
              <w:t>Abi likumprojekti skatāmi un tiem jāstājas spēkā vienlaikus.</w:t>
            </w:r>
          </w:p>
        </w:tc>
      </w:tr>
      <w:tr w:rsidR="00C16B11" w:rsidRPr="00C16B11" w:rsidTr="008D1872">
        <w:trPr>
          <w:jc w:val="center"/>
        </w:trPr>
        <w:tc>
          <w:tcPr>
            <w:tcW w:w="522" w:type="dxa"/>
          </w:tcPr>
          <w:p w:rsidR="00C16B11" w:rsidRPr="00C16B11" w:rsidRDefault="00C16B11" w:rsidP="008D1872">
            <w:pPr>
              <w:pStyle w:val="naiskr"/>
              <w:tabs>
                <w:tab w:val="left" w:pos="2628"/>
              </w:tabs>
              <w:spacing w:before="0" w:after="0"/>
              <w:jc w:val="both"/>
              <w:rPr>
                <w:iCs/>
              </w:rPr>
            </w:pPr>
            <w:r w:rsidRPr="00C16B11">
              <w:rPr>
                <w:iCs/>
              </w:rPr>
              <w:t>2.</w:t>
            </w:r>
          </w:p>
        </w:tc>
        <w:tc>
          <w:tcPr>
            <w:tcW w:w="2620" w:type="dxa"/>
          </w:tcPr>
          <w:p w:rsidR="00C16B11" w:rsidRPr="00C16B11" w:rsidRDefault="00C16B11" w:rsidP="008D1872">
            <w:pPr>
              <w:pStyle w:val="naiskr"/>
              <w:tabs>
                <w:tab w:val="left" w:pos="2628"/>
              </w:tabs>
              <w:spacing w:before="0" w:after="0"/>
              <w:jc w:val="both"/>
              <w:rPr>
                <w:iCs/>
              </w:rPr>
            </w:pPr>
            <w:r w:rsidRPr="00C16B11">
              <w:t>Cita informācija</w:t>
            </w:r>
          </w:p>
        </w:tc>
        <w:tc>
          <w:tcPr>
            <w:tcW w:w="6259" w:type="dxa"/>
          </w:tcPr>
          <w:p w:rsidR="00C16B11" w:rsidRPr="00C16B11" w:rsidRDefault="00C16B11" w:rsidP="008D1872">
            <w:pPr>
              <w:pStyle w:val="naiskr"/>
              <w:tabs>
                <w:tab w:val="left" w:pos="2628"/>
              </w:tabs>
              <w:spacing w:before="0" w:after="0"/>
              <w:ind w:firstLine="720"/>
              <w:rPr>
                <w:iCs/>
              </w:rPr>
            </w:pPr>
            <w:r w:rsidRPr="00C16B11">
              <w:t>Nav</w:t>
            </w:r>
          </w:p>
        </w:tc>
      </w:tr>
    </w:tbl>
    <w:p w:rsidR="00C16B11" w:rsidRPr="00C16B11" w:rsidRDefault="00C16B11" w:rsidP="00C16B11">
      <w:pPr>
        <w:ind w:firstLine="720"/>
        <w:jc w:val="both"/>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568"/>
        <w:gridCol w:w="2551"/>
        <w:gridCol w:w="6237"/>
      </w:tblGrid>
      <w:tr w:rsidR="00C16B11" w:rsidRPr="00C16B11" w:rsidTr="008D1872">
        <w:tc>
          <w:tcPr>
            <w:tcW w:w="9356" w:type="dxa"/>
            <w:gridSpan w:val="3"/>
            <w:tcBorders>
              <w:top w:val="outset" w:sz="6" w:space="0" w:color="auto"/>
              <w:left w:val="outset" w:sz="6" w:space="0" w:color="auto"/>
              <w:bottom w:val="outset" w:sz="6" w:space="0" w:color="auto"/>
              <w:right w:val="outset" w:sz="6" w:space="0" w:color="auto"/>
            </w:tcBorders>
            <w:vAlign w:val="center"/>
          </w:tcPr>
          <w:p w:rsidR="00C16B11" w:rsidRPr="00C16B11" w:rsidRDefault="00C16B11" w:rsidP="008D1872">
            <w:pPr>
              <w:jc w:val="center"/>
              <w:rPr>
                <w:b/>
              </w:rPr>
            </w:pPr>
            <w:r w:rsidRPr="00C16B11">
              <w:rPr>
                <w:b/>
              </w:rPr>
              <w:t>V. Tiesību akta projekta atbilstība Latvijas Republikas starptautiskajām saistībām</w:t>
            </w:r>
          </w:p>
        </w:tc>
      </w:tr>
      <w:tr w:rsidR="00C16B11" w:rsidRPr="00C16B11" w:rsidTr="008D1872">
        <w:tc>
          <w:tcPr>
            <w:tcW w:w="568"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pPr>
            <w:r w:rsidRPr="00C16B11">
              <w:t>1.</w:t>
            </w:r>
          </w:p>
        </w:tc>
        <w:tc>
          <w:tcPr>
            <w:tcW w:w="2551"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pPr>
            <w:r w:rsidRPr="00C16B11">
              <w:t>Saistības pret Eiropas Savienību</w:t>
            </w:r>
          </w:p>
        </w:tc>
        <w:tc>
          <w:tcPr>
            <w:tcW w:w="6237"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firstLine="720"/>
              <w:jc w:val="both"/>
            </w:pPr>
            <w:r w:rsidRPr="00C16B11">
              <w:t>Eiropas Parlamenta un Padomes 2008. gada 21. maija direktīvas 2008/52/EK par konkrētiem mediācijas aspektiem civillietās un komerclietās 12. panta pirmās daļa noteic, ka vēlākais 2011. gada 21. maijā dalībvalstīs stājas spēkā normatīvi un administratīvi akti, kas vajadzīgi, lai ievērotu šīs direktīvas prasības, izņemot 10. pantu, kura izpildi nodrošina vēlākais līdz 2010. gada 21. novembrim.</w:t>
            </w:r>
          </w:p>
        </w:tc>
      </w:tr>
      <w:tr w:rsidR="00C16B11" w:rsidRPr="00C16B11" w:rsidTr="008D1872">
        <w:tc>
          <w:tcPr>
            <w:tcW w:w="568"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pPr>
            <w:r w:rsidRPr="00C16B11">
              <w:t>2.</w:t>
            </w:r>
          </w:p>
        </w:tc>
        <w:tc>
          <w:tcPr>
            <w:tcW w:w="2551"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pPr>
            <w:r w:rsidRPr="00C16B11">
              <w:t>Citas starptautiskās saistības</w:t>
            </w:r>
          </w:p>
        </w:tc>
        <w:tc>
          <w:tcPr>
            <w:tcW w:w="6237"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firstLine="720"/>
            </w:pPr>
            <w:r w:rsidRPr="00C16B11">
              <w:rPr>
                <w:iCs/>
              </w:rPr>
              <w:t>Projekts šo jomu neskar</w:t>
            </w:r>
          </w:p>
        </w:tc>
      </w:tr>
      <w:tr w:rsidR="00C16B11" w:rsidRPr="00C16B11" w:rsidTr="008D1872">
        <w:tc>
          <w:tcPr>
            <w:tcW w:w="568"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pPr>
            <w:r w:rsidRPr="00C16B11">
              <w:t>3.</w:t>
            </w:r>
          </w:p>
        </w:tc>
        <w:tc>
          <w:tcPr>
            <w:tcW w:w="2551"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pPr>
            <w:r w:rsidRPr="00C16B11">
              <w:t>Cita informācija</w:t>
            </w:r>
          </w:p>
        </w:tc>
        <w:tc>
          <w:tcPr>
            <w:tcW w:w="6237"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firstLine="720"/>
              <w:jc w:val="both"/>
            </w:pPr>
            <w:r w:rsidRPr="00C16B11">
              <w:t>Atsevišķu direktīvas pantu ieviešanai pašreizējais CPL regulējums ir pietiekošs.</w:t>
            </w:r>
          </w:p>
          <w:p w:rsidR="00C16B11" w:rsidRPr="00C16B11" w:rsidRDefault="00C16B11" w:rsidP="008D1872">
            <w:pPr>
              <w:ind w:left="57" w:firstLine="720"/>
              <w:jc w:val="both"/>
            </w:pPr>
            <w:r w:rsidRPr="00C16B11">
              <w:t xml:space="preserve">Direktīvas 3. panta „Definīcijas” pārņemšanai precīzu definīciju </w:t>
            </w:r>
            <w:r w:rsidRPr="00C16B11">
              <w:rPr>
                <w:i/>
              </w:rPr>
              <w:t xml:space="preserve">mediators </w:t>
            </w:r>
            <w:r w:rsidRPr="00C16B11">
              <w:t xml:space="preserve">plānots iekļaut likumprojektā „Mediācijas likums”, savukārt attiecībā uz termina </w:t>
            </w:r>
            <w:proofErr w:type="spellStart"/>
            <w:r w:rsidRPr="00C16B11">
              <w:rPr>
                <w:i/>
              </w:rPr>
              <w:t>mediācija</w:t>
            </w:r>
            <w:proofErr w:type="spellEnd"/>
            <w:r w:rsidRPr="00C16B11">
              <w:t xml:space="preserve"> ieviešanu norādāms, ka esošais regulējums CPL ir pietiekošs, jo pieļauj </w:t>
            </w:r>
            <w:r w:rsidRPr="00C16B11">
              <w:rPr>
                <w:i/>
              </w:rPr>
              <w:t xml:space="preserve">dažāda </w:t>
            </w:r>
            <w:r w:rsidRPr="00C16B11">
              <w:t xml:space="preserve">veida sarunu veicēju (vedēju) piesaisti. </w:t>
            </w:r>
          </w:p>
          <w:p w:rsidR="00C16B11" w:rsidRPr="00C16B11" w:rsidRDefault="00C16B11" w:rsidP="008D1872">
            <w:pPr>
              <w:ind w:left="57" w:firstLine="720"/>
              <w:jc w:val="both"/>
              <w:rPr>
                <w:color w:val="000000"/>
              </w:rPr>
            </w:pPr>
            <w:r w:rsidRPr="00C16B11">
              <w:t xml:space="preserve">Direktīvas 5. panta „Mediācijas izmantošana” </w:t>
            </w:r>
            <w:r w:rsidRPr="00C16B11">
              <w:rPr>
                <w:color w:val="000000"/>
              </w:rPr>
              <w:t xml:space="preserve">ieviešana panākta ar CPL regulējumu, kas paredz valsts nodevas atmaksāšanu, ja panākts izlīgums, tādējādi lietas dalībniekus (puses) motivētu strīda risināšanai aktīvāk izmantot arī mediāciju. </w:t>
            </w:r>
          </w:p>
          <w:p w:rsidR="00C16B11" w:rsidRPr="00C16B11" w:rsidRDefault="00C16B11" w:rsidP="008D1872">
            <w:pPr>
              <w:ind w:left="57" w:firstLine="720"/>
              <w:jc w:val="both"/>
            </w:pPr>
            <w:r w:rsidRPr="00C16B11">
              <w:t>Direktīvas 6. pants „</w:t>
            </w:r>
            <w:proofErr w:type="spellStart"/>
            <w:r w:rsidRPr="00C16B11">
              <w:t>Mediācijā</w:t>
            </w:r>
            <w:proofErr w:type="spellEnd"/>
            <w:r w:rsidRPr="00C16B11">
              <w:t xml:space="preserve"> panāktu izlīgumu izpilde” – tiesā apstiprinātu izlīgumu izpilde jau ir noteikta gan nacionālā, gan pārrobežu līmenī (CPL 27. nodaļa un 77. nodaļa).</w:t>
            </w:r>
          </w:p>
          <w:p w:rsidR="00C16B11" w:rsidRPr="00C16B11" w:rsidRDefault="00C16B11" w:rsidP="008D1872">
            <w:pPr>
              <w:ind w:left="57" w:firstLine="720"/>
              <w:jc w:val="both"/>
            </w:pPr>
            <w:r w:rsidRPr="00C16B11">
              <w:t>Direktīvas 7. panta ieviešana „Mediācijas konfidencialitāte” attiecībā uz mediācijas konfidencialitāti plānota ieviest ar likumprojektu „Mediācijas likums” un CPL atsevišķiem grozījumiem.</w:t>
            </w:r>
          </w:p>
          <w:p w:rsidR="00C16B11" w:rsidRPr="00C16B11" w:rsidRDefault="00C16B11" w:rsidP="008D1872">
            <w:pPr>
              <w:ind w:left="57" w:firstLine="720"/>
              <w:jc w:val="both"/>
            </w:pPr>
            <w:r w:rsidRPr="00C16B11">
              <w:t>Direktīvas 8. pants „Mediācijas ietekme uz noilgumu un noilguma termiņiem” – vispārējie noilgumu termiņi ir regulēti Civillikuma 1902. – 1911. pantā, tomēr par mediācijas ietekmi uz noilgumu plānots veikt grozījumus Civillikumā.</w:t>
            </w:r>
          </w:p>
        </w:tc>
      </w:tr>
    </w:tbl>
    <w:p w:rsidR="00C16B11" w:rsidRPr="00C16B11" w:rsidRDefault="00C16B11" w:rsidP="00C16B11"/>
    <w:tbl>
      <w:tblPr>
        <w:tblW w:w="9356" w:type="dxa"/>
        <w:tblInd w:w="-1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tblPr>
      <w:tblGrid>
        <w:gridCol w:w="1702"/>
        <w:gridCol w:w="2693"/>
        <w:gridCol w:w="2551"/>
        <w:gridCol w:w="2410"/>
      </w:tblGrid>
      <w:tr w:rsidR="00C16B11" w:rsidRPr="00C16B11" w:rsidTr="008D1872">
        <w:trPr>
          <w:trHeight w:val="523"/>
        </w:trPr>
        <w:tc>
          <w:tcPr>
            <w:tcW w:w="9356" w:type="dxa"/>
            <w:gridSpan w:val="4"/>
            <w:tcBorders>
              <w:top w:val="outset" w:sz="6" w:space="0" w:color="auto"/>
              <w:left w:val="outset" w:sz="6" w:space="0" w:color="auto"/>
              <w:bottom w:val="outset" w:sz="6" w:space="0" w:color="auto"/>
              <w:right w:val="outset" w:sz="6" w:space="0" w:color="auto"/>
            </w:tcBorders>
            <w:vAlign w:val="center"/>
          </w:tcPr>
          <w:p w:rsidR="00C16B11" w:rsidRPr="00C16B11" w:rsidRDefault="00C16B11" w:rsidP="008D1872">
            <w:pPr>
              <w:ind w:left="57"/>
              <w:jc w:val="center"/>
              <w:rPr>
                <w:b/>
              </w:rPr>
            </w:pPr>
            <w:r w:rsidRPr="00C16B11">
              <w:rPr>
                <w:b/>
              </w:rPr>
              <w:lastRenderedPageBreak/>
              <w:t>1.tabula</w:t>
            </w:r>
          </w:p>
          <w:p w:rsidR="00C16B11" w:rsidRPr="00C16B11" w:rsidRDefault="00C16B11" w:rsidP="008D1872">
            <w:pPr>
              <w:ind w:left="57"/>
              <w:jc w:val="center"/>
            </w:pPr>
            <w:r w:rsidRPr="00C16B11">
              <w:rPr>
                <w:b/>
              </w:rPr>
              <w:t>Tiesību akta projekta atbilstība ES tiesību aktiem</w:t>
            </w:r>
          </w:p>
        </w:tc>
      </w:tr>
      <w:tr w:rsidR="00C16B11" w:rsidRPr="00C16B11" w:rsidTr="008D1872">
        <w:tc>
          <w:tcPr>
            <w:tcW w:w="1702"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pPr>
            <w:r w:rsidRPr="00C16B11">
              <w:t>Attiecīgā ES tiesību akta datums, numurs un nosaukums</w:t>
            </w:r>
          </w:p>
        </w:tc>
        <w:tc>
          <w:tcPr>
            <w:tcW w:w="7654" w:type="dxa"/>
            <w:gridSpan w:val="3"/>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pPr>
            <w:r w:rsidRPr="00C16B11">
              <w:t>Eiropas Parlamenta un Padomes 2008.gada 21.maija direktīva 2008/52/EK par konkrētiem mediācijas aspektiem civillietās un komerclietās</w:t>
            </w:r>
          </w:p>
        </w:tc>
      </w:tr>
      <w:tr w:rsidR="00C16B11" w:rsidRPr="00C16B11" w:rsidTr="008D1872">
        <w:tc>
          <w:tcPr>
            <w:tcW w:w="1702" w:type="dxa"/>
            <w:tcBorders>
              <w:top w:val="outset" w:sz="6" w:space="0" w:color="auto"/>
              <w:left w:val="outset" w:sz="6" w:space="0" w:color="auto"/>
              <w:bottom w:val="outset" w:sz="6" w:space="0" w:color="auto"/>
              <w:right w:val="outset" w:sz="6" w:space="0" w:color="auto"/>
            </w:tcBorders>
            <w:vAlign w:val="center"/>
          </w:tcPr>
          <w:p w:rsidR="00C16B11" w:rsidRPr="00C16B11" w:rsidRDefault="00C16B11" w:rsidP="008D1872">
            <w:pPr>
              <w:ind w:left="57"/>
              <w:jc w:val="center"/>
            </w:pPr>
            <w:r w:rsidRPr="00C16B11">
              <w:t>A</w:t>
            </w:r>
          </w:p>
        </w:tc>
        <w:tc>
          <w:tcPr>
            <w:tcW w:w="2693" w:type="dxa"/>
            <w:tcBorders>
              <w:top w:val="outset" w:sz="6" w:space="0" w:color="auto"/>
              <w:left w:val="outset" w:sz="6" w:space="0" w:color="auto"/>
              <w:bottom w:val="outset" w:sz="6" w:space="0" w:color="auto"/>
              <w:right w:val="outset" w:sz="6" w:space="0" w:color="auto"/>
            </w:tcBorders>
            <w:vAlign w:val="center"/>
          </w:tcPr>
          <w:p w:rsidR="00C16B11" w:rsidRPr="00C16B11" w:rsidRDefault="00C16B11" w:rsidP="008D1872">
            <w:pPr>
              <w:ind w:left="57"/>
              <w:jc w:val="center"/>
            </w:pPr>
            <w:r w:rsidRPr="00C16B11">
              <w:t>B</w:t>
            </w:r>
          </w:p>
        </w:tc>
        <w:tc>
          <w:tcPr>
            <w:tcW w:w="2551" w:type="dxa"/>
            <w:tcBorders>
              <w:top w:val="outset" w:sz="6" w:space="0" w:color="auto"/>
              <w:left w:val="outset" w:sz="6" w:space="0" w:color="auto"/>
              <w:bottom w:val="outset" w:sz="6" w:space="0" w:color="auto"/>
              <w:right w:val="outset" w:sz="6" w:space="0" w:color="auto"/>
            </w:tcBorders>
            <w:vAlign w:val="center"/>
          </w:tcPr>
          <w:p w:rsidR="00C16B11" w:rsidRPr="00C16B11" w:rsidRDefault="00C16B11" w:rsidP="008D1872">
            <w:pPr>
              <w:ind w:left="57"/>
              <w:jc w:val="center"/>
            </w:pPr>
            <w:r w:rsidRPr="00C16B11">
              <w:t>C</w:t>
            </w:r>
          </w:p>
        </w:tc>
        <w:tc>
          <w:tcPr>
            <w:tcW w:w="2410" w:type="dxa"/>
            <w:tcBorders>
              <w:top w:val="outset" w:sz="6" w:space="0" w:color="auto"/>
              <w:left w:val="outset" w:sz="6" w:space="0" w:color="auto"/>
              <w:bottom w:val="outset" w:sz="6" w:space="0" w:color="auto"/>
              <w:right w:val="outset" w:sz="6" w:space="0" w:color="auto"/>
            </w:tcBorders>
            <w:vAlign w:val="center"/>
          </w:tcPr>
          <w:p w:rsidR="00C16B11" w:rsidRPr="00C16B11" w:rsidRDefault="00C16B11" w:rsidP="008D1872">
            <w:pPr>
              <w:ind w:left="57"/>
              <w:jc w:val="center"/>
            </w:pPr>
            <w:r w:rsidRPr="00C16B11">
              <w:t>D</w:t>
            </w:r>
          </w:p>
        </w:tc>
      </w:tr>
      <w:tr w:rsidR="00C16B11" w:rsidRPr="00C16B11" w:rsidTr="008D1872">
        <w:trPr>
          <w:trHeight w:val="3854"/>
        </w:trPr>
        <w:tc>
          <w:tcPr>
            <w:tcW w:w="1702"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b/>
                <w:spacing w:val="-3"/>
              </w:rPr>
            </w:pPr>
            <w:r w:rsidRPr="00C16B11">
              <w:rPr>
                <w:spacing w:val="-3"/>
              </w:rPr>
              <w:t>Attiecīgā ES tiesību akta panta numurs (uzskaitot katru tiesību akta vienību – pantu, daļu, punktu, apakšpunktu)</w:t>
            </w:r>
          </w:p>
          <w:p w:rsidR="00C16B11" w:rsidRPr="00C16B11" w:rsidRDefault="00C16B11" w:rsidP="008D1872"/>
          <w:p w:rsidR="00C16B11" w:rsidRPr="00C16B11" w:rsidRDefault="00C16B11" w:rsidP="008D1872"/>
          <w:p w:rsidR="00C16B11" w:rsidRPr="00C16B11" w:rsidRDefault="00C16B11" w:rsidP="008D1872"/>
          <w:p w:rsidR="00C16B11" w:rsidRPr="00C16B11" w:rsidRDefault="00C16B11" w:rsidP="008D1872"/>
          <w:p w:rsidR="00C16B11" w:rsidRPr="00C16B11" w:rsidRDefault="00C16B11" w:rsidP="008D1872"/>
          <w:p w:rsidR="00C16B11" w:rsidRPr="00C16B11" w:rsidRDefault="00C16B11" w:rsidP="008D1872"/>
          <w:p w:rsidR="00C16B11" w:rsidRPr="00C16B11" w:rsidRDefault="00C16B11" w:rsidP="008D1872"/>
          <w:p w:rsidR="00C16B11" w:rsidRPr="00C16B11" w:rsidRDefault="00C16B11" w:rsidP="008D1872"/>
        </w:tc>
        <w:tc>
          <w:tcPr>
            <w:tcW w:w="2693"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b/>
                <w:spacing w:val="-3"/>
              </w:rPr>
            </w:pPr>
            <w:r w:rsidRPr="00C16B11">
              <w:rPr>
                <w:spacing w:val="-3"/>
              </w:rPr>
              <w:t>Projekta vienība, kas pārņem vai ievieš katru šīs tabulas A ailē minēto ES tiesību akta vienību, vai tiesību akts, kur attiecīgā ES tiesību akta vienība pārņemta vai ieviesta</w:t>
            </w:r>
          </w:p>
        </w:tc>
        <w:tc>
          <w:tcPr>
            <w:tcW w:w="2551"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rPr>
                <w:spacing w:val="-3"/>
              </w:rPr>
            </w:pPr>
            <w:r w:rsidRPr="00C16B11">
              <w:rPr>
                <w:spacing w:val="-3"/>
              </w:rPr>
              <w:t>Informācija par to, vai šīs tabulas A ailē minētās ES tiesību akta vienības tiek pārņemtas vai ieviestas pilnībā vai daļēji.</w:t>
            </w:r>
          </w:p>
          <w:p w:rsidR="00C16B11" w:rsidRPr="00C16B11" w:rsidRDefault="00C16B11" w:rsidP="008D1872">
            <w:pPr>
              <w:ind w:left="57"/>
              <w:rPr>
                <w:spacing w:val="-3"/>
              </w:rPr>
            </w:pPr>
            <w:r w:rsidRPr="00C16B11">
              <w:rPr>
                <w:spacing w:val="-3"/>
              </w:rPr>
              <w:t>Ja attiecīgā ES tiesību akta vienība tiek pārņemta vai ieviesta daļēji, sniedz attiecīgu skaidrojumu, kā arī precīzi norāda, kad un kādā veidā ES tiesību akta vienība tiks pārņemta vai ieviesta pilnībā.</w:t>
            </w:r>
          </w:p>
          <w:p w:rsidR="00C16B11" w:rsidRPr="00C16B11" w:rsidRDefault="00C16B11" w:rsidP="008D1872">
            <w:pPr>
              <w:ind w:left="57"/>
              <w:jc w:val="both"/>
              <w:rPr>
                <w:spacing w:val="-3"/>
              </w:rPr>
            </w:pPr>
            <w:r w:rsidRPr="00C16B11">
              <w:rPr>
                <w:spacing w:val="-3"/>
              </w:rPr>
              <w:t>Norāda institūciju, kas ir atbildīga par šo saistību izpildi pilnībā</w:t>
            </w:r>
          </w:p>
        </w:tc>
        <w:tc>
          <w:tcPr>
            <w:tcW w:w="2410"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pPr>
            <w:r w:rsidRPr="00C16B11">
              <w:rPr>
                <w:spacing w:val="-3"/>
              </w:rPr>
              <w:t xml:space="preserve">Informācija par to, vai šīs </w:t>
            </w:r>
            <w:r w:rsidRPr="00C16B11">
              <w:t>tabulas B ailē minētās projekta vienības paredz stingrākas prasības nekā šīs tabulas A ailē minētās ES tiesību akta vienības.</w:t>
            </w:r>
          </w:p>
          <w:p w:rsidR="00C16B11" w:rsidRPr="00C16B11" w:rsidRDefault="00C16B11" w:rsidP="008D1872">
            <w:pPr>
              <w:ind w:left="57"/>
            </w:pPr>
            <w:r w:rsidRPr="00C16B11">
              <w:t>Ja projekts satur stingrākas prasības nekā attiecīgais ES tiesību akts, norāda pamatojumu un samērīgumu.</w:t>
            </w:r>
          </w:p>
          <w:p w:rsidR="00C16B11" w:rsidRPr="00C16B11" w:rsidRDefault="00C16B11" w:rsidP="008D1872">
            <w:pPr>
              <w:ind w:left="57"/>
              <w:jc w:val="both"/>
              <w:rPr>
                <w:spacing w:val="-3"/>
              </w:rPr>
            </w:pPr>
            <w:r w:rsidRPr="00C16B11">
              <w:t>Norāda iespējamās alternatīvas (t.sk. alternatīvas, kas neparedz tiesiskā regulējuma izstrādi) – kādos gadījumos būtu iespējams izvairīties no stingrāku prasību</w:t>
            </w:r>
            <w:r w:rsidRPr="00C16B11">
              <w:rPr>
                <w:spacing w:val="-3"/>
              </w:rPr>
              <w:t xml:space="preserve"> noteikšanas, nekā paredzēts attiecīgajos ES tiesību aktos</w:t>
            </w:r>
          </w:p>
        </w:tc>
      </w:tr>
      <w:tr w:rsidR="00C16B11" w:rsidRPr="00C16B11" w:rsidTr="008D1872">
        <w:trPr>
          <w:trHeight w:val="1598"/>
        </w:trPr>
        <w:tc>
          <w:tcPr>
            <w:tcW w:w="1702"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1.pants</w:t>
            </w:r>
          </w:p>
          <w:p w:rsidR="00C16B11" w:rsidRPr="00C16B11" w:rsidRDefault="00C16B11" w:rsidP="008D1872">
            <w:pPr>
              <w:ind w:left="57"/>
              <w:jc w:val="both"/>
              <w:rPr>
                <w:i/>
                <w:spacing w:val="-3"/>
              </w:rPr>
            </w:pPr>
            <w:r w:rsidRPr="00C16B11">
              <w:rPr>
                <w:i/>
                <w:spacing w:val="-3"/>
              </w:rPr>
              <w:t xml:space="preserve">Mērķis un piemērošanas joma </w:t>
            </w:r>
          </w:p>
        </w:tc>
        <w:tc>
          <w:tcPr>
            <w:tcW w:w="2693"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CPL 23.p. 1.d.;</w:t>
            </w:r>
          </w:p>
          <w:p w:rsidR="00C16B11" w:rsidRPr="00C16B11" w:rsidRDefault="00C16B11" w:rsidP="008D1872">
            <w:pPr>
              <w:ind w:left="57"/>
              <w:jc w:val="both"/>
              <w:rPr>
                <w:spacing w:val="-3"/>
              </w:rPr>
            </w:pPr>
            <w:r w:rsidRPr="00C16B11">
              <w:rPr>
                <w:spacing w:val="-3"/>
              </w:rPr>
              <w:t>CPL 149.p. 2.d.;</w:t>
            </w:r>
          </w:p>
          <w:p w:rsidR="00C16B11" w:rsidRPr="00C16B11" w:rsidRDefault="00C16B11" w:rsidP="008D1872">
            <w:pPr>
              <w:ind w:left="57"/>
              <w:jc w:val="both"/>
              <w:rPr>
                <w:spacing w:val="-3"/>
              </w:rPr>
            </w:pPr>
            <w:r w:rsidRPr="00C16B11">
              <w:rPr>
                <w:spacing w:val="-3"/>
              </w:rPr>
              <w:t>CPL 149</w:t>
            </w:r>
            <w:r w:rsidRPr="00C16B11">
              <w:rPr>
                <w:spacing w:val="-3"/>
                <w:vertAlign w:val="superscript"/>
              </w:rPr>
              <w:t>1</w:t>
            </w:r>
            <w:r w:rsidRPr="00C16B11">
              <w:rPr>
                <w:spacing w:val="-3"/>
              </w:rPr>
              <w:t>.p. 1.d.;</w:t>
            </w:r>
          </w:p>
          <w:p w:rsidR="00C16B11" w:rsidRPr="00C16B11" w:rsidRDefault="00C16B11" w:rsidP="008D1872">
            <w:pPr>
              <w:ind w:left="57"/>
              <w:jc w:val="both"/>
              <w:rPr>
                <w:spacing w:val="-3"/>
              </w:rPr>
            </w:pPr>
            <w:r w:rsidRPr="00C16B11">
              <w:rPr>
                <w:spacing w:val="-3"/>
              </w:rPr>
              <w:t>CPL 151.p. 3.d.;</w:t>
            </w:r>
          </w:p>
          <w:p w:rsidR="00C16B11" w:rsidRPr="00C16B11" w:rsidRDefault="00C16B11" w:rsidP="008D1872">
            <w:pPr>
              <w:jc w:val="both"/>
              <w:rPr>
                <w:i/>
                <w:spacing w:val="-3"/>
              </w:rPr>
            </w:pPr>
          </w:p>
        </w:tc>
        <w:tc>
          <w:tcPr>
            <w:tcW w:w="2551"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Direktīvas prasības tiek pārņemtas daļēji.</w:t>
            </w:r>
          </w:p>
          <w:p w:rsidR="00C16B11" w:rsidRPr="00C16B11" w:rsidRDefault="00C16B11" w:rsidP="008D1872">
            <w:pPr>
              <w:ind w:left="57"/>
              <w:jc w:val="both"/>
              <w:rPr>
                <w:spacing w:val="-3"/>
              </w:rPr>
            </w:pPr>
            <w:r w:rsidRPr="00C16B11">
              <w:rPr>
                <w:spacing w:val="-3"/>
              </w:rPr>
              <w:t>Pilnībā tās tiek ieviestas ar likumprojektu „Mediācijas likums”</w:t>
            </w:r>
          </w:p>
        </w:tc>
        <w:tc>
          <w:tcPr>
            <w:tcW w:w="2410"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pPr>
            <w:r w:rsidRPr="00C16B11">
              <w:rPr>
                <w:spacing w:val="-3"/>
              </w:rPr>
              <w:t>Tiesnesis un tiesa dažādos tiesvedības posmos kā alternatīvu domstarpību risināšanai piedāvā izmantot mediāciju.</w:t>
            </w:r>
          </w:p>
        </w:tc>
      </w:tr>
      <w:tr w:rsidR="00C16B11" w:rsidRPr="00C16B11" w:rsidTr="008D1872">
        <w:trPr>
          <w:trHeight w:val="678"/>
        </w:trPr>
        <w:tc>
          <w:tcPr>
            <w:tcW w:w="1702"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2.pants</w:t>
            </w:r>
          </w:p>
          <w:p w:rsidR="00C16B11" w:rsidRPr="00C16B11" w:rsidRDefault="00C16B11" w:rsidP="008D1872">
            <w:pPr>
              <w:ind w:left="57"/>
              <w:jc w:val="both"/>
              <w:rPr>
                <w:i/>
                <w:spacing w:val="-3"/>
              </w:rPr>
            </w:pPr>
            <w:r w:rsidRPr="00C16B11">
              <w:rPr>
                <w:i/>
                <w:spacing w:val="-3"/>
              </w:rPr>
              <w:t>Pārrobežu strīdi</w:t>
            </w:r>
          </w:p>
        </w:tc>
        <w:tc>
          <w:tcPr>
            <w:tcW w:w="2693"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center"/>
              <w:rPr>
                <w:b/>
                <w:spacing w:val="-3"/>
              </w:rPr>
            </w:pPr>
            <w:r w:rsidRPr="00C16B11">
              <w:rPr>
                <w:b/>
                <w:spacing w:val="-3"/>
              </w:rPr>
              <w:t>-</w:t>
            </w:r>
          </w:p>
        </w:tc>
        <w:tc>
          <w:tcPr>
            <w:tcW w:w="2551"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b/>
                <w:spacing w:val="-3"/>
              </w:rPr>
            </w:pPr>
            <w:r w:rsidRPr="00C16B11">
              <w:rPr>
                <w:spacing w:val="-3"/>
              </w:rPr>
              <w:t>Pilnībā tiek ieviests ar likumprojektu „Mediācijas likums”</w:t>
            </w:r>
          </w:p>
        </w:tc>
        <w:tc>
          <w:tcPr>
            <w:tcW w:w="2410"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center"/>
              <w:rPr>
                <w:b/>
                <w:spacing w:val="-3"/>
              </w:rPr>
            </w:pPr>
            <w:r w:rsidRPr="00C16B11">
              <w:rPr>
                <w:b/>
                <w:spacing w:val="-3"/>
              </w:rPr>
              <w:t>-</w:t>
            </w:r>
          </w:p>
        </w:tc>
      </w:tr>
      <w:tr w:rsidR="00C16B11" w:rsidRPr="00C16B11" w:rsidTr="008D1872">
        <w:trPr>
          <w:trHeight w:val="880"/>
        </w:trPr>
        <w:tc>
          <w:tcPr>
            <w:tcW w:w="1702"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3.pants</w:t>
            </w:r>
          </w:p>
          <w:p w:rsidR="00C16B11" w:rsidRPr="00C16B11" w:rsidRDefault="00C16B11" w:rsidP="008D1872">
            <w:pPr>
              <w:ind w:left="57"/>
              <w:jc w:val="both"/>
              <w:rPr>
                <w:spacing w:val="-3"/>
              </w:rPr>
            </w:pPr>
            <w:r w:rsidRPr="00C16B11">
              <w:rPr>
                <w:i/>
                <w:spacing w:val="-3"/>
              </w:rPr>
              <w:t>Definīcijas</w:t>
            </w:r>
          </w:p>
        </w:tc>
        <w:tc>
          <w:tcPr>
            <w:tcW w:w="2693"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center"/>
              <w:rPr>
                <w:b/>
                <w:spacing w:val="-3"/>
              </w:rPr>
            </w:pPr>
            <w:r w:rsidRPr="00C16B11">
              <w:rPr>
                <w:b/>
                <w:spacing w:val="-3"/>
              </w:rPr>
              <w:t>-</w:t>
            </w:r>
          </w:p>
        </w:tc>
        <w:tc>
          <w:tcPr>
            <w:tcW w:w="2551"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b/>
                <w:spacing w:val="-3"/>
              </w:rPr>
            </w:pPr>
            <w:r w:rsidRPr="00C16B11">
              <w:rPr>
                <w:spacing w:val="-3"/>
              </w:rPr>
              <w:t>Pilnībā tiek ieviests ar likumprojektu „Mediācijas likums”</w:t>
            </w:r>
          </w:p>
        </w:tc>
        <w:tc>
          <w:tcPr>
            <w:tcW w:w="2410"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center"/>
              <w:rPr>
                <w:b/>
                <w:spacing w:val="-3"/>
              </w:rPr>
            </w:pPr>
            <w:r w:rsidRPr="00C16B11">
              <w:rPr>
                <w:b/>
                <w:spacing w:val="-3"/>
              </w:rPr>
              <w:t>-</w:t>
            </w:r>
          </w:p>
        </w:tc>
      </w:tr>
      <w:tr w:rsidR="00C16B11" w:rsidRPr="00C16B11" w:rsidTr="008D1872">
        <w:trPr>
          <w:trHeight w:val="1204"/>
        </w:trPr>
        <w:tc>
          <w:tcPr>
            <w:tcW w:w="1702"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4.pants</w:t>
            </w:r>
          </w:p>
          <w:p w:rsidR="00C16B11" w:rsidRPr="00C16B11" w:rsidRDefault="00C16B11" w:rsidP="008D1872">
            <w:pPr>
              <w:ind w:left="57"/>
              <w:jc w:val="both"/>
              <w:rPr>
                <w:spacing w:val="-3"/>
              </w:rPr>
            </w:pPr>
            <w:r w:rsidRPr="00C16B11">
              <w:rPr>
                <w:i/>
                <w:spacing w:val="-3"/>
              </w:rPr>
              <w:t>Mediācijas kvalitātes nodrošināšana</w:t>
            </w:r>
          </w:p>
        </w:tc>
        <w:tc>
          <w:tcPr>
            <w:tcW w:w="2693"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center"/>
              <w:rPr>
                <w:b/>
                <w:spacing w:val="-3"/>
              </w:rPr>
            </w:pPr>
            <w:r w:rsidRPr="00C16B11">
              <w:rPr>
                <w:b/>
                <w:spacing w:val="-3"/>
              </w:rPr>
              <w:t>-</w:t>
            </w:r>
          </w:p>
        </w:tc>
        <w:tc>
          <w:tcPr>
            <w:tcW w:w="2551"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b/>
                <w:spacing w:val="-3"/>
              </w:rPr>
            </w:pPr>
            <w:r w:rsidRPr="00C16B11">
              <w:rPr>
                <w:spacing w:val="-3"/>
              </w:rPr>
              <w:t>Pilnībā tiek ieviests ar likumprojektu „Mediācijas likums”</w:t>
            </w:r>
          </w:p>
        </w:tc>
        <w:tc>
          <w:tcPr>
            <w:tcW w:w="2410"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center"/>
              <w:rPr>
                <w:b/>
                <w:spacing w:val="-3"/>
              </w:rPr>
            </w:pPr>
            <w:r w:rsidRPr="00C16B11">
              <w:rPr>
                <w:b/>
                <w:spacing w:val="-3"/>
              </w:rPr>
              <w:t>-</w:t>
            </w:r>
          </w:p>
        </w:tc>
      </w:tr>
      <w:tr w:rsidR="00C16B11" w:rsidRPr="00C16B11" w:rsidTr="008D1872">
        <w:trPr>
          <w:trHeight w:val="1518"/>
        </w:trPr>
        <w:tc>
          <w:tcPr>
            <w:tcW w:w="1702"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lastRenderedPageBreak/>
              <w:t>5.pants</w:t>
            </w:r>
          </w:p>
          <w:p w:rsidR="00C16B11" w:rsidRPr="00C16B11" w:rsidRDefault="00C16B11" w:rsidP="008D1872">
            <w:pPr>
              <w:ind w:left="57"/>
              <w:jc w:val="both"/>
              <w:rPr>
                <w:i/>
                <w:spacing w:val="-3"/>
              </w:rPr>
            </w:pPr>
            <w:r w:rsidRPr="00C16B11">
              <w:rPr>
                <w:i/>
                <w:spacing w:val="-3"/>
              </w:rPr>
              <w:t>Mediācijas izmantošana</w:t>
            </w:r>
          </w:p>
        </w:tc>
        <w:tc>
          <w:tcPr>
            <w:tcW w:w="2693"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 xml:space="preserve">CPL 37.p. 1.d. 6.p.; </w:t>
            </w:r>
          </w:p>
          <w:p w:rsidR="00C16B11" w:rsidRPr="00C16B11" w:rsidRDefault="00C16B11" w:rsidP="008D1872">
            <w:pPr>
              <w:ind w:left="57"/>
              <w:jc w:val="both"/>
              <w:rPr>
                <w:spacing w:val="-3"/>
              </w:rPr>
            </w:pPr>
            <w:r w:rsidRPr="00C16B11">
              <w:rPr>
                <w:spacing w:val="-3"/>
              </w:rPr>
              <w:t>CPL 74.p. 5.d.;</w:t>
            </w:r>
          </w:p>
          <w:p w:rsidR="00C16B11" w:rsidRPr="00C16B11" w:rsidRDefault="00C16B11" w:rsidP="008D1872">
            <w:pPr>
              <w:ind w:left="57"/>
              <w:jc w:val="both"/>
              <w:rPr>
                <w:spacing w:val="-3"/>
              </w:rPr>
            </w:pPr>
            <w:r w:rsidRPr="00C16B11">
              <w:rPr>
                <w:spacing w:val="-3"/>
              </w:rPr>
              <w:t>CPL 128.p. 2.d.;</w:t>
            </w:r>
          </w:p>
          <w:p w:rsidR="00C16B11" w:rsidRPr="00C16B11" w:rsidRDefault="00C16B11" w:rsidP="008D1872">
            <w:pPr>
              <w:ind w:left="57"/>
              <w:jc w:val="both"/>
              <w:rPr>
                <w:spacing w:val="-3"/>
              </w:rPr>
            </w:pPr>
            <w:r w:rsidRPr="00C16B11">
              <w:rPr>
                <w:spacing w:val="-3"/>
              </w:rPr>
              <w:t>CPL 132.p. 1.d. 3</w:t>
            </w:r>
            <w:r w:rsidRPr="00C16B11">
              <w:rPr>
                <w:spacing w:val="-3"/>
                <w:vertAlign w:val="superscript"/>
              </w:rPr>
              <w:t>1</w:t>
            </w:r>
            <w:r w:rsidRPr="00C16B11">
              <w:rPr>
                <w:spacing w:val="-3"/>
              </w:rPr>
              <w:t>.p.;</w:t>
            </w:r>
          </w:p>
          <w:p w:rsidR="00C16B11" w:rsidRPr="00C16B11" w:rsidRDefault="00C16B11" w:rsidP="008D1872">
            <w:pPr>
              <w:ind w:left="57"/>
              <w:jc w:val="both"/>
              <w:rPr>
                <w:spacing w:val="-3"/>
              </w:rPr>
            </w:pPr>
            <w:r w:rsidRPr="00C16B11">
              <w:rPr>
                <w:spacing w:val="-3"/>
              </w:rPr>
              <w:t>CPL 148.p. 1</w:t>
            </w:r>
            <w:r w:rsidRPr="00C16B11">
              <w:rPr>
                <w:spacing w:val="-3"/>
                <w:vertAlign w:val="superscript"/>
              </w:rPr>
              <w:t>3</w:t>
            </w:r>
            <w:r w:rsidRPr="00C16B11">
              <w:rPr>
                <w:spacing w:val="-3"/>
              </w:rPr>
              <w:t>.d.;</w:t>
            </w:r>
          </w:p>
          <w:p w:rsidR="00C16B11" w:rsidRPr="00C16B11" w:rsidRDefault="00C16B11" w:rsidP="008D1872">
            <w:pPr>
              <w:ind w:left="57"/>
              <w:jc w:val="both"/>
              <w:rPr>
                <w:spacing w:val="-3"/>
              </w:rPr>
            </w:pPr>
            <w:r w:rsidRPr="00C16B11">
              <w:rPr>
                <w:spacing w:val="-3"/>
              </w:rPr>
              <w:t>CPL 148.p. 2.d. 6. un 7.p.;</w:t>
            </w:r>
          </w:p>
          <w:p w:rsidR="00C16B11" w:rsidRPr="00C16B11" w:rsidRDefault="00C16B11" w:rsidP="008D1872">
            <w:pPr>
              <w:ind w:left="57"/>
              <w:jc w:val="both"/>
              <w:rPr>
                <w:spacing w:val="-3"/>
              </w:rPr>
            </w:pPr>
            <w:r w:rsidRPr="00C16B11">
              <w:rPr>
                <w:spacing w:val="-3"/>
              </w:rPr>
              <w:t>CPL 149.p. 4</w:t>
            </w:r>
            <w:r w:rsidRPr="00C16B11">
              <w:rPr>
                <w:spacing w:val="-3"/>
                <w:vertAlign w:val="superscript"/>
              </w:rPr>
              <w:t>1</w:t>
            </w:r>
            <w:r w:rsidRPr="00C16B11">
              <w:rPr>
                <w:spacing w:val="-3"/>
              </w:rPr>
              <w:t>.,7.,8.,9., un 10.d.;</w:t>
            </w:r>
          </w:p>
          <w:p w:rsidR="00C16B11" w:rsidRPr="00C16B11" w:rsidRDefault="00C16B11" w:rsidP="008D1872">
            <w:pPr>
              <w:ind w:left="57"/>
              <w:jc w:val="both"/>
              <w:rPr>
                <w:spacing w:val="-3"/>
              </w:rPr>
            </w:pPr>
            <w:r w:rsidRPr="00C16B11">
              <w:rPr>
                <w:spacing w:val="-3"/>
              </w:rPr>
              <w:t>CPL 209.p. 8.p.;</w:t>
            </w:r>
          </w:p>
          <w:p w:rsidR="00C16B11" w:rsidRPr="00C16B11" w:rsidRDefault="00C16B11" w:rsidP="008D1872">
            <w:pPr>
              <w:ind w:left="57"/>
              <w:jc w:val="both"/>
              <w:rPr>
                <w:spacing w:val="-3"/>
              </w:rPr>
            </w:pPr>
            <w:r w:rsidRPr="00C16B11">
              <w:rPr>
                <w:spacing w:val="-3"/>
              </w:rPr>
              <w:t>CPL 211.p. 2</w:t>
            </w:r>
            <w:r w:rsidRPr="00C16B11">
              <w:rPr>
                <w:spacing w:val="-3"/>
                <w:vertAlign w:val="superscript"/>
              </w:rPr>
              <w:t>1</w:t>
            </w:r>
            <w:r w:rsidRPr="00C16B11">
              <w:rPr>
                <w:spacing w:val="-3"/>
              </w:rPr>
              <w:t>.d.;</w:t>
            </w:r>
          </w:p>
          <w:p w:rsidR="00C16B11" w:rsidRPr="00C16B11" w:rsidRDefault="00C16B11" w:rsidP="008D1872">
            <w:pPr>
              <w:ind w:left="57"/>
              <w:jc w:val="both"/>
              <w:rPr>
                <w:spacing w:val="-3"/>
              </w:rPr>
            </w:pPr>
            <w:r w:rsidRPr="00C16B11">
              <w:rPr>
                <w:spacing w:val="-3"/>
              </w:rPr>
              <w:t>CPL 219.p. 1.d. 5.p.</w:t>
            </w:r>
          </w:p>
        </w:tc>
        <w:tc>
          <w:tcPr>
            <w:tcW w:w="2551"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Direktīvas prasības tiek pārņemtas pilnībā.</w:t>
            </w:r>
          </w:p>
          <w:p w:rsidR="00C16B11" w:rsidRPr="00C16B11" w:rsidRDefault="00C16B11" w:rsidP="008D1872">
            <w:pPr>
              <w:ind w:left="57"/>
              <w:jc w:val="both"/>
              <w:rPr>
                <w:spacing w:val="-3"/>
              </w:rPr>
            </w:pPr>
          </w:p>
        </w:tc>
        <w:tc>
          <w:tcPr>
            <w:tcW w:w="2410"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Mediācijas izmantošanas gadījumā tiek paredzēts atmaksāt valsts nodevas daļu,</w:t>
            </w:r>
          </w:p>
          <w:p w:rsidR="00C16B11" w:rsidRPr="00C16B11" w:rsidRDefault="00C16B11" w:rsidP="008D1872">
            <w:pPr>
              <w:ind w:left="57"/>
              <w:jc w:val="both"/>
              <w:rPr>
                <w:spacing w:val="-3"/>
              </w:rPr>
            </w:pPr>
            <w:r w:rsidRPr="00C16B11">
              <w:t>ja tiks panākta vienošanās izlīguma veidā, vai arī prasītājs, pamatojoties uz panākto vienošanos, atsauks prasību.</w:t>
            </w:r>
          </w:p>
          <w:p w:rsidR="00C16B11" w:rsidRPr="00C16B11" w:rsidRDefault="00C16B11" w:rsidP="008D1872">
            <w:pPr>
              <w:jc w:val="both"/>
              <w:rPr>
                <w:spacing w:val="-3"/>
              </w:rPr>
            </w:pPr>
            <w:r w:rsidRPr="00C16B11">
              <w:rPr>
                <w:spacing w:val="-3"/>
              </w:rPr>
              <w:t>Vienoties par mediācijas izmantošanu puses var līdz lieta tiek pabeigta skatīt pēc būtības. Noteikta pušu informēšanas kārtība par to.</w:t>
            </w:r>
          </w:p>
          <w:p w:rsidR="00C16B11" w:rsidRPr="00C16B11" w:rsidRDefault="00C16B11" w:rsidP="008D1872">
            <w:pPr>
              <w:ind w:left="57"/>
              <w:jc w:val="both"/>
              <w:rPr>
                <w:spacing w:val="-3"/>
              </w:rPr>
            </w:pPr>
            <w:r w:rsidRPr="00C16B11">
              <w:rPr>
                <w:spacing w:val="-3"/>
              </w:rPr>
              <w:t>Projekts paredz tiesas pienākumu atlikt tiesas sēdi, ja puses ir piekritušas izmantot mediāciju.</w:t>
            </w:r>
          </w:p>
        </w:tc>
      </w:tr>
      <w:tr w:rsidR="00C16B11" w:rsidRPr="00C16B11" w:rsidTr="008D1872">
        <w:trPr>
          <w:trHeight w:val="1115"/>
        </w:trPr>
        <w:tc>
          <w:tcPr>
            <w:tcW w:w="1702"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6.pants</w:t>
            </w:r>
          </w:p>
          <w:p w:rsidR="00C16B11" w:rsidRPr="00C16B11" w:rsidRDefault="00C16B11" w:rsidP="008D1872">
            <w:pPr>
              <w:ind w:left="57"/>
              <w:jc w:val="both"/>
              <w:rPr>
                <w:i/>
                <w:spacing w:val="-3"/>
              </w:rPr>
            </w:pPr>
            <w:proofErr w:type="spellStart"/>
            <w:r w:rsidRPr="00C16B11">
              <w:rPr>
                <w:i/>
                <w:spacing w:val="-3"/>
              </w:rPr>
              <w:t>Mediācijā</w:t>
            </w:r>
            <w:proofErr w:type="spellEnd"/>
            <w:r w:rsidRPr="00C16B11">
              <w:rPr>
                <w:i/>
                <w:spacing w:val="-3"/>
              </w:rPr>
              <w:t xml:space="preserve"> panāktu izlīgumu izpilde</w:t>
            </w:r>
          </w:p>
        </w:tc>
        <w:tc>
          <w:tcPr>
            <w:tcW w:w="2693"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center"/>
              <w:rPr>
                <w:b/>
                <w:spacing w:val="-3"/>
              </w:rPr>
            </w:pPr>
            <w:r w:rsidRPr="00C16B11">
              <w:rPr>
                <w:b/>
                <w:spacing w:val="-3"/>
              </w:rPr>
              <w:t>-</w:t>
            </w:r>
          </w:p>
        </w:tc>
        <w:tc>
          <w:tcPr>
            <w:tcW w:w="2551"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Pilnībā tiek ieviests ar likumprojektu „Mediācijas likums”</w:t>
            </w:r>
          </w:p>
        </w:tc>
        <w:tc>
          <w:tcPr>
            <w:tcW w:w="2410"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p>
        </w:tc>
      </w:tr>
      <w:tr w:rsidR="00C16B11" w:rsidRPr="00C16B11" w:rsidTr="008D1872">
        <w:trPr>
          <w:trHeight w:val="1492"/>
        </w:trPr>
        <w:tc>
          <w:tcPr>
            <w:tcW w:w="1702"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7.pants</w:t>
            </w:r>
          </w:p>
          <w:p w:rsidR="00C16B11" w:rsidRPr="00C16B11" w:rsidRDefault="00C16B11" w:rsidP="008D1872">
            <w:pPr>
              <w:ind w:left="57"/>
              <w:jc w:val="both"/>
              <w:rPr>
                <w:i/>
                <w:spacing w:val="-3"/>
              </w:rPr>
            </w:pPr>
            <w:r w:rsidRPr="00C16B11">
              <w:rPr>
                <w:i/>
                <w:spacing w:val="-3"/>
              </w:rPr>
              <w:t>Mediācijas konfidencialitāte</w:t>
            </w:r>
          </w:p>
        </w:tc>
        <w:tc>
          <w:tcPr>
            <w:tcW w:w="2693"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CPL 84.p. 1.d. 6.p.;</w:t>
            </w:r>
          </w:p>
          <w:p w:rsidR="00C16B11" w:rsidRPr="00C16B11" w:rsidRDefault="00C16B11" w:rsidP="008D1872">
            <w:pPr>
              <w:ind w:left="57"/>
              <w:jc w:val="both"/>
              <w:rPr>
                <w:i/>
                <w:spacing w:val="-3"/>
              </w:rPr>
            </w:pPr>
            <w:r w:rsidRPr="00C16B11">
              <w:rPr>
                <w:spacing w:val="-3"/>
              </w:rPr>
              <w:t>CPL 107.p. 1.d. 4.p.</w:t>
            </w:r>
          </w:p>
        </w:tc>
        <w:tc>
          <w:tcPr>
            <w:tcW w:w="2551"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Direktīvas prasības tiek pārņemtas daļēji.</w:t>
            </w:r>
          </w:p>
          <w:p w:rsidR="00C16B11" w:rsidRPr="00C16B11" w:rsidRDefault="00C16B11" w:rsidP="008D1872">
            <w:pPr>
              <w:ind w:left="57"/>
              <w:jc w:val="both"/>
              <w:rPr>
                <w:spacing w:val="-3"/>
              </w:rPr>
            </w:pPr>
            <w:r w:rsidRPr="00C16B11">
              <w:rPr>
                <w:spacing w:val="-3"/>
              </w:rPr>
              <w:t>Pilnībā tās tiek ieviestas ar likumprojektu „Mediācijas likums”</w:t>
            </w:r>
          </w:p>
        </w:tc>
        <w:tc>
          <w:tcPr>
            <w:tcW w:w="2410"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jc w:val="both"/>
              <w:rPr>
                <w:spacing w:val="-3"/>
              </w:rPr>
            </w:pPr>
            <w:r w:rsidRPr="00C16B11">
              <w:rPr>
                <w:spacing w:val="-3"/>
              </w:rPr>
              <w:t xml:space="preserve">Projekts izslēdz iespēju būt par pārstāvi civilprocesā mediatoram, kurš ir piedalījies </w:t>
            </w:r>
            <w:proofErr w:type="spellStart"/>
            <w:r w:rsidRPr="00C16B11">
              <w:rPr>
                <w:spacing w:val="-3"/>
              </w:rPr>
              <w:t>mediācijā</w:t>
            </w:r>
            <w:proofErr w:type="spellEnd"/>
            <w:r w:rsidRPr="00C16B11">
              <w:rPr>
                <w:spacing w:val="-3"/>
              </w:rPr>
              <w:t xml:space="preserve">, šajā vai citā saistīta lietā, kā arī tiesības atteikties liecināt </w:t>
            </w:r>
            <w:r w:rsidRPr="00C16B11">
              <w:t xml:space="preserve">personām, kuras piedalījušās </w:t>
            </w:r>
            <w:proofErr w:type="spellStart"/>
            <w:r w:rsidRPr="00C16B11">
              <w:t>mediācijā</w:t>
            </w:r>
            <w:proofErr w:type="spellEnd"/>
            <w:r w:rsidRPr="00C16B11">
              <w:t xml:space="preserve"> šajā vai ar to saistītā citā lietā</w:t>
            </w:r>
            <w:r w:rsidRPr="00C16B11">
              <w:rPr>
                <w:spacing w:val="-3"/>
              </w:rPr>
              <w:t>.</w:t>
            </w:r>
          </w:p>
          <w:p w:rsidR="00C16B11" w:rsidRPr="00C16B11" w:rsidRDefault="00C16B11" w:rsidP="008D1872">
            <w:pPr>
              <w:ind w:left="57"/>
              <w:jc w:val="both"/>
              <w:rPr>
                <w:spacing w:val="-3"/>
              </w:rPr>
            </w:pPr>
            <w:r w:rsidRPr="00C16B11">
              <w:rPr>
                <w:spacing w:val="-3"/>
              </w:rPr>
              <w:t xml:space="preserve"> </w:t>
            </w:r>
          </w:p>
        </w:tc>
      </w:tr>
      <w:tr w:rsidR="00C16B11" w:rsidRPr="00C16B11" w:rsidTr="008D1872">
        <w:trPr>
          <w:trHeight w:val="281"/>
        </w:trPr>
        <w:tc>
          <w:tcPr>
            <w:tcW w:w="1702"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rPr>
                <w:spacing w:val="-3"/>
              </w:rPr>
            </w:pPr>
            <w:r w:rsidRPr="00C16B11">
              <w:rPr>
                <w:spacing w:val="-3"/>
              </w:rPr>
              <w:t>Kā ir izmantota ES tiesību aktā paredzētā rīcības brīvība dalībvalstij pārņemt vai ieviest noteiktas ES tiesību akta normas?</w:t>
            </w:r>
          </w:p>
          <w:p w:rsidR="00C16B11" w:rsidRPr="00C16B11" w:rsidRDefault="00C16B11" w:rsidP="008D1872">
            <w:pPr>
              <w:ind w:left="57"/>
              <w:rPr>
                <w:spacing w:val="-3"/>
              </w:rPr>
            </w:pPr>
            <w:r w:rsidRPr="00C16B11">
              <w:rPr>
                <w:spacing w:val="-3"/>
              </w:rPr>
              <w:t>Kādēļ?</w:t>
            </w:r>
          </w:p>
        </w:tc>
        <w:tc>
          <w:tcPr>
            <w:tcW w:w="7654" w:type="dxa"/>
            <w:gridSpan w:val="3"/>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firstLine="720"/>
            </w:pPr>
            <w:r w:rsidRPr="00C16B11">
              <w:rPr>
                <w:iCs/>
              </w:rPr>
              <w:t>Projekts šo jomu neskar</w:t>
            </w:r>
          </w:p>
        </w:tc>
      </w:tr>
      <w:tr w:rsidR="00C16B11" w:rsidRPr="00C16B11" w:rsidTr="008D1872">
        <w:trPr>
          <w:trHeight w:val="913"/>
        </w:trPr>
        <w:tc>
          <w:tcPr>
            <w:tcW w:w="1702"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rPr>
                <w:spacing w:val="-3"/>
              </w:rPr>
            </w:pPr>
            <w:r w:rsidRPr="00C16B11">
              <w:rPr>
                <w:spacing w:val="-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654" w:type="dxa"/>
            <w:gridSpan w:val="3"/>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firstLine="720"/>
            </w:pPr>
            <w:r w:rsidRPr="00C16B11">
              <w:rPr>
                <w:iCs/>
              </w:rPr>
              <w:t>Projekts šo jomu neskar</w:t>
            </w:r>
          </w:p>
        </w:tc>
      </w:tr>
      <w:tr w:rsidR="00C16B11" w:rsidRPr="00C16B11" w:rsidTr="008D1872">
        <w:trPr>
          <w:trHeight w:val="218"/>
        </w:trPr>
        <w:tc>
          <w:tcPr>
            <w:tcW w:w="1702" w:type="dxa"/>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pPr>
            <w:r w:rsidRPr="00C16B11">
              <w:t>Cita informācija</w:t>
            </w:r>
          </w:p>
        </w:tc>
        <w:tc>
          <w:tcPr>
            <w:tcW w:w="7654" w:type="dxa"/>
            <w:gridSpan w:val="3"/>
            <w:tcBorders>
              <w:top w:val="outset" w:sz="6" w:space="0" w:color="auto"/>
              <w:left w:val="outset" w:sz="6" w:space="0" w:color="auto"/>
              <w:bottom w:val="outset" w:sz="6" w:space="0" w:color="auto"/>
              <w:right w:val="outset" w:sz="6" w:space="0" w:color="auto"/>
            </w:tcBorders>
          </w:tcPr>
          <w:p w:rsidR="00C16B11" w:rsidRPr="00C16B11" w:rsidRDefault="00C16B11" w:rsidP="008D1872">
            <w:pPr>
              <w:ind w:left="57" w:firstLine="720"/>
            </w:pPr>
            <w:r w:rsidRPr="00C16B11">
              <w:t>Nav</w:t>
            </w:r>
          </w:p>
        </w:tc>
      </w:tr>
    </w:tbl>
    <w:p w:rsidR="00C16B11" w:rsidRPr="00C16B11" w:rsidRDefault="00C16B11" w:rsidP="00C16B11"/>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356"/>
      </w:tblGrid>
      <w:tr w:rsidR="00C16B11" w:rsidRPr="00C16B11" w:rsidTr="008D1872">
        <w:trPr>
          <w:trHeight w:val="20"/>
        </w:trPr>
        <w:tc>
          <w:tcPr>
            <w:tcW w:w="9356" w:type="dxa"/>
            <w:tcBorders>
              <w:top w:val="outset" w:sz="6" w:space="0" w:color="auto"/>
              <w:left w:val="outset" w:sz="6" w:space="0" w:color="auto"/>
              <w:bottom w:val="outset" w:sz="6" w:space="0" w:color="auto"/>
              <w:right w:val="outset" w:sz="6" w:space="0" w:color="auto"/>
            </w:tcBorders>
            <w:vAlign w:val="center"/>
          </w:tcPr>
          <w:p w:rsidR="00C16B11" w:rsidRPr="00C16B11" w:rsidRDefault="00C16B11" w:rsidP="008D1872">
            <w:pPr>
              <w:ind w:left="57"/>
              <w:jc w:val="center"/>
              <w:rPr>
                <w:b/>
              </w:rPr>
            </w:pPr>
            <w:r w:rsidRPr="00C16B11">
              <w:rPr>
                <w:b/>
              </w:rPr>
              <w:t>2.tabula</w:t>
            </w:r>
          </w:p>
          <w:p w:rsidR="00C16B11" w:rsidRPr="00C16B11" w:rsidRDefault="00C16B11" w:rsidP="008D1872">
            <w:pPr>
              <w:ind w:left="57"/>
              <w:jc w:val="center"/>
              <w:rPr>
                <w:b/>
              </w:rPr>
            </w:pPr>
            <w:r w:rsidRPr="00C16B11">
              <w:rPr>
                <w:b/>
              </w:rPr>
              <w:t>Ar tiesību akta projektu izpildītās vai uzņemtās saistības, kas izriet no starptautiskajiem tiesību aktiem vai starptautiskas institūcijas vai organizācijas dokumentiem.</w:t>
            </w:r>
          </w:p>
          <w:p w:rsidR="00C16B11" w:rsidRPr="00C16B11" w:rsidRDefault="00C16B11" w:rsidP="008D1872">
            <w:pPr>
              <w:ind w:left="57"/>
              <w:jc w:val="center"/>
              <w:rPr>
                <w:b/>
              </w:rPr>
            </w:pPr>
            <w:r w:rsidRPr="00C16B11">
              <w:rPr>
                <w:b/>
              </w:rPr>
              <w:t>Pasākumi šo saistību izpildei</w:t>
            </w:r>
          </w:p>
        </w:tc>
      </w:tr>
      <w:tr w:rsidR="00C16B11" w:rsidRPr="00C16B11" w:rsidTr="008D1872">
        <w:trPr>
          <w:trHeight w:val="20"/>
        </w:trPr>
        <w:tc>
          <w:tcPr>
            <w:tcW w:w="9356" w:type="dxa"/>
            <w:tcBorders>
              <w:top w:val="outset" w:sz="6" w:space="0" w:color="auto"/>
              <w:left w:val="outset" w:sz="6" w:space="0" w:color="auto"/>
              <w:bottom w:val="outset" w:sz="6" w:space="0" w:color="auto"/>
              <w:right w:val="outset" w:sz="6" w:space="0" w:color="auto"/>
            </w:tcBorders>
            <w:vAlign w:val="center"/>
          </w:tcPr>
          <w:p w:rsidR="00C16B11" w:rsidRPr="00C16B11" w:rsidRDefault="00C16B11" w:rsidP="008D1872">
            <w:pPr>
              <w:ind w:left="57"/>
              <w:jc w:val="center"/>
              <w:rPr>
                <w:b/>
              </w:rPr>
            </w:pPr>
            <w:r w:rsidRPr="00C16B11">
              <w:rPr>
                <w:iCs/>
              </w:rPr>
              <w:t>Projekts šo jomu neskar.</w:t>
            </w:r>
          </w:p>
        </w:tc>
      </w:tr>
    </w:tbl>
    <w:p w:rsidR="00C16B11" w:rsidRPr="00C16B11" w:rsidRDefault="00C16B11" w:rsidP="00C16B11">
      <w:pPr>
        <w:pStyle w:val="naisf"/>
        <w:spacing w:before="0" w:after="0"/>
        <w:ind w:firstLine="0"/>
        <w:rPr>
          <w:b/>
        </w:rPr>
      </w:pPr>
    </w:p>
    <w:tbl>
      <w:tblPr>
        <w:tblW w:w="9412"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2"/>
        <w:gridCol w:w="3007"/>
        <w:gridCol w:w="5923"/>
      </w:tblGrid>
      <w:tr w:rsidR="00C16B11" w:rsidRPr="00C16B11" w:rsidTr="008D1872">
        <w:trPr>
          <w:jc w:val="center"/>
        </w:trPr>
        <w:tc>
          <w:tcPr>
            <w:tcW w:w="9412" w:type="dxa"/>
            <w:gridSpan w:val="3"/>
          </w:tcPr>
          <w:p w:rsidR="00C16B11" w:rsidRPr="00C16B11" w:rsidRDefault="00C16B11" w:rsidP="008D1872">
            <w:pPr>
              <w:pStyle w:val="naisnod"/>
              <w:spacing w:before="0" w:after="0"/>
              <w:ind w:left="57" w:right="57"/>
            </w:pPr>
            <w:r w:rsidRPr="00C16B11">
              <w:t>VI. Sabiedrības līdzdalība un šīs līdzdalības rezultāti</w:t>
            </w:r>
          </w:p>
        </w:tc>
      </w:tr>
      <w:tr w:rsidR="00C16B11" w:rsidRPr="00C16B11" w:rsidTr="008D1872">
        <w:trPr>
          <w:trHeight w:val="553"/>
          <w:jc w:val="center"/>
        </w:trPr>
        <w:tc>
          <w:tcPr>
            <w:tcW w:w="482" w:type="dxa"/>
          </w:tcPr>
          <w:p w:rsidR="00C16B11" w:rsidRPr="00C16B11" w:rsidRDefault="00C16B11" w:rsidP="008D1872">
            <w:pPr>
              <w:pStyle w:val="naiskr"/>
              <w:spacing w:before="0" w:after="0"/>
              <w:ind w:left="57" w:right="57"/>
              <w:rPr>
                <w:bCs/>
              </w:rPr>
            </w:pPr>
            <w:r w:rsidRPr="00C16B11">
              <w:rPr>
                <w:bCs/>
              </w:rPr>
              <w:t>1.</w:t>
            </w:r>
          </w:p>
        </w:tc>
        <w:tc>
          <w:tcPr>
            <w:tcW w:w="3007" w:type="dxa"/>
          </w:tcPr>
          <w:p w:rsidR="00C16B11" w:rsidRPr="00C16B11" w:rsidRDefault="00C16B11" w:rsidP="008D1872">
            <w:pPr>
              <w:pStyle w:val="naiskr"/>
              <w:tabs>
                <w:tab w:val="left" w:pos="170"/>
              </w:tabs>
              <w:spacing w:before="0" w:after="0"/>
              <w:ind w:left="57" w:right="57"/>
            </w:pPr>
            <w:r w:rsidRPr="00C16B11">
              <w:t>Sabiedrības informēšana par projekta izstrādes uzsākšanu</w:t>
            </w:r>
          </w:p>
        </w:tc>
        <w:tc>
          <w:tcPr>
            <w:tcW w:w="5923" w:type="dxa"/>
          </w:tcPr>
          <w:p w:rsidR="00C16B11" w:rsidRPr="00C16B11" w:rsidRDefault="00C16B11" w:rsidP="008D1872">
            <w:pPr>
              <w:pStyle w:val="naiskr"/>
              <w:spacing w:before="0" w:after="0"/>
              <w:ind w:left="57" w:right="57" w:firstLine="720"/>
              <w:jc w:val="both"/>
            </w:pPr>
            <w:r w:rsidRPr="00C16B11">
              <w:t xml:space="preserve">Sabiedrība tika informēta par likumprojekta „Mediācijas likums” izstrādi gan </w:t>
            </w:r>
            <w:r w:rsidRPr="00C16B11">
              <w:rPr>
                <w:iCs/>
              </w:rPr>
              <w:t xml:space="preserve">Latvijas Republikas oficiālā laikraksta „Latvijas Vēstnesis” tiesību aktu vortālā </w:t>
            </w:r>
            <w:hyperlink r:id="rId9" w:history="1">
              <w:r w:rsidRPr="00C16B11">
                <w:rPr>
                  <w:rStyle w:val="Hipersaite"/>
                  <w:iCs/>
                </w:rPr>
                <w:t>www.likumi.lv</w:t>
              </w:r>
            </w:hyperlink>
            <w:r w:rsidRPr="00C16B11">
              <w:t xml:space="preserve">, gan mediācijas mājas lapā </w:t>
            </w:r>
            <w:hyperlink r:id="rId10" w:history="1">
              <w:r w:rsidRPr="00C16B11">
                <w:rPr>
                  <w:rStyle w:val="Hipersaite"/>
                </w:rPr>
                <w:t>www.mediacija.lv</w:t>
              </w:r>
            </w:hyperlink>
            <w:r w:rsidRPr="00C16B11">
              <w:t xml:space="preserve">. </w:t>
            </w:r>
          </w:p>
          <w:p w:rsidR="00C16B11" w:rsidRPr="00C16B11" w:rsidRDefault="00C16B11" w:rsidP="008D1872">
            <w:pPr>
              <w:pStyle w:val="naiskr"/>
              <w:spacing w:before="0" w:after="0"/>
              <w:ind w:left="57" w:right="57" w:firstLine="720"/>
              <w:jc w:val="both"/>
            </w:pPr>
            <w:r w:rsidRPr="00C16B11">
              <w:t xml:space="preserve">Saskaņojot likumprojekta „Mediācijas likums” un CPL normatīvo ietvaru iecerēts iedzīvināt </w:t>
            </w:r>
            <w:r w:rsidRPr="00C16B11">
              <w:rPr>
                <w:rFonts w:eastAsiaTheme="minorHAnsi"/>
                <w:bCs/>
                <w:lang w:eastAsia="en-US"/>
              </w:rPr>
              <w:t>tiesvedības procesa un mediācijas sasaisti.</w:t>
            </w:r>
          </w:p>
        </w:tc>
      </w:tr>
      <w:tr w:rsidR="00C16B11" w:rsidRPr="00C16B11" w:rsidTr="008D1872">
        <w:trPr>
          <w:trHeight w:val="339"/>
          <w:jc w:val="center"/>
        </w:trPr>
        <w:tc>
          <w:tcPr>
            <w:tcW w:w="482" w:type="dxa"/>
          </w:tcPr>
          <w:p w:rsidR="00C16B11" w:rsidRPr="00C16B11" w:rsidRDefault="00C16B11" w:rsidP="008D1872">
            <w:pPr>
              <w:pStyle w:val="naiskr"/>
              <w:spacing w:before="0" w:after="0"/>
              <w:ind w:left="57" w:right="57"/>
              <w:rPr>
                <w:bCs/>
              </w:rPr>
            </w:pPr>
            <w:r w:rsidRPr="00C16B11">
              <w:rPr>
                <w:bCs/>
              </w:rPr>
              <w:t>2.</w:t>
            </w:r>
          </w:p>
        </w:tc>
        <w:tc>
          <w:tcPr>
            <w:tcW w:w="3007" w:type="dxa"/>
          </w:tcPr>
          <w:p w:rsidR="00C16B11" w:rsidRPr="00C16B11" w:rsidRDefault="00C16B11" w:rsidP="008D1872">
            <w:pPr>
              <w:pStyle w:val="naiskr"/>
              <w:spacing w:before="0" w:after="0"/>
              <w:ind w:left="57" w:right="57"/>
            </w:pPr>
            <w:r w:rsidRPr="00C16B11">
              <w:t xml:space="preserve">Sabiedrības līdzdalība projekta izstrādē </w:t>
            </w:r>
          </w:p>
        </w:tc>
        <w:tc>
          <w:tcPr>
            <w:tcW w:w="5923" w:type="dxa"/>
          </w:tcPr>
          <w:p w:rsidR="00C16B11" w:rsidRPr="00C16B11" w:rsidRDefault="00C16B11" w:rsidP="008D1872">
            <w:pPr>
              <w:pStyle w:val="naiskr"/>
              <w:spacing w:before="0" w:after="0"/>
              <w:ind w:left="57" w:right="57" w:firstLine="720"/>
              <w:jc w:val="both"/>
            </w:pPr>
            <w:r w:rsidRPr="00C16B11">
              <w:t xml:space="preserve">Ar tieslietu ministra 2010. gada 30. decembra rīkojumu  Nr. 1-1/468 tika izveidota darba grupa CPL grozījumu izstrādei. </w:t>
            </w:r>
          </w:p>
          <w:p w:rsidR="00C16B11" w:rsidRPr="00C16B11" w:rsidRDefault="00C16B11" w:rsidP="008D1872">
            <w:pPr>
              <w:pStyle w:val="naiskr"/>
              <w:spacing w:before="0" w:after="0"/>
              <w:ind w:left="57" w:right="57" w:firstLine="720"/>
              <w:jc w:val="both"/>
            </w:pPr>
            <w:r w:rsidRPr="00C16B11">
              <w:t>2011. gada 20. oktobra darba grupas sēdē tika skatīts jautājums par normatīvā regulējuma iekļaušanu CPL mediācijas pilnīgākai ieviešanai. Sēdē piedalījās  tiesneši, Tieslietu ministrijas, Latvijas Zvērinātu tiesu izpildītāju padomes un Latvijas Zvērinātu advokātu padomes pārstāvji.</w:t>
            </w:r>
          </w:p>
        </w:tc>
      </w:tr>
      <w:tr w:rsidR="00C16B11" w:rsidRPr="00C16B11" w:rsidTr="008D1872">
        <w:trPr>
          <w:trHeight w:val="375"/>
          <w:jc w:val="center"/>
        </w:trPr>
        <w:tc>
          <w:tcPr>
            <w:tcW w:w="482" w:type="dxa"/>
          </w:tcPr>
          <w:p w:rsidR="00C16B11" w:rsidRPr="00C16B11" w:rsidRDefault="00C16B11" w:rsidP="008D1872">
            <w:pPr>
              <w:pStyle w:val="naiskr"/>
              <w:spacing w:before="0" w:after="0"/>
              <w:ind w:left="57" w:right="57"/>
              <w:rPr>
                <w:bCs/>
              </w:rPr>
            </w:pPr>
            <w:r w:rsidRPr="00C16B11">
              <w:rPr>
                <w:bCs/>
              </w:rPr>
              <w:t>3.</w:t>
            </w:r>
          </w:p>
        </w:tc>
        <w:tc>
          <w:tcPr>
            <w:tcW w:w="3007" w:type="dxa"/>
          </w:tcPr>
          <w:p w:rsidR="00C16B11" w:rsidRPr="00C16B11" w:rsidRDefault="00C16B11" w:rsidP="008D1872">
            <w:pPr>
              <w:pStyle w:val="naiskr"/>
              <w:spacing w:before="0" w:after="0"/>
              <w:ind w:left="57" w:right="57"/>
            </w:pPr>
            <w:r w:rsidRPr="00C16B11">
              <w:t xml:space="preserve">Sabiedrības līdzdalības rezultāti </w:t>
            </w:r>
          </w:p>
        </w:tc>
        <w:tc>
          <w:tcPr>
            <w:tcW w:w="5923" w:type="dxa"/>
          </w:tcPr>
          <w:p w:rsidR="00C16B11" w:rsidRPr="00C16B11" w:rsidRDefault="00C16B11" w:rsidP="008D1872">
            <w:pPr>
              <w:pStyle w:val="naiskr"/>
              <w:spacing w:before="0" w:after="0"/>
              <w:ind w:left="57" w:right="57" w:firstLine="720"/>
              <w:jc w:val="both"/>
            </w:pPr>
            <w:r w:rsidRPr="00C16B11">
              <w:t xml:space="preserve">Projekta izstrādē iesaistītie sabiedrības pārstāvji konceptuāli atbalstīja projekta nepieciešamību. </w:t>
            </w:r>
          </w:p>
        </w:tc>
      </w:tr>
      <w:tr w:rsidR="00C16B11" w:rsidRPr="00C16B11" w:rsidTr="008D1872">
        <w:trPr>
          <w:trHeight w:val="397"/>
          <w:jc w:val="center"/>
        </w:trPr>
        <w:tc>
          <w:tcPr>
            <w:tcW w:w="482" w:type="dxa"/>
          </w:tcPr>
          <w:p w:rsidR="00C16B11" w:rsidRPr="00C16B11" w:rsidRDefault="00C16B11" w:rsidP="008D1872">
            <w:pPr>
              <w:pStyle w:val="naiskr"/>
              <w:spacing w:before="0" w:after="0"/>
              <w:ind w:left="57" w:right="57"/>
              <w:rPr>
                <w:bCs/>
              </w:rPr>
            </w:pPr>
            <w:r w:rsidRPr="00C16B11">
              <w:rPr>
                <w:bCs/>
              </w:rPr>
              <w:t>4.</w:t>
            </w:r>
          </w:p>
        </w:tc>
        <w:tc>
          <w:tcPr>
            <w:tcW w:w="3007" w:type="dxa"/>
          </w:tcPr>
          <w:p w:rsidR="00C16B11" w:rsidRPr="00C16B11" w:rsidRDefault="00C16B11" w:rsidP="008D1872">
            <w:pPr>
              <w:pStyle w:val="naiskr"/>
              <w:spacing w:before="0" w:after="0"/>
              <w:ind w:left="57" w:right="57"/>
            </w:pPr>
            <w:r w:rsidRPr="00C16B11">
              <w:t>Saeimas un ekspertu līdzdalība</w:t>
            </w:r>
          </w:p>
        </w:tc>
        <w:tc>
          <w:tcPr>
            <w:tcW w:w="5923" w:type="dxa"/>
          </w:tcPr>
          <w:p w:rsidR="00C16B11" w:rsidRPr="00C16B11" w:rsidRDefault="00C16B11" w:rsidP="008D1872">
            <w:pPr>
              <w:pStyle w:val="naiskr"/>
              <w:spacing w:before="0" w:after="0"/>
              <w:ind w:left="57" w:right="57" w:firstLine="720"/>
              <w:jc w:val="both"/>
            </w:pPr>
            <w:r w:rsidRPr="00C16B11">
              <w:t>Projekta izstrādē piedalījās CPL darba grupā iesaistītie eksperti.</w:t>
            </w:r>
          </w:p>
        </w:tc>
      </w:tr>
      <w:tr w:rsidR="00C16B11" w:rsidRPr="00C16B11" w:rsidTr="008D1872">
        <w:trPr>
          <w:trHeight w:val="247"/>
          <w:jc w:val="center"/>
        </w:trPr>
        <w:tc>
          <w:tcPr>
            <w:tcW w:w="482" w:type="dxa"/>
          </w:tcPr>
          <w:p w:rsidR="00C16B11" w:rsidRPr="00C16B11" w:rsidRDefault="00C16B11" w:rsidP="008D1872">
            <w:pPr>
              <w:pStyle w:val="naiskr"/>
              <w:spacing w:before="0" w:after="0"/>
              <w:ind w:left="57" w:right="57"/>
              <w:rPr>
                <w:bCs/>
              </w:rPr>
            </w:pPr>
            <w:r w:rsidRPr="00C16B11">
              <w:rPr>
                <w:bCs/>
              </w:rPr>
              <w:lastRenderedPageBreak/>
              <w:t>5.</w:t>
            </w:r>
          </w:p>
        </w:tc>
        <w:tc>
          <w:tcPr>
            <w:tcW w:w="3007" w:type="dxa"/>
          </w:tcPr>
          <w:p w:rsidR="00C16B11" w:rsidRPr="00C16B11" w:rsidRDefault="00C16B11" w:rsidP="008D1872">
            <w:pPr>
              <w:pStyle w:val="naiskr"/>
              <w:spacing w:before="0" w:after="0"/>
              <w:ind w:left="57" w:right="57"/>
            </w:pPr>
            <w:r w:rsidRPr="00C16B11">
              <w:t>Cita informācija</w:t>
            </w:r>
          </w:p>
        </w:tc>
        <w:tc>
          <w:tcPr>
            <w:tcW w:w="5923" w:type="dxa"/>
          </w:tcPr>
          <w:p w:rsidR="00C16B11" w:rsidRPr="00C16B11" w:rsidRDefault="00C16B11" w:rsidP="008D1872">
            <w:pPr>
              <w:pStyle w:val="naiskr"/>
              <w:spacing w:before="0" w:after="0"/>
              <w:ind w:left="57" w:right="57" w:firstLine="720"/>
              <w:jc w:val="both"/>
            </w:pPr>
            <w:r w:rsidRPr="00C16B11">
              <w:t>Nav</w:t>
            </w:r>
          </w:p>
        </w:tc>
      </w:tr>
    </w:tbl>
    <w:p w:rsidR="00C16B11" w:rsidRPr="00C16B11" w:rsidRDefault="00C16B11" w:rsidP="00C16B11">
      <w:pPr>
        <w:pStyle w:val="naisf"/>
        <w:spacing w:before="0" w:after="0"/>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2977"/>
        <w:gridCol w:w="5953"/>
      </w:tblGrid>
      <w:tr w:rsidR="00C16B11" w:rsidRPr="00C16B11" w:rsidTr="008D1872">
        <w:tc>
          <w:tcPr>
            <w:tcW w:w="9356" w:type="dxa"/>
            <w:gridSpan w:val="3"/>
            <w:tcBorders>
              <w:top w:val="single" w:sz="4" w:space="0" w:color="auto"/>
            </w:tcBorders>
          </w:tcPr>
          <w:p w:rsidR="00C16B11" w:rsidRPr="00C16B11" w:rsidRDefault="00C16B11" w:rsidP="008D1872">
            <w:pPr>
              <w:pStyle w:val="naisnod"/>
              <w:spacing w:before="0" w:after="0"/>
              <w:ind w:left="57" w:right="57"/>
            </w:pPr>
            <w:r w:rsidRPr="00C16B11">
              <w:t>VII. Tiesību akta projekta izpildes nodrošināšana un tās ietekme uz institūcijām</w:t>
            </w:r>
          </w:p>
        </w:tc>
      </w:tr>
      <w:tr w:rsidR="00C16B11" w:rsidRPr="00C16B11" w:rsidTr="008D1872">
        <w:trPr>
          <w:trHeight w:val="427"/>
        </w:trPr>
        <w:tc>
          <w:tcPr>
            <w:tcW w:w="426" w:type="dxa"/>
          </w:tcPr>
          <w:p w:rsidR="00C16B11" w:rsidRPr="00C16B11" w:rsidRDefault="00C16B11" w:rsidP="008D1872">
            <w:pPr>
              <w:pStyle w:val="naisnod"/>
              <w:spacing w:before="0" w:after="0"/>
              <w:ind w:left="57" w:right="57"/>
              <w:jc w:val="left"/>
              <w:rPr>
                <w:b w:val="0"/>
              </w:rPr>
            </w:pPr>
            <w:r w:rsidRPr="00C16B11">
              <w:rPr>
                <w:b w:val="0"/>
              </w:rPr>
              <w:t>1.</w:t>
            </w:r>
          </w:p>
        </w:tc>
        <w:tc>
          <w:tcPr>
            <w:tcW w:w="2977" w:type="dxa"/>
          </w:tcPr>
          <w:p w:rsidR="00C16B11" w:rsidRPr="00C16B11" w:rsidRDefault="00C16B11" w:rsidP="008D1872">
            <w:pPr>
              <w:pStyle w:val="naisf"/>
              <w:spacing w:before="0" w:after="0"/>
              <w:ind w:left="57" w:right="57" w:firstLine="0"/>
              <w:jc w:val="left"/>
            </w:pPr>
            <w:r w:rsidRPr="00C16B11">
              <w:t xml:space="preserve">Projekta izpildē iesaistītās institūcijas </w:t>
            </w:r>
          </w:p>
        </w:tc>
        <w:tc>
          <w:tcPr>
            <w:tcW w:w="5953" w:type="dxa"/>
          </w:tcPr>
          <w:p w:rsidR="00C16B11" w:rsidRPr="00C16B11" w:rsidRDefault="00C16B11" w:rsidP="008D1872">
            <w:pPr>
              <w:pStyle w:val="naisnod"/>
              <w:spacing w:before="0" w:after="0"/>
              <w:ind w:left="57" w:right="57" w:firstLine="720"/>
              <w:jc w:val="both"/>
              <w:rPr>
                <w:b w:val="0"/>
              </w:rPr>
            </w:pPr>
            <w:r w:rsidRPr="00C16B11">
              <w:rPr>
                <w:b w:val="0"/>
                <w:iCs/>
              </w:rPr>
              <w:t>Projekta izpildi nodrošinās Tieslietu ministrija un tiesas.</w:t>
            </w:r>
          </w:p>
        </w:tc>
      </w:tr>
      <w:tr w:rsidR="00C16B11" w:rsidRPr="00C16B11" w:rsidTr="008D1872">
        <w:trPr>
          <w:trHeight w:val="327"/>
        </w:trPr>
        <w:tc>
          <w:tcPr>
            <w:tcW w:w="426" w:type="dxa"/>
            <w:shd w:val="clear" w:color="auto" w:fill="auto"/>
          </w:tcPr>
          <w:p w:rsidR="00C16B11" w:rsidRPr="00C16B11" w:rsidRDefault="00C16B11" w:rsidP="008D1872">
            <w:pPr>
              <w:pStyle w:val="naisnod"/>
              <w:spacing w:before="0" w:after="0"/>
              <w:ind w:left="57" w:right="57"/>
              <w:jc w:val="left"/>
              <w:rPr>
                <w:b w:val="0"/>
              </w:rPr>
            </w:pPr>
            <w:r w:rsidRPr="00C16B11">
              <w:rPr>
                <w:b w:val="0"/>
              </w:rPr>
              <w:t>2.</w:t>
            </w:r>
          </w:p>
        </w:tc>
        <w:tc>
          <w:tcPr>
            <w:tcW w:w="2977" w:type="dxa"/>
            <w:shd w:val="clear" w:color="auto" w:fill="auto"/>
          </w:tcPr>
          <w:p w:rsidR="00C16B11" w:rsidRPr="00C16B11" w:rsidRDefault="00C16B11" w:rsidP="008D1872">
            <w:pPr>
              <w:pStyle w:val="naisf"/>
              <w:spacing w:before="0" w:after="0"/>
              <w:ind w:left="57" w:right="57" w:firstLine="0"/>
              <w:jc w:val="left"/>
            </w:pPr>
            <w:r w:rsidRPr="00C16B11">
              <w:t xml:space="preserve">Projekta izpildes ietekme uz pārvaldes funkcijām </w:t>
            </w:r>
          </w:p>
        </w:tc>
        <w:tc>
          <w:tcPr>
            <w:tcW w:w="5953" w:type="dxa"/>
          </w:tcPr>
          <w:p w:rsidR="00C16B11" w:rsidRPr="00C16B11" w:rsidRDefault="00C16B11" w:rsidP="008D1872">
            <w:pPr>
              <w:pStyle w:val="naisnod"/>
              <w:spacing w:before="0" w:after="0"/>
              <w:ind w:left="57" w:right="57" w:firstLine="720"/>
              <w:jc w:val="both"/>
              <w:rPr>
                <w:b w:val="0"/>
              </w:rPr>
            </w:pPr>
            <w:r w:rsidRPr="00C16B11">
              <w:rPr>
                <w:b w:val="0"/>
                <w:iCs/>
              </w:rPr>
              <w:t>Projekts šo jomu neskar.</w:t>
            </w:r>
          </w:p>
        </w:tc>
      </w:tr>
      <w:tr w:rsidR="00C16B11" w:rsidRPr="00C16B11" w:rsidTr="008D1872">
        <w:trPr>
          <w:trHeight w:val="725"/>
        </w:trPr>
        <w:tc>
          <w:tcPr>
            <w:tcW w:w="426" w:type="dxa"/>
          </w:tcPr>
          <w:p w:rsidR="00C16B11" w:rsidRPr="00C16B11" w:rsidRDefault="00C16B11" w:rsidP="008D1872">
            <w:pPr>
              <w:pStyle w:val="naisnod"/>
              <w:spacing w:before="0" w:after="0"/>
              <w:ind w:left="57" w:right="57"/>
              <w:jc w:val="left"/>
              <w:rPr>
                <w:b w:val="0"/>
              </w:rPr>
            </w:pPr>
            <w:r w:rsidRPr="00C16B11">
              <w:rPr>
                <w:b w:val="0"/>
              </w:rPr>
              <w:t>3.</w:t>
            </w:r>
          </w:p>
        </w:tc>
        <w:tc>
          <w:tcPr>
            <w:tcW w:w="2977" w:type="dxa"/>
          </w:tcPr>
          <w:p w:rsidR="00C16B11" w:rsidRPr="00C16B11" w:rsidRDefault="00C16B11" w:rsidP="008D1872">
            <w:pPr>
              <w:pStyle w:val="naisf"/>
              <w:spacing w:before="0" w:after="0"/>
              <w:ind w:left="57" w:right="57" w:firstLine="0"/>
              <w:jc w:val="left"/>
            </w:pPr>
            <w:r w:rsidRPr="00C16B11">
              <w:t>Projekta izpildes ietekme uz pārvaldes institucionālo struktūru.</w:t>
            </w:r>
          </w:p>
          <w:p w:rsidR="00C16B11" w:rsidRPr="00C16B11" w:rsidRDefault="00C16B11" w:rsidP="008D1872">
            <w:pPr>
              <w:pStyle w:val="naisf"/>
              <w:spacing w:before="0" w:after="0"/>
              <w:ind w:left="57" w:right="57" w:firstLine="0"/>
              <w:jc w:val="left"/>
            </w:pPr>
            <w:r w:rsidRPr="00C16B11">
              <w:t>Jaunu institūciju izveide</w:t>
            </w:r>
          </w:p>
        </w:tc>
        <w:tc>
          <w:tcPr>
            <w:tcW w:w="5953" w:type="dxa"/>
          </w:tcPr>
          <w:p w:rsidR="00C16B11" w:rsidRPr="00C16B11" w:rsidRDefault="00C16B11" w:rsidP="008D1872">
            <w:pPr>
              <w:pStyle w:val="naisnod"/>
              <w:spacing w:before="0" w:after="0"/>
              <w:ind w:left="57" w:right="57" w:firstLine="720"/>
              <w:jc w:val="both"/>
              <w:rPr>
                <w:b w:val="0"/>
              </w:rPr>
            </w:pPr>
            <w:r w:rsidRPr="00C16B11">
              <w:rPr>
                <w:b w:val="0"/>
                <w:iCs/>
              </w:rPr>
              <w:t>Projekts neparedz veidot jaunas valsts institūcijas.</w:t>
            </w:r>
          </w:p>
        </w:tc>
      </w:tr>
      <w:tr w:rsidR="00C16B11" w:rsidRPr="00C16B11" w:rsidTr="008D1872">
        <w:trPr>
          <w:trHeight w:val="780"/>
        </w:trPr>
        <w:tc>
          <w:tcPr>
            <w:tcW w:w="426" w:type="dxa"/>
          </w:tcPr>
          <w:p w:rsidR="00C16B11" w:rsidRPr="00C16B11" w:rsidRDefault="00C16B11" w:rsidP="008D1872">
            <w:pPr>
              <w:pStyle w:val="naisnod"/>
              <w:spacing w:before="0" w:after="0"/>
              <w:ind w:left="57" w:right="57"/>
              <w:jc w:val="left"/>
              <w:rPr>
                <w:b w:val="0"/>
              </w:rPr>
            </w:pPr>
            <w:r w:rsidRPr="00C16B11">
              <w:rPr>
                <w:b w:val="0"/>
              </w:rPr>
              <w:t>4.</w:t>
            </w:r>
          </w:p>
        </w:tc>
        <w:tc>
          <w:tcPr>
            <w:tcW w:w="2977" w:type="dxa"/>
          </w:tcPr>
          <w:p w:rsidR="00C16B11" w:rsidRPr="00C16B11" w:rsidRDefault="00C16B11" w:rsidP="008D1872">
            <w:pPr>
              <w:pStyle w:val="naisf"/>
              <w:spacing w:before="0" w:after="0"/>
              <w:ind w:left="57" w:right="57" w:firstLine="0"/>
              <w:jc w:val="left"/>
            </w:pPr>
            <w:r w:rsidRPr="00C16B11">
              <w:t>Projekta izpildes ietekme uz pārvaldes institucionālo struktūru.</w:t>
            </w:r>
          </w:p>
          <w:p w:rsidR="00C16B11" w:rsidRPr="00C16B11" w:rsidRDefault="00C16B11" w:rsidP="008D1872">
            <w:pPr>
              <w:pStyle w:val="naisf"/>
              <w:spacing w:before="0" w:after="0"/>
              <w:ind w:left="57" w:right="57" w:firstLine="0"/>
              <w:jc w:val="left"/>
            </w:pPr>
            <w:r w:rsidRPr="00C16B11">
              <w:t>Esošu institūciju likvidācija</w:t>
            </w:r>
          </w:p>
        </w:tc>
        <w:tc>
          <w:tcPr>
            <w:tcW w:w="5953" w:type="dxa"/>
          </w:tcPr>
          <w:p w:rsidR="00C16B11" w:rsidRPr="00C16B11" w:rsidRDefault="00C16B11" w:rsidP="008D1872">
            <w:pPr>
              <w:pStyle w:val="naisnod"/>
              <w:spacing w:before="0" w:after="0"/>
              <w:ind w:left="57" w:right="57" w:firstLine="720"/>
              <w:jc w:val="left"/>
              <w:rPr>
                <w:b w:val="0"/>
              </w:rPr>
            </w:pPr>
            <w:r w:rsidRPr="00C16B11">
              <w:rPr>
                <w:b w:val="0"/>
                <w:iCs/>
              </w:rPr>
              <w:t>Projekts šo jomu neskar.</w:t>
            </w:r>
          </w:p>
        </w:tc>
      </w:tr>
      <w:tr w:rsidR="00C16B11" w:rsidRPr="00C16B11" w:rsidTr="008D1872">
        <w:trPr>
          <w:trHeight w:val="703"/>
        </w:trPr>
        <w:tc>
          <w:tcPr>
            <w:tcW w:w="426" w:type="dxa"/>
          </w:tcPr>
          <w:p w:rsidR="00C16B11" w:rsidRPr="00C16B11" w:rsidRDefault="00C16B11" w:rsidP="008D1872">
            <w:pPr>
              <w:pStyle w:val="naisnod"/>
              <w:spacing w:before="0" w:after="0"/>
              <w:ind w:left="57" w:right="57"/>
              <w:jc w:val="left"/>
              <w:rPr>
                <w:b w:val="0"/>
              </w:rPr>
            </w:pPr>
            <w:r w:rsidRPr="00C16B11">
              <w:rPr>
                <w:b w:val="0"/>
              </w:rPr>
              <w:t>5.</w:t>
            </w:r>
          </w:p>
        </w:tc>
        <w:tc>
          <w:tcPr>
            <w:tcW w:w="2977" w:type="dxa"/>
          </w:tcPr>
          <w:p w:rsidR="00C16B11" w:rsidRPr="00C16B11" w:rsidRDefault="00C16B11" w:rsidP="008D1872">
            <w:pPr>
              <w:pStyle w:val="naisf"/>
              <w:spacing w:before="0" w:after="0"/>
              <w:ind w:left="57" w:right="57" w:firstLine="0"/>
              <w:jc w:val="left"/>
            </w:pPr>
            <w:r w:rsidRPr="00C16B11">
              <w:t>Projekta izpildes ietekme uz pārvaldes institucionālo struktūru.</w:t>
            </w:r>
          </w:p>
          <w:p w:rsidR="00C16B11" w:rsidRPr="00C16B11" w:rsidRDefault="00C16B11" w:rsidP="008D1872">
            <w:pPr>
              <w:pStyle w:val="naisf"/>
              <w:spacing w:before="0" w:after="0"/>
              <w:ind w:left="57" w:right="57" w:firstLine="0"/>
              <w:jc w:val="left"/>
            </w:pPr>
            <w:r w:rsidRPr="00C16B11">
              <w:t>Esošu institūciju reorganizācija</w:t>
            </w:r>
          </w:p>
        </w:tc>
        <w:tc>
          <w:tcPr>
            <w:tcW w:w="5953" w:type="dxa"/>
          </w:tcPr>
          <w:p w:rsidR="00C16B11" w:rsidRPr="00C16B11" w:rsidRDefault="00C16B11" w:rsidP="008D1872">
            <w:pPr>
              <w:pStyle w:val="naisnod"/>
              <w:spacing w:before="0" w:after="0"/>
              <w:ind w:left="57" w:right="57" w:firstLine="720"/>
              <w:jc w:val="left"/>
              <w:rPr>
                <w:b w:val="0"/>
              </w:rPr>
            </w:pPr>
            <w:r w:rsidRPr="00C16B11">
              <w:rPr>
                <w:b w:val="0"/>
                <w:iCs/>
              </w:rPr>
              <w:t>Projekts šo jomu neskar.</w:t>
            </w:r>
          </w:p>
        </w:tc>
      </w:tr>
      <w:tr w:rsidR="00C16B11" w:rsidRPr="00C16B11" w:rsidTr="008D1872">
        <w:trPr>
          <w:trHeight w:val="161"/>
        </w:trPr>
        <w:tc>
          <w:tcPr>
            <w:tcW w:w="426" w:type="dxa"/>
          </w:tcPr>
          <w:p w:rsidR="00C16B11" w:rsidRPr="00C16B11" w:rsidRDefault="00C16B11" w:rsidP="008D1872">
            <w:pPr>
              <w:pStyle w:val="naiskr"/>
              <w:spacing w:before="0" w:after="0"/>
              <w:ind w:left="57" w:right="57"/>
            </w:pPr>
            <w:r w:rsidRPr="00C16B11">
              <w:t>6.</w:t>
            </w:r>
          </w:p>
        </w:tc>
        <w:tc>
          <w:tcPr>
            <w:tcW w:w="2977" w:type="dxa"/>
          </w:tcPr>
          <w:p w:rsidR="00C16B11" w:rsidRPr="00C16B11" w:rsidRDefault="00C16B11" w:rsidP="008D1872">
            <w:pPr>
              <w:pStyle w:val="naiskr"/>
              <w:spacing w:before="0" w:after="0"/>
              <w:ind w:left="57" w:right="57"/>
            </w:pPr>
            <w:r w:rsidRPr="00C16B11">
              <w:t>Cita informācija</w:t>
            </w:r>
          </w:p>
        </w:tc>
        <w:tc>
          <w:tcPr>
            <w:tcW w:w="5953" w:type="dxa"/>
          </w:tcPr>
          <w:p w:rsidR="00C16B11" w:rsidRPr="00C16B11" w:rsidRDefault="00C16B11" w:rsidP="008D1872">
            <w:pPr>
              <w:pStyle w:val="naiskr"/>
              <w:spacing w:before="0" w:after="0"/>
              <w:ind w:left="57" w:right="57" w:firstLine="720"/>
            </w:pPr>
            <w:r w:rsidRPr="00C16B11">
              <w:t>Nav.</w:t>
            </w:r>
          </w:p>
        </w:tc>
      </w:tr>
    </w:tbl>
    <w:p w:rsidR="00C16B11" w:rsidRPr="00C16B11" w:rsidRDefault="00C16B11" w:rsidP="00C16B11">
      <w:pPr>
        <w:pStyle w:val="naisf"/>
        <w:tabs>
          <w:tab w:val="left" w:pos="5760"/>
        </w:tabs>
        <w:spacing w:before="0" w:after="0"/>
        <w:ind w:firstLine="720"/>
      </w:pPr>
    </w:p>
    <w:p w:rsidR="00C16B11" w:rsidRPr="00C16B11" w:rsidRDefault="00C16B11" w:rsidP="00C16B11">
      <w:pPr>
        <w:pStyle w:val="naisf"/>
        <w:tabs>
          <w:tab w:val="left" w:pos="6804"/>
        </w:tabs>
        <w:spacing w:before="0" w:after="0"/>
        <w:ind w:firstLine="0"/>
      </w:pPr>
    </w:p>
    <w:p w:rsidR="00C16B11" w:rsidRPr="00C16B11" w:rsidRDefault="00C16B11" w:rsidP="00C16B11">
      <w:pPr>
        <w:pStyle w:val="naisf"/>
        <w:tabs>
          <w:tab w:val="left" w:pos="6804"/>
        </w:tabs>
        <w:spacing w:before="0" w:after="0"/>
        <w:ind w:firstLine="0"/>
      </w:pPr>
      <w:r w:rsidRPr="00C16B11">
        <w:t xml:space="preserve">Tieslietu ministrs </w:t>
      </w:r>
      <w:r w:rsidRPr="00C16B11">
        <w:tab/>
      </w:r>
      <w:r w:rsidRPr="00C16B11">
        <w:tab/>
      </w:r>
      <w:proofErr w:type="spellStart"/>
      <w:r w:rsidRPr="00C16B11">
        <w:t>J.Bordāns</w:t>
      </w:r>
      <w:proofErr w:type="spellEnd"/>
    </w:p>
    <w:p w:rsidR="00C16B11" w:rsidRPr="00C16B11" w:rsidRDefault="00C16B11" w:rsidP="00C16B11">
      <w:pPr>
        <w:pStyle w:val="naisf"/>
        <w:tabs>
          <w:tab w:val="left" w:pos="6804"/>
        </w:tabs>
        <w:spacing w:before="0" w:after="0"/>
        <w:ind w:firstLine="0"/>
      </w:pPr>
    </w:p>
    <w:p w:rsidR="00C16B11" w:rsidRPr="00C16B11" w:rsidRDefault="00C16B11" w:rsidP="00C16B11">
      <w:pPr>
        <w:pStyle w:val="naisf"/>
        <w:tabs>
          <w:tab w:val="left" w:pos="6804"/>
        </w:tabs>
        <w:spacing w:before="0" w:after="0"/>
        <w:ind w:firstLine="0"/>
      </w:pPr>
    </w:p>
    <w:p w:rsidR="00C16B11" w:rsidRPr="00C16B11" w:rsidRDefault="00C16B11" w:rsidP="00C16B11">
      <w:pPr>
        <w:pStyle w:val="naisf"/>
        <w:tabs>
          <w:tab w:val="left" w:pos="6804"/>
        </w:tabs>
        <w:spacing w:before="0" w:after="0"/>
        <w:ind w:firstLine="0"/>
        <w:rPr>
          <w:sz w:val="20"/>
          <w:szCs w:val="20"/>
        </w:rPr>
      </w:pPr>
      <w:r w:rsidRPr="00C16B11">
        <w:rPr>
          <w:sz w:val="20"/>
          <w:szCs w:val="20"/>
        </w:rPr>
        <w:t>29.10.2012. 10:</w:t>
      </w:r>
      <w:r w:rsidRPr="00C16B11">
        <w:rPr>
          <w:sz w:val="20"/>
          <w:szCs w:val="20"/>
        </w:rPr>
        <w:t>52</w:t>
      </w:r>
    </w:p>
    <w:p w:rsidR="00C16B11" w:rsidRPr="00C16B11" w:rsidRDefault="00C16B11" w:rsidP="00C16B11">
      <w:pPr>
        <w:pStyle w:val="naisf"/>
        <w:tabs>
          <w:tab w:val="left" w:pos="6804"/>
        </w:tabs>
        <w:spacing w:before="0" w:after="0"/>
        <w:ind w:firstLine="0"/>
        <w:rPr>
          <w:sz w:val="20"/>
          <w:szCs w:val="20"/>
        </w:rPr>
      </w:pPr>
      <w:r w:rsidRPr="00C16B11">
        <w:rPr>
          <w:sz w:val="20"/>
          <w:szCs w:val="20"/>
        </w:rPr>
        <w:t>27</w:t>
      </w:r>
      <w:r w:rsidRPr="00C16B11">
        <w:rPr>
          <w:sz w:val="20"/>
          <w:szCs w:val="20"/>
        </w:rPr>
        <w:t>35</w:t>
      </w:r>
    </w:p>
    <w:p w:rsidR="00C16B11" w:rsidRPr="00C16B11" w:rsidRDefault="00C16B11" w:rsidP="00C16B11">
      <w:pPr>
        <w:tabs>
          <w:tab w:val="num" w:pos="0"/>
        </w:tabs>
        <w:jc w:val="both"/>
        <w:rPr>
          <w:sz w:val="20"/>
          <w:szCs w:val="20"/>
        </w:rPr>
      </w:pPr>
      <w:r w:rsidRPr="00C16B11">
        <w:rPr>
          <w:sz w:val="20"/>
          <w:szCs w:val="20"/>
        </w:rPr>
        <w:t xml:space="preserve">L.France </w:t>
      </w:r>
    </w:p>
    <w:p w:rsidR="00C16B11" w:rsidRPr="00C16B11" w:rsidRDefault="00C16B11" w:rsidP="00C16B11">
      <w:pPr>
        <w:tabs>
          <w:tab w:val="num" w:pos="0"/>
        </w:tabs>
        <w:jc w:val="both"/>
        <w:rPr>
          <w:sz w:val="20"/>
          <w:szCs w:val="20"/>
        </w:rPr>
      </w:pPr>
      <w:r w:rsidRPr="00C16B11">
        <w:rPr>
          <w:sz w:val="20"/>
          <w:szCs w:val="20"/>
        </w:rPr>
        <w:t xml:space="preserve">67036828; </w:t>
      </w:r>
      <w:hyperlink r:id="rId11" w:history="1">
        <w:r w:rsidRPr="00C16B11">
          <w:rPr>
            <w:rStyle w:val="Hipersaite"/>
            <w:sz w:val="20"/>
            <w:szCs w:val="20"/>
          </w:rPr>
          <w:t>Laura.France@tm.gov.lv</w:t>
        </w:r>
      </w:hyperlink>
    </w:p>
    <w:p w:rsidR="00931BC3" w:rsidRPr="00C16B11" w:rsidRDefault="00931BC3" w:rsidP="00C16B11"/>
    <w:sectPr w:rsidR="00931BC3" w:rsidRPr="00C16B11" w:rsidSect="00773C13">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79" w:rsidRDefault="00310379" w:rsidP="00E33CA9">
      <w:r>
        <w:separator/>
      </w:r>
    </w:p>
  </w:endnote>
  <w:endnote w:type="continuationSeparator" w:id="0">
    <w:p w:rsidR="00310379" w:rsidRDefault="00310379" w:rsidP="00E33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79" w:rsidRDefault="00310379">
    <w:pPr>
      <w:pStyle w:val="Kjene"/>
      <w:jc w:val="both"/>
      <w:rPr>
        <w:sz w:val="20"/>
        <w:szCs w:val="20"/>
      </w:rPr>
    </w:pPr>
    <w:r w:rsidRPr="00104268">
      <w:rPr>
        <w:sz w:val="20"/>
        <w:szCs w:val="20"/>
      </w:rPr>
      <w:t>TMAnot_</w:t>
    </w:r>
    <w:r w:rsidR="00752379">
      <w:rPr>
        <w:sz w:val="20"/>
        <w:szCs w:val="20"/>
      </w:rPr>
      <w:t>2910</w:t>
    </w:r>
    <w:r>
      <w:rPr>
        <w:sz w:val="20"/>
        <w:szCs w:val="20"/>
      </w:rPr>
      <w:t>12_MedCPL</w:t>
    </w:r>
    <w:r w:rsidRPr="00104268">
      <w:rPr>
        <w:sz w:val="20"/>
        <w:szCs w:val="20"/>
      </w:rPr>
      <w:t>; </w:t>
    </w:r>
    <w:r>
      <w:rPr>
        <w:sz w:val="20"/>
        <w:szCs w:val="20"/>
      </w:rPr>
      <w:t>L</w:t>
    </w:r>
    <w:r w:rsidRPr="00104268">
      <w:rPr>
        <w:sz w:val="20"/>
        <w:szCs w:val="20"/>
      </w:rPr>
      <w:t>ikumprojekta „</w:t>
    </w:r>
    <w:r w:rsidRPr="001B525E">
      <w:rPr>
        <w:sz w:val="20"/>
        <w:szCs w:val="20"/>
      </w:rPr>
      <w:t>Grozījumi Civilprocesa likumā”</w:t>
    </w:r>
    <w:r w:rsidRPr="00104268">
      <w:rPr>
        <w:sz w:val="20"/>
        <w:szCs w:val="20"/>
      </w:rPr>
      <w:t xml:space="preserve"> </w:t>
    </w:r>
    <w:r>
      <w:rPr>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79" w:rsidRPr="001B525E" w:rsidRDefault="00310379" w:rsidP="001B525E">
    <w:pPr>
      <w:pStyle w:val="Kjene"/>
      <w:rPr>
        <w:sz w:val="20"/>
        <w:szCs w:val="20"/>
      </w:rPr>
    </w:pPr>
    <w:r>
      <w:rPr>
        <w:sz w:val="20"/>
        <w:szCs w:val="20"/>
      </w:rPr>
      <w:t>TMAnot_</w:t>
    </w:r>
    <w:r w:rsidR="00752379">
      <w:rPr>
        <w:sz w:val="20"/>
        <w:szCs w:val="20"/>
      </w:rPr>
      <w:t>2910</w:t>
    </w:r>
    <w:r>
      <w:rPr>
        <w:sz w:val="20"/>
        <w:szCs w:val="20"/>
      </w:rPr>
      <w:t>12_MedCPL</w:t>
    </w:r>
    <w:r w:rsidRPr="00104268">
      <w:rPr>
        <w:sz w:val="20"/>
        <w:szCs w:val="20"/>
      </w:rPr>
      <w:t>; </w:t>
    </w:r>
    <w:r>
      <w:rPr>
        <w:sz w:val="20"/>
        <w:szCs w:val="20"/>
      </w:rPr>
      <w:t>L</w:t>
    </w:r>
    <w:r w:rsidRPr="00104268">
      <w:rPr>
        <w:sz w:val="20"/>
        <w:szCs w:val="20"/>
      </w:rPr>
      <w:t>ikumprojekta „</w:t>
    </w:r>
    <w:r w:rsidRPr="001B525E">
      <w:rPr>
        <w:sz w:val="20"/>
        <w:szCs w:val="20"/>
      </w:rPr>
      <w:t>Grozījumi Civilprocesa likumā”</w:t>
    </w:r>
    <w:r>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79" w:rsidRDefault="00310379" w:rsidP="00E33CA9">
      <w:r>
        <w:separator/>
      </w:r>
    </w:p>
  </w:footnote>
  <w:footnote w:type="continuationSeparator" w:id="0">
    <w:p w:rsidR="00310379" w:rsidRDefault="00310379" w:rsidP="00E33CA9">
      <w:r>
        <w:continuationSeparator/>
      </w:r>
    </w:p>
  </w:footnote>
  <w:footnote w:id="1">
    <w:p w:rsidR="00C16B11" w:rsidRPr="00840BD1" w:rsidRDefault="00C16B11" w:rsidP="00C16B11">
      <w:pPr>
        <w:pStyle w:val="Vresteksts"/>
        <w:rPr>
          <w:sz w:val="18"/>
          <w:szCs w:val="18"/>
        </w:rPr>
      </w:pPr>
      <w:r w:rsidRPr="00840BD1">
        <w:rPr>
          <w:rStyle w:val="Vresatsauce"/>
          <w:sz w:val="18"/>
          <w:szCs w:val="18"/>
        </w:rPr>
        <w:footnoteRef/>
      </w:r>
      <w:r w:rsidRPr="00840BD1">
        <w:rPr>
          <w:sz w:val="18"/>
          <w:szCs w:val="18"/>
        </w:rPr>
        <w:t xml:space="preserve"> Biedrība „Latvijas Tirdzniecības un rūpniecības kamera”, biedrība „</w:t>
      </w:r>
      <w:proofErr w:type="spellStart"/>
      <w:r w:rsidRPr="00840BD1">
        <w:rPr>
          <w:sz w:val="18"/>
          <w:szCs w:val="18"/>
        </w:rPr>
        <w:t>Mediācija</w:t>
      </w:r>
      <w:proofErr w:type="spellEnd"/>
      <w:r w:rsidRPr="00840BD1">
        <w:rPr>
          <w:sz w:val="18"/>
          <w:szCs w:val="18"/>
        </w:rPr>
        <w:t xml:space="preserve"> un ADR”, biedrība „Integrācija sabiedrībā”, biedrība „Latvijas Zvērināto Mediatoru Asociācija”, kā arī biedrība „Integrētā </w:t>
      </w:r>
      <w:proofErr w:type="spellStart"/>
      <w:r w:rsidRPr="00840BD1">
        <w:rPr>
          <w:sz w:val="18"/>
          <w:szCs w:val="18"/>
        </w:rPr>
        <w:t>Mediācija</w:t>
      </w:r>
      <w:proofErr w:type="spellEnd"/>
      <w:r w:rsidRPr="00840BD1">
        <w:rPr>
          <w:sz w:val="18"/>
          <w:szCs w:val="18"/>
        </w:rPr>
        <w:t xml:space="preserve"> Latvijā”.</w:t>
      </w:r>
    </w:p>
  </w:footnote>
  <w:footnote w:id="2">
    <w:p w:rsidR="00C16B11" w:rsidRPr="00DA50FB" w:rsidRDefault="00C16B11" w:rsidP="00C16B11">
      <w:pPr>
        <w:pStyle w:val="Vresteksts"/>
        <w:rPr>
          <w:sz w:val="18"/>
          <w:szCs w:val="18"/>
        </w:rPr>
      </w:pPr>
      <w:r>
        <w:rPr>
          <w:rStyle w:val="Vresatsauce"/>
        </w:rPr>
        <w:footnoteRef/>
      </w:r>
      <w:r>
        <w:t xml:space="preserve"> </w:t>
      </w:r>
      <w:r w:rsidRPr="00DA50FB">
        <w:rPr>
          <w:sz w:val="18"/>
          <w:szCs w:val="18"/>
        </w:rPr>
        <w:t>Koncepcija „Mediācijas ieviešana civiltiesisku strīdu risināšanā”</w:t>
      </w:r>
      <w:r>
        <w:rPr>
          <w:sz w:val="18"/>
          <w:szCs w:val="18"/>
        </w:rPr>
        <w:t>, 29.lpp.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79" w:rsidRDefault="00816A21" w:rsidP="00484B77">
    <w:pPr>
      <w:pStyle w:val="Galvene"/>
      <w:framePr w:wrap="around" w:vAnchor="text" w:hAnchor="margin" w:xAlign="center" w:y="1"/>
      <w:rPr>
        <w:rStyle w:val="Lappusesnumurs"/>
      </w:rPr>
    </w:pPr>
    <w:r>
      <w:rPr>
        <w:rStyle w:val="Lappusesnumurs"/>
      </w:rPr>
      <w:fldChar w:fldCharType="begin"/>
    </w:r>
    <w:r w:rsidR="00310379">
      <w:rPr>
        <w:rStyle w:val="Lappusesnumurs"/>
      </w:rPr>
      <w:instrText xml:space="preserve">PAGE  </w:instrText>
    </w:r>
    <w:r>
      <w:rPr>
        <w:rStyle w:val="Lappusesnumurs"/>
      </w:rPr>
      <w:fldChar w:fldCharType="end"/>
    </w:r>
  </w:p>
  <w:p w:rsidR="00310379" w:rsidRDefault="0031037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688"/>
      <w:docPartObj>
        <w:docPartGallery w:val="Page Numbers (Top of Page)"/>
        <w:docPartUnique/>
      </w:docPartObj>
    </w:sdtPr>
    <w:sdtContent>
      <w:p w:rsidR="00310379" w:rsidRDefault="00816A21">
        <w:pPr>
          <w:pStyle w:val="Galvene"/>
          <w:jc w:val="center"/>
        </w:pPr>
        <w:fldSimple w:instr=" PAGE   \* MERGEFORMAT ">
          <w:r w:rsidR="00C16B11">
            <w:rPr>
              <w:noProof/>
            </w:rPr>
            <w:t>10</w:t>
          </w:r>
        </w:fldSimple>
      </w:p>
    </w:sdtContent>
  </w:sdt>
  <w:p w:rsidR="00310379" w:rsidRDefault="0031037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79B5897"/>
    <w:multiLevelType w:val="hybridMultilevel"/>
    <w:tmpl w:val="A0EE768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9154CB5"/>
    <w:multiLevelType w:val="hybridMultilevel"/>
    <w:tmpl w:val="F9188F28"/>
    <w:lvl w:ilvl="0" w:tplc="2AB6103A">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3"/>
  </w:num>
  <w:num w:numId="3">
    <w:abstractNumId w:val="3"/>
  </w:num>
  <w:num w:numId="4">
    <w:abstractNumId w:val="1"/>
  </w:num>
  <w:num w:numId="5">
    <w:abstractNumId w:val="0"/>
  </w:num>
  <w:num w:numId="6">
    <w:abstractNumId w:val="9"/>
  </w:num>
  <w:num w:numId="7">
    <w:abstractNumId w:val="14"/>
  </w:num>
  <w:num w:numId="8">
    <w:abstractNumId w:val="6"/>
  </w:num>
  <w:num w:numId="9">
    <w:abstractNumId w:val="2"/>
  </w:num>
  <w:num w:numId="10">
    <w:abstractNumId w:val="7"/>
  </w:num>
  <w:num w:numId="11">
    <w:abstractNumId w:val="8"/>
  </w:num>
  <w:num w:numId="12">
    <w:abstractNumId w:val="10"/>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E7F3A"/>
    <w:rsid w:val="00005DEA"/>
    <w:rsid w:val="00013516"/>
    <w:rsid w:val="00037AF7"/>
    <w:rsid w:val="00040662"/>
    <w:rsid w:val="00040E9D"/>
    <w:rsid w:val="00044074"/>
    <w:rsid w:val="000575AD"/>
    <w:rsid w:val="00063812"/>
    <w:rsid w:val="000645AD"/>
    <w:rsid w:val="00065483"/>
    <w:rsid w:val="00065EF0"/>
    <w:rsid w:val="00072329"/>
    <w:rsid w:val="00073866"/>
    <w:rsid w:val="00082B18"/>
    <w:rsid w:val="000A18C8"/>
    <w:rsid w:val="000A29D8"/>
    <w:rsid w:val="000B476E"/>
    <w:rsid w:val="000B69C4"/>
    <w:rsid w:val="000C0DEF"/>
    <w:rsid w:val="000C1073"/>
    <w:rsid w:val="000C3C06"/>
    <w:rsid w:val="000C66F4"/>
    <w:rsid w:val="000D2928"/>
    <w:rsid w:val="000D45F0"/>
    <w:rsid w:val="000E08FE"/>
    <w:rsid w:val="000E4F44"/>
    <w:rsid w:val="000E7F3A"/>
    <w:rsid w:val="00146140"/>
    <w:rsid w:val="00147599"/>
    <w:rsid w:val="00147B27"/>
    <w:rsid w:val="00153361"/>
    <w:rsid w:val="00162D3F"/>
    <w:rsid w:val="0016309E"/>
    <w:rsid w:val="00166841"/>
    <w:rsid w:val="00175934"/>
    <w:rsid w:val="001858BE"/>
    <w:rsid w:val="00185E31"/>
    <w:rsid w:val="00190EA6"/>
    <w:rsid w:val="001A19C7"/>
    <w:rsid w:val="001A6695"/>
    <w:rsid w:val="001B525E"/>
    <w:rsid w:val="001C7C3A"/>
    <w:rsid w:val="001D02C9"/>
    <w:rsid w:val="001D196F"/>
    <w:rsid w:val="001D5067"/>
    <w:rsid w:val="001D6AAD"/>
    <w:rsid w:val="001E3F00"/>
    <w:rsid w:val="001E5008"/>
    <w:rsid w:val="001F184E"/>
    <w:rsid w:val="0021353F"/>
    <w:rsid w:val="00217295"/>
    <w:rsid w:val="002238F7"/>
    <w:rsid w:val="00235901"/>
    <w:rsid w:val="00241DC0"/>
    <w:rsid w:val="0024353F"/>
    <w:rsid w:val="0024486F"/>
    <w:rsid w:val="00245444"/>
    <w:rsid w:val="002510FF"/>
    <w:rsid w:val="00264823"/>
    <w:rsid w:val="0027264C"/>
    <w:rsid w:val="002773E3"/>
    <w:rsid w:val="002779EE"/>
    <w:rsid w:val="00285135"/>
    <w:rsid w:val="00285B7A"/>
    <w:rsid w:val="00287B85"/>
    <w:rsid w:val="0029740C"/>
    <w:rsid w:val="002A17C2"/>
    <w:rsid w:val="002A39F0"/>
    <w:rsid w:val="002A4FF1"/>
    <w:rsid w:val="002B2F42"/>
    <w:rsid w:val="002B6DDF"/>
    <w:rsid w:val="002C116C"/>
    <w:rsid w:val="002C324B"/>
    <w:rsid w:val="002C33FE"/>
    <w:rsid w:val="003046EF"/>
    <w:rsid w:val="00304D9A"/>
    <w:rsid w:val="003068AF"/>
    <w:rsid w:val="00310379"/>
    <w:rsid w:val="00311164"/>
    <w:rsid w:val="00312F5D"/>
    <w:rsid w:val="00321DFE"/>
    <w:rsid w:val="00335153"/>
    <w:rsid w:val="00336595"/>
    <w:rsid w:val="00350FF1"/>
    <w:rsid w:val="003577A5"/>
    <w:rsid w:val="003613DD"/>
    <w:rsid w:val="003628AB"/>
    <w:rsid w:val="00362F8A"/>
    <w:rsid w:val="003722A9"/>
    <w:rsid w:val="00382CE2"/>
    <w:rsid w:val="00386A83"/>
    <w:rsid w:val="00392F08"/>
    <w:rsid w:val="003A1522"/>
    <w:rsid w:val="003A4A1F"/>
    <w:rsid w:val="003A7DDD"/>
    <w:rsid w:val="003B7491"/>
    <w:rsid w:val="003D0170"/>
    <w:rsid w:val="003D03B4"/>
    <w:rsid w:val="003D2296"/>
    <w:rsid w:val="003F3497"/>
    <w:rsid w:val="003F3E33"/>
    <w:rsid w:val="004000DB"/>
    <w:rsid w:val="0041497C"/>
    <w:rsid w:val="004302D4"/>
    <w:rsid w:val="0044572B"/>
    <w:rsid w:val="004537A9"/>
    <w:rsid w:val="004653A1"/>
    <w:rsid w:val="004735AD"/>
    <w:rsid w:val="00484B77"/>
    <w:rsid w:val="00487D70"/>
    <w:rsid w:val="00494167"/>
    <w:rsid w:val="004941FC"/>
    <w:rsid w:val="004A6EDD"/>
    <w:rsid w:val="004B6D0D"/>
    <w:rsid w:val="004B7962"/>
    <w:rsid w:val="004F1CA7"/>
    <w:rsid w:val="004F7D14"/>
    <w:rsid w:val="00520BE9"/>
    <w:rsid w:val="005213B6"/>
    <w:rsid w:val="0054265B"/>
    <w:rsid w:val="00551FAD"/>
    <w:rsid w:val="005572F3"/>
    <w:rsid w:val="0057210C"/>
    <w:rsid w:val="0057257E"/>
    <w:rsid w:val="005818AD"/>
    <w:rsid w:val="00590655"/>
    <w:rsid w:val="00591BEF"/>
    <w:rsid w:val="00592518"/>
    <w:rsid w:val="00597641"/>
    <w:rsid w:val="005A7074"/>
    <w:rsid w:val="005B4EEA"/>
    <w:rsid w:val="005C0F76"/>
    <w:rsid w:val="005D1359"/>
    <w:rsid w:val="005D4158"/>
    <w:rsid w:val="005F3A2D"/>
    <w:rsid w:val="005F7551"/>
    <w:rsid w:val="005F7764"/>
    <w:rsid w:val="00601EE0"/>
    <w:rsid w:val="00607235"/>
    <w:rsid w:val="00635E62"/>
    <w:rsid w:val="006413C6"/>
    <w:rsid w:val="006460DA"/>
    <w:rsid w:val="006564DF"/>
    <w:rsid w:val="006607F0"/>
    <w:rsid w:val="00676FB2"/>
    <w:rsid w:val="00680297"/>
    <w:rsid w:val="0069117A"/>
    <w:rsid w:val="006A3C55"/>
    <w:rsid w:val="006A4963"/>
    <w:rsid w:val="006A5535"/>
    <w:rsid w:val="006E013E"/>
    <w:rsid w:val="006E6921"/>
    <w:rsid w:val="006F0336"/>
    <w:rsid w:val="006F778F"/>
    <w:rsid w:val="0070509F"/>
    <w:rsid w:val="00725E0B"/>
    <w:rsid w:val="00736A2E"/>
    <w:rsid w:val="00740A17"/>
    <w:rsid w:val="00746388"/>
    <w:rsid w:val="00752379"/>
    <w:rsid w:val="00773C13"/>
    <w:rsid w:val="00786B33"/>
    <w:rsid w:val="007A2ACD"/>
    <w:rsid w:val="007A67FE"/>
    <w:rsid w:val="007E01A5"/>
    <w:rsid w:val="007E45EF"/>
    <w:rsid w:val="007E4C8B"/>
    <w:rsid w:val="00800A63"/>
    <w:rsid w:val="008059A5"/>
    <w:rsid w:val="00807BCE"/>
    <w:rsid w:val="00816A21"/>
    <w:rsid w:val="008246F6"/>
    <w:rsid w:val="0083748E"/>
    <w:rsid w:val="008411FF"/>
    <w:rsid w:val="00856257"/>
    <w:rsid w:val="00856CEE"/>
    <w:rsid w:val="008748DB"/>
    <w:rsid w:val="00874EA0"/>
    <w:rsid w:val="00896052"/>
    <w:rsid w:val="00897D84"/>
    <w:rsid w:val="008A4D10"/>
    <w:rsid w:val="008A5A9E"/>
    <w:rsid w:val="008A5DD0"/>
    <w:rsid w:val="008B1AA0"/>
    <w:rsid w:val="008B3B8F"/>
    <w:rsid w:val="008B695D"/>
    <w:rsid w:val="008D18AF"/>
    <w:rsid w:val="008D586C"/>
    <w:rsid w:val="008E33DE"/>
    <w:rsid w:val="008F0BE5"/>
    <w:rsid w:val="008F291B"/>
    <w:rsid w:val="00912DF5"/>
    <w:rsid w:val="00917C6F"/>
    <w:rsid w:val="009214B4"/>
    <w:rsid w:val="00931BC3"/>
    <w:rsid w:val="00932AC5"/>
    <w:rsid w:val="00962549"/>
    <w:rsid w:val="009732C4"/>
    <w:rsid w:val="00981947"/>
    <w:rsid w:val="009819DA"/>
    <w:rsid w:val="009859D4"/>
    <w:rsid w:val="009C6B35"/>
    <w:rsid w:val="009D1646"/>
    <w:rsid w:val="009D34F7"/>
    <w:rsid w:val="009E31A5"/>
    <w:rsid w:val="009E539B"/>
    <w:rsid w:val="009F09B0"/>
    <w:rsid w:val="00A2417D"/>
    <w:rsid w:val="00A312AD"/>
    <w:rsid w:val="00A3564F"/>
    <w:rsid w:val="00A50716"/>
    <w:rsid w:val="00A57CBF"/>
    <w:rsid w:val="00A62F0E"/>
    <w:rsid w:val="00A63CEA"/>
    <w:rsid w:val="00A65FE5"/>
    <w:rsid w:val="00A7666C"/>
    <w:rsid w:val="00A87834"/>
    <w:rsid w:val="00A90B67"/>
    <w:rsid w:val="00A9170E"/>
    <w:rsid w:val="00AA65D5"/>
    <w:rsid w:val="00AA7C62"/>
    <w:rsid w:val="00AB021A"/>
    <w:rsid w:val="00AB2574"/>
    <w:rsid w:val="00AB2D0A"/>
    <w:rsid w:val="00AB3DBB"/>
    <w:rsid w:val="00AB6E40"/>
    <w:rsid w:val="00AC246C"/>
    <w:rsid w:val="00AD05DF"/>
    <w:rsid w:val="00AD0AEC"/>
    <w:rsid w:val="00AD3BAF"/>
    <w:rsid w:val="00AE1DDD"/>
    <w:rsid w:val="00AF06BB"/>
    <w:rsid w:val="00AF3183"/>
    <w:rsid w:val="00AF5D23"/>
    <w:rsid w:val="00AF770E"/>
    <w:rsid w:val="00B0272B"/>
    <w:rsid w:val="00B127E9"/>
    <w:rsid w:val="00B22F26"/>
    <w:rsid w:val="00B30C0A"/>
    <w:rsid w:val="00B316EC"/>
    <w:rsid w:val="00B36881"/>
    <w:rsid w:val="00B57004"/>
    <w:rsid w:val="00B61717"/>
    <w:rsid w:val="00B635AC"/>
    <w:rsid w:val="00B6448B"/>
    <w:rsid w:val="00B67E9E"/>
    <w:rsid w:val="00B76145"/>
    <w:rsid w:val="00B93DBE"/>
    <w:rsid w:val="00B96744"/>
    <w:rsid w:val="00BA2694"/>
    <w:rsid w:val="00BB058D"/>
    <w:rsid w:val="00BC15B6"/>
    <w:rsid w:val="00BC40CC"/>
    <w:rsid w:val="00BC6971"/>
    <w:rsid w:val="00BC6AB8"/>
    <w:rsid w:val="00BC6C96"/>
    <w:rsid w:val="00BD0806"/>
    <w:rsid w:val="00BD70F3"/>
    <w:rsid w:val="00BE1ACC"/>
    <w:rsid w:val="00BE6725"/>
    <w:rsid w:val="00BF7F90"/>
    <w:rsid w:val="00C029D3"/>
    <w:rsid w:val="00C063D5"/>
    <w:rsid w:val="00C11A85"/>
    <w:rsid w:val="00C1498B"/>
    <w:rsid w:val="00C16B11"/>
    <w:rsid w:val="00C2057A"/>
    <w:rsid w:val="00C35D81"/>
    <w:rsid w:val="00C51E0B"/>
    <w:rsid w:val="00C60E35"/>
    <w:rsid w:val="00C703D6"/>
    <w:rsid w:val="00C70CC1"/>
    <w:rsid w:val="00C7109F"/>
    <w:rsid w:val="00C715A9"/>
    <w:rsid w:val="00C71785"/>
    <w:rsid w:val="00C77920"/>
    <w:rsid w:val="00C856E4"/>
    <w:rsid w:val="00C93958"/>
    <w:rsid w:val="00CA4C23"/>
    <w:rsid w:val="00CB73B6"/>
    <w:rsid w:val="00CC0A50"/>
    <w:rsid w:val="00CC21EC"/>
    <w:rsid w:val="00CC359A"/>
    <w:rsid w:val="00CD2009"/>
    <w:rsid w:val="00CD386F"/>
    <w:rsid w:val="00CF5BAF"/>
    <w:rsid w:val="00D043DA"/>
    <w:rsid w:val="00D046E4"/>
    <w:rsid w:val="00D11EA6"/>
    <w:rsid w:val="00D122C4"/>
    <w:rsid w:val="00D21CD9"/>
    <w:rsid w:val="00D236FC"/>
    <w:rsid w:val="00D252C0"/>
    <w:rsid w:val="00D2691E"/>
    <w:rsid w:val="00D434B6"/>
    <w:rsid w:val="00D455EE"/>
    <w:rsid w:val="00D53F0F"/>
    <w:rsid w:val="00D55542"/>
    <w:rsid w:val="00D56848"/>
    <w:rsid w:val="00D72D22"/>
    <w:rsid w:val="00D747DC"/>
    <w:rsid w:val="00D80925"/>
    <w:rsid w:val="00D81501"/>
    <w:rsid w:val="00D82BF8"/>
    <w:rsid w:val="00D93953"/>
    <w:rsid w:val="00DA50FB"/>
    <w:rsid w:val="00DB5A65"/>
    <w:rsid w:val="00DC16A4"/>
    <w:rsid w:val="00DD1307"/>
    <w:rsid w:val="00DE422D"/>
    <w:rsid w:val="00DE527F"/>
    <w:rsid w:val="00E01C08"/>
    <w:rsid w:val="00E11E0E"/>
    <w:rsid w:val="00E1347F"/>
    <w:rsid w:val="00E178E5"/>
    <w:rsid w:val="00E33CA9"/>
    <w:rsid w:val="00E4022F"/>
    <w:rsid w:val="00E43B22"/>
    <w:rsid w:val="00E6059C"/>
    <w:rsid w:val="00E61969"/>
    <w:rsid w:val="00E64023"/>
    <w:rsid w:val="00E72F21"/>
    <w:rsid w:val="00E9095D"/>
    <w:rsid w:val="00E91AF1"/>
    <w:rsid w:val="00E95C9F"/>
    <w:rsid w:val="00EA523B"/>
    <w:rsid w:val="00EA6016"/>
    <w:rsid w:val="00ED5830"/>
    <w:rsid w:val="00EE3059"/>
    <w:rsid w:val="00EE719E"/>
    <w:rsid w:val="00EF1588"/>
    <w:rsid w:val="00EF30E8"/>
    <w:rsid w:val="00F0374B"/>
    <w:rsid w:val="00F11D00"/>
    <w:rsid w:val="00F2117B"/>
    <w:rsid w:val="00F25B7A"/>
    <w:rsid w:val="00F26669"/>
    <w:rsid w:val="00F35A95"/>
    <w:rsid w:val="00F43994"/>
    <w:rsid w:val="00F479BA"/>
    <w:rsid w:val="00F5208F"/>
    <w:rsid w:val="00F528FD"/>
    <w:rsid w:val="00F56E6D"/>
    <w:rsid w:val="00F725F1"/>
    <w:rsid w:val="00F75976"/>
    <w:rsid w:val="00F8279A"/>
    <w:rsid w:val="00F9163E"/>
    <w:rsid w:val="00F93366"/>
    <w:rsid w:val="00FA2F44"/>
    <w:rsid w:val="00FB55C8"/>
    <w:rsid w:val="00FB72EC"/>
    <w:rsid w:val="00FC7B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E7F3A"/>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next w:val="Parastais"/>
    <w:link w:val="Virsraksts3Rakstz"/>
    <w:uiPriority w:val="9"/>
    <w:unhideWhenUsed/>
    <w:qFormat/>
    <w:rsid w:val="00264823"/>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0E7F3A"/>
    <w:pPr>
      <w:tabs>
        <w:tab w:val="center" w:pos="4153"/>
        <w:tab w:val="right" w:pos="8306"/>
      </w:tabs>
    </w:pPr>
  </w:style>
  <w:style w:type="character" w:customStyle="1" w:styleId="GalveneRakstz">
    <w:name w:val="Galvene Rakstz."/>
    <w:basedOn w:val="Noklusjumarindkopasfonts"/>
    <w:link w:val="Galvene"/>
    <w:uiPriority w:val="99"/>
    <w:rsid w:val="000E7F3A"/>
    <w:rPr>
      <w:rFonts w:ascii="Times New Roman" w:eastAsia="Times New Roman" w:hAnsi="Times New Roman" w:cs="Times New Roman"/>
      <w:sz w:val="24"/>
      <w:szCs w:val="24"/>
      <w:lang w:eastAsia="lv-LV"/>
    </w:rPr>
  </w:style>
  <w:style w:type="character" w:styleId="Lappusesnumurs">
    <w:name w:val="page number"/>
    <w:basedOn w:val="Noklusjumarindkopasfonts"/>
    <w:rsid w:val="000E7F3A"/>
  </w:style>
  <w:style w:type="paragraph" w:customStyle="1" w:styleId="naisf">
    <w:name w:val="naisf"/>
    <w:basedOn w:val="Parastais"/>
    <w:rsid w:val="000E7F3A"/>
    <w:pPr>
      <w:spacing w:before="75" w:after="75"/>
      <w:ind w:firstLine="375"/>
      <w:jc w:val="both"/>
    </w:pPr>
  </w:style>
  <w:style w:type="paragraph" w:customStyle="1" w:styleId="naisnod">
    <w:name w:val="naisnod"/>
    <w:basedOn w:val="Parastais"/>
    <w:rsid w:val="000E7F3A"/>
    <w:pPr>
      <w:spacing w:before="150" w:after="150"/>
      <w:jc w:val="center"/>
    </w:pPr>
    <w:rPr>
      <w:b/>
      <w:bCs/>
    </w:rPr>
  </w:style>
  <w:style w:type="paragraph" w:customStyle="1" w:styleId="naislab">
    <w:name w:val="naislab"/>
    <w:basedOn w:val="Parastais"/>
    <w:rsid w:val="000E7F3A"/>
    <w:pPr>
      <w:spacing w:before="75" w:after="75"/>
      <w:jc w:val="right"/>
    </w:pPr>
  </w:style>
  <w:style w:type="paragraph" w:customStyle="1" w:styleId="naiskr">
    <w:name w:val="naiskr"/>
    <w:basedOn w:val="Parastais"/>
    <w:rsid w:val="000E7F3A"/>
    <w:pPr>
      <w:spacing w:before="75" w:after="75"/>
    </w:pPr>
  </w:style>
  <w:style w:type="paragraph" w:customStyle="1" w:styleId="naisc">
    <w:name w:val="naisc"/>
    <w:basedOn w:val="Parastais"/>
    <w:rsid w:val="000E7F3A"/>
    <w:pPr>
      <w:spacing w:before="75" w:after="75"/>
      <w:jc w:val="center"/>
    </w:pPr>
  </w:style>
  <w:style w:type="character" w:customStyle="1" w:styleId="th1">
    <w:name w:val="th1"/>
    <w:basedOn w:val="Noklusjumarindkopasfonts"/>
    <w:rsid w:val="000E7F3A"/>
    <w:rPr>
      <w:b/>
      <w:bCs/>
      <w:color w:val="333333"/>
    </w:rPr>
  </w:style>
  <w:style w:type="character" w:styleId="Komentraatsauce">
    <w:name w:val="annotation reference"/>
    <w:basedOn w:val="Noklusjumarindkopasfonts"/>
    <w:rsid w:val="000E7F3A"/>
    <w:rPr>
      <w:sz w:val="16"/>
      <w:szCs w:val="16"/>
    </w:rPr>
  </w:style>
  <w:style w:type="paragraph" w:styleId="Komentrateksts">
    <w:name w:val="annotation text"/>
    <w:basedOn w:val="Parastais"/>
    <w:link w:val="KomentratekstsRakstz"/>
    <w:rsid w:val="000E7F3A"/>
    <w:rPr>
      <w:sz w:val="20"/>
      <w:szCs w:val="20"/>
    </w:rPr>
  </w:style>
  <w:style w:type="character" w:customStyle="1" w:styleId="KomentratekstsRakstz">
    <w:name w:val="Komentāra teksts Rakstz."/>
    <w:basedOn w:val="Noklusjumarindkopasfonts"/>
    <w:link w:val="Komentrateksts"/>
    <w:rsid w:val="000E7F3A"/>
    <w:rPr>
      <w:rFonts w:ascii="Times New Roman" w:eastAsia="Times New Roman" w:hAnsi="Times New Roman" w:cs="Times New Roman"/>
      <w:sz w:val="20"/>
      <w:szCs w:val="20"/>
      <w:lang w:eastAsia="lv-LV"/>
    </w:rPr>
  </w:style>
  <w:style w:type="paragraph" w:styleId="Balonteksts">
    <w:name w:val="Balloon Text"/>
    <w:basedOn w:val="Parastais"/>
    <w:link w:val="BalontekstsRakstz"/>
    <w:semiHidden/>
    <w:rsid w:val="000E7F3A"/>
    <w:rPr>
      <w:rFonts w:ascii="Tahoma" w:hAnsi="Tahoma" w:cs="Tahoma"/>
      <w:sz w:val="16"/>
      <w:szCs w:val="16"/>
    </w:rPr>
  </w:style>
  <w:style w:type="character" w:customStyle="1" w:styleId="BalontekstsRakstz">
    <w:name w:val="Balonteksts Rakstz."/>
    <w:basedOn w:val="Noklusjumarindkopasfonts"/>
    <w:link w:val="Balonteksts"/>
    <w:semiHidden/>
    <w:rsid w:val="000E7F3A"/>
    <w:rPr>
      <w:rFonts w:ascii="Tahoma" w:eastAsia="Times New Roman" w:hAnsi="Tahoma" w:cs="Tahoma"/>
      <w:sz w:val="16"/>
      <w:szCs w:val="16"/>
      <w:lang w:eastAsia="lv-LV"/>
    </w:rPr>
  </w:style>
  <w:style w:type="table" w:styleId="Reatabula">
    <w:name w:val="Table Grid"/>
    <w:basedOn w:val="Parastatabula"/>
    <w:rsid w:val="000E7F3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 Char3"/>
    <w:basedOn w:val="Parastais"/>
    <w:link w:val="VrestekstsRakstz"/>
    <w:rsid w:val="000E7F3A"/>
    <w:rPr>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rsid w:val="000E7F3A"/>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rsid w:val="000E7F3A"/>
    <w:rPr>
      <w:vertAlign w:val="superscript"/>
    </w:rPr>
  </w:style>
  <w:style w:type="paragraph" w:styleId="Komentratma">
    <w:name w:val="annotation subject"/>
    <w:basedOn w:val="Komentrateksts"/>
    <w:next w:val="Komentrateksts"/>
    <w:link w:val="KomentratmaRakstz"/>
    <w:semiHidden/>
    <w:rsid w:val="000E7F3A"/>
    <w:rPr>
      <w:b/>
      <w:bCs/>
    </w:rPr>
  </w:style>
  <w:style w:type="character" w:customStyle="1" w:styleId="KomentratmaRakstz">
    <w:name w:val="Komentāra tēma Rakstz."/>
    <w:basedOn w:val="KomentratekstsRakstz"/>
    <w:link w:val="Komentratma"/>
    <w:semiHidden/>
    <w:rsid w:val="000E7F3A"/>
    <w:rPr>
      <w:b/>
      <w:bCs/>
    </w:rPr>
  </w:style>
  <w:style w:type="paragraph" w:styleId="Kjene">
    <w:name w:val="footer"/>
    <w:basedOn w:val="Parastais"/>
    <w:link w:val="KjeneRakstz"/>
    <w:rsid w:val="000E7F3A"/>
    <w:pPr>
      <w:tabs>
        <w:tab w:val="center" w:pos="4153"/>
        <w:tab w:val="right" w:pos="8306"/>
      </w:tabs>
    </w:pPr>
  </w:style>
  <w:style w:type="character" w:customStyle="1" w:styleId="KjeneRakstz">
    <w:name w:val="Kājene Rakstz."/>
    <w:basedOn w:val="Noklusjumarindkopasfonts"/>
    <w:link w:val="Kjene"/>
    <w:rsid w:val="000E7F3A"/>
    <w:rPr>
      <w:rFonts w:ascii="Times New Roman" w:eastAsia="Times New Roman" w:hAnsi="Times New Roman" w:cs="Times New Roman"/>
      <w:sz w:val="24"/>
      <w:szCs w:val="24"/>
      <w:lang w:eastAsia="lv-LV"/>
    </w:rPr>
  </w:style>
  <w:style w:type="character" w:styleId="Hipersaite">
    <w:name w:val="Hyperlink"/>
    <w:basedOn w:val="Noklusjumarindkopasfonts"/>
    <w:rsid w:val="000E7F3A"/>
    <w:rPr>
      <w:color w:val="0000FF"/>
      <w:u w:val="single"/>
    </w:rPr>
  </w:style>
  <w:style w:type="paragraph" w:styleId="Dokumentakarte">
    <w:name w:val="Document Map"/>
    <w:basedOn w:val="Parastais"/>
    <w:link w:val="DokumentakarteRakstz"/>
    <w:semiHidden/>
    <w:rsid w:val="000E7F3A"/>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sid w:val="000E7F3A"/>
    <w:rPr>
      <w:rFonts w:ascii="Tahoma" w:eastAsia="Times New Roman" w:hAnsi="Tahoma" w:cs="Tahoma"/>
      <w:sz w:val="20"/>
      <w:szCs w:val="20"/>
      <w:shd w:val="clear" w:color="auto" w:fill="000080"/>
      <w:lang w:eastAsia="lv-LV"/>
    </w:rPr>
  </w:style>
  <w:style w:type="paragraph" w:styleId="Sarakstarindkopa">
    <w:name w:val="List Paragraph"/>
    <w:basedOn w:val="Parastais"/>
    <w:uiPriority w:val="34"/>
    <w:qFormat/>
    <w:rsid w:val="000E7F3A"/>
    <w:pPr>
      <w:ind w:left="720"/>
    </w:pPr>
    <w:rPr>
      <w:rFonts w:ascii="Calibri" w:eastAsiaTheme="minorHAnsi" w:hAnsi="Calibri"/>
      <w:sz w:val="22"/>
      <w:szCs w:val="22"/>
    </w:rPr>
  </w:style>
  <w:style w:type="character" w:customStyle="1" w:styleId="iil-resultnotpaid1">
    <w:name w:val="iil-resultnotpaid1"/>
    <w:basedOn w:val="Noklusjumarindkopasfonts"/>
    <w:rsid w:val="000E7F3A"/>
    <w:rPr>
      <w:rFonts w:ascii="Arial" w:hAnsi="Arial" w:cs="Arial" w:hint="default"/>
      <w:color w:val="0F1478"/>
    </w:rPr>
  </w:style>
  <w:style w:type="paragraph" w:styleId="Vienkrsteksts">
    <w:name w:val="Plain Text"/>
    <w:basedOn w:val="Parastais"/>
    <w:link w:val="VienkrstekstsRakstz"/>
    <w:uiPriority w:val="99"/>
    <w:unhideWhenUsed/>
    <w:rsid w:val="000E7F3A"/>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0E7F3A"/>
    <w:rPr>
      <w:rFonts w:ascii="Consolas" w:hAnsi="Consolas"/>
      <w:sz w:val="21"/>
      <w:szCs w:val="21"/>
    </w:rPr>
  </w:style>
  <w:style w:type="paragraph" w:customStyle="1" w:styleId="CharCharRakstzRakstz">
    <w:name w:val="Char Char Rakstz. Rakstz."/>
    <w:basedOn w:val="Parastais"/>
    <w:rsid w:val="000E7F3A"/>
    <w:pPr>
      <w:spacing w:after="160" w:line="240" w:lineRule="exact"/>
    </w:pPr>
    <w:rPr>
      <w:rFonts w:ascii="Tahoma" w:hAnsi="Tahoma"/>
      <w:sz w:val="20"/>
      <w:szCs w:val="20"/>
      <w:lang w:val="en-US" w:eastAsia="en-US"/>
    </w:rPr>
  </w:style>
  <w:style w:type="paragraph" w:customStyle="1" w:styleId="RakstzRakstz">
    <w:name w:val="Rakstz. Rakstz."/>
    <w:basedOn w:val="Parastais"/>
    <w:rsid w:val="000E7F3A"/>
    <w:pPr>
      <w:spacing w:after="160" w:line="240" w:lineRule="exact"/>
    </w:pPr>
    <w:rPr>
      <w:rFonts w:ascii="Tahoma" w:hAnsi="Tahoma"/>
      <w:sz w:val="20"/>
      <w:szCs w:val="20"/>
      <w:lang w:val="en-US" w:eastAsia="en-US"/>
    </w:rPr>
  </w:style>
  <w:style w:type="character" w:customStyle="1" w:styleId="Virsraksts3Rakstz">
    <w:name w:val="Virsraksts 3 Rakstz."/>
    <w:basedOn w:val="Noklusjumarindkopasfonts"/>
    <w:link w:val="Virsraksts3"/>
    <w:uiPriority w:val="9"/>
    <w:rsid w:val="00264823"/>
    <w:rPr>
      <w:rFonts w:asciiTheme="majorHAnsi" w:eastAsiaTheme="majorEastAsia" w:hAnsiTheme="majorHAnsi" w:cstheme="majorBidi"/>
      <w:b/>
      <w:bCs/>
      <w:color w:val="4F81BD" w:themeColor="accent1"/>
      <w:sz w:val="24"/>
      <w:szCs w:val="24"/>
      <w:lang w:eastAsia="lv-LV"/>
    </w:rPr>
  </w:style>
  <w:style w:type="paragraph" w:styleId="ParastaisWeb">
    <w:name w:val="Normal (Web)"/>
    <w:basedOn w:val="Parastais"/>
    <w:uiPriority w:val="99"/>
    <w:unhideWhenUsed/>
    <w:rsid w:val="00264823"/>
    <w:pPr>
      <w:spacing w:after="112"/>
    </w:pPr>
    <w:rPr>
      <w:rFonts w:ascii="Tahoma" w:hAnsi="Tahoma" w:cs="Tahoma"/>
      <w:sz w:val="18"/>
      <w:szCs w:val="18"/>
    </w:rPr>
  </w:style>
  <w:style w:type="character" w:styleId="Izteiksmgs">
    <w:name w:val="Strong"/>
    <w:basedOn w:val="Noklusjumarindkopasfonts"/>
    <w:uiPriority w:val="22"/>
    <w:qFormat/>
    <w:rsid w:val="00264823"/>
    <w:rPr>
      <w:b/>
      <w:bCs/>
    </w:rPr>
  </w:style>
</w:styles>
</file>

<file path=word/webSettings.xml><?xml version="1.0" encoding="utf-8"?>
<w:webSettings xmlns:r="http://schemas.openxmlformats.org/officeDocument/2006/relationships" xmlns:w="http://schemas.openxmlformats.org/wordprocessingml/2006/main">
  <w:divs>
    <w:div w:id="1159224243">
      <w:bodyDiv w:val="1"/>
      <w:marLeft w:val="0"/>
      <w:marRight w:val="0"/>
      <w:marTop w:val="0"/>
      <w:marBottom w:val="0"/>
      <w:divBdr>
        <w:top w:val="none" w:sz="0" w:space="0" w:color="auto"/>
        <w:left w:val="none" w:sz="0" w:space="0" w:color="auto"/>
        <w:bottom w:val="none" w:sz="0" w:space="0" w:color="auto"/>
        <w:right w:val="none" w:sz="0" w:space="0" w:color="auto"/>
      </w:divBdr>
    </w:div>
    <w:div w:id="20152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ci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France@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ediacija.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F136-2BC3-44C2-BFAC-6C528C40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14021</Words>
  <Characters>7993</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Civilprocesa likumā"</vt:lpstr>
      <vt:lpstr>Grozījumi CPL</vt:lpstr>
    </vt:vector>
  </TitlesOfParts>
  <Company>Tieslietu Ministrija</Company>
  <LinksUpToDate>false</LinksUpToDate>
  <CharactersWithSpaces>21971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Civilprocesa likumā"</dc:title>
  <dc:subject>Anotācija</dc:subject>
  <dc:creator>Tieslietu ministrija</dc:creator>
  <dc:description>Laura France
Tieslietu ministrijas 
Tiesu sistēmas politikas departamenta juriskonsulte
Tālr.67036828
Laura.France@tm.gov.lv</dc:description>
  <cp:lastModifiedBy>lf1301</cp:lastModifiedBy>
  <cp:revision>4</cp:revision>
  <cp:lastPrinted>2012-01-10T12:11:00Z</cp:lastPrinted>
  <dcterms:created xsi:type="dcterms:W3CDTF">2012-10-29T08:45:00Z</dcterms:created>
  <dcterms:modified xsi:type="dcterms:W3CDTF">2012-10-29T08:54:00Z</dcterms:modified>
</cp:coreProperties>
</file>