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EA" w:rsidRPr="00E97159" w:rsidRDefault="003A2BEA" w:rsidP="00393C03">
      <w:pPr>
        <w:jc w:val="center"/>
        <w:rPr>
          <w:b/>
          <w:bCs/>
          <w:sz w:val="26"/>
          <w:szCs w:val="26"/>
          <w:lang w:val="lv-LV"/>
        </w:rPr>
      </w:pPr>
      <w:bookmarkStart w:id="0" w:name="OLE_LINK7"/>
      <w:bookmarkStart w:id="1" w:name="OLE_LINK8"/>
      <w:bookmarkStart w:id="2" w:name="OLE_LINK5"/>
      <w:bookmarkStart w:id="3" w:name="OLE_LINK6"/>
      <w:bookmarkStart w:id="4" w:name="OLE_LINK9"/>
      <w:bookmarkStart w:id="5" w:name="OLE_LINK10"/>
      <w:bookmarkStart w:id="6" w:name="OLE_LINK3"/>
      <w:bookmarkStart w:id="7" w:name="OLE_LINK1"/>
      <w:bookmarkStart w:id="8" w:name="OLE_LINK2"/>
      <w:bookmarkStart w:id="9" w:name="OLE_LINK4"/>
      <w:r w:rsidRPr="00E97159">
        <w:rPr>
          <w:b/>
          <w:sz w:val="26"/>
          <w:szCs w:val="26"/>
          <w:lang w:val="lv-LV"/>
        </w:rPr>
        <w:t>Ministru kabineta rīkojuma projekt</w:t>
      </w:r>
      <w:bookmarkEnd w:id="0"/>
      <w:bookmarkEnd w:id="1"/>
      <w:r w:rsidRPr="00E97159">
        <w:rPr>
          <w:b/>
          <w:sz w:val="26"/>
          <w:szCs w:val="26"/>
          <w:lang w:val="lv-LV"/>
        </w:rPr>
        <w:t>a „</w:t>
      </w:r>
      <w:r w:rsidR="000E1A6A" w:rsidRPr="00E97159">
        <w:rPr>
          <w:b/>
          <w:sz w:val="26"/>
          <w:szCs w:val="26"/>
          <w:lang w:val="lv-LV"/>
        </w:rPr>
        <w:t xml:space="preserve">Grozījums </w:t>
      </w:r>
      <w:r w:rsidR="00393C03" w:rsidRPr="00E97159">
        <w:rPr>
          <w:b/>
          <w:sz w:val="26"/>
          <w:szCs w:val="26"/>
          <w:lang w:val="lv-LV"/>
        </w:rPr>
        <w:t xml:space="preserve">Ministru kabineta </w:t>
      </w:r>
      <w:r w:rsidR="00393C03" w:rsidRPr="00E97159">
        <w:rPr>
          <w:b/>
          <w:bCs/>
          <w:sz w:val="26"/>
          <w:szCs w:val="26"/>
          <w:lang w:val="lv-LV"/>
        </w:rPr>
        <w:t>2008.gada 29.aprīļa rīkojum</w:t>
      </w:r>
      <w:r w:rsidR="00F21BAB" w:rsidRPr="00E97159">
        <w:rPr>
          <w:b/>
          <w:bCs/>
          <w:sz w:val="26"/>
          <w:szCs w:val="26"/>
          <w:lang w:val="lv-LV"/>
        </w:rPr>
        <w:t>ā</w:t>
      </w:r>
      <w:r w:rsidR="00393C03" w:rsidRPr="00E97159">
        <w:rPr>
          <w:b/>
          <w:bCs/>
          <w:sz w:val="26"/>
          <w:szCs w:val="26"/>
          <w:lang w:val="lv-LV"/>
        </w:rPr>
        <w:t xml:space="preserve"> Nr.241</w:t>
      </w:r>
      <w:r w:rsidR="00393C03" w:rsidRPr="00E97159">
        <w:rPr>
          <w:b/>
          <w:sz w:val="26"/>
          <w:szCs w:val="26"/>
          <w:lang w:val="lv-LV"/>
        </w:rPr>
        <w:t xml:space="preserve"> „Par Koncepciju p</w:t>
      </w:r>
      <w:r w:rsidR="00393C03" w:rsidRPr="00E97159">
        <w:rPr>
          <w:b/>
          <w:bCs/>
          <w:sz w:val="26"/>
          <w:szCs w:val="26"/>
          <w:lang w:val="lv-LV"/>
        </w:rPr>
        <w:t>ar Baltijas jūras un Rīgas jūras līča piekrastes joslas ierakstīšanu zemesgrāmatā uz valsts vārda”</w:t>
      </w:r>
      <w:r w:rsidRPr="00E97159">
        <w:rPr>
          <w:b/>
          <w:sz w:val="26"/>
          <w:szCs w:val="26"/>
          <w:lang w:val="lv-LV"/>
        </w:rPr>
        <w:t xml:space="preserve">” </w:t>
      </w:r>
      <w:bookmarkEnd w:id="2"/>
      <w:bookmarkEnd w:id="3"/>
      <w:r w:rsidRPr="00E97159">
        <w:rPr>
          <w:b/>
          <w:sz w:val="26"/>
          <w:szCs w:val="26"/>
          <w:lang w:val="lv-LV"/>
        </w:rPr>
        <w:t xml:space="preserve">sākotnējās ietekmes novērtējuma </w:t>
      </w:r>
      <w:smartTag w:uri="schemas-tilde-lv/tildestengine" w:element="veidnes">
        <w:smartTagPr>
          <w:attr w:name="id" w:val="-1"/>
          <w:attr w:name="baseform" w:val="ziņojums"/>
          <w:attr w:name="text" w:val="ziņojums"/>
        </w:smartTagPr>
        <w:r w:rsidRPr="00E97159">
          <w:rPr>
            <w:b/>
            <w:sz w:val="26"/>
            <w:szCs w:val="26"/>
            <w:lang w:val="lv-LV"/>
          </w:rPr>
          <w:t>ziņojums</w:t>
        </w:r>
      </w:smartTag>
      <w:r w:rsidRPr="00E97159">
        <w:rPr>
          <w:b/>
          <w:sz w:val="26"/>
          <w:szCs w:val="26"/>
          <w:lang w:val="lv-LV"/>
        </w:rPr>
        <w:t xml:space="preserve"> (anotācija)</w:t>
      </w:r>
      <w:bookmarkEnd w:id="4"/>
      <w:bookmarkEnd w:id="5"/>
    </w:p>
    <w:p w:rsidR="00D76A18" w:rsidRPr="00E97159" w:rsidRDefault="00D76A18" w:rsidP="003A2BEA">
      <w:pPr>
        <w:pStyle w:val="BodyText"/>
        <w:spacing w:after="0"/>
        <w:jc w:val="center"/>
        <w:rPr>
          <w:b/>
          <w:sz w:val="26"/>
          <w:szCs w:val="26"/>
          <w:lang w:val="lv-LV"/>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8"/>
        <w:gridCol w:w="2748"/>
        <w:gridCol w:w="6095"/>
      </w:tblGrid>
      <w:tr w:rsidR="003A2BEA" w:rsidRPr="00E97159" w:rsidTr="002E087E">
        <w:trPr>
          <w:tblCellSpacing w:w="0" w:type="dxa"/>
        </w:trPr>
        <w:tc>
          <w:tcPr>
            <w:tcW w:w="9371" w:type="dxa"/>
            <w:gridSpan w:val="3"/>
            <w:tcBorders>
              <w:top w:val="outset" w:sz="6" w:space="0" w:color="auto"/>
              <w:left w:val="outset" w:sz="6" w:space="0" w:color="auto"/>
              <w:bottom w:val="outset" w:sz="6" w:space="0" w:color="auto"/>
              <w:right w:val="outset" w:sz="6" w:space="0" w:color="auto"/>
            </w:tcBorders>
            <w:vAlign w:val="center"/>
          </w:tcPr>
          <w:p w:rsidR="003A2BEA" w:rsidRPr="00E97159" w:rsidRDefault="003A2BEA" w:rsidP="003A2BEA">
            <w:pPr>
              <w:spacing w:before="100" w:beforeAutospacing="1" w:after="100" w:afterAutospacing="1"/>
              <w:jc w:val="center"/>
              <w:rPr>
                <w:rFonts w:eastAsia="Times New Roman"/>
                <w:sz w:val="26"/>
                <w:szCs w:val="26"/>
                <w:lang w:val="lv-LV" w:eastAsia="lv-LV"/>
              </w:rPr>
            </w:pPr>
            <w:r w:rsidRPr="00E97159">
              <w:rPr>
                <w:rFonts w:eastAsia="Times New Roman"/>
                <w:b/>
                <w:bCs/>
                <w:sz w:val="26"/>
                <w:szCs w:val="26"/>
                <w:lang w:val="lv-LV" w:eastAsia="lv-LV"/>
              </w:rPr>
              <w:t>I. Tiesību akta projekta izstrādes nepieciešamība</w:t>
            </w:r>
          </w:p>
        </w:tc>
      </w:tr>
      <w:tr w:rsidR="003A2BEA" w:rsidRPr="00E97159" w:rsidTr="003C3255">
        <w:trPr>
          <w:trHeight w:val="396"/>
          <w:tblCellSpacing w:w="0" w:type="dxa"/>
        </w:trPr>
        <w:tc>
          <w:tcPr>
            <w:tcW w:w="528" w:type="dxa"/>
            <w:tcBorders>
              <w:top w:val="outset" w:sz="6" w:space="0" w:color="auto"/>
              <w:left w:val="outset" w:sz="6" w:space="0" w:color="auto"/>
              <w:bottom w:val="outset" w:sz="6" w:space="0" w:color="auto"/>
              <w:right w:val="outset" w:sz="6" w:space="0" w:color="auto"/>
            </w:tcBorders>
          </w:tcPr>
          <w:p w:rsidR="003A2BEA" w:rsidRPr="00E97159" w:rsidRDefault="003A2BEA" w:rsidP="003A2BEA">
            <w:pPr>
              <w:spacing w:before="100" w:beforeAutospacing="1" w:after="100" w:afterAutospacing="1"/>
              <w:rPr>
                <w:rFonts w:eastAsia="Times New Roman"/>
                <w:sz w:val="26"/>
                <w:szCs w:val="26"/>
                <w:lang w:val="lv-LV" w:eastAsia="lv-LV"/>
              </w:rPr>
            </w:pPr>
            <w:r w:rsidRPr="00E97159">
              <w:rPr>
                <w:rFonts w:eastAsia="Times New Roman"/>
                <w:sz w:val="26"/>
                <w:szCs w:val="26"/>
                <w:lang w:val="lv-LV" w:eastAsia="lv-LV"/>
              </w:rPr>
              <w:t> 1.</w:t>
            </w:r>
          </w:p>
        </w:tc>
        <w:tc>
          <w:tcPr>
            <w:tcW w:w="2748" w:type="dxa"/>
            <w:tcBorders>
              <w:top w:val="outset" w:sz="6" w:space="0" w:color="auto"/>
              <w:left w:val="outset" w:sz="6" w:space="0" w:color="auto"/>
              <w:bottom w:val="outset" w:sz="6" w:space="0" w:color="auto"/>
              <w:right w:val="outset" w:sz="6" w:space="0" w:color="auto"/>
            </w:tcBorders>
          </w:tcPr>
          <w:p w:rsidR="003A2BEA" w:rsidRPr="00E97159" w:rsidRDefault="003A2BEA" w:rsidP="003A2BEA">
            <w:pPr>
              <w:spacing w:before="100" w:beforeAutospacing="1" w:after="100" w:afterAutospacing="1"/>
              <w:rPr>
                <w:rFonts w:eastAsia="Times New Roman"/>
                <w:sz w:val="26"/>
                <w:szCs w:val="26"/>
                <w:lang w:val="lv-LV" w:eastAsia="lv-LV"/>
              </w:rPr>
            </w:pPr>
            <w:r w:rsidRPr="00E97159">
              <w:rPr>
                <w:rFonts w:eastAsia="Times New Roman"/>
                <w:sz w:val="26"/>
                <w:szCs w:val="26"/>
                <w:lang w:val="lv-LV" w:eastAsia="lv-LV"/>
              </w:rPr>
              <w:t> Pamatojums</w:t>
            </w:r>
          </w:p>
        </w:tc>
        <w:tc>
          <w:tcPr>
            <w:tcW w:w="6095" w:type="dxa"/>
            <w:tcBorders>
              <w:top w:val="outset" w:sz="6" w:space="0" w:color="auto"/>
              <w:left w:val="outset" w:sz="6" w:space="0" w:color="auto"/>
              <w:bottom w:val="outset" w:sz="6" w:space="0" w:color="auto"/>
              <w:right w:val="outset" w:sz="6" w:space="0" w:color="auto"/>
            </w:tcBorders>
          </w:tcPr>
          <w:p w:rsidR="009E6046" w:rsidRPr="00E97159" w:rsidRDefault="001F59DE" w:rsidP="005D5028">
            <w:pPr>
              <w:ind w:left="57" w:right="57" w:firstLine="284"/>
              <w:jc w:val="both"/>
              <w:rPr>
                <w:sz w:val="26"/>
                <w:szCs w:val="26"/>
                <w:lang w:val="lv-LV"/>
              </w:rPr>
            </w:pPr>
            <w:r w:rsidRPr="00E97159">
              <w:rPr>
                <w:sz w:val="26"/>
                <w:szCs w:val="26"/>
                <w:lang w:val="lv-LV" w:eastAsia="lv-LV"/>
              </w:rPr>
              <w:t>Ministru prezidenta 2011.gada 27.oktobra rezolūcija Nr.12/SAN-2088</w:t>
            </w:r>
            <w:r w:rsidR="00B25DB0" w:rsidRPr="00E97159">
              <w:rPr>
                <w:sz w:val="26"/>
                <w:szCs w:val="26"/>
                <w:lang w:val="lv-LV" w:eastAsia="lv-LV"/>
              </w:rPr>
              <w:t>.</w:t>
            </w:r>
          </w:p>
        </w:tc>
      </w:tr>
      <w:tr w:rsidR="003A2BEA" w:rsidRPr="00E97159" w:rsidTr="003C3255">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rsidR="003A2BEA" w:rsidRPr="00E97159" w:rsidRDefault="003A2BEA" w:rsidP="003A2BEA">
            <w:pPr>
              <w:spacing w:before="100" w:beforeAutospacing="1" w:after="100" w:afterAutospacing="1"/>
              <w:rPr>
                <w:rFonts w:eastAsia="Times New Roman"/>
                <w:sz w:val="26"/>
                <w:szCs w:val="26"/>
                <w:lang w:val="lv-LV" w:eastAsia="lv-LV"/>
              </w:rPr>
            </w:pPr>
            <w:r w:rsidRPr="00E97159">
              <w:rPr>
                <w:rFonts w:eastAsia="Times New Roman"/>
                <w:sz w:val="26"/>
                <w:szCs w:val="26"/>
                <w:lang w:val="lv-LV" w:eastAsia="lv-LV"/>
              </w:rPr>
              <w:t> 2.</w:t>
            </w:r>
          </w:p>
        </w:tc>
        <w:tc>
          <w:tcPr>
            <w:tcW w:w="2748" w:type="dxa"/>
            <w:tcBorders>
              <w:top w:val="outset" w:sz="6" w:space="0" w:color="auto"/>
              <w:left w:val="outset" w:sz="6" w:space="0" w:color="auto"/>
              <w:bottom w:val="outset" w:sz="6" w:space="0" w:color="auto"/>
              <w:right w:val="outset" w:sz="6" w:space="0" w:color="auto"/>
            </w:tcBorders>
          </w:tcPr>
          <w:p w:rsidR="003A2BEA" w:rsidRPr="00E97159" w:rsidRDefault="003A2BEA" w:rsidP="003A2BEA">
            <w:pPr>
              <w:spacing w:before="100" w:beforeAutospacing="1" w:after="100" w:afterAutospacing="1"/>
              <w:rPr>
                <w:rFonts w:eastAsia="Times New Roman"/>
                <w:sz w:val="26"/>
                <w:szCs w:val="26"/>
                <w:lang w:val="lv-LV" w:eastAsia="lv-LV"/>
              </w:rPr>
            </w:pPr>
            <w:r w:rsidRPr="00E97159">
              <w:rPr>
                <w:rFonts w:eastAsia="Times New Roman"/>
                <w:sz w:val="26"/>
                <w:szCs w:val="26"/>
                <w:lang w:val="lv-LV" w:eastAsia="lv-LV"/>
              </w:rPr>
              <w:t> Pašreizējā situācija un problēmas</w:t>
            </w:r>
          </w:p>
        </w:tc>
        <w:tc>
          <w:tcPr>
            <w:tcW w:w="6095" w:type="dxa"/>
            <w:tcBorders>
              <w:top w:val="outset" w:sz="6" w:space="0" w:color="auto"/>
              <w:left w:val="outset" w:sz="6" w:space="0" w:color="auto"/>
              <w:bottom w:val="outset" w:sz="6" w:space="0" w:color="auto"/>
              <w:right w:val="outset" w:sz="6" w:space="0" w:color="auto"/>
            </w:tcBorders>
          </w:tcPr>
          <w:p w:rsidR="008E6F45" w:rsidRPr="00E97159" w:rsidRDefault="008E6F45" w:rsidP="008E6F45">
            <w:pPr>
              <w:pStyle w:val="BodyTextIndent"/>
              <w:rPr>
                <w:color w:val="auto"/>
                <w:sz w:val="26"/>
                <w:szCs w:val="26"/>
              </w:rPr>
            </w:pPr>
            <w:r w:rsidRPr="00E97159">
              <w:rPr>
                <w:color w:val="auto"/>
                <w:sz w:val="26"/>
                <w:szCs w:val="26"/>
              </w:rPr>
              <w:t xml:space="preserve">Ar Ministru kabineta </w:t>
            </w:r>
            <w:r w:rsidRPr="00E97159">
              <w:rPr>
                <w:bCs/>
                <w:color w:val="auto"/>
                <w:sz w:val="26"/>
                <w:szCs w:val="26"/>
              </w:rPr>
              <w:t>2008.gada 29.aprīļa rīkojumu Nr.241</w:t>
            </w:r>
            <w:r w:rsidRPr="00E97159">
              <w:rPr>
                <w:color w:val="auto"/>
                <w:sz w:val="26"/>
                <w:szCs w:val="26"/>
              </w:rPr>
              <w:t xml:space="preserve"> „Par</w:t>
            </w:r>
            <w:r w:rsidR="001D274E" w:rsidRPr="00E97159">
              <w:rPr>
                <w:color w:val="auto"/>
                <w:sz w:val="26"/>
                <w:szCs w:val="26"/>
              </w:rPr>
              <w:t xml:space="preserve"> </w:t>
            </w:r>
            <w:r w:rsidRPr="00E97159">
              <w:rPr>
                <w:color w:val="auto"/>
                <w:sz w:val="26"/>
                <w:szCs w:val="26"/>
              </w:rPr>
              <w:t xml:space="preserve"> Koncepciju p</w:t>
            </w:r>
            <w:r w:rsidRPr="00E97159">
              <w:rPr>
                <w:bCs/>
                <w:color w:val="auto"/>
                <w:sz w:val="26"/>
                <w:szCs w:val="26"/>
              </w:rPr>
              <w:t>ar Baltijas jūras un Rīgas jūras līča piekrastes joslas ierakstīšanu zemesgrāmatā uz valsts vārda”</w:t>
            </w:r>
            <w:r w:rsidRPr="00E97159">
              <w:rPr>
                <w:color w:val="auto"/>
                <w:sz w:val="26"/>
                <w:szCs w:val="26"/>
              </w:rPr>
              <w:t xml:space="preserve"> </w:t>
            </w:r>
            <w:r w:rsidR="00BC1518" w:rsidRPr="00E97159">
              <w:rPr>
                <w:color w:val="auto"/>
                <w:sz w:val="26"/>
                <w:szCs w:val="26"/>
              </w:rPr>
              <w:t xml:space="preserve">(turpmāk – </w:t>
            </w:r>
            <w:r w:rsidR="00DE6FDE" w:rsidRPr="00E97159">
              <w:rPr>
                <w:color w:val="auto"/>
                <w:sz w:val="26"/>
                <w:szCs w:val="26"/>
              </w:rPr>
              <w:t>rīkojums Nr.241</w:t>
            </w:r>
            <w:r w:rsidR="00BC1518" w:rsidRPr="00E97159">
              <w:rPr>
                <w:color w:val="auto"/>
                <w:sz w:val="26"/>
                <w:szCs w:val="26"/>
              </w:rPr>
              <w:t>)</w:t>
            </w:r>
            <w:r w:rsidR="00BC1518" w:rsidRPr="00E97159">
              <w:rPr>
                <w:color w:val="0000FF"/>
                <w:sz w:val="26"/>
                <w:szCs w:val="26"/>
              </w:rPr>
              <w:t xml:space="preserve"> </w:t>
            </w:r>
            <w:r w:rsidRPr="00E97159">
              <w:rPr>
                <w:color w:val="auto"/>
                <w:sz w:val="26"/>
                <w:szCs w:val="26"/>
              </w:rPr>
              <w:t>tika atbalstīts koncepcijas kopsavilkumā ietvertais II risinājuma C variant</w:t>
            </w:r>
            <w:r w:rsidR="007D3944" w:rsidRPr="00E97159">
              <w:rPr>
                <w:color w:val="auto"/>
                <w:sz w:val="26"/>
                <w:szCs w:val="26"/>
              </w:rPr>
              <w:t>s</w:t>
            </w:r>
            <w:r w:rsidRPr="00E97159">
              <w:rPr>
                <w:color w:val="auto"/>
                <w:sz w:val="26"/>
                <w:szCs w:val="26"/>
              </w:rPr>
              <w:t>, kas paredz Baltijas jūras un Rīgas jūras līča piekrastes joslas ierakstīšanu zemesgrāmatā uz valsts vārda Vides ministrijas personā (piekrastes teritorijas, kas atrodas nacionālo parku teritorijā) un Zemkopības ministrijas personā (piekrastes josla, kas robežojas ar Zemkopības ministrijas mežu zemēm), kā arī uz pašvaldību vārda, piemērojot kamerālo metodi.</w:t>
            </w:r>
          </w:p>
          <w:p w:rsidR="007D3944" w:rsidRPr="00E97159" w:rsidRDefault="007D3944" w:rsidP="008E6F45">
            <w:pPr>
              <w:pStyle w:val="BodyTextIndent"/>
              <w:rPr>
                <w:sz w:val="26"/>
                <w:szCs w:val="26"/>
              </w:rPr>
            </w:pPr>
            <w:r w:rsidRPr="00E97159">
              <w:rPr>
                <w:color w:val="auto"/>
                <w:sz w:val="26"/>
                <w:szCs w:val="26"/>
              </w:rPr>
              <w:t xml:space="preserve">Tieslietu ministrijai </w:t>
            </w:r>
            <w:r w:rsidR="00E86BC9" w:rsidRPr="00E97159">
              <w:rPr>
                <w:color w:val="auto"/>
                <w:sz w:val="26"/>
                <w:szCs w:val="26"/>
              </w:rPr>
              <w:t>tika uzdots līdz 2008</w:t>
            </w:r>
            <w:r w:rsidR="00E86BC9" w:rsidRPr="00E97159">
              <w:rPr>
                <w:sz w:val="26"/>
                <w:szCs w:val="26"/>
              </w:rPr>
              <w:t>.gada 30.augustam iesniegt noteiktā kārtībā Ministru kabinetā normatīvo aktu, kas nosaka īpašu kārtību Baltijas jūras un Rīgas jūras līča piekrastes joslas ierakstīšanai zemesgrāmatā, izmantojot kamerālo metodi, – nosakot kritērijus, kas jāievēro, izstrādājot robežprojektu, paredzot atsevišķu kārtību attiecībā uz piekrastes joslas uzmērīšanas prasībām, kā arī nosacījumus, ar kādiem iespējams šo nekustamo īpašumu ierakstīt zemesgrāmatā</w:t>
            </w:r>
            <w:r w:rsidR="004D7F15" w:rsidRPr="00E97159">
              <w:rPr>
                <w:sz w:val="26"/>
                <w:szCs w:val="26"/>
              </w:rPr>
              <w:t>.</w:t>
            </w:r>
          </w:p>
          <w:p w:rsidR="00C76A07" w:rsidRPr="00E97159" w:rsidRDefault="00C76A07" w:rsidP="00F90811">
            <w:pPr>
              <w:jc w:val="both"/>
              <w:rPr>
                <w:rFonts w:ascii="Verdana" w:eastAsia="Times New Roman" w:hAnsi="Verdana"/>
                <w:b/>
                <w:bCs/>
                <w:sz w:val="26"/>
                <w:szCs w:val="26"/>
                <w:lang w:val="lv-LV" w:eastAsia="lv-LV"/>
              </w:rPr>
            </w:pPr>
            <w:r w:rsidRPr="00E97159">
              <w:rPr>
                <w:sz w:val="26"/>
                <w:szCs w:val="26"/>
                <w:lang w:val="lv-LV"/>
              </w:rPr>
              <w:t>Kad l</w:t>
            </w:r>
            <w:r w:rsidR="001D7FF3" w:rsidRPr="00E97159">
              <w:rPr>
                <w:sz w:val="26"/>
                <w:szCs w:val="26"/>
                <w:lang w:val="lv-LV"/>
              </w:rPr>
              <w:t>ikumprojekts „Grozījumi Nekustamā īpašuma valsts kadastra likumā” (Nr.1141) pirms otrā lasījuma tika skatīts Saeimas Juridiskajā komisijā 2010.gada 17.martā</w:t>
            </w:r>
            <w:r w:rsidRPr="00E97159">
              <w:rPr>
                <w:sz w:val="26"/>
                <w:szCs w:val="26"/>
                <w:lang w:val="lv-LV"/>
              </w:rPr>
              <w:t>,</w:t>
            </w:r>
            <w:r w:rsidR="001D7FF3" w:rsidRPr="00E97159">
              <w:rPr>
                <w:sz w:val="26"/>
                <w:szCs w:val="26"/>
                <w:lang w:val="lv-LV"/>
              </w:rPr>
              <w:t xml:space="preserve"> Juridiskā komisija neatbalstīja tieslietu ministra iesniegto priekšlikumu Nekustamā īpašuma valsts kadastra likuma 26.panta</w:t>
            </w:r>
            <w:r w:rsidR="00AD40C7" w:rsidRPr="00E97159">
              <w:rPr>
                <w:sz w:val="26"/>
                <w:szCs w:val="26"/>
                <w:lang w:val="lv-LV"/>
              </w:rPr>
              <w:t xml:space="preserve"> grozījumam</w:t>
            </w:r>
            <w:r w:rsidR="001D7FF3" w:rsidRPr="00E97159">
              <w:rPr>
                <w:sz w:val="26"/>
                <w:szCs w:val="26"/>
                <w:lang w:val="lv-LV"/>
              </w:rPr>
              <w:t>, kurā bija ietvertas ar Baltijas jūras un Rīgas jūras līča piekrastes joslas ierakstīšanu zemesgrāmatā saistītās normas (norma, ka piekrastes ierakstīšanai zemesgrāmatā kadastrālo uzmērīšanu neveic un deleģējums Ministru kabinetam noteikt zemes vienību noteikšanas kārtību</w:t>
            </w:r>
            <w:r w:rsidR="00F63D44" w:rsidRPr="00E97159">
              <w:rPr>
                <w:sz w:val="26"/>
                <w:szCs w:val="26"/>
                <w:lang w:val="lv-LV"/>
              </w:rPr>
              <w:t> </w:t>
            </w:r>
            <w:r w:rsidR="001D7FF3" w:rsidRPr="00E97159">
              <w:rPr>
                <w:sz w:val="26"/>
                <w:szCs w:val="26"/>
                <w:lang w:val="lv-LV"/>
              </w:rPr>
              <w:t>– principus, procedūru, kompetences sadalījumu, kā arī procedūrā ietverto finansēšanas kārtību)</w:t>
            </w:r>
            <w:r w:rsidR="00062BA6" w:rsidRPr="00E97159">
              <w:rPr>
                <w:sz w:val="26"/>
                <w:szCs w:val="26"/>
                <w:lang w:val="lv-LV"/>
              </w:rPr>
              <w:t>.</w:t>
            </w:r>
            <w:r w:rsidR="001D7FF3" w:rsidRPr="00E97159">
              <w:rPr>
                <w:sz w:val="26"/>
                <w:szCs w:val="26"/>
                <w:lang w:val="lv-LV"/>
              </w:rPr>
              <w:t xml:space="preserve"> </w:t>
            </w:r>
            <w:r w:rsidR="00062BA6" w:rsidRPr="00E97159">
              <w:rPr>
                <w:sz w:val="26"/>
                <w:szCs w:val="26"/>
                <w:lang w:val="lv-LV"/>
              </w:rPr>
              <w:t>T</w:t>
            </w:r>
            <w:r w:rsidR="001D7FF3" w:rsidRPr="00E97159">
              <w:rPr>
                <w:sz w:val="26"/>
                <w:szCs w:val="26"/>
                <w:lang w:val="lv-LV"/>
              </w:rPr>
              <w:t xml:space="preserve">ajā pat laikā </w:t>
            </w:r>
            <w:r w:rsidR="00062BA6" w:rsidRPr="00E97159">
              <w:rPr>
                <w:sz w:val="26"/>
                <w:szCs w:val="26"/>
                <w:lang w:val="lv-LV"/>
              </w:rPr>
              <w:t>tika pieļauta</w:t>
            </w:r>
            <w:r w:rsidR="001D7FF3" w:rsidRPr="00E97159">
              <w:rPr>
                <w:sz w:val="26"/>
                <w:szCs w:val="26"/>
                <w:lang w:val="lv-LV"/>
              </w:rPr>
              <w:t xml:space="preserve"> iespējamīb</w:t>
            </w:r>
            <w:r w:rsidR="00062BA6" w:rsidRPr="00E97159">
              <w:rPr>
                <w:sz w:val="26"/>
                <w:szCs w:val="26"/>
                <w:lang w:val="lv-LV"/>
              </w:rPr>
              <w:t>a</w:t>
            </w:r>
            <w:r w:rsidR="001D7FF3" w:rsidRPr="00E97159">
              <w:rPr>
                <w:sz w:val="26"/>
                <w:szCs w:val="26"/>
                <w:lang w:val="lv-LV"/>
              </w:rPr>
              <w:t xml:space="preserve"> šīs normas likumprojektā iekļaut, ja Juridiskā komisija atbalstīs likumprojektu „Grozījumi likumā „</w:t>
            </w:r>
            <w:r w:rsidR="00F90811" w:rsidRPr="00E97159">
              <w:rPr>
                <w:rFonts w:eastAsia="Times New Roman"/>
                <w:bCs/>
                <w:sz w:val="26"/>
                <w:szCs w:val="26"/>
                <w:lang w:val="lv-LV" w:eastAsia="lv-LV"/>
              </w:rPr>
              <w:t xml:space="preserve">Par valsts un pašvaldību zemes īpašuma tiesībām un </w:t>
            </w:r>
            <w:r w:rsidR="00F90811" w:rsidRPr="00E97159">
              <w:rPr>
                <w:rFonts w:eastAsia="Times New Roman"/>
                <w:bCs/>
                <w:sz w:val="26"/>
                <w:szCs w:val="26"/>
                <w:lang w:val="lv-LV" w:eastAsia="lv-LV"/>
              </w:rPr>
              <w:br/>
            </w:r>
            <w:r w:rsidR="00F90811" w:rsidRPr="00E97159">
              <w:rPr>
                <w:rFonts w:eastAsia="Times New Roman"/>
                <w:bCs/>
                <w:sz w:val="26"/>
                <w:szCs w:val="26"/>
                <w:lang w:val="lv-LV" w:eastAsia="lv-LV"/>
              </w:rPr>
              <w:lastRenderedPageBreak/>
              <w:t>to nostiprināšanu zemesgrāmatās</w:t>
            </w:r>
            <w:r w:rsidR="001D7FF3" w:rsidRPr="00E97159">
              <w:rPr>
                <w:sz w:val="26"/>
                <w:szCs w:val="26"/>
                <w:lang w:val="lv-LV"/>
              </w:rPr>
              <w:t>”” (Nr.1170). L</w:t>
            </w:r>
            <w:r w:rsidR="00124F67" w:rsidRPr="00E97159">
              <w:rPr>
                <w:sz w:val="26"/>
                <w:szCs w:val="26"/>
                <w:lang w:val="lv-LV"/>
              </w:rPr>
              <w:t>ikums</w:t>
            </w:r>
            <w:r w:rsidR="001D7FF3" w:rsidRPr="00E97159">
              <w:rPr>
                <w:sz w:val="26"/>
                <w:szCs w:val="26"/>
                <w:lang w:val="lv-LV"/>
              </w:rPr>
              <w:t xml:space="preserve"> „Grozījumi Nekustamā īpašuma valsts kadastra likumā” </w:t>
            </w:r>
            <w:r w:rsidR="00124F67" w:rsidRPr="00E97159">
              <w:rPr>
                <w:sz w:val="26"/>
                <w:szCs w:val="26"/>
                <w:lang w:val="lv-LV"/>
              </w:rPr>
              <w:t>stājās spēkā 2010.gada 21.jūlijā.</w:t>
            </w:r>
          </w:p>
          <w:p w:rsidR="00C76A07" w:rsidRPr="00E97159" w:rsidRDefault="00C76A07" w:rsidP="00C76A07">
            <w:pPr>
              <w:ind w:firstLine="720"/>
              <w:jc w:val="both"/>
              <w:rPr>
                <w:sz w:val="26"/>
                <w:szCs w:val="26"/>
                <w:lang w:val="lv-LV"/>
              </w:rPr>
            </w:pPr>
            <w:r w:rsidRPr="00E97159">
              <w:rPr>
                <w:sz w:val="26"/>
                <w:szCs w:val="26"/>
                <w:lang w:val="lv-LV"/>
              </w:rPr>
              <w:t>Likumprojekts „Grozījumi likumā „</w:t>
            </w:r>
            <w:r w:rsidR="00586733" w:rsidRPr="00E97159">
              <w:rPr>
                <w:rFonts w:eastAsia="Times New Roman"/>
                <w:bCs/>
                <w:sz w:val="26"/>
                <w:szCs w:val="26"/>
                <w:lang w:val="lv-LV" w:eastAsia="lv-LV"/>
              </w:rPr>
              <w:t xml:space="preserve">Par valsts un pašvaldību zemes īpašuma tiesībām un </w:t>
            </w:r>
            <w:r w:rsidR="00586733" w:rsidRPr="00E97159">
              <w:rPr>
                <w:rFonts w:eastAsia="Times New Roman"/>
                <w:bCs/>
                <w:sz w:val="26"/>
                <w:szCs w:val="26"/>
                <w:lang w:val="lv-LV" w:eastAsia="lv-LV"/>
              </w:rPr>
              <w:br/>
              <w:t>to nostiprināšanu zemesgrāmatās</w:t>
            </w:r>
            <w:r w:rsidRPr="00E97159">
              <w:rPr>
                <w:sz w:val="26"/>
                <w:szCs w:val="26"/>
                <w:lang w:val="lv-LV"/>
              </w:rPr>
              <w:t xml:space="preserve">”” 2009.gada 23.aprīlī tika nodots izskatīšanai Saeimas Juridiskajai komisijai un izskatīts komisijas sēdē 2009.gada 5.maijā, kurā, ņemot vērā deputātu jautājumus un to, ka nebija pieaicināta Latvijas </w:t>
            </w:r>
            <w:r w:rsidR="003C3255" w:rsidRPr="00E97159">
              <w:rPr>
                <w:sz w:val="26"/>
                <w:szCs w:val="26"/>
                <w:lang w:val="lv-LV"/>
              </w:rPr>
              <w:t>P</w:t>
            </w:r>
            <w:r w:rsidRPr="00E97159">
              <w:rPr>
                <w:sz w:val="26"/>
                <w:szCs w:val="26"/>
                <w:lang w:val="lv-LV"/>
              </w:rPr>
              <w:t>ašvaldību savienība, nolēma jautājuma izskatīšanu atlikt. Tomēr</w:t>
            </w:r>
            <w:r w:rsidR="003C3255" w:rsidRPr="00E97159">
              <w:rPr>
                <w:sz w:val="26"/>
                <w:szCs w:val="26"/>
                <w:lang w:val="lv-LV"/>
              </w:rPr>
              <w:t>,</w:t>
            </w:r>
            <w:r w:rsidRPr="00E97159">
              <w:rPr>
                <w:sz w:val="26"/>
                <w:szCs w:val="26"/>
                <w:lang w:val="lv-LV"/>
              </w:rPr>
              <w:t xml:space="preserve"> neskatoties uz Tieslietu ministrijas un Ministru kabineta centieniem, Likumprojekts 9.Saeimā līdz pat tās termiņ</w:t>
            </w:r>
            <w:r w:rsidR="00F63D44" w:rsidRPr="00E97159">
              <w:rPr>
                <w:sz w:val="26"/>
                <w:szCs w:val="26"/>
                <w:lang w:val="lv-LV"/>
              </w:rPr>
              <w:t>a</w:t>
            </w:r>
            <w:r w:rsidRPr="00E97159">
              <w:rPr>
                <w:sz w:val="26"/>
                <w:szCs w:val="26"/>
                <w:lang w:val="lv-LV"/>
              </w:rPr>
              <w:t xml:space="preserve"> beigām 2010.gada 2.novembr</w:t>
            </w:r>
            <w:r w:rsidR="00F63D44" w:rsidRPr="00E97159">
              <w:rPr>
                <w:sz w:val="26"/>
                <w:szCs w:val="26"/>
                <w:lang w:val="lv-LV"/>
              </w:rPr>
              <w:t>ī</w:t>
            </w:r>
            <w:r w:rsidRPr="00E97159">
              <w:rPr>
                <w:sz w:val="26"/>
                <w:szCs w:val="26"/>
                <w:lang w:val="lv-LV"/>
              </w:rPr>
              <w:t xml:space="preserve"> Juridiskajā komisijā netika skatīts atkārtoti, kā arī nākamajā Saeimā netika nodrošināta tā pēctecība. </w:t>
            </w:r>
          </w:p>
          <w:p w:rsidR="00C01B15" w:rsidRPr="00E97159" w:rsidRDefault="00D91205" w:rsidP="00C01B15">
            <w:pPr>
              <w:ind w:firstLine="720"/>
              <w:jc w:val="both"/>
              <w:rPr>
                <w:sz w:val="26"/>
                <w:szCs w:val="26"/>
                <w:lang w:val="lv-LV"/>
              </w:rPr>
            </w:pPr>
            <w:r w:rsidRPr="00E97159">
              <w:rPr>
                <w:sz w:val="26"/>
                <w:szCs w:val="26"/>
                <w:lang w:val="lv-LV"/>
              </w:rPr>
              <w:t>Šis apstāklis liedza ietvert Nekustamā īpašuma valsts kadastra likumā deleģējumu normatīvajam aktam, kas nosaka robežprojekta izstrādes kritērijus ar kamerālās metodes izmantošanu, kā arī nosacījumus ierakstīšanai zemesgrāmatā.</w:t>
            </w:r>
          </w:p>
          <w:p w:rsidR="00DF74BE" w:rsidRDefault="00EA7292" w:rsidP="00156618">
            <w:pPr>
              <w:ind w:firstLine="720"/>
              <w:jc w:val="both"/>
              <w:rPr>
                <w:sz w:val="26"/>
                <w:szCs w:val="26"/>
                <w:lang w:val="lv-LV"/>
              </w:rPr>
            </w:pPr>
            <w:r w:rsidRPr="00E97159">
              <w:rPr>
                <w:sz w:val="26"/>
                <w:szCs w:val="26"/>
                <w:lang w:val="lv-LV"/>
              </w:rPr>
              <w:t xml:space="preserve">Papildus jānorāda, ka </w:t>
            </w:r>
            <w:r w:rsidRPr="00DF74BE">
              <w:rPr>
                <w:sz w:val="26"/>
                <w:szCs w:val="26"/>
                <w:lang w:val="lv-LV"/>
              </w:rPr>
              <w:t xml:space="preserve">Ministru kabinets 2010.gada 19.aprīlī ar rīkojumu Nr.214 </w:t>
            </w:r>
            <w:r w:rsidRPr="00DF74BE">
              <w:rPr>
                <w:i/>
                <w:sz w:val="26"/>
                <w:szCs w:val="26"/>
                <w:lang w:val="lv-LV"/>
              </w:rPr>
              <w:t>Par Zemes pārvaldības likuma koncepciju</w:t>
            </w:r>
            <w:r w:rsidRPr="00DF74BE">
              <w:rPr>
                <w:sz w:val="26"/>
                <w:szCs w:val="26"/>
                <w:lang w:val="lv-LV"/>
              </w:rPr>
              <w:t xml:space="preserve"> atbalstīja koncepcijas A variantu attiecībā uz valsts un pašvaldību zemes īpašuma tiesību reģistrāciju (koncep</w:t>
            </w:r>
            <w:r w:rsidRPr="00DF74BE">
              <w:rPr>
                <w:sz w:val="26"/>
                <w:szCs w:val="26"/>
                <w:lang w:val="lv-LV"/>
              </w:rPr>
              <w:softHyphen/>
              <w:t xml:space="preserve">cijas 2.2.5.apakšpunkts), kas paredz Zemes pārvaldības likumā precīzi noteikt, kura likumos minētā valstij vai pašvaldībām piekrītošā zeme nav jāreģistrē zemesgrāmatās, pamatojoties uz Civillikuma 1477. pantā noteikto, ka lietu tiesības, kas pastāv uz likuma pamata, ir spēkā arī bez to ierakstīšanas zemesgrāmatās. Pamatojoties uz minēto Ministru kabineta rīkojumu </w:t>
            </w:r>
            <w:r w:rsidRPr="00E97159">
              <w:rPr>
                <w:sz w:val="26"/>
                <w:szCs w:val="26"/>
                <w:lang w:val="lv-LV"/>
              </w:rPr>
              <w:t xml:space="preserve">Vides aizsardzības un reģionālās attīstības ministrija ir izstrādājusi likumprojektu „Zemes pārvaldības likums” (VSS-855), kas izsludināts Valsts sekretāru sanāksmē 2011.gada 4.augustā (prot. Nr.30, 28.§). </w:t>
            </w:r>
          </w:p>
          <w:p w:rsidR="001E33F9" w:rsidRPr="00A7707F" w:rsidRDefault="00EF18ED" w:rsidP="00156618">
            <w:pPr>
              <w:ind w:firstLine="720"/>
              <w:jc w:val="both"/>
              <w:rPr>
                <w:sz w:val="26"/>
                <w:szCs w:val="26"/>
                <w:lang w:val="lv-LV"/>
              </w:rPr>
            </w:pPr>
            <w:r w:rsidRPr="00A7707F">
              <w:rPr>
                <w:sz w:val="26"/>
                <w:szCs w:val="26"/>
                <w:lang w:val="lv-LV"/>
              </w:rPr>
              <w:t>Tādējādi</w:t>
            </w:r>
            <w:r w:rsidR="00DF74BE" w:rsidRPr="00A7707F">
              <w:rPr>
                <w:sz w:val="26"/>
                <w:szCs w:val="26"/>
                <w:lang w:val="lv-LV"/>
              </w:rPr>
              <w:t xml:space="preserve"> Ministru kabinets ar rīkojumu Nr.214 ir akceptējis pretēju risinājumu tam, kāds tika </w:t>
            </w:r>
            <w:r w:rsidR="003B4184" w:rsidRPr="00A7707F">
              <w:rPr>
                <w:sz w:val="26"/>
                <w:szCs w:val="26"/>
                <w:lang w:val="lv-LV"/>
              </w:rPr>
              <w:t>atb</w:t>
            </w:r>
            <w:r w:rsidR="00DF74BE" w:rsidRPr="00A7707F">
              <w:rPr>
                <w:sz w:val="26"/>
                <w:szCs w:val="26"/>
                <w:lang w:val="lv-LV"/>
              </w:rPr>
              <w:t>al</w:t>
            </w:r>
            <w:r w:rsidR="003B4184" w:rsidRPr="00A7707F">
              <w:rPr>
                <w:sz w:val="26"/>
                <w:szCs w:val="26"/>
                <w:lang w:val="lv-LV"/>
              </w:rPr>
              <w:t>s</w:t>
            </w:r>
            <w:r w:rsidR="00DF74BE" w:rsidRPr="00A7707F">
              <w:rPr>
                <w:sz w:val="26"/>
                <w:szCs w:val="26"/>
                <w:lang w:val="lv-LV"/>
              </w:rPr>
              <w:t>tīts ar rīkojumu Nr.241 attiecībā uz piekrastes joslas ierakstīšanu zemesgrāmatā.</w:t>
            </w:r>
            <w:r w:rsidRPr="00A7707F">
              <w:rPr>
                <w:sz w:val="26"/>
                <w:szCs w:val="26"/>
                <w:lang w:val="lv-LV"/>
              </w:rPr>
              <w:t xml:space="preserve"> Ņemot vērā minēto, rīkojuma Nr. 241 3.1. punktā dotā uzdevuma izpilde ir zaudējusi aktualitāti un minētais punkts rīkojumā svītrojams. </w:t>
            </w:r>
          </w:p>
          <w:p w:rsidR="00156618" w:rsidRPr="00E97159" w:rsidRDefault="00105289" w:rsidP="00156618">
            <w:pPr>
              <w:ind w:firstLine="720"/>
              <w:jc w:val="both"/>
              <w:rPr>
                <w:sz w:val="26"/>
                <w:szCs w:val="26"/>
                <w:lang w:val="lv-LV"/>
              </w:rPr>
            </w:pPr>
            <w:r w:rsidRPr="00A7707F">
              <w:rPr>
                <w:sz w:val="26"/>
                <w:szCs w:val="26"/>
                <w:lang w:val="lv-LV"/>
              </w:rPr>
              <w:lastRenderedPageBreak/>
              <w:t xml:space="preserve">Izvērtējot </w:t>
            </w:r>
            <w:r w:rsidR="00C01B15" w:rsidRPr="00A7707F">
              <w:rPr>
                <w:sz w:val="26"/>
                <w:szCs w:val="26"/>
                <w:lang w:val="lv-LV"/>
              </w:rPr>
              <w:t>s</w:t>
            </w:r>
            <w:r w:rsidR="008E6F45" w:rsidRPr="00A7707F">
              <w:rPr>
                <w:sz w:val="26"/>
                <w:szCs w:val="26"/>
                <w:lang w:val="lv-LV"/>
              </w:rPr>
              <w:t>pēkā esoš</w:t>
            </w:r>
            <w:r w:rsidR="00C01B15" w:rsidRPr="00A7707F">
              <w:rPr>
                <w:sz w:val="26"/>
                <w:szCs w:val="26"/>
                <w:lang w:val="lv-LV"/>
              </w:rPr>
              <w:t xml:space="preserve">o </w:t>
            </w:r>
            <w:r w:rsidR="008E6F45" w:rsidRPr="00A7707F">
              <w:rPr>
                <w:sz w:val="26"/>
                <w:szCs w:val="26"/>
                <w:lang w:val="lv-LV"/>
              </w:rPr>
              <w:t>regulējum</w:t>
            </w:r>
            <w:r w:rsidR="00C01B15" w:rsidRPr="00A7707F">
              <w:rPr>
                <w:sz w:val="26"/>
                <w:szCs w:val="26"/>
                <w:lang w:val="lv-LV"/>
              </w:rPr>
              <w:t>u</w:t>
            </w:r>
            <w:r w:rsidR="008E6F45" w:rsidRPr="00A7707F">
              <w:rPr>
                <w:sz w:val="26"/>
                <w:szCs w:val="26"/>
                <w:lang w:val="lv-LV"/>
              </w:rPr>
              <w:t>, kas ietverts Ministru kabineta 201</w:t>
            </w:r>
            <w:r w:rsidR="00B07B63" w:rsidRPr="00A7707F">
              <w:rPr>
                <w:sz w:val="26"/>
                <w:szCs w:val="26"/>
                <w:lang w:val="lv-LV"/>
              </w:rPr>
              <w:t>2</w:t>
            </w:r>
            <w:r w:rsidR="008E6F45" w:rsidRPr="00A7707F">
              <w:rPr>
                <w:sz w:val="26"/>
                <w:szCs w:val="26"/>
                <w:lang w:val="lv-LV"/>
              </w:rPr>
              <w:t>.gada 2</w:t>
            </w:r>
            <w:r w:rsidR="00B07B63" w:rsidRPr="00A7707F">
              <w:rPr>
                <w:sz w:val="26"/>
                <w:szCs w:val="26"/>
                <w:lang w:val="lv-LV"/>
              </w:rPr>
              <w:t>7</w:t>
            </w:r>
            <w:r w:rsidR="008E6F45" w:rsidRPr="00A7707F">
              <w:rPr>
                <w:sz w:val="26"/>
                <w:szCs w:val="26"/>
                <w:lang w:val="lv-LV"/>
              </w:rPr>
              <w:t>.m</w:t>
            </w:r>
            <w:r w:rsidR="00B07B63" w:rsidRPr="00A7707F">
              <w:rPr>
                <w:sz w:val="26"/>
                <w:szCs w:val="26"/>
                <w:lang w:val="lv-LV"/>
              </w:rPr>
              <w:t>art</w:t>
            </w:r>
            <w:r w:rsidR="008E6F45" w:rsidRPr="00A7707F">
              <w:rPr>
                <w:sz w:val="26"/>
                <w:szCs w:val="26"/>
                <w:lang w:val="lv-LV"/>
              </w:rPr>
              <w:t>a noteikumos Nr.</w:t>
            </w:r>
            <w:r w:rsidR="00B07B63" w:rsidRPr="00A7707F">
              <w:rPr>
                <w:sz w:val="26"/>
                <w:szCs w:val="26"/>
                <w:lang w:val="lv-LV"/>
              </w:rPr>
              <w:t>216</w:t>
            </w:r>
            <w:r w:rsidR="008E6F45" w:rsidRPr="00A7707F">
              <w:rPr>
                <w:sz w:val="26"/>
                <w:szCs w:val="26"/>
                <w:lang w:val="lv-LV"/>
              </w:rPr>
              <w:t xml:space="preserve"> „</w:t>
            </w:r>
            <w:r w:rsidR="008E6F45" w:rsidRPr="00E97159">
              <w:rPr>
                <w:bCs/>
                <w:sz w:val="26"/>
                <w:szCs w:val="26"/>
                <w:lang w:val="lv-LV"/>
              </w:rPr>
              <w:t xml:space="preserve">Administratīvo teritoriju un teritoriālā iedalījuma vienību robežu noteikšanas, kā arī aprakstu sagatavošanas un aktualizēšanas kārtība” (turpmāk </w:t>
            </w:r>
            <w:r w:rsidR="003C3255" w:rsidRPr="00E97159">
              <w:rPr>
                <w:bCs/>
                <w:sz w:val="26"/>
                <w:szCs w:val="26"/>
                <w:lang w:val="lv-LV"/>
              </w:rPr>
              <w:t>–</w:t>
            </w:r>
            <w:r w:rsidR="008E6F45" w:rsidRPr="00E97159">
              <w:rPr>
                <w:bCs/>
                <w:sz w:val="26"/>
                <w:szCs w:val="26"/>
                <w:lang w:val="lv-LV"/>
              </w:rPr>
              <w:t xml:space="preserve"> noteikumi Nr.</w:t>
            </w:r>
            <w:r w:rsidR="00220837">
              <w:rPr>
                <w:bCs/>
                <w:sz w:val="26"/>
                <w:szCs w:val="26"/>
                <w:lang w:val="lv-LV"/>
              </w:rPr>
              <w:t>216</w:t>
            </w:r>
            <w:r w:rsidR="008E6F45" w:rsidRPr="00E97159">
              <w:rPr>
                <w:bCs/>
                <w:sz w:val="26"/>
                <w:szCs w:val="26"/>
                <w:lang w:val="lv-LV"/>
              </w:rPr>
              <w:t xml:space="preserve">) un nosaka </w:t>
            </w:r>
            <w:r w:rsidR="008E6F45" w:rsidRPr="00E97159">
              <w:rPr>
                <w:sz w:val="26"/>
                <w:szCs w:val="26"/>
                <w:lang w:val="lv-LV"/>
              </w:rPr>
              <w:t xml:space="preserve">administratīvo teritoriju un to teritoriālā iedalījuma vienību robežu noteikšanas, kā arī aprakstu sagatavošanas un aktualizēšanas kārtību, var secināt, ka minētajos noteikumos </w:t>
            </w:r>
            <w:r w:rsidR="00BC1518" w:rsidRPr="00E97159">
              <w:rPr>
                <w:sz w:val="26"/>
                <w:szCs w:val="26"/>
                <w:lang w:val="lv-LV"/>
              </w:rPr>
              <w:t>ietvertais</w:t>
            </w:r>
            <w:r w:rsidR="008E6F45" w:rsidRPr="00E97159">
              <w:rPr>
                <w:sz w:val="26"/>
                <w:szCs w:val="26"/>
                <w:lang w:val="lv-LV"/>
              </w:rPr>
              <w:t xml:space="preserve"> regulējums</w:t>
            </w:r>
            <w:r w:rsidR="00BC1518" w:rsidRPr="00E97159">
              <w:rPr>
                <w:sz w:val="26"/>
                <w:szCs w:val="26"/>
                <w:lang w:val="lv-LV"/>
              </w:rPr>
              <w:t xml:space="preserve"> attiecībā uz robež</w:t>
            </w:r>
            <w:r w:rsidR="004069F0" w:rsidRPr="00E97159">
              <w:rPr>
                <w:sz w:val="26"/>
                <w:szCs w:val="26"/>
                <w:lang w:val="lv-LV"/>
              </w:rPr>
              <w:t>as karšu</w:t>
            </w:r>
            <w:r w:rsidR="00BC1518" w:rsidRPr="00E97159">
              <w:rPr>
                <w:sz w:val="26"/>
                <w:szCs w:val="26"/>
                <w:lang w:val="lv-LV"/>
              </w:rPr>
              <w:t xml:space="preserve"> sagatavošanu, izmantojot kamerālo metodi,</w:t>
            </w:r>
            <w:r w:rsidR="00962C6E" w:rsidRPr="00E97159">
              <w:rPr>
                <w:sz w:val="26"/>
                <w:szCs w:val="26"/>
                <w:lang w:val="lv-LV"/>
              </w:rPr>
              <w:t xml:space="preserve"> atbilst tam</w:t>
            </w:r>
            <w:r w:rsidR="008E6F45" w:rsidRPr="00E97159">
              <w:rPr>
                <w:sz w:val="26"/>
                <w:szCs w:val="26"/>
                <w:lang w:val="lv-LV"/>
              </w:rPr>
              <w:t xml:space="preserve">, kādu paredzēja </w:t>
            </w:r>
            <w:r w:rsidR="00D072F3" w:rsidRPr="00E97159">
              <w:rPr>
                <w:sz w:val="26"/>
                <w:szCs w:val="26"/>
                <w:lang w:val="lv-LV"/>
              </w:rPr>
              <w:t>k</w:t>
            </w:r>
            <w:r w:rsidR="004069F0" w:rsidRPr="00E97159">
              <w:rPr>
                <w:sz w:val="26"/>
                <w:szCs w:val="26"/>
                <w:lang w:val="lv-LV"/>
              </w:rPr>
              <w:t>oncepcija</w:t>
            </w:r>
            <w:r w:rsidR="00BE615F" w:rsidRPr="00E97159">
              <w:rPr>
                <w:sz w:val="26"/>
                <w:szCs w:val="26"/>
                <w:lang w:val="lv-LV"/>
              </w:rPr>
              <w:t>,</w:t>
            </w:r>
            <w:r w:rsidR="00A53CBB" w:rsidRPr="00E97159">
              <w:rPr>
                <w:sz w:val="26"/>
                <w:szCs w:val="26"/>
                <w:lang w:val="lv-LV"/>
              </w:rPr>
              <w:t xml:space="preserve"> </w:t>
            </w:r>
            <w:r w:rsidR="008E6F45" w:rsidRPr="00E97159">
              <w:rPr>
                <w:sz w:val="26"/>
                <w:szCs w:val="26"/>
                <w:lang w:val="lv-LV"/>
              </w:rPr>
              <w:t>pieļauj</w:t>
            </w:r>
            <w:r w:rsidR="00BE615F" w:rsidRPr="00E97159">
              <w:rPr>
                <w:sz w:val="26"/>
                <w:szCs w:val="26"/>
                <w:lang w:val="lv-LV"/>
              </w:rPr>
              <w:t>ot</w:t>
            </w:r>
            <w:r w:rsidR="008E6F45" w:rsidRPr="00E97159">
              <w:rPr>
                <w:sz w:val="26"/>
                <w:szCs w:val="26"/>
                <w:lang w:val="lv-LV"/>
              </w:rPr>
              <w:t xml:space="preserve"> gan kartogrāfisku, gan instrumentālu datu ieguvi.</w:t>
            </w:r>
            <w:r w:rsidR="00BE615F" w:rsidRPr="00E97159">
              <w:rPr>
                <w:sz w:val="26"/>
                <w:szCs w:val="26"/>
                <w:lang w:val="lv-LV"/>
              </w:rPr>
              <w:t xml:space="preserve"> Tādējādi</w:t>
            </w:r>
            <w:r w:rsidR="00592969" w:rsidRPr="00E97159">
              <w:rPr>
                <w:sz w:val="26"/>
                <w:szCs w:val="26"/>
                <w:lang w:val="lv-LV"/>
              </w:rPr>
              <w:t>, sagatavojot</w:t>
            </w:r>
            <w:r w:rsidR="006328B9" w:rsidRPr="00E97159">
              <w:rPr>
                <w:sz w:val="26"/>
                <w:szCs w:val="26"/>
                <w:lang w:val="lv-LV"/>
              </w:rPr>
              <w:t xml:space="preserve"> piekrastes pašvaldību administratīvo </w:t>
            </w:r>
            <w:r w:rsidR="00156618" w:rsidRPr="00E97159">
              <w:rPr>
                <w:sz w:val="26"/>
                <w:szCs w:val="26"/>
                <w:lang w:val="lv-LV"/>
              </w:rPr>
              <w:t>teritoriju robežu aprakstus, administratīvo teritoriju robeža</w:t>
            </w:r>
            <w:r w:rsidR="00F270A9" w:rsidRPr="00E97159">
              <w:rPr>
                <w:sz w:val="26"/>
                <w:szCs w:val="26"/>
                <w:lang w:val="lv-LV"/>
              </w:rPr>
              <w:t>s</w:t>
            </w:r>
            <w:r w:rsidR="00156618" w:rsidRPr="00E97159">
              <w:rPr>
                <w:sz w:val="26"/>
                <w:szCs w:val="26"/>
                <w:lang w:val="lv-LV"/>
              </w:rPr>
              <w:t xml:space="preserve"> Baltijas jūras un Rīgas jūras līča piekrastē tiks noteikta</w:t>
            </w:r>
            <w:r w:rsidR="00F270A9" w:rsidRPr="00E97159">
              <w:rPr>
                <w:sz w:val="26"/>
                <w:szCs w:val="26"/>
                <w:lang w:val="lv-LV"/>
              </w:rPr>
              <w:t>s</w:t>
            </w:r>
            <w:r w:rsidR="00156618" w:rsidRPr="00E97159">
              <w:rPr>
                <w:sz w:val="26"/>
                <w:szCs w:val="26"/>
                <w:lang w:val="lv-LV"/>
              </w:rPr>
              <w:t xml:space="preserve"> atbilstoši noteikumos Nr.</w:t>
            </w:r>
            <w:r w:rsidR="00B82C45">
              <w:rPr>
                <w:sz w:val="26"/>
                <w:szCs w:val="26"/>
                <w:lang w:val="lv-LV"/>
              </w:rPr>
              <w:t>216</w:t>
            </w:r>
            <w:r w:rsidR="00156618" w:rsidRPr="00E97159">
              <w:rPr>
                <w:sz w:val="26"/>
                <w:szCs w:val="26"/>
                <w:lang w:val="lv-LV"/>
              </w:rPr>
              <w:t xml:space="preserve"> ietvertajam regulējumam.</w:t>
            </w:r>
          </w:p>
          <w:p w:rsidR="00E15D24" w:rsidRPr="00E97159" w:rsidRDefault="00592969" w:rsidP="00F30547">
            <w:pPr>
              <w:ind w:firstLine="720"/>
              <w:jc w:val="both"/>
              <w:rPr>
                <w:color w:val="0000FF"/>
                <w:sz w:val="26"/>
                <w:szCs w:val="26"/>
                <w:lang w:val="lv-LV"/>
              </w:rPr>
            </w:pPr>
            <w:r w:rsidRPr="00E97159">
              <w:rPr>
                <w:sz w:val="26"/>
                <w:szCs w:val="26"/>
                <w:lang w:val="lv-LV"/>
              </w:rPr>
              <w:t xml:space="preserve"> </w:t>
            </w:r>
          </w:p>
        </w:tc>
      </w:tr>
      <w:tr w:rsidR="003A2BEA" w:rsidRPr="00E97159" w:rsidTr="003C3255">
        <w:trPr>
          <w:trHeight w:val="688"/>
          <w:tblCellSpacing w:w="0" w:type="dxa"/>
        </w:trPr>
        <w:tc>
          <w:tcPr>
            <w:tcW w:w="528" w:type="dxa"/>
            <w:tcBorders>
              <w:top w:val="outset" w:sz="6" w:space="0" w:color="auto"/>
              <w:left w:val="outset" w:sz="6" w:space="0" w:color="auto"/>
              <w:bottom w:val="outset" w:sz="6" w:space="0" w:color="auto"/>
              <w:right w:val="outset" w:sz="6" w:space="0" w:color="auto"/>
            </w:tcBorders>
          </w:tcPr>
          <w:p w:rsidR="003A2BEA" w:rsidRPr="00E97159" w:rsidRDefault="003A2BEA" w:rsidP="003A2BEA">
            <w:pPr>
              <w:spacing w:before="100" w:beforeAutospacing="1" w:after="100" w:afterAutospacing="1"/>
              <w:rPr>
                <w:rFonts w:eastAsia="Times New Roman"/>
                <w:sz w:val="26"/>
                <w:szCs w:val="26"/>
                <w:lang w:val="lv-LV" w:eastAsia="lv-LV"/>
              </w:rPr>
            </w:pPr>
            <w:r w:rsidRPr="00E97159">
              <w:rPr>
                <w:rFonts w:eastAsia="Times New Roman"/>
                <w:sz w:val="26"/>
                <w:szCs w:val="26"/>
                <w:lang w:val="lv-LV" w:eastAsia="lv-LV"/>
              </w:rPr>
              <w:lastRenderedPageBreak/>
              <w:t> 3.</w:t>
            </w:r>
          </w:p>
        </w:tc>
        <w:tc>
          <w:tcPr>
            <w:tcW w:w="2748" w:type="dxa"/>
            <w:tcBorders>
              <w:top w:val="outset" w:sz="6" w:space="0" w:color="auto"/>
              <w:left w:val="outset" w:sz="6" w:space="0" w:color="auto"/>
              <w:bottom w:val="outset" w:sz="6" w:space="0" w:color="auto"/>
              <w:right w:val="outset" w:sz="6" w:space="0" w:color="auto"/>
            </w:tcBorders>
          </w:tcPr>
          <w:p w:rsidR="003A2BEA" w:rsidRPr="00E97159" w:rsidRDefault="003A2BEA" w:rsidP="003A2BEA">
            <w:pPr>
              <w:spacing w:before="100" w:beforeAutospacing="1" w:after="100" w:afterAutospacing="1"/>
              <w:rPr>
                <w:rFonts w:eastAsia="Times New Roman"/>
                <w:sz w:val="26"/>
                <w:szCs w:val="26"/>
                <w:lang w:val="lv-LV" w:eastAsia="lv-LV"/>
              </w:rPr>
            </w:pPr>
            <w:r w:rsidRPr="00E97159">
              <w:rPr>
                <w:rFonts w:eastAsia="Times New Roman"/>
                <w:sz w:val="26"/>
                <w:szCs w:val="26"/>
                <w:lang w:val="lv-LV" w:eastAsia="lv-LV"/>
              </w:rPr>
              <w:t> Saistītie politikas ietekmes novērtējumi un pētījumi</w:t>
            </w:r>
          </w:p>
        </w:tc>
        <w:tc>
          <w:tcPr>
            <w:tcW w:w="6095" w:type="dxa"/>
            <w:tcBorders>
              <w:top w:val="outset" w:sz="6" w:space="0" w:color="auto"/>
              <w:left w:val="outset" w:sz="6" w:space="0" w:color="auto"/>
              <w:bottom w:val="outset" w:sz="6" w:space="0" w:color="auto"/>
              <w:right w:val="outset" w:sz="6" w:space="0" w:color="auto"/>
            </w:tcBorders>
          </w:tcPr>
          <w:p w:rsidR="003A2BEA" w:rsidRPr="00E97159" w:rsidRDefault="001C4344" w:rsidP="009E6046">
            <w:pPr>
              <w:ind w:left="57" w:right="57" w:firstLine="284"/>
              <w:rPr>
                <w:rFonts w:eastAsia="Times New Roman"/>
                <w:sz w:val="26"/>
                <w:szCs w:val="26"/>
                <w:lang w:val="lv-LV" w:eastAsia="lv-LV"/>
              </w:rPr>
            </w:pPr>
            <w:r w:rsidRPr="00E97159">
              <w:rPr>
                <w:sz w:val="26"/>
                <w:szCs w:val="26"/>
                <w:lang w:val="lv-LV" w:eastAsia="lv-LV"/>
              </w:rPr>
              <w:t>Nav attiecināms</w:t>
            </w:r>
          </w:p>
        </w:tc>
      </w:tr>
      <w:tr w:rsidR="003A2BEA" w:rsidRPr="00E97159" w:rsidTr="003C3255">
        <w:trPr>
          <w:trHeight w:val="384"/>
          <w:tblCellSpacing w:w="0" w:type="dxa"/>
        </w:trPr>
        <w:tc>
          <w:tcPr>
            <w:tcW w:w="528" w:type="dxa"/>
            <w:tcBorders>
              <w:top w:val="outset" w:sz="6" w:space="0" w:color="auto"/>
              <w:left w:val="outset" w:sz="6" w:space="0" w:color="auto"/>
              <w:bottom w:val="outset" w:sz="6" w:space="0" w:color="auto"/>
              <w:right w:val="outset" w:sz="6" w:space="0" w:color="auto"/>
            </w:tcBorders>
          </w:tcPr>
          <w:p w:rsidR="003A2BEA" w:rsidRPr="00E97159" w:rsidRDefault="003A2BEA" w:rsidP="003A2BEA">
            <w:pPr>
              <w:spacing w:before="100" w:beforeAutospacing="1" w:after="100" w:afterAutospacing="1"/>
              <w:rPr>
                <w:rFonts w:eastAsia="Times New Roman"/>
                <w:sz w:val="26"/>
                <w:szCs w:val="26"/>
                <w:lang w:val="lv-LV" w:eastAsia="lv-LV"/>
              </w:rPr>
            </w:pPr>
            <w:r w:rsidRPr="00E97159">
              <w:rPr>
                <w:rFonts w:eastAsia="Times New Roman"/>
                <w:sz w:val="26"/>
                <w:szCs w:val="26"/>
                <w:lang w:val="lv-LV" w:eastAsia="lv-LV"/>
              </w:rPr>
              <w:t> 4.</w:t>
            </w:r>
          </w:p>
        </w:tc>
        <w:tc>
          <w:tcPr>
            <w:tcW w:w="2748" w:type="dxa"/>
            <w:tcBorders>
              <w:top w:val="outset" w:sz="6" w:space="0" w:color="auto"/>
              <w:left w:val="outset" w:sz="6" w:space="0" w:color="auto"/>
              <w:bottom w:val="outset" w:sz="6" w:space="0" w:color="auto"/>
              <w:right w:val="outset" w:sz="6" w:space="0" w:color="auto"/>
            </w:tcBorders>
          </w:tcPr>
          <w:p w:rsidR="003A2BEA" w:rsidRPr="00E97159" w:rsidRDefault="003A2BEA" w:rsidP="003A2BEA">
            <w:pPr>
              <w:spacing w:before="100" w:beforeAutospacing="1" w:after="100" w:afterAutospacing="1"/>
              <w:rPr>
                <w:rFonts w:eastAsia="Times New Roman"/>
                <w:sz w:val="26"/>
                <w:szCs w:val="26"/>
                <w:lang w:val="lv-LV" w:eastAsia="lv-LV"/>
              </w:rPr>
            </w:pPr>
            <w:r w:rsidRPr="00E97159">
              <w:rPr>
                <w:rFonts w:eastAsia="Times New Roman"/>
                <w:sz w:val="26"/>
                <w:szCs w:val="26"/>
                <w:lang w:val="lv-LV" w:eastAsia="lv-LV"/>
              </w:rPr>
              <w:t> Tiesiskā regulējuma mērķis un būtība</w:t>
            </w:r>
          </w:p>
        </w:tc>
        <w:tc>
          <w:tcPr>
            <w:tcW w:w="6095" w:type="dxa"/>
            <w:tcBorders>
              <w:top w:val="outset" w:sz="6" w:space="0" w:color="auto"/>
              <w:left w:val="outset" w:sz="6" w:space="0" w:color="auto"/>
              <w:bottom w:val="outset" w:sz="6" w:space="0" w:color="auto"/>
              <w:right w:val="outset" w:sz="6" w:space="0" w:color="auto"/>
            </w:tcBorders>
          </w:tcPr>
          <w:p w:rsidR="00F6654F" w:rsidRPr="00E97159" w:rsidRDefault="00BC168C" w:rsidP="00BC168C">
            <w:pPr>
              <w:autoSpaceDE w:val="0"/>
              <w:autoSpaceDN w:val="0"/>
              <w:adjustRightInd w:val="0"/>
              <w:ind w:firstLine="720"/>
              <w:jc w:val="both"/>
              <w:rPr>
                <w:sz w:val="26"/>
                <w:szCs w:val="26"/>
                <w:lang w:val="lv-LV"/>
              </w:rPr>
            </w:pPr>
            <w:r w:rsidRPr="00E97159">
              <w:rPr>
                <w:sz w:val="26"/>
                <w:szCs w:val="26"/>
                <w:lang w:val="lv-LV"/>
              </w:rPr>
              <w:t>Ņemot vērā, ka Saeima</w:t>
            </w:r>
            <w:r>
              <w:rPr>
                <w:sz w:val="26"/>
                <w:szCs w:val="26"/>
                <w:lang w:val="lv-LV"/>
              </w:rPr>
              <w:t>s Juridiskā komisija neizskatīja un nevirzīja izskatīšanai pirmajā lasījumā</w:t>
            </w:r>
            <w:r w:rsidRPr="00E97159">
              <w:rPr>
                <w:sz w:val="26"/>
                <w:szCs w:val="26"/>
                <w:lang w:val="lv-LV"/>
              </w:rPr>
              <w:t xml:space="preserve"> likumprojektu „Grozījumi likumā „</w:t>
            </w:r>
            <w:r w:rsidRPr="00E97159">
              <w:rPr>
                <w:rFonts w:eastAsia="Times New Roman"/>
                <w:bCs/>
                <w:sz w:val="26"/>
                <w:szCs w:val="26"/>
                <w:lang w:val="lv-LV" w:eastAsia="lv-LV"/>
              </w:rPr>
              <w:t>Par valsts un pašvaldību zemes īpašuma tiesībām un to nostiprināšanu zemesgrāmatās</w:t>
            </w:r>
            <w:r w:rsidRPr="00E97159">
              <w:rPr>
                <w:sz w:val="26"/>
                <w:szCs w:val="26"/>
                <w:lang w:val="lv-LV"/>
              </w:rPr>
              <w:t xml:space="preserve">””, </w:t>
            </w:r>
            <w:r w:rsidRPr="00AE196E">
              <w:rPr>
                <w:sz w:val="26"/>
                <w:szCs w:val="26"/>
                <w:lang w:val="lv-LV"/>
              </w:rPr>
              <w:t xml:space="preserve">neatbalstīja deleģējuma iekļaušanu Nekustamā īpašuma valsts kadastra likumā, lai īstenotu rīkojuma Nr. 241 3.1.punktā doto uzdevumu, kā arī to, ka Ministru kabinets 2010.gada 19.aprīlī ar rīkojumu Nr.214 </w:t>
            </w:r>
            <w:r w:rsidRPr="00E10FD6">
              <w:rPr>
                <w:i/>
                <w:sz w:val="26"/>
                <w:szCs w:val="26"/>
                <w:lang w:val="lv-LV"/>
              </w:rPr>
              <w:t>Par Zemes pārvaldības likuma koncepciju</w:t>
            </w:r>
            <w:r w:rsidRPr="00E10FD6">
              <w:rPr>
                <w:sz w:val="26"/>
                <w:szCs w:val="26"/>
                <w:lang w:val="lv-LV"/>
              </w:rPr>
              <w:t xml:space="preserve"> atbalstīja pretēju risinājumu kā noteikts rīkojumā Nr.241, </w:t>
            </w:r>
            <w:r w:rsidRPr="00587F4A">
              <w:rPr>
                <w:sz w:val="26"/>
                <w:szCs w:val="26"/>
                <w:lang w:val="lv-LV"/>
              </w:rPr>
              <w:t xml:space="preserve">nepieciešams atzīt par aktualitāti zaudējušu un svītrot rīkojuma Nr.241 </w:t>
            </w:r>
            <w:r w:rsidR="009302A0" w:rsidRPr="00587F4A">
              <w:rPr>
                <w:sz w:val="26"/>
                <w:szCs w:val="26"/>
                <w:lang w:val="lv-LV"/>
              </w:rPr>
              <w:t>3.1.apakšpunktā Tieslietu ministrijai doto uzdevumu – līdz 2008.gada 30.augustam iesniegt noteiktā kārtībā Ministru kabinetā normatīvo aktu, kas nosaka īpašu kārtību Baltijas jūras un Rīgas jūras līča piekrastes joslas ierakstīšanai zemesgrāmatā, izmantojot kamerālo metodi, – nosakot kritērijus, kas jāievēro, izstrādājot robežprojektu, paredzot atsevišķu kārtību attiecībā uz piekrastes joslas uzmērīšanas prasībām, kā arī nosacījumus, ar kādiem iespējams šo nekustamo īpašumu ierakstīt zemesgrāmatā.</w:t>
            </w:r>
          </w:p>
        </w:tc>
      </w:tr>
      <w:tr w:rsidR="003A2BEA" w:rsidRPr="00E97159" w:rsidTr="003C3255">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rsidR="003A2BEA" w:rsidRPr="00E97159" w:rsidRDefault="003A2BEA" w:rsidP="003A2BEA">
            <w:pPr>
              <w:spacing w:before="100" w:beforeAutospacing="1" w:after="100" w:afterAutospacing="1"/>
              <w:rPr>
                <w:rFonts w:eastAsia="Times New Roman"/>
                <w:sz w:val="26"/>
                <w:szCs w:val="26"/>
                <w:lang w:val="lv-LV" w:eastAsia="lv-LV"/>
              </w:rPr>
            </w:pPr>
            <w:r w:rsidRPr="00E97159">
              <w:rPr>
                <w:rFonts w:eastAsia="Times New Roman"/>
                <w:sz w:val="26"/>
                <w:szCs w:val="26"/>
                <w:lang w:val="lv-LV" w:eastAsia="lv-LV"/>
              </w:rPr>
              <w:t> 5.</w:t>
            </w:r>
          </w:p>
        </w:tc>
        <w:tc>
          <w:tcPr>
            <w:tcW w:w="2748" w:type="dxa"/>
            <w:tcBorders>
              <w:top w:val="outset" w:sz="6" w:space="0" w:color="auto"/>
              <w:left w:val="outset" w:sz="6" w:space="0" w:color="auto"/>
              <w:bottom w:val="outset" w:sz="6" w:space="0" w:color="auto"/>
              <w:right w:val="outset" w:sz="6" w:space="0" w:color="auto"/>
            </w:tcBorders>
          </w:tcPr>
          <w:p w:rsidR="003A2BEA" w:rsidRPr="00E97159" w:rsidRDefault="003A2BEA" w:rsidP="003A2BEA">
            <w:pPr>
              <w:spacing w:before="100" w:beforeAutospacing="1" w:after="100" w:afterAutospacing="1"/>
              <w:rPr>
                <w:rFonts w:eastAsia="Times New Roman"/>
                <w:sz w:val="26"/>
                <w:szCs w:val="26"/>
                <w:lang w:val="lv-LV" w:eastAsia="lv-LV"/>
              </w:rPr>
            </w:pPr>
            <w:r w:rsidRPr="00E97159">
              <w:rPr>
                <w:rFonts w:eastAsia="Times New Roman"/>
                <w:sz w:val="26"/>
                <w:szCs w:val="26"/>
                <w:lang w:val="lv-LV" w:eastAsia="lv-LV"/>
              </w:rPr>
              <w:t> Projekta izstrādē iesaistītās institūcijas</w:t>
            </w:r>
          </w:p>
        </w:tc>
        <w:tc>
          <w:tcPr>
            <w:tcW w:w="6095" w:type="dxa"/>
            <w:tcBorders>
              <w:top w:val="outset" w:sz="6" w:space="0" w:color="auto"/>
              <w:left w:val="outset" w:sz="6" w:space="0" w:color="auto"/>
              <w:bottom w:val="outset" w:sz="6" w:space="0" w:color="auto"/>
              <w:right w:val="outset" w:sz="6" w:space="0" w:color="auto"/>
            </w:tcBorders>
          </w:tcPr>
          <w:p w:rsidR="003A2BEA" w:rsidRPr="00E97159" w:rsidRDefault="001C4344" w:rsidP="009E6046">
            <w:pPr>
              <w:ind w:left="57" w:right="57" w:firstLine="284"/>
              <w:jc w:val="both"/>
              <w:rPr>
                <w:sz w:val="26"/>
                <w:szCs w:val="26"/>
                <w:lang w:val="lv-LV" w:eastAsia="lv-LV"/>
              </w:rPr>
            </w:pPr>
            <w:r w:rsidRPr="00E97159">
              <w:rPr>
                <w:sz w:val="26"/>
                <w:szCs w:val="26"/>
                <w:lang w:val="lv-LV" w:eastAsia="lv-LV"/>
              </w:rPr>
              <w:t>Nav attiecināms</w:t>
            </w:r>
          </w:p>
        </w:tc>
      </w:tr>
      <w:tr w:rsidR="003A2BEA" w:rsidRPr="00E97159" w:rsidTr="003C3255">
        <w:trPr>
          <w:trHeight w:val="681"/>
          <w:tblCellSpacing w:w="0" w:type="dxa"/>
        </w:trPr>
        <w:tc>
          <w:tcPr>
            <w:tcW w:w="528" w:type="dxa"/>
            <w:tcBorders>
              <w:top w:val="outset" w:sz="6" w:space="0" w:color="auto"/>
              <w:left w:val="outset" w:sz="6" w:space="0" w:color="auto"/>
              <w:bottom w:val="outset" w:sz="6" w:space="0" w:color="auto"/>
              <w:right w:val="outset" w:sz="6" w:space="0" w:color="auto"/>
            </w:tcBorders>
          </w:tcPr>
          <w:p w:rsidR="003A2BEA" w:rsidRPr="00E97159" w:rsidRDefault="003A2BEA" w:rsidP="003A2BEA">
            <w:pPr>
              <w:spacing w:before="100" w:beforeAutospacing="1" w:after="100" w:afterAutospacing="1"/>
              <w:rPr>
                <w:rFonts w:eastAsia="Times New Roman"/>
                <w:sz w:val="26"/>
                <w:szCs w:val="26"/>
                <w:lang w:val="lv-LV" w:eastAsia="lv-LV"/>
              </w:rPr>
            </w:pPr>
            <w:r w:rsidRPr="00E97159">
              <w:rPr>
                <w:rFonts w:eastAsia="Times New Roman"/>
                <w:sz w:val="26"/>
                <w:szCs w:val="26"/>
                <w:lang w:val="lv-LV" w:eastAsia="lv-LV"/>
              </w:rPr>
              <w:lastRenderedPageBreak/>
              <w:t> 6.</w:t>
            </w:r>
          </w:p>
        </w:tc>
        <w:tc>
          <w:tcPr>
            <w:tcW w:w="2748" w:type="dxa"/>
            <w:tcBorders>
              <w:top w:val="outset" w:sz="6" w:space="0" w:color="auto"/>
              <w:left w:val="outset" w:sz="6" w:space="0" w:color="auto"/>
              <w:bottom w:val="outset" w:sz="6" w:space="0" w:color="auto"/>
              <w:right w:val="outset" w:sz="6" w:space="0" w:color="auto"/>
            </w:tcBorders>
          </w:tcPr>
          <w:p w:rsidR="003A2BEA" w:rsidRPr="00E97159" w:rsidRDefault="003A2BEA" w:rsidP="003A2BEA">
            <w:pPr>
              <w:spacing w:before="100" w:beforeAutospacing="1" w:after="100" w:afterAutospacing="1"/>
              <w:rPr>
                <w:rFonts w:eastAsia="Times New Roman"/>
                <w:sz w:val="26"/>
                <w:szCs w:val="26"/>
                <w:lang w:val="lv-LV" w:eastAsia="lv-LV"/>
              </w:rPr>
            </w:pPr>
            <w:r w:rsidRPr="00E97159">
              <w:rPr>
                <w:rFonts w:eastAsia="Times New Roman"/>
                <w:sz w:val="26"/>
                <w:szCs w:val="26"/>
                <w:lang w:val="lv-LV" w:eastAsia="lv-LV"/>
              </w:rPr>
              <w:t> Iemesli, kādēļ netika nodrošināta sabiedrības līdzdalība</w:t>
            </w:r>
          </w:p>
        </w:tc>
        <w:tc>
          <w:tcPr>
            <w:tcW w:w="6095" w:type="dxa"/>
            <w:tcBorders>
              <w:top w:val="outset" w:sz="6" w:space="0" w:color="auto"/>
              <w:left w:val="outset" w:sz="6" w:space="0" w:color="auto"/>
              <w:bottom w:val="outset" w:sz="6" w:space="0" w:color="auto"/>
              <w:right w:val="outset" w:sz="6" w:space="0" w:color="auto"/>
            </w:tcBorders>
          </w:tcPr>
          <w:p w:rsidR="003A2BEA" w:rsidRPr="00E555D1" w:rsidRDefault="00154C7C" w:rsidP="001654CA">
            <w:pPr>
              <w:ind w:left="57" w:right="57" w:firstLine="284"/>
              <w:jc w:val="both"/>
              <w:rPr>
                <w:rFonts w:eastAsia="Times New Roman"/>
                <w:sz w:val="26"/>
                <w:szCs w:val="26"/>
                <w:lang w:val="lv-LV" w:eastAsia="lv-LV"/>
              </w:rPr>
            </w:pPr>
            <w:r w:rsidRPr="00E555D1">
              <w:rPr>
                <w:sz w:val="26"/>
                <w:szCs w:val="26"/>
                <w:lang w:val="lv-LV"/>
              </w:rPr>
              <w:t xml:space="preserve">Rīkojuma projekts, ar kuru tiek atzīts par aktualitāti zaudējušu un svītrots rīkojuma Nr.241 3.1.apakšpunktā Tieslietu ministrijai dotais uzdevums, </w:t>
            </w:r>
            <w:r w:rsidRPr="00E555D1">
              <w:rPr>
                <w:rFonts w:eastAsia="Times New Roman"/>
                <w:sz w:val="26"/>
                <w:szCs w:val="26"/>
                <w:lang w:val="lv-LV" w:eastAsia="lv-LV"/>
              </w:rPr>
              <w:t>sabiedrības intereses neietekmē, bet gan novērš iespējamu valsts pārvades uzdevumu dublēšanu.</w:t>
            </w:r>
          </w:p>
        </w:tc>
      </w:tr>
      <w:tr w:rsidR="003A2BEA" w:rsidRPr="00E97159" w:rsidTr="003C3255">
        <w:trPr>
          <w:tblCellSpacing w:w="0" w:type="dxa"/>
        </w:trPr>
        <w:tc>
          <w:tcPr>
            <w:tcW w:w="528" w:type="dxa"/>
            <w:tcBorders>
              <w:top w:val="outset" w:sz="6" w:space="0" w:color="auto"/>
              <w:left w:val="outset" w:sz="6" w:space="0" w:color="auto"/>
              <w:bottom w:val="outset" w:sz="6" w:space="0" w:color="auto"/>
              <w:right w:val="outset" w:sz="6" w:space="0" w:color="auto"/>
            </w:tcBorders>
          </w:tcPr>
          <w:p w:rsidR="003A2BEA" w:rsidRPr="00E97159" w:rsidRDefault="003A2BEA" w:rsidP="003A2BEA">
            <w:pPr>
              <w:spacing w:before="100" w:beforeAutospacing="1" w:after="100" w:afterAutospacing="1"/>
              <w:rPr>
                <w:rFonts w:eastAsia="Times New Roman"/>
                <w:sz w:val="26"/>
                <w:szCs w:val="26"/>
                <w:lang w:val="lv-LV" w:eastAsia="lv-LV"/>
              </w:rPr>
            </w:pPr>
            <w:r w:rsidRPr="00E97159">
              <w:rPr>
                <w:rFonts w:eastAsia="Times New Roman"/>
                <w:sz w:val="26"/>
                <w:szCs w:val="26"/>
                <w:lang w:val="lv-LV" w:eastAsia="lv-LV"/>
              </w:rPr>
              <w:t> 7.</w:t>
            </w:r>
          </w:p>
        </w:tc>
        <w:tc>
          <w:tcPr>
            <w:tcW w:w="2748" w:type="dxa"/>
            <w:tcBorders>
              <w:top w:val="outset" w:sz="6" w:space="0" w:color="auto"/>
              <w:left w:val="outset" w:sz="6" w:space="0" w:color="auto"/>
              <w:bottom w:val="outset" w:sz="6" w:space="0" w:color="auto"/>
              <w:right w:val="outset" w:sz="6" w:space="0" w:color="auto"/>
            </w:tcBorders>
          </w:tcPr>
          <w:p w:rsidR="003A2BEA" w:rsidRPr="00E97159" w:rsidRDefault="003A2BEA" w:rsidP="003A2BEA">
            <w:pPr>
              <w:spacing w:before="100" w:beforeAutospacing="1" w:after="100" w:afterAutospacing="1"/>
              <w:rPr>
                <w:rFonts w:eastAsia="Times New Roman"/>
                <w:sz w:val="26"/>
                <w:szCs w:val="26"/>
                <w:lang w:val="lv-LV" w:eastAsia="lv-LV"/>
              </w:rPr>
            </w:pPr>
            <w:r w:rsidRPr="00E97159">
              <w:rPr>
                <w:rFonts w:eastAsia="Times New Roman"/>
                <w:sz w:val="26"/>
                <w:szCs w:val="26"/>
                <w:lang w:val="lv-LV" w:eastAsia="lv-LV"/>
              </w:rPr>
              <w:t> Cita informācija</w:t>
            </w:r>
          </w:p>
        </w:tc>
        <w:tc>
          <w:tcPr>
            <w:tcW w:w="6095" w:type="dxa"/>
            <w:tcBorders>
              <w:top w:val="outset" w:sz="6" w:space="0" w:color="auto"/>
              <w:left w:val="outset" w:sz="6" w:space="0" w:color="auto"/>
              <w:bottom w:val="outset" w:sz="6" w:space="0" w:color="auto"/>
              <w:right w:val="outset" w:sz="6" w:space="0" w:color="auto"/>
            </w:tcBorders>
          </w:tcPr>
          <w:p w:rsidR="003A2BEA" w:rsidRPr="00E97159" w:rsidRDefault="001C4344" w:rsidP="009E6046">
            <w:pPr>
              <w:ind w:left="57" w:right="57" w:firstLine="284"/>
              <w:rPr>
                <w:rFonts w:eastAsia="Times New Roman"/>
                <w:sz w:val="26"/>
                <w:szCs w:val="26"/>
                <w:lang w:val="lv-LV" w:eastAsia="lv-LV"/>
              </w:rPr>
            </w:pPr>
            <w:r w:rsidRPr="00E97159">
              <w:rPr>
                <w:rFonts w:eastAsia="Times New Roman"/>
                <w:sz w:val="26"/>
                <w:szCs w:val="26"/>
                <w:lang w:val="lv-LV" w:eastAsia="lv-LV"/>
              </w:rPr>
              <w:t xml:space="preserve">Nav </w:t>
            </w:r>
          </w:p>
        </w:tc>
      </w:tr>
    </w:tbl>
    <w:bookmarkEnd w:id="6"/>
    <w:bookmarkEnd w:id="7"/>
    <w:bookmarkEnd w:id="8"/>
    <w:bookmarkEnd w:id="9"/>
    <w:p w:rsidR="0039272A" w:rsidRPr="00E97159" w:rsidRDefault="0039272A" w:rsidP="00D76A18">
      <w:pPr>
        <w:pStyle w:val="naisf"/>
        <w:spacing w:before="0" w:after="0"/>
        <w:rPr>
          <w:b/>
          <w:sz w:val="26"/>
          <w:szCs w:val="26"/>
          <w:lang w:val="lv-LV"/>
        </w:rPr>
      </w:pPr>
      <w:r w:rsidRPr="00E97159">
        <w:rPr>
          <w:sz w:val="26"/>
          <w:szCs w:val="26"/>
          <w:lang w:val="it-IT"/>
        </w:rPr>
        <w:t>Anotācijas</w:t>
      </w:r>
      <w:r w:rsidR="00327CE5" w:rsidRPr="00E97159">
        <w:rPr>
          <w:b/>
          <w:sz w:val="26"/>
          <w:szCs w:val="26"/>
          <w:lang w:val="it-IT"/>
        </w:rPr>
        <w:t xml:space="preserve"> </w:t>
      </w:r>
      <w:r w:rsidR="001F59DE" w:rsidRPr="00E97159">
        <w:rPr>
          <w:sz w:val="26"/>
          <w:szCs w:val="26"/>
          <w:lang w:val="it-IT"/>
        </w:rPr>
        <w:t>II, III,</w:t>
      </w:r>
      <w:r w:rsidR="00574D44" w:rsidRPr="00E97159">
        <w:rPr>
          <w:sz w:val="26"/>
          <w:szCs w:val="26"/>
          <w:lang w:val="it-IT"/>
        </w:rPr>
        <w:t xml:space="preserve"> I</w:t>
      </w:r>
      <w:r w:rsidR="001F59DE" w:rsidRPr="00E97159">
        <w:rPr>
          <w:sz w:val="26"/>
          <w:szCs w:val="26"/>
          <w:lang w:val="it-IT"/>
        </w:rPr>
        <w:t>V, V, VI un VII</w:t>
      </w:r>
      <w:r w:rsidRPr="00E97159">
        <w:rPr>
          <w:sz w:val="26"/>
          <w:szCs w:val="26"/>
          <w:lang w:val="it-IT"/>
        </w:rPr>
        <w:t xml:space="preserve"> sadaļa – </w:t>
      </w:r>
      <w:r w:rsidR="00F86273" w:rsidRPr="00E97159">
        <w:rPr>
          <w:sz w:val="26"/>
          <w:szCs w:val="26"/>
          <w:lang w:val="lv-LV" w:eastAsia="lv-LV"/>
        </w:rPr>
        <w:t>projekts šīs jomas neskar</w:t>
      </w:r>
      <w:r w:rsidRPr="00E97159">
        <w:rPr>
          <w:sz w:val="26"/>
          <w:szCs w:val="26"/>
          <w:lang w:val="lv-LV" w:eastAsia="lv-LV"/>
        </w:rPr>
        <w:t>.</w:t>
      </w:r>
    </w:p>
    <w:p w:rsidR="002B2370" w:rsidRPr="00E97159" w:rsidRDefault="002B2370" w:rsidP="002B2370">
      <w:pPr>
        <w:pStyle w:val="BodyTextIndent"/>
        <w:tabs>
          <w:tab w:val="left" w:pos="7440"/>
        </w:tabs>
        <w:ind w:firstLine="0"/>
        <w:rPr>
          <w:sz w:val="26"/>
          <w:szCs w:val="26"/>
        </w:rPr>
      </w:pPr>
    </w:p>
    <w:p w:rsidR="003A2BEA" w:rsidRPr="00E97159" w:rsidRDefault="00A512C9" w:rsidP="00A512C9">
      <w:pPr>
        <w:pStyle w:val="BodyTextIndent"/>
        <w:tabs>
          <w:tab w:val="left" w:pos="6600"/>
        </w:tabs>
        <w:ind w:firstLine="0"/>
        <w:rPr>
          <w:sz w:val="26"/>
          <w:szCs w:val="26"/>
        </w:rPr>
      </w:pPr>
      <w:r w:rsidRPr="00E97159">
        <w:rPr>
          <w:sz w:val="26"/>
          <w:szCs w:val="26"/>
        </w:rPr>
        <w:t xml:space="preserve">Tieslietu </w:t>
      </w:r>
      <w:r w:rsidR="003A2BEA" w:rsidRPr="00E97159">
        <w:rPr>
          <w:sz w:val="26"/>
          <w:szCs w:val="26"/>
        </w:rPr>
        <w:t>ministr</w:t>
      </w:r>
      <w:r w:rsidRPr="00E97159">
        <w:rPr>
          <w:sz w:val="26"/>
          <w:szCs w:val="26"/>
        </w:rPr>
        <w:t xml:space="preserve">s </w:t>
      </w:r>
      <w:r w:rsidRPr="00E97159">
        <w:rPr>
          <w:sz w:val="26"/>
          <w:szCs w:val="26"/>
        </w:rPr>
        <w:tab/>
      </w:r>
      <w:r w:rsidR="006F1F19" w:rsidRPr="00E97159">
        <w:rPr>
          <w:sz w:val="26"/>
          <w:szCs w:val="26"/>
        </w:rPr>
        <w:tab/>
      </w:r>
      <w:r w:rsidR="006F1F19" w:rsidRPr="00E97159">
        <w:rPr>
          <w:sz w:val="26"/>
          <w:szCs w:val="26"/>
        </w:rPr>
        <w:tab/>
      </w:r>
      <w:r w:rsidR="00EB3BBB" w:rsidRPr="00E97159">
        <w:rPr>
          <w:sz w:val="26"/>
          <w:szCs w:val="26"/>
        </w:rPr>
        <w:t>G.Bērziņš</w:t>
      </w:r>
    </w:p>
    <w:p w:rsidR="00574D44" w:rsidRPr="00E97159" w:rsidRDefault="00574D44" w:rsidP="00A512C9">
      <w:pPr>
        <w:pStyle w:val="BodyTextIndent"/>
        <w:tabs>
          <w:tab w:val="left" w:pos="6600"/>
        </w:tabs>
        <w:ind w:firstLine="0"/>
        <w:rPr>
          <w:sz w:val="26"/>
          <w:szCs w:val="26"/>
        </w:rPr>
      </w:pPr>
    </w:p>
    <w:p w:rsidR="002B2370" w:rsidRPr="00464C24" w:rsidRDefault="002B2370" w:rsidP="003A2BEA">
      <w:pPr>
        <w:rPr>
          <w:sz w:val="24"/>
          <w:szCs w:val="24"/>
          <w:lang w:val="lv-LV"/>
        </w:rPr>
      </w:pPr>
    </w:p>
    <w:p w:rsidR="00FE39AF" w:rsidRPr="00ED1D4B" w:rsidRDefault="00036BE2" w:rsidP="003A2BEA">
      <w:pPr>
        <w:rPr>
          <w:lang w:val="lv-LV"/>
        </w:rPr>
      </w:pPr>
      <w:r>
        <w:rPr>
          <w:lang w:val="lv-LV"/>
        </w:rPr>
        <w:t>30</w:t>
      </w:r>
      <w:r w:rsidR="00A57AC8" w:rsidRPr="00464C24">
        <w:rPr>
          <w:lang w:val="lv-LV"/>
        </w:rPr>
        <w:t>.</w:t>
      </w:r>
      <w:r w:rsidR="00843F12">
        <w:rPr>
          <w:lang w:val="lv-LV"/>
        </w:rPr>
        <w:t>05</w:t>
      </w:r>
      <w:r w:rsidR="00FE39AF" w:rsidRPr="00464C24">
        <w:rPr>
          <w:lang w:val="en-US"/>
        </w:rPr>
        <w:t>.201</w:t>
      </w:r>
      <w:r w:rsidR="00F34309">
        <w:rPr>
          <w:lang w:val="en-US"/>
        </w:rPr>
        <w:t>2</w:t>
      </w:r>
      <w:r w:rsidR="003C3255">
        <w:rPr>
          <w:lang w:val="en-US"/>
        </w:rPr>
        <w:t>.</w:t>
      </w:r>
      <w:r w:rsidR="00FE39AF" w:rsidRPr="00464C24">
        <w:rPr>
          <w:lang w:val="en-US"/>
        </w:rPr>
        <w:t xml:space="preserve"> </w:t>
      </w:r>
      <w:r w:rsidR="00843F12">
        <w:rPr>
          <w:lang w:val="en-US"/>
        </w:rPr>
        <w:t>1</w:t>
      </w:r>
      <w:r w:rsidR="00DC1D19">
        <w:rPr>
          <w:lang w:val="en-US"/>
        </w:rPr>
        <w:t>0</w:t>
      </w:r>
      <w:r w:rsidR="00FE39AF" w:rsidRPr="00464C24">
        <w:rPr>
          <w:lang w:val="en-US"/>
        </w:rPr>
        <w:t>:</w:t>
      </w:r>
      <w:r w:rsidR="002318CD">
        <w:rPr>
          <w:lang w:val="en-US"/>
        </w:rPr>
        <w:t>33</w:t>
      </w:r>
    </w:p>
    <w:p w:rsidR="003A2BEA" w:rsidRPr="00484736" w:rsidRDefault="003768A1" w:rsidP="003A2BEA">
      <w:pPr>
        <w:rPr>
          <w:lang w:val="lv-LV"/>
        </w:rPr>
      </w:pPr>
      <w:r w:rsidRPr="00484736">
        <w:rPr>
          <w:lang w:val="lv-LV"/>
        </w:rPr>
        <w:t>86</w:t>
      </w:r>
      <w:r w:rsidR="00835672">
        <w:rPr>
          <w:lang w:val="lv-LV"/>
        </w:rPr>
        <w:t>3</w:t>
      </w:r>
    </w:p>
    <w:p w:rsidR="003A2BEA" w:rsidRPr="00464C24" w:rsidRDefault="007D3944" w:rsidP="003A2BEA">
      <w:pPr>
        <w:rPr>
          <w:lang w:val="lv-LV"/>
        </w:rPr>
      </w:pPr>
      <w:r w:rsidRPr="00464C24">
        <w:rPr>
          <w:lang w:val="lv-LV"/>
        </w:rPr>
        <w:t xml:space="preserve">Reizina </w:t>
      </w:r>
      <w:r w:rsidR="000463F2" w:rsidRPr="00464C24">
        <w:rPr>
          <w:lang w:val="lv-LV"/>
        </w:rPr>
        <w:t xml:space="preserve"> 670</w:t>
      </w:r>
      <w:r w:rsidRPr="00464C24">
        <w:rPr>
          <w:lang w:val="lv-LV"/>
        </w:rPr>
        <w:t>46</w:t>
      </w:r>
      <w:r w:rsidR="000463F2" w:rsidRPr="00464C24">
        <w:rPr>
          <w:lang w:val="lv-LV"/>
        </w:rPr>
        <w:t>1</w:t>
      </w:r>
      <w:r w:rsidRPr="00464C24">
        <w:rPr>
          <w:lang w:val="lv-LV"/>
        </w:rPr>
        <w:t>3</w:t>
      </w:r>
      <w:r w:rsidR="000463F2" w:rsidRPr="00464C24">
        <w:rPr>
          <w:lang w:val="lv-LV"/>
        </w:rPr>
        <w:t>7</w:t>
      </w:r>
    </w:p>
    <w:p w:rsidR="003A2BEA" w:rsidRPr="00464C24" w:rsidRDefault="007D3944" w:rsidP="003A2BEA">
      <w:pPr>
        <w:rPr>
          <w:lang w:val="lv-LV"/>
        </w:rPr>
      </w:pPr>
      <w:r w:rsidRPr="00464C24">
        <w:rPr>
          <w:lang w:val="lv-LV"/>
        </w:rPr>
        <w:t>Ingrida.Reizina</w:t>
      </w:r>
      <w:r w:rsidR="000463F2" w:rsidRPr="00464C24">
        <w:rPr>
          <w:lang w:val="lv-LV"/>
        </w:rPr>
        <w:t>@</w:t>
      </w:r>
      <w:r w:rsidRPr="00464C24">
        <w:rPr>
          <w:lang w:val="lv-LV"/>
        </w:rPr>
        <w:t>t</w:t>
      </w:r>
      <w:r w:rsidR="000463F2" w:rsidRPr="00464C24">
        <w:rPr>
          <w:lang w:val="lv-LV"/>
        </w:rPr>
        <w:t>m.gov.lv</w:t>
      </w:r>
    </w:p>
    <w:p w:rsidR="00785216" w:rsidRPr="00464C24" w:rsidRDefault="00785216">
      <w:pPr>
        <w:rPr>
          <w:lang w:val="lv-LV"/>
        </w:rPr>
      </w:pPr>
    </w:p>
    <w:sectPr w:rsidR="00785216" w:rsidRPr="00464C24" w:rsidSect="000B74B8">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F89" w:rsidRDefault="00F87F89" w:rsidP="00307EED">
      <w:r>
        <w:separator/>
      </w:r>
    </w:p>
  </w:endnote>
  <w:endnote w:type="continuationSeparator" w:id="0">
    <w:p w:rsidR="00F87F89" w:rsidRDefault="00F87F89" w:rsidP="00307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DE" w:rsidRPr="00C23230" w:rsidRDefault="00A50352" w:rsidP="009B683F">
    <w:pPr>
      <w:pStyle w:val="Footer"/>
      <w:jc w:val="both"/>
    </w:pPr>
    <w:r w:rsidRPr="000B74B8">
      <w:rPr>
        <w:lang w:val="lv-LV"/>
      </w:rPr>
      <w:t>TMAnot_</w:t>
    </w:r>
    <w:r w:rsidR="00EE1975">
      <w:rPr>
        <w:lang w:val="lv-LV"/>
      </w:rPr>
      <w:t>30</w:t>
    </w:r>
    <w:r>
      <w:rPr>
        <w:lang w:val="lv-LV"/>
      </w:rPr>
      <w:t>0512</w:t>
    </w:r>
    <w:r w:rsidRPr="000B74B8">
      <w:rPr>
        <w:lang w:val="lv-LV"/>
      </w:rPr>
      <w:t>_Balt_jura; Ministru kabineta rīkojuma projekta „</w:t>
    </w:r>
    <w:r>
      <w:rPr>
        <w:lang w:val="lv-LV"/>
      </w:rPr>
      <w:t>Grozījums</w:t>
    </w:r>
    <w:r w:rsidRPr="003027FA">
      <w:rPr>
        <w:lang w:val="lv-LV"/>
      </w:rPr>
      <w:t xml:space="preserve"> Ministru kabineta </w:t>
    </w:r>
    <w:r w:rsidRPr="003027FA">
      <w:rPr>
        <w:bCs/>
        <w:lang w:val="lv-LV"/>
      </w:rPr>
      <w:t>2008.gada 29.aprīļa rīkojum</w:t>
    </w:r>
    <w:r>
      <w:rPr>
        <w:bCs/>
        <w:lang w:val="lv-LV"/>
      </w:rPr>
      <w:t>ā</w:t>
    </w:r>
    <w:r w:rsidRPr="003027FA">
      <w:rPr>
        <w:bCs/>
        <w:lang w:val="lv-LV"/>
      </w:rPr>
      <w:t xml:space="preserve"> Nr.241</w:t>
    </w:r>
    <w:r w:rsidRPr="003027FA">
      <w:rPr>
        <w:lang w:val="lv-LV"/>
      </w:rPr>
      <w:t xml:space="preserve"> „Par Koncepciju p</w:t>
    </w:r>
    <w:r w:rsidRPr="003027FA">
      <w:rPr>
        <w:bCs/>
        <w:lang w:val="lv-LV"/>
      </w:rPr>
      <w:t>ar Baltijas jūras un Rīgas jūras līča piekrastes joslas ierakstīšanu zemesgrāmatā uz valsts vārda”</w:t>
    </w:r>
    <w:r w:rsidRPr="000B74B8">
      <w:rPr>
        <w:lang w:val="lv-LV"/>
      </w:rPr>
      <w:t xml:space="preserve">” sākotnējās ietekmes novērtējuma </w:t>
    </w:r>
    <w:smartTag w:uri="schemas-tilde-lv/tildestengine" w:element="veidnes">
      <w:smartTagPr>
        <w:attr w:name="id" w:val="-1"/>
        <w:attr w:name="baseform" w:val="ziņojums"/>
        <w:attr w:name="text" w:val="ziņojums"/>
      </w:smartTagPr>
      <w:r w:rsidRPr="000B74B8">
        <w:rPr>
          <w:lang w:val="lv-LV"/>
        </w:rPr>
        <w:t>ziņojums</w:t>
      </w:r>
    </w:smartTag>
    <w:r w:rsidRPr="000B74B8">
      <w:rPr>
        <w:lang w:val="lv-LV"/>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DE" w:rsidRPr="0082527D" w:rsidRDefault="00B45B01" w:rsidP="00B14FCC">
    <w:pPr>
      <w:pStyle w:val="Footer"/>
      <w:jc w:val="both"/>
    </w:pPr>
    <w:r w:rsidRPr="000B74B8">
      <w:rPr>
        <w:lang w:val="lv-LV"/>
      </w:rPr>
      <w:t>TMAnot_</w:t>
    </w:r>
    <w:r w:rsidR="0049054E">
      <w:rPr>
        <w:lang w:val="lv-LV"/>
      </w:rPr>
      <w:t>30</w:t>
    </w:r>
    <w:r w:rsidR="00A50352">
      <w:rPr>
        <w:lang w:val="lv-LV"/>
      </w:rPr>
      <w:t>05</w:t>
    </w:r>
    <w:r>
      <w:rPr>
        <w:lang w:val="lv-LV"/>
      </w:rPr>
      <w:t>12</w:t>
    </w:r>
    <w:r w:rsidRPr="000B74B8">
      <w:rPr>
        <w:lang w:val="lv-LV"/>
      </w:rPr>
      <w:t>_Balt_jura; Ministru kabineta rīkojuma projekta „</w:t>
    </w:r>
    <w:r>
      <w:rPr>
        <w:lang w:val="lv-LV"/>
      </w:rPr>
      <w:t>Grozījums</w:t>
    </w:r>
    <w:r w:rsidRPr="003027FA">
      <w:rPr>
        <w:lang w:val="lv-LV"/>
      </w:rPr>
      <w:t xml:space="preserve"> Ministru kabineta </w:t>
    </w:r>
    <w:r w:rsidRPr="003027FA">
      <w:rPr>
        <w:bCs/>
        <w:lang w:val="lv-LV"/>
      </w:rPr>
      <w:t>2008.gada 29.aprīļa rīkojum</w:t>
    </w:r>
    <w:r>
      <w:rPr>
        <w:bCs/>
        <w:lang w:val="lv-LV"/>
      </w:rPr>
      <w:t>ā</w:t>
    </w:r>
    <w:r w:rsidRPr="003027FA">
      <w:rPr>
        <w:bCs/>
        <w:lang w:val="lv-LV"/>
      </w:rPr>
      <w:t xml:space="preserve"> Nr.241</w:t>
    </w:r>
    <w:r w:rsidRPr="003027FA">
      <w:rPr>
        <w:lang w:val="lv-LV"/>
      </w:rPr>
      <w:t xml:space="preserve"> „Par Koncepciju p</w:t>
    </w:r>
    <w:r w:rsidRPr="003027FA">
      <w:rPr>
        <w:bCs/>
        <w:lang w:val="lv-LV"/>
      </w:rPr>
      <w:t>ar Baltijas jūras un Rīgas jūras līča piekrastes joslas ierakstīšanu zemesgrāmatā uz valsts vārda”</w:t>
    </w:r>
    <w:r w:rsidRPr="000B74B8">
      <w:rPr>
        <w:lang w:val="lv-LV"/>
      </w:rPr>
      <w:t xml:space="preserve">” sākotnējās ietekmes novērtējuma </w:t>
    </w:r>
    <w:smartTag w:uri="schemas-tilde-lv/tildestengine" w:element="veidnes">
      <w:smartTagPr>
        <w:attr w:name="id" w:val="-1"/>
        <w:attr w:name="baseform" w:val="ziņojums"/>
        <w:attr w:name="text" w:val="ziņojums"/>
      </w:smartTagPr>
      <w:r w:rsidRPr="000B74B8">
        <w:rPr>
          <w:lang w:val="lv-LV"/>
        </w:rPr>
        <w:t>ziņojums</w:t>
      </w:r>
    </w:smartTag>
    <w:r w:rsidRPr="000B74B8">
      <w:rPr>
        <w:lang w:val="lv-LV"/>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F89" w:rsidRDefault="00F87F89" w:rsidP="00307EED">
      <w:r>
        <w:separator/>
      </w:r>
    </w:p>
  </w:footnote>
  <w:footnote w:type="continuationSeparator" w:id="0">
    <w:p w:rsidR="00F87F89" w:rsidRDefault="00F87F89" w:rsidP="00307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D6B" w:rsidRPr="003C3255" w:rsidRDefault="006304D3">
    <w:pPr>
      <w:pStyle w:val="Header"/>
      <w:jc w:val="center"/>
      <w:rPr>
        <w:sz w:val="24"/>
        <w:szCs w:val="24"/>
      </w:rPr>
    </w:pPr>
    <w:r w:rsidRPr="003027FA">
      <w:rPr>
        <w:sz w:val="24"/>
        <w:szCs w:val="24"/>
      </w:rPr>
      <w:fldChar w:fldCharType="begin"/>
    </w:r>
    <w:r w:rsidR="003027FA" w:rsidRPr="003027FA">
      <w:rPr>
        <w:sz w:val="24"/>
        <w:szCs w:val="24"/>
      </w:rPr>
      <w:instrText xml:space="preserve"> PAGE   \* MERGEFORMAT </w:instrText>
    </w:r>
    <w:r w:rsidRPr="003027FA">
      <w:rPr>
        <w:sz w:val="24"/>
        <w:szCs w:val="24"/>
      </w:rPr>
      <w:fldChar w:fldCharType="separate"/>
    </w:r>
    <w:r w:rsidR="00A15367">
      <w:rPr>
        <w:noProof/>
        <w:sz w:val="24"/>
        <w:szCs w:val="24"/>
      </w:rPr>
      <w:t>2</w:t>
    </w:r>
    <w:r w:rsidRPr="003027FA">
      <w:rPr>
        <w:sz w:val="24"/>
        <w:szCs w:val="24"/>
      </w:rPr>
      <w:fldChar w:fldCharType="end"/>
    </w:r>
  </w:p>
  <w:p w:rsidR="00A22D6B" w:rsidRDefault="00A22D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232AC"/>
    <w:multiLevelType w:val="hybridMultilevel"/>
    <w:tmpl w:val="8CB6AE7A"/>
    <w:lvl w:ilvl="0" w:tplc="990CD37A">
      <w:start w:val="1"/>
      <w:numFmt w:val="decimal"/>
      <w:lvlText w:val="%1)"/>
      <w:lvlJc w:val="left"/>
      <w:pPr>
        <w:tabs>
          <w:tab w:val="num" w:pos="911"/>
        </w:tabs>
        <w:ind w:left="911" w:hanging="570"/>
      </w:pPr>
      <w:rPr>
        <w:rFonts w:hint="default"/>
      </w:rPr>
    </w:lvl>
    <w:lvl w:ilvl="1" w:tplc="04260019" w:tentative="1">
      <w:start w:val="1"/>
      <w:numFmt w:val="lowerLetter"/>
      <w:lvlText w:val="%2."/>
      <w:lvlJc w:val="left"/>
      <w:pPr>
        <w:tabs>
          <w:tab w:val="num" w:pos="1421"/>
        </w:tabs>
        <w:ind w:left="1421" w:hanging="360"/>
      </w:pPr>
    </w:lvl>
    <w:lvl w:ilvl="2" w:tplc="0426001B" w:tentative="1">
      <w:start w:val="1"/>
      <w:numFmt w:val="lowerRoman"/>
      <w:lvlText w:val="%3."/>
      <w:lvlJc w:val="right"/>
      <w:pPr>
        <w:tabs>
          <w:tab w:val="num" w:pos="2141"/>
        </w:tabs>
        <w:ind w:left="2141" w:hanging="180"/>
      </w:pPr>
    </w:lvl>
    <w:lvl w:ilvl="3" w:tplc="0426000F" w:tentative="1">
      <w:start w:val="1"/>
      <w:numFmt w:val="decimal"/>
      <w:lvlText w:val="%4."/>
      <w:lvlJc w:val="left"/>
      <w:pPr>
        <w:tabs>
          <w:tab w:val="num" w:pos="2861"/>
        </w:tabs>
        <w:ind w:left="2861" w:hanging="360"/>
      </w:pPr>
    </w:lvl>
    <w:lvl w:ilvl="4" w:tplc="04260019" w:tentative="1">
      <w:start w:val="1"/>
      <w:numFmt w:val="lowerLetter"/>
      <w:lvlText w:val="%5."/>
      <w:lvlJc w:val="left"/>
      <w:pPr>
        <w:tabs>
          <w:tab w:val="num" w:pos="3581"/>
        </w:tabs>
        <w:ind w:left="3581" w:hanging="360"/>
      </w:pPr>
    </w:lvl>
    <w:lvl w:ilvl="5" w:tplc="0426001B" w:tentative="1">
      <w:start w:val="1"/>
      <w:numFmt w:val="lowerRoman"/>
      <w:lvlText w:val="%6."/>
      <w:lvlJc w:val="right"/>
      <w:pPr>
        <w:tabs>
          <w:tab w:val="num" w:pos="4301"/>
        </w:tabs>
        <w:ind w:left="4301" w:hanging="180"/>
      </w:pPr>
    </w:lvl>
    <w:lvl w:ilvl="6" w:tplc="0426000F" w:tentative="1">
      <w:start w:val="1"/>
      <w:numFmt w:val="decimal"/>
      <w:lvlText w:val="%7."/>
      <w:lvlJc w:val="left"/>
      <w:pPr>
        <w:tabs>
          <w:tab w:val="num" w:pos="5021"/>
        </w:tabs>
        <w:ind w:left="5021" w:hanging="360"/>
      </w:pPr>
    </w:lvl>
    <w:lvl w:ilvl="7" w:tplc="04260019" w:tentative="1">
      <w:start w:val="1"/>
      <w:numFmt w:val="lowerLetter"/>
      <w:lvlText w:val="%8."/>
      <w:lvlJc w:val="left"/>
      <w:pPr>
        <w:tabs>
          <w:tab w:val="num" w:pos="5741"/>
        </w:tabs>
        <w:ind w:left="5741" w:hanging="360"/>
      </w:pPr>
    </w:lvl>
    <w:lvl w:ilvl="8" w:tplc="0426001B" w:tentative="1">
      <w:start w:val="1"/>
      <w:numFmt w:val="lowerRoman"/>
      <w:lvlText w:val="%9."/>
      <w:lvlJc w:val="right"/>
      <w:pPr>
        <w:tabs>
          <w:tab w:val="num" w:pos="6461"/>
        </w:tabs>
        <w:ind w:left="646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rsids>
    <w:rsidRoot w:val="003A2BEA"/>
    <w:rsid w:val="00011E96"/>
    <w:rsid w:val="00013545"/>
    <w:rsid w:val="00020848"/>
    <w:rsid w:val="000267F4"/>
    <w:rsid w:val="00026A50"/>
    <w:rsid w:val="00033146"/>
    <w:rsid w:val="000331C1"/>
    <w:rsid w:val="00033FD1"/>
    <w:rsid w:val="00035A66"/>
    <w:rsid w:val="00036B8A"/>
    <w:rsid w:val="00036BE2"/>
    <w:rsid w:val="00036F5A"/>
    <w:rsid w:val="00040156"/>
    <w:rsid w:val="00041250"/>
    <w:rsid w:val="000463F2"/>
    <w:rsid w:val="00047155"/>
    <w:rsid w:val="00062BA6"/>
    <w:rsid w:val="000651FE"/>
    <w:rsid w:val="0006612E"/>
    <w:rsid w:val="00066782"/>
    <w:rsid w:val="00072746"/>
    <w:rsid w:val="0007529F"/>
    <w:rsid w:val="00092A8D"/>
    <w:rsid w:val="000A0078"/>
    <w:rsid w:val="000B74B8"/>
    <w:rsid w:val="000C1F21"/>
    <w:rsid w:val="000C5F0C"/>
    <w:rsid w:val="000D1C94"/>
    <w:rsid w:val="000D2B66"/>
    <w:rsid w:val="000D3D45"/>
    <w:rsid w:val="000E1A6A"/>
    <w:rsid w:val="000E5CB4"/>
    <w:rsid w:val="000F17B8"/>
    <w:rsid w:val="00105289"/>
    <w:rsid w:val="00110104"/>
    <w:rsid w:val="00120CAC"/>
    <w:rsid w:val="0012321D"/>
    <w:rsid w:val="00124F67"/>
    <w:rsid w:val="00126AE7"/>
    <w:rsid w:val="00130916"/>
    <w:rsid w:val="001337EF"/>
    <w:rsid w:val="001371C2"/>
    <w:rsid w:val="00141A22"/>
    <w:rsid w:val="001514DD"/>
    <w:rsid w:val="00154C7C"/>
    <w:rsid w:val="00156486"/>
    <w:rsid w:val="00156618"/>
    <w:rsid w:val="0016043E"/>
    <w:rsid w:val="00164404"/>
    <w:rsid w:val="001654CA"/>
    <w:rsid w:val="0016598B"/>
    <w:rsid w:val="00174BE6"/>
    <w:rsid w:val="00174C61"/>
    <w:rsid w:val="001764DD"/>
    <w:rsid w:val="0018253B"/>
    <w:rsid w:val="001873C4"/>
    <w:rsid w:val="0019112F"/>
    <w:rsid w:val="00196C79"/>
    <w:rsid w:val="0019735E"/>
    <w:rsid w:val="00197BB8"/>
    <w:rsid w:val="001A6880"/>
    <w:rsid w:val="001A7C0F"/>
    <w:rsid w:val="001B2FC8"/>
    <w:rsid w:val="001B4CDB"/>
    <w:rsid w:val="001C0E38"/>
    <w:rsid w:val="001C2B06"/>
    <w:rsid w:val="001C3090"/>
    <w:rsid w:val="001C3BD5"/>
    <w:rsid w:val="001C4344"/>
    <w:rsid w:val="001C5C14"/>
    <w:rsid w:val="001C72FF"/>
    <w:rsid w:val="001D274E"/>
    <w:rsid w:val="001D7FF3"/>
    <w:rsid w:val="001E1837"/>
    <w:rsid w:val="001E33F9"/>
    <w:rsid w:val="001F0D84"/>
    <w:rsid w:val="001F0DCC"/>
    <w:rsid w:val="001F27A9"/>
    <w:rsid w:val="001F59DE"/>
    <w:rsid w:val="00202A0E"/>
    <w:rsid w:val="00204A0F"/>
    <w:rsid w:val="00207CBB"/>
    <w:rsid w:val="00211C99"/>
    <w:rsid w:val="00213274"/>
    <w:rsid w:val="00220837"/>
    <w:rsid w:val="00224829"/>
    <w:rsid w:val="002318CD"/>
    <w:rsid w:val="002468F2"/>
    <w:rsid w:val="00247587"/>
    <w:rsid w:val="00247F30"/>
    <w:rsid w:val="0025018E"/>
    <w:rsid w:val="00251E5C"/>
    <w:rsid w:val="00253758"/>
    <w:rsid w:val="00253D6A"/>
    <w:rsid w:val="00254038"/>
    <w:rsid w:val="002658B0"/>
    <w:rsid w:val="0028106F"/>
    <w:rsid w:val="00284286"/>
    <w:rsid w:val="00285E23"/>
    <w:rsid w:val="0029165D"/>
    <w:rsid w:val="00296846"/>
    <w:rsid w:val="002A2213"/>
    <w:rsid w:val="002A470D"/>
    <w:rsid w:val="002B2370"/>
    <w:rsid w:val="002B67DB"/>
    <w:rsid w:val="002B713E"/>
    <w:rsid w:val="002C659E"/>
    <w:rsid w:val="002D17C3"/>
    <w:rsid w:val="002D35A5"/>
    <w:rsid w:val="002D39E0"/>
    <w:rsid w:val="002E087E"/>
    <w:rsid w:val="002F187A"/>
    <w:rsid w:val="002F6E26"/>
    <w:rsid w:val="00301D8F"/>
    <w:rsid w:val="003027FA"/>
    <w:rsid w:val="00307EED"/>
    <w:rsid w:val="00311A6E"/>
    <w:rsid w:val="0031305D"/>
    <w:rsid w:val="0031521D"/>
    <w:rsid w:val="00320C34"/>
    <w:rsid w:val="00326BB3"/>
    <w:rsid w:val="003272E7"/>
    <w:rsid w:val="00327CE5"/>
    <w:rsid w:val="00330D8A"/>
    <w:rsid w:val="00350A70"/>
    <w:rsid w:val="00351E76"/>
    <w:rsid w:val="00352A8F"/>
    <w:rsid w:val="00353493"/>
    <w:rsid w:val="00355DEE"/>
    <w:rsid w:val="003561DF"/>
    <w:rsid w:val="003612FC"/>
    <w:rsid w:val="00365973"/>
    <w:rsid w:val="00371CAF"/>
    <w:rsid w:val="0037281C"/>
    <w:rsid w:val="003768A1"/>
    <w:rsid w:val="003844E8"/>
    <w:rsid w:val="003859B7"/>
    <w:rsid w:val="00387CDB"/>
    <w:rsid w:val="0039272A"/>
    <w:rsid w:val="00393C03"/>
    <w:rsid w:val="00395301"/>
    <w:rsid w:val="00395B15"/>
    <w:rsid w:val="003A111D"/>
    <w:rsid w:val="003A2BEA"/>
    <w:rsid w:val="003A66AD"/>
    <w:rsid w:val="003B394F"/>
    <w:rsid w:val="003B4184"/>
    <w:rsid w:val="003B41D4"/>
    <w:rsid w:val="003C3255"/>
    <w:rsid w:val="003C5C46"/>
    <w:rsid w:val="003D1D96"/>
    <w:rsid w:val="003E3073"/>
    <w:rsid w:val="003F1A6A"/>
    <w:rsid w:val="003F61F0"/>
    <w:rsid w:val="00400D79"/>
    <w:rsid w:val="00405525"/>
    <w:rsid w:val="00405AB1"/>
    <w:rsid w:val="004069F0"/>
    <w:rsid w:val="004127CA"/>
    <w:rsid w:val="004150E4"/>
    <w:rsid w:val="00415857"/>
    <w:rsid w:val="00420771"/>
    <w:rsid w:val="0043159A"/>
    <w:rsid w:val="00431CFE"/>
    <w:rsid w:val="00432B0A"/>
    <w:rsid w:val="004338CE"/>
    <w:rsid w:val="00435ED9"/>
    <w:rsid w:val="00436F0C"/>
    <w:rsid w:val="0043730B"/>
    <w:rsid w:val="00460834"/>
    <w:rsid w:val="00462356"/>
    <w:rsid w:val="00464AAE"/>
    <w:rsid w:val="00464B95"/>
    <w:rsid w:val="00464C24"/>
    <w:rsid w:val="00464EB3"/>
    <w:rsid w:val="00471976"/>
    <w:rsid w:val="00474C3B"/>
    <w:rsid w:val="00482400"/>
    <w:rsid w:val="00484736"/>
    <w:rsid w:val="004852CE"/>
    <w:rsid w:val="0048650C"/>
    <w:rsid w:val="0049054E"/>
    <w:rsid w:val="004938FA"/>
    <w:rsid w:val="004A5072"/>
    <w:rsid w:val="004C6D8A"/>
    <w:rsid w:val="004C780C"/>
    <w:rsid w:val="004D7F15"/>
    <w:rsid w:val="004E553E"/>
    <w:rsid w:val="004E62A9"/>
    <w:rsid w:val="004F1C12"/>
    <w:rsid w:val="004F6D75"/>
    <w:rsid w:val="005000AE"/>
    <w:rsid w:val="00502086"/>
    <w:rsid w:val="00517950"/>
    <w:rsid w:val="00520090"/>
    <w:rsid w:val="00522B82"/>
    <w:rsid w:val="005236B8"/>
    <w:rsid w:val="0052467D"/>
    <w:rsid w:val="005264E3"/>
    <w:rsid w:val="00541DAE"/>
    <w:rsid w:val="0054204C"/>
    <w:rsid w:val="00547366"/>
    <w:rsid w:val="00547E8B"/>
    <w:rsid w:val="00550518"/>
    <w:rsid w:val="00552A95"/>
    <w:rsid w:val="00556A2D"/>
    <w:rsid w:val="005738F7"/>
    <w:rsid w:val="00574D44"/>
    <w:rsid w:val="00581190"/>
    <w:rsid w:val="00583E25"/>
    <w:rsid w:val="00586733"/>
    <w:rsid w:val="00587F4A"/>
    <w:rsid w:val="00592969"/>
    <w:rsid w:val="005A1ABD"/>
    <w:rsid w:val="005B31B7"/>
    <w:rsid w:val="005B783A"/>
    <w:rsid w:val="005C2558"/>
    <w:rsid w:val="005C7ED1"/>
    <w:rsid w:val="005D4083"/>
    <w:rsid w:val="005D5028"/>
    <w:rsid w:val="005E2C5B"/>
    <w:rsid w:val="005E3F55"/>
    <w:rsid w:val="005F1D2E"/>
    <w:rsid w:val="005F2B4E"/>
    <w:rsid w:val="00601428"/>
    <w:rsid w:val="006078B3"/>
    <w:rsid w:val="00622FF3"/>
    <w:rsid w:val="006304D3"/>
    <w:rsid w:val="006328B9"/>
    <w:rsid w:val="00642292"/>
    <w:rsid w:val="00651428"/>
    <w:rsid w:val="0065468D"/>
    <w:rsid w:val="006552C2"/>
    <w:rsid w:val="00657067"/>
    <w:rsid w:val="006575A2"/>
    <w:rsid w:val="0067083E"/>
    <w:rsid w:val="00674EE0"/>
    <w:rsid w:val="00681880"/>
    <w:rsid w:val="00682C93"/>
    <w:rsid w:val="00682EE7"/>
    <w:rsid w:val="00684848"/>
    <w:rsid w:val="00684B4D"/>
    <w:rsid w:val="00686E48"/>
    <w:rsid w:val="00696672"/>
    <w:rsid w:val="006A0935"/>
    <w:rsid w:val="006A433F"/>
    <w:rsid w:val="006A5758"/>
    <w:rsid w:val="006A7C5E"/>
    <w:rsid w:val="006B0F11"/>
    <w:rsid w:val="006B1B5C"/>
    <w:rsid w:val="006B4F03"/>
    <w:rsid w:val="006B667D"/>
    <w:rsid w:val="006C233D"/>
    <w:rsid w:val="006E7E89"/>
    <w:rsid w:val="006F180A"/>
    <w:rsid w:val="006F1F19"/>
    <w:rsid w:val="006F321F"/>
    <w:rsid w:val="006F43A6"/>
    <w:rsid w:val="006F7C91"/>
    <w:rsid w:val="007019F2"/>
    <w:rsid w:val="00702A2F"/>
    <w:rsid w:val="00707FF4"/>
    <w:rsid w:val="007238F5"/>
    <w:rsid w:val="00723AE7"/>
    <w:rsid w:val="00724D43"/>
    <w:rsid w:val="00732151"/>
    <w:rsid w:val="00740F0F"/>
    <w:rsid w:val="0074188A"/>
    <w:rsid w:val="00744228"/>
    <w:rsid w:val="0074448F"/>
    <w:rsid w:val="007473CC"/>
    <w:rsid w:val="007540B3"/>
    <w:rsid w:val="00762AD7"/>
    <w:rsid w:val="00765B54"/>
    <w:rsid w:val="00765C24"/>
    <w:rsid w:val="00772AA5"/>
    <w:rsid w:val="00777261"/>
    <w:rsid w:val="007775D5"/>
    <w:rsid w:val="00781CFA"/>
    <w:rsid w:val="00784159"/>
    <w:rsid w:val="00785216"/>
    <w:rsid w:val="007863C0"/>
    <w:rsid w:val="0079029D"/>
    <w:rsid w:val="00790682"/>
    <w:rsid w:val="00790DF9"/>
    <w:rsid w:val="00795B67"/>
    <w:rsid w:val="007A079C"/>
    <w:rsid w:val="007A334C"/>
    <w:rsid w:val="007A3D5D"/>
    <w:rsid w:val="007B06D9"/>
    <w:rsid w:val="007C1209"/>
    <w:rsid w:val="007C4DAC"/>
    <w:rsid w:val="007D1740"/>
    <w:rsid w:val="007D2105"/>
    <w:rsid w:val="007D3944"/>
    <w:rsid w:val="007E519A"/>
    <w:rsid w:val="007F0AA8"/>
    <w:rsid w:val="007F35EF"/>
    <w:rsid w:val="007F4B08"/>
    <w:rsid w:val="007F5577"/>
    <w:rsid w:val="007F783C"/>
    <w:rsid w:val="008010D2"/>
    <w:rsid w:val="00802D7F"/>
    <w:rsid w:val="008034D7"/>
    <w:rsid w:val="0080679E"/>
    <w:rsid w:val="008076EB"/>
    <w:rsid w:val="00812901"/>
    <w:rsid w:val="00814935"/>
    <w:rsid w:val="0081555A"/>
    <w:rsid w:val="00816DC3"/>
    <w:rsid w:val="0082173F"/>
    <w:rsid w:val="00823C29"/>
    <w:rsid w:val="00823D82"/>
    <w:rsid w:val="0082527D"/>
    <w:rsid w:val="008332C9"/>
    <w:rsid w:val="00835672"/>
    <w:rsid w:val="00843F12"/>
    <w:rsid w:val="00880FD5"/>
    <w:rsid w:val="008921CB"/>
    <w:rsid w:val="00893F9F"/>
    <w:rsid w:val="008A5D01"/>
    <w:rsid w:val="008A7A00"/>
    <w:rsid w:val="008C2712"/>
    <w:rsid w:val="008C4E22"/>
    <w:rsid w:val="008C73FF"/>
    <w:rsid w:val="008D1967"/>
    <w:rsid w:val="008D30C1"/>
    <w:rsid w:val="008E3088"/>
    <w:rsid w:val="008E342A"/>
    <w:rsid w:val="008E6F45"/>
    <w:rsid w:val="008F0279"/>
    <w:rsid w:val="008F0360"/>
    <w:rsid w:val="008F13AC"/>
    <w:rsid w:val="008F2E6A"/>
    <w:rsid w:val="00924B58"/>
    <w:rsid w:val="00926913"/>
    <w:rsid w:val="009302A0"/>
    <w:rsid w:val="009363BC"/>
    <w:rsid w:val="009372C3"/>
    <w:rsid w:val="00937494"/>
    <w:rsid w:val="00937BEF"/>
    <w:rsid w:val="009411B7"/>
    <w:rsid w:val="00942415"/>
    <w:rsid w:val="009573D8"/>
    <w:rsid w:val="009628F6"/>
    <w:rsid w:val="00962C6E"/>
    <w:rsid w:val="00966EFA"/>
    <w:rsid w:val="009762FB"/>
    <w:rsid w:val="009767B1"/>
    <w:rsid w:val="00980736"/>
    <w:rsid w:val="009867A0"/>
    <w:rsid w:val="009A25BC"/>
    <w:rsid w:val="009A27E2"/>
    <w:rsid w:val="009A3DAF"/>
    <w:rsid w:val="009B30E0"/>
    <w:rsid w:val="009B5440"/>
    <w:rsid w:val="009B650A"/>
    <w:rsid w:val="009B683F"/>
    <w:rsid w:val="009C2A25"/>
    <w:rsid w:val="009C50BD"/>
    <w:rsid w:val="009C5234"/>
    <w:rsid w:val="009D1F36"/>
    <w:rsid w:val="009D4C0E"/>
    <w:rsid w:val="009D5D68"/>
    <w:rsid w:val="009D6477"/>
    <w:rsid w:val="009E4DF2"/>
    <w:rsid w:val="009E6046"/>
    <w:rsid w:val="009F4011"/>
    <w:rsid w:val="009F7038"/>
    <w:rsid w:val="00A03736"/>
    <w:rsid w:val="00A10D61"/>
    <w:rsid w:val="00A11AFA"/>
    <w:rsid w:val="00A128DA"/>
    <w:rsid w:val="00A15367"/>
    <w:rsid w:val="00A21EF2"/>
    <w:rsid w:val="00A22D6B"/>
    <w:rsid w:val="00A22E7D"/>
    <w:rsid w:val="00A32942"/>
    <w:rsid w:val="00A475A1"/>
    <w:rsid w:val="00A50072"/>
    <w:rsid w:val="00A50352"/>
    <w:rsid w:val="00A512C9"/>
    <w:rsid w:val="00A53CBB"/>
    <w:rsid w:val="00A54C6E"/>
    <w:rsid w:val="00A56C71"/>
    <w:rsid w:val="00A57AC8"/>
    <w:rsid w:val="00A61784"/>
    <w:rsid w:val="00A62524"/>
    <w:rsid w:val="00A626DA"/>
    <w:rsid w:val="00A65420"/>
    <w:rsid w:val="00A66AA3"/>
    <w:rsid w:val="00A66FFC"/>
    <w:rsid w:val="00A747FA"/>
    <w:rsid w:val="00A76DB1"/>
    <w:rsid w:val="00A7707F"/>
    <w:rsid w:val="00A849A4"/>
    <w:rsid w:val="00A8547F"/>
    <w:rsid w:val="00A878C5"/>
    <w:rsid w:val="00A92D39"/>
    <w:rsid w:val="00AA2998"/>
    <w:rsid w:val="00AA6882"/>
    <w:rsid w:val="00AB6F3C"/>
    <w:rsid w:val="00AC2AFD"/>
    <w:rsid w:val="00AC50D4"/>
    <w:rsid w:val="00AD1BE7"/>
    <w:rsid w:val="00AD24C4"/>
    <w:rsid w:val="00AD40C7"/>
    <w:rsid w:val="00AD6B8E"/>
    <w:rsid w:val="00AE01B9"/>
    <w:rsid w:val="00AE196E"/>
    <w:rsid w:val="00AF50D4"/>
    <w:rsid w:val="00AF67B4"/>
    <w:rsid w:val="00B07B63"/>
    <w:rsid w:val="00B14FCC"/>
    <w:rsid w:val="00B156CB"/>
    <w:rsid w:val="00B258BC"/>
    <w:rsid w:val="00B25DB0"/>
    <w:rsid w:val="00B26ECB"/>
    <w:rsid w:val="00B276F1"/>
    <w:rsid w:val="00B30673"/>
    <w:rsid w:val="00B3738B"/>
    <w:rsid w:val="00B430B2"/>
    <w:rsid w:val="00B45B01"/>
    <w:rsid w:val="00B47A4F"/>
    <w:rsid w:val="00B55110"/>
    <w:rsid w:val="00B56D5D"/>
    <w:rsid w:val="00B6019D"/>
    <w:rsid w:val="00B63198"/>
    <w:rsid w:val="00B64995"/>
    <w:rsid w:val="00B7065C"/>
    <w:rsid w:val="00B77F97"/>
    <w:rsid w:val="00B82C45"/>
    <w:rsid w:val="00B84696"/>
    <w:rsid w:val="00B91AD0"/>
    <w:rsid w:val="00B93BE8"/>
    <w:rsid w:val="00BA3D94"/>
    <w:rsid w:val="00BB046B"/>
    <w:rsid w:val="00BB219E"/>
    <w:rsid w:val="00BC1518"/>
    <w:rsid w:val="00BC168C"/>
    <w:rsid w:val="00BC38EE"/>
    <w:rsid w:val="00BC580B"/>
    <w:rsid w:val="00BC5DEA"/>
    <w:rsid w:val="00BD023E"/>
    <w:rsid w:val="00BD1833"/>
    <w:rsid w:val="00BD3A4F"/>
    <w:rsid w:val="00BD6493"/>
    <w:rsid w:val="00BE006B"/>
    <w:rsid w:val="00BE615F"/>
    <w:rsid w:val="00BE7E0A"/>
    <w:rsid w:val="00BF24C7"/>
    <w:rsid w:val="00C01B15"/>
    <w:rsid w:val="00C05970"/>
    <w:rsid w:val="00C06E0E"/>
    <w:rsid w:val="00C23230"/>
    <w:rsid w:val="00C27F4D"/>
    <w:rsid w:val="00C30C07"/>
    <w:rsid w:val="00C33EEC"/>
    <w:rsid w:val="00C34269"/>
    <w:rsid w:val="00C47A3E"/>
    <w:rsid w:val="00C5051A"/>
    <w:rsid w:val="00C510D5"/>
    <w:rsid w:val="00C534C8"/>
    <w:rsid w:val="00C5457D"/>
    <w:rsid w:val="00C55417"/>
    <w:rsid w:val="00C56954"/>
    <w:rsid w:val="00C664C6"/>
    <w:rsid w:val="00C718EB"/>
    <w:rsid w:val="00C74C0B"/>
    <w:rsid w:val="00C76A07"/>
    <w:rsid w:val="00C8289A"/>
    <w:rsid w:val="00C85EC3"/>
    <w:rsid w:val="00C85F53"/>
    <w:rsid w:val="00CA1319"/>
    <w:rsid w:val="00CA4C91"/>
    <w:rsid w:val="00CA7150"/>
    <w:rsid w:val="00CA79CB"/>
    <w:rsid w:val="00CB0EAC"/>
    <w:rsid w:val="00CB6ED9"/>
    <w:rsid w:val="00CC37B4"/>
    <w:rsid w:val="00CC61B0"/>
    <w:rsid w:val="00CC6A1A"/>
    <w:rsid w:val="00CD4DD5"/>
    <w:rsid w:val="00CD568A"/>
    <w:rsid w:val="00CE1DC2"/>
    <w:rsid w:val="00CE60FE"/>
    <w:rsid w:val="00CF1E2C"/>
    <w:rsid w:val="00CF2D00"/>
    <w:rsid w:val="00D04BB3"/>
    <w:rsid w:val="00D072F3"/>
    <w:rsid w:val="00D10116"/>
    <w:rsid w:val="00D12988"/>
    <w:rsid w:val="00D132B8"/>
    <w:rsid w:val="00D235E4"/>
    <w:rsid w:val="00D27DB3"/>
    <w:rsid w:val="00D41B55"/>
    <w:rsid w:val="00D50731"/>
    <w:rsid w:val="00D53239"/>
    <w:rsid w:val="00D610B2"/>
    <w:rsid w:val="00D67D1B"/>
    <w:rsid w:val="00D70777"/>
    <w:rsid w:val="00D76A18"/>
    <w:rsid w:val="00D76E8A"/>
    <w:rsid w:val="00D8119D"/>
    <w:rsid w:val="00D82A8E"/>
    <w:rsid w:val="00D83E3A"/>
    <w:rsid w:val="00D848B0"/>
    <w:rsid w:val="00D91205"/>
    <w:rsid w:val="00D93044"/>
    <w:rsid w:val="00D95684"/>
    <w:rsid w:val="00D96F5A"/>
    <w:rsid w:val="00D976A3"/>
    <w:rsid w:val="00DB3B3F"/>
    <w:rsid w:val="00DC1D19"/>
    <w:rsid w:val="00DC43AF"/>
    <w:rsid w:val="00DD327A"/>
    <w:rsid w:val="00DD397B"/>
    <w:rsid w:val="00DE6FDE"/>
    <w:rsid w:val="00DF2211"/>
    <w:rsid w:val="00DF43A2"/>
    <w:rsid w:val="00DF45A6"/>
    <w:rsid w:val="00DF74BE"/>
    <w:rsid w:val="00E01731"/>
    <w:rsid w:val="00E026AB"/>
    <w:rsid w:val="00E100C4"/>
    <w:rsid w:val="00E10D52"/>
    <w:rsid w:val="00E10FD6"/>
    <w:rsid w:val="00E115BA"/>
    <w:rsid w:val="00E1283C"/>
    <w:rsid w:val="00E15D24"/>
    <w:rsid w:val="00E24E79"/>
    <w:rsid w:val="00E3113D"/>
    <w:rsid w:val="00E3539D"/>
    <w:rsid w:val="00E44BF8"/>
    <w:rsid w:val="00E471FC"/>
    <w:rsid w:val="00E555D1"/>
    <w:rsid w:val="00E55753"/>
    <w:rsid w:val="00E60D49"/>
    <w:rsid w:val="00E63AD9"/>
    <w:rsid w:val="00E63CE8"/>
    <w:rsid w:val="00E65262"/>
    <w:rsid w:val="00E65821"/>
    <w:rsid w:val="00E67295"/>
    <w:rsid w:val="00E7503B"/>
    <w:rsid w:val="00E858EF"/>
    <w:rsid w:val="00E86BC9"/>
    <w:rsid w:val="00E92211"/>
    <w:rsid w:val="00E95AFC"/>
    <w:rsid w:val="00E97159"/>
    <w:rsid w:val="00EA1A6D"/>
    <w:rsid w:val="00EA7292"/>
    <w:rsid w:val="00EA7CCE"/>
    <w:rsid w:val="00EB3BBB"/>
    <w:rsid w:val="00EB46DA"/>
    <w:rsid w:val="00EB56EE"/>
    <w:rsid w:val="00EC03A5"/>
    <w:rsid w:val="00EC1A37"/>
    <w:rsid w:val="00EC43B2"/>
    <w:rsid w:val="00EC4944"/>
    <w:rsid w:val="00EC6D02"/>
    <w:rsid w:val="00EC6F4B"/>
    <w:rsid w:val="00ED13CD"/>
    <w:rsid w:val="00ED1D4B"/>
    <w:rsid w:val="00ED4783"/>
    <w:rsid w:val="00ED5283"/>
    <w:rsid w:val="00ED6849"/>
    <w:rsid w:val="00ED6F90"/>
    <w:rsid w:val="00EE1975"/>
    <w:rsid w:val="00EE239A"/>
    <w:rsid w:val="00EE290B"/>
    <w:rsid w:val="00EE5404"/>
    <w:rsid w:val="00EF1291"/>
    <w:rsid w:val="00EF18ED"/>
    <w:rsid w:val="00EF3478"/>
    <w:rsid w:val="00EF3752"/>
    <w:rsid w:val="00EF75E8"/>
    <w:rsid w:val="00EF7BA7"/>
    <w:rsid w:val="00F0031A"/>
    <w:rsid w:val="00F11429"/>
    <w:rsid w:val="00F11951"/>
    <w:rsid w:val="00F14FDE"/>
    <w:rsid w:val="00F21760"/>
    <w:rsid w:val="00F21BAB"/>
    <w:rsid w:val="00F23F05"/>
    <w:rsid w:val="00F270A9"/>
    <w:rsid w:val="00F30547"/>
    <w:rsid w:val="00F3147E"/>
    <w:rsid w:val="00F321CB"/>
    <w:rsid w:val="00F34309"/>
    <w:rsid w:val="00F377A6"/>
    <w:rsid w:val="00F42FDC"/>
    <w:rsid w:val="00F549F3"/>
    <w:rsid w:val="00F54D1D"/>
    <w:rsid w:val="00F63D44"/>
    <w:rsid w:val="00F6654F"/>
    <w:rsid w:val="00F67DE6"/>
    <w:rsid w:val="00F73EAE"/>
    <w:rsid w:val="00F74179"/>
    <w:rsid w:val="00F82BD4"/>
    <w:rsid w:val="00F86273"/>
    <w:rsid w:val="00F87F89"/>
    <w:rsid w:val="00F90811"/>
    <w:rsid w:val="00F950F9"/>
    <w:rsid w:val="00F9620C"/>
    <w:rsid w:val="00F97B98"/>
    <w:rsid w:val="00FA4F2B"/>
    <w:rsid w:val="00FB0407"/>
    <w:rsid w:val="00FB4192"/>
    <w:rsid w:val="00FB53D8"/>
    <w:rsid w:val="00FB5591"/>
    <w:rsid w:val="00FC482A"/>
    <w:rsid w:val="00FD309A"/>
    <w:rsid w:val="00FD56E1"/>
    <w:rsid w:val="00FE03C3"/>
    <w:rsid w:val="00FE0915"/>
    <w:rsid w:val="00FE1748"/>
    <w:rsid w:val="00FE39AF"/>
    <w:rsid w:val="00FF26C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EA"/>
    <w:rPr>
      <w:rFonts w:eastAsia="Calibr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A2BEA"/>
    <w:pPr>
      <w:tabs>
        <w:tab w:val="center" w:pos="4153"/>
        <w:tab w:val="right" w:pos="8306"/>
      </w:tabs>
    </w:pPr>
  </w:style>
  <w:style w:type="character" w:customStyle="1" w:styleId="FooterChar">
    <w:name w:val="Footer Char"/>
    <w:link w:val="Footer"/>
    <w:rsid w:val="003A2BEA"/>
    <w:rPr>
      <w:rFonts w:eastAsia="Calibri"/>
      <w:lang w:val="en-AU" w:eastAsia="en-US" w:bidi="ar-SA"/>
    </w:rPr>
  </w:style>
  <w:style w:type="paragraph" w:styleId="Header">
    <w:name w:val="header"/>
    <w:basedOn w:val="Normal"/>
    <w:link w:val="HeaderChar"/>
    <w:unhideWhenUsed/>
    <w:rsid w:val="003A2BEA"/>
    <w:pPr>
      <w:tabs>
        <w:tab w:val="center" w:pos="4153"/>
        <w:tab w:val="right" w:pos="8306"/>
      </w:tabs>
    </w:pPr>
  </w:style>
  <w:style w:type="character" w:customStyle="1" w:styleId="HeaderChar">
    <w:name w:val="Header Char"/>
    <w:link w:val="Header"/>
    <w:rsid w:val="003A2BEA"/>
    <w:rPr>
      <w:rFonts w:eastAsia="Calibri"/>
      <w:lang w:val="en-AU" w:eastAsia="en-US" w:bidi="ar-SA"/>
    </w:rPr>
  </w:style>
  <w:style w:type="paragraph" w:styleId="BodyTextIndent">
    <w:name w:val="Body Text Indent"/>
    <w:basedOn w:val="Normal"/>
    <w:link w:val="BodyTextIndentChar"/>
    <w:rsid w:val="003A2BEA"/>
    <w:pPr>
      <w:ind w:firstLine="720"/>
      <w:jc w:val="both"/>
    </w:pPr>
    <w:rPr>
      <w:rFonts w:eastAsia="Times New Roman"/>
      <w:color w:val="000000"/>
      <w:sz w:val="28"/>
      <w:lang w:val="lv-LV" w:eastAsia="lv-LV"/>
    </w:rPr>
  </w:style>
  <w:style w:type="character" w:customStyle="1" w:styleId="BodyTextIndentChar">
    <w:name w:val="Body Text Indent Char"/>
    <w:link w:val="BodyTextIndent"/>
    <w:rsid w:val="003A2BEA"/>
    <w:rPr>
      <w:color w:val="000000"/>
      <w:sz w:val="28"/>
      <w:lang w:val="lv-LV" w:eastAsia="lv-LV" w:bidi="ar-SA"/>
    </w:rPr>
  </w:style>
  <w:style w:type="paragraph" w:styleId="BodyText">
    <w:name w:val="Body Text"/>
    <w:basedOn w:val="Normal"/>
    <w:link w:val="BodyTextChar"/>
    <w:unhideWhenUsed/>
    <w:rsid w:val="003A2BEA"/>
    <w:pPr>
      <w:spacing w:after="120"/>
    </w:pPr>
  </w:style>
  <w:style w:type="character" w:customStyle="1" w:styleId="BodyTextChar">
    <w:name w:val="Body Text Char"/>
    <w:link w:val="BodyText"/>
    <w:rsid w:val="003A2BEA"/>
    <w:rPr>
      <w:rFonts w:eastAsia="Calibri"/>
      <w:lang w:val="en-AU" w:eastAsia="en-US" w:bidi="ar-SA"/>
    </w:rPr>
  </w:style>
  <w:style w:type="paragraph" w:customStyle="1" w:styleId="naisnod">
    <w:name w:val="naisnod"/>
    <w:basedOn w:val="Normal"/>
    <w:rsid w:val="003A2BEA"/>
    <w:pPr>
      <w:spacing w:before="100" w:beforeAutospacing="1" w:after="100" w:afterAutospacing="1"/>
    </w:pPr>
    <w:rPr>
      <w:rFonts w:eastAsia="Times New Roman"/>
      <w:sz w:val="24"/>
      <w:szCs w:val="24"/>
      <w:lang w:val="lv-LV" w:eastAsia="lv-LV"/>
    </w:rPr>
  </w:style>
  <w:style w:type="paragraph" w:customStyle="1" w:styleId="naiskr">
    <w:name w:val="naiskr"/>
    <w:basedOn w:val="Normal"/>
    <w:rsid w:val="003A2BEA"/>
    <w:pPr>
      <w:spacing w:before="100" w:beforeAutospacing="1" w:after="100" w:afterAutospacing="1"/>
    </w:pPr>
    <w:rPr>
      <w:rFonts w:eastAsia="Times New Roman"/>
      <w:sz w:val="24"/>
      <w:szCs w:val="24"/>
      <w:lang w:val="lv-LV" w:eastAsia="lv-LV"/>
    </w:rPr>
  </w:style>
  <w:style w:type="paragraph" w:customStyle="1" w:styleId="RakstzRakstzRakstzCharCharRakstzRakstzCharCharRakstzRakstz">
    <w:name w:val="Rakstz. Rakstz. Rakstz. Char Char Rakstz. Rakstz. Char Char Rakstz. Rakstz."/>
    <w:basedOn w:val="Normal"/>
    <w:rsid w:val="009E6046"/>
    <w:pPr>
      <w:spacing w:before="40"/>
    </w:pPr>
    <w:rPr>
      <w:rFonts w:eastAsia="Times New Roman"/>
      <w:sz w:val="24"/>
      <w:szCs w:val="24"/>
      <w:lang w:val="pl-PL" w:eastAsia="pl-PL"/>
    </w:rPr>
  </w:style>
  <w:style w:type="paragraph" w:customStyle="1" w:styleId="naisf">
    <w:name w:val="naisf"/>
    <w:basedOn w:val="Normal"/>
    <w:rsid w:val="0039272A"/>
    <w:pPr>
      <w:spacing w:before="100" w:beforeAutospacing="1" w:after="100" w:afterAutospacing="1"/>
      <w:jc w:val="both"/>
    </w:pPr>
    <w:rPr>
      <w:rFonts w:eastAsia="Times New Roman"/>
      <w:sz w:val="24"/>
      <w:szCs w:val="24"/>
      <w:lang w:val="en-GB"/>
    </w:rPr>
  </w:style>
  <w:style w:type="paragraph" w:customStyle="1" w:styleId="Rakstz">
    <w:name w:val="Rakstz."/>
    <w:basedOn w:val="Normal"/>
    <w:next w:val="BlockText"/>
    <w:rsid w:val="0039272A"/>
    <w:pPr>
      <w:spacing w:before="120" w:after="160" w:line="240" w:lineRule="exact"/>
      <w:ind w:firstLine="720"/>
      <w:jc w:val="both"/>
    </w:pPr>
    <w:rPr>
      <w:rFonts w:ascii="Verdana" w:eastAsia="Times New Roman" w:hAnsi="Verdana"/>
      <w:lang w:val="en-US"/>
    </w:rPr>
  </w:style>
  <w:style w:type="paragraph" w:styleId="BlockText">
    <w:name w:val="Block Text"/>
    <w:basedOn w:val="Normal"/>
    <w:rsid w:val="0039272A"/>
    <w:pPr>
      <w:spacing w:after="120"/>
      <w:ind w:left="1440" w:right="1440"/>
    </w:pPr>
  </w:style>
  <w:style w:type="paragraph" w:styleId="BalloonText">
    <w:name w:val="Balloon Text"/>
    <w:basedOn w:val="Normal"/>
    <w:semiHidden/>
    <w:rsid w:val="00686E48"/>
    <w:rPr>
      <w:rFonts w:ascii="Tahoma" w:hAnsi="Tahoma" w:cs="Tahoma"/>
      <w:sz w:val="16"/>
      <w:szCs w:val="16"/>
    </w:rPr>
  </w:style>
  <w:style w:type="character" w:styleId="CommentReference">
    <w:name w:val="annotation reference"/>
    <w:uiPriority w:val="99"/>
    <w:semiHidden/>
    <w:unhideWhenUsed/>
    <w:rsid w:val="00D70777"/>
    <w:rPr>
      <w:sz w:val="16"/>
      <w:szCs w:val="16"/>
    </w:rPr>
  </w:style>
  <w:style w:type="paragraph" w:styleId="CommentText">
    <w:name w:val="annotation text"/>
    <w:basedOn w:val="Normal"/>
    <w:link w:val="CommentTextChar"/>
    <w:uiPriority w:val="99"/>
    <w:semiHidden/>
    <w:unhideWhenUsed/>
    <w:rsid w:val="00D70777"/>
  </w:style>
  <w:style w:type="character" w:customStyle="1" w:styleId="CommentTextChar">
    <w:name w:val="Comment Text Char"/>
    <w:link w:val="CommentText"/>
    <w:uiPriority w:val="99"/>
    <w:semiHidden/>
    <w:rsid w:val="00D70777"/>
    <w:rPr>
      <w:rFonts w:eastAsia="Calibri"/>
      <w:lang w:val="en-AU" w:eastAsia="en-US"/>
    </w:rPr>
  </w:style>
  <w:style w:type="paragraph" w:styleId="CommentSubject">
    <w:name w:val="annotation subject"/>
    <w:basedOn w:val="CommentText"/>
    <w:next w:val="CommentText"/>
    <w:link w:val="CommentSubjectChar"/>
    <w:uiPriority w:val="99"/>
    <w:semiHidden/>
    <w:unhideWhenUsed/>
    <w:rsid w:val="00D70777"/>
    <w:rPr>
      <w:b/>
      <w:bCs/>
    </w:rPr>
  </w:style>
  <w:style w:type="character" w:customStyle="1" w:styleId="CommentSubjectChar">
    <w:name w:val="Comment Subject Char"/>
    <w:link w:val="CommentSubject"/>
    <w:uiPriority w:val="99"/>
    <w:semiHidden/>
    <w:rsid w:val="00D70777"/>
    <w:rPr>
      <w:rFonts w:eastAsia="Calibri"/>
      <w:b/>
      <w:bCs/>
      <w:lang w:val="en-AU" w:eastAsia="en-US"/>
    </w:rPr>
  </w:style>
  <w:style w:type="character" w:styleId="Hyperlink">
    <w:name w:val="Hyperlink"/>
    <w:uiPriority w:val="99"/>
    <w:unhideWhenUsed/>
    <w:rsid w:val="00D70777"/>
    <w:rPr>
      <w:color w:val="0000FF"/>
      <w:u w:val="single"/>
    </w:rPr>
  </w:style>
  <w:style w:type="character" w:customStyle="1" w:styleId="apple-style-span">
    <w:name w:val="apple-style-span"/>
    <w:basedOn w:val="DefaultParagraphFont"/>
    <w:rsid w:val="00F86273"/>
  </w:style>
  <w:style w:type="paragraph" w:customStyle="1" w:styleId="naisc">
    <w:name w:val="naisc"/>
    <w:basedOn w:val="Normal"/>
    <w:rsid w:val="00ED4783"/>
    <w:pPr>
      <w:spacing w:before="75" w:after="75"/>
      <w:jc w:val="center"/>
    </w:pPr>
    <w:rPr>
      <w:rFonts w:eastAsia="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531528899">
      <w:bodyDiv w:val="1"/>
      <w:marLeft w:val="45"/>
      <w:marRight w:val="45"/>
      <w:marTop w:val="90"/>
      <w:marBottom w:val="90"/>
      <w:divBdr>
        <w:top w:val="none" w:sz="0" w:space="0" w:color="auto"/>
        <w:left w:val="none" w:sz="0" w:space="0" w:color="auto"/>
        <w:bottom w:val="none" w:sz="0" w:space="0" w:color="auto"/>
        <w:right w:val="none" w:sz="0" w:space="0" w:color="auto"/>
      </w:divBdr>
      <w:divsChild>
        <w:div w:id="743649835">
          <w:marLeft w:val="0"/>
          <w:marRight w:val="0"/>
          <w:marTop w:val="0"/>
          <w:marBottom w:val="567"/>
          <w:divBdr>
            <w:top w:val="none" w:sz="0" w:space="0" w:color="auto"/>
            <w:left w:val="none" w:sz="0" w:space="0" w:color="auto"/>
            <w:bottom w:val="none" w:sz="0" w:space="0" w:color="auto"/>
            <w:right w:val="none" w:sz="0" w:space="0" w:color="auto"/>
          </w:divBdr>
        </w:div>
      </w:divsChild>
    </w:div>
    <w:div w:id="993683662">
      <w:bodyDiv w:val="1"/>
      <w:marLeft w:val="45"/>
      <w:marRight w:val="45"/>
      <w:marTop w:val="90"/>
      <w:marBottom w:val="90"/>
      <w:divBdr>
        <w:top w:val="none" w:sz="0" w:space="0" w:color="auto"/>
        <w:left w:val="none" w:sz="0" w:space="0" w:color="auto"/>
        <w:bottom w:val="none" w:sz="0" w:space="0" w:color="auto"/>
        <w:right w:val="none" w:sz="0" w:space="0" w:color="auto"/>
      </w:divBdr>
      <w:divsChild>
        <w:div w:id="1118455704">
          <w:marLeft w:val="0"/>
          <w:marRight w:val="0"/>
          <w:marTop w:val="0"/>
          <w:marBottom w:val="567"/>
          <w:divBdr>
            <w:top w:val="none" w:sz="0" w:space="0" w:color="auto"/>
            <w:left w:val="none" w:sz="0" w:space="0" w:color="auto"/>
            <w:bottom w:val="none" w:sz="0" w:space="0" w:color="auto"/>
            <w:right w:val="none" w:sz="0" w:space="0" w:color="auto"/>
          </w:divBdr>
        </w:div>
      </w:divsChild>
    </w:div>
    <w:div w:id="2049523854">
      <w:bodyDiv w:val="1"/>
      <w:marLeft w:val="45"/>
      <w:marRight w:val="45"/>
      <w:marTop w:val="90"/>
      <w:marBottom w:val="90"/>
      <w:divBdr>
        <w:top w:val="none" w:sz="0" w:space="0" w:color="auto"/>
        <w:left w:val="none" w:sz="0" w:space="0" w:color="auto"/>
        <w:bottom w:val="none" w:sz="0" w:space="0" w:color="auto"/>
        <w:right w:val="none" w:sz="0" w:space="0" w:color="auto"/>
      </w:divBdr>
      <w:divsChild>
        <w:div w:id="175435131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6355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2008.gada 29.aprīļa rīkojumā Nr.241 „Par Koncepciju par Baltijas jūras un Rīgas jūras līča piekrastes joslas ierakstīšanu zemesgrāmatā uz valsts vārda”” sākotnējās ietekmes novērtējuma ziņoj</vt:lpstr>
    </vt:vector>
  </TitlesOfParts>
  <Company>Tieslietu ministrija (MNA)</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2008.gada 29.aprīļa rīkojumā Nr.241 „Par Koncepciju par Baltijas jūras un Rīgas jūras līča piekrastes joslas ierakstīšanu zemesgrāmatā uz valsts vārda”” sākotnējās ietekmes novērtējuma ziņojums (anotācija)</dc:title>
  <dc:subject>Sākotnējās ietekmes novērtējuma ziņojums (anotācija)</dc:subject>
  <dc:creator>Tieslietu ministrija</dc:creator>
  <cp:keywords/>
  <dc:description>Ingrida.Reizina@tm.gov.lv
67046137</dc:description>
  <cp:lastModifiedBy>ir1601</cp:lastModifiedBy>
  <cp:revision>2</cp:revision>
  <cp:lastPrinted>2012-06-05T12:34:00Z</cp:lastPrinted>
  <dcterms:created xsi:type="dcterms:W3CDTF">2012-06-05T12:34:00Z</dcterms:created>
  <dcterms:modified xsi:type="dcterms:W3CDTF">2012-06-05T12:34:00Z</dcterms:modified>
</cp:coreProperties>
</file>