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236" w:rsidRPr="009C456B" w:rsidRDefault="00383236" w:rsidP="00383236">
      <w:pPr>
        <w:pStyle w:val="Heading2"/>
        <w:jc w:val="center"/>
        <w:rPr>
          <w:rFonts w:ascii="Times New Roman" w:hAnsi="Times New Roman"/>
          <w:b w:val="0"/>
          <w:sz w:val="28"/>
          <w:szCs w:val="28"/>
          <w:lang w:val="lv-LV"/>
        </w:rPr>
      </w:pPr>
      <w:r w:rsidRPr="009C456B">
        <w:rPr>
          <w:rFonts w:ascii="Times New Roman" w:hAnsi="Times New Roman"/>
          <w:sz w:val="28"/>
          <w:szCs w:val="28"/>
          <w:lang w:val="lv-LV"/>
        </w:rPr>
        <w:t>Ministru kabineta noteikumu projekta „</w:t>
      </w:r>
      <w:r w:rsidR="0097351C">
        <w:rPr>
          <w:rFonts w:ascii="Times New Roman" w:hAnsi="Times New Roman"/>
          <w:sz w:val="28"/>
          <w:szCs w:val="28"/>
          <w:lang w:val="lv-LV"/>
        </w:rPr>
        <w:t>Grozījumi Ministru kabineta 2008. gada 18</w:t>
      </w:r>
      <w:r>
        <w:rPr>
          <w:rFonts w:ascii="Times New Roman" w:hAnsi="Times New Roman"/>
          <w:sz w:val="28"/>
          <w:szCs w:val="28"/>
          <w:lang w:val="lv-LV"/>
        </w:rPr>
        <w:t>. </w:t>
      </w:r>
      <w:r w:rsidR="0097351C">
        <w:rPr>
          <w:rFonts w:ascii="Times New Roman" w:hAnsi="Times New Roman"/>
          <w:sz w:val="28"/>
          <w:szCs w:val="28"/>
          <w:lang w:val="lv-LV"/>
        </w:rPr>
        <w:t>augusta noteikumos Nr. 661</w:t>
      </w:r>
      <w:r>
        <w:rPr>
          <w:rFonts w:ascii="Times New Roman" w:hAnsi="Times New Roman"/>
          <w:sz w:val="28"/>
          <w:szCs w:val="28"/>
          <w:lang w:val="lv-LV"/>
        </w:rPr>
        <w:t> „</w:t>
      </w:r>
      <w:r w:rsidR="0097351C">
        <w:rPr>
          <w:rFonts w:ascii="Times New Roman" w:hAnsi="Times New Roman"/>
          <w:sz w:val="28"/>
          <w:szCs w:val="28"/>
          <w:lang w:val="lv-LV"/>
        </w:rPr>
        <w:t>Zvērinātu tiesu izpildītāju kvalifikācijas eksāmena norises un vērtēšanas kārtība</w:t>
      </w:r>
      <w:r>
        <w:rPr>
          <w:rFonts w:ascii="Times New Roman" w:hAnsi="Times New Roman"/>
          <w:sz w:val="28"/>
          <w:szCs w:val="28"/>
          <w:lang w:val="lv-LV"/>
        </w:rPr>
        <w:t>”</w:t>
      </w:r>
      <w:r w:rsidRPr="009C456B">
        <w:rPr>
          <w:rFonts w:ascii="Times New Roman" w:hAnsi="Times New Roman"/>
          <w:sz w:val="28"/>
          <w:szCs w:val="28"/>
          <w:lang w:val="lv-LV"/>
        </w:rPr>
        <w:t xml:space="preserve">” sākotnējās ietekmes novērtējuma </w:t>
      </w:r>
      <w:smartTag w:uri="schemas-tilde-lv/tildestengine" w:element="veidnes">
        <w:smartTagPr>
          <w:attr w:name="baseform" w:val="ziņojum|s"/>
          <w:attr w:name="id" w:val="-1"/>
          <w:attr w:name="text" w:val="ziņojums"/>
        </w:smartTagPr>
        <w:r w:rsidRPr="009C456B">
          <w:rPr>
            <w:rFonts w:ascii="Times New Roman" w:hAnsi="Times New Roman"/>
            <w:sz w:val="28"/>
            <w:szCs w:val="28"/>
            <w:lang w:val="lv-LV"/>
          </w:rPr>
          <w:t>ziņojums</w:t>
        </w:r>
      </w:smartTag>
      <w:r w:rsidRPr="009C456B">
        <w:rPr>
          <w:rFonts w:ascii="Times New Roman" w:hAnsi="Times New Roman"/>
          <w:sz w:val="28"/>
          <w:szCs w:val="28"/>
          <w:lang w:val="lv-LV"/>
        </w:rPr>
        <w:t xml:space="preserve"> (anotācija)</w:t>
      </w:r>
    </w:p>
    <w:p w:rsidR="00383236" w:rsidRPr="009C456B" w:rsidRDefault="00383236" w:rsidP="00383236">
      <w:pPr>
        <w:spacing w:after="0" w:line="240" w:lineRule="auto"/>
        <w:jc w:val="center"/>
        <w:rPr>
          <w:rFonts w:ascii="Times New Roman" w:eastAsia="Times New Roman" w:hAnsi="Times New Roman" w:cs="Times New Roman"/>
          <w:sz w:val="28"/>
          <w:szCs w:val="28"/>
          <w:lang w:eastAsia="lv-LV"/>
        </w:rPr>
      </w:pPr>
    </w:p>
    <w:tbl>
      <w:tblPr>
        <w:tblStyle w:val="TableGrid"/>
        <w:tblW w:w="9523" w:type="dxa"/>
        <w:tblLook w:val="04A0"/>
      </w:tblPr>
      <w:tblGrid>
        <w:gridCol w:w="506"/>
        <w:gridCol w:w="7"/>
        <w:gridCol w:w="3323"/>
        <w:gridCol w:w="83"/>
        <w:gridCol w:w="5604"/>
      </w:tblGrid>
      <w:tr w:rsidR="00383236" w:rsidRPr="009C456B" w:rsidTr="0097351C">
        <w:tc>
          <w:tcPr>
            <w:tcW w:w="9523" w:type="dxa"/>
            <w:gridSpan w:val="5"/>
            <w:hideMark/>
          </w:tcPr>
          <w:p w:rsidR="00383236" w:rsidRPr="009C456B" w:rsidRDefault="00383236" w:rsidP="0097351C">
            <w:pPr>
              <w:spacing w:before="100" w:beforeAutospacing="1" w:after="100" w:afterAutospacing="1"/>
              <w:jc w:val="center"/>
              <w:rPr>
                <w:rFonts w:ascii="Times New Roman" w:eastAsia="Times New Roman" w:hAnsi="Times New Roman" w:cs="Times New Roman"/>
                <w:sz w:val="28"/>
                <w:szCs w:val="28"/>
                <w:lang w:eastAsia="lv-LV"/>
              </w:rPr>
            </w:pPr>
            <w:r w:rsidRPr="009C456B">
              <w:rPr>
                <w:rFonts w:ascii="Times New Roman" w:eastAsia="Times New Roman" w:hAnsi="Times New Roman" w:cs="Times New Roman"/>
                <w:b/>
                <w:bCs/>
                <w:sz w:val="28"/>
                <w:szCs w:val="28"/>
                <w:lang w:eastAsia="lv-LV"/>
              </w:rPr>
              <w:t>I. Tiesību akta projekta izstrādes nepieciešamība</w:t>
            </w:r>
          </w:p>
        </w:tc>
      </w:tr>
      <w:tr w:rsidR="00383236" w:rsidRPr="009C456B" w:rsidTr="0097351C">
        <w:trPr>
          <w:trHeight w:val="630"/>
        </w:trPr>
        <w:tc>
          <w:tcPr>
            <w:tcW w:w="513" w:type="dxa"/>
            <w:gridSpan w:val="2"/>
            <w:hideMark/>
          </w:tcPr>
          <w:p w:rsidR="00383236" w:rsidRPr="009C456B" w:rsidRDefault="00383236" w:rsidP="0097351C">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1.</w:t>
            </w:r>
          </w:p>
        </w:tc>
        <w:tc>
          <w:tcPr>
            <w:tcW w:w="3323" w:type="dxa"/>
            <w:hideMark/>
          </w:tcPr>
          <w:p w:rsidR="00383236" w:rsidRPr="009C456B" w:rsidRDefault="00383236" w:rsidP="0097351C">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Pamatojums</w:t>
            </w:r>
          </w:p>
        </w:tc>
        <w:tc>
          <w:tcPr>
            <w:tcW w:w="5687" w:type="dxa"/>
            <w:gridSpan w:val="2"/>
            <w:hideMark/>
          </w:tcPr>
          <w:p w:rsidR="00C455F9" w:rsidRDefault="00383236">
            <w:pPr>
              <w:pStyle w:val="naislab"/>
              <w:spacing w:before="120" w:after="0"/>
              <w:ind w:left="57" w:right="57" w:firstLine="335"/>
              <w:jc w:val="both"/>
              <w:rPr>
                <w:sz w:val="28"/>
                <w:szCs w:val="28"/>
              </w:rPr>
            </w:pPr>
            <w:r w:rsidRPr="00FC7B3D">
              <w:rPr>
                <w:sz w:val="28"/>
                <w:szCs w:val="28"/>
              </w:rPr>
              <w:t>Projekts izstrādāts pēc Tieslietu ministrijas iniciatīvas.</w:t>
            </w:r>
          </w:p>
        </w:tc>
      </w:tr>
      <w:tr w:rsidR="00383236" w:rsidRPr="009C456B" w:rsidTr="0097351C">
        <w:trPr>
          <w:trHeight w:val="472"/>
        </w:trPr>
        <w:tc>
          <w:tcPr>
            <w:tcW w:w="513" w:type="dxa"/>
            <w:gridSpan w:val="2"/>
            <w:hideMark/>
          </w:tcPr>
          <w:p w:rsidR="00383236" w:rsidRPr="009C456B" w:rsidRDefault="00383236" w:rsidP="0097351C">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2.</w:t>
            </w:r>
          </w:p>
        </w:tc>
        <w:tc>
          <w:tcPr>
            <w:tcW w:w="3323" w:type="dxa"/>
            <w:hideMark/>
          </w:tcPr>
          <w:p w:rsidR="00383236" w:rsidRPr="009C456B" w:rsidRDefault="00383236" w:rsidP="0097351C">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Pašreizējā situācija un problēmas</w:t>
            </w:r>
          </w:p>
        </w:tc>
        <w:tc>
          <w:tcPr>
            <w:tcW w:w="5687" w:type="dxa"/>
            <w:gridSpan w:val="2"/>
            <w:hideMark/>
          </w:tcPr>
          <w:p w:rsidR="009D191D" w:rsidRDefault="009D191D" w:rsidP="009D191D">
            <w:pPr>
              <w:pStyle w:val="BodyText"/>
              <w:spacing w:before="120" w:after="0"/>
              <w:ind w:firstLine="425"/>
              <w:jc w:val="both"/>
              <w:rPr>
                <w:rFonts w:ascii="Times New Roman" w:hAnsi="Times New Roman" w:cs="Times New Roman"/>
                <w:sz w:val="28"/>
                <w:szCs w:val="28"/>
              </w:rPr>
            </w:pPr>
            <w:r>
              <w:rPr>
                <w:rFonts w:ascii="Times New Roman" w:hAnsi="Times New Roman" w:cs="Times New Roman"/>
                <w:sz w:val="28"/>
                <w:szCs w:val="28"/>
              </w:rPr>
              <w:t>Šobrīd zvērinātu tiesu izpildītāju</w:t>
            </w:r>
            <w:r w:rsidR="00383236" w:rsidRPr="00327A7D">
              <w:rPr>
                <w:rFonts w:ascii="Times New Roman" w:hAnsi="Times New Roman" w:cs="Times New Roman"/>
                <w:sz w:val="28"/>
                <w:szCs w:val="28"/>
              </w:rPr>
              <w:t xml:space="preserve"> </w:t>
            </w:r>
            <w:r>
              <w:rPr>
                <w:rFonts w:ascii="Times New Roman" w:hAnsi="Times New Roman" w:cs="Times New Roman"/>
                <w:sz w:val="28"/>
                <w:szCs w:val="28"/>
              </w:rPr>
              <w:t xml:space="preserve">kvalifikācijas </w:t>
            </w:r>
            <w:r w:rsidR="00383236" w:rsidRPr="00327A7D">
              <w:rPr>
                <w:rFonts w:ascii="Times New Roman" w:hAnsi="Times New Roman" w:cs="Times New Roman"/>
                <w:sz w:val="28"/>
                <w:szCs w:val="28"/>
              </w:rPr>
              <w:t xml:space="preserve">eksāmena </w:t>
            </w:r>
            <w:r w:rsidR="00383236">
              <w:rPr>
                <w:rFonts w:ascii="Times New Roman" w:hAnsi="Times New Roman" w:cs="Times New Roman"/>
                <w:sz w:val="28"/>
                <w:szCs w:val="28"/>
              </w:rPr>
              <w:t xml:space="preserve">norises un vērtēšanas </w:t>
            </w:r>
            <w:r w:rsidR="00383236" w:rsidRPr="00327A7D">
              <w:rPr>
                <w:rFonts w:ascii="Times New Roman" w:hAnsi="Times New Roman" w:cs="Times New Roman"/>
                <w:sz w:val="28"/>
                <w:szCs w:val="28"/>
              </w:rPr>
              <w:t xml:space="preserve">kārtību </w:t>
            </w:r>
            <w:r w:rsidR="00383236">
              <w:rPr>
                <w:rFonts w:ascii="Times New Roman" w:hAnsi="Times New Roman" w:cs="Times New Roman"/>
                <w:sz w:val="28"/>
                <w:szCs w:val="28"/>
              </w:rPr>
              <w:t>nosaka Ministru kabineta</w:t>
            </w:r>
            <w:r>
              <w:rPr>
                <w:rFonts w:ascii="Times New Roman" w:hAnsi="Times New Roman" w:cs="Times New Roman"/>
                <w:sz w:val="28"/>
                <w:szCs w:val="28"/>
              </w:rPr>
              <w:t xml:space="preserve"> 2008. gada 18</w:t>
            </w:r>
            <w:r w:rsidR="00383236" w:rsidRPr="00327A7D">
              <w:rPr>
                <w:rFonts w:ascii="Times New Roman" w:hAnsi="Times New Roman" w:cs="Times New Roman"/>
                <w:sz w:val="28"/>
                <w:szCs w:val="28"/>
              </w:rPr>
              <w:t>. </w:t>
            </w:r>
            <w:r>
              <w:rPr>
                <w:rFonts w:ascii="Times New Roman" w:hAnsi="Times New Roman" w:cs="Times New Roman"/>
                <w:sz w:val="28"/>
                <w:szCs w:val="28"/>
              </w:rPr>
              <w:t xml:space="preserve">augusta </w:t>
            </w:r>
            <w:r w:rsidR="00383236" w:rsidRPr="00327A7D">
              <w:rPr>
                <w:rFonts w:ascii="Times New Roman" w:hAnsi="Times New Roman" w:cs="Times New Roman"/>
                <w:sz w:val="28"/>
                <w:szCs w:val="28"/>
              </w:rPr>
              <w:t>noteikumi Nr. </w:t>
            </w:r>
            <w:r>
              <w:rPr>
                <w:rFonts w:ascii="Times New Roman" w:hAnsi="Times New Roman" w:cs="Times New Roman"/>
                <w:sz w:val="28"/>
                <w:szCs w:val="28"/>
              </w:rPr>
              <w:t>661</w:t>
            </w:r>
            <w:r w:rsidR="00383236">
              <w:rPr>
                <w:rFonts w:ascii="Times New Roman" w:hAnsi="Times New Roman" w:cs="Times New Roman"/>
                <w:sz w:val="28"/>
                <w:szCs w:val="28"/>
              </w:rPr>
              <w:t xml:space="preserve"> </w:t>
            </w:r>
            <w:r w:rsidR="00383236" w:rsidRPr="00327A7D">
              <w:rPr>
                <w:rFonts w:ascii="Times New Roman" w:hAnsi="Times New Roman" w:cs="Times New Roman"/>
                <w:sz w:val="28"/>
                <w:szCs w:val="28"/>
              </w:rPr>
              <w:t>„</w:t>
            </w:r>
            <w:r>
              <w:rPr>
                <w:rFonts w:ascii="Times New Roman" w:hAnsi="Times New Roman" w:cs="Times New Roman"/>
                <w:sz w:val="28"/>
                <w:szCs w:val="28"/>
              </w:rPr>
              <w:t>Zvērinātu tiesu izpildītāju kvalifikācijas eksāmena norises un vērtēšanas kārtība</w:t>
            </w:r>
            <w:r w:rsidR="00383236" w:rsidRPr="00327A7D">
              <w:rPr>
                <w:rFonts w:ascii="Times New Roman" w:hAnsi="Times New Roman" w:cs="Times New Roman"/>
                <w:sz w:val="28"/>
                <w:szCs w:val="28"/>
              </w:rPr>
              <w:t>” (turpmāk – Noteikumi Nr. </w:t>
            </w:r>
            <w:r>
              <w:rPr>
                <w:rFonts w:ascii="Times New Roman" w:hAnsi="Times New Roman" w:cs="Times New Roman"/>
                <w:sz w:val="28"/>
                <w:szCs w:val="28"/>
              </w:rPr>
              <w:t>661</w:t>
            </w:r>
            <w:r w:rsidR="00383236" w:rsidRPr="00327A7D">
              <w:rPr>
                <w:rFonts w:ascii="Times New Roman" w:hAnsi="Times New Roman" w:cs="Times New Roman"/>
                <w:sz w:val="28"/>
                <w:szCs w:val="28"/>
              </w:rPr>
              <w:t>).</w:t>
            </w:r>
          </w:p>
          <w:p w:rsidR="009D191D" w:rsidRPr="009D191D" w:rsidRDefault="009D191D" w:rsidP="009D191D">
            <w:pPr>
              <w:pStyle w:val="BodyText"/>
              <w:spacing w:after="0"/>
              <w:ind w:firstLine="425"/>
              <w:jc w:val="both"/>
              <w:rPr>
                <w:rFonts w:ascii="Times New Roman" w:hAnsi="Times New Roman" w:cs="Times New Roman"/>
                <w:sz w:val="28"/>
                <w:szCs w:val="28"/>
              </w:rPr>
            </w:pPr>
            <w:r w:rsidRPr="009D191D">
              <w:rPr>
                <w:rFonts w:ascii="Times New Roman" w:hAnsi="Times New Roman" w:cs="Times New Roman"/>
                <w:sz w:val="28"/>
                <w:szCs w:val="28"/>
              </w:rPr>
              <w:t>Praksē, organizējot zvērinātu tiesu izpildītāju</w:t>
            </w:r>
            <w:r w:rsidR="00383236" w:rsidRPr="009D191D">
              <w:rPr>
                <w:rFonts w:ascii="Times New Roman" w:hAnsi="Times New Roman" w:cs="Times New Roman"/>
                <w:sz w:val="28"/>
                <w:szCs w:val="28"/>
              </w:rPr>
              <w:t xml:space="preserve"> </w:t>
            </w:r>
            <w:r w:rsidRPr="009D191D">
              <w:rPr>
                <w:rFonts w:ascii="Times New Roman" w:hAnsi="Times New Roman" w:cs="Times New Roman"/>
                <w:sz w:val="28"/>
                <w:szCs w:val="28"/>
              </w:rPr>
              <w:t xml:space="preserve">kvalifikācijas </w:t>
            </w:r>
            <w:r w:rsidR="00383236" w:rsidRPr="009D191D">
              <w:rPr>
                <w:rFonts w:ascii="Times New Roman" w:hAnsi="Times New Roman" w:cs="Times New Roman"/>
                <w:sz w:val="28"/>
                <w:szCs w:val="28"/>
              </w:rPr>
              <w:t>eksāmenu</w:t>
            </w:r>
            <w:r w:rsidRPr="009D191D">
              <w:rPr>
                <w:rFonts w:ascii="Times New Roman" w:hAnsi="Times New Roman" w:cs="Times New Roman"/>
                <w:sz w:val="28"/>
                <w:szCs w:val="28"/>
              </w:rPr>
              <w:t xml:space="preserve">, konstatēts, ka eksāmena rezultātu vērtēšana piecu ballu sistēmā ir pārāk vienkāršota un ierobežo eksaminācijas komisijas locekļu iespējas diferencēt </w:t>
            </w:r>
            <w:r w:rsidR="00FD0B7E">
              <w:rPr>
                <w:rFonts w:ascii="Times New Roman" w:hAnsi="Times New Roman" w:cs="Times New Roman"/>
                <w:sz w:val="28"/>
                <w:szCs w:val="28"/>
              </w:rPr>
              <w:t xml:space="preserve">eksaminējamo personu </w:t>
            </w:r>
            <w:r w:rsidRPr="009D191D">
              <w:rPr>
                <w:rFonts w:ascii="Times New Roman" w:hAnsi="Times New Roman" w:cs="Times New Roman"/>
                <w:sz w:val="28"/>
                <w:szCs w:val="28"/>
              </w:rPr>
              <w:t>novērtējumu. Līdz ar to zvērinātu tiesu izpildītāju</w:t>
            </w:r>
            <w:r w:rsidR="00383236" w:rsidRPr="009D191D">
              <w:rPr>
                <w:rFonts w:ascii="Times New Roman" w:hAnsi="Times New Roman" w:cs="Times New Roman"/>
                <w:sz w:val="28"/>
                <w:szCs w:val="28"/>
              </w:rPr>
              <w:t xml:space="preserve"> eksaminēšanas kārtības efektivizēšanas nolūkā nepieciešams precizēt Noteikumos Nr. </w:t>
            </w:r>
            <w:r w:rsidRPr="009D191D">
              <w:rPr>
                <w:rFonts w:ascii="Times New Roman" w:hAnsi="Times New Roman" w:cs="Times New Roman"/>
                <w:sz w:val="28"/>
                <w:szCs w:val="28"/>
              </w:rPr>
              <w:t>661</w:t>
            </w:r>
            <w:r w:rsidR="00383236" w:rsidRPr="009D191D">
              <w:rPr>
                <w:rFonts w:ascii="Times New Roman" w:hAnsi="Times New Roman" w:cs="Times New Roman"/>
                <w:sz w:val="28"/>
                <w:szCs w:val="28"/>
              </w:rPr>
              <w:t xml:space="preserve"> </w:t>
            </w:r>
            <w:r w:rsidRPr="009D191D">
              <w:rPr>
                <w:rFonts w:ascii="Times New Roman" w:hAnsi="Times New Roman" w:cs="Times New Roman"/>
                <w:sz w:val="28"/>
                <w:szCs w:val="28"/>
              </w:rPr>
              <w:t>noteikto zvērinātu</w:t>
            </w:r>
            <w:r w:rsidR="00383236" w:rsidRPr="009D191D">
              <w:rPr>
                <w:rFonts w:ascii="Times New Roman" w:hAnsi="Times New Roman" w:cs="Times New Roman"/>
                <w:sz w:val="28"/>
                <w:szCs w:val="28"/>
              </w:rPr>
              <w:t xml:space="preserve"> tiesu izpild</w:t>
            </w:r>
            <w:r w:rsidRPr="009D191D">
              <w:rPr>
                <w:rFonts w:ascii="Times New Roman" w:hAnsi="Times New Roman" w:cs="Times New Roman"/>
                <w:sz w:val="28"/>
                <w:szCs w:val="28"/>
              </w:rPr>
              <w:t>ītāju</w:t>
            </w:r>
            <w:r w:rsidR="00383236" w:rsidRPr="009D191D">
              <w:rPr>
                <w:rFonts w:ascii="Times New Roman" w:hAnsi="Times New Roman" w:cs="Times New Roman"/>
                <w:sz w:val="28"/>
                <w:szCs w:val="28"/>
              </w:rPr>
              <w:t xml:space="preserve"> </w:t>
            </w:r>
            <w:r w:rsidRPr="009D191D">
              <w:rPr>
                <w:rFonts w:ascii="Times New Roman" w:hAnsi="Times New Roman" w:cs="Times New Roman"/>
                <w:sz w:val="28"/>
                <w:szCs w:val="28"/>
              </w:rPr>
              <w:t xml:space="preserve">kvalifikācijas </w:t>
            </w:r>
            <w:r w:rsidR="00383236" w:rsidRPr="009D191D">
              <w:rPr>
                <w:rFonts w:ascii="Times New Roman" w:hAnsi="Times New Roman" w:cs="Times New Roman"/>
                <w:sz w:val="28"/>
                <w:szCs w:val="28"/>
              </w:rPr>
              <w:t xml:space="preserve">eksāmena vērtēšanas kārtību. </w:t>
            </w:r>
          </w:p>
          <w:p w:rsidR="00383236" w:rsidRDefault="00383236" w:rsidP="00BB2312">
            <w:pPr>
              <w:pStyle w:val="NormalWeb"/>
              <w:spacing w:before="0" w:beforeAutospacing="0" w:after="0" w:afterAutospacing="0"/>
              <w:ind w:firstLine="459"/>
              <w:jc w:val="both"/>
              <w:rPr>
                <w:sz w:val="28"/>
                <w:szCs w:val="28"/>
              </w:rPr>
            </w:pPr>
            <w:r>
              <w:rPr>
                <w:sz w:val="28"/>
                <w:szCs w:val="28"/>
              </w:rPr>
              <w:t>Vienlaikus pārskatāms eksāmena komisijas s</w:t>
            </w:r>
            <w:r w:rsidR="00BB2312">
              <w:rPr>
                <w:sz w:val="28"/>
                <w:szCs w:val="28"/>
              </w:rPr>
              <w:t>astāvā iekļaujamo personu skaits</w:t>
            </w:r>
            <w:r>
              <w:rPr>
                <w:sz w:val="28"/>
                <w:szCs w:val="28"/>
              </w:rPr>
              <w:t xml:space="preserve">. </w:t>
            </w:r>
            <w:r w:rsidR="00BB2312">
              <w:rPr>
                <w:sz w:val="28"/>
                <w:szCs w:val="28"/>
              </w:rPr>
              <w:t xml:space="preserve">Saskaņā ar Noteikumu Nr. 661 5. punktu eksāmena komisijas sastāvā ir komisijas priekšsēdētājs un astoņi komisijas locekļi - </w:t>
            </w:r>
            <w:r w:rsidR="00BB2312" w:rsidRPr="00BB2312">
              <w:rPr>
                <w:sz w:val="28"/>
                <w:szCs w:val="28"/>
              </w:rPr>
              <w:t>Tieslietu ministrijas, tiesu, akadēmiskā personāla un zvērinātu tiesu izpildītāju pārstāvji.</w:t>
            </w:r>
            <w:r w:rsidR="00BB2312">
              <w:rPr>
                <w:sz w:val="28"/>
                <w:szCs w:val="28"/>
              </w:rPr>
              <w:t xml:space="preserve"> </w:t>
            </w:r>
            <w:r>
              <w:rPr>
                <w:sz w:val="28"/>
                <w:szCs w:val="28"/>
              </w:rPr>
              <w:t xml:space="preserve">Proti, saskaņā ar minēto noteikumu 5. punktu komisijas sastāvā ir deviņi locekļi. </w:t>
            </w:r>
            <w:r w:rsidRPr="00A76231">
              <w:rPr>
                <w:sz w:val="28"/>
                <w:szCs w:val="28"/>
              </w:rPr>
              <w:t xml:space="preserve">Praksē, organizējot </w:t>
            </w:r>
            <w:r>
              <w:rPr>
                <w:sz w:val="28"/>
                <w:szCs w:val="28"/>
              </w:rPr>
              <w:t>ar eksāmena komisijas izveidošanu saistītus jautājumus un eksāmena</w:t>
            </w:r>
            <w:r w:rsidRPr="00A76231">
              <w:rPr>
                <w:sz w:val="28"/>
                <w:szCs w:val="28"/>
              </w:rPr>
              <w:t xml:space="preserve"> komisijas darbu, ir pierādījies, ka šobrīd </w:t>
            </w:r>
            <w:r>
              <w:rPr>
                <w:sz w:val="28"/>
                <w:szCs w:val="28"/>
              </w:rPr>
              <w:t>noteikumos noteiktais komisijā iekļaujamo personu skaits</w:t>
            </w:r>
            <w:r w:rsidRPr="00A76231">
              <w:rPr>
                <w:sz w:val="28"/>
                <w:szCs w:val="28"/>
              </w:rPr>
              <w:t xml:space="preserve"> ir pārāk </w:t>
            </w:r>
            <w:r>
              <w:rPr>
                <w:sz w:val="28"/>
                <w:szCs w:val="28"/>
              </w:rPr>
              <w:t>liels.</w:t>
            </w:r>
          </w:p>
          <w:p w:rsidR="00383236" w:rsidRDefault="00BB2312" w:rsidP="00BB2312">
            <w:pPr>
              <w:pStyle w:val="NormalWeb"/>
              <w:spacing w:before="0" w:beforeAutospacing="0" w:after="0" w:afterAutospacing="0"/>
              <w:ind w:firstLine="459"/>
              <w:jc w:val="both"/>
              <w:rPr>
                <w:sz w:val="28"/>
                <w:szCs w:val="28"/>
              </w:rPr>
            </w:pPr>
            <w:r>
              <w:rPr>
                <w:sz w:val="28"/>
                <w:szCs w:val="28"/>
              </w:rPr>
              <w:t xml:space="preserve">Noteikumi Nr. 661 paredz eksāmena protokola sagatavošanu vienā eksemplārā. Minētais praksē apgrūtina Noteikumos Nr. 661 </w:t>
            </w:r>
            <w:r>
              <w:rPr>
                <w:sz w:val="28"/>
                <w:szCs w:val="28"/>
              </w:rPr>
              <w:lastRenderedPageBreak/>
              <w:t xml:space="preserve">noteiktās dokumentācijas, kas iesniedzama tieslietu ministram eksāmena rezultātu apstiprināšanai, sagatavošanu. </w:t>
            </w:r>
          </w:p>
          <w:p w:rsidR="00C718C5" w:rsidRDefault="00C718C5" w:rsidP="00817AD2">
            <w:pPr>
              <w:pStyle w:val="NormalWeb"/>
              <w:spacing w:before="0" w:beforeAutospacing="0" w:after="0" w:afterAutospacing="0"/>
              <w:ind w:firstLine="459"/>
              <w:jc w:val="both"/>
              <w:rPr>
                <w:sz w:val="28"/>
                <w:szCs w:val="28"/>
              </w:rPr>
            </w:pPr>
            <w:r>
              <w:rPr>
                <w:sz w:val="28"/>
                <w:szCs w:val="28"/>
              </w:rPr>
              <w:t xml:space="preserve">Noteikumi Nr. 661 to šā brīža redakcijā nenosaka </w:t>
            </w:r>
            <w:r w:rsidR="00817AD2">
              <w:rPr>
                <w:sz w:val="28"/>
                <w:szCs w:val="28"/>
              </w:rPr>
              <w:t>kārtību, kādā Latvijas Zvērinātu tiesu izpildītāju padome informē zvērinātus tiesu izpildītājus par kvalifikācijas eksāmena norises vietu un laiku, kā arī kārtību, kādā zvērināti tiesu izpildītāji tiek informēti par eksāmena rezultātiem.</w:t>
            </w:r>
          </w:p>
          <w:p w:rsidR="00C14DBE" w:rsidRDefault="005A4890" w:rsidP="00817AD2">
            <w:pPr>
              <w:pStyle w:val="NormalWeb"/>
              <w:spacing w:before="0" w:beforeAutospacing="0" w:after="0" w:afterAutospacing="0"/>
              <w:ind w:firstLine="459"/>
              <w:jc w:val="both"/>
              <w:rPr>
                <w:sz w:val="28"/>
                <w:szCs w:val="28"/>
              </w:rPr>
            </w:pPr>
            <w:r>
              <w:rPr>
                <w:sz w:val="28"/>
                <w:szCs w:val="28"/>
              </w:rPr>
              <w:t>Atbilstoši Noteikumos Nr. 661 noteiktajam zvērināta tiesu izpildītāja kvalifikācijas eksāmenam ir divas daļas, proti, pirmajā daļā eksaminējamais sniedz atbildes uz 45 testa jautājumiem, bet otrajā – risinājumu juridiskajai problēmai (kāzusam). Eksāmena pirmo daļu komisija vērtē, nosakot pareizo atbilžu skaitu aizpildītajā testā. Eksāmena pirmā daļa attiecīgi atzīstama par nokārtotu, ja eksaminējamais ir atbildējis uz ne maz</w:t>
            </w:r>
            <w:r w:rsidR="00C14DBE">
              <w:rPr>
                <w:sz w:val="28"/>
                <w:szCs w:val="28"/>
              </w:rPr>
              <w:t>āk kā 27 testa jautājumiem.</w:t>
            </w:r>
          </w:p>
          <w:p w:rsidR="005A4890" w:rsidRPr="009C456B" w:rsidRDefault="00C14DBE" w:rsidP="005A4301">
            <w:pPr>
              <w:pStyle w:val="NormalWeb"/>
              <w:spacing w:before="0" w:beforeAutospacing="0" w:after="0" w:afterAutospacing="0"/>
              <w:ind w:firstLine="459"/>
              <w:jc w:val="both"/>
              <w:rPr>
                <w:sz w:val="28"/>
                <w:szCs w:val="28"/>
              </w:rPr>
            </w:pPr>
            <w:r>
              <w:rPr>
                <w:sz w:val="28"/>
                <w:szCs w:val="28"/>
              </w:rPr>
              <w:t>Līdzšinējā prakse, organizējot zvērinātu tiesu izpildītāju kvalifikācijas eksāmenu, liecina par to, ka p</w:t>
            </w:r>
            <w:r w:rsidR="005A4890">
              <w:rPr>
                <w:sz w:val="28"/>
                <w:szCs w:val="28"/>
              </w:rPr>
              <w:t xml:space="preserve">ieļaujamo kļūdaino atbilžu skaits ir noteikts pārāk </w:t>
            </w:r>
            <w:r>
              <w:rPr>
                <w:sz w:val="28"/>
                <w:szCs w:val="28"/>
              </w:rPr>
              <w:t xml:space="preserve">augsts. It īpaši ievērojot apstākli, ka eksāmenu kārto </w:t>
            </w:r>
            <w:r w:rsidR="00D004A1">
              <w:rPr>
                <w:sz w:val="28"/>
                <w:szCs w:val="28"/>
              </w:rPr>
              <w:t>personas</w:t>
            </w:r>
            <w:r w:rsidRPr="00D004A1">
              <w:rPr>
                <w:sz w:val="28"/>
                <w:szCs w:val="28"/>
              </w:rPr>
              <w:t>, kur</w:t>
            </w:r>
            <w:r w:rsidR="00D004A1" w:rsidRPr="00D004A1">
              <w:rPr>
                <w:sz w:val="28"/>
                <w:szCs w:val="28"/>
              </w:rPr>
              <w:t>as</w:t>
            </w:r>
            <w:r w:rsidRPr="00D004A1">
              <w:rPr>
                <w:sz w:val="28"/>
                <w:szCs w:val="28"/>
              </w:rPr>
              <w:t xml:space="preserve"> </w:t>
            </w:r>
            <w:r w:rsidR="00D004A1" w:rsidRPr="00D004A1">
              <w:rPr>
                <w:sz w:val="28"/>
                <w:szCs w:val="28"/>
              </w:rPr>
              <w:t xml:space="preserve">jau ir sekmīgi ilgstoši darbojušās </w:t>
            </w:r>
            <w:r w:rsidR="00D004A1">
              <w:rPr>
                <w:sz w:val="28"/>
                <w:szCs w:val="28"/>
              </w:rPr>
              <w:t xml:space="preserve">kā zvērināti tiesu izpildītāji un līdz ar to </w:t>
            </w:r>
            <w:r w:rsidR="00D004A1" w:rsidRPr="00D004A1">
              <w:rPr>
                <w:sz w:val="28"/>
                <w:szCs w:val="28"/>
              </w:rPr>
              <w:t>ir ieguvušas padziļinātas zināšanas attiecībā uz sprieduma izpildes jautājumiem, kā arī praktiskas iemaņas, kas saistītas ne vien ar amata pienākumu pildīšanu, bet arī ar pieredzi patstāvīga biroja darba organizēšanā.</w:t>
            </w:r>
            <w:r w:rsidR="00E61826">
              <w:rPr>
                <w:sz w:val="28"/>
                <w:szCs w:val="28"/>
              </w:rPr>
              <w:t xml:space="preserve"> </w:t>
            </w:r>
          </w:p>
        </w:tc>
      </w:tr>
      <w:tr w:rsidR="00383236" w:rsidRPr="009C456B" w:rsidTr="0097351C">
        <w:trPr>
          <w:trHeight w:val="808"/>
        </w:trPr>
        <w:tc>
          <w:tcPr>
            <w:tcW w:w="513" w:type="dxa"/>
            <w:gridSpan w:val="2"/>
            <w:hideMark/>
          </w:tcPr>
          <w:p w:rsidR="00383236" w:rsidRPr="009C456B" w:rsidRDefault="00383236" w:rsidP="0097351C">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lastRenderedPageBreak/>
              <w:t> 3.</w:t>
            </w:r>
          </w:p>
        </w:tc>
        <w:tc>
          <w:tcPr>
            <w:tcW w:w="3323" w:type="dxa"/>
            <w:hideMark/>
          </w:tcPr>
          <w:p w:rsidR="00383236" w:rsidRPr="009C456B" w:rsidRDefault="00383236" w:rsidP="0097351C">
            <w:pPr>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Saistītie politikas ietekmes novērtējumi un pētījumi</w:t>
            </w:r>
          </w:p>
        </w:tc>
        <w:tc>
          <w:tcPr>
            <w:tcW w:w="5687" w:type="dxa"/>
            <w:gridSpan w:val="2"/>
            <w:hideMark/>
          </w:tcPr>
          <w:p w:rsidR="00BB2312" w:rsidRPr="009C456B" w:rsidRDefault="009C1618" w:rsidP="00BB2312">
            <w:pPr>
              <w:spacing w:before="120"/>
              <w:ind w:firstLine="45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Projekts šo jomu neskar</w:t>
            </w:r>
            <w:r w:rsidR="00383236">
              <w:rPr>
                <w:rFonts w:ascii="Times New Roman" w:eastAsia="Times New Roman" w:hAnsi="Times New Roman" w:cs="Times New Roman"/>
                <w:sz w:val="28"/>
                <w:szCs w:val="28"/>
                <w:lang w:eastAsia="lv-LV"/>
              </w:rPr>
              <w:t>.</w:t>
            </w:r>
          </w:p>
        </w:tc>
      </w:tr>
      <w:tr w:rsidR="00383236" w:rsidRPr="009C456B" w:rsidTr="0097351C">
        <w:trPr>
          <w:trHeight w:val="384"/>
        </w:trPr>
        <w:tc>
          <w:tcPr>
            <w:tcW w:w="513" w:type="dxa"/>
            <w:gridSpan w:val="2"/>
            <w:hideMark/>
          </w:tcPr>
          <w:p w:rsidR="00383236" w:rsidRPr="009C456B" w:rsidRDefault="00383236" w:rsidP="0097351C">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4.</w:t>
            </w:r>
          </w:p>
        </w:tc>
        <w:tc>
          <w:tcPr>
            <w:tcW w:w="3323" w:type="dxa"/>
            <w:hideMark/>
          </w:tcPr>
          <w:p w:rsidR="00383236" w:rsidRPr="009C456B" w:rsidRDefault="00383236" w:rsidP="0097351C">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Tiesiskā regulējuma mērķis un būtība</w:t>
            </w:r>
          </w:p>
        </w:tc>
        <w:tc>
          <w:tcPr>
            <w:tcW w:w="5687" w:type="dxa"/>
            <w:gridSpan w:val="2"/>
            <w:hideMark/>
          </w:tcPr>
          <w:p w:rsidR="00383236" w:rsidRPr="006D1F66" w:rsidRDefault="00383236" w:rsidP="00AD7D57">
            <w:pPr>
              <w:pStyle w:val="BodyText"/>
              <w:spacing w:before="120" w:after="0"/>
              <w:ind w:firstLine="425"/>
              <w:jc w:val="both"/>
              <w:rPr>
                <w:rFonts w:ascii="Times New Roman" w:hAnsi="Times New Roman" w:cs="Times New Roman"/>
                <w:sz w:val="28"/>
                <w:szCs w:val="28"/>
              </w:rPr>
            </w:pPr>
            <w:r>
              <w:rPr>
                <w:rFonts w:ascii="Times New Roman" w:hAnsi="Times New Roman" w:cs="Times New Roman"/>
                <w:sz w:val="28"/>
                <w:szCs w:val="28"/>
              </w:rPr>
              <w:t>Ar n</w:t>
            </w:r>
            <w:r w:rsidRPr="006D1F66">
              <w:rPr>
                <w:rFonts w:ascii="Times New Roman" w:hAnsi="Times New Roman" w:cs="Times New Roman"/>
                <w:sz w:val="28"/>
                <w:szCs w:val="28"/>
              </w:rPr>
              <w:t>oteikumu projektu tiek precizēta un efektivizēta līdz</w:t>
            </w:r>
            <w:r w:rsidR="00AD7D57">
              <w:rPr>
                <w:rFonts w:ascii="Times New Roman" w:hAnsi="Times New Roman" w:cs="Times New Roman"/>
                <w:sz w:val="28"/>
                <w:szCs w:val="28"/>
              </w:rPr>
              <w:t>šinējā zvērinātu tiesu izpildītāju</w:t>
            </w:r>
            <w:r w:rsidRPr="006D1F66">
              <w:rPr>
                <w:rFonts w:ascii="Times New Roman" w:hAnsi="Times New Roman" w:cs="Times New Roman"/>
                <w:sz w:val="28"/>
                <w:szCs w:val="28"/>
              </w:rPr>
              <w:t xml:space="preserve"> </w:t>
            </w:r>
            <w:r w:rsidR="00AD7D57">
              <w:rPr>
                <w:rFonts w:ascii="Times New Roman" w:hAnsi="Times New Roman" w:cs="Times New Roman"/>
                <w:sz w:val="28"/>
                <w:szCs w:val="28"/>
              </w:rPr>
              <w:t xml:space="preserve">kvalifikācijas </w:t>
            </w:r>
            <w:r w:rsidRPr="006D1F66">
              <w:rPr>
                <w:rFonts w:ascii="Times New Roman" w:hAnsi="Times New Roman" w:cs="Times New Roman"/>
                <w:sz w:val="28"/>
                <w:szCs w:val="28"/>
              </w:rPr>
              <w:t xml:space="preserve">eksāmena rezultātu vērtēšanas kārtība, </w:t>
            </w:r>
            <w:r w:rsidR="00AD7D57">
              <w:rPr>
                <w:rFonts w:ascii="Times New Roman" w:hAnsi="Times New Roman" w:cs="Times New Roman"/>
                <w:sz w:val="28"/>
                <w:szCs w:val="28"/>
              </w:rPr>
              <w:t>paredzot</w:t>
            </w:r>
            <w:r w:rsidRPr="006D1F66">
              <w:rPr>
                <w:rFonts w:ascii="Times New Roman" w:hAnsi="Times New Roman" w:cs="Times New Roman"/>
                <w:sz w:val="28"/>
                <w:szCs w:val="28"/>
              </w:rPr>
              <w:t xml:space="preserve"> noteikt, ka </w:t>
            </w:r>
            <w:r w:rsidR="00AD7D57">
              <w:rPr>
                <w:rFonts w:ascii="Times New Roman" w:hAnsi="Times New Roman" w:cs="Times New Roman"/>
                <w:sz w:val="28"/>
                <w:szCs w:val="28"/>
              </w:rPr>
              <w:t>zvērinātu tiesu izpildītāju</w:t>
            </w:r>
            <w:r>
              <w:rPr>
                <w:rFonts w:ascii="Times New Roman" w:hAnsi="Times New Roman" w:cs="Times New Roman"/>
                <w:sz w:val="28"/>
                <w:szCs w:val="28"/>
              </w:rPr>
              <w:t xml:space="preserve">, kuri kārto </w:t>
            </w:r>
            <w:r w:rsidR="00AD7D57">
              <w:rPr>
                <w:rFonts w:ascii="Times New Roman" w:hAnsi="Times New Roman" w:cs="Times New Roman"/>
                <w:sz w:val="28"/>
                <w:szCs w:val="28"/>
              </w:rPr>
              <w:t>zvērinātu tiesu izpildītāju</w:t>
            </w:r>
            <w:r w:rsidRPr="006D1F66">
              <w:rPr>
                <w:rFonts w:ascii="Times New Roman" w:hAnsi="Times New Roman" w:cs="Times New Roman"/>
                <w:sz w:val="28"/>
                <w:szCs w:val="28"/>
              </w:rPr>
              <w:t xml:space="preserve"> </w:t>
            </w:r>
            <w:r w:rsidR="00AD7D57">
              <w:rPr>
                <w:rFonts w:ascii="Times New Roman" w:hAnsi="Times New Roman" w:cs="Times New Roman"/>
                <w:sz w:val="28"/>
                <w:szCs w:val="28"/>
              </w:rPr>
              <w:t xml:space="preserve">kvalifikācijas </w:t>
            </w:r>
            <w:r>
              <w:rPr>
                <w:rFonts w:ascii="Times New Roman" w:hAnsi="Times New Roman" w:cs="Times New Roman"/>
                <w:sz w:val="28"/>
                <w:szCs w:val="28"/>
              </w:rPr>
              <w:t xml:space="preserve">eksāmenu, </w:t>
            </w:r>
            <w:r w:rsidRPr="006D1F66">
              <w:rPr>
                <w:rFonts w:ascii="Times New Roman" w:hAnsi="Times New Roman" w:cs="Times New Roman"/>
                <w:sz w:val="28"/>
                <w:szCs w:val="28"/>
              </w:rPr>
              <w:t xml:space="preserve">sniegums eksāmena </w:t>
            </w:r>
            <w:r>
              <w:rPr>
                <w:rFonts w:ascii="Times New Roman" w:hAnsi="Times New Roman" w:cs="Times New Roman"/>
                <w:sz w:val="28"/>
                <w:szCs w:val="28"/>
              </w:rPr>
              <w:t xml:space="preserve">otrajā </w:t>
            </w:r>
            <w:r w:rsidRPr="006D1F66">
              <w:rPr>
                <w:rFonts w:ascii="Times New Roman" w:hAnsi="Times New Roman" w:cs="Times New Roman"/>
                <w:sz w:val="28"/>
                <w:szCs w:val="28"/>
              </w:rPr>
              <w:t xml:space="preserve">daļā tiek novērtēts, izmantojot 10 ballu sistēmu. Tādējādi nodrošinot iespēju </w:t>
            </w:r>
            <w:r w:rsidR="00AD7D57">
              <w:rPr>
                <w:rFonts w:ascii="Times New Roman" w:hAnsi="Times New Roman" w:cs="Times New Roman"/>
                <w:sz w:val="28"/>
                <w:szCs w:val="28"/>
              </w:rPr>
              <w:t xml:space="preserve">zvērinātu </w:t>
            </w:r>
            <w:r w:rsidR="00AD7D57">
              <w:rPr>
                <w:rFonts w:ascii="Times New Roman" w:hAnsi="Times New Roman" w:cs="Times New Roman"/>
                <w:sz w:val="28"/>
                <w:szCs w:val="28"/>
              </w:rPr>
              <w:lastRenderedPageBreak/>
              <w:t xml:space="preserve">tiesu izpildītāju </w:t>
            </w:r>
            <w:r w:rsidRPr="006D1F66">
              <w:rPr>
                <w:rFonts w:ascii="Times New Roman" w:hAnsi="Times New Roman" w:cs="Times New Roman"/>
                <w:sz w:val="28"/>
                <w:szCs w:val="28"/>
              </w:rPr>
              <w:t xml:space="preserve">novērtēt ar pēc iespējas objektīvāku, faktiskajām zināšanām un spējām atbilstošāko vērtējumu. </w:t>
            </w:r>
          </w:p>
          <w:p w:rsidR="00AD7D57" w:rsidRDefault="00383236" w:rsidP="00AD7D57">
            <w:pPr>
              <w:ind w:right="-1" w:firstLine="505"/>
              <w:jc w:val="both"/>
              <w:rPr>
                <w:rFonts w:ascii="Times New Roman" w:hAnsi="Times New Roman" w:cs="Times New Roman"/>
                <w:sz w:val="28"/>
                <w:szCs w:val="28"/>
              </w:rPr>
            </w:pPr>
            <w:r>
              <w:rPr>
                <w:rFonts w:ascii="Times New Roman" w:hAnsi="Times New Roman" w:cs="Times New Roman"/>
                <w:sz w:val="28"/>
                <w:szCs w:val="28"/>
              </w:rPr>
              <w:t>Cita</w:t>
            </w:r>
            <w:r w:rsidR="00D112F0">
              <w:rPr>
                <w:rFonts w:ascii="Times New Roman" w:hAnsi="Times New Roman" w:cs="Times New Roman"/>
                <w:sz w:val="28"/>
                <w:szCs w:val="28"/>
              </w:rPr>
              <w:t xml:space="preserve"> </w:t>
            </w:r>
            <w:r>
              <w:rPr>
                <w:rFonts w:ascii="Times New Roman" w:hAnsi="Times New Roman" w:cs="Times New Roman"/>
                <w:sz w:val="28"/>
                <w:szCs w:val="28"/>
              </w:rPr>
              <w:t>starp noteikumu projekts paredz eksaminācijas komisijas sastāvā iekļaujamo personu skaitu samazināt no d</w:t>
            </w:r>
            <w:r w:rsidR="00AD7D57">
              <w:rPr>
                <w:rFonts w:ascii="Times New Roman" w:hAnsi="Times New Roman" w:cs="Times New Roman"/>
                <w:sz w:val="28"/>
                <w:szCs w:val="28"/>
              </w:rPr>
              <w:t>eviņām līdz septiņām personām. Attiecīgi arī no sešiem uz pieciem samazinot to eksāmena komisijas locekļu skaitu, kāds nepieciešams, lai eksāmenu varētu uzsākt un uzskatīt par notikušu.</w:t>
            </w:r>
          </w:p>
          <w:p w:rsidR="00383236" w:rsidRDefault="00AD7D57" w:rsidP="00AD7D57">
            <w:pPr>
              <w:ind w:right="-1" w:firstLine="505"/>
              <w:jc w:val="both"/>
              <w:rPr>
                <w:rFonts w:ascii="Times New Roman" w:hAnsi="Times New Roman" w:cs="Times New Roman"/>
                <w:sz w:val="28"/>
                <w:szCs w:val="28"/>
              </w:rPr>
            </w:pPr>
            <w:r>
              <w:rPr>
                <w:rFonts w:ascii="Times New Roman" w:hAnsi="Times New Roman" w:cs="Times New Roman"/>
                <w:sz w:val="28"/>
                <w:szCs w:val="28"/>
              </w:rPr>
              <w:t>Noteikumos Nr. 661</w:t>
            </w:r>
            <w:r w:rsidR="00383236">
              <w:rPr>
                <w:rFonts w:ascii="Times New Roman" w:hAnsi="Times New Roman" w:cs="Times New Roman"/>
                <w:sz w:val="28"/>
                <w:szCs w:val="28"/>
              </w:rPr>
              <w:t xml:space="preserve"> netiek sašaurināts noteiktais eksāmena komisijā iekļaujamo personu loks</w:t>
            </w:r>
            <w:r w:rsidR="000D35C3">
              <w:rPr>
                <w:rFonts w:ascii="Times New Roman" w:hAnsi="Times New Roman" w:cs="Times New Roman"/>
                <w:sz w:val="28"/>
                <w:szCs w:val="28"/>
              </w:rPr>
              <w:t>. Līdz ar to atzīstams, ka minēto izmaiņu</w:t>
            </w:r>
            <w:r w:rsidR="00383236">
              <w:rPr>
                <w:rFonts w:ascii="Times New Roman" w:hAnsi="Times New Roman" w:cs="Times New Roman"/>
                <w:sz w:val="28"/>
                <w:szCs w:val="28"/>
              </w:rPr>
              <w:t xml:space="preserve"> veikšana nekavēs nodrošināt kvalitatīvu eksāmena komisijas darbu. </w:t>
            </w:r>
          </w:p>
          <w:p w:rsidR="00383236" w:rsidRDefault="00383236" w:rsidP="0097351C">
            <w:pPr>
              <w:ind w:right="-1" w:firstLine="559"/>
              <w:jc w:val="both"/>
              <w:rPr>
                <w:rFonts w:ascii="Times New Roman" w:hAnsi="Times New Roman" w:cs="Times New Roman"/>
                <w:sz w:val="28"/>
                <w:szCs w:val="28"/>
              </w:rPr>
            </w:pPr>
            <w:r>
              <w:rPr>
                <w:rFonts w:ascii="Times New Roman" w:hAnsi="Times New Roman" w:cs="Times New Roman"/>
                <w:sz w:val="28"/>
                <w:szCs w:val="28"/>
              </w:rPr>
              <w:t xml:space="preserve">Vienlaikus noteikumu projekts paredz </w:t>
            </w:r>
            <w:r w:rsidR="000D35C3">
              <w:rPr>
                <w:rFonts w:ascii="Times New Roman" w:hAnsi="Times New Roman" w:cs="Times New Roman"/>
                <w:sz w:val="28"/>
                <w:szCs w:val="28"/>
              </w:rPr>
              <w:t>not</w:t>
            </w:r>
            <w:r w:rsidR="000D35C3" w:rsidRPr="000D35C3">
              <w:rPr>
                <w:rFonts w:ascii="Times New Roman" w:hAnsi="Times New Roman" w:cs="Times New Roman"/>
                <w:sz w:val="28"/>
                <w:szCs w:val="28"/>
              </w:rPr>
              <w:t>eikt, ka eksāmena protokolu sagatavo divos eksemplāros, no kuriem viens glabājas Latvijas Zvērinātu tiesu izpildītāju padomē, bet otrs tiek nodots Tieslietu ministrijai. Tādā veidā tiek atvieglota Noteikumos Nr. 661 noteiktās dokumentācijas, kas iesniedzama tieslietu ministram eksāmena rezultātu apstiprināšanai, sagatavošana.</w:t>
            </w:r>
          </w:p>
          <w:p w:rsidR="005A4301" w:rsidRDefault="00982C1A" w:rsidP="005A4301">
            <w:pPr>
              <w:ind w:right="-1" w:firstLine="559"/>
              <w:jc w:val="both"/>
              <w:rPr>
                <w:rFonts w:ascii="Times New Roman" w:hAnsi="Times New Roman" w:cs="Times New Roman"/>
                <w:sz w:val="28"/>
                <w:szCs w:val="28"/>
              </w:rPr>
            </w:pPr>
            <w:r>
              <w:rPr>
                <w:rFonts w:ascii="Times New Roman" w:hAnsi="Times New Roman" w:cs="Times New Roman"/>
                <w:sz w:val="28"/>
                <w:szCs w:val="28"/>
              </w:rPr>
              <w:t xml:space="preserve">Tāpat noteikumu projekts </w:t>
            </w:r>
            <w:r w:rsidR="00375F89">
              <w:rPr>
                <w:rFonts w:ascii="Times New Roman" w:hAnsi="Times New Roman" w:cs="Times New Roman"/>
                <w:sz w:val="28"/>
                <w:szCs w:val="28"/>
              </w:rPr>
              <w:t xml:space="preserve">precizē kārtību, kādā </w:t>
            </w:r>
            <w:r w:rsidR="00375F89" w:rsidRPr="00375F89">
              <w:rPr>
                <w:rFonts w:ascii="Times New Roman" w:hAnsi="Times New Roman" w:cs="Times New Roman"/>
                <w:sz w:val="28"/>
                <w:szCs w:val="28"/>
              </w:rPr>
              <w:t>Latvijas Zvērinātu tiesu izpildītāju padome informē zvērinātus tiesu izpildītājus par kvalifikācijas eksāmena norises vietu un laiku, kā arī kārtību, kādā zvērināti tiesu izpildītāji tiek informēti par eksāmena rezultātiem</w:t>
            </w:r>
            <w:r w:rsidR="00527DD6">
              <w:rPr>
                <w:rFonts w:ascii="Times New Roman" w:hAnsi="Times New Roman" w:cs="Times New Roman"/>
                <w:sz w:val="28"/>
                <w:szCs w:val="28"/>
              </w:rPr>
              <w:t xml:space="preserve">, paredzot, ka minētā informācija tiek nosūtīta zvērinātam tiesu izpildītājam </w:t>
            </w:r>
            <w:r w:rsidR="00527DD6" w:rsidRPr="00527DD6">
              <w:rPr>
                <w:rFonts w:ascii="Times New Roman" w:hAnsi="Times New Roman" w:cs="Times New Roman"/>
                <w:iCs/>
                <w:sz w:val="28"/>
                <w:szCs w:val="28"/>
              </w:rPr>
              <w:t xml:space="preserve">rakstiski uz zvērināta tiesu izpildītāja prakses vietas adresi vai </w:t>
            </w:r>
            <w:r w:rsidR="00527DD6">
              <w:rPr>
                <w:rFonts w:ascii="Times New Roman" w:hAnsi="Times New Roman" w:cs="Times New Roman"/>
                <w:iCs/>
                <w:sz w:val="28"/>
                <w:szCs w:val="28"/>
              </w:rPr>
              <w:t xml:space="preserve">viņa </w:t>
            </w:r>
            <w:r w:rsidR="00527DD6" w:rsidRPr="00527DD6">
              <w:rPr>
                <w:rFonts w:ascii="Times New Roman" w:hAnsi="Times New Roman" w:cs="Times New Roman"/>
                <w:iCs/>
                <w:sz w:val="28"/>
                <w:szCs w:val="28"/>
              </w:rPr>
              <w:t>elektroniskā pasta adresi</w:t>
            </w:r>
            <w:r w:rsidR="00527DD6" w:rsidRPr="00527DD6">
              <w:rPr>
                <w:rFonts w:ascii="Times New Roman" w:hAnsi="Times New Roman" w:cs="Times New Roman"/>
                <w:sz w:val="28"/>
                <w:szCs w:val="28"/>
              </w:rPr>
              <w:t xml:space="preserve">. </w:t>
            </w:r>
          </w:p>
          <w:p w:rsidR="00C349E2" w:rsidRDefault="00C349E2" w:rsidP="00666637">
            <w:pPr>
              <w:ind w:right="-1" w:firstLine="559"/>
              <w:jc w:val="both"/>
              <w:rPr>
                <w:rFonts w:ascii="Times New Roman" w:hAnsi="Times New Roman" w:cs="Times New Roman"/>
                <w:sz w:val="28"/>
                <w:szCs w:val="28"/>
              </w:rPr>
            </w:pPr>
            <w:r>
              <w:rPr>
                <w:rFonts w:ascii="Times New Roman" w:hAnsi="Times New Roman" w:cs="Times New Roman"/>
                <w:sz w:val="28"/>
                <w:szCs w:val="28"/>
              </w:rPr>
              <w:t xml:space="preserve">Ar noteikumu projektu tiek </w:t>
            </w:r>
            <w:r w:rsidRPr="005A4301">
              <w:rPr>
                <w:rFonts w:ascii="Times New Roman" w:hAnsi="Times New Roman" w:cs="Times New Roman"/>
                <w:sz w:val="28"/>
                <w:szCs w:val="28"/>
              </w:rPr>
              <w:t>pazemināts zvērināta tiesu izpildītāja kvalifikācijas eksāmena pirmajā daļā pieļaujamo kļūdaino atbilžu skaits</w:t>
            </w:r>
            <w:r>
              <w:rPr>
                <w:rFonts w:ascii="Times New Roman" w:hAnsi="Times New Roman" w:cs="Times New Roman"/>
                <w:sz w:val="28"/>
                <w:szCs w:val="28"/>
              </w:rPr>
              <w:t xml:space="preserve">, tādējādi nosakot stingrākas prasības zvērināta tiesu izpildītāja kvalifikācijas eksāmena nokārtošanai, eksāmena pirmajā daļā sniedzamo pareizo atbilžu skaita proporciju pielīdzinot tai, kāda šobrīd noteikta attiecībā uz zvērināta tiesu izpildītāja amata pretendentiem Ministru kabineta 2006. gada </w:t>
            </w:r>
            <w:r>
              <w:rPr>
                <w:rFonts w:ascii="Times New Roman" w:eastAsia="Calibri" w:hAnsi="Times New Roman" w:cs="Times New Roman"/>
                <w:sz w:val="28"/>
                <w:szCs w:val="28"/>
              </w:rPr>
              <w:t>25. jūlija noteikumos Nr. 619  „Noteikumi par zvērināta tiesu izpildītāja eksāmena kārtību, minimālo zināšanu apjomu un eksāmena maksu”. Proti, a</w:t>
            </w:r>
            <w:r w:rsidR="005A4301" w:rsidRPr="005A4301">
              <w:rPr>
                <w:rFonts w:ascii="Times New Roman" w:hAnsi="Times New Roman" w:cs="Times New Roman"/>
                <w:sz w:val="28"/>
                <w:szCs w:val="28"/>
              </w:rPr>
              <w:t xml:space="preserve">r noteikumu projektu </w:t>
            </w:r>
            <w:r>
              <w:rPr>
                <w:rFonts w:ascii="Times New Roman" w:hAnsi="Times New Roman" w:cs="Times New Roman"/>
                <w:sz w:val="28"/>
                <w:szCs w:val="28"/>
              </w:rPr>
              <w:t xml:space="preserve">tiek noteikts, ka zvērināta tiesu izpildītāja kvalifikācijas eksāmena pirmā daļa ir nokārtota, ja eksaminējamais ir pareizi atbildējis uz ne mazāk kā 32 no 45 testā iekļautajiem jautājumiem. </w:t>
            </w:r>
          </w:p>
          <w:p w:rsidR="005A4301" w:rsidRPr="00630C37" w:rsidRDefault="005A4301" w:rsidP="00C349E2">
            <w:pPr>
              <w:ind w:right="-1"/>
              <w:jc w:val="both"/>
              <w:rPr>
                <w:rFonts w:ascii="Times New Roman" w:eastAsia="Calibri" w:hAnsi="Times New Roman" w:cs="Times New Roman"/>
                <w:sz w:val="28"/>
                <w:szCs w:val="28"/>
              </w:rPr>
            </w:pPr>
          </w:p>
        </w:tc>
      </w:tr>
      <w:tr w:rsidR="00383236" w:rsidRPr="009C456B" w:rsidTr="0097351C">
        <w:trPr>
          <w:trHeight w:val="476"/>
        </w:trPr>
        <w:tc>
          <w:tcPr>
            <w:tcW w:w="513" w:type="dxa"/>
            <w:gridSpan w:val="2"/>
            <w:hideMark/>
          </w:tcPr>
          <w:p w:rsidR="00383236" w:rsidRPr="009C456B" w:rsidRDefault="00383236" w:rsidP="0097351C">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lastRenderedPageBreak/>
              <w:t> 5.</w:t>
            </w:r>
          </w:p>
        </w:tc>
        <w:tc>
          <w:tcPr>
            <w:tcW w:w="3323" w:type="dxa"/>
            <w:hideMark/>
          </w:tcPr>
          <w:p w:rsidR="00383236" w:rsidRPr="009C456B" w:rsidRDefault="00383236" w:rsidP="0097351C">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Projekta izstrādē iesaistītās institūcijas</w:t>
            </w:r>
          </w:p>
        </w:tc>
        <w:tc>
          <w:tcPr>
            <w:tcW w:w="5687" w:type="dxa"/>
            <w:gridSpan w:val="2"/>
            <w:hideMark/>
          </w:tcPr>
          <w:p w:rsidR="00383236" w:rsidRPr="009C456B" w:rsidRDefault="00383236" w:rsidP="009C1618">
            <w:pPr>
              <w:tabs>
                <w:tab w:val="left" w:pos="257"/>
              </w:tabs>
              <w:spacing w:before="120"/>
              <w:ind w:firstLine="275"/>
              <w:jc w:val="both"/>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Tieslietu ministrija un Latvijas Zvērinātu tiesu izpildītāju padome.</w:t>
            </w:r>
          </w:p>
        </w:tc>
      </w:tr>
      <w:tr w:rsidR="00383236" w:rsidRPr="009C456B" w:rsidTr="0097351C">
        <w:trPr>
          <w:trHeight w:val="705"/>
        </w:trPr>
        <w:tc>
          <w:tcPr>
            <w:tcW w:w="513" w:type="dxa"/>
            <w:gridSpan w:val="2"/>
            <w:hideMark/>
          </w:tcPr>
          <w:p w:rsidR="00383236" w:rsidRPr="009C456B" w:rsidRDefault="00383236" w:rsidP="0097351C">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6.</w:t>
            </w:r>
          </w:p>
        </w:tc>
        <w:tc>
          <w:tcPr>
            <w:tcW w:w="3323" w:type="dxa"/>
            <w:hideMark/>
          </w:tcPr>
          <w:p w:rsidR="00383236" w:rsidRPr="009C456B" w:rsidRDefault="00383236" w:rsidP="0097351C">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Iemesli, kādēļ netika nodrošināta sabiedrības līdzdalība</w:t>
            </w:r>
          </w:p>
        </w:tc>
        <w:tc>
          <w:tcPr>
            <w:tcW w:w="5687" w:type="dxa"/>
            <w:gridSpan w:val="2"/>
            <w:hideMark/>
          </w:tcPr>
          <w:p w:rsidR="00383236" w:rsidRPr="009C456B" w:rsidRDefault="00383236" w:rsidP="009C1618">
            <w:pPr>
              <w:spacing w:before="120"/>
              <w:ind w:firstLine="417"/>
              <w:jc w:val="both"/>
              <w:rPr>
                <w:rFonts w:ascii="Times New Roman" w:eastAsia="Calibri" w:hAnsi="Times New Roman" w:cs="Times New Roman"/>
                <w:sz w:val="28"/>
                <w:szCs w:val="28"/>
              </w:rPr>
            </w:pPr>
            <w:r w:rsidRPr="00BC16CE">
              <w:rPr>
                <w:rFonts w:ascii="Times New Roman" w:hAnsi="Times New Roman" w:cs="Times New Roman"/>
                <w:sz w:val="28"/>
                <w:szCs w:val="28"/>
              </w:rPr>
              <w:t>K</w:t>
            </w:r>
            <w:r>
              <w:rPr>
                <w:rFonts w:ascii="Times New Roman" w:hAnsi="Times New Roman" w:cs="Times New Roman"/>
                <w:sz w:val="28"/>
                <w:szCs w:val="28"/>
              </w:rPr>
              <w:t>onsultācijas nav notikušas, jo n</w:t>
            </w:r>
            <w:r w:rsidRPr="00BC16CE">
              <w:rPr>
                <w:rFonts w:ascii="Times New Roman" w:hAnsi="Times New Roman" w:cs="Times New Roman"/>
                <w:sz w:val="28"/>
                <w:szCs w:val="28"/>
              </w:rPr>
              <w:t>oteikumu projekts neierobežo un nesašaurina nevienas perso</w:t>
            </w:r>
            <w:r>
              <w:rPr>
                <w:rFonts w:ascii="Times New Roman" w:hAnsi="Times New Roman" w:cs="Times New Roman"/>
                <w:sz w:val="28"/>
                <w:szCs w:val="28"/>
              </w:rPr>
              <w:t>nu grupas vai indivīda tiesības</w:t>
            </w:r>
            <w:r w:rsidRPr="00BC16CE">
              <w:rPr>
                <w:rFonts w:ascii="Times New Roman" w:hAnsi="Times New Roman" w:cs="Times New Roman"/>
                <w:bCs/>
                <w:iCs/>
                <w:sz w:val="28"/>
                <w:szCs w:val="28"/>
              </w:rPr>
              <w:t>.</w:t>
            </w:r>
          </w:p>
        </w:tc>
      </w:tr>
      <w:tr w:rsidR="00383236" w:rsidRPr="009C456B" w:rsidTr="0097351C">
        <w:tc>
          <w:tcPr>
            <w:tcW w:w="513" w:type="dxa"/>
            <w:gridSpan w:val="2"/>
            <w:hideMark/>
          </w:tcPr>
          <w:p w:rsidR="00383236" w:rsidRPr="009C456B" w:rsidRDefault="00383236" w:rsidP="0097351C">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7.</w:t>
            </w:r>
          </w:p>
        </w:tc>
        <w:tc>
          <w:tcPr>
            <w:tcW w:w="3323" w:type="dxa"/>
            <w:hideMark/>
          </w:tcPr>
          <w:p w:rsidR="00383236" w:rsidRPr="009C456B" w:rsidRDefault="00383236" w:rsidP="0097351C">
            <w:pPr>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Cita informācija</w:t>
            </w:r>
          </w:p>
        </w:tc>
        <w:tc>
          <w:tcPr>
            <w:tcW w:w="5687" w:type="dxa"/>
            <w:gridSpan w:val="2"/>
            <w:hideMark/>
          </w:tcPr>
          <w:p w:rsidR="00383236" w:rsidRPr="009C456B" w:rsidRDefault="00383236" w:rsidP="0097351C">
            <w:pPr>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Nav</w:t>
            </w:r>
            <w:r>
              <w:rPr>
                <w:rFonts w:ascii="Times New Roman" w:eastAsia="Times New Roman" w:hAnsi="Times New Roman" w:cs="Times New Roman"/>
                <w:sz w:val="28"/>
                <w:szCs w:val="28"/>
                <w:lang w:eastAsia="lv-LV"/>
              </w:rPr>
              <w:t>.</w:t>
            </w:r>
          </w:p>
        </w:tc>
      </w:tr>
      <w:tr w:rsidR="00383236" w:rsidRPr="009C456B" w:rsidTr="0097351C">
        <w:tc>
          <w:tcPr>
            <w:tcW w:w="9523" w:type="dxa"/>
            <w:gridSpan w:val="5"/>
            <w:hideMark/>
          </w:tcPr>
          <w:p w:rsidR="00383236" w:rsidRPr="009C456B" w:rsidRDefault="00383236" w:rsidP="0097351C">
            <w:pPr>
              <w:spacing w:before="100" w:beforeAutospacing="1" w:after="100" w:afterAutospacing="1"/>
              <w:jc w:val="center"/>
              <w:rPr>
                <w:rFonts w:ascii="Times New Roman" w:eastAsia="Times New Roman" w:hAnsi="Times New Roman" w:cs="Times New Roman"/>
                <w:b/>
                <w:sz w:val="28"/>
                <w:szCs w:val="28"/>
                <w:lang w:eastAsia="lv-LV"/>
              </w:rPr>
            </w:pPr>
            <w:r w:rsidRPr="009C456B">
              <w:rPr>
                <w:rFonts w:ascii="Times New Roman" w:eastAsia="Times New Roman" w:hAnsi="Times New Roman" w:cs="Times New Roman"/>
                <w:b/>
                <w:sz w:val="28"/>
                <w:szCs w:val="28"/>
                <w:lang w:eastAsia="lv-LV"/>
              </w:rPr>
              <w:t>II. Tiesību akta projekta ietekme uz sabiedrību</w:t>
            </w:r>
          </w:p>
        </w:tc>
      </w:tr>
      <w:tr w:rsidR="00383236" w:rsidRPr="009C456B" w:rsidTr="0097351C">
        <w:trPr>
          <w:trHeight w:val="467"/>
        </w:trPr>
        <w:tc>
          <w:tcPr>
            <w:tcW w:w="506" w:type="dxa"/>
            <w:hideMark/>
          </w:tcPr>
          <w:p w:rsidR="00383236" w:rsidRPr="009C456B" w:rsidRDefault="00383236" w:rsidP="0097351C">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1.</w:t>
            </w:r>
          </w:p>
        </w:tc>
        <w:tc>
          <w:tcPr>
            <w:tcW w:w="3330" w:type="dxa"/>
            <w:gridSpan w:val="2"/>
            <w:hideMark/>
          </w:tcPr>
          <w:p w:rsidR="00383236" w:rsidRPr="009C456B" w:rsidRDefault="00383236" w:rsidP="0097351C">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Sabiedrības mērķgrupa</w:t>
            </w:r>
          </w:p>
        </w:tc>
        <w:tc>
          <w:tcPr>
            <w:tcW w:w="5687" w:type="dxa"/>
            <w:gridSpan w:val="2"/>
            <w:hideMark/>
          </w:tcPr>
          <w:p w:rsidR="00383236" w:rsidRPr="008A51B6" w:rsidRDefault="008A51B6" w:rsidP="009354D8">
            <w:pPr>
              <w:pStyle w:val="naiskr"/>
              <w:spacing w:before="120" w:beforeAutospacing="0" w:after="0" w:afterAutospacing="0"/>
              <w:ind w:right="57" w:firstLine="318"/>
              <w:jc w:val="both"/>
              <w:rPr>
                <w:iCs/>
                <w:sz w:val="28"/>
                <w:szCs w:val="28"/>
              </w:rPr>
            </w:pPr>
            <w:r w:rsidRPr="008B4684">
              <w:rPr>
                <w:iCs/>
                <w:sz w:val="28"/>
                <w:szCs w:val="28"/>
              </w:rPr>
              <w:t>Noteikumu projekta reg</w:t>
            </w:r>
            <w:r>
              <w:rPr>
                <w:iCs/>
                <w:sz w:val="28"/>
                <w:szCs w:val="28"/>
              </w:rPr>
              <w:t>ulējums attiecināms uz zvērinātiem tiesu izpildītājiem</w:t>
            </w:r>
            <w:r w:rsidR="009354D8">
              <w:rPr>
                <w:iCs/>
                <w:sz w:val="28"/>
                <w:szCs w:val="28"/>
              </w:rPr>
              <w:t xml:space="preserve"> (saskaņā ar Ministru kabineta 2010. gada 19. janvāra noteikumu Nr. 66 „Noteikumi par zvērinātu tiesu izpildītāju skaitu, viņu amata vietām, iecirkņiem un to robežām” 2. punktu </w:t>
            </w:r>
            <w:r w:rsidR="009354D8" w:rsidRPr="009354D8">
              <w:rPr>
                <w:sz w:val="28"/>
                <w:szCs w:val="28"/>
              </w:rPr>
              <w:t>Latvijas Republikā darbojas 116 zvērināti tiesu izpildītāji</w:t>
            </w:r>
            <w:r w:rsidR="009354D8">
              <w:rPr>
                <w:sz w:val="28"/>
                <w:szCs w:val="28"/>
              </w:rPr>
              <w:t>).</w:t>
            </w:r>
          </w:p>
        </w:tc>
      </w:tr>
      <w:tr w:rsidR="00383236" w:rsidRPr="009C456B" w:rsidTr="0097351C">
        <w:trPr>
          <w:trHeight w:val="523"/>
        </w:trPr>
        <w:tc>
          <w:tcPr>
            <w:tcW w:w="506" w:type="dxa"/>
            <w:hideMark/>
          </w:tcPr>
          <w:p w:rsidR="00383236" w:rsidRPr="009C456B" w:rsidRDefault="00383236" w:rsidP="0097351C">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2.</w:t>
            </w:r>
          </w:p>
        </w:tc>
        <w:tc>
          <w:tcPr>
            <w:tcW w:w="3330" w:type="dxa"/>
            <w:gridSpan w:val="2"/>
            <w:hideMark/>
          </w:tcPr>
          <w:p w:rsidR="00383236" w:rsidRPr="009C456B" w:rsidRDefault="00383236" w:rsidP="0097351C">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Citas sabiedrības grupas (bez mērķgrupas), kuras tiesiskais regulējums arī ietekmē vai varētu ietekmēt</w:t>
            </w:r>
          </w:p>
        </w:tc>
        <w:tc>
          <w:tcPr>
            <w:tcW w:w="5687" w:type="dxa"/>
            <w:gridSpan w:val="2"/>
            <w:hideMark/>
          </w:tcPr>
          <w:p w:rsidR="00383236" w:rsidRPr="009C456B" w:rsidRDefault="009C1618" w:rsidP="0097351C">
            <w:pPr>
              <w:spacing w:before="100" w:beforeAutospacing="1" w:after="100" w:afterAutospacing="1"/>
              <w:ind w:firstLine="318"/>
              <w:rPr>
                <w:rFonts w:ascii="Times New Roman" w:eastAsia="Times New Roman" w:hAnsi="Times New Roman" w:cs="Times New Roman"/>
                <w:sz w:val="28"/>
                <w:szCs w:val="28"/>
                <w:lang w:eastAsia="lv-LV"/>
              </w:rPr>
            </w:pPr>
            <w:r>
              <w:rPr>
                <w:rFonts w:ascii="Times New Roman" w:hAnsi="Times New Roman" w:cs="Times New Roman"/>
                <w:sz w:val="28"/>
                <w:szCs w:val="28"/>
              </w:rPr>
              <w:t>Projekts šo jomu neskar</w:t>
            </w:r>
            <w:r w:rsidR="00383236">
              <w:rPr>
                <w:rFonts w:ascii="Times New Roman" w:hAnsi="Times New Roman" w:cs="Times New Roman"/>
                <w:sz w:val="28"/>
                <w:szCs w:val="28"/>
              </w:rPr>
              <w:t>.</w:t>
            </w:r>
          </w:p>
        </w:tc>
      </w:tr>
      <w:tr w:rsidR="00383236" w:rsidRPr="009C456B" w:rsidTr="0097351C">
        <w:trPr>
          <w:trHeight w:val="517"/>
        </w:trPr>
        <w:tc>
          <w:tcPr>
            <w:tcW w:w="506" w:type="dxa"/>
            <w:hideMark/>
          </w:tcPr>
          <w:p w:rsidR="00383236" w:rsidRPr="009C456B" w:rsidRDefault="00383236" w:rsidP="0097351C">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3.</w:t>
            </w:r>
          </w:p>
        </w:tc>
        <w:tc>
          <w:tcPr>
            <w:tcW w:w="3330" w:type="dxa"/>
            <w:gridSpan w:val="2"/>
            <w:hideMark/>
          </w:tcPr>
          <w:p w:rsidR="00383236" w:rsidRPr="009C456B" w:rsidRDefault="00383236" w:rsidP="0097351C">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Tiesiskā regulējuma finansiālā ietekme</w:t>
            </w:r>
          </w:p>
        </w:tc>
        <w:tc>
          <w:tcPr>
            <w:tcW w:w="5687" w:type="dxa"/>
            <w:gridSpan w:val="2"/>
            <w:hideMark/>
          </w:tcPr>
          <w:p w:rsidR="00383236" w:rsidRPr="00630C37" w:rsidRDefault="009C1618" w:rsidP="0097351C">
            <w:pPr>
              <w:pStyle w:val="BodyText"/>
              <w:spacing w:after="0"/>
              <w:ind w:firstLine="425"/>
              <w:jc w:val="both"/>
              <w:rPr>
                <w:rFonts w:ascii="Times New Roman" w:hAnsi="Times New Roman" w:cs="Times New Roman"/>
                <w:sz w:val="28"/>
                <w:szCs w:val="28"/>
              </w:rPr>
            </w:pPr>
            <w:r>
              <w:rPr>
                <w:rFonts w:ascii="Times New Roman" w:hAnsi="Times New Roman" w:cs="Times New Roman"/>
                <w:sz w:val="28"/>
                <w:szCs w:val="28"/>
              </w:rPr>
              <w:t>Projekts šo jomu neskar</w:t>
            </w:r>
            <w:r w:rsidR="00383236">
              <w:rPr>
                <w:rFonts w:ascii="Times New Roman" w:hAnsi="Times New Roman" w:cs="Times New Roman"/>
                <w:sz w:val="28"/>
                <w:szCs w:val="28"/>
              </w:rPr>
              <w:t>.</w:t>
            </w:r>
            <w:r w:rsidR="00383236" w:rsidRPr="009C456B">
              <w:rPr>
                <w:rFonts w:ascii="Times New Roman" w:hAnsi="Times New Roman" w:cs="Times New Roman"/>
                <w:sz w:val="28"/>
                <w:szCs w:val="28"/>
              </w:rPr>
              <w:t xml:space="preserve"> </w:t>
            </w:r>
          </w:p>
        </w:tc>
      </w:tr>
      <w:tr w:rsidR="00383236" w:rsidRPr="009C456B" w:rsidTr="0097351C">
        <w:trPr>
          <w:trHeight w:val="517"/>
        </w:trPr>
        <w:tc>
          <w:tcPr>
            <w:tcW w:w="506" w:type="dxa"/>
            <w:hideMark/>
          </w:tcPr>
          <w:p w:rsidR="00383236" w:rsidRPr="009C456B" w:rsidRDefault="00383236" w:rsidP="0097351C">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4.</w:t>
            </w:r>
          </w:p>
        </w:tc>
        <w:tc>
          <w:tcPr>
            <w:tcW w:w="3330" w:type="dxa"/>
            <w:gridSpan w:val="2"/>
            <w:hideMark/>
          </w:tcPr>
          <w:p w:rsidR="00383236" w:rsidRPr="009C456B" w:rsidRDefault="00383236" w:rsidP="0097351C">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Tiesiskā regulējuma nefinansiālā ietekme</w:t>
            </w:r>
          </w:p>
        </w:tc>
        <w:tc>
          <w:tcPr>
            <w:tcW w:w="5687" w:type="dxa"/>
            <w:gridSpan w:val="2"/>
            <w:hideMark/>
          </w:tcPr>
          <w:p w:rsidR="00383236" w:rsidRPr="009C456B" w:rsidRDefault="009C1618" w:rsidP="0097351C">
            <w:pPr>
              <w:ind w:right="198" w:firstLine="363"/>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Projekts šo jomu neskar</w:t>
            </w:r>
            <w:r w:rsidR="00383236">
              <w:rPr>
                <w:rFonts w:ascii="Times New Roman" w:eastAsia="Times New Roman" w:hAnsi="Times New Roman" w:cs="Times New Roman"/>
                <w:sz w:val="28"/>
                <w:szCs w:val="28"/>
                <w:lang w:eastAsia="lv-LV"/>
              </w:rPr>
              <w:t>.</w:t>
            </w:r>
          </w:p>
          <w:p w:rsidR="00383236" w:rsidRPr="009C456B" w:rsidRDefault="00383236" w:rsidP="0097351C">
            <w:pPr>
              <w:ind w:right="198" w:firstLine="363"/>
              <w:jc w:val="both"/>
              <w:rPr>
                <w:rFonts w:ascii="Times New Roman" w:eastAsia="Times New Roman" w:hAnsi="Times New Roman" w:cs="Times New Roman"/>
                <w:sz w:val="28"/>
                <w:szCs w:val="28"/>
                <w:lang w:eastAsia="lv-LV"/>
              </w:rPr>
            </w:pPr>
          </w:p>
        </w:tc>
      </w:tr>
      <w:tr w:rsidR="00383236" w:rsidRPr="009C456B" w:rsidTr="0097351C">
        <w:trPr>
          <w:trHeight w:val="531"/>
        </w:trPr>
        <w:tc>
          <w:tcPr>
            <w:tcW w:w="506" w:type="dxa"/>
            <w:hideMark/>
          </w:tcPr>
          <w:p w:rsidR="00383236" w:rsidRPr="009C456B" w:rsidRDefault="00383236" w:rsidP="0097351C">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5.</w:t>
            </w:r>
          </w:p>
        </w:tc>
        <w:tc>
          <w:tcPr>
            <w:tcW w:w="3330" w:type="dxa"/>
            <w:gridSpan w:val="2"/>
            <w:hideMark/>
          </w:tcPr>
          <w:p w:rsidR="00383236" w:rsidRPr="009C456B" w:rsidRDefault="00383236" w:rsidP="0097351C">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Administratīvās procedūras raksturojums</w:t>
            </w:r>
          </w:p>
        </w:tc>
        <w:tc>
          <w:tcPr>
            <w:tcW w:w="5687" w:type="dxa"/>
            <w:gridSpan w:val="2"/>
            <w:hideMark/>
          </w:tcPr>
          <w:p w:rsidR="00383236" w:rsidRPr="009C456B" w:rsidRDefault="009C1618" w:rsidP="0097351C">
            <w:pPr>
              <w:ind w:firstLine="417"/>
              <w:jc w:val="both"/>
              <w:rPr>
                <w:rFonts w:ascii="Times New Roman" w:eastAsia="Times New Roman" w:hAnsi="Times New Roman" w:cs="Times New Roman"/>
                <w:sz w:val="28"/>
                <w:szCs w:val="28"/>
                <w:lang w:eastAsia="lv-LV"/>
              </w:rPr>
            </w:pPr>
            <w:r>
              <w:rPr>
                <w:rFonts w:ascii="Times New Roman" w:hAnsi="Times New Roman" w:cs="Times New Roman"/>
                <w:sz w:val="28"/>
                <w:szCs w:val="28"/>
              </w:rPr>
              <w:t>Projekts šo jomu neskar</w:t>
            </w:r>
            <w:r w:rsidR="00383236" w:rsidRPr="009C456B">
              <w:rPr>
                <w:rFonts w:ascii="Times New Roman" w:hAnsi="Times New Roman" w:cs="Times New Roman"/>
                <w:sz w:val="28"/>
                <w:szCs w:val="28"/>
              </w:rPr>
              <w:t>.</w:t>
            </w:r>
          </w:p>
        </w:tc>
      </w:tr>
      <w:tr w:rsidR="00383236" w:rsidRPr="009C456B" w:rsidTr="0097351C">
        <w:trPr>
          <w:trHeight w:val="357"/>
        </w:trPr>
        <w:tc>
          <w:tcPr>
            <w:tcW w:w="506" w:type="dxa"/>
            <w:hideMark/>
          </w:tcPr>
          <w:p w:rsidR="00383236" w:rsidRPr="009C456B" w:rsidRDefault="00383236" w:rsidP="0097351C">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6.</w:t>
            </w:r>
          </w:p>
        </w:tc>
        <w:tc>
          <w:tcPr>
            <w:tcW w:w="3330" w:type="dxa"/>
            <w:gridSpan w:val="2"/>
            <w:hideMark/>
          </w:tcPr>
          <w:p w:rsidR="00383236" w:rsidRPr="009C456B" w:rsidRDefault="00383236" w:rsidP="0097351C">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Administratīvo izmaksu monetārs novērtējums</w:t>
            </w:r>
          </w:p>
        </w:tc>
        <w:tc>
          <w:tcPr>
            <w:tcW w:w="5687" w:type="dxa"/>
            <w:gridSpan w:val="2"/>
            <w:hideMark/>
          </w:tcPr>
          <w:p w:rsidR="00383236" w:rsidRPr="009C456B" w:rsidRDefault="009C1618" w:rsidP="0097351C">
            <w:pPr>
              <w:ind w:firstLine="417"/>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Projekts šo jomu neskar</w:t>
            </w:r>
            <w:r w:rsidR="00383236" w:rsidRPr="009C456B">
              <w:rPr>
                <w:rFonts w:ascii="Times New Roman" w:hAnsi="Times New Roman" w:cs="Times New Roman"/>
                <w:sz w:val="28"/>
                <w:szCs w:val="28"/>
              </w:rPr>
              <w:t>.</w:t>
            </w:r>
          </w:p>
        </w:tc>
      </w:tr>
      <w:tr w:rsidR="00383236" w:rsidRPr="009C456B" w:rsidTr="0097351C">
        <w:tc>
          <w:tcPr>
            <w:tcW w:w="506" w:type="dxa"/>
            <w:hideMark/>
          </w:tcPr>
          <w:p w:rsidR="00383236" w:rsidRPr="009C456B" w:rsidRDefault="00383236" w:rsidP="0097351C">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7.</w:t>
            </w:r>
          </w:p>
        </w:tc>
        <w:tc>
          <w:tcPr>
            <w:tcW w:w="3330" w:type="dxa"/>
            <w:gridSpan w:val="2"/>
            <w:hideMark/>
          </w:tcPr>
          <w:p w:rsidR="00383236" w:rsidRPr="009C456B" w:rsidRDefault="00383236" w:rsidP="0097351C">
            <w:pPr>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Cita informācija</w:t>
            </w:r>
          </w:p>
        </w:tc>
        <w:tc>
          <w:tcPr>
            <w:tcW w:w="5687" w:type="dxa"/>
            <w:gridSpan w:val="2"/>
            <w:hideMark/>
          </w:tcPr>
          <w:p w:rsidR="00383236" w:rsidRPr="009C456B" w:rsidRDefault="00383236" w:rsidP="009C1618">
            <w:pPr>
              <w:ind w:firstLine="417"/>
              <w:rPr>
                <w:rFonts w:ascii="Times New Roman" w:eastAsia="Times New Roman" w:hAnsi="Times New Roman" w:cs="Times New Roman"/>
                <w:sz w:val="28"/>
                <w:szCs w:val="28"/>
                <w:lang w:eastAsia="lv-LV"/>
              </w:rPr>
            </w:pPr>
            <w:r>
              <w:rPr>
                <w:rFonts w:ascii="Times New Roman" w:hAnsi="Times New Roman" w:cs="Times New Roman"/>
                <w:sz w:val="28"/>
                <w:szCs w:val="28"/>
              </w:rPr>
              <w:t>Nav.</w:t>
            </w:r>
          </w:p>
        </w:tc>
      </w:tr>
      <w:tr w:rsidR="00383236" w:rsidRPr="009C456B" w:rsidTr="0097351C">
        <w:tc>
          <w:tcPr>
            <w:tcW w:w="9523" w:type="dxa"/>
            <w:gridSpan w:val="5"/>
            <w:hideMark/>
          </w:tcPr>
          <w:p w:rsidR="00383236" w:rsidRPr="009C456B" w:rsidRDefault="00383236" w:rsidP="0097351C">
            <w:pPr>
              <w:spacing w:before="100" w:beforeAutospacing="1" w:after="100" w:afterAutospacing="1"/>
              <w:jc w:val="center"/>
              <w:rPr>
                <w:rFonts w:ascii="Times New Roman" w:eastAsia="Times New Roman" w:hAnsi="Times New Roman" w:cs="Times New Roman"/>
                <w:sz w:val="28"/>
                <w:szCs w:val="28"/>
                <w:lang w:eastAsia="lv-LV"/>
              </w:rPr>
            </w:pPr>
            <w:r w:rsidRPr="009C456B">
              <w:rPr>
                <w:rFonts w:ascii="Times New Roman" w:eastAsia="Times New Roman" w:hAnsi="Times New Roman" w:cs="Times New Roman"/>
                <w:b/>
                <w:bCs/>
                <w:sz w:val="28"/>
                <w:szCs w:val="28"/>
                <w:lang w:eastAsia="lv-LV"/>
              </w:rPr>
              <w:t>VII. Tiesību akta projekta izpildes nodrošināšana un tās ietekme uz institūcijām</w:t>
            </w:r>
          </w:p>
        </w:tc>
      </w:tr>
      <w:tr w:rsidR="00383236" w:rsidRPr="009C456B" w:rsidTr="0097351C">
        <w:trPr>
          <w:trHeight w:val="427"/>
        </w:trPr>
        <w:tc>
          <w:tcPr>
            <w:tcW w:w="506" w:type="dxa"/>
            <w:hideMark/>
          </w:tcPr>
          <w:p w:rsidR="00383236" w:rsidRPr="009C456B" w:rsidRDefault="00383236" w:rsidP="0097351C">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1.</w:t>
            </w:r>
          </w:p>
        </w:tc>
        <w:tc>
          <w:tcPr>
            <w:tcW w:w="3413" w:type="dxa"/>
            <w:gridSpan w:val="3"/>
            <w:hideMark/>
          </w:tcPr>
          <w:p w:rsidR="00383236" w:rsidRPr="009C456B" w:rsidRDefault="00383236" w:rsidP="0097351C">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Projekta izpildē iesaistītās institūcijas</w:t>
            </w:r>
          </w:p>
        </w:tc>
        <w:tc>
          <w:tcPr>
            <w:tcW w:w="5604" w:type="dxa"/>
            <w:hideMark/>
          </w:tcPr>
          <w:p w:rsidR="00383236" w:rsidRPr="009C456B" w:rsidRDefault="00383236" w:rsidP="0097351C">
            <w:pPr>
              <w:spacing w:after="100" w:afterAutospacing="1"/>
              <w:ind w:firstLine="335"/>
              <w:rPr>
                <w:rFonts w:ascii="Times New Roman" w:eastAsia="Times New Roman" w:hAnsi="Times New Roman" w:cs="Times New Roman"/>
                <w:sz w:val="28"/>
                <w:szCs w:val="28"/>
                <w:lang w:eastAsia="lv-LV"/>
              </w:rPr>
            </w:pPr>
            <w:r>
              <w:rPr>
                <w:rFonts w:ascii="Times New Roman" w:hAnsi="Times New Roman" w:cs="Times New Roman"/>
                <w:iCs/>
                <w:sz w:val="28"/>
                <w:szCs w:val="28"/>
              </w:rPr>
              <w:t>Tieslietu ministrija un Latvijas Zvērinātu tiesu izpildītāju padome</w:t>
            </w:r>
            <w:r w:rsidRPr="009C456B">
              <w:rPr>
                <w:rFonts w:ascii="Times New Roman" w:hAnsi="Times New Roman" w:cs="Times New Roman"/>
                <w:iCs/>
                <w:sz w:val="28"/>
                <w:szCs w:val="28"/>
              </w:rPr>
              <w:t>.</w:t>
            </w:r>
          </w:p>
        </w:tc>
      </w:tr>
      <w:tr w:rsidR="00383236" w:rsidRPr="009C456B" w:rsidTr="0097351C">
        <w:trPr>
          <w:trHeight w:val="463"/>
        </w:trPr>
        <w:tc>
          <w:tcPr>
            <w:tcW w:w="506" w:type="dxa"/>
            <w:hideMark/>
          </w:tcPr>
          <w:p w:rsidR="00383236" w:rsidRPr="009C456B" w:rsidRDefault="00383236" w:rsidP="0097351C">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2.</w:t>
            </w:r>
          </w:p>
        </w:tc>
        <w:tc>
          <w:tcPr>
            <w:tcW w:w="3413" w:type="dxa"/>
            <w:gridSpan w:val="3"/>
            <w:hideMark/>
          </w:tcPr>
          <w:p w:rsidR="00383236" w:rsidRPr="009C456B" w:rsidRDefault="00383236" w:rsidP="0097351C">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Projekta izpildes ietekme uz pārvaldes funkcijām</w:t>
            </w:r>
          </w:p>
        </w:tc>
        <w:tc>
          <w:tcPr>
            <w:tcW w:w="5604" w:type="dxa"/>
            <w:hideMark/>
          </w:tcPr>
          <w:p w:rsidR="00383236" w:rsidRDefault="00383236" w:rsidP="0097351C">
            <w:pPr>
              <w:spacing w:before="120"/>
              <w:ind w:firstLine="335"/>
              <w:jc w:val="both"/>
              <w:rPr>
                <w:rFonts w:ascii="Times New Roman" w:hAnsi="Times New Roman" w:cs="Times New Roman"/>
                <w:sz w:val="28"/>
                <w:szCs w:val="28"/>
              </w:rPr>
            </w:pPr>
            <w:r w:rsidRPr="00FD4262">
              <w:rPr>
                <w:rFonts w:ascii="Times New Roman" w:hAnsi="Times New Roman" w:cs="Times New Roman"/>
                <w:sz w:val="28"/>
                <w:szCs w:val="28"/>
              </w:rPr>
              <w:t>Institūciju funkcijas un uzdevumi ar šo projektu netiek sašaurinātas vai paplašinātas. Ņemot vērā šobrīd noteikto kārtību,</w:t>
            </w:r>
            <w:r w:rsidR="008A51B6">
              <w:rPr>
                <w:rFonts w:ascii="Times New Roman" w:hAnsi="Times New Roman" w:cs="Times New Roman"/>
                <w:sz w:val="28"/>
                <w:szCs w:val="28"/>
              </w:rPr>
              <w:t xml:space="preserve"> kādā tiek nodrošināta zvērinātu tiesu izpildītāju</w:t>
            </w:r>
            <w:r w:rsidRPr="00FD4262">
              <w:rPr>
                <w:rFonts w:ascii="Times New Roman" w:hAnsi="Times New Roman" w:cs="Times New Roman"/>
                <w:sz w:val="28"/>
                <w:szCs w:val="28"/>
              </w:rPr>
              <w:t xml:space="preserve"> </w:t>
            </w:r>
            <w:r w:rsidR="008A51B6">
              <w:rPr>
                <w:rFonts w:ascii="Times New Roman" w:hAnsi="Times New Roman" w:cs="Times New Roman"/>
                <w:sz w:val="28"/>
                <w:szCs w:val="28"/>
              </w:rPr>
              <w:t xml:space="preserve">kvalifikācijas </w:t>
            </w:r>
            <w:r w:rsidRPr="00FD4262">
              <w:rPr>
                <w:rFonts w:ascii="Times New Roman" w:hAnsi="Times New Roman" w:cs="Times New Roman"/>
                <w:sz w:val="28"/>
                <w:szCs w:val="28"/>
              </w:rPr>
              <w:t>eksām</w:t>
            </w:r>
            <w:r>
              <w:rPr>
                <w:rFonts w:ascii="Times New Roman" w:hAnsi="Times New Roman" w:cs="Times New Roman"/>
                <w:sz w:val="28"/>
                <w:szCs w:val="28"/>
              </w:rPr>
              <w:t>ena organizēšana un norise, ar n</w:t>
            </w:r>
            <w:r w:rsidRPr="00FD4262">
              <w:rPr>
                <w:rFonts w:ascii="Times New Roman" w:hAnsi="Times New Roman" w:cs="Times New Roman"/>
                <w:sz w:val="28"/>
                <w:szCs w:val="28"/>
              </w:rPr>
              <w:t xml:space="preserve">oteikumu projektu paredzētās funkcijas tiks veiktas institūciju esošās kompetences ietvaros. </w:t>
            </w:r>
          </w:p>
          <w:p w:rsidR="00383236" w:rsidRPr="00FD4262" w:rsidRDefault="00383236" w:rsidP="0097351C">
            <w:pPr>
              <w:spacing w:before="120"/>
              <w:ind w:firstLine="335"/>
              <w:jc w:val="both"/>
              <w:rPr>
                <w:rFonts w:ascii="Times New Roman" w:hAnsi="Times New Roman" w:cs="Times New Roman"/>
                <w:sz w:val="28"/>
                <w:szCs w:val="28"/>
              </w:rPr>
            </w:pPr>
          </w:p>
        </w:tc>
      </w:tr>
      <w:tr w:rsidR="00383236" w:rsidRPr="009C456B" w:rsidTr="0097351C">
        <w:trPr>
          <w:trHeight w:val="725"/>
        </w:trPr>
        <w:tc>
          <w:tcPr>
            <w:tcW w:w="506" w:type="dxa"/>
            <w:hideMark/>
          </w:tcPr>
          <w:p w:rsidR="00383236" w:rsidRPr="009C456B" w:rsidRDefault="00383236" w:rsidP="0097351C">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3.</w:t>
            </w:r>
          </w:p>
        </w:tc>
        <w:tc>
          <w:tcPr>
            <w:tcW w:w="3413" w:type="dxa"/>
            <w:gridSpan w:val="3"/>
            <w:hideMark/>
          </w:tcPr>
          <w:p w:rsidR="00383236" w:rsidRPr="009C456B" w:rsidRDefault="00383236" w:rsidP="0097351C">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Projekta izpildes ietekme uz pārvaldes institucionālo struktūru.</w:t>
            </w:r>
          </w:p>
          <w:p w:rsidR="00383236" w:rsidRPr="009C456B" w:rsidRDefault="00383236" w:rsidP="0097351C">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Jaunu institūciju izveide</w:t>
            </w:r>
          </w:p>
        </w:tc>
        <w:tc>
          <w:tcPr>
            <w:tcW w:w="5604" w:type="dxa"/>
            <w:hideMark/>
          </w:tcPr>
          <w:p w:rsidR="00383236" w:rsidRPr="009C456B" w:rsidRDefault="00383236" w:rsidP="0097351C">
            <w:pPr>
              <w:ind w:firstLine="334"/>
              <w:rPr>
                <w:rFonts w:ascii="Times New Roman" w:eastAsia="Times New Roman" w:hAnsi="Times New Roman" w:cs="Times New Roman"/>
                <w:sz w:val="28"/>
                <w:szCs w:val="28"/>
                <w:lang w:eastAsia="lv-LV"/>
              </w:rPr>
            </w:pPr>
            <w:r w:rsidRPr="009C456B">
              <w:rPr>
                <w:rFonts w:ascii="Times New Roman" w:hAnsi="Times New Roman" w:cs="Times New Roman"/>
                <w:sz w:val="28"/>
                <w:szCs w:val="28"/>
              </w:rPr>
              <w:t>Jaunu institūciju izveidi projekts neparedz.</w:t>
            </w:r>
          </w:p>
        </w:tc>
      </w:tr>
      <w:tr w:rsidR="00383236" w:rsidRPr="009C456B" w:rsidTr="0097351C">
        <w:trPr>
          <w:trHeight w:val="780"/>
        </w:trPr>
        <w:tc>
          <w:tcPr>
            <w:tcW w:w="506" w:type="dxa"/>
            <w:hideMark/>
          </w:tcPr>
          <w:p w:rsidR="00383236" w:rsidRPr="009C456B" w:rsidRDefault="00383236" w:rsidP="0097351C">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4.</w:t>
            </w:r>
          </w:p>
        </w:tc>
        <w:tc>
          <w:tcPr>
            <w:tcW w:w="3413" w:type="dxa"/>
            <w:gridSpan w:val="3"/>
            <w:hideMark/>
          </w:tcPr>
          <w:p w:rsidR="00383236" w:rsidRPr="009C456B" w:rsidRDefault="00383236" w:rsidP="0097351C">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Projekta izpildes ietekme uz pārvaldes institucionālo struktūru.</w:t>
            </w:r>
          </w:p>
          <w:p w:rsidR="00383236" w:rsidRPr="009C456B" w:rsidRDefault="00383236" w:rsidP="0097351C">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Esošu institūciju likvidācija</w:t>
            </w:r>
          </w:p>
        </w:tc>
        <w:tc>
          <w:tcPr>
            <w:tcW w:w="5604" w:type="dxa"/>
            <w:hideMark/>
          </w:tcPr>
          <w:p w:rsidR="00383236" w:rsidRPr="009C456B" w:rsidRDefault="00383236" w:rsidP="0097351C">
            <w:pPr>
              <w:spacing w:before="100" w:beforeAutospacing="1" w:after="100" w:afterAutospacing="1"/>
              <w:ind w:firstLine="334"/>
              <w:jc w:val="both"/>
              <w:rPr>
                <w:rFonts w:ascii="Times New Roman" w:eastAsia="Times New Roman" w:hAnsi="Times New Roman" w:cs="Times New Roman"/>
                <w:sz w:val="28"/>
                <w:szCs w:val="28"/>
                <w:lang w:eastAsia="lv-LV"/>
              </w:rPr>
            </w:pPr>
            <w:r w:rsidRPr="009C456B">
              <w:rPr>
                <w:rFonts w:ascii="Times New Roman" w:hAnsi="Times New Roman" w:cs="Times New Roman"/>
                <w:sz w:val="28"/>
                <w:szCs w:val="28"/>
              </w:rPr>
              <w:t>Esošās institūcijas projekts neparedz likvidēt.</w:t>
            </w:r>
          </w:p>
        </w:tc>
      </w:tr>
      <w:tr w:rsidR="00383236" w:rsidRPr="009C456B" w:rsidTr="0097351C">
        <w:trPr>
          <w:trHeight w:val="703"/>
        </w:trPr>
        <w:tc>
          <w:tcPr>
            <w:tcW w:w="506" w:type="dxa"/>
            <w:hideMark/>
          </w:tcPr>
          <w:p w:rsidR="00383236" w:rsidRPr="009C456B" w:rsidRDefault="00383236" w:rsidP="0097351C">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5.</w:t>
            </w:r>
          </w:p>
        </w:tc>
        <w:tc>
          <w:tcPr>
            <w:tcW w:w="3413" w:type="dxa"/>
            <w:gridSpan w:val="3"/>
            <w:hideMark/>
          </w:tcPr>
          <w:p w:rsidR="00383236" w:rsidRPr="009C456B" w:rsidRDefault="00383236" w:rsidP="0097351C">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Projekta izpildes ietekme uz pārvaldes institucionālo struktūru.</w:t>
            </w:r>
          </w:p>
          <w:p w:rsidR="00383236" w:rsidRPr="009C456B" w:rsidRDefault="00383236" w:rsidP="0097351C">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Esošu institūciju reorganizācija</w:t>
            </w:r>
          </w:p>
        </w:tc>
        <w:tc>
          <w:tcPr>
            <w:tcW w:w="5604" w:type="dxa"/>
            <w:hideMark/>
          </w:tcPr>
          <w:p w:rsidR="00383236" w:rsidRPr="009C456B" w:rsidRDefault="00383236" w:rsidP="0097351C">
            <w:pPr>
              <w:spacing w:before="100" w:beforeAutospacing="1" w:after="100" w:afterAutospacing="1"/>
              <w:ind w:firstLine="334"/>
              <w:jc w:val="both"/>
              <w:rPr>
                <w:rFonts w:ascii="Times New Roman" w:eastAsia="Times New Roman" w:hAnsi="Times New Roman" w:cs="Times New Roman"/>
                <w:sz w:val="28"/>
                <w:szCs w:val="28"/>
                <w:lang w:eastAsia="lv-LV"/>
              </w:rPr>
            </w:pPr>
            <w:r w:rsidRPr="009C456B">
              <w:rPr>
                <w:rFonts w:ascii="Times New Roman" w:hAnsi="Times New Roman" w:cs="Times New Roman"/>
                <w:sz w:val="28"/>
                <w:szCs w:val="28"/>
              </w:rPr>
              <w:t>Esošās institūcijas projekts neparedz reorganizēt.</w:t>
            </w:r>
          </w:p>
        </w:tc>
      </w:tr>
      <w:tr w:rsidR="00383236" w:rsidRPr="009C456B" w:rsidTr="0097351C">
        <w:trPr>
          <w:trHeight w:val="476"/>
        </w:trPr>
        <w:tc>
          <w:tcPr>
            <w:tcW w:w="506" w:type="dxa"/>
            <w:hideMark/>
          </w:tcPr>
          <w:p w:rsidR="00383236" w:rsidRPr="009C456B" w:rsidRDefault="00383236" w:rsidP="0097351C">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6.</w:t>
            </w:r>
          </w:p>
        </w:tc>
        <w:tc>
          <w:tcPr>
            <w:tcW w:w="3413" w:type="dxa"/>
            <w:gridSpan w:val="3"/>
            <w:hideMark/>
          </w:tcPr>
          <w:p w:rsidR="00383236" w:rsidRPr="009C456B" w:rsidRDefault="00383236" w:rsidP="0097351C">
            <w:pPr>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Cita informācija</w:t>
            </w:r>
          </w:p>
        </w:tc>
        <w:tc>
          <w:tcPr>
            <w:tcW w:w="5604" w:type="dxa"/>
            <w:hideMark/>
          </w:tcPr>
          <w:p w:rsidR="00383236" w:rsidRPr="009C456B" w:rsidRDefault="00383236" w:rsidP="0097351C">
            <w:pPr>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Nav.</w:t>
            </w:r>
          </w:p>
        </w:tc>
      </w:tr>
    </w:tbl>
    <w:p w:rsidR="00383236" w:rsidRDefault="00383236" w:rsidP="00383236">
      <w:pPr>
        <w:spacing w:after="0" w:line="240" w:lineRule="auto"/>
        <w:rPr>
          <w:rFonts w:ascii="Times New Roman" w:eastAsia="Times New Roman" w:hAnsi="Times New Roman" w:cs="Times New Roman"/>
          <w:sz w:val="28"/>
          <w:szCs w:val="28"/>
          <w:lang w:eastAsia="lv-LV"/>
        </w:rPr>
      </w:pPr>
    </w:p>
    <w:p w:rsidR="00C2360F" w:rsidRDefault="00383236" w:rsidP="00C2360F">
      <w:pPr>
        <w:spacing w:after="0" w:line="240" w:lineRule="auto"/>
        <w:ind w:firstLine="720"/>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xml:space="preserve"> Anotācijas </w:t>
      </w:r>
      <w:r>
        <w:rPr>
          <w:rFonts w:ascii="Times New Roman" w:eastAsia="Times New Roman" w:hAnsi="Times New Roman" w:cs="Times New Roman"/>
          <w:sz w:val="28"/>
          <w:szCs w:val="28"/>
          <w:lang w:eastAsia="lv-LV"/>
        </w:rPr>
        <w:t xml:space="preserve">III, </w:t>
      </w:r>
      <w:r w:rsidRPr="009C456B">
        <w:rPr>
          <w:rFonts w:ascii="Times New Roman" w:eastAsia="Times New Roman" w:hAnsi="Times New Roman" w:cs="Times New Roman"/>
          <w:sz w:val="28"/>
          <w:szCs w:val="28"/>
          <w:lang w:eastAsia="lv-LV"/>
        </w:rPr>
        <w:t>IV</w:t>
      </w:r>
      <w:r>
        <w:rPr>
          <w:rFonts w:ascii="Times New Roman" w:eastAsia="Times New Roman" w:hAnsi="Times New Roman" w:cs="Times New Roman"/>
          <w:sz w:val="28"/>
          <w:szCs w:val="28"/>
          <w:lang w:eastAsia="lv-LV"/>
        </w:rPr>
        <w:t>,</w:t>
      </w:r>
      <w:r w:rsidRPr="009C456B">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V un VI </w:t>
      </w:r>
      <w:r w:rsidRPr="009C456B">
        <w:rPr>
          <w:rFonts w:ascii="Times New Roman" w:eastAsia="Times New Roman" w:hAnsi="Times New Roman" w:cs="Times New Roman"/>
          <w:sz w:val="28"/>
          <w:szCs w:val="28"/>
          <w:lang w:eastAsia="lv-LV"/>
        </w:rPr>
        <w:t xml:space="preserve">sadaļa – </w:t>
      </w:r>
      <w:r w:rsidR="009C1618">
        <w:rPr>
          <w:rFonts w:ascii="Times New Roman" w:eastAsia="Times New Roman" w:hAnsi="Times New Roman" w:cs="Times New Roman"/>
          <w:sz w:val="28"/>
          <w:szCs w:val="28"/>
          <w:lang w:eastAsia="lv-LV"/>
        </w:rPr>
        <w:t>projekts šīs jomas neskar</w:t>
      </w:r>
      <w:r w:rsidRPr="009C456B">
        <w:rPr>
          <w:rFonts w:ascii="Times New Roman" w:eastAsia="Times New Roman" w:hAnsi="Times New Roman" w:cs="Times New Roman"/>
          <w:sz w:val="28"/>
          <w:szCs w:val="28"/>
          <w:lang w:eastAsia="lv-LV"/>
        </w:rPr>
        <w:t>.</w:t>
      </w:r>
    </w:p>
    <w:p w:rsidR="00C2360F" w:rsidRDefault="00C2360F" w:rsidP="00C2360F">
      <w:pPr>
        <w:spacing w:after="0" w:line="240" w:lineRule="auto"/>
        <w:ind w:firstLine="720"/>
        <w:rPr>
          <w:rFonts w:ascii="Times New Roman" w:eastAsia="Times New Roman" w:hAnsi="Times New Roman" w:cs="Times New Roman"/>
          <w:sz w:val="28"/>
          <w:szCs w:val="28"/>
          <w:lang w:eastAsia="lv-LV"/>
        </w:rPr>
      </w:pPr>
    </w:p>
    <w:p w:rsidR="00C2360F" w:rsidRDefault="00C2360F" w:rsidP="00C2360F">
      <w:pPr>
        <w:spacing w:after="0" w:line="240" w:lineRule="auto"/>
        <w:ind w:firstLine="720"/>
        <w:rPr>
          <w:rFonts w:ascii="Times New Roman" w:eastAsia="Times New Roman" w:hAnsi="Times New Roman" w:cs="Times New Roman"/>
          <w:sz w:val="28"/>
          <w:szCs w:val="28"/>
          <w:lang w:eastAsia="lv-LV"/>
        </w:rPr>
      </w:pPr>
    </w:p>
    <w:p w:rsidR="00C2360F" w:rsidRDefault="00383236" w:rsidP="00C2360F">
      <w:pPr>
        <w:spacing w:after="0" w:line="240" w:lineRule="auto"/>
        <w:ind w:firstLine="720"/>
        <w:jc w:val="both"/>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Tieslietu ministr</w:t>
      </w:r>
      <w:r>
        <w:rPr>
          <w:rFonts w:ascii="Times New Roman" w:eastAsia="Times New Roman" w:hAnsi="Times New Roman" w:cs="Times New Roman"/>
          <w:sz w:val="28"/>
          <w:szCs w:val="28"/>
          <w:lang w:eastAsia="lv-LV"/>
        </w:rPr>
        <w:t>s</w:t>
      </w:r>
      <w:r w:rsidRPr="009C456B">
        <w:rPr>
          <w:rFonts w:ascii="Times New Roman" w:eastAsia="Times New Roman" w:hAnsi="Times New Roman" w:cs="Times New Roman"/>
          <w:sz w:val="28"/>
          <w:szCs w:val="28"/>
          <w:lang w:eastAsia="lv-LV"/>
        </w:rPr>
        <w:tab/>
      </w:r>
      <w:r w:rsidRPr="009C456B">
        <w:rPr>
          <w:rFonts w:ascii="Times New Roman" w:eastAsia="Times New Roman" w:hAnsi="Times New Roman" w:cs="Times New Roman"/>
          <w:sz w:val="28"/>
          <w:szCs w:val="28"/>
          <w:lang w:eastAsia="lv-LV"/>
        </w:rPr>
        <w:tab/>
      </w:r>
      <w:r w:rsidRPr="009C456B">
        <w:rPr>
          <w:rFonts w:ascii="Times New Roman" w:eastAsia="Times New Roman" w:hAnsi="Times New Roman" w:cs="Times New Roman"/>
          <w:sz w:val="28"/>
          <w:szCs w:val="28"/>
          <w:lang w:eastAsia="lv-LV"/>
        </w:rPr>
        <w:tab/>
      </w:r>
      <w:r w:rsidRPr="009C456B">
        <w:rPr>
          <w:rFonts w:ascii="Times New Roman" w:eastAsia="Times New Roman" w:hAnsi="Times New Roman" w:cs="Times New Roman"/>
          <w:sz w:val="28"/>
          <w:szCs w:val="28"/>
          <w:lang w:eastAsia="lv-LV"/>
        </w:rPr>
        <w:tab/>
      </w:r>
      <w:r w:rsidRPr="009C456B">
        <w:rPr>
          <w:rFonts w:ascii="Times New Roman" w:eastAsia="Times New Roman" w:hAnsi="Times New Roman" w:cs="Times New Roman"/>
          <w:sz w:val="28"/>
          <w:szCs w:val="28"/>
          <w:lang w:eastAsia="lv-LV"/>
        </w:rPr>
        <w:tab/>
      </w:r>
      <w:r w:rsidRPr="009C456B">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t>J. </w:t>
      </w:r>
      <w:proofErr w:type="spellStart"/>
      <w:r>
        <w:rPr>
          <w:rFonts w:ascii="Times New Roman" w:eastAsia="Times New Roman" w:hAnsi="Times New Roman" w:cs="Times New Roman"/>
          <w:sz w:val="28"/>
          <w:szCs w:val="28"/>
          <w:lang w:eastAsia="lv-LV"/>
        </w:rPr>
        <w:t>Bordāns</w:t>
      </w:r>
      <w:proofErr w:type="spellEnd"/>
    </w:p>
    <w:p w:rsidR="00C2360F" w:rsidRDefault="00C2360F" w:rsidP="00C2360F">
      <w:pPr>
        <w:spacing w:after="0" w:line="240" w:lineRule="auto"/>
        <w:ind w:firstLine="720"/>
        <w:jc w:val="both"/>
        <w:rPr>
          <w:rFonts w:ascii="Times New Roman" w:eastAsia="Times New Roman" w:hAnsi="Times New Roman" w:cs="Times New Roman"/>
          <w:sz w:val="28"/>
          <w:szCs w:val="28"/>
          <w:lang w:eastAsia="lv-LV"/>
        </w:rPr>
      </w:pPr>
    </w:p>
    <w:p w:rsidR="00383236" w:rsidRPr="009C456B" w:rsidRDefault="00383236" w:rsidP="00383236">
      <w:pPr>
        <w:spacing w:after="0" w:line="240" w:lineRule="auto"/>
        <w:jc w:val="both"/>
        <w:rPr>
          <w:rFonts w:ascii="Times New Roman" w:hAnsi="Times New Roman" w:cs="Times New Roman"/>
          <w:sz w:val="20"/>
          <w:szCs w:val="20"/>
          <w:lang w:val="sv-SE"/>
        </w:rPr>
      </w:pPr>
    </w:p>
    <w:p w:rsidR="00383236" w:rsidRPr="009C456B" w:rsidRDefault="00D112F0" w:rsidP="00383236">
      <w:pPr>
        <w:spacing w:after="0" w:line="240" w:lineRule="auto"/>
        <w:ind w:left="-284" w:firstLine="284"/>
        <w:jc w:val="both"/>
        <w:rPr>
          <w:rFonts w:ascii="Times New Roman" w:hAnsi="Times New Roman" w:cs="Times New Roman"/>
          <w:sz w:val="20"/>
          <w:szCs w:val="20"/>
        </w:rPr>
      </w:pPr>
      <w:r>
        <w:rPr>
          <w:rFonts w:ascii="Times New Roman" w:hAnsi="Times New Roman" w:cs="Times New Roman"/>
          <w:sz w:val="20"/>
          <w:szCs w:val="20"/>
          <w:lang w:val="sv-SE"/>
        </w:rPr>
        <w:t>30.11</w:t>
      </w:r>
      <w:r w:rsidR="00383236" w:rsidRPr="009C456B">
        <w:rPr>
          <w:rFonts w:ascii="Times New Roman" w:hAnsi="Times New Roman" w:cs="Times New Roman"/>
          <w:sz w:val="20"/>
          <w:szCs w:val="20"/>
          <w:lang w:val="sv-SE"/>
        </w:rPr>
        <w:t xml:space="preserve">.2012. </w:t>
      </w:r>
      <w:r w:rsidR="009354D8">
        <w:rPr>
          <w:rFonts w:ascii="Times New Roman" w:hAnsi="Times New Roman" w:cs="Times New Roman"/>
          <w:sz w:val="20"/>
          <w:szCs w:val="20"/>
          <w:lang w:val="sv-SE"/>
        </w:rPr>
        <w:t>1</w:t>
      </w:r>
      <w:r>
        <w:rPr>
          <w:rFonts w:ascii="Times New Roman" w:hAnsi="Times New Roman" w:cs="Times New Roman"/>
          <w:sz w:val="20"/>
          <w:szCs w:val="20"/>
          <w:lang w:val="sv-SE"/>
        </w:rPr>
        <w:t>5</w:t>
      </w:r>
      <w:r w:rsidR="00383236" w:rsidRPr="009C456B">
        <w:rPr>
          <w:rFonts w:ascii="Times New Roman" w:hAnsi="Times New Roman" w:cs="Times New Roman"/>
          <w:sz w:val="20"/>
          <w:szCs w:val="20"/>
          <w:lang w:val="sv-SE"/>
        </w:rPr>
        <w:t>:</w:t>
      </w:r>
      <w:r>
        <w:rPr>
          <w:rFonts w:ascii="Times New Roman" w:hAnsi="Times New Roman" w:cs="Times New Roman"/>
          <w:sz w:val="20"/>
          <w:szCs w:val="20"/>
          <w:lang w:val="sv-SE"/>
        </w:rPr>
        <w:t>32</w:t>
      </w:r>
    </w:p>
    <w:p w:rsidR="00383236" w:rsidRPr="009C456B" w:rsidRDefault="00D112F0" w:rsidP="00383236">
      <w:pPr>
        <w:spacing w:after="0" w:line="240" w:lineRule="auto"/>
        <w:ind w:left="-284" w:firstLine="284"/>
        <w:jc w:val="both"/>
        <w:rPr>
          <w:rFonts w:ascii="Times New Roman" w:hAnsi="Times New Roman" w:cs="Times New Roman"/>
          <w:sz w:val="20"/>
          <w:szCs w:val="20"/>
        </w:rPr>
      </w:pPr>
      <w:r>
        <w:rPr>
          <w:rFonts w:ascii="Times New Roman" w:hAnsi="Times New Roman" w:cs="Times New Roman"/>
          <w:sz w:val="20"/>
          <w:szCs w:val="20"/>
        </w:rPr>
        <w:t>1021</w:t>
      </w:r>
    </w:p>
    <w:p w:rsidR="00383236" w:rsidRPr="009C456B" w:rsidRDefault="00383236" w:rsidP="00383236">
      <w:pPr>
        <w:spacing w:after="0" w:line="240" w:lineRule="auto"/>
        <w:ind w:left="-284" w:firstLine="284"/>
        <w:jc w:val="both"/>
        <w:rPr>
          <w:rFonts w:ascii="Times New Roman" w:hAnsi="Times New Roman" w:cs="Times New Roman"/>
          <w:sz w:val="20"/>
          <w:szCs w:val="20"/>
        </w:rPr>
      </w:pPr>
      <w:r w:rsidRPr="009C456B">
        <w:rPr>
          <w:rFonts w:ascii="Times New Roman" w:hAnsi="Times New Roman" w:cs="Times New Roman"/>
          <w:sz w:val="20"/>
          <w:szCs w:val="20"/>
        </w:rPr>
        <w:t>E. Timpare</w:t>
      </w:r>
    </w:p>
    <w:p w:rsidR="00383236" w:rsidRPr="009C456B" w:rsidRDefault="00383236" w:rsidP="00383236">
      <w:pPr>
        <w:pStyle w:val="HTMLPreformatted"/>
        <w:jc w:val="both"/>
        <w:rPr>
          <w:rFonts w:ascii="Times New Roman" w:hAnsi="Times New Roman" w:cs="Times New Roman"/>
        </w:rPr>
      </w:pPr>
      <w:r w:rsidRPr="009C456B">
        <w:rPr>
          <w:rFonts w:ascii="Times New Roman" w:hAnsi="Times New Roman" w:cs="Times New Roman"/>
        </w:rPr>
        <w:t>67036829, evija.timpare@tm.gov.lv</w:t>
      </w:r>
    </w:p>
    <w:p w:rsidR="00F236FB" w:rsidRDefault="00F236FB"/>
    <w:sectPr w:rsidR="00F236FB" w:rsidSect="0097351C">
      <w:headerReference w:type="default" r:id="rId6"/>
      <w:footerReference w:type="default" r:id="rId7"/>
      <w:footerReference w:type="first" r:id="rId8"/>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725" w:rsidRDefault="00157725" w:rsidP="0097351C">
      <w:pPr>
        <w:spacing w:after="0" w:line="240" w:lineRule="auto"/>
      </w:pPr>
      <w:r>
        <w:separator/>
      </w:r>
    </w:p>
  </w:endnote>
  <w:endnote w:type="continuationSeparator" w:id="0">
    <w:p w:rsidR="00157725" w:rsidRDefault="00157725" w:rsidP="009735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RimTimes">
    <w:altName w:val="Times New Roman"/>
    <w:panose1 w:val="02020603060505020304"/>
    <w:charset w:val="00"/>
    <w:family w:val="auto"/>
    <w:notTrueType/>
    <w:pitch w:val="variable"/>
    <w:sig w:usb0="00000003" w:usb1="00000000" w:usb2="00000000" w:usb3="00000000" w:csb0="00000001"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637" w:rsidRPr="007D700E" w:rsidRDefault="00C349E2" w:rsidP="0097351C">
    <w:pPr>
      <w:pStyle w:val="Heading2"/>
      <w:jc w:val="both"/>
      <w:rPr>
        <w:rFonts w:ascii="Times New Roman" w:hAnsi="Times New Roman"/>
        <w:b w:val="0"/>
        <w:sz w:val="24"/>
        <w:szCs w:val="24"/>
        <w:lang w:val="lv-LV"/>
      </w:rPr>
    </w:pPr>
    <w:r>
      <w:rPr>
        <w:rFonts w:ascii="Times New Roman" w:hAnsi="Times New Roman"/>
        <w:b w:val="0"/>
        <w:lang w:val="lv-LV"/>
      </w:rPr>
      <w:t>TMAnot_</w:t>
    </w:r>
    <w:r w:rsidR="00D112F0">
      <w:rPr>
        <w:rFonts w:ascii="Times New Roman" w:hAnsi="Times New Roman"/>
        <w:b w:val="0"/>
        <w:lang w:val="lv-LV"/>
      </w:rPr>
      <w:t>3011</w:t>
    </w:r>
    <w:r w:rsidR="00666637">
      <w:rPr>
        <w:rFonts w:ascii="Times New Roman" w:hAnsi="Times New Roman"/>
        <w:b w:val="0"/>
        <w:lang w:val="lv-LV"/>
      </w:rPr>
      <w:t>12_kvalif</w:t>
    </w:r>
    <w:r w:rsidR="00666637" w:rsidRPr="007D700E">
      <w:rPr>
        <w:rFonts w:ascii="Times New Roman" w:hAnsi="Times New Roman"/>
        <w:b w:val="0"/>
        <w:lang w:val="lv-LV"/>
      </w:rPr>
      <w:t>;</w:t>
    </w:r>
    <w:r w:rsidR="00666637" w:rsidRPr="007D700E">
      <w:rPr>
        <w:rFonts w:ascii="Times New Roman" w:hAnsi="Times New Roman"/>
        <w:b w:val="0"/>
        <w:sz w:val="24"/>
        <w:szCs w:val="24"/>
        <w:lang w:val="lv-LV"/>
      </w:rPr>
      <w:t xml:space="preserve"> </w:t>
    </w:r>
    <w:r w:rsidR="00666637" w:rsidRPr="007D700E">
      <w:rPr>
        <w:rFonts w:ascii="Times New Roman" w:hAnsi="Times New Roman"/>
        <w:b w:val="0"/>
        <w:lang w:val="lv-LV"/>
      </w:rPr>
      <w:t xml:space="preserve">Ministru kabineta noteikumu projekta </w:t>
    </w:r>
    <w:r w:rsidR="00666637">
      <w:rPr>
        <w:rFonts w:ascii="Times New Roman" w:hAnsi="Times New Roman"/>
        <w:b w:val="0"/>
        <w:lang w:val="lv-LV"/>
      </w:rPr>
      <w:t>„Grozījumi Ministru kabineta 2008.gada 18.augusta noteikumos Nr.661 „Zvērinātu tiesu izpildītāju kvalifikācijas eksāmena norises un vērtēšanas kārtība””</w:t>
    </w:r>
    <w:r w:rsidR="00666637" w:rsidRPr="007D700E">
      <w:rPr>
        <w:rFonts w:ascii="Times New Roman" w:hAnsi="Times New Roman"/>
        <w:b w:val="0"/>
        <w:lang w:val="lv-LV"/>
      </w:rPr>
      <w:t xml:space="preserve">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637" w:rsidRPr="00970B79" w:rsidRDefault="00C349E2" w:rsidP="0097351C">
    <w:pPr>
      <w:pStyle w:val="Heading2"/>
      <w:jc w:val="both"/>
      <w:rPr>
        <w:rFonts w:ascii="Times New Roman" w:hAnsi="Times New Roman"/>
        <w:b w:val="0"/>
        <w:sz w:val="24"/>
        <w:szCs w:val="24"/>
        <w:lang w:val="lv-LV"/>
      </w:rPr>
    </w:pPr>
    <w:r>
      <w:rPr>
        <w:rFonts w:ascii="Times New Roman" w:hAnsi="Times New Roman"/>
        <w:b w:val="0"/>
        <w:lang w:val="lv-LV"/>
      </w:rPr>
      <w:t>TMAnot_</w:t>
    </w:r>
    <w:r w:rsidR="00D112F0">
      <w:rPr>
        <w:rFonts w:ascii="Times New Roman" w:hAnsi="Times New Roman"/>
        <w:b w:val="0"/>
        <w:lang w:val="lv-LV"/>
      </w:rPr>
      <w:t>3011</w:t>
    </w:r>
    <w:r w:rsidR="00666637">
      <w:rPr>
        <w:rFonts w:ascii="Times New Roman" w:hAnsi="Times New Roman"/>
        <w:b w:val="0"/>
        <w:lang w:val="lv-LV"/>
      </w:rPr>
      <w:t>12_kvalif</w:t>
    </w:r>
    <w:r w:rsidR="00666637" w:rsidRPr="007D700E">
      <w:rPr>
        <w:rFonts w:ascii="Times New Roman" w:hAnsi="Times New Roman"/>
        <w:b w:val="0"/>
        <w:lang w:val="lv-LV"/>
      </w:rPr>
      <w:t>;</w:t>
    </w:r>
    <w:r w:rsidR="00666637" w:rsidRPr="007D700E">
      <w:rPr>
        <w:rFonts w:ascii="Times New Roman" w:hAnsi="Times New Roman"/>
        <w:b w:val="0"/>
        <w:sz w:val="24"/>
        <w:szCs w:val="24"/>
        <w:lang w:val="lv-LV"/>
      </w:rPr>
      <w:t xml:space="preserve"> </w:t>
    </w:r>
    <w:r w:rsidR="00666637" w:rsidRPr="007D700E">
      <w:rPr>
        <w:rFonts w:ascii="Times New Roman" w:hAnsi="Times New Roman"/>
        <w:b w:val="0"/>
        <w:lang w:val="lv-LV"/>
      </w:rPr>
      <w:t xml:space="preserve">Ministru kabineta noteikumu projekta </w:t>
    </w:r>
    <w:r w:rsidR="00666637">
      <w:rPr>
        <w:rFonts w:ascii="Times New Roman" w:hAnsi="Times New Roman"/>
        <w:b w:val="0"/>
        <w:lang w:val="lv-LV"/>
      </w:rPr>
      <w:t>„Grozījumi Ministru kabineta 2008.gada 18.augusta noteikumos Nr.661 „Zvērinātu tiesu izpildītāju kvalifikācijas eksāmena norises un vērtēšanas kārtība””</w:t>
    </w:r>
    <w:r w:rsidR="00666637" w:rsidRPr="007D700E">
      <w:rPr>
        <w:rFonts w:ascii="Times New Roman" w:hAnsi="Times New Roman"/>
        <w:b w:val="0"/>
        <w:lang w:val="lv-LV"/>
      </w:rPr>
      <w:t xml:space="preserve">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725" w:rsidRDefault="00157725" w:rsidP="0097351C">
      <w:pPr>
        <w:spacing w:after="0" w:line="240" w:lineRule="auto"/>
      </w:pPr>
      <w:r>
        <w:separator/>
      </w:r>
    </w:p>
  </w:footnote>
  <w:footnote w:type="continuationSeparator" w:id="0">
    <w:p w:rsidR="00157725" w:rsidRDefault="00157725" w:rsidP="009735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03766"/>
      <w:docPartObj>
        <w:docPartGallery w:val="Page Numbers (Top of Page)"/>
        <w:docPartUnique/>
      </w:docPartObj>
    </w:sdtPr>
    <w:sdtContent>
      <w:p w:rsidR="00666637" w:rsidRDefault="00433D68" w:rsidP="0097351C">
        <w:pPr>
          <w:pStyle w:val="Header"/>
          <w:jc w:val="center"/>
        </w:pPr>
        <w:r w:rsidRPr="002C637C">
          <w:rPr>
            <w:rFonts w:ascii="Times New Roman" w:hAnsi="Times New Roman" w:cs="Times New Roman"/>
            <w:sz w:val="24"/>
            <w:szCs w:val="24"/>
          </w:rPr>
          <w:fldChar w:fldCharType="begin"/>
        </w:r>
        <w:r w:rsidR="00666637" w:rsidRPr="002C637C">
          <w:rPr>
            <w:rFonts w:ascii="Times New Roman" w:hAnsi="Times New Roman" w:cs="Times New Roman"/>
            <w:sz w:val="24"/>
            <w:szCs w:val="24"/>
          </w:rPr>
          <w:instrText xml:space="preserve"> PAGE   \* MERGEFORMAT </w:instrText>
        </w:r>
        <w:r w:rsidRPr="002C637C">
          <w:rPr>
            <w:rFonts w:ascii="Times New Roman" w:hAnsi="Times New Roman" w:cs="Times New Roman"/>
            <w:sz w:val="24"/>
            <w:szCs w:val="24"/>
          </w:rPr>
          <w:fldChar w:fldCharType="separate"/>
        </w:r>
        <w:r w:rsidR="00D112F0">
          <w:rPr>
            <w:rFonts w:ascii="Times New Roman" w:hAnsi="Times New Roman" w:cs="Times New Roman"/>
            <w:noProof/>
            <w:sz w:val="24"/>
            <w:szCs w:val="24"/>
          </w:rPr>
          <w:t>5</w:t>
        </w:r>
        <w:r w:rsidRPr="002C637C">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83236"/>
    <w:rsid w:val="00015EBA"/>
    <w:rsid w:val="0002073E"/>
    <w:rsid w:val="0006363F"/>
    <w:rsid w:val="00083A8D"/>
    <w:rsid w:val="000B0B81"/>
    <w:rsid w:val="000B4C2B"/>
    <w:rsid w:val="000C46C4"/>
    <w:rsid w:val="000D35C3"/>
    <w:rsid w:val="000E59A6"/>
    <w:rsid w:val="00107B91"/>
    <w:rsid w:val="00110AF7"/>
    <w:rsid w:val="00121F76"/>
    <w:rsid w:val="001255FF"/>
    <w:rsid w:val="00133874"/>
    <w:rsid w:val="00157725"/>
    <w:rsid w:val="00163D30"/>
    <w:rsid w:val="00180B9D"/>
    <w:rsid w:val="00183BFC"/>
    <w:rsid w:val="0019224F"/>
    <w:rsid w:val="00197180"/>
    <w:rsid w:val="001C435E"/>
    <w:rsid w:val="001F04F7"/>
    <w:rsid w:val="001F17A0"/>
    <w:rsid w:val="001F1914"/>
    <w:rsid w:val="0021717E"/>
    <w:rsid w:val="002173AE"/>
    <w:rsid w:val="002215A7"/>
    <w:rsid w:val="00225D74"/>
    <w:rsid w:val="00233371"/>
    <w:rsid w:val="002374ED"/>
    <w:rsid w:val="00286447"/>
    <w:rsid w:val="00291988"/>
    <w:rsid w:val="002A36E5"/>
    <w:rsid w:val="002C481A"/>
    <w:rsid w:val="002E146E"/>
    <w:rsid w:val="002F0221"/>
    <w:rsid w:val="0030392D"/>
    <w:rsid w:val="00305B62"/>
    <w:rsid w:val="00307E0E"/>
    <w:rsid w:val="00313946"/>
    <w:rsid w:val="003178F5"/>
    <w:rsid w:val="00332F56"/>
    <w:rsid w:val="003457A7"/>
    <w:rsid w:val="0034775C"/>
    <w:rsid w:val="00347F05"/>
    <w:rsid w:val="003533D7"/>
    <w:rsid w:val="00353596"/>
    <w:rsid w:val="00371A4B"/>
    <w:rsid w:val="00375D16"/>
    <w:rsid w:val="00375F89"/>
    <w:rsid w:val="00383236"/>
    <w:rsid w:val="003840FD"/>
    <w:rsid w:val="003A582F"/>
    <w:rsid w:val="003B1E97"/>
    <w:rsid w:val="003B259C"/>
    <w:rsid w:val="003B3B44"/>
    <w:rsid w:val="003C533E"/>
    <w:rsid w:val="003C5E0D"/>
    <w:rsid w:val="003E2A79"/>
    <w:rsid w:val="003E37BD"/>
    <w:rsid w:val="00433D68"/>
    <w:rsid w:val="00434044"/>
    <w:rsid w:val="004341C7"/>
    <w:rsid w:val="0046300E"/>
    <w:rsid w:val="004674C0"/>
    <w:rsid w:val="00485BC7"/>
    <w:rsid w:val="0048686A"/>
    <w:rsid w:val="00496DC2"/>
    <w:rsid w:val="004A0B6C"/>
    <w:rsid w:val="004A4EE4"/>
    <w:rsid w:val="004B5F21"/>
    <w:rsid w:val="004C2B0B"/>
    <w:rsid w:val="004C2CF3"/>
    <w:rsid w:val="00506659"/>
    <w:rsid w:val="005069AC"/>
    <w:rsid w:val="0051283B"/>
    <w:rsid w:val="00522D8C"/>
    <w:rsid w:val="00527B31"/>
    <w:rsid w:val="00527DD6"/>
    <w:rsid w:val="00570254"/>
    <w:rsid w:val="00574243"/>
    <w:rsid w:val="005757F8"/>
    <w:rsid w:val="005900BE"/>
    <w:rsid w:val="005931C0"/>
    <w:rsid w:val="005A4301"/>
    <w:rsid w:val="005A4890"/>
    <w:rsid w:val="005A63FB"/>
    <w:rsid w:val="005B0367"/>
    <w:rsid w:val="005B6EB6"/>
    <w:rsid w:val="005B715D"/>
    <w:rsid w:val="005C2BB1"/>
    <w:rsid w:val="005E1DBD"/>
    <w:rsid w:val="005E73AB"/>
    <w:rsid w:val="00614473"/>
    <w:rsid w:val="00620F5B"/>
    <w:rsid w:val="00631C7A"/>
    <w:rsid w:val="0064111E"/>
    <w:rsid w:val="006506F4"/>
    <w:rsid w:val="006550AC"/>
    <w:rsid w:val="00666637"/>
    <w:rsid w:val="00666FCF"/>
    <w:rsid w:val="00672839"/>
    <w:rsid w:val="00673C8B"/>
    <w:rsid w:val="006812F9"/>
    <w:rsid w:val="006A0DFD"/>
    <w:rsid w:val="006A5391"/>
    <w:rsid w:val="006E1335"/>
    <w:rsid w:val="006F17CA"/>
    <w:rsid w:val="006F48DF"/>
    <w:rsid w:val="0070371D"/>
    <w:rsid w:val="00710219"/>
    <w:rsid w:val="00722CC2"/>
    <w:rsid w:val="00743974"/>
    <w:rsid w:val="007470B3"/>
    <w:rsid w:val="00753257"/>
    <w:rsid w:val="0075742C"/>
    <w:rsid w:val="00757D1D"/>
    <w:rsid w:val="00770C79"/>
    <w:rsid w:val="00782B3E"/>
    <w:rsid w:val="00794816"/>
    <w:rsid w:val="007A0223"/>
    <w:rsid w:val="007A261C"/>
    <w:rsid w:val="007A54CF"/>
    <w:rsid w:val="007B35AD"/>
    <w:rsid w:val="007D2BB2"/>
    <w:rsid w:val="007D786D"/>
    <w:rsid w:val="007F45E0"/>
    <w:rsid w:val="0080503A"/>
    <w:rsid w:val="00815992"/>
    <w:rsid w:val="00817AD2"/>
    <w:rsid w:val="00825B63"/>
    <w:rsid w:val="00826C95"/>
    <w:rsid w:val="00840156"/>
    <w:rsid w:val="008461D3"/>
    <w:rsid w:val="00852C8E"/>
    <w:rsid w:val="00856EBA"/>
    <w:rsid w:val="00866964"/>
    <w:rsid w:val="00896D1D"/>
    <w:rsid w:val="008A51B6"/>
    <w:rsid w:val="008B2B47"/>
    <w:rsid w:val="008B4D66"/>
    <w:rsid w:val="008C1114"/>
    <w:rsid w:val="008C5D77"/>
    <w:rsid w:val="00902EEF"/>
    <w:rsid w:val="009137A2"/>
    <w:rsid w:val="009158BD"/>
    <w:rsid w:val="009249CC"/>
    <w:rsid w:val="00933D38"/>
    <w:rsid w:val="009351AA"/>
    <w:rsid w:val="009354D8"/>
    <w:rsid w:val="0095052D"/>
    <w:rsid w:val="0097351C"/>
    <w:rsid w:val="00977BD7"/>
    <w:rsid w:val="009822DA"/>
    <w:rsid w:val="00982C1A"/>
    <w:rsid w:val="009A1C13"/>
    <w:rsid w:val="009A52AD"/>
    <w:rsid w:val="009A774D"/>
    <w:rsid w:val="009B0258"/>
    <w:rsid w:val="009B52F5"/>
    <w:rsid w:val="009C1618"/>
    <w:rsid w:val="009C1D65"/>
    <w:rsid w:val="009D191D"/>
    <w:rsid w:val="009E0A87"/>
    <w:rsid w:val="009E237D"/>
    <w:rsid w:val="009E4FAD"/>
    <w:rsid w:val="009F02F0"/>
    <w:rsid w:val="009F07EA"/>
    <w:rsid w:val="009F709D"/>
    <w:rsid w:val="00A20461"/>
    <w:rsid w:val="00A3529A"/>
    <w:rsid w:val="00A46DED"/>
    <w:rsid w:val="00A51C39"/>
    <w:rsid w:val="00A53040"/>
    <w:rsid w:val="00A55D77"/>
    <w:rsid w:val="00A55E91"/>
    <w:rsid w:val="00A73D79"/>
    <w:rsid w:val="00A86D5E"/>
    <w:rsid w:val="00A9168B"/>
    <w:rsid w:val="00AB3C08"/>
    <w:rsid w:val="00AB4CD1"/>
    <w:rsid w:val="00AC27C9"/>
    <w:rsid w:val="00AD60C7"/>
    <w:rsid w:val="00AD7D57"/>
    <w:rsid w:val="00AF575F"/>
    <w:rsid w:val="00AF622A"/>
    <w:rsid w:val="00B07887"/>
    <w:rsid w:val="00B12FFF"/>
    <w:rsid w:val="00B26876"/>
    <w:rsid w:val="00B63952"/>
    <w:rsid w:val="00B960BB"/>
    <w:rsid w:val="00BA0A49"/>
    <w:rsid w:val="00BA738B"/>
    <w:rsid w:val="00BA7E38"/>
    <w:rsid w:val="00BB2312"/>
    <w:rsid w:val="00BB3D77"/>
    <w:rsid w:val="00BC3204"/>
    <w:rsid w:val="00BD1B47"/>
    <w:rsid w:val="00BE1C6A"/>
    <w:rsid w:val="00BF110F"/>
    <w:rsid w:val="00C14DBE"/>
    <w:rsid w:val="00C2360F"/>
    <w:rsid w:val="00C23A6B"/>
    <w:rsid w:val="00C27732"/>
    <w:rsid w:val="00C349E2"/>
    <w:rsid w:val="00C3551D"/>
    <w:rsid w:val="00C455F9"/>
    <w:rsid w:val="00C552AC"/>
    <w:rsid w:val="00C603D2"/>
    <w:rsid w:val="00C718C5"/>
    <w:rsid w:val="00C7640C"/>
    <w:rsid w:val="00C80D33"/>
    <w:rsid w:val="00C90E14"/>
    <w:rsid w:val="00C93A06"/>
    <w:rsid w:val="00CA5F4A"/>
    <w:rsid w:val="00CB1780"/>
    <w:rsid w:val="00CC094E"/>
    <w:rsid w:val="00CC3006"/>
    <w:rsid w:val="00CC35E3"/>
    <w:rsid w:val="00CC4DE1"/>
    <w:rsid w:val="00CD0AC5"/>
    <w:rsid w:val="00CD2C76"/>
    <w:rsid w:val="00CD6C66"/>
    <w:rsid w:val="00CD7D04"/>
    <w:rsid w:val="00CE33A0"/>
    <w:rsid w:val="00CF0DC4"/>
    <w:rsid w:val="00D004A1"/>
    <w:rsid w:val="00D112F0"/>
    <w:rsid w:val="00D16476"/>
    <w:rsid w:val="00D166B3"/>
    <w:rsid w:val="00D22BE7"/>
    <w:rsid w:val="00D23DE6"/>
    <w:rsid w:val="00D313A8"/>
    <w:rsid w:val="00D37E90"/>
    <w:rsid w:val="00D50338"/>
    <w:rsid w:val="00D651B3"/>
    <w:rsid w:val="00D70FA3"/>
    <w:rsid w:val="00D71B23"/>
    <w:rsid w:val="00D72247"/>
    <w:rsid w:val="00D82450"/>
    <w:rsid w:val="00D94138"/>
    <w:rsid w:val="00DB49E7"/>
    <w:rsid w:val="00DC684E"/>
    <w:rsid w:val="00DC6E28"/>
    <w:rsid w:val="00DE4427"/>
    <w:rsid w:val="00E0418A"/>
    <w:rsid w:val="00E3627C"/>
    <w:rsid w:val="00E501E2"/>
    <w:rsid w:val="00E55826"/>
    <w:rsid w:val="00E61826"/>
    <w:rsid w:val="00E70DF1"/>
    <w:rsid w:val="00E76AD7"/>
    <w:rsid w:val="00E86960"/>
    <w:rsid w:val="00EA07CB"/>
    <w:rsid w:val="00EA577F"/>
    <w:rsid w:val="00EB198E"/>
    <w:rsid w:val="00EB69E3"/>
    <w:rsid w:val="00EB77B3"/>
    <w:rsid w:val="00ED2A40"/>
    <w:rsid w:val="00EE00E8"/>
    <w:rsid w:val="00EF75CA"/>
    <w:rsid w:val="00F04904"/>
    <w:rsid w:val="00F123D1"/>
    <w:rsid w:val="00F227B0"/>
    <w:rsid w:val="00F236FB"/>
    <w:rsid w:val="00F35B4F"/>
    <w:rsid w:val="00F37286"/>
    <w:rsid w:val="00F5091F"/>
    <w:rsid w:val="00F5181E"/>
    <w:rsid w:val="00F5443E"/>
    <w:rsid w:val="00F546AB"/>
    <w:rsid w:val="00F55AF5"/>
    <w:rsid w:val="00F611BF"/>
    <w:rsid w:val="00F724AE"/>
    <w:rsid w:val="00F77280"/>
    <w:rsid w:val="00FC4064"/>
    <w:rsid w:val="00FC6D7B"/>
    <w:rsid w:val="00FD0B7E"/>
    <w:rsid w:val="00FE18DF"/>
    <w:rsid w:val="00FE3466"/>
    <w:rsid w:val="00FF1684"/>
    <w:rsid w:val="00FF2088"/>
    <w:rsid w:val="00FF324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18"/>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236"/>
    <w:rPr>
      <w:rFonts w:asciiTheme="minorHAnsi" w:hAnsiTheme="minorHAnsi" w:cstheme="minorBidi"/>
      <w:sz w:val="22"/>
      <w:szCs w:val="22"/>
    </w:rPr>
  </w:style>
  <w:style w:type="paragraph" w:styleId="Heading2">
    <w:name w:val="heading 2"/>
    <w:basedOn w:val="Normal"/>
    <w:next w:val="Normal"/>
    <w:link w:val="Heading2Char"/>
    <w:unhideWhenUsed/>
    <w:qFormat/>
    <w:rsid w:val="00383236"/>
    <w:pPr>
      <w:keepNext/>
      <w:widowControl w:val="0"/>
      <w:overflowPunct w:val="0"/>
      <w:autoSpaceDE w:val="0"/>
      <w:autoSpaceDN w:val="0"/>
      <w:adjustRightInd w:val="0"/>
      <w:spacing w:after="0" w:line="240" w:lineRule="auto"/>
      <w:outlineLvl w:val="1"/>
    </w:pPr>
    <w:rPr>
      <w:rFonts w:ascii="RimTimes" w:eastAsia="Times New Roman" w:hAnsi="RimTimes"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83236"/>
    <w:rPr>
      <w:rFonts w:ascii="RimTimes" w:eastAsia="Times New Roman" w:hAnsi="RimTimes"/>
      <w:b/>
      <w:sz w:val="20"/>
      <w:szCs w:val="20"/>
      <w:lang w:val="en-US"/>
    </w:rPr>
  </w:style>
  <w:style w:type="paragraph" w:customStyle="1" w:styleId="naiskr">
    <w:name w:val="naiskr"/>
    <w:basedOn w:val="Normal"/>
    <w:rsid w:val="0038323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TMLPreformatted">
    <w:name w:val="HTML Preformatted"/>
    <w:basedOn w:val="Normal"/>
    <w:link w:val="HTMLPreformattedChar"/>
    <w:rsid w:val="0038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383236"/>
    <w:rPr>
      <w:rFonts w:ascii="Courier New" w:eastAsia="Times New Roman" w:hAnsi="Courier New" w:cs="Courier New"/>
      <w:sz w:val="20"/>
      <w:szCs w:val="20"/>
      <w:lang w:eastAsia="lv-LV"/>
    </w:rPr>
  </w:style>
  <w:style w:type="paragraph" w:styleId="Header">
    <w:name w:val="header"/>
    <w:basedOn w:val="Normal"/>
    <w:link w:val="HeaderChar"/>
    <w:uiPriority w:val="99"/>
    <w:unhideWhenUsed/>
    <w:rsid w:val="0038323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83236"/>
    <w:rPr>
      <w:rFonts w:asciiTheme="minorHAnsi" w:hAnsiTheme="minorHAnsi" w:cstheme="minorBidi"/>
      <w:sz w:val="22"/>
      <w:szCs w:val="22"/>
    </w:rPr>
  </w:style>
  <w:style w:type="table" w:styleId="TableGrid">
    <w:name w:val="Table Grid"/>
    <w:basedOn w:val="TableNormal"/>
    <w:rsid w:val="003832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38323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unhideWhenUsed/>
    <w:rsid w:val="00383236"/>
    <w:pPr>
      <w:spacing w:after="120"/>
    </w:pPr>
  </w:style>
  <w:style w:type="character" w:customStyle="1" w:styleId="BodyTextChar">
    <w:name w:val="Body Text Char"/>
    <w:basedOn w:val="DefaultParagraphFont"/>
    <w:link w:val="BodyText"/>
    <w:uiPriority w:val="99"/>
    <w:rsid w:val="00383236"/>
    <w:rPr>
      <w:rFonts w:asciiTheme="minorHAnsi" w:hAnsiTheme="minorHAnsi" w:cstheme="minorBidi"/>
      <w:sz w:val="22"/>
      <w:szCs w:val="22"/>
    </w:rPr>
  </w:style>
  <w:style w:type="paragraph" w:customStyle="1" w:styleId="naislab">
    <w:name w:val="naislab"/>
    <w:basedOn w:val="Normal"/>
    <w:rsid w:val="00383236"/>
    <w:pPr>
      <w:spacing w:before="75" w:after="75" w:line="240" w:lineRule="auto"/>
      <w:jc w:val="right"/>
    </w:pPr>
    <w:rPr>
      <w:rFonts w:ascii="Times New Roman" w:eastAsia="Times New Roman" w:hAnsi="Times New Roman" w:cs="Times New Roman"/>
      <w:sz w:val="24"/>
      <w:szCs w:val="24"/>
      <w:lang w:eastAsia="lv-LV"/>
    </w:rPr>
  </w:style>
  <w:style w:type="paragraph" w:styleId="Footer">
    <w:name w:val="footer"/>
    <w:basedOn w:val="Normal"/>
    <w:link w:val="FooterChar"/>
    <w:uiPriority w:val="99"/>
    <w:semiHidden/>
    <w:unhideWhenUsed/>
    <w:rsid w:val="0097351C"/>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97351C"/>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817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AD2"/>
    <w:rPr>
      <w:rFonts w:ascii="Tahoma" w:hAnsi="Tahoma" w:cs="Tahoma"/>
      <w:sz w:val="16"/>
      <w:szCs w:val="16"/>
    </w:rPr>
  </w:style>
  <w:style w:type="character" w:styleId="CommentReference">
    <w:name w:val="annotation reference"/>
    <w:basedOn w:val="DefaultParagraphFont"/>
    <w:uiPriority w:val="99"/>
    <w:semiHidden/>
    <w:unhideWhenUsed/>
    <w:rsid w:val="00710219"/>
    <w:rPr>
      <w:sz w:val="16"/>
      <w:szCs w:val="16"/>
    </w:rPr>
  </w:style>
  <w:style w:type="paragraph" w:styleId="CommentText">
    <w:name w:val="annotation text"/>
    <w:basedOn w:val="Normal"/>
    <w:link w:val="CommentTextChar"/>
    <w:uiPriority w:val="99"/>
    <w:semiHidden/>
    <w:unhideWhenUsed/>
    <w:rsid w:val="00710219"/>
    <w:pPr>
      <w:spacing w:line="240" w:lineRule="auto"/>
    </w:pPr>
    <w:rPr>
      <w:sz w:val="20"/>
      <w:szCs w:val="20"/>
    </w:rPr>
  </w:style>
  <w:style w:type="character" w:customStyle="1" w:styleId="CommentTextChar">
    <w:name w:val="Comment Text Char"/>
    <w:basedOn w:val="DefaultParagraphFont"/>
    <w:link w:val="CommentText"/>
    <w:uiPriority w:val="99"/>
    <w:semiHidden/>
    <w:rsid w:val="00710219"/>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710219"/>
    <w:rPr>
      <w:b/>
      <w:bCs/>
    </w:rPr>
  </w:style>
  <w:style w:type="character" w:customStyle="1" w:styleId="CommentSubjectChar">
    <w:name w:val="Comment Subject Char"/>
    <w:basedOn w:val="CommentTextChar"/>
    <w:link w:val="CommentSubject"/>
    <w:uiPriority w:val="99"/>
    <w:semiHidden/>
    <w:rsid w:val="00710219"/>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5315</Words>
  <Characters>3030</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Grozījumi MK 18.08.2008. noteikumos Nr. 661 "Zvērinātu tiesu izpildītāju kvalifikācijas eksāmena norises un vērtēšanas kārtība</vt:lpstr>
    </vt:vector>
  </TitlesOfParts>
  <Company>Tieslietu Ministrija</Company>
  <LinksUpToDate>false</LinksUpToDate>
  <CharactersWithSpaces>8329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MK 18.08.2008. noteikumos Nr. 661 "Zvērinātu tiesu izpildītāju kvalifikācijas eksāmena norises un vērtēšanas kārtība</dc:title>
  <dc:subject>Anotācija</dc:subject>
  <dc:creator>Tieslietu ministrija</dc:creator>
  <cp:keywords/>
  <dc:description>evija.timpare@tm.gov.lv_x000d_
67036829</dc:description>
  <cp:lastModifiedBy>et1401</cp:lastModifiedBy>
  <cp:revision>3</cp:revision>
  <cp:lastPrinted>2012-07-06T10:55:00Z</cp:lastPrinted>
  <dcterms:created xsi:type="dcterms:W3CDTF">2012-11-30T13:31:00Z</dcterms:created>
  <dcterms:modified xsi:type="dcterms:W3CDTF">2012-11-30T13:32:00Z</dcterms:modified>
</cp:coreProperties>
</file>