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7BA3" w14:textId="77777777" w:rsidR="003B1D79" w:rsidRPr="001476D3" w:rsidRDefault="00A125F5" w:rsidP="001476D3">
      <w:pPr>
        <w:pStyle w:val="naisch"/>
        <w:tabs>
          <w:tab w:val="left" w:pos="8647"/>
        </w:tabs>
        <w:spacing w:before="0" w:beforeAutospacing="0" w:after="0" w:afterAutospacing="0"/>
        <w:jc w:val="right"/>
        <w:rPr>
          <w:bCs/>
          <w:sz w:val="28"/>
          <w:szCs w:val="28"/>
        </w:rPr>
      </w:pPr>
      <w:bookmarkStart w:id="0" w:name="bkm265"/>
      <w:bookmarkStart w:id="1" w:name="_GoBack"/>
      <w:bookmarkEnd w:id="1"/>
      <w:r w:rsidRPr="001476D3">
        <w:rPr>
          <w:bCs/>
          <w:sz w:val="28"/>
          <w:szCs w:val="28"/>
        </w:rPr>
        <w:t>Likumprojekts</w:t>
      </w:r>
    </w:p>
    <w:p w14:paraId="30A47BA4" w14:textId="77777777" w:rsidR="00EF27CD" w:rsidRDefault="00EF27CD" w:rsidP="001476D3">
      <w:pPr>
        <w:pStyle w:val="naisch"/>
        <w:tabs>
          <w:tab w:val="left" w:pos="8647"/>
        </w:tabs>
        <w:spacing w:before="0" w:beforeAutospacing="0" w:after="0" w:afterAutospacing="0"/>
        <w:jc w:val="right"/>
        <w:rPr>
          <w:bCs/>
          <w:i/>
          <w:sz w:val="28"/>
          <w:szCs w:val="28"/>
        </w:rPr>
      </w:pPr>
    </w:p>
    <w:p w14:paraId="30A47BA5" w14:textId="77777777" w:rsidR="003B1D79" w:rsidRDefault="003B1D79" w:rsidP="001476D3">
      <w:pPr>
        <w:pStyle w:val="naisc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OLE_LINK1"/>
      <w:bookmarkStart w:id="3" w:name="OLE_LINK2"/>
      <w:r w:rsidRPr="00CC57B1">
        <w:rPr>
          <w:b/>
          <w:bCs/>
          <w:sz w:val="28"/>
          <w:szCs w:val="28"/>
        </w:rPr>
        <w:t>Grozījumi Civilprocesa likumā</w:t>
      </w:r>
    </w:p>
    <w:p w14:paraId="30A47BA6" w14:textId="77777777" w:rsidR="00EF27CD" w:rsidRDefault="00EF27CD" w:rsidP="001476D3">
      <w:pPr>
        <w:pStyle w:val="naisch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bookmarkEnd w:id="2"/>
    <w:bookmarkEnd w:id="3"/>
    <w:p w14:paraId="30A47BA7" w14:textId="77777777" w:rsidR="003B1D79" w:rsidRDefault="003B1D79" w:rsidP="001476D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Izdarīt Civilprocesa likumā (</w:t>
      </w:r>
      <w:r w:rsidR="000A5F1C" w:rsidRPr="00CC57B1">
        <w:rPr>
          <w:sz w:val="28"/>
          <w:szCs w:val="28"/>
        </w:rPr>
        <w:t>Latvijas Republikas Saeimas un Ministru Kabineta Ziņotājs, 1998, 23.nr.; 2001, 15.nr.; 2002, 24.nr.; 2003, 15.nr.; 2004, 6., 10., 14., 20.nr.; 2005, 7., 14.nr.; 2006, 1., 13., 20., 24.nr.; 2007, 3., 24.nr.; 2008, 13.nr.; 2009, 2., 6., 14.nr.; Latvijas Vēstnesis, 2009, 205.nr.; 2010, 166.</w:t>
      </w:r>
      <w:r w:rsidR="00B1227E" w:rsidRPr="00CC57B1">
        <w:rPr>
          <w:sz w:val="28"/>
          <w:szCs w:val="28"/>
        </w:rPr>
        <w:t>, 183.</w:t>
      </w:r>
      <w:r w:rsidR="004D7AD6" w:rsidRPr="00CC57B1">
        <w:rPr>
          <w:sz w:val="28"/>
          <w:szCs w:val="28"/>
        </w:rPr>
        <w:t>, 206.</w:t>
      </w:r>
      <w:r w:rsidR="000A5F1C" w:rsidRPr="00CC57B1">
        <w:rPr>
          <w:sz w:val="28"/>
          <w:szCs w:val="28"/>
        </w:rPr>
        <w:t>nr</w:t>
      </w:r>
      <w:r w:rsidRPr="00CC57B1">
        <w:rPr>
          <w:sz w:val="28"/>
          <w:szCs w:val="28"/>
        </w:rPr>
        <w:t>.</w:t>
      </w:r>
      <w:r w:rsidR="004D7AD6" w:rsidRPr="00CC57B1">
        <w:rPr>
          <w:sz w:val="28"/>
          <w:szCs w:val="28"/>
        </w:rPr>
        <w:t>; 2011, 16.</w:t>
      </w:r>
      <w:r w:rsidR="002923C9" w:rsidRPr="00CC57B1">
        <w:rPr>
          <w:sz w:val="28"/>
          <w:szCs w:val="28"/>
        </w:rPr>
        <w:t>, 95., 132., 148.</w:t>
      </w:r>
      <w:r w:rsidR="004D7AD6" w:rsidRPr="00CC57B1">
        <w:rPr>
          <w:sz w:val="28"/>
          <w:szCs w:val="28"/>
        </w:rPr>
        <w:t>nr.</w:t>
      </w:r>
      <w:r w:rsidR="001B1750" w:rsidRPr="00CC57B1">
        <w:rPr>
          <w:sz w:val="28"/>
          <w:szCs w:val="28"/>
        </w:rPr>
        <w:t>; 2012, 50.</w:t>
      </w:r>
      <w:r w:rsidR="005A6EFB">
        <w:rPr>
          <w:sz w:val="28"/>
          <w:szCs w:val="28"/>
        </w:rPr>
        <w:t>, 100.</w:t>
      </w:r>
      <w:r w:rsidR="001B1750" w:rsidRPr="00CC57B1">
        <w:rPr>
          <w:sz w:val="28"/>
          <w:szCs w:val="28"/>
        </w:rPr>
        <w:t>nr.</w:t>
      </w:r>
      <w:r w:rsidRPr="00CC57B1">
        <w:rPr>
          <w:sz w:val="28"/>
          <w:szCs w:val="28"/>
        </w:rPr>
        <w:t>) šādus grozījumus:</w:t>
      </w:r>
    </w:p>
    <w:p w14:paraId="30A47BA8" w14:textId="77777777" w:rsidR="00EF27CD" w:rsidRPr="00CC57B1" w:rsidRDefault="00EF27CD" w:rsidP="001476D3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</w:p>
    <w:p w14:paraId="30A47BA9" w14:textId="13AA95AA" w:rsidR="00A63705" w:rsidRPr="00CC57B1" w:rsidRDefault="0091058A" w:rsidP="001476D3">
      <w:pPr>
        <w:pStyle w:val="naisc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63705" w:rsidRPr="00CC57B1">
        <w:rPr>
          <w:bCs/>
          <w:sz w:val="28"/>
          <w:szCs w:val="28"/>
        </w:rPr>
        <w:t xml:space="preserve">Papildināt 25.panta pirmās daļas 3.punktu pēc vārdiem </w:t>
      </w:r>
      <w:r w:rsidR="001476D3">
        <w:rPr>
          <w:bCs/>
          <w:sz w:val="28"/>
          <w:szCs w:val="28"/>
        </w:rPr>
        <w:t>"</w:t>
      </w:r>
      <w:r w:rsidR="00A63705" w:rsidRPr="00CC57B1">
        <w:rPr>
          <w:bCs/>
          <w:sz w:val="28"/>
          <w:szCs w:val="28"/>
        </w:rPr>
        <w:t>preču zīmju</w:t>
      </w:r>
      <w:r w:rsidR="001476D3">
        <w:rPr>
          <w:bCs/>
          <w:sz w:val="28"/>
          <w:szCs w:val="28"/>
        </w:rPr>
        <w:t>"</w:t>
      </w:r>
      <w:r w:rsidR="00A63705" w:rsidRPr="00CC57B1">
        <w:rPr>
          <w:bCs/>
          <w:sz w:val="28"/>
          <w:szCs w:val="28"/>
        </w:rPr>
        <w:t xml:space="preserve"> ar vārdiem </w:t>
      </w:r>
      <w:r w:rsidR="001476D3">
        <w:rPr>
          <w:bCs/>
          <w:sz w:val="28"/>
          <w:szCs w:val="28"/>
        </w:rPr>
        <w:t>"</w:t>
      </w:r>
      <w:r w:rsidR="00A63705" w:rsidRPr="00CC57B1">
        <w:rPr>
          <w:bCs/>
          <w:sz w:val="28"/>
          <w:szCs w:val="28"/>
        </w:rPr>
        <w:t>dizainparaugu</w:t>
      </w:r>
      <w:r w:rsidR="007C0313" w:rsidRPr="00CC57B1">
        <w:rPr>
          <w:bCs/>
          <w:sz w:val="28"/>
          <w:szCs w:val="28"/>
        </w:rPr>
        <w:t>, pusvadītāju izstrādājumu topogrāfiju</w:t>
      </w:r>
      <w:r w:rsidR="001476D3">
        <w:rPr>
          <w:bCs/>
          <w:sz w:val="28"/>
          <w:szCs w:val="28"/>
        </w:rPr>
        <w:t>"</w:t>
      </w:r>
      <w:r w:rsidR="00A63705" w:rsidRPr="00CC57B1">
        <w:rPr>
          <w:bCs/>
          <w:sz w:val="28"/>
          <w:szCs w:val="28"/>
        </w:rPr>
        <w:t>.</w:t>
      </w:r>
    </w:p>
    <w:p w14:paraId="30A47BAA" w14:textId="77777777" w:rsidR="000208B7" w:rsidRPr="00CC57B1" w:rsidRDefault="000208B7" w:rsidP="001476D3">
      <w:pPr>
        <w:ind w:left="426" w:firstLine="720"/>
        <w:jc w:val="both"/>
        <w:rPr>
          <w:sz w:val="28"/>
          <w:szCs w:val="28"/>
        </w:rPr>
      </w:pPr>
    </w:p>
    <w:p w14:paraId="30A47BAB" w14:textId="08C8BEFB" w:rsidR="0031213B" w:rsidRDefault="0091058A" w:rsidP="001476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E4428">
        <w:rPr>
          <w:bCs/>
          <w:sz w:val="28"/>
          <w:szCs w:val="28"/>
        </w:rPr>
        <w:t>Papildināt</w:t>
      </w:r>
      <w:r w:rsidR="001F3365" w:rsidRPr="00CC57B1">
        <w:rPr>
          <w:bCs/>
          <w:sz w:val="28"/>
          <w:szCs w:val="28"/>
        </w:rPr>
        <w:t xml:space="preserve"> </w:t>
      </w:r>
      <w:r w:rsidR="00E93993" w:rsidRPr="00CC57B1">
        <w:rPr>
          <w:bCs/>
          <w:sz w:val="28"/>
          <w:szCs w:val="28"/>
        </w:rPr>
        <w:t>34.panta pirm</w:t>
      </w:r>
      <w:r w:rsidR="006B4E31" w:rsidRPr="00CC57B1">
        <w:rPr>
          <w:bCs/>
          <w:sz w:val="28"/>
          <w:szCs w:val="28"/>
        </w:rPr>
        <w:t xml:space="preserve">ās daļas </w:t>
      </w:r>
      <w:r w:rsidR="00852543" w:rsidRPr="00CC57B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2543" w:rsidRPr="00CC57B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852543" w:rsidRPr="00CC57B1">
        <w:rPr>
          <w:sz w:val="28"/>
          <w:szCs w:val="28"/>
        </w:rPr>
        <w:t>punkt</w:t>
      </w:r>
      <w:r w:rsidR="007E4428">
        <w:rPr>
          <w:sz w:val="28"/>
          <w:szCs w:val="28"/>
        </w:rPr>
        <w:t>u</w:t>
      </w:r>
      <w:r w:rsidR="006B4E31" w:rsidRPr="00CC57B1">
        <w:rPr>
          <w:sz w:val="28"/>
          <w:szCs w:val="28"/>
        </w:rPr>
        <w:t xml:space="preserve"> </w:t>
      </w:r>
      <w:r w:rsidR="002D7642">
        <w:rPr>
          <w:sz w:val="28"/>
          <w:szCs w:val="28"/>
        </w:rPr>
        <w:t xml:space="preserve">pēc </w:t>
      </w:r>
      <w:r w:rsidR="006B4E31" w:rsidRPr="00CC57B1">
        <w:rPr>
          <w:sz w:val="28"/>
          <w:szCs w:val="28"/>
        </w:rPr>
        <w:t>vārd</w:t>
      </w:r>
      <w:r w:rsidR="007E4428">
        <w:rPr>
          <w:sz w:val="28"/>
          <w:szCs w:val="28"/>
        </w:rPr>
        <w:t>iem</w:t>
      </w:r>
      <w:r w:rsidR="006B4E31" w:rsidRPr="00CC57B1">
        <w:rPr>
          <w:sz w:val="28"/>
          <w:szCs w:val="28"/>
        </w:rPr>
        <w:t xml:space="preserve"> </w:t>
      </w:r>
      <w:r w:rsidR="001476D3">
        <w:rPr>
          <w:sz w:val="28"/>
          <w:szCs w:val="28"/>
        </w:rPr>
        <w:t>"</w:t>
      </w:r>
      <w:r w:rsidR="007E4428">
        <w:rPr>
          <w:sz w:val="28"/>
          <w:szCs w:val="28"/>
        </w:rPr>
        <w:t>pārkāpumiem un aizsardzību</w:t>
      </w:r>
      <w:r w:rsidR="001476D3">
        <w:rPr>
          <w:sz w:val="28"/>
          <w:szCs w:val="28"/>
        </w:rPr>
        <w:t>"</w:t>
      </w:r>
      <w:r w:rsidR="006B4E31" w:rsidRPr="00CC57B1">
        <w:rPr>
          <w:sz w:val="28"/>
          <w:szCs w:val="28"/>
        </w:rPr>
        <w:t xml:space="preserve"> ar vārdiem </w:t>
      </w:r>
      <w:r w:rsidR="001476D3">
        <w:rPr>
          <w:sz w:val="28"/>
          <w:szCs w:val="28"/>
        </w:rPr>
        <w:t>"</w:t>
      </w:r>
      <w:r w:rsidR="001F3365" w:rsidRPr="00CC57B1">
        <w:rPr>
          <w:sz w:val="28"/>
          <w:szCs w:val="28"/>
        </w:rPr>
        <w:t xml:space="preserve">tai skaitā par pieteikumu lietās, </w:t>
      </w:r>
      <w:r w:rsidR="001F3365" w:rsidRPr="002B45C0">
        <w:rPr>
          <w:sz w:val="28"/>
          <w:szCs w:val="28"/>
        </w:rPr>
        <w:t xml:space="preserve">par kurām strīds </w:t>
      </w:r>
      <w:r w:rsidR="006A3C24">
        <w:rPr>
          <w:sz w:val="28"/>
          <w:szCs w:val="28"/>
        </w:rPr>
        <w:t>iz</w:t>
      </w:r>
      <w:r w:rsidR="001F3365" w:rsidRPr="002B45C0">
        <w:rPr>
          <w:sz w:val="28"/>
          <w:szCs w:val="28"/>
        </w:rPr>
        <w:t>skatīts</w:t>
      </w:r>
      <w:r w:rsidR="001F3365" w:rsidRPr="00CC57B1">
        <w:rPr>
          <w:sz w:val="28"/>
          <w:szCs w:val="28"/>
        </w:rPr>
        <w:t xml:space="preserve"> Rūpnieciskā īpašuma Apelācijas padomē</w:t>
      </w:r>
      <w:r w:rsidR="001476D3">
        <w:rPr>
          <w:bCs/>
          <w:sz w:val="28"/>
          <w:szCs w:val="28"/>
        </w:rPr>
        <w:t>"</w:t>
      </w:r>
      <w:r w:rsidR="009F7225" w:rsidRPr="00CC57B1">
        <w:rPr>
          <w:bCs/>
          <w:sz w:val="28"/>
          <w:szCs w:val="28"/>
        </w:rPr>
        <w:t>.</w:t>
      </w:r>
      <w:bookmarkStart w:id="4" w:name="bkm874"/>
    </w:p>
    <w:p w14:paraId="30A47BAC" w14:textId="77777777" w:rsidR="007E4428" w:rsidRDefault="007E4428" w:rsidP="001476D3">
      <w:pPr>
        <w:ind w:firstLine="720"/>
        <w:jc w:val="both"/>
        <w:rPr>
          <w:bCs/>
          <w:sz w:val="28"/>
          <w:szCs w:val="28"/>
        </w:rPr>
      </w:pPr>
    </w:p>
    <w:bookmarkEnd w:id="4"/>
    <w:p w14:paraId="30A47BAD" w14:textId="77777777" w:rsidR="009A4A5E" w:rsidRPr="00CC57B1" w:rsidRDefault="0091058A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1936" w:rsidRPr="00CC57B1">
        <w:rPr>
          <w:sz w:val="28"/>
          <w:szCs w:val="28"/>
        </w:rPr>
        <w:t xml:space="preserve">Papildināt </w:t>
      </w:r>
      <w:r w:rsidR="00A56ACB">
        <w:rPr>
          <w:sz w:val="28"/>
          <w:szCs w:val="28"/>
        </w:rPr>
        <w:t xml:space="preserve">piekto sadaļu </w:t>
      </w:r>
      <w:r w:rsidR="00B11936" w:rsidRPr="00CC57B1">
        <w:rPr>
          <w:sz w:val="28"/>
          <w:szCs w:val="28"/>
        </w:rPr>
        <w:t>ar 30.</w:t>
      </w:r>
      <w:r w:rsidR="002A557A" w:rsidRPr="00CC57B1">
        <w:rPr>
          <w:sz w:val="28"/>
          <w:szCs w:val="28"/>
          <w:vertAlign w:val="superscript"/>
        </w:rPr>
        <w:t>4</w:t>
      </w:r>
      <w:r w:rsidR="00463E77" w:rsidRPr="00CC57B1">
        <w:rPr>
          <w:sz w:val="28"/>
          <w:szCs w:val="28"/>
          <w:vertAlign w:val="superscript"/>
        </w:rPr>
        <w:t> </w:t>
      </w:r>
      <w:r w:rsidR="00B11936" w:rsidRPr="00CC57B1">
        <w:rPr>
          <w:sz w:val="28"/>
          <w:szCs w:val="28"/>
        </w:rPr>
        <w:t>nodaļu šādā redakcijā:</w:t>
      </w:r>
    </w:p>
    <w:p w14:paraId="30A47BAE" w14:textId="77777777" w:rsidR="0091058A" w:rsidRPr="005A6EFB" w:rsidRDefault="0091058A" w:rsidP="001476D3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0A47BAF" w14:textId="286CF808" w:rsidR="00583272" w:rsidRDefault="001476D3" w:rsidP="00644F14">
      <w:pPr>
        <w:shd w:val="clear" w:color="auto" w:fill="FFFFFF"/>
        <w:ind w:right="6"/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A125F5" w:rsidRPr="00A125F5">
        <w:rPr>
          <w:b/>
          <w:sz w:val="28"/>
          <w:szCs w:val="28"/>
        </w:rPr>
        <w:t>30.</w:t>
      </w:r>
      <w:r w:rsidR="00A125F5" w:rsidRPr="00A125F5">
        <w:rPr>
          <w:b/>
          <w:sz w:val="28"/>
          <w:szCs w:val="28"/>
          <w:vertAlign w:val="superscript"/>
        </w:rPr>
        <w:t xml:space="preserve">4 </w:t>
      </w:r>
      <w:r w:rsidR="00A125F5" w:rsidRPr="00A125F5">
        <w:rPr>
          <w:b/>
          <w:sz w:val="28"/>
          <w:szCs w:val="28"/>
        </w:rPr>
        <w:t>nodaļa</w:t>
      </w:r>
    </w:p>
    <w:p w14:paraId="30A47BB0" w14:textId="77777777" w:rsidR="00583272" w:rsidRDefault="00A125F5" w:rsidP="00644F14">
      <w:pPr>
        <w:shd w:val="clear" w:color="auto" w:fill="FFFFFF"/>
        <w:ind w:right="6"/>
        <w:jc w:val="center"/>
        <w:rPr>
          <w:b/>
          <w:sz w:val="28"/>
          <w:szCs w:val="28"/>
        </w:rPr>
      </w:pPr>
      <w:r w:rsidRPr="00A125F5">
        <w:rPr>
          <w:b/>
          <w:sz w:val="28"/>
          <w:szCs w:val="28"/>
        </w:rPr>
        <w:t>Lietas</w:t>
      </w:r>
      <w:r w:rsidR="009A4B5C">
        <w:rPr>
          <w:b/>
          <w:sz w:val="28"/>
          <w:szCs w:val="28"/>
        </w:rPr>
        <w:t xml:space="preserve"> par tiesībām,</w:t>
      </w:r>
      <w:r w:rsidRPr="00A125F5">
        <w:rPr>
          <w:b/>
          <w:sz w:val="28"/>
          <w:szCs w:val="28"/>
        </w:rPr>
        <w:t xml:space="preserve"> par kurām strīds izskatīts Rūpnieciskā īpašuma Apelācijas padomē</w:t>
      </w:r>
    </w:p>
    <w:p w14:paraId="26D892D9" w14:textId="77777777" w:rsidR="001476D3" w:rsidRDefault="001476D3" w:rsidP="001476D3">
      <w:pPr>
        <w:shd w:val="clear" w:color="auto" w:fill="FFFFFF"/>
        <w:ind w:right="6" w:firstLine="720"/>
        <w:jc w:val="center"/>
        <w:rPr>
          <w:b/>
          <w:sz w:val="28"/>
          <w:szCs w:val="28"/>
        </w:rPr>
      </w:pPr>
    </w:p>
    <w:p w14:paraId="30A47BB1" w14:textId="522AD489" w:rsidR="003948B3" w:rsidRPr="00CC57B1" w:rsidRDefault="00B01F8F" w:rsidP="001476D3">
      <w:pPr>
        <w:pStyle w:val="naisf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C57B1">
        <w:rPr>
          <w:b/>
          <w:sz w:val="28"/>
          <w:szCs w:val="28"/>
        </w:rPr>
        <w:t>250.</w:t>
      </w:r>
      <w:r w:rsidR="002A557A" w:rsidRPr="00CC57B1">
        <w:rPr>
          <w:b/>
          <w:sz w:val="28"/>
          <w:szCs w:val="28"/>
          <w:vertAlign w:val="superscript"/>
        </w:rPr>
        <w:t>28</w:t>
      </w:r>
      <w:r w:rsidR="00133EAB">
        <w:rPr>
          <w:b/>
          <w:sz w:val="28"/>
          <w:szCs w:val="28"/>
        </w:rPr>
        <w:t> </w:t>
      </w:r>
      <w:r w:rsidRPr="00CC57B1">
        <w:rPr>
          <w:b/>
          <w:sz w:val="28"/>
          <w:szCs w:val="28"/>
        </w:rPr>
        <w:t>pants. Lietu izskatīšanas kārtība</w:t>
      </w:r>
    </w:p>
    <w:p w14:paraId="30A47BB2" w14:textId="77777777" w:rsidR="00650991" w:rsidRPr="00CC57B1" w:rsidRDefault="007A604A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(1)</w:t>
      </w:r>
      <w:r w:rsidR="00A56ACB">
        <w:rPr>
          <w:sz w:val="28"/>
          <w:szCs w:val="28"/>
        </w:rPr>
        <w:t> </w:t>
      </w:r>
      <w:r w:rsidR="00A125F5" w:rsidRPr="00A125F5">
        <w:rPr>
          <w:sz w:val="28"/>
          <w:szCs w:val="28"/>
        </w:rPr>
        <w:t>Lietas, par kurām strīds izskatīts Rūpnieciskā īpašuma Apelācijas padomē, tiesa izskata prasības kārtībā pēc vispārējiem noteikumiem, ievērojot šajā nodaļā paredzētos izņēmumus.</w:t>
      </w:r>
    </w:p>
    <w:p w14:paraId="30A47BB3" w14:textId="707B03BB" w:rsidR="006B25BD" w:rsidRDefault="008149C7" w:rsidP="001476D3">
      <w:pPr>
        <w:shd w:val="clear" w:color="auto" w:fill="FFFFFF"/>
        <w:tabs>
          <w:tab w:val="left" w:pos="514"/>
        </w:tabs>
        <w:ind w:firstLine="720"/>
        <w:jc w:val="both"/>
        <w:rPr>
          <w:color w:val="000000"/>
          <w:sz w:val="28"/>
          <w:szCs w:val="28"/>
        </w:rPr>
      </w:pPr>
      <w:r w:rsidRPr="00972F63">
        <w:rPr>
          <w:sz w:val="28"/>
          <w:szCs w:val="28"/>
        </w:rPr>
        <w:t>(2</w:t>
      </w:r>
      <w:r w:rsidR="00650991" w:rsidRPr="00972F63">
        <w:rPr>
          <w:sz w:val="28"/>
          <w:szCs w:val="28"/>
        </w:rPr>
        <w:t>)</w:t>
      </w:r>
      <w:r w:rsidR="00A56ACB">
        <w:rPr>
          <w:sz w:val="28"/>
          <w:szCs w:val="28"/>
        </w:rPr>
        <w:t> </w:t>
      </w:r>
      <w:r w:rsidR="00A125F5" w:rsidRPr="00A125F5">
        <w:rPr>
          <w:color w:val="000000"/>
          <w:sz w:val="28"/>
          <w:szCs w:val="28"/>
        </w:rPr>
        <w:t xml:space="preserve">Tiesa </w:t>
      </w:r>
      <w:r w:rsidR="000A64E0" w:rsidRPr="00FD28B9">
        <w:rPr>
          <w:color w:val="000000"/>
          <w:sz w:val="28"/>
          <w:szCs w:val="28"/>
        </w:rPr>
        <w:t>iz</w:t>
      </w:r>
      <w:r w:rsidR="00A125F5" w:rsidRPr="00A125F5">
        <w:rPr>
          <w:color w:val="000000"/>
          <w:sz w:val="28"/>
          <w:szCs w:val="28"/>
        </w:rPr>
        <w:t xml:space="preserve">skata strīdu šajā nodaļā noteiktajā kārtībā, ja strīds </w:t>
      </w:r>
      <w:r w:rsidR="00A125F5" w:rsidRPr="005263B9">
        <w:rPr>
          <w:color w:val="000000"/>
          <w:sz w:val="28"/>
          <w:szCs w:val="28"/>
        </w:rPr>
        <w:t xml:space="preserve">izskatīts </w:t>
      </w:r>
      <w:r w:rsidR="00A125F5" w:rsidRPr="00A125F5">
        <w:rPr>
          <w:color w:val="000000"/>
          <w:sz w:val="28"/>
          <w:szCs w:val="28"/>
        </w:rPr>
        <w:t>Rūpnieciskā īpašuma Apelācijas padomē.</w:t>
      </w:r>
    </w:p>
    <w:p w14:paraId="30A47BB4" w14:textId="77777777" w:rsidR="00252C61" w:rsidRPr="00CC57B1" w:rsidRDefault="00252C61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(3)</w:t>
      </w:r>
      <w:r w:rsidR="00A56ACB">
        <w:rPr>
          <w:sz w:val="28"/>
          <w:szCs w:val="28"/>
        </w:rPr>
        <w:t> </w:t>
      </w:r>
      <w:r w:rsidRPr="00CC57B1">
        <w:rPr>
          <w:sz w:val="28"/>
          <w:szCs w:val="28"/>
        </w:rPr>
        <w:t>Tiesa izskata strīdu starp pusēm, nelemjot par Rūpnieciskā īpašuma Apelācijas padomes pieņemtā lēmuma spēkā esamību.</w:t>
      </w:r>
    </w:p>
    <w:p w14:paraId="30A47BB5" w14:textId="77777777" w:rsidR="00285C3C" w:rsidRDefault="001C0556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(4)</w:t>
      </w:r>
      <w:r w:rsidR="00A56ACB">
        <w:rPr>
          <w:sz w:val="28"/>
          <w:szCs w:val="28"/>
        </w:rPr>
        <w:t> </w:t>
      </w:r>
      <w:r w:rsidRPr="00CC57B1">
        <w:rPr>
          <w:sz w:val="28"/>
          <w:szCs w:val="28"/>
        </w:rPr>
        <w:t xml:space="preserve">Izskatot strīdu starp pusēm, tiesa vērtē arī tos pierādījumus un paskaidrojumus, kurus puses iesniedza lietas izskatīšanā Rūpnieciskā īpašuma Apelācijas padomē. </w:t>
      </w:r>
    </w:p>
    <w:p w14:paraId="3A4B1292" w14:textId="77777777" w:rsidR="000A64E0" w:rsidRDefault="000A64E0" w:rsidP="001476D3">
      <w:pPr>
        <w:pStyle w:val="naisf"/>
        <w:spacing w:before="0" w:beforeAutospacing="0" w:after="0" w:afterAutospacing="0"/>
        <w:ind w:firstLine="720"/>
        <w:rPr>
          <w:b/>
          <w:sz w:val="28"/>
          <w:szCs w:val="28"/>
        </w:rPr>
      </w:pPr>
    </w:p>
    <w:p w14:paraId="30A47BB6" w14:textId="397E3B75" w:rsidR="003F2242" w:rsidRDefault="00D16EFD" w:rsidP="001476D3">
      <w:pPr>
        <w:pStyle w:val="naisf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C57B1">
        <w:rPr>
          <w:b/>
          <w:sz w:val="28"/>
          <w:szCs w:val="28"/>
        </w:rPr>
        <w:t>250.</w:t>
      </w:r>
      <w:r w:rsidR="002A557A" w:rsidRPr="00CC57B1">
        <w:rPr>
          <w:b/>
          <w:sz w:val="28"/>
          <w:szCs w:val="28"/>
          <w:vertAlign w:val="superscript"/>
        </w:rPr>
        <w:t>2</w:t>
      </w:r>
      <w:r w:rsidR="001C501A" w:rsidRPr="00CC57B1">
        <w:rPr>
          <w:b/>
          <w:sz w:val="28"/>
          <w:szCs w:val="28"/>
          <w:vertAlign w:val="superscript"/>
        </w:rPr>
        <w:t>9</w:t>
      </w:r>
      <w:r w:rsidR="00133EAB">
        <w:rPr>
          <w:b/>
          <w:sz w:val="28"/>
          <w:szCs w:val="28"/>
        </w:rPr>
        <w:t> </w:t>
      </w:r>
      <w:r w:rsidRPr="00CC57B1">
        <w:rPr>
          <w:b/>
          <w:sz w:val="28"/>
          <w:szCs w:val="28"/>
        </w:rPr>
        <w:t>pants. Prasības pieteikums</w:t>
      </w:r>
      <w:bookmarkStart w:id="5" w:name="bkm150"/>
    </w:p>
    <w:p w14:paraId="30A47BB7" w14:textId="77777777" w:rsidR="00583272" w:rsidRDefault="00E716EC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6B20">
        <w:rPr>
          <w:sz w:val="28"/>
          <w:szCs w:val="28"/>
        </w:rPr>
        <w:t>(</w:t>
      </w:r>
      <w:r w:rsidR="00172C1A" w:rsidRPr="00336B20">
        <w:rPr>
          <w:sz w:val="28"/>
          <w:szCs w:val="28"/>
        </w:rPr>
        <w:t>1)</w:t>
      </w:r>
      <w:r w:rsidR="00A56ACB">
        <w:rPr>
          <w:sz w:val="28"/>
          <w:szCs w:val="28"/>
        </w:rPr>
        <w:t> </w:t>
      </w:r>
      <w:r w:rsidR="00A536F4" w:rsidRPr="00336B20">
        <w:rPr>
          <w:sz w:val="28"/>
          <w:szCs w:val="28"/>
        </w:rPr>
        <w:t>Persona var celt tiesā prasību</w:t>
      </w:r>
      <w:r w:rsidR="008149C7" w:rsidRPr="00336B20">
        <w:rPr>
          <w:sz w:val="28"/>
          <w:szCs w:val="28"/>
        </w:rPr>
        <w:t>, ja tā uzsk</w:t>
      </w:r>
      <w:r w:rsidR="00BE2880" w:rsidRPr="00336B20">
        <w:rPr>
          <w:sz w:val="28"/>
          <w:szCs w:val="28"/>
        </w:rPr>
        <w:t>ata, ka Rūpnieciskā īpašuma A</w:t>
      </w:r>
      <w:r w:rsidR="008149C7" w:rsidRPr="00336B20">
        <w:rPr>
          <w:sz w:val="28"/>
          <w:szCs w:val="28"/>
        </w:rPr>
        <w:t>pelācijas padomes lēmum</w:t>
      </w:r>
      <w:r w:rsidR="00634767">
        <w:rPr>
          <w:sz w:val="28"/>
          <w:szCs w:val="28"/>
        </w:rPr>
        <w:t xml:space="preserve">s ir nepareizs vai aizskar personas tiesības. </w:t>
      </w:r>
    </w:p>
    <w:p w14:paraId="30A47BB8" w14:textId="748E624B" w:rsidR="006B25BD" w:rsidRDefault="00A125F5" w:rsidP="00133EAB">
      <w:pPr>
        <w:pStyle w:val="naisf"/>
        <w:spacing w:before="0" w:beforeAutospacing="0" w:after="0" w:afterAutospacing="0"/>
        <w:ind w:firstLine="720"/>
        <w:jc w:val="both"/>
        <w:rPr>
          <w:iCs/>
          <w:color w:val="000000"/>
          <w:sz w:val="28"/>
          <w:szCs w:val="28"/>
        </w:rPr>
      </w:pPr>
      <w:r w:rsidRPr="00A125F5">
        <w:rPr>
          <w:sz w:val="28"/>
          <w:szCs w:val="28"/>
        </w:rPr>
        <w:t>(2)</w:t>
      </w:r>
      <w:r w:rsidR="00A56ACB">
        <w:rPr>
          <w:sz w:val="28"/>
          <w:szCs w:val="28"/>
        </w:rPr>
        <w:t> </w:t>
      </w:r>
      <w:r w:rsidRPr="00A125F5">
        <w:rPr>
          <w:iCs/>
          <w:color w:val="000000"/>
          <w:sz w:val="28"/>
          <w:szCs w:val="28"/>
        </w:rPr>
        <w:t>Pras</w:t>
      </w:r>
      <w:r w:rsidRPr="00A125F5">
        <w:rPr>
          <w:color w:val="000000"/>
          <w:sz w:val="28"/>
          <w:szCs w:val="28"/>
        </w:rPr>
        <w:t>ī</w:t>
      </w:r>
      <w:r w:rsidRPr="00A125F5">
        <w:rPr>
          <w:iCs/>
          <w:color w:val="000000"/>
          <w:sz w:val="28"/>
          <w:szCs w:val="28"/>
        </w:rPr>
        <w:t>bas pieteikum</w:t>
      </w:r>
      <w:r w:rsidRPr="00A125F5">
        <w:rPr>
          <w:color w:val="000000"/>
          <w:sz w:val="28"/>
          <w:szCs w:val="28"/>
        </w:rPr>
        <w:t xml:space="preserve">ā </w:t>
      </w:r>
      <w:r w:rsidRPr="00A125F5">
        <w:rPr>
          <w:iCs/>
          <w:color w:val="000000"/>
          <w:sz w:val="28"/>
          <w:szCs w:val="28"/>
        </w:rPr>
        <w:t>papildus š</w:t>
      </w:r>
      <w:r w:rsidRPr="00A125F5">
        <w:rPr>
          <w:color w:val="000000"/>
          <w:sz w:val="28"/>
          <w:szCs w:val="28"/>
        </w:rPr>
        <w:t xml:space="preserve">ā </w:t>
      </w:r>
      <w:r w:rsidRPr="00A125F5">
        <w:rPr>
          <w:iCs/>
          <w:color w:val="000000"/>
          <w:sz w:val="28"/>
          <w:szCs w:val="28"/>
        </w:rPr>
        <w:t>likuma 128.pant</w:t>
      </w:r>
      <w:r w:rsidRPr="00A125F5">
        <w:rPr>
          <w:color w:val="000000"/>
          <w:sz w:val="28"/>
          <w:szCs w:val="28"/>
        </w:rPr>
        <w:t xml:space="preserve">ā </w:t>
      </w:r>
      <w:r w:rsidR="00133EAB" w:rsidRPr="00FD28B9">
        <w:rPr>
          <w:iCs/>
          <w:color w:val="000000"/>
          <w:sz w:val="28"/>
          <w:szCs w:val="28"/>
        </w:rPr>
        <w:t>noteiktajai informācijai</w:t>
      </w:r>
      <w:r w:rsidR="00133EAB">
        <w:rPr>
          <w:iCs/>
          <w:color w:val="000000"/>
          <w:sz w:val="28"/>
          <w:szCs w:val="28"/>
        </w:rPr>
        <w:t xml:space="preserve"> norāda</w:t>
      </w:r>
      <w:r w:rsidRPr="00A125F5">
        <w:rPr>
          <w:iCs/>
          <w:color w:val="000000"/>
          <w:sz w:val="28"/>
          <w:szCs w:val="28"/>
        </w:rPr>
        <w:t>, k</w:t>
      </w:r>
      <w:r w:rsidRPr="00A125F5">
        <w:rPr>
          <w:color w:val="000000"/>
          <w:sz w:val="28"/>
          <w:szCs w:val="28"/>
        </w:rPr>
        <w:t xml:space="preserve">ā </w:t>
      </w:r>
      <w:r w:rsidRPr="00A125F5">
        <w:rPr>
          <w:iCs/>
          <w:color w:val="000000"/>
          <w:sz w:val="28"/>
          <w:szCs w:val="28"/>
        </w:rPr>
        <w:t>izpaužas R</w:t>
      </w:r>
      <w:r w:rsidRPr="00A125F5">
        <w:rPr>
          <w:color w:val="000000"/>
          <w:sz w:val="28"/>
          <w:szCs w:val="28"/>
        </w:rPr>
        <w:t>ū</w:t>
      </w:r>
      <w:r w:rsidRPr="00A125F5">
        <w:rPr>
          <w:iCs/>
          <w:color w:val="000000"/>
          <w:sz w:val="28"/>
          <w:szCs w:val="28"/>
        </w:rPr>
        <w:t>pniecisk</w:t>
      </w:r>
      <w:r w:rsidRPr="00A125F5">
        <w:rPr>
          <w:color w:val="000000"/>
          <w:sz w:val="28"/>
          <w:szCs w:val="28"/>
        </w:rPr>
        <w:t>ā ī</w:t>
      </w:r>
      <w:r w:rsidRPr="00A125F5">
        <w:rPr>
          <w:iCs/>
          <w:color w:val="000000"/>
          <w:sz w:val="28"/>
          <w:szCs w:val="28"/>
        </w:rPr>
        <w:t>pašuma Apel</w:t>
      </w:r>
      <w:r w:rsidRPr="00A125F5">
        <w:rPr>
          <w:color w:val="000000"/>
          <w:sz w:val="28"/>
          <w:szCs w:val="28"/>
        </w:rPr>
        <w:t>ā</w:t>
      </w:r>
      <w:r w:rsidRPr="00A125F5">
        <w:rPr>
          <w:iCs/>
          <w:color w:val="000000"/>
          <w:sz w:val="28"/>
          <w:szCs w:val="28"/>
        </w:rPr>
        <w:t>cijas padomes l</w:t>
      </w:r>
      <w:r w:rsidRPr="00A125F5">
        <w:rPr>
          <w:color w:val="000000"/>
          <w:sz w:val="28"/>
          <w:szCs w:val="28"/>
        </w:rPr>
        <w:t>ē</w:t>
      </w:r>
      <w:r w:rsidRPr="00A125F5">
        <w:rPr>
          <w:iCs/>
          <w:color w:val="000000"/>
          <w:sz w:val="28"/>
          <w:szCs w:val="28"/>
        </w:rPr>
        <w:t>muma nepareiz</w:t>
      </w:r>
      <w:r w:rsidRPr="00A125F5">
        <w:rPr>
          <w:color w:val="000000"/>
          <w:sz w:val="28"/>
          <w:szCs w:val="28"/>
        </w:rPr>
        <w:t>ī</w:t>
      </w:r>
      <w:r w:rsidRPr="00A125F5">
        <w:rPr>
          <w:iCs/>
          <w:color w:val="000000"/>
          <w:sz w:val="28"/>
          <w:szCs w:val="28"/>
        </w:rPr>
        <w:t>ba.</w:t>
      </w:r>
    </w:p>
    <w:p w14:paraId="30A47BB9" w14:textId="74C94730" w:rsidR="00285C3C" w:rsidRDefault="003E2A1C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(3)</w:t>
      </w:r>
      <w:r w:rsidR="00A56ACB">
        <w:rPr>
          <w:sz w:val="28"/>
          <w:szCs w:val="28"/>
        </w:rPr>
        <w:t> </w:t>
      </w:r>
      <w:r>
        <w:rPr>
          <w:sz w:val="28"/>
          <w:szCs w:val="28"/>
        </w:rPr>
        <w:t xml:space="preserve">Prasības pieteikumam pievieno Rūpnieciskā īpašuma Apelācijas padomes </w:t>
      </w:r>
      <w:r w:rsidR="00133EAB" w:rsidRPr="00FD28B9">
        <w:rPr>
          <w:sz w:val="28"/>
          <w:szCs w:val="28"/>
        </w:rPr>
        <w:t>attiecīgā</w:t>
      </w:r>
      <w:r w:rsidR="00133EAB" w:rsidRPr="00CB254D">
        <w:rPr>
          <w:sz w:val="28"/>
          <w:szCs w:val="28"/>
        </w:rPr>
        <w:t xml:space="preserve"> </w:t>
      </w:r>
      <w:r>
        <w:rPr>
          <w:sz w:val="28"/>
          <w:szCs w:val="28"/>
        </w:rPr>
        <w:t>lēmuma kopiju.</w:t>
      </w:r>
    </w:p>
    <w:p w14:paraId="30A47BBA" w14:textId="77777777" w:rsidR="00F10049" w:rsidRPr="00CC57B1" w:rsidRDefault="00F10049" w:rsidP="001476D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30A47BBB" w14:textId="090106A5" w:rsidR="001277BB" w:rsidRPr="00CC57B1" w:rsidRDefault="001277BB" w:rsidP="001476D3">
      <w:pPr>
        <w:pStyle w:val="nais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C57B1">
        <w:rPr>
          <w:b/>
          <w:sz w:val="28"/>
          <w:szCs w:val="28"/>
        </w:rPr>
        <w:lastRenderedPageBreak/>
        <w:t>250.</w:t>
      </w:r>
      <w:r w:rsidR="00F568CE" w:rsidRPr="00CC57B1">
        <w:rPr>
          <w:b/>
          <w:sz w:val="28"/>
          <w:szCs w:val="28"/>
          <w:vertAlign w:val="superscript"/>
        </w:rPr>
        <w:t>3</w:t>
      </w:r>
      <w:r w:rsidR="0034614C" w:rsidRPr="00CC57B1">
        <w:rPr>
          <w:b/>
          <w:sz w:val="28"/>
          <w:szCs w:val="28"/>
          <w:vertAlign w:val="superscript"/>
        </w:rPr>
        <w:t>0</w:t>
      </w:r>
      <w:r w:rsidR="00133EAB">
        <w:rPr>
          <w:b/>
          <w:sz w:val="28"/>
          <w:szCs w:val="28"/>
        </w:rPr>
        <w:t> </w:t>
      </w:r>
      <w:r w:rsidRPr="00CC57B1">
        <w:rPr>
          <w:b/>
          <w:sz w:val="28"/>
          <w:szCs w:val="28"/>
        </w:rPr>
        <w:t xml:space="preserve">pants. </w:t>
      </w:r>
      <w:r w:rsidR="00950169" w:rsidRPr="00CC57B1">
        <w:rPr>
          <w:b/>
          <w:sz w:val="28"/>
          <w:szCs w:val="28"/>
        </w:rPr>
        <w:t>L</w:t>
      </w:r>
      <w:r w:rsidR="00D41A88" w:rsidRPr="00CC57B1">
        <w:rPr>
          <w:b/>
          <w:sz w:val="28"/>
          <w:szCs w:val="28"/>
        </w:rPr>
        <w:t>ēmuma noraksta</w:t>
      </w:r>
      <w:r w:rsidRPr="00CC57B1">
        <w:rPr>
          <w:b/>
          <w:sz w:val="28"/>
          <w:szCs w:val="28"/>
        </w:rPr>
        <w:t xml:space="preserve"> nosūtīšana </w:t>
      </w:r>
      <w:r w:rsidR="00BE2880" w:rsidRPr="00CC57B1">
        <w:rPr>
          <w:b/>
          <w:sz w:val="28"/>
          <w:szCs w:val="28"/>
        </w:rPr>
        <w:t>Rūpnieciskā īpašuma A</w:t>
      </w:r>
      <w:r w:rsidR="00BF3368" w:rsidRPr="00CC57B1">
        <w:rPr>
          <w:b/>
          <w:sz w:val="28"/>
          <w:szCs w:val="28"/>
        </w:rPr>
        <w:t>pelācijas padomei</w:t>
      </w:r>
    </w:p>
    <w:p w14:paraId="30A47BBD" w14:textId="2B67F5A7" w:rsidR="00285C3C" w:rsidRDefault="00A814D0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6" w:name="bkm147"/>
      <w:r>
        <w:rPr>
          <w:sz w:val="28"/>
          <w:szCs w:val="28"/>
        </w:rPr>
        <w:t>Pēc tam</w:t>
      </w:r>
      <w:r w:rsidR="00890B59">
        <w:rPr>
          <w:sz w:val="28"/>
          <w:szCs w:val="28"/>
        </w:rPr>
        <w:t xml:space="preserve"> k</w:t>
      </w:r>
      <w:r w:rsidR="00644F14">
        <w:rPr>
          <w:sz w:val="28"/>
          <w:szCs w:val="28"/>
        </w:rPr>
        <w:t>ad l</w:t>
      </w:r>
      <w:r w:rsidR="009A0DE4" w:rsidRPr="00CC57B1">
        <w:rPr>
          <w:sz w:val="28"/>
          <w:szCs w:val="28"/>
        </w:rPr>
        <w:t xml:space="preserve">ikumīgā </w:t>
      </w:r>
      <w:r w:rsidR="00B479C6" w:rsidRPr="00CC57B1">
        <w:rPr>
          <w:sz w:val="28"/>
          <w:szCs w:val="28"/>
        </w:rPr>
        <w:t>spēkā stāj</w:t>
      </w:r>
      <w:r w:rsidR="00644F14">
        <w:rPr>
          <w:sz w:val="28"/>
          <w:szCs w:val="28"/>
        </w:rPr>
        <w:t>ies</w:t>
      </w:r>
      <w:r w:rsidR="009A0DE4" w:rsidRPr="00CC57B1">
        <w:rPr>
          <w:sz w:val="28"/>
          <w:szCs w:val="28"/>
        </w:rPr>
        <w:t xml:space="preserve"> </w:t>
      </w:r>
      <w:r w:rsidR="009A0DE4" w:rsidRPr="00FD28B9">
        <w:rPr>
          <w:sz w:val="28"/>
          <w:szCs w:val="28"/>
        </w:rPr>
        <w:t>lēmum</w:t>
      </w:r>
      <w:r w:rsidR="00644F14">
        <w:rPr>
          <w:sz w:val="28"/>
          <w:szCs w:val="28"/>
        </w:rPr>
        <w:t>s</w:t>
      </w:r>
      <w:r w:rsidR="009A0DE4" w:rsidRPr="00FD28B9">
        <w:rPr>
          <w:sz w:val="28"/>
          <w:szCs w:val="28"/>
        </w:rPr>
        <w:t xml:space="preserve"> </w:t>
      </w:r>
      <w:r w:rsidR="009A0DE4" w:rsidRPr="00CC57B1">
        <w:rPr>
          <w:sz w:val="28"/>
          <w:szCs w:val="28"/>
        </w:rPr>
        <w:t>par</w:t>
      </w:r>
      <w:r w:rsidR="005263B9">
        <w:rPr>
          <w:sz w:val="28"/>
          <w:szCs w:val="28"/>
        </w:rPr>
        <w:t xml:space="preserve"> lietas ierosināšanu,</w:t>
      </w:r>
      <w:r w:rsidR="009A0DE4" w:rsidRPr="00CC57B1">
        <w:rPr>
          <w:sz w:val="28"/>
          <w:szCs w:val="28"/>
        </w:rPr>
        <w:t xml:space="preserve"> atteikšanos pieņemt prasības pieteikumu un </w:t>
      </w:r>
      <w:r w:rsidR="009A0DE4" w:rsidRPr="00FD28B9">
        <w:rPr>
          <w:sz w:val="28"/>
          <w:szCs w:val="28"/>
        </w:rPr>
        <w:t>lēmum</w:t>
      </w:r>
      <w:r w:rsidR="00644F14">
        <w:rPr>
          <w:sz w:val="28"/>
          <w:szCs w:val="28"/>
        </w:rPr>
        <w:t>s</w:t>
      </w:r>
      <w:r w:rsidR="009A0DE4" w:rsidRPr="00FD28B9">
        <w:rPr>
          <w:sz w:val="28"/>
          <w:szCs w:val="28"/>
        </w:rPr>
        <w:t xml:space="preserve"> </w:t>
      </w:r>
      <w:r w:rsidR="009A0DE4" w:rsidRPr="00CC57B1">
        <w:rPr>
          <w:sz w:val="28"/>
          <w:szCs w:val="28"/>
        </w:rPr>
        <w:t>par prasības pieteikuma uzskatīšanu par neiesniegtu un atdošanu prasītājam l</w:t>
      </w:r>
      <w:r w:rsidR="00DA2F3F" w:rsidRPr="00CC57B1">
        <w:rPr>
          <w:sz w:val="28"/>
          <w:szCs w:val="28"/>
        </w:rPr>
        <w:t>ietās par tiesībām, par kurām strīds izskatīts Rūpnieciskā īpašuma Apelācijas padomē</w:t>
      </w:r>
      <w:r w:rsidR="009B21C5" w:rsidRPr="00CC57B1">
        <w:rPr>
          <w:sz w:val="28"/>
          <w:szCs w:val="28"/>
        </w:rPr>
        <w:t>,</w:t>
      </w:r>
      <w:r w:rsidR="00DA2F3F" w:rsidRPr="00CC57B1">
        <w:rPr>
          <w:sz w:val="28"/>
          <w:szCs w:val="28"/>
        </w:rPr>
        <w:t xml:space="preserve"> tiesa </w:t>
      </w:r>
      <w:r w:rsidR="00890B59" w:rsidRPr="00CC57B1">
        <w:rPr>
          <w:sz w:val="28"/>
          <w:szCs w:val="28"/>
        </w:rPr>
        <w:t>nosūta Rūpnieciskā īpašuma Apelācijas padomei</w:t>
      </w:r>
      <w:r w:rsidR="00890B59">
        <w:rPr>
          <w:sz w:val="28"/>
          <w:szCs w:val="28"/>
        </w:rPr>
        <w:t xml:space="preserve"> </w:t>
      </w:r>
      <w:r w:rsidR="00644F14">
        <w:rPr>
          <w:sz w:val="28"/>
          <w:szCs w:val="28"/>
        </w:rPr>
        <w:t>attiecīgā lēmuma norakstu</w:t>
      </w:r>
      <w:r w:rsidR="009A0DE4" w:rsidRPr="00CC57B1">
        <w:rPr>
          <w:sz w:val="28"/>
          <w:szCs w:val="28"/>
        </w:rPr>
        <w:t>.</w:t>
      </w:r>
      <w:r w:rsidR="0057728C">
        <w:rPr>
          <w:sz w:val="28"/>
          <w:szCs w:val="28"/>
        </w:rPr>
        <w:t xml:space="preserve">  </w:t>
      </w:r>
    </w:p>
    <w:p w14:paraId="68BCE93B" w14:textId="77777777" w:rsidR="00FD28B9" w:rsidRDefault="00FD28B9" w:rsidP="001476D3">
      <w:pPr>
        <w:pStyle w:val="naispant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14:paraId="30A47BBF" w14:textId="77777777" w:rsidR="00A56ACB" w:rsidRDefault="009457EF" w:rsidP="001476D3">
      <w:pPr>
        <w:pStyle w:val="naispant"/>
        <w:spacing w:before="0" w:beforeAutospacing="0" w:after="0" w:afterAutospacing="0"/>
        <w:ind w:firstLine="720"/>
        <w:jc w:val="both"/>
        <w:rPr>
          <w:b/>
        </w:rPr>
      </w:pPr>
      <w:r w:rsidRPr="00CC57B1">
        <w:rPr>
          <w:b/>
          <w:sz w:val="28"/>
          <w:szCs w:val="28"/>
        </w:rPr>
        <w:t>250.</w:t>
      </w:r>
      <w:r w:rsidR="00AE57F3" w:rsidRPr="00CC57B1">
        <w:rPr>
          <w:b/>
          <w:sz w:val="28"/>
          <w:szCs w:val="28"/>
          <w:vertAlign w:val="superscript"/>
        </w:rPr>
        <w:t>3</w:t>
      </w:r>
      <w:r w:rsidRPr="00CC57B1">
        <w:rPr>
          <w:b/>
          <w:sz w:val="28"/>
          <w:szCs w:val="28"/>
          <w:vertAlign w:val="superscript"/>
        </w:rPr>
        <w:t xml:space="preserve">1 </w:t>
      </w:r>
      <w:r w:rsidRPr="00CC57B1">
        <w:rPr>
          <w:b/>
          <w:sz w:val="28"/>
          <w:szCs w:val="28"/>
        </w:rPr>
        <w:t xml:space="preserve">pants. </w:t>
      </w:r>
      <w:r w:rsidR="00A125F5" w:rsidRPr="00A125F5">
        <w:rPr>
          <w:b/>
          <w:sz w:val="28"/>
          <w:szCs w:val="28"/>
        </w:rPr>
        <w:t>Informācija par Rūpnieciskā īpašuma Apelācijas padomes pieņemto lēmumu</w:t>
      </w:r>
    </w:p>
    <w:p w14:paraId="30A47BC1" w14:textId="217D27D5" w:rsidR="002A2EE9" w:rsidRDefault="002A2EE9" w:rsidP="001476D3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 xml:space="preserve">Tiesa ir tiesīga pieprasīt Rūpnieciskā īpašuma Apelācijas padomei </w:t>
      </w:r>
      <w:r w:rsidR="00DC4F88" w:rsidRPr="00FD28B9">
        <w:rPr>
          <w:sz w:val="28"/>
          <w:szCs w:val="28"/>
        </w:rPr>
        <w:t xml:space="preserve">atbilstoši tās </w:t>
      </w:r>
      <w:r w:rsidRPr="00FD28B9">
        <w:rPr>
          <w:sz w:val="28"/>
          <w:szCs w:val="28"/>
        </w:rPr>
        <w:t>kompetence</w:t>
      </w:r>
      <w:r w:rsidR="00DC4F88" w:rsidRPr="00FD28B9">
        <w:rPr>
          <w:sz w:val="28"/>
          <w:szCs w:val="28"/>
        </w:rPr>
        <w:t>i</w:t>
      </w:r>
      <w:r w:rsidRPr="00CC57B1">
        <w:rPr>
          <w:sz w:val="28"/>
          <w:szCs w:val="28"/>
        </w:rPr>
        <w:t xml:space="preserve"> sniegt rakstveida atbildes uz tiesas uzdotajiem jautājumiem par pieņemto lēmumu. Atbildes iesniedz</w:t>
      </w:r>
      <w:r w:rsidR="00B273BB" w:rsidRPr="00CC57B1">
        <w:rPr>
          <w:sz w:val="28"/>
          <w:szCs w:val="28"/>
        </w:rPr>
        <w:t>amas tiesas noteiktajā termiņā.</w:t>
      </w:r>
    </w:p>
    <w:p w14:paraId="30A47BC2" w14:textId="77777777" w:rsidR="003475F7" w:rsidRPr="00CC57B1" w:rsidRDefault="003475F7" w:rsidP="001476D3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bookmarkEnd w:id="6"/>
    <w:p w14:paraId="30A47BC3" w14:textId="63FF8711" w:rsidR="006B25BD" w:rsidRDefault="007A720A" w:rsidP="001476D3">
      <w:pPr>
        <w:pStyle w:val="naisf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C57B1">
        <w:rPr>
          <w:b/>
          <w:sz w:val="28"/>
          <w:szCs w:val="28"/>
        </w:rPr>
        <w:t>250.</w:t>
      </w:r>
      <w:r w:rsidR="00AE57F3" w:rsidRPr="00CC57B1">
        <w:rPr>
          <w:b/>
          <w:sz w:val="28"/>
          <w:szCs w:val="28"/>
          <w:vertAlign w:val="superscript"/>
        </w:rPr>
        <w:t>3</w:t>
      </w:r>
      <w:r w:rsidR="009457EF" w:rsidRPr="00CC57B1">
        <w:rPr>
          <w:b/>
          <w:sz w:val="28"/>
          <w:szCs w:val="28"/>
          <w:vertAlign w:val="superscript"/>
        </w:rPr>
        <w:t>2</w:t>
      </w:r>
      <w:r w:rsidR="00DC4F88">
        <w:rPr>
          <w:b/>
          <w:sz w:val="28"/>
          <w:szCs w:val="28"/>
        </w:rPr>
        <w:t> </w:t>
      </w:r>
      <w:r w:rsidRPr="00CC57B1">
        <w:rPr>
          <w:b/>
          <w:sz w:val="28"/>
          <w:szCs w:val="28"/>
        </w:rPr>
        <w:t>pants. Tiesas spriedums</w:t>
      </w:r>
    </w:p>
    <w:p w14:paraId="30A47BC5" w14:textId="0FDE358B" w:rsidR="00F37949" w:rsidRPr="00EC1C34" w:rsidRDefault="008B5230" w:rsidP="001476D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7" w:name="bkm1001"/>
      <w:r w:rsidRPr="00CC57B1">
        <w:rPr>
          <w:sz w:val="28"/>
          <w:szCs w:val="28"/>
        </w:rPr>
        <w:t xml:space="preserve">(1) Tiesa spriedumu </w:t>
      </w:r>
      <w:r w:rsidR="00644F14">
        <w:rPr>
          <w:sz w:val="28"/>
          <w:szCs w:val="28"/>
        </w:rPr>
        <w:t>taisa un sastāda šā likuma 189.</w:t>
      </w:r>
      <w:r w:rsidR="00EC1C34">
        <w:rPr>
          <w:sz w:val="28"/>
          <w:szCs w:val="28"/>
        </w:rPr>
        <w:t>–</w:t>
      </w:r>
      <w:r w:rsidRPr="00CC57B1">
        <w:rPr>
          <w:sz w:val="28"/>
          <w:szCs w:val="28"/>
        </w:rPr>
        <w:t>198.</w:t>
      </w:r>
      <w:r w:rsidRPr="00FD28B9">
        <w:rPr>
          <w:sz w:val="28"/>
          <w:szCs w:val="28"/>
        </w:rPr>
        <w:t xml:space="preserve">pantā </w:t>
      </w:r>
      <w:r w:rsidR="00EC1C34" w:rsidRPr="00FD28B9">
        <w:rPr>
          <w:sz w:val="28"/>
          <w:szCs w:val="28"/>
        </w:rPr>
        <w:t>norādītajā</w:t>
      </w:r>
      <w:r w:rsidRPr="00CC57B1">
        <w:rPr>
          <w:sz w:val="28"/>
          <w:szCs w:val="28"/>
        </w:rPr>
        <w:t xml:space="preserve"> kārtībā, ievērojot šajā pantā </w:t>
      </w:r>
      <w:r w:rsidR="00EC1C34" w:rsidRPr="00FD28B9">
        <w:rPr>
          <w:sz w:val="28"/>
          <w:szCs w:val="28"/>
        </w:rPr>
        <w:t>noteiktās</w:t>
      </w:r>
      <w:r w:rsidRPr="00CC57B1">
        <w:rPr>
          <w:sz w:val="28"/>
          <w:szCs w:val="28"/>
        </w:rPr>
        <w:t xml:space="preserve"> īpatnības.</w:t>
      </w:r>
      <w:r w:rsidR="00EC1C34">
        <w:rPr>
          <w:sz w:val="28"/>
          <w:szCs w:val="28"/>
        </w:rPr>
        <w:t xml:space="preserve"> </w:t>
      </w:r>
    </w:p>
    <w:p w14:paraId="24002373" w14:textId="3AD287A0" w:rsidR="00E87ED7" w:rsidRDefault="00E87ED7" w:rsidP="00E87ED7">
      <w:pPr>
        <w:ind w:firstLine="709"/>
        <w:jc w:val="both"/>
        <w:rPr>
          <w:color w:val="1F497D"/>
        </w:rPr>
      </w:pPr>
      <w:r>
        <w:rPr>
          <w:sz w:val="28"/>
          <w:szCs w:val="28"/>
        </w:rPr>
        <w:t xml:space="preserve">(2) Sprieduma aprakstošajā daļā papildus šā likuma 193.panta ceturtajā daļā minētajiem apstākļiem tiesa norāda Rūpnieciskā īpašuma Apelācijas padomes lēmuma saturu un prasības pieteikumā (pretprasībā) un paskaidrojumos pausto attieksmi </w:t>
      </w:r>
      <w:r w:rsidR="002674D9">
        <w:rPr>
          <w:sz w:val="28"/>
          <w:szCs w:val="28"/>
        </w:rPr>
        <w:t>pret</w:t>
      </w:r>
      <w:r>
        <w:rPr>
          <w:sz w:val="28"/>
          <w:szCs w:val="28"/>
        </w:rPr>
        <w:t xml:space="preserve"> lēmumu un argumentiem, kas pamato lēmuma nepareizību.</w:t>
      </w:r>
    </w:p>
    <w:p w14:paraId="30A47BC7" w14:textId="63376834" w:rsidR="008B5230" w:rsidRPr="00CC57B1" w:rsidRDefault="000208B7" w:rsidP="00E87ED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B1536">
        <w:rPr>
          <w:sz w:val="28"/>
          <w:szCs w:val="28"/>
        </w:rPr>
        <w:t>(3</w:t>
      </w:r>
      <w:r w:rsidR="008B5230" w:rsidRPr="00EB1536">
        <w:rPr>
          <w:sz w:val="28"/>
          <w:szCs w:val="28"/>
        </w:rPr>
        <w:t>) Sprieduma motīvu daļā</w:t>
      </w:r>
      <w:r w:rsidR="008B5230" w:rsidRPr="00CC57B1">
        <w:rPr>
          <w:sz w:val="28"/>
          <w:szCs w:val="28"/>
        </w:rPr>
        <w:t xml:space="preserve"> papildus šā likuma 193.panta piektajā daļā minētajiem apstākļiem tiesa motivē attieksmi </w:t>
      </w:r>
      <w:r w:rsidR="005F49DC" w:rsidRPr="00CC57B1">
        <w:rPr>
          <w:sz w:val="28"/>
          <w:szCs w:val="28"/>
        </w:rPr>
        <w:t>pret</w:t>
      </w:r>
      <w:r w:rsidR="00243EEB" w:rsidRPr="00CC57B1">
        <w:rPr>
          <w:sz w:val="28"/>
          <w:szCs w:val="28"/>
        </w:rPr>
        <w:t xml:space="preserve"> </w:t>
      </w:r>
      <w:r w:rsidR="00BE2880" w:rsidRPr="00CC57B1">
        <w:rPr>
          <w:sz w:val="28"/>
          <w:szCs w:val="28"/>
        </w:rPr>
        <w:t>Rūpnieciskā īpašuma A</w:t>
      </w:r>
      <w:r w:rsidR="006A49EC" w:rsidRPr="00CC57B1">
        <w:rPr>
          <w:sz w:val="28"/>
          <w:szCs w:val="28"/>
        </w:rPr>
        <w:t xml:space="preserve">pelācijas padomes </w:t>
      </w:r>
      <w:r w:rsidR="001634A4" w:rsidRPr="00CC57B1">
        <w:rPr>
          <w:sz w:val="28"/>
          <w:szCs w:val="28"/>
        </w:rPr>
        <w:t>l</w:t>
      </w:r>
      <w:r w:rsidR="00DC0993" w:rsidRPr="00CC57B1">
        <w:rPr>
          <w:sz w:val="28"/>
          <w:szCs w:val="28"/>
        </w:rPr>
        <w:t>ēmumu</w:t>
      </w:r>
      <w:r w:rsidR="008B5230" w:rsidRPr="00CC57B1">
        <w:rPr>
          <w:sz w:val="28"/>
          <w:szCs w:val="28"/>
        </w:rPr>
        <w:t xml:space="preserve"> un </w:t>
      </w:r>
      <w:r w:rsidR="005F49DC" w:rsidRPr="00CC57B1">
        <w:rPr>
          <w:sz w:val="28"/>
          <w:szCs w:val="28"/>
        </w:rPr>
        <w:t>pret</w:t>
      </w:r>
      <w:r w:rsidR="00243EEB" w:rsidRPr="00CC57B1">
        <w:rPr>
          <w:sz w:val="28"/>
          <w:szCs w:val="28"/>
        </w:rPr>
        <w:t xml:space="preserve"> </w:t>
      </w:r>
      <w:r w:rsidR="00DC0993" w:rsidRPr="00CC57B1">
        <w:rPr>
          <w:sz w:val="28"/>
          <w:szCs w:val="28"/>
        </w:rPr>
        <w:t>prasības pieteikumā (pretprasībā) un paskaidrojumos norādītajiem argumentiem.</w:t>
      </w:r>
    </w:p>
    <w:bookmarkEnd w:id="7"/>
    <w:p w14:paraId="723CFB09" w14:textId="77777777" w:rsidR="00133EAB" w:rsidRDefault="00133EAB" w:rsidP="001476D3">
      <w:pPr>
        <w:pStyle w:val="naisf"/>
        <w:spacing w:before="0" w:beforeAutospacing="0" w:after="0" w:afterAutospacing="0"/>
        <w:ind w:firstLine="720"/>
        <w:rPr>
          <w:b/>
          <w:sz w:val="28"/>
          <w:szCs w:val="28"/>
        </w:rPr>
      </w:pPr>
    </w:p>
    <w:p w14:paraId="30A47BC8" w14:textId="77777777" w:rsidR="00E10BF5" w:rsidRDefault="00DE54B1" w:rsidP="001476D3">
      <w:pPr>
        <w:pStyle w:val="naisf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CC57B1">
        <w:rPr>
          <w:b/>
          <w:sz w:val="28"/>
          <w:szCs w:val="28"/>
        </w:rPr>
        <w:t>250.</w:t>
      </w:r>
      <w:r w:rsidR="0026116C" w:rsidRPr="00CC57B1">
        <w:rPr>
          <w:b/>
          <w:sz w:val="28"/>
          <w:szCs w:val="28"/>
          <w:vertAlign w:val="superscript"/>
        </w:rPr>
        <w:t>3</w:t>
      </w:r>
      <w:r w:rsidR="009457EF" w:rsidRPr="00CC57B1">
        <w:rPr>
          <w:b/>
          <w:sz w:val="28"/>
          <w:szCs w:val="28"/>
          <w:vertAlign w:val="superscript"/>
        </w:rPr>
        <w:t>3</w:t>
      </w:r>
      <w:r w:rsidRPr="00CC57B1">
        <w:rPr>
          <w:b/>
          <w:sz w:val="28"/>
          <w:szCs w:val="28"/>
          <w:vertAlign w:val="superscript"/>
        </w:rPr>
        <w:t xml:space="preserve"> </w:t>
      </w:r>
      <w:r w:rsidRPr="00CC57B1">
        <w:rPr>
          <w:b/>
          <w:sz w:val="28"/>
          <w:szCs w:val="28"/>
        </w:rPr>
        <w:t xml:space="preserve">pants. </w:t>
      </w:r>
      <w:r w:rsidR="005614B0" w:rsidRPr="00CC57B1">
        <w:rPr>
          <w:b/>
          <w:sz w:val="28"/>
          <w:szCs w:val="28"/>
        </w:rPr>
        <w:t>Sprieduma stāšanās likumīgā spēkā</w:t>
      </w:r>
      <w:bookmarkStart w:id="8" w:name="bkm231"/>
      <w:bookmarkStart w:id="9" w:name="bkm624"/>
      <w:bookmarkEnd w:id="8"/>
    </w:p>
    <w:p w14:paraId="30A47BC9" w14:textId="77777777" w:rsidR="00A64D0C" w:rsidRPr="00E10BF5" w:rsidRDefault="005614B0" w:rsidP="001476D3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E10BF5">
        <w:rPr>
          <w:sz w:val="28"/>
          <w:szCs w:val="28"/>
        </w:rPr>
        <w:t>(1) Tiesas spriedums apelācijas kārtībā nav pārsūdzams.</w:t>
      </w:r>
      <w:bookmarkEnd w:id="9"/>
    </w:p>
    <w:p w14:paraId="30A47BCA" w14:textId="77777777" w:rsidR="00E10BF5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(2) Tiesas spriedumu lietas dalībnieki var pārsūdzēt kasācijas kārtībā (</w:t>
      </w:r>
      <w:r w:rsidR="00A56ACB">
        <w:rPr>
          <w:sz w:val="28"/>
          <w:szCs w:val="28"/>
        </w:rPr>
        <w:t>d</w:t>
      </w:r>
      <w:r w:rsidRPr="00CC57B1">
        <w:rPr>
          <w:sz w:val="28"/>
          <w:szCs w:val="28"/>
        </w:rPr>
        <w:t xml:space="preserve">esmitā sadaļa). Šajā gadījumā šā likuma </w:t>
      </w:r>
      <w:r w:rsidR="00A56ACB">
        <w:rPr>
          <w:sz w:val="28"/>
          <w:szCs w:val="28"/>
        </w:rPr>
        <w:t>d</w:t>
      </w:r>
      <w:r w:rsidRPr="00CC57B1">
        <w:rPr>
          <w:sz w:val="28"/>
          <w:szCs w:val="28"/>
        </w:rPr>
        <w:t>esmitajā sadaļā minētās apelācijas instances tiesas tiesneša darbības veic pirmās instances tiesas tiesnesis.   </w:t>
      </w:r>
    </w:p>
    <w:p w14:paraId="30A47BCB" w14:textId="77777777" w:rsidR="008341E7" w:rsidRPr="00CC57B1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(3) Tiesas spriedums stājas likumīgā spēkā, kad beidzies termiņš tā pārsūdzēšanai kasācijas kārtībā un kasācijas sūdzība nav iesniegta.</w:t>
      </w:r>
    </w:p>
    <w:p w14:paraId="30A47BCC" w14:textId="77777777" w:rsidR="005614B0" w:rsidRPr="00CC57B1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 xml:space="preserve">(4) Ja kasācijas sūdzība ir iesniegta, </w:t>
      </w:r>
      <w:r w:rsidR="00243EEB" w:rsidRPr="00CC57B1">
        <w:rPr>
          <w:sz w:val="28"/>
          <w:szCs w:val="28"/>
        </w:rPr>
        <w:t xml:space="preserve">tiesas spriedums </w:t>
      </w:r>
      <w:r w:rsidRPr="00CC57B1">
        <w:rPr>
          <w:sz w:val="28"/>
          <w:szCs w:val="28"/>
        </w:rPr>
        <w:t>stājas likumīgā spēkā vienlaikus ar:</w:t>
      </w:r>
    </w:p>
    <w:p w14:paraId="30A47BCD" w14:textId="77777777" w:rsidR="005614B0" w:rsidRPr="00CC57B1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>1) Senāta rīcības sēdes lēmumu, ja ir atteikts ierosināt kasācijas tiesvedību (464.panta trešā daļa un 464.</w:t>
      </w:r>
      <w:r w:rsidRPr="00CC57B1">
        <w:rPr>
          <w:sz w:val="28"/>
          <w:szCs w:val="28"/>
          <w:vertAlign w:val="superscript"/>
        </w:rPr>
        <w:t>1 </w:t>
      </w:r>
      <w:r w:rsidRPr="00CC57B1">
        <w:rPr>
          <w:sz w:val="28"/>
          <w:szCs w:val="28"/>
        </w:rPr>
        <w:t>pants);</w:t>
      </w:r>
    </w:p>
    <w:p w14:paraId="30A47BCE" w14:textId="4DC28765" w:rsidR="008341E7" w:rsidRPr="00CC57B1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 xml:space="preserve">2) kasācijas instances tiesas spriedumu, ja tiesas spriedums nav atcelts vai spriedums vai tā daļa ir atcelta un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CC57B1">
          <w:rPr>
            <w:sz w:val="28"/>
            <w:szCs w:val="28"/>
          </w:rPr>
          <w:t>pieteikums</w:t>
        </w:r>
      </w:smartTag>
      <w:r w:rsidRPr="00CC57B1">
        <w:rPr>
          <w:sz w:val="28"/>
          <w:szCs w:val="28"/>
        </w:rPr>
        <w:t xml:space="preserve"> atstāts bez izskatīšana</w:t>
      </w:r>
      <w:r w:rsidR="00F64277">
        <w:rPr>
          <w:sz w:val="28"/>
          <w:szCs w:val="28"/>
        </w:rPr>
        <w:t>s vai tiesvedība izbeigta (474.</w:t>
      </w:r>
      <w:r w:rsidRPr="00CC57B1">
        <w:rPr>
          <w:sz w:val="28"/>
          <w:szCs w:val="28"/>
        </w:rPr>
        <w:t>pants).</w:t>
      </w:r>
    </w:p>
    <w:p w14:paraId="30A47BCF" w14:textId="04DC5C45" w:rsidR="008341E7" w:rsidRPr="00CC57B1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t xml:space="preserve">(5) Uz tiesas </w:t>
      </w:r>
      <w:r w:rsidRPr="00FD28B9">
        <w:rPr>
          <w:sz w:val="28"/>
          <w:szCs w:val="28"/>
        </w:rPr>
        <w:t xml:space="preserve">sprieduma </w:t>
      </w:r>
      <w:r w:rsidR="00F64277" w:rsidRPr="00FD28B9">
        <w:rPr>
          <w:sz w:val="28"/>
          <w:szCs w:val="28"/>
        </w:rPr>
        <w:t>likumīgo spēku</w:t>
      </w:r>
      <w:r w:rsidR="00F64277" w:rsidRPr="00CC57B1">
        <w:rPr>
          <w:sz w:val="28"/>
          <w:szCs w:val="28"/>
        </w:rPr>
        <w:t xml:space="preserve"> </w:t>
      </w:r>
      <w:r w:rsidR="00B129A2">
        <w:rPr>
          <w:sz w:val="28"/>
          <w:szCs w:val="28"/>
        </w:rPr>
        <w:t>lietās par tiesībām, par kurām strīds izskatīts Rūpnieciskā īpašuma Apelācijas padomē</w:t>
      </w:r>
      <w:r w:rsidR="00B34969">
        <w:rPr>
          <w:sz w:val="28"/>
          <w:szCs w:val="28"/>
        </w:rPr>
        <w:t>,</w:t>
      </w:r>
      <w:r w:rsidR="00B129A2">
        <w:rPr>
          <w:sz w:val="28"/>
          <w:szCs w:val="28"/>
        </w:rPr>
        <w:t xml:space="preserve"> </w:t>
      </w:r>
      <w:r w:rsidR="00F64277">
        <w:rPr>
          <w:sz w:val="28"/>
          <w:szCs w:val="28"/>
        </w:rPr>
        <w:t>attiecināmi šā likuma 203.</w:t>
      </w:r>
      <w:r w:rsidRPr="00CC57B1">
        <w:rPr>
          <w:sz w:val="28"/>
          <w:szCs w:val="28"/>
        </w:rPr>
        <w:t>panta otrās, trešās, ceturtās un piektās daļas noteikumi.</w:t>
      </w:r>
    </w:p>
    <w:p w14:paraId="30A47BD0" w14:textId="63DFF5BB" w:rsidR="008341E7" w:rsidRPr="00CC57B1" w:rsidRDefault="005614B0" w:rsidP="001476D3">
      <w:pPr>
        <w:ind w:firstLine="720"/>
        <w:jc w:val="both"/>
        <w:rPr>
          <w:sz w:val="28"/>
          <w:szCs w:val="28"/>
        </w:rPr>
      </w:pPr>
      <w:r w:rsidRPr="00CC57B1">
        <w:rPr>
          <w:sz w:val="28"/>
          <w:szCs w:val="28"/>
        </w:rPr>
        <w:lastRenderedPageBreak/>
        <w:t>(6)</w:t>
      </w:r>
      <w:r w:rsidR="00A56ACB">
        <w:rPr>
          <w:sz w:val="28"/>
          <w:szCs w:val="28"/>
        </w:rPr>
        <w:t> </w:t>
      </w:r>
      <w:r w:rsidRPr="00CC57B1">
        <w:rPr>
          <w:sz w:val="28"/>
          <w:szCs w:val="28"/>
        </w:rPr>
        <w:t xml:space="preserve">Ja attiecībā uz dažādiem lietas dalībniekiem termiņu kasācijas sūdzības iesniegšanai </w:t>
      </w:r>
      <w:r w:rsidR="009D761C">
        <w:rPr>
          <w:sz w:val="28"/>
          <w:szCs w:val="28"/>
        </w:rPr>
        <w:t>par tiesas spriedumu lietā par tiesībām, par kurām strīds izskatīts Rūpnieciskā īpašuma Apelācijas padomē</w:t>
      </w:r>
      <w:r w:rsidR="0062416C">
        <w:rPr>
          <w:sz w:val="28"/>
          <w:szCs w:val="28"/>
        </w:rPr>
        <w:t>,</w:t>
      </w:r>
      <w:r w:rsidR="009D761C">
        <w:rPr>
          <w:sz w:val="28"/>
          <w:szCs w:val="28"/>
        </w:rPr>
        <w:t xml:space="preserve"> </w:t>
      </w:r>
      <w:r w:rsidRPr="00CC57B1">
        <w:rPr>
          <w:sz w:val="28"/>
          <w:szCs w:val="28"/>
        </w:rPr>
        <w:t>nosak</w:t>
      </w:r>
      <w:r w:rsidR="00F64277">
        <w:rPr>
          <w:sz w:val="28"/>
          <w:szCs w:val="28"/>
        </w:rPr>
        <w:t>a gan saskaņā ar šā likuma 454.</w:t>
      </w:r>
      <w:r w:rsidRPr="00CC57B1">
        <w:rPr>
          <w:sz w:val="28"/>
          <w:szCs w:val="28"/>
        </w:rPr>
        <w:t>panta pirmo vai otro</w:t>
      </w:r>
      <w:r w:rsidR="00F64277">
        <w:rPr>
          <w:sz w:val="28"/>
          <w:szCs w:val="28"/>
        </w:rPr>
        <w:t xml:space="preserve"> daļu, gan 454.</w:t>
      </w:r>
      <w:r w:rsidRPr="00CC57B1">
        <w:rPr>
          <w:sz w:val="28"/>
          <w:szCs w:val="28"/>
        </w:rPr>
        <w:t>panta 2.</w:t>
      </w:r>
      <w:r w:rsidRPr="00CC57B1">
        <w:rPr>
          <w:sz w:val="28"/>
          <w:szCs w:val="28"/>
          <w:vertAlign w:val="superscript"/>
        </w:rPr>
        <w:t>1</w:t>
      </w:r>
      <w:r w:rsidR="00F64277">
        <w:rPr>
          <w:sz w:val="28"/>
          <w:szCs w:val="28"/>
          <w:vertAlign w:val="superscript"/>
        </w:rPr>
        <w:t> </w:t>
      </w:r>
      <w:r w:rsidRPr="00CC57B1">
        <w:rPr>
          <w:sz w:val="28"/>
          <w:szCs w:val="28"/>
        </w:rPr>
        <w:t>daļu vai attiecībā uz visiem lietas dalībniekiem termiņu kasācijas sūdzība</w:t>
      </w:r>
      <w:r w:rsidR="00332411">
        <w:rPr>
          <w:sz w:val="28"/>
          <w:szCs w:val="28"/>
        </w:rPr>
        <w:t>s iesniegšanai</w:t>
      </w:r>
      <w:r w:rsidRPr="00CC57B1">
        <w:rPr>
          <w:sz w:val="28"/>
          <w:szCs w:val="28"/>
        </w:rPr>
        <w:t xml:space="preserve"> par </w:t>
      </w:r>
      <w:r w:rsidR="00332411">
        <w:rPr>
          <w:sz w:val="28"/>
          <w:szCs w:val="28"/>
        </w:rPr>
        <w:t xml:space="preserve">tiesas </w:t>
      </w:r>
      <w:r w:rsidRPr="00CC57B1">
        <w:rPr>
          <w:sz w:val="28"/>
          <w:szCs w:val="28"/>
        </w:rPr>
        <w:t xml:space="preserve">spriedumu </w:t>
      </w:r>
      <w:r w:rsidR="009D761C">
        <w:rPr>
          <w:sz w:val="28"/>
          <w:szCs w:val="28"/>
        </w:rPr>
        <w:t>lietā par tiesībām, par kurām strīds izskatīts Rūpnieciskā īpašuma Apelācijas padomē</w:t>
      </w:r>
      <w:r w:rsidR="0062416C">
        <w:rPr>
          <w:sz w:val="28"/>
          <w:szCs w:val="28"/>
        </w:rPr>
        <w:t>,</w:t>
      </w:r>
      <w:r w:rsidR="009D761C">
        <w:rPr>
          <w:sz w:val="28"/>
          <w:szCs w:val="28"/>
        </w:rPr>
        <w:t xml:space="preserve"> </w:t>
      </w:r>
      <w:r w:rsidRPr="00CC57B1">
        <w:rPr>
          <w:sz w:val="28"/>
          <w:szCs w:val="28"/>
        </w:rPr>
        <w:t>n</w:t>
      </w:r>
      <w:r w:rsidR="00F64277">
        <w:rPr>
          <w:sz w:val="28"/>
          <w:szCs w:val="28"/>
        </w:rPr>
        <w:t>osaka saskaņā ar šā likuma 454.</w:t>
      </w:r>
      <w:r w:rsidRPr="00CC57B1">
        <w:rPr>
          <w:sz w:val="28"/>
          <w:szCs w:val="28"/>
        </w:rPr>
        <w:t>panta 2.</w:t>
      </w:r>
      <w:r w:rsidRPr="00CC57B1">
        <w:rPr>
          <w:sz w:val="28"/>
          <w:szCs w:val="28"/>
          <w:vertAlign w:val="superscript"/>
        </w:rPr>
        <w:t>1</w:t>
      </w:r>
      <w:r w:rsidRPr="00CC57B1">
        <w:rPr>
          <w:sz w:val="28"/>
          <w:szCs w:val="28"/>
        </w:rPr>
        <w:t> daļu, tiesas spriedums stājas likumīgā spēkā pēc tam, kad notecējis termiņš tā pārsūdzēšanai, termiņu skaitot no vēlākā sprieduma noraksta izsniegšanas datuma, ja nav iesniegta kasācijas sūdzība.</w:t>
      </w:r>
    </w:p>
    <w:p w14:paraId="30A47BD1" w14:textId="1B2B9732" w:rsidR="008341E7" w:rsidRPr="00CC57B1" w:rsidRDefault="005614B0" w:rsidP="001476D3">
      <w:pPr>
        <w:ind w:firstLine="720"/>
        <w:jc w:val="both"/>
        <w:rPr>
          <w:rStyle w:val="CommentReference"/>
          <w:sz w:val="28"/>
          <w:szCs w:val="28"/>
        </w:rPr>
      </w:pPr>
      <w:r w:rsidRPr="00CC57B1">
        <w:rPr>
          <w:sz w:val="28"/>
          <w:szCs w:val="28"/>
        </w:rPr>
        <w:t>(7)</w:t>
      </w:r>
      <w:r w:rsidR="00A56ACB">
        <w:rPr>
          <w:sz w:val="28"/>
          <w:szCs w:val="28"/>
        </w:rPr>
        <w:t> </w:t>
      </w:r>
      <w:r w:rsidRPr="00CC57B1">
        <w:rPr>
          <w:sz w:val="28"/>
          <w:szCs w:val="28"/>
        </w:rPr>
        <w:t>Ja šā panta sestajā daļā minētajos gadījumos nav saņemts attiecīgs apstiprinājums par sprieduma noraksta izsniegšanu (56.</w:t>
      </w:r>
      <w:r w:rsidRPr="00CC57B1">
        <w:rPr>
          <w:sz w:val="28"/>
          <w:szCs w:val="28"/>
          <w:vertAlign w:val="superscript"/>
        </w:rPr>
        <w:t>2</w:t>
      </w:r>
      <w:r w:rsidR="00F64277">
        <w:rPr>
          <w:sz w:val="28"/>
          <w:szCs w:val="28"/>
        </w:rPr>
        <w:t> </w:t>
      </w:r>
      <w:r w:rsidRPr="00CC57B1">
        <w:rPr>
          <w:sz w:val="28"/>
          <w:szCs w:val="28"/>
        </w:rPr>
        <w:t>pants), spriedums stājas likumīgā spēkā sešus mēnešus pēc tā pasludināšanas.</w:t>
      </w:r>
    </w:p>
    <w:p w14:paraId="30A47BD2" w14:textId="5981D10C" w:rsidR="009627AB" w:rsidRDefault="005614B0" w:rsidP="001476D3">
      <w:pPr>
        <w:ind w:right="-96" w:firstLine="720"/>
        <w:jc w:val="both"/>
        <w:rPr>
          <w:sz w:val="28"/>
          <w:szCs w:val="28"/>
        </w:rPr>
      </w:pPr>
      <w:r w:rsidRPr="00CC57B1">
        <w:rPr>
          <w:rStyle w:val="CommentReference"/>
          <w:sz w:val="28"/>
          <w:szCs w:val="28"/>
        </w:rPr>
        <w:t>(</w:t>
      </w:r>
      <w:r w:rsidRPr="00CC57B1">
        <w:rPr>
          <w:sz w:val="28"/>
          <w:szCs w:val="28"/>
        </w:rPr>
        <w:t>8) Tiesas spriedums</w:t>
      </w:r>
      <w:r w:rsidR="009D761C" w:rsidRPr="009D761C">
        <w:rPr>
          <w:sz w:val="28"/>
          <w:szCs w:val="28"/>
        </w:rPr>
        <w:t xml:space="preserve"> </w:t>
      </w:r>
      <w:r w:rsidR="009D761C">
        <w:rPr>
          <w:sz w:val="28"/>
          <w:szCs w:val="28"/>
        </w:rPr>
        <w:t>liet</w:t>
      </w:r>
      <w:r w:rsidR="002F24A1">
        <w:rPr>
          <w:sz w:val="28"/>
          <w:szCs w:val="28"/>
        </w:rPr>
        <w:t>ā</w:t>
      </w:r>
      <w:r w:rsidR="009D761C">
        <w:rPr>
          <w:sz w:val="28"/>
          <w:szCs w:val="28"/>
        </w:rPr>
        <w:t xml:space="preserve"> par tiesībām, par kurām strīds izskatīts Rūpnieciskā īpašuma Apelācijas padomē</w:t>
      </w:r>
      <w:r w:rsidR="0062416C">
        <w:rPr>
          <w:sz w:val="28"/>
          <w:szCs w:val="28"/>
        </w:rPr>
        <w:t>,</w:t>
      </w:r>
      <w:r w:rsidR="009D761C">
        <w:rPr>
          <w:sz w:val="28"/>
          <w:szCs w:val="28"/>
        </w:rPr>
        <w:t xml:space="preserve"> </w:t>
      </w:r>
      <w:r w:rsidRPr="00CC57B1">
        <w:rPr>
          <w:sz w:val="28"/>
          <w:szCs w:val="28"/>
        </w:rPr>
        <w:t>tiek izpildīts saskaņā ar šā likuma 204., 204.</w:t>
      </w:r>
      <w:r w:rsidRPr="00CC57B1">
        <w:rPr>
          <w:sz w:val="28"/>
          <w:szCs w:val="28"/>
          <w:vertAlign w:val="superscript"/>
        </w:rPr>
        <w:t>1</w:t>
      </w:r>
      <w:r w:rsidR="00F64277">
        <w:rPr>
          <w:sz w:val="28"/>
          <w:szCs w:val="28"/>
        </w:rPr>
        <w:t> pantu un 205.</w:t>
      </w:r>
      <w:r w:rsidRPr="00CC57B1">
        <w:rPr>
          <w:sz w:val="28"/>
          <w:szCs w:val="28"/>
        </w:rPr>
        <w:t>panta pirmās daļas noteikumiem. Sprieduma tūlī</w:t>
      </w:r>
      <w:r w:rsidR="00F64277">
        <w:rPr>
          <w:sz w:val="28"/>
          <w:szCs w:val="28"/>
        </w:rPr>
        <w:t>tēja izpildīšana šā likuma 205.panta pirmās daļas 7.</w:t>
      </w:r>
      <w:r w:rsidRPr="00CC57B1">
        <w:rPr>
          <w:sz w:val="28"/>
          <w:szCs w:val="28"/>
        </w:rPr>
        <w:t>punktā paredzētajā gadījumā pieļaujama</w:t>
      </w:r>
      <w:r w:rsidR="0088123C">
        <w:rPr>
          <w:sz w:val="28"/>
          <w:szCs w:val="28"/>
        </w:rPr>
        <w:t>,</w:t>
      </w:r>
      <w:r w:rsidRPr="00CC57B1">
        <w:rPr>
          <w:sz w:val="28"/>
          <w:szCs w:val="28"/>
        </w:rPr>
        <w:t xml:space="preserve"> vienīgi pieprasot no piedzinēja pienācīgu nodrošinājumu gadījumam, ja kasācijas instan</w:t>
      </w:r>
      <w:r w:rsidR="00F64277">
        <w:rPr>
          <w:sz w:val="28"/>
          <w:szCs w:val="28"/>
        </w:rPr>
        <w:t>ces tiesa pieņem šā likuma 474.</w:t>
      </w:r>
      <w:r w:rsidRPr="00CC57B1">
        <w:rPr>
          <w:sz w:val="28"/>
          <w:szCs w:val="28"/>
        </w:rPr>
        <w:t xml:space="preserve">panta 2., 3. </w:t>
      </w:r>
      <w:r w:rsidR="00F64277">
        <w:rPr>
          <w:sz w:val="28"/>
          <w:szCs w:val="28"/>
        </w:rPr>
        <w:t>vai 4.</w:t>
      </w:r>
      <w:r w:rsidR="00044EDA" w:rsidRPr="00CC57B1">
        <w:rPr>
          <w:sz w:val="28"/>
          <w:szCs w:val="28"/>
        </w:rPr>
        <w:t>punktā minēto spriedumu.</w:t>
      </w:r>
      <w:r w:rsidR="001476D3">
        <w:rPr>
          <w:sz w:val="28"/>
          <w:szCs w:val="28"/>
        </w:rPr>
        <w:t>"</w:t>
      </w:r>
      <w:bookmarkEnd w:id="0"/>
      <w:bookmarkEnd w:id="5"/>
    </w:p>
    <w:p w14:paraId="30A47BD3" w14:textId="77777777" w:rsidR="00313B94" w:rsidRDefault="00313B94" w:rsidP="001476D3">
      <w:pPr>
        <w:ind w:right="-96" w:firstLine="720"/>
        <w:jc w:val="both"/>
        <w:rPr>
          <w:sz w:val="28"/>
          <w:szCs w:val="28"/>
        </w:rPr>
      </w:pPr>
    </w:p>
    <w:p w14:paraId="30A47BD5" w14:textId="643DACAC" w:rsidR="008A4A15" w:rsidRPr="00CC57B1" w:rsidRDefault="009627AB" w:rsidP="001476D3">
      <w:pPr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4C7C">
        <w:rPr>
          <w:sz w:val="28"/>
          <w:szCs w:val="28"/>
        </w:rPr>
        <w:t>  </w:t>
      </w:r>
      <w:r w:rsidR="00644F14">
        <w:rPr>
          <w:sz w:val="28"/>
          <w:szCs w:val="28"/>
        </w:rPr>
        <w:t xml:space="preserve">Papildināt </w:t>
      </w:r>
      <w:r w:rsidR="00F34C7C">
        <w:rPr>
          <w:sz w:val="28"/>
          <w:szCs w:val="28"/>
        </w:rPr>
        <w:t>450.</w:t>
      </w:r>
      <w:r w:rsidR="008A4A15" w:rsidRPr="00CC57B1">
        <w:rPr>
          <w:sz w:val="28"/>
          <w:szCs w:val="28"/>
        </w:rPr>
        <w:t>pant</w:t>
      </w:r>
      <w:r w:rsidR="00644F14">
        <w:rPr>
          <w:sz w:val="28"/>
          <w:szCs w:val="28"/>
        </w:rPr>
        <w:t xml:space="preserve">a </w:t>
      </w:r>
      <w:r w:rsidR="008A4A15" w:rsidRPr="00CC57B1">
        <w:rPr>
          <w:sz w:val="28"/>
          <w:szCs w:val="28"/>
        </w:rPr>
        <w:t>pirm</w:t>
      </w:r>
      <w:r w:rsidR="00C304F9">
        <w:rPr>
          <w:sz w:val="28"/>
          <w:szCs w:val="28"/>
        </w:rPr>
        <w:t>o</w:t>
      </w:r>
      <w:r w:rsidR="008A4A15" w:rsidRPr="00CC57B1">
        <w:rPr>
          <w:sz w:val="28"/>
          <w:szCs w:val="28"/>
        </w:rPr>
        <w:t xml:space="preserve"> </w:t>
      </w:r>
      <w:r w:rsidR="00644F14">
        <w:rPr>
          <w:sz w:val="28"/>
          <w:szCs w:val="28"/>
        </w:rPr>
        <w:t xml:space="preserve">un trešo </w:t>
      </w:r>
      <w:r w:rsidR="008A4A15" w:rsidRPr="00CC57B1">
        <w:rPr>
          <w:sz w:val="28"/>
          <w:szCs w:val="28"/>
        </w:rPr>
        <w:t>daļ</w:t>
      </w:r>
      <w:r w:rsidR="00C304F9">
        <w:rPr>
          <w:sz w:val="28"/>
          <w:szCs w:val="28"/>
        </w:rPr>
        <w:t>u</w:t>
      </w:r>
      <w:r w:rsidR="008A4A15" w:rsidRPr="00CC57B1">
        <w:rPr>
          <w:sz w:val="28"/>
          <w:szCs w:val="28"/>
        </w:rPr>
        <w:t xml:space="preserve"> </w:t>
      </w:r>
      <w:r w:rsidR="0026116C" w:rsidRPr="00CC57B1">
        <w:rPr>
          <w:sz w:val="28"/>
          <w:szCs w:val="28"/>
        </w:rPr>
        <w:t xml:space="preserve">pēc vārdiem un skaitļa </w:t>
      </w:r>
      <w:r w:rsidR="001476D3">
        <w:rPr>
          <w:sz w:val="28"/>
          <w:szCs w:val="28"/>
        </w:rPr>
        <w:t>"</w:t>
      </w:r>
      <w:r w:rsidR="0026116C" w:rsidRPr="00CC57B1">
        <w:rPr>
          <w:sz w:val="28"/>
          <w:szCs w:val="28"/>
        </w:rPr>
        <w:t>šā likuma 30.</w:t>
      </w:r>
      <w:r w:rsidR="0026116C" w:rsidRPr="00CC57B1">
        <w:rPr>
          <w:sz w:val="28"/>
          <w:szCs w:val="28"/>
          <w:vertAlign w:val="superscript"/>
        </w:rPr>
        <w:t>3</w:t>
      </w:r>
      <w:r w:rsidR="001476D3" w:rsidRPr="00644F14">
        <w:rPr>
          <w:sz w:val="28"/>
          <w:szCs w:val="28"/>
        </w:rPr>
        <w:t>"</w:t>
      </w:r>
      <w:r w:rsidR="0026116C" w:rsidRPr="00CC57B1">
        <w:rPr>
          <w:sz w:val="28"/>
          <w:szCs w:val="28"/>
        </w:rPr>
        <w:t xml:space="preserve"> ar vārdu un skaitli </w:t>
      </w:r>
      <w:r w:rsidR="001476D3">
        <w:rPr>
          <w:sz w:val="28"/>
          <w:szCs w:val="28"/>
        </w:rPr>
        <w:t>"</w:t>
      </w:r>
      <w:r w:rsidR="0026116C" w:rsidRPr="00CC57B1">
        <w:rPr>
          <w:sz w:val="28"/>
          <w:szCs w:val="28"/>
        </w:rPr>
        <w:t>un 30.</w:t>
      </w:r>
      <w:r w:rsidR="0026116C" w:rsidRPr="00CC57B1">
        <w:rPr>
          <w:sz w:val="28"/>
          <w:szCs w:val="28"/>
          <w:vertAlign w:val="superscript"/>
        </w:rPr>
        <w:t>4</w:t>
      </w:r>
      <w:r w:rsidR="001476D3" w:rsidRPr="00644F14">
        <w:rPr>
          <w:sz w:val="28"/>
          <w:szCs w:val="28"/>
        </w:rPr>
        <w:t>"</w:t>
      </w:r>
      <w:r w:rsidR="00644F14">
        <w:rPr>
          <w:sz w:val="28"/>
          <w:szCs w:val="28"/>
        </w:rPr>
        <w:t>.</w:t>
      </w:r>
    </w:p>
    <w:p w14:paraId="30A47BD7" w14:textId="77777777" w:rsidR="004D7C58" w:rsidRPr="00CC57B1" w:rsidRDefault="004D7C58" w:rsidP="001476D3">
      <w:pPr>
        <w:ind w:right="-99" w:firstLine="720"/>
        <w:jc w:val="both"/>
        <w:rPr>
          <w:sz w:val="28"/>
          <w:szCs w:val="28"/>
        </w:rPr>
      </w:pPr>
    </w:p>
    <w:p w14:paraId="30A47BD8" w14:textId="572748F5" w:rsidR="000D6268" w:rsidRDefault="00CE04B4" w:rsidP="001476D3">
      <w:pPr>
        <w:pStyle w:val="naisch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27AB">
        <w:rPr>
          <w:sz w:val="28"/>
          <w:szCs w:val="28"/>
        </w:rPr>
        <w:t>. </w:t>
      </w:r>
      <w:r w:rsidR="000D6268" w:rsidRPr="00CC57B1">
        <w:rPr>
          <w:sz w:val="28"/>
          <w:szCs w:val="28"/>
        </w:rPr>
        <w:t xml:space="preserve">Papildināt 487.panta pirmās daļas 3.punktu </w:t>
      </w:r>
      <w:r w:rsidR="009C1E98" w:rsidRPr="00CC57B1">
        <w:rPr>
          <w:sz w:val="28"/>
          <w:szCs w:val="28"/>
        </w:rPr>
        <w:t xml:space="preserve">pēc vārdiem </w:t>
      </w:r>
      <w:r w:rsidR="001476D3">
        <w:rPr>
          <w:sz w:val="28"/>
          <w:szCs w:val="28"/>
        </w:rPr>
        <w:t>"</w:t>
      </w:r>
      <w:r w:rsidR="009C1E98" w:rsidRPr="00CC57B1">
        <w:rPr>
          <w:sz w:val="28"/>
          <w:szCs w:val="28"/>
        </w:rPr>
        <w:t>civilstāvokļa aktu reģistrā</w:t>
      </w:r>
      <w:r w:rsidR="001476D3">
        <w:rPr>
          <w:sz w:val="28"/>
          <w:szCs w:val="28"/>
        </w:rPr>
        <w:t>"</w:t>
      </w:r>
      <w:r w:rsidR="009C1E98" w:rsidRPr="00CC57B1">
        <w:rPr>
          <w:sz w:val="28"/>
          <w:szCs w:val="28"/>
        </w:rPr>
        <w:t xml:space="preserve"> </w:t>
      </w:r>
      <w:r w:rsidR="000D6268" w:rsidRPr="00CC57B1">
        <w:rPr>
          <w:sz w:val="28"/>
          <w:szCs w:val="28"/>
        </w:rPr>
        <w:t xml:space="preserve">ar vārdiem </w:t>
      </w:r>
      <w:r w:rsidR="001476D3">
        <w:rPr>
          <w:sz w:val="28"/>
          <w:szCs w:val="28"/>
        </w:rPr>
        <w:t>"</w:t>
      </w:r>
      <w:r w:rsidR="001C0360" w:rsidRPr="00CC57B1">
        <w:rPr>
          <w:sz w:val="28"/>
          <w:szCs w:val="28"/>
        </w:rPr>
        <w:t xml:space="preserve">Valsts </w:t>
      </w:r>
      <w:r w:rsidR="000D6268" w:rsidRPr="00CC57B1">
        <w:rPr>
          <w:sz w:val="28"/>
          <w:szCs w:val="28"/>
        </w:rPr>
        <w:t xml:space="preserve">preču zīmju reģistrā, </w:t>
      </w:r>
      <w:r w:rsidR="00AC056F" w:rsidRPr="00CC57B1">
        <w:rPr>
          <w:sz w:val="28"/>
          <w:szCs w:val="28"/>
        </w:rPr>
        <w:t>P</w:t>
      </w:r>
      <w:r w:rsidR="000D6268" w:rsidRPr="00CC57B1">
        <w:rPr>
          <w:sz w:val="28"/>
          <w:szCs w:val="28"/>
        </w:rPr>
        <w:t xml:space="preserve">atentu reģistrā, </w:t>
      </w:r>
      <w:r w:rsidR="002D3828" w:rsidRPr="00CC57B1">
        <w:rPr>
          <w:sz w:val="28"/>
          <w:szCs w:val="28"/>
        </w:rPr>
        <w:t xml:space="preserve">Valsts </w:t>
      </w:r>
      <w:r w:rsidR="000D6268" w:rsidRPr="00CC57B1">
        <w:rPr>
          <w:sz w:val="28"/>
          <w:szCs w:val="28"/>
        </w:rPr>
        <w:t xml:space="preserve">dizainparaugu reģistrā </w:t>
      </w:r>
      <w:r w:rsidR="000D6268" w:rsidRPr="00FD28B9">
        <w:rPr>
          <w:sz w:val="28"/>
          <w:szCs w:val="28"/>
        </w:rPr>
        <w:t>vai</w:t>
      </w:r>
      <w:r w:rsidR="000D6268" w:rsidRPr="00CC57B1">
        <w:rPr>
          <w:sz w:val="28"/>
          <w:szCs w:val="28"/>
        </w:rPr>
        <w:t xml:space="preserve"> </w:t>
      </w:r>
      <w:r w:rsidR="00AC056F" w:rsidRPr="00CC57B1">
        <w:rPr>
          <w:sz w:val="28"/>
          <w:szCs w:val="28"/>
        </w:rPr>
        <w:t>P</w:t>
      </w:r>
      <w:r w:rsidR="000D6268" w:rsidRPr="00CC57B1">
        <w:rPr>
          <w:sz w:val="28"/>
          <w:szCs w:val="28"/>
        </w:rPr>
        <w:t xml:space="preserve">usvadītāju izstrādājumu topogrāfiju </w:t>
      </w:r>
      <w:r w:rsidR="00AC056F" w:rsidRPr="00CC57B1">
        <w:rPr>
          <w:sz w:val="28"/>
          <w:szCs w:val="28"/>
        </w:rPr>
        <w:t xml:space="preserve">valsts </w:t>
      </w:r>
      <w:r w:rsidR="000D6268" w:rsidRPr="00CC57B1">
        <w:rPr>
          <w:sz w:val="28"/>
          <w:szCs w:val="28"/>
        </w:rPr>
        <w:t>reģistrā</w:t>
      </w:r>
      <w:r w:rsidR="001476D3">
        <w:rPr>
          <w:sz w:val="28"/>
          <w:szCs w:val="28"/>
        </w:rPr>
        <w:t>"</w:t>
      </w:r>
      <w:r w:rsidR="000D6268" w:rsidRPr="00CC57B1">
        <w:rPr>
          <w:sz w:val="28"/>
          <w:szCs w:val="28"/>
        </w:rPr>
        <w:t>.</w:t>
      </w:r>
    </w:p>
    <w:p w14:paraId="69052F7B" w14:textId="77777777" w:rsidR="00A06CFE" w:rsidRDefault="00A06CFE" w:rsidP="001476D3">
      <w:pPr>
        <w:ind w:right="-96" w:firstLine="720"/>
        <w:jc w:val="both"/>
        <w:rPr>
          <w:sz w:val="28"/>
          <w:szCs w:val="28"/>
        </w:rPr>
      </w:pPr>
    </w:p>
    <w:p w14:paraId="30A47BDA" w14:textId="07C0C7CA" w:rsidR="00191FD1" w:rsidRDefault="00CE04B4" w:rsidP="001476D3">
      <w:pPr>
        <w:ind w:right="-96" w:firstLine="720"/>
        <w:jc w:val="both"/>
        <w:rPr>
          <w:sz w:val="28"/>
          <w:szCs w:val="28"/>
        </w:rPr>
      </w:pPr>
      <w:r w:rsidRPr="00F34484">
        <w:rPr>
          <w:sz w:val="28"/>
          <w:szCs w:val="28"/>
        </w:rPr>
        <w:t>6</w:t>
      </w:r>
      <w:r w:rsidR="004D7C58" w:rsidRPr="00F34484">
        <w:rPr>
          <w:sz w:val="28"/>
          <w:szCs w:val="28"/>
        </w:rPr>
        <w:t>. </w:t>
      </w:r>
      <w:r w:rsidR="00191FD1" w:rsidRPr="00F34484">
        <w:rPr>
          <w:sz w:val="28"/>
          <w:szCs w:val="28"/>
        </w:rPr>
        <w:t>Pa</w:t>
      </w:r>
      <w:r w:rsidR="009C1E98" w:rsidRPr="00F34484">
        <w:rPr>
          <w:sz w:val="28"/>
          <w:szCs w:val="28"/>
        </w:rPr>
        <w:t xml:space="preserve">pildināt </w:t>
      </w:r>
      <w:r w:rsidR="00A56ACB" w:rsidRPr="00F34484">
        <w:rPr>
          <w:sz w:val="28"/>
          <w:szCs w:val="28"/>
        </w:rPr>
        <w:t>p</w:t>
      </w:r>
      <w:r w:rsidR="009C1E98" w:rsidRPr="00F34484">
        <w:rPr>
          <w:sz w:val="28"/>
          <w:szCs w:val="28"/>
        </w:rPr>
        <w:t>ārejas noteikumus ar 5</w:t>
      </w:r>
      <w:r w:rsidR="004313F4" w:rsidRPr="00F34484">
        <w:rPr>
          <w:sz w:val="28"/>
          <w:szCs w:val="28"/>
        </w:rPr>
        <w:t>8</w:t>
      </w:r>
      <w:r w:rsidR="009C1E98" w:rsidRPr="00F34484">
        <w:rPr>
          <w:sz w:val="28"/>
          <w:szCs w:val="28"/>
        </w:rPr>
        <w:t>. un 5</w:t>
      </w:r>
      <w:r w:rsidR="004313F4" w:rsidRPr="00F34484">
        <w:rPr>
          <w:sz w:val="28"/>
          <w:szCs w:val="28"/>
        </w:rPr>
        <w:t>9</w:t>
      </w:r>
      <w:r w:rsidR="00191FD1" w:rsidRPr="00F34484">
        <w:rPr>
          <w:sz w:val="28"/>
          <w:szCs w:val="28"/>
        </w:rPr>
        <w:t>.punktu šādā redakcijā:</w:t>
      </w:r>
    </w:p>
    <w:p w14:paraId="5D866440" w14:textId="77777777" w:rsidR="001476D3" w:rsidRPr="00F34484" w:rsidRDefault="001476D3" w:rsidP="001476D3">
      <w:pPr>
        <w:ind w:right="-96" w:firstLine="720"/>
        <w:jc w:val="both"/>
        <w:rPr>
          <w:sz w:val="28"/>
          <w:szCs w:val="28"/>
        </w:rPr>
      </w:pPr>
    </w:p>
    <w:p w14:paraId="30A47BDB" w14:textId="21C5F27D" w:rsidR="0062416C" w:rsidRDefault="001476D3" w:rsidP="001476D3">
      <w:pPr>
        <w:ind w:right="-96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9C1E98" w:rsidRPr="00F34484">
        <w:rPr>
          <w:color w:val="000000" w:themeColor="text1"/>
          <w:sz w:val="28"/>
          <w:szCs w:val="28"/>
        </w:rPr>
        <w:t>5</w:t>
      </w:r>
      <w:r w:rsidR="004313F4" w:rsidRPr="00F34484">
        <w:rPr>
          <w:color w:val="000000" w:themeColor="text1"/>
          <w:sz w:val="28"/>
          <w:szCs w:val="28"/>
        </w:rPr>
        <w:t>8</w:t>
      </w:r>
      <w:r w:rsidR="00191FD1" w:rsidRPr="00F34484">
        <w:rPr>
          <w:color w:val="000000" w:themeColor="text1"/>
          <w:sz w:val="28"/>
          <w:szCs w:val="28"/>
        </w:rPr>
        <w:t xml:space="preserve">. </w:t>
      </w:r>
      <w:bookmarkStart w:id="10" w:name="bkm554"/>
      <w:r w:rsidR="00F34484" w:rsidRPr="00F34484">
        <w:rPr>
          <w:color w:val="000000" w:themeColor="text1"/>
          <w:sz w:val="28"/>
          <w:szCs w:val="28"/>
        </w:rPr>
        <w:t>Grozījum</w:t>
      </w:r>
      <w:r w:rsidR="0062416C">
        <w:rPr>
          <w:color w:val="000000" w:themeColor="text1"/>
          <w:sz w:val="28"/>
          <w:szCs w:val="28"/>
        </w:rPr>
        <w:t>s</w:t>
      </w:r>
      <w:r w:rsidR="00F34484" w:rsidRPr="00F34484">
        <w:rPr>
          <w:color w:val="000000" w:themeColor="text1"/>
          <w:sz w:val="28"/>
          <w:szCs w:val="28"/>
        </w:rPr>
        <w:t xml:space="preserve"> šā likuma 34.panta pirmās daļas 4.</w:t>
      </w:r>
      <w:r w:rsidR="00F34484" w:rsidRPr="00F34484">
        <w:rPr>
          <w:color w:val="000000" w:themeColor="text1"/>
          <w:sz w:val="28"/>
          <w:szCs w:val="28"/>
          <w:vertAlign w:val="superscript"/>
        </w:rPr>
        <w:t>1</w:t>
      </w:r>
      <w:r w:rsidR="00F34C7C">
        <w:rPr>
          <w:color w:val="000000" w:themeColor="text1"/>
          <w:sz w:val="28"/>
          <w:szCs w:val="28"/>
        </w:rPr>
        <w:t> </w:t>
      </w:r>
      <w:r w:rsidR="00F34484" w:rsidRPr="00F34484">
        <w:rPr>
          <w:color w:val="000000" w:themeColor="text1"/>
          <w:sz w:val="28"/>
          <w:szCs w:val="28"/>
        </w:rPr>
        <w:t xml:space="preserve">punktā, kas paredz noteikt valsts nodevu 150 latu apmērā par pieteikumu lietās, </w:t>
      </w:r>
      <w:r w:rsidR="006A3C24">
        <w:rPr>
          <w:color w:val="000000" w:themeColor="text1"/>
          <w:sz w:val="28"/>
          <w:szCs w:val="28"/>
        </w:rPr>
        <w:t>par kurām</w:t>
      </w:r>
      <w:r w:rsidR="00F34484" w:rsidRPr="00F34484">
        <w:rPr>
          <w:color w:val="000000" w:themeColor="text1"/>
          <w:sz w:val="28"/>
          <w:szCs w:val="28"/>
        </w:rPr>
        <w:t xml:space="preserve"> strīds </w:t>
      </w:r>
      <w:r w:rsidR="006A3C24">
        <w:rPr>
          <w:color w:val="000000" w:themeColor="text1"/>
          <w:sz w:val="28"/>
          <w:szCs w:val="28"/>
        </w:rPr>
        <w:t>iz</w:t>
      </w:r>
      <w:r w:rsidR="00F34484" w:rsidRPr="00F34484">
        <w:rPr>
          <w:color w:val="000000" w:themeColor="text1"/>
          <w:sz w:val="28"/>
          <w:szCs w:val="28"/>
        </w:rPr>
        <w:t>skatīts Rūpnieciskā īpašuma Apelācijas padomē, stājas spēkā 2014.gada 1.janvārī.</w:t>
      </w:r>
    </w:p>
    <w:p w14:paraId="30A47BDC" w14:textId="688473E9" w:rsidR="00191FD1" w:rsidRDefault="009C1E98" w:rsidP="001476D3">
      <w:pPr>
        <w:ind w:right="-96" w:firstLine="720"/>
        <w:jc w:val="both"/>
        <w:rPr>
          <w:sz w:val="28"/>
          <w:szCs w:val="28"/>
        </w:rPr>
      </w:pPr>
      <w:r w:rsidRPr="00F34484">
        <w:rPr>
          <w:sz w:val="28"/>
          <w:szCs w:val="28"/>
        </w:rPr>
        <w:t>5</w:t>
      </w:r>
      <w:r w:rsidR="004313F4" w:rsidRPr="00F34484">
        <w:rPr>
          <w:sz w:val="28"/>
          <w:szCs w:val="28"/>
        </w:rPr>
        <w:t>9</w:t>
      </w:r>
      <w:r w:rsidR="00191FD1" w:rsidRPr="00F34484">
        <w:rPr>
          <w:sz w:val="28"/>
          <w:szCs w:val="28"/>
        </w:rPr>
        <w:t xml:space="preserve">. </w:t>
      </w:r>
      <w:r w:rsidR="00A125F5" w:rsidRPr="00F34484">
        <w:rPr>
          <w:color w:val="000000"/>
          <w:sz w:val="28"/>
          <w:szCs w:val="28"/>
        </w:rPr>
        <w:t>Šā likuma 30.</w:t>
      </w:r>
      <w:r w:rsidR="00A125F5" w:rsidRPr="00F34484">
        <w:rPr>
          <w:color w:val="000000"/>
          <w:sz w:val="28"/>
          <w:szCs w:val="28"/>
          <w:vertAlign w:val="superscript"/>
        </w:rPr>
        <w:t>4</w:t>
      </w:r>
      <w:r w:rsidR="00A125F5" w:rsidRPr="00F34484">
        <w:rPr>
          <w:color w:val="000000"/>
          <w:sz w:val="28"/>
          <w:szCs w:val="28"/>
        </w:rPr>
        <w:t xml:space="preserve"> nodaļa lietu izskatīšanai par tiesībām, </w:t>
      </w:r>
      <w:r w:rsidR="00A125F5" w:rsidRPr="002B45C0">
        <w:rPr>
          <w:color w:val="000000"/>
          <w:sz w:val="28"/>
          <w:szCs w:val="28"/>
        </w:rPr>
        <w:t>par kurām</w:t>
      </w:r>
      <w:r w:rsidR="00A125F5" w:rsidRPr="00F34484">
        <w:rPr>
          <w:color w:val="000000"/>
          <w:sz w:val="28"/>
          <w:szCs w:val="28"/>
        </w:rPr>
        <w:t xml:space="preserve"> strīds izskatīts Rūpnieciskā īpašuma</w:t>
      </w:r>
      <w:r w:rsidR="007E4428" w:rsidRPr="00F34484">
        <w:rPr>
          <w:color w:val="000000"/>
          <w:sz w:val="28"/>
          <w:szCs w:val="28"/>
        </w:rPr>
        <w:t xml:space="preserve"> Apelācijas padomē</w:t>
      </w:r>
      <w:r w:rsidR="00C304F9" w:rsidRPr="00F34484">
        <w:rPr>
          <w:color w:val="000000"/>
          <w:sz w:val="28"/>
          <w:szCs w:val="28"/>
        </w:rPr>
        <w:t>,</w:t>
      </w:r>
      <w:r w:rsidR="007E4428" w:rsidRPr="00F34484">
        <w:rPr>
          <w:color w:val="000000"/>
          <w:sz w:val="28"/>
          <w:szCs w:val="28"/>
        </w:rPr>
        <w:t xml:space="preserve"> </w:t>
      </w:r>
      <w:r w:rsidR="005F4E98" w:rsidRPr="002B45C0">
        <w:rPr>
          <w:color w:val="000000"/>
          <w:sz w:val="28"/>
          <w:szCs w:val="28"/>
        </w:rPr>
        <w:t xml:space="preserve">piemērojama, </w:t>
      </w:r>
      <w:r w:rsidR="007E4428" w:rsidRPr="002B45C0">
        <w:rPr>
          <w:color w:val="000000"/>
          <w:sz w:val="28"/>
          <w:szCs w:val="28"/>
        </w:rPr>
        <w:t>sākot ar 2014</w:t>
      </w:r>
      <w:r w:rsidR="00A125F5" w:rsidRPr="002B45C0">
        <w:rPr>
          <w:color w:val="000000"/>
          <w:sz w:val="28"/>
          <w:szCs w:val="28"/>
        </w:rPr>
        <w:t>.gada 1.janvāri</w:t>
      </w:r>
      <w:bookmarkEnd w:id="10"/>
      <w:r w:rsidR="003E2A1C" w:rsidRPr="002B45C0">
        <w:rPr>
          <w:sz w:val="28"/>
          <w:szCs w:val="28"/>
        </w:rPr>
        <w:t>.</w:t>
      </w:r>
      <w:r w:rsidR="001476D3">
        <w:rPr>
          <w:sz w:val="28"/>
          <w:szCs w:val="28"/>
        </w:rPr>
        <w:t>"</w:t>
      </w:r>
    </w:p>
    <w:p w14:paraId="30A47BDE" w14:textId="77777777" w:rsidR="00EF27CD" w:rsidRPr="00F34484" w:rsidRDefault="00EF27CD" w:rsidP="00EB1536">
      <w:pPr>
        <w:ind w:right="-96" w:firstLine="720"/>
        <w:jc w:val="both"/>
        <w:rPr>
          <w:sz w:val="28"/>
          <w:szCs w:val="28"/>
        </w:rPr>
      </w:pPr>
    </w:p>
    <w:p w14:paraId="30A47BDF" w14:textId="77777777" w:rsidR="008625DE" w:rsidRDefault="008625DE" w:rsidP="00EB1536">
      <w:pPr>
        <w:ind w:right="-96" w:firstLine="720"/>
        <w:jc w:val="both"/>
        <w:rPr>
          <w:sz w:val="28"/>
          <w:szCs w:val="28"/>
        </w:rPr>
      </w:pPr>
    </w:p>
    <w:p w14:paraId="440F11F0" w14:textId="77777777" w:rsidR="007B7848" w:rsidRDefault="008625DE" w:rsidP="00EB1536">
      <w:pPr>
        <w:ind w:right="-96" w:firstLine="720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</w:p>
    <w:p w14:paraId="30A47BE2" w14:textId="23E54515" w:rsidR="00EF27CD" w:rsidRDefault="008625DE" w:rsidP="001476D3">
      <w:pPr>
        <w:ind w:right="-96" w:firstLine="709"/>
        <w:jc w:val="both"/>
      </w:pPr>
      <w:proofErr w:type="spellStart"/>
      <w:r>
        <w:rPr>
          <w:sz w:val="28"/>
          <w:szCs w:val="28"/>
        </w:rPr>
        <w:t>J.Bordāns</w:t>
      </w:r>
      <w:proofErr w:type="spellEnd"/>
    </w:p>
    <w:sectPr w:rsidR="00EF27CD" w:rsidSect="001476D3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7BEA" w14:textId="77777777" w:rsidR="005F4E98" w:rsidRDefault="005F4E98" w:rsidP="000001BE">
      <w:r>
        <w:separator/>
      </w:r>
    </w:p>
  </w:endnote>
  <w:endnote w:type="continuationSeparator" w:id="0">
    <w:p w14:paraId="30A47BEB" w14:textId="77777777" w:rsidR="005F4E98" w:rsidRDefault="005F4E98" w:rsidP="0000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D479" w14:textId="44E690B4" w:rsidR="005F4E98" w:rsidRPr="001476D3" w:rsidRDefault="005F4E98">
    <w:pPr>
      <w:pStyle w:val="Footer"/>
      <w:rPr>
        <w:sz w:val="16"/>
        <w:szCs w:val="16"/>
      </w:rPr>
    </w:pPr>
    <w:r w:rsidRPr="001476D3">
      <w:rPr>
        <w:sz w:val="16"/>
        <w:szCs w:val="16"/>
      </w:rPr>
      <w:t>L2261_2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D5F9" w14:textId="015EAB1F" w:rsidR="005F4E98" w:rsidRPr="001476D3" w:rsidRDefault="005F4E98">
    <w:pPr>
      <w:pStyle w:val="Footer"/>
      <w:rPr>
        <w:sz w:val="16"/>
        <w:szCs w:val="16"/>
      </w:rPr>
    </w:pPr>
    <w:r w:rsidRPr="001476D3">
      <w:rPr>
        <w:sz w:val="16"/>
        <w:szCs w:val="16"/>
      </w:rPr>
      <w:t>L2261_2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92039D">
      <w:rPr>
        <w:noProof/>
        <w:sz w:val="16"/>
        <w:szCs w:val="16"/>
      </w:rPr>
      <w:t>880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7BE8" w14:textId="77777777" w:rsidR="005F4E98" w:rsidRDefault="005F4E98" w:rsidP="000001BE">
      <w:r>
        <w:separator/>
      </w:r>
    </w:p>
  </w:footnote>
  <w:footnote w:type="continuationSeparator" w:id="0">
    <w:p w14:paraId="30A47BE9" w14:textId="77777777" w:rsidR="005F4E98" w:rsidRDefault="005F4E98" w:rsidP="0000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7BEC" w14:textId="77777777" w:rsidR="005F4E98" w:rsidRDefault="005F4E98" w:rsidP="00AA50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47BED" w14:textId="77777777" w:rsidR="005F4E98" w:rsidRDefault="005F4E98" w:rsidP="00AA50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47BEE" w14:textId="77777777" w:rsidR="005F4E98" w:rsidRPr="0033388D" w:rsidRDefault="005F4E98">
    <w:pPr>
      <w:pStyle w:val="Header"/>
      <w:jc w:val="center"/>
      <w:rPr>
        <w:rFonts w:ascii="Times New Roman" w:hAnsi="Times New Roman"/>
        <w:sz w:val="24"/>
        <w:szCs w:val="24"/>
      </w:rPr>
    </w:pPr>
    <w:r w:rsidRPr="0033388D">
      <w:rPr>
        <w:rFonts w:ascii="Times New Roman" w:hAnsi="Times New Roman"/>
        <w:sz w:val="24"/>
        <w:szCs w:val="24"/>
      </w:rPr>
      <w:fldChar w:fldCharType="begin"/>
    </w:r>
    <w:r w:rsidRPr="0033388D">
      <w:rPr>
        <w:rFonts w:ascii="Times New Roman" w:hAnsi="Times New Roman"/>
        <w:sz w:val="24"/>
        <w:szCs w:val="24"/>
      </w:rPr>
      <w:instrText xml:space="preserve"> PAGE   \* MERGEFORMAT </w:instrText>
    </w:r>
    <w:r w:rsidRPr="0033388D">
      <w:rPr>
        <w:rFonts w:ascii="Times New Roman" w:hAnsi="Times New Roman"/>
        <w:sz w:val="24"/>
        <w:szCs w:val="24"/>
      </w:rPr>
      <w:fldChar w:fldCharType="separate"/>
    </w:r>
    <w:r w:rsidR="0092039D">
      <w:rPr>
        <w:rFonts w:ascii="Times New Roman" w:hAnsi="Times New Roman"/>
        <w:noProof/>
        <w:sz w:val="24"/>
        <w:szCs w:val="24"/>
      </w:rPr>
      <w:t>3</w:t>
    </w:r>
    <w:r w:rsidRPr="0033388D">
      <w:rPr>
        <w:rFonts w:ascii="Times New Roman" w:hAnsi="Times New Roman"/>
        <w:sz w:val="24"/>
        <w:szCs w:val="24"/>
      </w:rPr>
      <w:fldChar w:fldCharType="end"/>
    </w:r>
  </w:p>
  <w:p w14:paraId="30A47BEF" w14:textId="77777777" w:rsidR="005F4E98" w:rsidRDefault="005F4E98" w:rsidP="00AA50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DB4"/>
    <w:multiLevelType w:val="hybridMultilevel"/>
    <w:tmpl w:val="D2268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055"/>
    <w:multiLevelType w:val="hybridMultilevel"/>
    <w:tmpl w:val="B184BBA2"/>
    <w:lvl w:ilvl="0" w:tplc="B576F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22BBF"/>
    <w:multiLevelType w:val="hybridMultilevel"/>
    <w:tmpl w:val="2E389E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754D"/>
    <w:multiLevelType w:val="hybridMultilevel"/>
    <w:tmpl w:val="C41257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819"/>
    <w:multiLevelType w:val="hybridMultilevel"/>
    <w:tmpl w:val="E58CD200"/>
    <w:lvl w:ilvl="0" w:tplc="9056D69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50F9"/>
    <w:multiLevelType w:val="hybridMultilevel"/>
    <w:tmpl w:val="A7785600"/>
    <w:lvl w:ilvl="0" w:tplc="19A2C71A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350D"/>
    <w:multiLevelType w:val="hybridMultilevel"/>
    <w:tmpl w:val="5A3883FA"/>
    <w:lvl w:ilvl="0" w:tplc="2E1AEF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5" w:hanging="360"/>
      </w:pPr>
    </w:lvl>
    <w:lvl w:ilvl="2" w:tplc="0426001B" w:tentative="1">
      <w:start w:val="1"/>
      <w:numFmt w:val="lowerRoman"/>
      <w:lvlText w:val="%3."/>
      <w:lvlJc w:val="right"/>
      <w:pPr>
        <w:ind w:left="2025" w:hanging="180"/>
      </w:pPr>
    </w:lvl>
    <w:lvl w:ilvl="3" w:tplc="0426000F" w:tentative="1">
      <w:start w:val="1"/>
      <w:numFmt w:val="decimal"/>
      <w:lvlText w:val="%4."/>
      <w:lvlJc w:val="left"/>
      <w:pPr>
        <w:ind w:left="2745" w:hanging="360"/>
      </w:pPr>
    </w:lvl>
    <w:lvl w:ilvl="4" w:tplc="04260019" w:tentative="1">
      <w:start w:val="1"/>
      <w:numFmt w:val="lowerLetter"/>
      <w:lvlText w:val="%5."/>
      <w:lvlJc w:val="left"/>
      <w:pPr>
        <w:ind w:left="3465" w:hanging="360"/>
      </w:pPr>
    </w:lvl>
    <w:lvl w:ilvl="5" w:tplc="0426001B" w:tentative="1">
      <w:start w:val="1"/>
      <w:numFmt w:val="lowerRoman"/>
      <w:lvlText w:val="%6."/>
      <w:lvlJc w:val="right"/>
      <w:pPr>
        <w:ind w:left="4185" w:hanging="180"/>
      </w:pPr>
    </w:lvl>
    <w:lvl w:ilvl="6" w:tplc="0426000F" w:tentative="1">
      <w:start w:val="1"/>
      <w:numFmt w:val="decimal"/>
      <w:lvlText w:val="%7."/>
      <w:lvlJc w:val="left"/>
      <w:pPr>
        <w:ind w:left="4905" w:hanging="360"/>
      </w:pPr>
    </w:lvl>
    <w:lvl w:ilvl="7" w:tplc="04260019" w:tentative="1">
      <w:start w:val="1"/>
      <w:numFmt w:val="lowerLetter"/>
      <w:lvlText w:val="%8."/>
      <w:lvlJc w:val="left"/>
      <w:pPr>
        <w:ind w:left="5625" w:hanging="360"/>
      </w:pPr>
    </w:lvl>
    <w:lvl w:ilvl="8" w:tplc="042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D72D4C"/>
    <w:multiLevelType w:val="hybridMultilevel"/>
    <w:tmpl w:val="6874C0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AD3"/>
    <w:multiLevelType w:val="hybridMultilevel"/>
    <w:tmpl w:val="A330FF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A7DD7"/>
    <w:multiLevelType w:val="hybridMultilevel"/>
    <w:tmpl w:val="482291AA"/>
    <w:lvl w:ilvl="0" w:tplc="9DDC6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5101E"/>
    <w:multiLevelType w:val="hybridMultilevel"/>
    <w:tmpl w:val="89E6C0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62623"/>
    <w:multiLevelType w:val="hybridMultilevel"/>
    <w:tmpl w:val="6874C0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A1771"/>
    <w:multiLevelType w:val="hybridMultilevel"/>
    <w:tmpl w:val="0E44C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119"/>
    <w:rsid w:val="000001BE"/>
    <w:rsid w:val="00002F13"/>
    <w:rsid w:val="00010C37"/>
    <w:rsid w:val="00014FA4"/>
    <w:rsid w:val="000208B7"/>
    <w:rsid w:val="00020ED1"/>
    <w:rsid w:val="00035A30"/>
    <w:rsid w:val="00044EDA"/>
    <w:rsid w:val="00045F4E"/>
    <w:rsid w:val="00050F22"/>
    <w:rsid w:val="00051C57"/>
    <w:rsid w:val="00053B5F"/>
    <w:rsid w:val="00056AAE"/>
    <w:rsid w:val="0006171E"/>
    <w:rsid w:val="00064F27"/>
    <w:rsid w:val="0008484F"/>
    <w:rsid w:val="00084941"/>
    <w:rsid w:val="00087366"/>
    <w:rsid w:val="000931F2"/>
    <w:rsid w:val="000952BC"/>
    <w:rsid w:val="000A2AF7"/>
    <w:rsid w:val="000A5F1C"/>
    <w:rsid w:val="000A64E0"/>
    <w:rsid w:val="000A6D20"/>
    <w:rsid w:val="000C0FAB"/>
    <w:rsid w:val="000C46D2"/>
    <w:rsid w:val="000D6268"/>
    <w:rsid w:val="00101227"/>
    <w:rsid w:val="00102C3E"/>
    <w:rsid w:val="001031A5"/>
    <w:rsid w:val="00104790"/>
    <w:rsid w:val="00110F2B"/>
    <w:rsid w:val="00121F9E"/>
    <w:rsid w:val="001226E3"/>
    <w:rsid w:val="00123DAD"/>
    <w:rsid w:val="00124E55"/>
    <w:rsid w:val="001277BB"/>
    <w:rsid w:val="00127BE6"/>
    <w:rsid w:val="00133EAB"/>
    <w:rsid w:val="001442C4"/>
    <w:rsid w:val="001476D3"/>
    <w:rsid w:val="00153B3A"/>
    <w:rsid w:val="00160B55"/>
    <w:rsid w:val="001634A4"/>
    <w:rsid w:val="00172C15"/>
    <w:rsid w:val="00172C1A"/>
    <w:rsid w:val="00174234"/>
    <w:rsid w:val="00180F04"/>
    <w:rsid w:val="00181629"/>
    <w:rsid w:val="0018352E"/>
    <w:rsid w:val="00191FD1"/>
    <w:rsid w:val="00193470"/>
    <w:rsid w:val="00195036"/>
    <w:rsid w:val="001A544C"/>
    <w:rsid w:val="001A5711"/>
    <w:rsid w:val="001A68B9"/>
    <w:rsid w:val="001B159F"/>
    <w:rsid w:val="001B1750"/>
    <w:rsid w:val="001B4B97"/>
    <w:rsid w:val="001B4C48"/>
    <w:rsid w:val="001B6478"/>
    <w:rsid w:val="001B6D88"/>
    <w:rsid w:val="001C0360"/>
    <w:rsid w:val="001C0556"/>
    <w:rsid w:val="001C1C61"/>
    <w:rsid w:val="001C501A"/>
    <w:rsid w:val="001C6FF9"/>
    <w:rsid w:val="001D4567"/>
    <w:rsid w:val="001D4E13"/>
    <w:rsid w:val="001D5772"/>
    <w:rsid w:val="001D6F21"/>
    <w:rsid w:val="001E4655"/>
    <w:rsid w:val="001F18EE"/>
    <w:rsid w:val="001F3365"/>
    <w:rsid w:val="0020048A"/>
    <w:rsid w:val="002037AC"/>
    <w:rsid w:val="00204D51"/>
    <w:rsid w:val="0020528F"/>
    <w:rsid w:val="002057A6"/>
    <w:rsid w:val="00205F62"/>
    <w:rsid w:val="00237079"/>
    <w:rsid w:val="00243EEB"/>
    <w:rsid w:val="00252C61"/>
    <w:rsid w:val="002560A6"/>
    <w:rsid w:val="0026116C"/>
    <w:rsid w:val="0026133B"/>
    <w:rsid w:val="0026194E"/>
    <w:rsid w:val="00263BB3"/>
    <w:rsid w:val="002674D9"/>
    <w:rsid w:val="00281F11"/>
    <w:rsid w:val="0028260F"/>
    <w:rsid w:val="00283ACA"/>
    <w:rsid w:val="00284617"/>
    <w:rsid w:val="00285C3C"/>
    <w:rsid w:val="00286C64"/>
    <w:rsid w:val="00287845"/>
    <w:rsid w:val="002923C9"/>
    <w:rsid w:val="00297065"/>
    <w:rsid w:val="002A2EE9"/>
    <w:rsid w:val="002A34DF"/>
    <w:rsid w:val="002A557A"/>
    <w:rsid w:val="002A63D5"/>
    <w:rsid w:val="002B45C0"/>
    <w:rsid w:val="002B5ADB"/>
    <w:rsid w:val="002C0C7E"/>
    <w:rsid w:val="002C1D73"/>
    <w:rsid w:val="002D3828"/>
    <w:rsid w:val="002D7642"/>
    <w:rsid w:val="002E3D02"/>
    <w:rsid w:val="002E40DC"/>
    <w:rsid w:val="002E5427"/>
    <w:rsid w:val="002E712D"/>
    <w:rsid w:val="002F087A"/>
    <w:rsid w:val="002F24A1"/>
    <w:rsid w:val="002F7335"/>
    <w:rsid w:val="002F7D77"/>
    <w:rsid w:val="00300DE1"/>
    <w:rsid w:val="00301C58"/>
    <w:rsid w:val="00306DAA"/>
    <w:rsid w:val="00310A5D"/>
    <w:rsid w:val="00311AD5"/>
    <w:rsid w:val="0031213B"/>
    <w:rsid w:val="00313B94"/>
    <w:rsid w:val="00313FAF"/>
    <w:rsid w:val="00314688"/>
    <w:rsid w:val="00321C99"/>
    <w:rsid w:val="00332411"/>
    <w:rsid w:val="0033388D"/>
    <w:rsid w:val="00336B20"/>
    <w:rsid w:val="0034614C"/>
    <w:rsid w:val="003475F7"/>
    <w:rsid w:val="00351598"/>
    <w:rsid w:val="00355A4C"/>
    <w:rsid w:val="00365CC4"/>
    <w:rsid w:val="00372652"/>
    <w:rsid w:val="003749F5"/>
    <w:rsid w:val="00374B23"/>
    <w:rsid w:val="003838E0"/>
    <w:rsid w:val="00384D3F"/>
    <w:rsid w:val="0039203C"/>
    <w:rsid w:val="003948B3"/>
    <w:rsid w:val="00394D95"/>
    <w:rsid w:val="00395462"/>
    <w:rsid w:val="003A2DCA"/>
    <w:rsid w:val="003A3A78"/>
    <w:rsid w:val="003A6639"/>
    <w:rsid w:val="003A71DE"/>
    <w:rsid w:val="003B1C95"/>
    <w:rsid w:val="003B1D79"/>
    <w:rsid w:val="003B270A"/>
    <w:rsid w:val="003B585E"/>
    <w:rsid w:val="003C0D15"/>
    <w:rsid w:val="003C46A7"/>
    <w:rsid w:val="003D1423"/>
    <w:rsid w:val="003D3939"/>
    <w:rsid w:val="003D761D"/>
    <w:rsid w:val="003E2A1C"/>
    <w:rsid w:val="003E2C42"/>
    <w:rsid w:val="003E7722"/>
    <w:rsid w:val="003E7F68"/>
    <w:rsid w:val="003F09F2"/>
    <w:rsid w:val="003F2242"/>
    <w:rsid w:val="003F64D2"/>
    <w:rsid w:val="004033F3"/>
    <w:rsid w:val="00403C6F"/>
    <w:rsid w:val="00421CA4"/>
    <w:rsid w:val="00422225"/>
    <w:rsid w:val="004313F4"/>
    <w:rsid w:val="004339B3"/>
    <w:rsid w:val="004350F6"/>
    <w:rsid w:val="004351BE"/>
    <w:rsid w:val="00446D28"/>
    <w:rsid w:val="00447584"/>
    <w:rsid w:val="00452B99"/>
    <w:rsid w:val="00454D69"/>
    <w:rsid w:val="0045592C"/>
    <w:rsid w:val="0046119D"/>
    <w:rsid w:val="00463E77"/>
    <w:rsid w:val="00470892"/>
    <w:rsid w:val="004730CE"/>
    <w:rsid w:val="004835B8"/>
    <w:rsid w:val="004848C5"/>
    <w:rsid w:val="00490CEA"/>
    <w:rsid w:val="0049122F"/>
    <w:rsid w:val="00494BBC"/>
    <w:rsid w:val="004A4BEE"/>
    <w:rsid w:val="004B78F1"/>
    <w:rsid w:val="004C16D3"/>
    <w:rsid w:val="004C3265"/>
    <w:rsid w:val="004C36FE"/>
    <w:rsid w:val="004C5072"/>
    <w:rsid w:val="004C581E"/>
    <w:rsid w:val="004C750D"/>
    <w:rsid w:val="004D4394"/>
    <w:rsid w:val="004D6DB8"/>
    <w:rsid w:val="004D7AD6"/>
    <w:rsid w:val="004D7C58"/>
    <w:rsid w:val="004E7C50"/>
    <w:rsid w:val="004F11EC"/>
    <w:rsid w:val="004F283C"/>
    <w:rsid w:val="00500399"/>
    <w:rsid w:val="00502B62"/>
    <w:rsid w:val="00503D75"/>
    <w:rsid w:val="00507220"/>
    <w:rsid w:val="00515BB5"/>
    <w:rsid w:val="00523014"/>
    <w:rsid w:val="005237D2"/>
    <w:rsid w:val="005263B9"/>
    <w:rsid w:val="00527F58"/>
    <w:rsid w:val="0053235F"/>
    <w:rsid w:val="00532816"/>
    <w:rsid w:val="005404D7"/>
    <w:rsid w:val="00540BF9"/>
    <w:rsid w:val="0054775C"/>
    <w:rsid w:val="00547CB8"/>
    <w:rsid w:val="00550E8A"/>
    <w:rsid w:val="0055330B"/>
    <w:rsid w:val="005607FF"/>
    <w:rsid w:val="005614B0"/>
    <w:rsid w:val="0056338C"/>
    <w:rsid w:val="0057728C"/>
    <w:rsid w:val="00583272"/>
    <w:rsid w:val="00586AF6"/>
    <w:rsid w:val="005915D4"/>
    <w:rsid w:val="005A6EFB"/>
    <w:rsid w:val="005B44A5"/>
    <w:rsid w:val="005B5495"/>
    <w:rsid w:val="005C1527"/>
    <w:rsid w:val="005C27F9"/>
    <w:rsid w:val="005C4F48"/>
    <w:rsid w:val="005D43FA"/>
    <w:rsid w:val="005D5400"/>
    <w:rsid w:val="005D62CD"/>
    <w:rsid w:val="005E2814"/>
    <w:rsid w:val="005F3AA9"/>
    <w:rsid w:val="005F49DC"/>
    <w:rsid w:val="005F4E98"/>
    <w:rsid w:val="005F6755"/>
    <w:rsid w:val="0060195C"/>
    <w:rsid w:val="00601B45"/>
    <w:rsid w:val="00605BC4"/>
    <w:rsid w:val="006168FC"/>
    <w:rsid w:val="00620932"/>
    <w:rsid w:val="00623CB2"/>
    <w:rsid w:val="0062416C"/>
    <w:rsid w:val="00634767"/>
    <w:rsid w:val="00635960"/>
    <w:rsid w:val="00635E21"/>
    <w:rsid w:val="0063670D"/>
    <w:rsid w:val="00644F14"/>
    <w:rsid w:val="00650991"/>
    <w:rsid w:val="00650C34"/>
    <w:rsid w:val="00654A1D"/>
    <w:rsid w:val="00654BA2"/>
    <w:rsid w:val="00661804"/>
    <w:rsid w:val="00662988"/>
    <w:rsid w:val="00673974"/>
    <w:rsid w:val="0068054D"/>
    <w:rsid w:val="00683F97"/>
    <w:rsid w:val="006859D6"/>
    <w:rsid w:val="00690CF6"/>
    <w:rsid w:val="006958AE"/>
    <w:rsid w:val="006963DB"/>
    <w:rsid w:val="006A1850"/>
    <w:rsid w:val="006A3AEA"/>
    <w:rsid w:val="006A3C24"/>
    <w:rsid w:val="006A49EC"/>
    <w:rsid w:val="006A586F"/>
    <w:rsid w:val="006A65A4"/>
    <w:rsid w:val="006A7E3A"/>
    <w:rsid w:val="006B014B"/>
    <w:rsid w:val="006B15D8"/>
    <w:rsid w:val="006B1986"/>
    <w:rsid w:val="006B1F94"/>
    <w:rsid w:val="006B25BD"/>
    <w:rsid w:val="006B4E31"/>
    <w:rsid w:val="006B7479"/>
    <w:rsid w:val="006C3C8E"/>
    <w:rsid w:val="006C405B"/>
    <w:rsid w:val="006C7D0C"/>
    <w:rsid w:val="006D170F"/>
    <w:rsid w:val="006D609C"/>
    <w:rsid w:val="006D6667"/>
    <w:rsid w:val="006E2309"/>
    <w:rsid w:val="006E46A6"/>
    <w:rsid w:val="006E77D9"/>
    <w:rsid w:val="006F1B00"/>
    <w:rsid w:val="006F1C86"/>
    <w:rsid w:val="006F6340"/>
    <w:rsid w:val="0070150C"/>
    <w:rsid w:val="00704125"/>
    <w:rsid w:val="00710BCD"/>
    <w:rsid w:val="00711C8E"/>
    <w:rsid w:val="007138D2"/>
    <w:rsid w:val="00714644"/>
    <w:rsid w:val="00717BEC"/>
    <w:rsid w:val="007253FE"/>
    <w:rsid w:val="00740509"/>
    <w:rsid w:val="00744C2C"/>
    <w:rsid w:val="0076464A"/>
    <w:rsid w:val="00767D76"/>
    <w:rsid w:val="007754CE"/>
    <w:rsid w:val="00780199"/>
    <w:rsid w:val="007824CE"/>
    <w:rsid w:val="007858DD"/>
    <w:rsid w:val="00790C16"/>
    <w:rsid w:val="007940D2"/>
    <w:rsid w:val="00796887"/>
    <w:rsid w:val="007A145D"/>
    <w:rsid w:val="007A604A"/>
    <w:rsid w:val="007A720A"/>
    <w:rsid w:val="007B4183"/>
    <w:rsid w:val="007B7848"/>
    <w:rsid w:val="007B7C5A"/>
    <w:rsid w:val="007C0313"/>
    <w:rsid w:val="007C1947"/>
    <w:rsid w:val="007C453E"/>
    <w:rsid w:val="007D10F0"/>
    <w:rsid w:val="007D1EF4"/>
    <w:rsid w:val="007D65BE"/>
    <w:rsid w:val="007E4428"/>
    <w:rsid w:val="007F248B"/>
    <w:rsid w:val="007F3F20"/>
    <w:rsid w:val="00805FC1"/>
    <w:rsid w:val="00813FCC"/>
    <w:rsid w:val="008142D1"/>
    <w:rsid w:val="008149C7"/>
    <w:rsid w:val="00823E9F"/>
    <w:rsid w:val="008327AC"/>
    <w:rsid w:val="008341E7"/>
    <w:rsid w:val="008358F4"/>
    <w:rsid w:val="008414C3"/>
    <w:rsid w:val="00845FCA"/>
    <w:rsid w:val="00850617"/>
    <w:rsid w:val="008520EE"/>
    <w:rsid w:val="00852543"/>
    <w:rsid w:val="00853156"/>
    <w:rsid w:val="00853E95"/>
    <w:rsid w:val="00854DBB"/>
    <w:rsid w:val="008625DE"/>
    <w:rsid w:val="00877780"/>
    <w:rsid w:val="0088123C"/>
    <w:rsid w:val="00890B59"/>
    <w:rsid w:val="00892322"/>
    <w:rsid w:val="00893BB6"/>
    <w:rsid w:val="00894B20"/>
    <w:rsid w:val="008A4A15"/>
    <w:rsid w:val="008A79DB"/>
    <w:rsid w:val="008B5230"/>
    <w:rsid w:val="008C07DD"/>
    <w:rsid w:val="008D6FD8"/>
    <w:rsid w:val="008E5F2B"/>
    <w:rsid w:val="008F711C"/>
    <w:rsid w:val="00902B13"/>
    <w:rsid w:val="0091058A"/>
    <w:rsid w:val="0092039D"/>
    <w:rsid w:val="00921D06"/>
    <w:rsid w:val="00923348"/>
    <w:rsid w:val="00923880"/>
    <w:rsid w:val="009254C4"/>
    <w:rsid w:val="00925D57"/>
    <w:rsid w:val="00930D7D"/>
    <w:rsid w:val="009335A7"/>
    <w:rsid w:val="009408AD"/>
    <w:rsid w:val="009457EF"/>
    <w:rsid w:val="00950169"/>
    <w:rsid w:val="00954569"/>
    <w:rsid w:val="00960239"/>
    <w:rsid w:val="009627AB"/>
    <w:rsid w:val="00964B2B"/>
    <w:rsid w:val="009658ED"/>
    <w:rsid w:val="009673C8"/>
    <w:rsid w:val="009722F2"/>
    <w:rsid w:val="00972F63"/>
    <w:rsid w:val="00974F50"/>
    <w:rsid w:val="009757B5"/>
    <w:rsid w:val="00982706"/>
    <w:rsid w:val="009849E0"/>
    <w:rsid w:val="0098726E"/>
    <w:rsid w:val="00995321"/>
    <w:rsid w:val="009A0DE4"/>
    <w:rsid w:val="009A1066"/>
    <w:rsid w:val="009A4A5E"/>
    <w:rsid w:val="009A4B5C"/>
    <w:rsid w:val="009A4EBB"/>
    <w:rsid w:val="009B21C5"/>
    <w:rsid w:val="009B5265"/>
    <w:rsid w:val="009C1E98"/>
    <w:rsid w:val="009C2B04"/>
    <w:rsid w:val="009C3D62"/>
    <w:rsid w:val="009C6998"/>
    <w:rsid w:val="009D08B9"/>
    <w:rsid w:val="009D1338"/>
    <w:rsid w:val="009D3FE4"/>
    <w:rsid w:val="009D6DCA"/>
    <w:rsid w:val="009D761C"/>
    <w:rsid w:val="009E0E14"/>
    <w:rsid w:val="009E1D42"/>
    <w:rsid w:val="009E3403"/>
    <w:rsid w:val="009E6A37"/>
    <w:rsid w:val="009E7A55"/>
    <w:rsid w:val="009F20E1"/>
    <w:rsid w:val="009F3BF4"/>
    <w:rsid w:val="009F6775"/>
    <w:rsid w:val="009F7225"/>
    <w:rsid w:val="00A00102"/>
    <w:rsid w:val="00A009BE"/>
    <w:rsid w:val="00A05B26"/>
    <w:rsid w:val="00A06CFE"/>
    <w:rsid w:val="00A10554"/>
    <w:rsid w:val="00A10632"/>
    <w:rsid w:val="00A125F5"/>
    <w:rsid w:val="00A167B1"/>
    <w:rsid w:val="00A20CC6"/>
    <w:rsid w:val="00A257F6"/>
    <w:rsid w:val="00A2621B"/>
    <w:rsid w:val="00A4425C"/>
    <w:rsid w:val="00A46AE7"/>
    <w:rsid w:val="00A50C82"/>
    <w:rsid w:val="00A536F4"/>
    <w:rsid w:val="00A55E43"/>
    <w:rsid w:val="00A56ACB"/>
    <w:rsid w:val="00A6209F"/>
    <w:rsid w:val="00A63705"/>
    <w:rsid w:val="00A64D0C"/>
    <w:rsid w:val="00A65B4C"/>
    <w:rsid w:val="00A71A26"/>
    <w:rsid w:val="00A81068"/>
    <w:rsid w:val="00A814D0"/>
    <w:rsid w:val="00A83465"/>
    <w:rsid w:val="00AA314F"/>
    <w:rsid w:val="00AA5085"/>
    <w:rsid w:val="00AB1142"/>
    <w:rsid w:val="00AB2278"/>
    <w:rsid w:val="00AB6273"/>
    <w:rsid w:val="00AC00A6"/>
    <w:rsid w:val="00AC0108"/>
    <w:rsid w:val="00AC056F"/>
    <w:rsid w:val="00AC0976"/>
    <w:rsid w:val="00AC549B"/>
    <w:rsid w:val="00AD0A61"/>
    <w:rsid w:val="00AD7992"/>
    <w:rsid w:val="00AE57F3"/>
    <w:rsid w:val="00AE7B18"/>
    <w:rsid w:val="00AF4644"/>
    <w:rsid w:val="00B000DB"/>
    <w:rsid w:val="00B01F8F"/>
    <w:rsid w:val="00B03477"/>
    <w:rsid w:val="00B06290"/>
    <w:rsid w:val="00B0685E"/>
    <w:rsid w:val="00B11936"/>
    <w:rsid w:val="00B1227E"/>
    <w:rsid w:val="00B124E9"/>
    <w:rsid w:val="00B129A2"/>
    <w:rsid w:val="00B15B6E"/>
    <w:rsid w:val="00B171C2"/>
    <w:rsid w:val="00B273BB"/>
    <w:rsid w:val="00B34969"/>
    <w:rsid w:val="00B461C5"/>
    <w:rsid w:val="00B479C6"/>
    <w:rsid w:val="00B511D9"/>
    <w:rsid w:val="00B51F98"/>
    <w:rsid w:val="00B55D2C"/>
    <w:rsid w:val="00B56CBA"/>
    <w:rsid w:val="00B57C33"/>
    <w:rsid w:val="00B6012E"/>
    <w:rsid w:val="00B6329A"/>
    <w:rsid w:val="00B739C3"/>
    <w:rsid w:val="00B76A9B"/>
    <w:rsid w:val="00B813C3"/>
    <w:rsid w:val="00B82EBD"/>
    <w:rsid w:val="00B8513B"/>
    <w:rsid w:val="00B92085"/>
    <w:rsid w:val="00B959FA"/>
    <w:rsid w:val="00BA1A67"/>
    <w:rsid w:val="00BA21FE"/>
    <w:rsid w:val="00BB0C4F"/>
    <w:rsid w:val="00BB1DC3"/>
    <w:rsid w:val="00BB4F1B"/>
    <w:rsid w:val="00BC11EF"/>
    <w:rsid w:val="00BC3B3B"/>
    <w:rsid w:val="00BE2880"/>
    <w:rsid w:val="00BE2C0A"/>
    <w:rsid w:val="00BE63C3"/>
    <w:rsid w:val="00BE7622"/>
    <w:rsid w:val="00BF0EEE"/>
    <w:rsid w:val="00BF3368"/>
    <w:rsid w:val="00BF7F32"/>
    <w:rsid w:val="00C015BB"/>
    <w:rsid w:val="00C016B6"/>
    <w:rsid w:val="00C01893"/>
    <w:rsid w:val="00C0561B"/>
    <w:rsid w:val="00C07560"/>
    <w:rsid w:val="00C304F9"/>
    <w:rsid w:val="00C32025"/>
    <w:rsid w:val="00C51644"/>
    <w:rsid w:val="00C6173D"/>
    <w:rsid w:val="00C624B2"/>
    <w:rsid w:val="00C6278C"/>
    <w:rsid w:val="00C70651"/>
    <w:rsid w:val="00C7186E"/>
    <w:rsid w:val="00C72C7C"/>
    <w:rsid w:val="00C745D1"/>
    <w:rsid w:val="00C757E0"/>
    <w:rsid w:val="00C8115F"/>
    <w:rsid w:val="00C81F3D"/>
    <w:rsid w:val="00C837FE"/>
    <w:rsid w:val="00C91416"/>
    <w:rsid w:val="00C933C5"/>
    <w:rsid w:val="00C94960"/>
    <w:rsid w:val="00CA1965"/>
    <w:rsid w:val="00CA337E"/>
    <w:rsid w:val="00CA7809"/>
    <w:rsid w:val="00CB254D"/>
    <w:rsid w:val="00CB78E9"/>
    <w:rsid w:val="00CC3D09"/>
    <w:rsid w:val="00CC3D54"/>
    <w:rsid w:val="00CC57B1"/>
    <w:rsid w:val="00CC69C4"/>
    <w:rsid w:val="00CC6BC8"/>
    <w:rsid w:val="00CD4C9D"/>
    <w:rsid w:val="00CE04B4"/>
    <w:rsid w:val="00CE35B6"/>
    <w:rsid w:val="00CE59C0"/>
    <w:rsid w:val="00CE5EE4"/>
    <w:rsid w:val="00CF1D95"/>
    <w:rsid w:val="00CF2DAE"/>
    <w:rsid w:val="00D013A2"/>
    <w:rsid w:val="00D05D34"/>
    <w:rsid w:val="00D12FD3"/>
    <w:rsid w:val="00D16CB4"/>
    <w:rsid w:val="00D16EFD"/>
    <w:rsid w:val="00D22632"/>
    <w:rsid w:val="00D22D10"/>
    <w:rsid w:val="00D27E05"/>
    <w:rsid w:val="00D376E2"/>
    <w:rsid w:val="00D411CF"/>
    <w:rsid w:val="00D41A88"/>
    <w:rsid w:val="00D4328B"/>
    <w:rsid w:val="00D4400D"/>
    <w:rsid w:val="00D45AB8"/>
    <w:rsid w:val="00D46BC2"/>
    <w:rsid w:val="00D5501A"/>
    <w:rsid w:val="00D56089"/>
    <w:rsid w:val="00DA2F3F"/>
    <w:rsid w:val="00DA4E37"/>
    <w:rsid w:val="00DB777B"/>
    <w:rsid w:val="00DC0993"/>
    <w:rsid w:val="00DC2FCA"/>
    <w:rsid w:val="00DC3621"/>
    <w:rsid w:val="00DC4990"/>
    <w:rsid w:val="00DC4F88"/>
    <w:rsid w:val="00DC59FC"/>
    <w:rsid w:val="00DC7DE4"/>
    <w:rsid w:val="00DD5F93"/>
    <w:rsid w:val="00DE1E45"/>
    <w:rsid w:val="00DE54B1"/>
    <w:rsid w:val="00DF1C58"/>
    <w:rsid w:val="00E01DE5"/>
    <w:rsid w:val="00E043EC"/>
    <w:rsid w:val="00E04D2A"/>
    <w:rsid w:val="00E10BF5"/>
    <w:rsid w:val="00E165D3"/>
    <w:rsid w:val="00E17186"/>
    <w:rsid w:val="00E2220F"/>
    <w:rsid w:val="00E27CAD"/>
    <w:rsid w:val="00E33ACB"/>
    <w:rsid w:val="00E44C91"/>
    <w:rsid w:val="00E51F72"/>
    <w:rsid w:val="00E53735"/>
    <w:rsid w:val="00E60BD9"/>
    <w:rsid w:val="00E63996"/>
    <w:rsid w:val="00E716EC"/>
    <w:rsid w:val="00E75D59"/>
    <w:rsid w:val="00E7686B"/>
    <w:rsid w:val="00E76A8C"/>
    <w:rsid w:val="00E76B4A"/>
    <w:rsid w:val="00E77BEC"/>
    <w:rsid w:val="00E80B7A"/>
    <w:rsid w:val="00E8337F"/>
    <w:rsid w:val="00E86D88"/>
    <w:rsid w:val="00E87827"/>
    <w:rsid w:val="00E87ED7"/>
    <w:rsid w:val="00E87EEB"/>
    <w:rsid w:val="00E93993"/>
    <w:rsid w:val="00E96607"/>
    <w:rsid w:val="00EA107C"/>
    <w:rsid w:val="00EA37C0"/>
    <w:rsid w:val="00EA4119"/>
    <w:rsid w:val="00EA5680"/>
    <w:rsid w:val="00EB1536"/>
    <w:rsid w:val="00EC1C34"/>
    <w:rsid w:val="00EC769C"/>
    <w:rsid w:val="00ED7607"/>
    <w:rsid w:val="00EE03C7"/>
    <w:rsid w:val="00EE4B01"/>
    <w:rsid w:val="00EF27CD"/>
    <w:rsid w:val="00EF30F3"/>
    <w:rsid w:val="00F0505A"/>
    <w:rsid w:val="00F05520"/>
    <w:rsid w:val="00F10049"/>
    <w:rsid w:val="00F106E3"/>
    <w:rsid w:val="00F13E62"/>
    <w:rsid w:val="00F20EA2"/>
    <w:rsid w:val="00F24362"/>
    <w:rsid w:val="00F252C1"/>
    <w:rsid w:val="00F26136"/>
    <w:rsid w:val="00F30C2E"/>
    <w:rsid w:val="00F338FA"/>
    <w:rsid w:val="00F34484"/>
    <w:rsid w:val="00F34C7C"/>
    <w:rsid w:val="00F37949"/>
    <w:rsid w:val="00F37DFB"/>
    <w:rsid w:val="00F568CE"/>
    <w:rsid w:val="00F57CC3"/>
    <w:rsid w:val="00F60C9A"/>
    <w:rsid w:val="00F64277"/>
    <w:rsid w:val="00F67FD6"/>
    <w:rsid w:val="00F70051"/>
    <w:rsid w:val="00F70627"/>
    <w:rsid w:val="00F74A8E"/>
    <w:rsid w:val="00F82219"/>
    <w:rsid w:val="00F94CD6"/>
    <w:rsid w:val="00F97B60"/>
    <w:rsid w:val="00FA16C6"/>
    <w:rsid w:val="00FA37C9"/>
    <w:rsid w:val="00FB4D33"/>
    <w:rsid w:val="00FB69FB"/>
    <w:rsid w:val="00FB6F94"/>
    <w:rsid w:val="00FB73FD"/>
    <w:rsid w:val="00FB798B"/>
    <w:rsid w:val="00FC09CF"/>
    <w:rsid w:val="00FC3C43"/>
    <w:rsid w:val="00FC4263"/>
    <w:rsid w:val="00FD28B9"/>
    <w:rsid w:val="00FE09C4"/>
    <w:rsid w:val="00FE6658"/>
    <w:rsid w:val="00FF39E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8673"/>
    <o:shapelayout v:ext="edit">
      <o:idmap v:ext="edit" data="1"/>
    </o:shapelayout>
  </w:shapeDefaults>
  <w:decimalSymbol w:val=","/>
  <w:listSeparator w:val=";"/>
  <w14:docId w14:val="30A47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1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01BE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67D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86B"/>
    <w:pPr>
      <w:ind w:left="5040" w:right="-334"/>
    </w:pPr>
    <w:rPr>
      <w:lang w:eastAsia="en-US"/>
    </w:rPr>
  </w:style>
  <w:style w:type="paragraph" w:customStyle="1" w:styleId="naisf">
    <w:name w:val="naisf"/>
    <w:basedOn w:val="Normal"/>
    <w:rsid w:val="00960239"/>
    <w:pPr>
      <w:spacing w:before="100" w:beforeAutospacing="1" w:after="100" w:afterAutospacing="1"/>
    </w:pPr>
  </w:style>
  <w:style w:type="paragraph" w:customStyle="1" w:styleId="naispant">
    <w:name w:val="naispant"/>
    <w:basedOn w:val="Normal"/>
    <w:rsid w:val="009602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239"/>
    <w:rPr>
      <w:color w:val="0000FF"/>
      <w:u w:val="single"/>
    </w:rPr>
  </w:style>
  <w:style w:type="paragraph" w:customStyle="1" w:styleId="naisc">
    <w:name w:val="naisc"/>
    <w:basedOn w:val="Normal"/>
    <w:rsid w:val="004F11E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F11EC"/>
    <w:pPr>
      <w:tabs>
        <w:tab w:val="center" w:pos="4153"/>
        <w:tab w:val="right" w:pos="8306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11EC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95036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9503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0001BE"/>
    <w:rPr>
      <w:rFonts w:cs="Arial"/>
      <w:b/>
      <w:bCs/>
      <w:kern w:val="32"/>
      <w:sz w:val="28"/>
      <w:szCs w:val="32"/>
    </w:rPr>
  </w:style>
  <w:style w:type="paragraph" w:styleId="FootnoteText">
    <w:name w:val="footnote text"/>
    <w:basedOn w:val="Normal"/>
    <w:link w:val="FootnoteTextChar"/>
    <w:unhideWhenUsed/>
    <w:rsid w:val="000001BE"/>
    <w:pPr>
      <w:spacing w:line="36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01BE"/>
  </w:style>
  <w:style w:type="character" w:styleId="FootnoteReference">
    <w:name w:val="footnote reference"/>
    <w:basedOn w:val="DefaultParagraphFont"/>
    <w:unhideWhenUsed/>
    <w:rsid w:val="000001BE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767D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767D76"/>
  </w:style>
  <w:style w:type="character" w:styleId="Emphasis">
    <w:name w:val="Emphasis"/>
    <w:basedOn w:val="DefaultParagraphFont"/>
    <w:qFormat/>
    <w:rsid w:val="00767D76"/>
    <w:rPr>
      <w:i/>
      <w:iCs/>
    </w:rPr>
  </w:style>
  <w:style w:type="paragraph" w:styleId="BodyText">
    <w:name w:val="Body Text"/>
    <w:aliases w:val="Body Text Char"/>
    <w:basedOn w:val="Normal"/>
    <w:link w:val="BodyTextChar1"/>
    <w:autoRedefine/>
    <w:rsid w:val="00767D76"/>
    <w:pPr>
      <w:spacing w:line="360" w:lineRule="auto"/>
      <w:ind w:firstLine="720"/>
      <w:jc w:val="both"/>
    </w:pPr>
    <w:rPr>
      <w:lang w:eastAsia="en-US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67D76"/>
    <w:rPr>
      <w:sz w:val="24"/>
      <w:szCs w:val="24"/>
      <w:lang w:eastAsia="en-US"/>
    </w:rPr>
  </w:style>
  <w:style w:type="paragraph" w:customStyle="1" w:styleId="StyleJustifiedFirstline095cmLinespacing15lines">
    <w:name w:val="Style Justified First line:  0.95 cm Line spacing:  1.5 lines"/>
    <w:basedOn w:val="Normal"/>
    <w:rsid w:val="0020528F"/>
    <w:pPr>
      <w:spacing w:line="360" w:lineRule="auto"/>
      <w:ind w:firstLine="540"/>
      <w:jc w:val="both"/>
    </w:pPr>
    <w:rPr>
      <w:sz w:val="52"/>
      <w:szCs w:val="20"/>
      <w:lang w:eastAsia="zh-CN"/>
    </w:rPr>
  </w:style>
  <w:style w:type="paragraph" w:customStyle="1" w:styleId="naispie">
    <w:name w:val="naispie"/>
    <w:basedOn w:val="Normal"/>
    <w:rsid w:val="0026133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2E5427"/>
    <w:rPr>
      <w:sz w:val="16"/>
      <w:szCs w:val="16"/>
    </w:rPr>
  </w:style>
  <w:style w:type="character" w:customStyle="1" w:styleId="spelle">
    <w:name w:val="spelle"/>
    <w:basedOn w:val="DefaultParagraphFont"/>
    <w:rsid w:val="002E5427"/>
  </w:style>
  <w:style w:type="table" w:customStyle="1" w:styleId="TableNormal1">
    <w:name w:val="Table Normal1"/>
    <w:semiHidden/>
    <w:rsid w:val="002E542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h">
    <w:name w:val="naisch"/>
    <w:basedOn w:val="Normal"/>
    <w:rsid w:val="002E712D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4D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394"/>
  </w:style>
  <w:style w:type="paragraph" w:styleId="CommentSubject">
    <w:name w:val="annotation subject"/>
    <w:basedOn w:val="CommentText"/>
    <w:next w:val="CommentText"/>
    <w:link w:val="CommentSubjectChar"/>
    <w:rsid w:val="004D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394"/>
    <w:rPr>
      <w:b/>
      <w:bCs/>
    </w:rPr>
  </w:style>
  <w:style w:type="paragraph" w:styleId="BalloonText">
    <w:name w:val="Balloon Text"/>
    <w:basedOn w:val="Normal"/>
    <w:link w:val="BalloonTextChar"/>
    <w:rsid w:val="004D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39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688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B1D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B1D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1D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59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47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39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24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6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93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7CA5-59AC-413D-BFBC-8CD52E3C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880</Words>
  <Characters>5897</Characters>
  <Application>Microsoft Office Word</Application>
  <DocSecurity>0</DocSecurity>
  <Lines>131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Civilprocesa likumā</vt:lpstr>
      <vt:lpstr>Grozījumi Civilprocesa likumā</vt:lpstr>
    </vt:vector>
  </TitlesOfParts>
  <Company>Tieslietu Ministrija</Company>
  <LinksUpToDate>false</LinksUpToDate>
  <CharactersWithSpaces>6728</CharactersWithSpaces>
  <SharedDoc>false</SharedDoc>
  <HLinks>
    <vt:vector size="6" baseType="variant"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mailto:Tatjana.Krumina@tm.gov.lv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Jekaterina Macuka</dc:creator>
  <cp:keywords/>
  <dc:description>Jekaterina.Macuka@tm.gov.lv, 67046135</dc:description>
  <cp:lastModifiedBy>Inese Šņickovska</cp:lastModifiedBy>
  <cp:revision>19</cp:revision>
  <cp:lastPrinted>2013-04-23T13:51:00Z</cp:lastPrinted>
  <dcterms:created xsi:type="dcterms:W3CDTF">2012-09-20T07:55:00Z</dcterms:created>
  <dcterms:modified xsi:type="dcterms:W3CDTF">2013-04-23T13:51:00Z</dcterms:modified>
</cp:coreProperties>
</file>