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02" w:rsidRPr="007C5902" w:rsidRDefault="007C5902" w:rsidP="007C5902">
      <w:pPr>
        <w:ind w:right="-2" w:firstLine="709"/>
        <w:jc w:val="right"/>
        <w:rPr>
          <w:i/>
          <w:sz w:val="28"/>
          <w:szCs w:val="28"/>
        </w:rPr>
      </w:pPr>
      <w:r w:rsidRPr="007C5902">
        <w:rPr>
          <w:i/>
          <w:sz w:val="28"/>
          <w:szCs w:val="28"/>
        </w:rPr>
        <w:t>Likumprojekts</w:t>
      </w:r>
    </w:p>
    <w:p w:rsidR="007C5902" w:rsidRPr="007C5902" w:rsidRDefault="007C5902" w:rsidP="007C5902">
      <w:pPr>
        <w:ind w:right="-2" w:firstLine="709"/>
        <w:jc w:val="right"/>
        <w:rPr>
          <w:b/>
          <w:i/>
          <w:sz w:val="28"/>
          <w:szCs w:val="28"/>
        </w:rPr>
      </w:pPr>
    </w:p>
    <w:p w:rsidR="00A46375" w:rsidRPr="00B41C58" w:rsidRDefault="00A46375" w:rsidP="00A46375">
      <w:pPr>
        <w:ind w:right="-2" w:firstLine="709"/>
        <w:jc w:val="center"/>
        <w:rPr>
          <w:b/>
          <w:sz w:val="28"/>
          <w:szCs w:val="28"/>
        </w:rPr>
      </w:pPr>
      <w:r w:rsidRPr="00B41C58">
        <w:rPr>
          <w:b/>
          <w:sz w:val="28"/>
          <w:szCs w:val="28"/>
        </w:rPr>
        <w:t>Grozījumi likumā „Par Latvijas Republikas Uzņēmumu reģistru”</w:t>
      </w:r>
    </w:p>
    <w:p w:rsidR="00A46375" w:rsidRDefault="00A46375" w:rsidP="00A46375">
      <w:pPr>
        <w:ind w:right="-2" w:firstLine="709"/>
        <w:jc w:val="center"/>
        <w:rPr>
          <w:sz w:val="28"/>
          <w:szCs w:val="28"/>
        </w:rPr>
      </w:pPr>
    </w:p>
    <w:p w:rsidR="00B632DF" w:rsidRDefault="00B632DF" w:rsidP="00E43C7A">
      <w:pPr>
        <w:ind w:firstLine="720"/>
        <w:jc w:val="both"/>
        <w:rPr>
          <w:sz w:val="28"/>
          <w:szCs w:val="28"/>
        </w:rPr>
      </w:pPr>
      <w:r w:rsidRPr="00B632DF">
        <w:rPr>
          <w:sz w:val="28"/>
          <w:szCs w:val="28"/>
        </w:rPr>
        <w:t>Izdarīt likumā "</w:t>
      </w:r>
      <w:hyperlink r:id="rId8" w:tgtFrame="_blank" w:history="1">
        <w:r w:rsidRPr="00B632DF">
          <w:rPr>
            <w:sz w:val="28"/>
            <w:szCs w:val="28"/>
          </w:rPr>
          <w:t>Par Latvijas Republikas Uzņēmumu reģistru</w:t>
        </w:r>
      </w:hyperlink>
      <w:r w:rsidRPr="00B632DF">
        <w:rPr>
          <w:sz w:val="28"/>
          <w:szCs w:val="28"/>
        </w:rPr>
        <w:t>" (Latvijas Republikas Augstākās Padomes un Valdības Ziņotājs, 1990, 49.nr.; 1991, 27./28.nr.; 1992, 18./19.nr.; Latvijas Republikas Saeimas un Ministru Kabineta Ziņotājs, 1996, 1.nr.; 1997, 5., 11.nr.; 1998, 1.nr.; 1999, 24.nr.; 2001, 5., 15.nr.; 2002, 23.nr.; 2003, 14.nr.; 2004, 4., 8., 22.nr.; 2005, 7.nr.; 2006, 14.nr.; 2007, 24.nr.; 2008, 8.nr.; 2009, 3., 9., 22.nr.; Latvijas Vēstnesis, 2010, 183.nr.; 2012, 199.nr.</w:t>
      </w:r>
      <w:r>
        <w:rPr>
          <w:sz w:val="28"/>
          <w:szCs w:val="28"/>
        </w:rPr>
        <w:t>; 2013, 97.nr.</w:t>
      </w:r>
      <w:r w:rsidRPr="00B632DF">
        <w:rPr>
          <w:sz w:val="28"/>
          <w:szCs w:val="28"/>
        </w:rPr>
        <w:t>) šādus grozījumus:</w:t>
      </w:r>
    </w:p>
    <w:p w:rsidR="00B632DF" w:rsidRDefault="00B632DF" w:rsidP="007C5902">
      <w:pPr>
        <w:ind w:right="-2" w:firstLine="709"/>
        <w:jc w:val="both"/>
        <w:rPr>
          <w:sz w:val="28"/>
          <w:szCs w:val="28"/>
        </w:rPr>
      </w:pPr>
    </w:p>
    <w:p w:rsidR="002769EE" w:rsidRPr="007C5902" w:rsidRDefault="007C5902" w:rsidP="00E43C7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Papildināt likumu ar 4.</w:t>
      </w:r>
      <w:r w:rsidRPr="007C5902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pantu šādā redakcijā:</w:t>
      </w:r>
    </w:p>
    <w:p w:rsidR="00A46375" w:rsidRDefault="00A46375" w:rsidP="00E43C7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4.</w:t>
      </w:r>
      <w:r>
        <w:rPr>
          <w:b/>
          <w:sz w:val="28"/>
          <w:szCs w:val="28"/>
          <w:vertAlign w:val="superscript"/>
        </w:rPr>
        <w:t>7</w:t>
      </w:r>
      <w:r>
        <w:rPr>
          <w:b/>
          <w:sz w:val="28"/>
          <w:szCs w:val="28"/>
        </w:rPr>
        <w:t xml:space="preserve"> pants. Valsts ieņēmumu dienestā reģistrēta </w:t>
      </w:r>
      <w:r w:rsidR="006A1C5E">
        <w:rPr>
          <w:b/>
          <w:sz w:val="28"/>
          <w:szCs w:val="28"/>
        </w:rPr>
        <w:t xml:space="preserve">tiesiskā </w:t>
      </w:r>
      <w:r>
        <w:rPr>
          <w:b/>
          <w:sz w:val="28"/>
          <w:szCs w:val="28"/>
        </w:rPr>
        <w:t>šķēršļa izpildes nodrošināšana</w:t>
      </w:r>
    </w:p>
    <w:p w:rsidR="006A1C5E" w:rsidRPr="006A1C5E" w:rsidRDefault="006A1C5E" w:rsidP="006A1C5E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Pamatojoties uz </w:t>
      </w:r>
      <w:r>
        <w:rPr>
          <w:color w:val="auto"/>
          <w:sz w:val="28"/>
          <w:szCs w:val="28"/>
          <w:lang w:eastAsia="zh-CN"/>
        </w:rPr>
        <w:t>Valsts ieņēmumu dienestā reģistrētu tiesisko šķērsli</w:t>
      </w:r>
      <w:r w:rsidRPr="006A1C5E">
        <w:rPr>
          <w:color w:val="auto"/>
          <w:sz w:val="28"/>
          <w:szCs w:val="28"/>
          <w:lang w:eastAsia="zh-CN"/>
        </w:rPr>
        <w:t>, Uzņēmumu reģistra valsts notārs pieņem lēmumu par:</w:t>
      </w:r>
    </w:p>
    <w:p w:rsidR="006A1C5E" w:rsidRPr="006A1C5E" w:rsidRDefault="006A1C5E" w:rsidP="006A1C5E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1) ieraksta komercreģistrā izdarīšanas atlikšanu, ja iesniegts pieteikums par komercsabiedrības vai Eiropas komercsabiedrības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tā dibinātāj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>, biedr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>, izpildinstitūcijas vai pārraudzības institūcijas locekli vai prokūrist</w:t>
      </w:r>
      <w:r w:rsidR="00780AC4">
        <w:rPr>
          <w:color w:val="auto"/>
          <w:sz w:val="28"/>
          <w:szCs w:val="28"/>
          <w:lang w:eastAsia="zh-CN"/>
        </w:rPr>
        <w:t xml:space="preserve">u </w:t>
      </w:r>
      <w:r w:rsidR="00780AC4" w:rsidRPr="00780AC4">
        <w:rPr>
          <w:color w:val="auto"/>
          <w:sz w:val="28"/>
          <w:szCs w:val="28"/>
          <w:lang w:eastAsia="zh-CN"/>
        </w:rPr>
        <w:t xml:space="preserve">ir reģistrēts </w:t>
      </w:r>
      <w:r w:rsidR="00780AC4" w:rsidRPr="00780AC4">
        <w:rPr>
          <w:color w:val="auto"/>
          <w:sz w:val="28"/>
          <w:szCs w:val="28"/>
          <w:lang w:eastAsia="zh-CN"/>
        </w:rPr>
        <w:t xml:space="preserve">tiesisks </w:t>
      </w:r>
      <w:r w:rsidR="00780AC4" w:rsidRPr="00780AC4">
        <w:rPr>
          <w:color w:val="auto"/>
          <w:sz w:val="28"/>
          <w:szCs w:val="28"/>
          <w:lang w:eastAsia="zh-CN"/>
        </w:rPr>
        <w:t>šķērslis Valsts ieņēmumu dienestā</w:t>
      </w:r>
      <w:r w:rsidRPr="006A1C5E">
        <w:rPr>
          <w:color w:val="auto"/>
          <w:sz w:val="28"/>
          <w:szCs w:val="28"/>
          <w:lang w:eastAsia="zh-CN"/>
        </w:rPr>
        <w:t xml:space="preserve">. Ja sabiedrību dibina viens dibinātājs, </w:t>
      </w:r>
      <w:proofErr w:type="gramStart"/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kur</w:t>
      </w:r>
      <w:r w:rsidR="00780AC4">
        <w:rPr>
          <w:color w:val="auto"/>
          <w:sz w:val="28"/>
          <w:szCs w:val="28"/>
          <w:lang w:eastAsia="zh-CN"/>
        </w:rPr>
        <w:t>u</w:t>
      </w:r>
      <w:proofErr w:type="gramEnd"/>
      <w:r w:rsidRPr="006A1C5E">
        <w:rPr>
          <w:color w:val="auto"/>
          <w:sz w:val="28"/>
          <w:szCs w:val="28"/>
          <w:lang w:eastAsia="zh-CN"/>
        </w:rPr>
        <w:t xml:space="preserve">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, Uzņēmumu reģistra valsts notārs pieņem lēmumu par atteikumu izdarīt ierakstu komercreģistrā;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2) ieraksta komercreģistrā izdarīšanas atlikšanu, ja iesniegts pieteikums par ārvalsts komersanta filiāles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person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 xml:space="preserve">, kura pilnvarota pārstāvēt ārvalsts komersantu darbībās, kas saistītas ar filiāli,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3) atteikumu izdarīt ierakstu komercreģistrā vai Uzņēmumu reģistra žurnālā par izpildinstitūcijas vai pārraudzības institūcijas locekļa, personas, kura pilnvarota pārstāvēt ārvalsts komersantu darbībās, kas saistītas ar filiāli, prokūrista vai likvidatora iecelšanu, ja </w:t>
      </w:r>
      <w:r w:rsidR="00780AC4">
        <w:rPr>
          <w:color w:val="auto"/>
          <w:sz w:val="28"/>
          <w:szCs w:val="28"/>
          <w:lang w:eastAsia="zh-CN"/>
        </w:rPr>
        <w:t xml:space="preserve">attiecībā uz šo personu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4) atteikumu izdarīt ierakstu komercreģistrā par individuālo komersantu, ja iesniegts pieteikums par individuālā komersanta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šo personu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5) ieraksta komercreģistrā vai Uzņēmumu reģistra žurnālā izdarīšanas atlikšanu, ja iesniegts pieteikums par komercsabiedrības vai kooperatīvās sabiedrības reorganizācijas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tās izpildinstitūcijas vai pārraudzības institūcijas locekli vai prokūrist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 xml:space="preserve">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6) ieraksta komercreģistrā vai Uzņēmumu reģistra žurnālā izdarīšanas atlikšanu, ja iesniegts pieteikums par komercsabiedrības vai kooperatīvās </w:t>
      </w:r>
      <w:r w:rsidRPr="006A1C5E">
        <w:rPr>
          <w:color w:val="auto"/>
          <w:sz w:val="28"/>
          <w:szCs w:val="28"/>
          <w:lang w:eastAsia="zh-CN"/>
        </w:rPr>
        <w:lastRenderedPageBreak/>
        <w:t xml:space="preserve">sabiedrības likvidācijas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tās likvidator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 xml:space="preserve">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7) ieraksta Uzņēmumu reģistra žurnālā izdarīšanas atlikšanu, ja iesniegts pieteikums par kooperatīvās sabiedrības vai Eiropas kooperatīvās sabiedrības ierakstīšanu Uzņēmumu reģistra žurnālā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tās dibinātāj</w:t>
      </w:r>
      <w:r w:rsidR="00780AC4">
        <w:rPr>
          <w:color w:val="auto"/>
          <w:sz w:val="28"/>
          <w:szCs w:val="28"/>
          <w:lang w:eastAsia="zh-CN"/>
        </w:rPr>
        <w:t>u</w:t>
      </w:r>
      <w:r w:rsidRPr="006A1C5E">
        <w:rPr>
          <w:color w:val="auto"/>
          <w:sz w:val="28"/>
          <w:szCs w:val="28"/>
          <w:lang w:eastAsia="zh-CN"/>
        </w:rPr>
        <w:t>, izpildinstitūcijas vai pārraudzības institūcijas locekli vai prokūrist</w:t>
      </w:r>
      <w:r w:rsidR="00780AC4">
        <w:rPr>
          <w:color w:val="auto"/>
          <w:sz w:val="28"/>
          <w:szCs w:val="28"/>
          <w:lang w:eastAsia="zh-CN"/>
        </w:rPr>
        <w:t xml:space="preserve">u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8) atteikumu izdarīt ierakstu Uzņēmumu reģistra žurnālā, ja iesniegts pieteikums par individuālā uzņēmuma, zemnieka vai zvejnieka saimniecības ierakstīšanu Uzņēmumu reģistra žurnālā un </w:t>
      </w:r>
      <w:r w:rsidR="00780AC4">
        <w:rPr>
          <w:color w:val="auto"/>
          <w:sz w:val="28"/>
          <w:szCs w:val="28"/>
          <w:lang w:eastAsia="zh-CN"/>
        </w:rPr>
        <w:t xml:space="preserve">attiecībā uz </w:t>
      </w:r>
      <w:r w:rsidRPr="006A1C5E">
        <w:rPr>
          <w:color w:val="auto"/>
          <w:sz w:val="28"/>
          <w:szCs w:val="28"/>
          <w:lang w:eastAsia="zh-CN"/>
        </w:rPr>
        <w:t>tās dibinātāj</w:t>
      </w:r>
      <w:r w:rsidR="00780AC4">
        <w:rPr>
          <w:color w:val="auto"/>
          <w:sz w:val="28"/>
          <w:szCs w:val="28"/>
          <w:lang w:eastAsia="zh-CN"/>
        </w:rPr>
        <w:t xml:space="preserve">u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;</w:t>
      </w:r>
    </w:p>
    <w:p w:rsidR="006A1C5E" w:rsidRPr="006A1C5E" w:rsidRDefault="006A1C5E" w:rsidP="00780AC4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  <w:lang w:eastAsia="zh-CN"/>
        </w:rPr>
      </w:pPr>
      <w:r w:rsidRPr="006A1C5E">
        <w:rPr>
          <w:color w:val="auto"/>
          <w:sz w:val="28"/>
          <w:szCs w:val="28"/>
          <w:lang w:eastAsia="zh-CN"/>
        </w:rPr>
        <w:t xml:space="preserve">9) atteikumu izdarīt ierakstu par personālsabiedrības biedru, ja iesniegts pieteikums par personālsabiedrības biedra ierakstīšanu komercreģistrā un </w:t>
      </w:r>
      <w:r w:rsidR="00780AC4">
        <w:rPr>
          <w:color w:val="auto"/>
          <w:sz w:val="28"/>
          <w:szCs w:val="28"/>
          <w:lang w:eastAsia="zh-CN"/>
        </w:rPr>
        <w:t xml:space="preserve">attiecībā uz šo personu </w:t>
      </w:r>
      <w:r w:rsidR="00780AC4" w:rsidRPr="00780AC4">
        <w:rPr>
          <w:color w:val="auto"/>
          <w:sz w:val="28"/>
          <w:szCs w:val="28"/>
          <w:lang w:eastAsia="zh-CN"/>
        </w:rPr>
        <w:t>ir reģistrēts tiesisks šķērslis Valsts ieņēmumu dienestā</w:t>
      </w:r>
      <w:r w:rsidRPr="006A1C5E">
        <w:rPr>
          <w:color w:val="auto"/>
          <w:sz w:val="28"/>
          <w:szCs w:val="28"/>
          <w:lang w:eastAsia="zh-CN"/>
        </w:rPr>
        <w:t>, izņemot gadījumu, kad biedra ieguldījuma (kapitāla) daļas tiek mantotas;</w:t>
      </w:r>
    </w:p>
    <w:p w:rsidR="006C4C2C" w:rsidRPr="00780AC4" w:rsidRDefault="00780AC4" w:rsidP="00780AC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C4C2C" w:rsidRPr="00780AC4">
        <w:rPr>
          <w:sz w:val="28"/>
          <w:szCs w:val="28"/>
        </w:rPr>
        <w:t xml:space="preserve">ieraksta biedrību un nodibinājumu reģistrā atlikšanu, ja iesniegts pieteikums par biedrības vai nodibinājuma ierakstīšanu biedrību un nodibinājumu reģistrā un attiecībā uz tā dibinātāju ir reģistrēts </w:t>
      </w:r>
      <w:r w:rsidR="000F72ED">
        <w:rPr>
          <w:sz w:val="28"/>
          <w:szCs w:val="28"/>
        </w:rPr>
        <w:t xml:space="preserve">tiesisks </w:t>
      </w:r>
      <w:r w:rsidR="006C4C2C" w:rsidRPr="00780AC4">
        <w:rPr>
          <w:sz w:val="28"/>
          <w:szCs w:val="28"/>
        </w:rPr>
        <w:t>šķērslis Valsts ieņēmumu dienestā;</w:t>
      </w:r>
    </w:p>
    <w:p w:rsidR="006C4C2C" w:rsidRPr="00780AC4" w:rsidRDefault="00780AC4" w:rsidP="00780AC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C4C2C" w:rsidRPr="00780AC4">
        <w:rPr>
          <w:sz w:val="28"/>
          <w:szCs w:val="28"/>
        </w:rPr>
        <w:t xml:space="preserve">atteikumu izdarīt ierakstu biedrību un nodibinājumu reģistrā par tā valdes locekli, ja attiecībā uz šo personu reģistrēts </w:t>
      </w:r>
      <w:r w:rsidR="000F72ED">
        <w:rPr>
          <w:sz w:val="28"/>
          <w:szCs w:val="28"/>
        </w:rPr>
        <w:t xml:space="preserve">tiesisks </w:t>
      </w:r>
      <w:r w:rsidR="006C4C2C" w:rsidRPr="00780AC4">
        <w:rPr>
          <w:sz w:val="28"/>
          <w:szCs w:val="28"/>
        </w:rPr>
        <w:t>šķērslis Valsts ieņēmumu dienestā;</w:t>
      </w:r>
    </w:p>
    <w:p w:rsidR="006C4C2C" w:rsidRPr="00780AC4" w:rsidRDefault="00780AC4" w:rsidP="00780AC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C4C2C" w:rsidRPr="00780AC4">
        <w:rPr>
          <w:sz w:val="28"/>
          <w:szCs w:val="28"/>
        </w:rPr>
        <w:t xml:space="preserve">ieraksta biedrību un nodibinājumu reģistrā atlikšanu, ja iesniegts pieteikums par biedrības vai nodibinājuma reorganizācijas ierakstīšanu biedrību un nodibinājumu reģistrā un attiecībā uz tā valdes locekli ir reģistrēts </w:t>
      </w:r>
      <w:r w:rsidR="000F72ED">
        <w:rPr>
          <w:sz w:val="28"/>
          <w:szCs w:val="28"/>
        </w:rPr>
        <w:t xml:space="preserve">tiesisks </w:t>
      </w:r>
      <w:r w:rsidR="006C4C2C" w:rsidRPr="00780AC4">
        <w:rPr>
          <w:sz w:val="28"/>
          <w:szCs w:val="28"/>
        </w:rPr>
        <w:t>šķērslis Valsts ieņēmumu dienestā;</w:t>
      </w:r>
    </w:p>
    <w:p w:rsidR="006C4C2C" w:rsidRDefault="00780AC4" w:rsidP="00780AC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C4C2C" w:rsidRPr="00780AC4">
        <w:rPr>
          <w:sz w:val="28"/>
          <w:szCs w:val="28"/>
        </w:rPr>
        <w:t xml:space="preserve">ieraksta biedrību un nodibinājumu reģistrā atlikšanu, ja iesniegts pieteikums par biedrības vai nodibinājuma likvidāciju un attiecībā uz tā </w:t>
      </w:r>
      <w:r w:rsidR="003455D4" w:rsidRPr="00780AC4">
        <w:rPr>
          <w:sz w:val="28"/>
          <w:szCs w:val="28"/>
        </w:rPr>
        <w:t>likvidatoru</w:t>
      </w:r>
      <w:r w:rsidR="006C4C2C" w:rsidRPr="00780AC4">
        <w:rPr>
          <w:sz w:val="28"/>
          <w:szCs w:val="28"/>
        </w:rPr>
        <w:t xml:space="preserve"> ir reģistrēts </w:t>
      </w:r>
      <w:r w:rsidR="000F72ED">
        <w:rPr>
          <w:sz w:val="28"/>
          <w:szCs w:val="28"/>
        </w:rPr>
        <w:t xml:space="preserve">tiesisks </w:t>
      </w:r>
      <w:r w:rsidR="006C4C2C" w:rsidRPr="00780AC4">
        <w:rPr>
          <w:sz w:val="28"/>
          <w:szCs w:val="28"/>
        </w:rPr>
        <w:t>šķērslis Valsts ieņēmumu dienestā</w:t>
      </w:r>
      <w:r>
        <w:rPr>
          <w:sz w:val="28"/>
          <w:szCs w:val="28"/>
        </w:rPr>
        <w:t>;</w:t>
      </w:r>
    </w:p>
    <w:p w:rsidR="00A46375" w:rsidRDefault="009E00CE" w:rsidP="009E00C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70A70">
        <w:rPr>
          <w:sz w:val="28"/>
          <w:szCs w:val="28"/>
        </w:rPr>
        <w:t xml:space="preserve">ieraksta </w:t>
      </w:r>
      <w:r w:rsidR="003455D4">
        <w:rPr>
          <w:sz w:val="28"/>
          <w:szCs w:val="28"/>
        </w:rPr>
        <w:t xml:space="preserve">komercreģistrā, Uzņēmumu reģistra žurnālā vai biedrību un nodibinājumu reģistrā </w:t>
      </w:r>
      <w:r w:rsidR="00670A70">
        <w:rPr>
          <w:sz w:val="28"/>
          <w:szCs w:val="28"/>
        </w:rPr>
        <w:t xml:space="preserve">atlikšanu, ja iesniegts pieteikums par subjekta ierakstīšanu reģistrā vai pieteikums izmaiņām subjekta juridiskajā adresē un attiecībā uz pieteikumā norādīto adresi reģistrēts </w:t>
      </w:r>
      <w:r w:rsidR="000F72ED">
        <w:rPr>
          <w:sz w:val="28"/>
          <w:szCs w:val="28"/>
        </w:rPr>
        <w:t xml:space="preserve">tiesisks </w:t>
      </w:r>
      <w:r w:rsidR="00670A70">
        <w:rPr>
          <w:sz w:val="28"/>
          <w:szCs w:val="28"/>
        </w:rPr>
        <w:t>šķērslis Valsts ieņēmumu dienestā.</w:t>
      </w:r>
      <w:r w:rsidR="007C5902">
        <w:rPr>
          <w:sz w:val="28"/>
          <w:szCs w:val="28"/>
        </w:rPr>
        <w:t>”</w:t>
      </w:r>
    </w:p>
    <w:p w:rsidR="00A46375" w:rsidRDefault="00A46375" w:rsidP="00E43C7A">
      <w:pPr>
        <w:ind w:right="-2" w:firstLine="720"/>
        <w:jc w:val="both"/>
        <w:rPr>
          <w:sz w:val="28"/>
          <w:szCs w:val="28"/>
        </w:rPr>
      </w:pPr>
    </w:p>
    <w:p w:rsidR="002769EE" w:rsidRDefault="007C5902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9EE">
        <w:rPr>
          <w:sz w:val="28"/>
          <w:szCs w:val="28"/>
        </w:rPr>
        <w:t>Izteikt 8.panta pirmās daļas 4.punktu šādā redakcijā:</w:t>
      </w:r>
    </w:p>
    <w:p w:rsidR="002769EE" w:rsidRDefault="002769EE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„4) </w:t>
      </w:r>
      <w:r w:rsidRPr="002C6DC8">
        <w:rPr>
          <w:sz w:val="28"/>
          <w:szCs w:val="28"/>
        </w:rPr>
        <w:t xml:space="preserve">Uzņēmumu reģistrā </w:t>
      </w:r>
      <w:r w:rsidRPr="002769EE">
        <w:rPr>
          <w:sz w:val="28"/>
          <w:szCs w:val="28"/>
        </w:rPr>
        <w:t>vai Valsts ieņēmumu dienestā</w:t>
      </w:r>
      <w:r>
        <w:rPr>
          <w:sz w:val="28"/>
          <w:szCs w:val="28"/>
        </w:rPr>
        <w:t xml:space="preserve"> </w:t>
      </w:r>
      <w:r w:rsidRPr="002C6DC8">
        <w:rPr>
          <w:sz w:val="28"/>
          <w:szCs w:val="28"/>
        </w:rPr>
        <w:t>nav reģistrēts cits tiesisks šķērslis</w:t>
      </w:r>
      <w:r>
        <w:rPr>
          <w:sz w:val="28"/>
          <w:szCs w:val="28"/>
        </w:rPr>
        <w:t>.”</w:t>
      </w:r>
    </w:p>
    <w:p w:rsidR="002769EE" w:rsidRDefault="002769EE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</w:p>
    <w:p w:rsidR="002769EE" w:rsidRDefault="00147A7F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69EE">
        <w:rPr>
          <w:sz w:val="28"/>
          <w:szCs w:val="28"/>
        </w:rPr>
        <w:t>Izteikt 14.panta pirmās daļas 6.punktu šādā redakcijā:</w:t>
      </w:r>
    </w:p>
    <w:p w:rsidR="002769EE" w:rsidRDefault="002769EE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„6) </w:t>
      </w:r>
      <w:r w:rsidRPr="002C6DC8">
        <w:rPr>
          <w:sz w:val="28"/>
          <w:szCs w:val="28"/>
        </w:rPr>
        <w:t xml:space="preserve">Uzņēmumu reģistrā </w:t>
      </w:r>
      <w:r w:rsidRPr="002769EE">
        <w:rPr>
          <w:sz w:val="28"/>
          <w:szCs w:val="28"/>
        </w:rPr>
        <w:t>vai Valsts ieņēmumu dienestā</w:t>
      </w:r>
      <w:r>
        <w:rPr>
          <w:sz w:val="28"/>
          <w:szCs w:val="28"/>
        </w:rPr>
        <w:t xml:space="preserve"> </w:t>
      </w:r>
      <w:r w:rsidRPr="002C6DC8">
        <w:rPr>
          <w:sz w:val="28"/>
          <w:szCs w:val="28"/>
        </w:rPr>
        <w:t>nav reģistrēts cits tiesisks šķērslis</w:t>
      </w:r>
      <w:r>
        <w:rPr>
          <w:sz w:val="28"/>
          <w:szCs w:val="28"/>
        </w:rPr>
        <w:t>.”</w:t>
      </w:r>
    </w:p>
    <w:p w:rsidR="00147A7F" w:rsidRDefault="00147A7F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</w:p>
    <w:p w:rsidR="002769EE" w:rsidRDefault="00147A7F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9EE">
        <w:rPr>
          <w:sz w:val="28"/>
          <w:szCs w:val="28"/>
        </w:rPr>
        <w:t>Izteikt 18.</w:t>
      </w:r>
      <w:r w:rsidR="002769EE" w:rsidRPr="002769EE">
        <w:rPr>
          <w:sz w:val="28"/>
          <w:szCs w:val="28"/>
          <w:vertAlign w:val="superscript"/>
        </w:rPr>
        <w:t>1</w:t>
      </w:r>
      <w:r w:rsidR="002769EE">
        <w:rPr>
          <w:sz w:val="28"/>
          <w:szCs w:val="28"/>
        </w:rPr>
        <w:t xml:space="preserve"> panta pirmās daļas 3.punktu šādā redakcijā:’</w:t>
      </w:r>
    </w:p>
    <w:p w:rsidR="002769EE" w:rsidRDefault="002769EE" w:rsidP="00E43C7A">
      <w:pPr>
        <w:tabs>
          <w:tab w:val="left" w:pos="907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„3) </w:t>
      </w:r>
      <w:r w:rsidR="00B21257">
        <w:rPr>
          <w:sz w:val="28"/>
          <w:szCs w:val="28"/>
        </w:rPr>
        <w:t>Uzņēmumu</w:t>
      </w:r>
      <w:r w:rsidRPr="002769EE">
        <w:rPr>
          <w:sz w:val="28"/>
          <w:szCs w:val="28"/>
        </w:rPr>
        <w:t xml:space="preserve"> reģistrā </w:t>
      </w:r>
      <w:r>
        <w:rPr>
          <w:sz w:val="28"/>
          <w:szCs w:val="28"/>
        </w:rPr>
        <w:t xml:space="preserve">vai Valsts ieņēmumu dienestā </w:t>
      </w:r>
      <w:r w:rsidRPr="002769EE">
        <w:rPr>
          <w:sz w:val="28"/>
          <w:szCs w:val="28"/>
        </w:rPr>
        <w:t>nav reģistrēts cits tiesisks šķērslis</w:t>
      </w:r>
      <w:r>
        <w:rPr>
          <w:sz w:val="28"/>
          <w:szCs w:val="28"/>
        </w:rPr>
        <w:t>.”</w:t>
      </w:r>
    </w:p>
    <w:p w:rsidR="00B632DF" w:rsidRDefault="00B632DF" w:rsidP="00E43C7A">
      <w:pPr>
        <w:ind w:right="-2" w:firstLine="720"/>
        <w:jc w:val="both"/>
        <w:rPr>
          <w:sz w:val="28"/>
          <w:szCs w:val="28"/>
        </w:rPr>
      </w:pPr>
    </w:p>
    <w:p w:rsidR="00FE5163" w:rsidRDefault="00FE5163" w:rsidP="00E43C7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2014.gada 1.janvārī.</w:t>
      </w:r>
    </w:p>
    <w:p w:rsidR="004F7D6E" w:rsidRDefault="004F7D6E" w:rsidP="00B632DF">
      <w:pPr>
        <w:ind w:right="-2"/>
        <w:jc w:val="both"/>
        <w:rPr>
          <w:sz w:val="28"/>
          <w:szCs w:val="28"/>
        </w:rPr>
      </w:pPr>
    </w:p>
    <w:p w:rsidR="004F7D6E" w:rsidRDefault="007750E8" w:rsidP="004F7D6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r w:rsidR="004F7D6E" w:rsidRPr="005127BB">
        <w:rPr>
          <w:sz w:val="28"/>
          <w:szCs w:val="28"/>
        </w:rPr>
        <w:tab/>
      </w:r>
      <w:r w:rsidR="004F7D6E" w:rsidRPr="005127BB">
        <w:rPr>
          <w:sz w:val="28"/>
          <w:szCs w:val="28"/>
        </w:rPr>
        <w:tab/>
      </w:r>
      <w:r w:rsidR="004F7D6E" w:rsidRPr="005127BB">
        <w:rPr>
          <w:sz w:val="28"/>
          <w:szCs w:val="28"/>
        </w:rPr>
        <w:tab/>
      </w:r>
      <w:r w:rsidR="004F7D6E" w:rsidRPr="005127BB">
        <w:rPr>
          <w:sz w:val="28"/>
          <w:szCs w:val="28"/>
        </w:rPr>
        <w:tab/>
      </w:r>
      <w:r w:rsidR="004F7D6E" w:rsidRPr="005127BB">
        <w:rPr>
          <w:sz w:val="28"/>
          <w:szCs w:val="28"/>
        </w:rPr>
        <w:tab/>
      </w:r>
      <w:r w:rsidR="004F7D6E" w:rsidRPr="005127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7D6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215068" w:rsidRDefault="00215068" w:rsidP="00215068">
      <w:pPr>
        <w:pStyle w:val="Paraststmeklis"/>
        <w:rPr>
          <w:lang w:eastAsia="lv-LV"/>
        </w:rPr>
      </w:pPr>
    </w:p>
    <w:p w:rsidR="00D1351A" w:rsidRDefault="00215068" w:rsidP="00215068">
      <w:pPr>
        <w:pStyle w:val="Paraststmeklis"/>
        <w:rPr>
          <w:sz w:val="28"/>
          <w:szCs w:val="28"/>
        </w:rPr>
      </w:pPr>
      <w:r w:rsidRPr="00215068">
        <w:rPr>
          <w:sz w:val="28"/>
          <w:szCs w:val="28"/>
        </w:rPr>
        <w:t xml:space="preserve">Iesniedzējs: </w:t>
      </w:r>
    </w:p>
    <w:p w:rsidR="00215068" w:rsidRPr="00215068" w:rsidRDefault="007750E8" w:rsidP="00215068">
      <w:pPr>
        <w:pStyle w:val="Paraststmeklis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215068" w:rsidRPr="00215068">
        <w:rPr>
          <w:sz w:val="28"/>
          <w:szCs w:val="28"/>
        </w:rPr>
        <w:t xml:space="preserve"> </w:t>
      </w:r>
      <w:r w:rsidR="00215068" w:rsidRPr="00215068">
        <w:rPr>
          <w:sz w:val="28"/>
          <w:szCs w:val="28"/>
        </w:rPr>
        <w:tab/>
      </w:r>
      <w:r w:rsidR="00215068" w:rsidRPr="00215068">
        <w:rPr>
          <w:sz w:val="28"/>
          <w:szCs w:val="28"/>
        </w:rPr>
        <w:tab/>
      </w:r>
      <w:r w:rsidR="00215068" w:rsidRPr="00215068">
        <w:rPr>
          <w:sz w:val="28"/>
          <w:szCs w:val="28"/>
        </w:rPr>
        <w:tab/>
      </w:r>
      <w:r w:rsidR="00215068" w:rsidRPr="00215068">
        <w:rPr>
          <w:sz w:val="28"/>
          <w:szCs w:val="28"/>
        </w:rPr>
        <w:tab/>
      </w:r>
      <w:r w:rsidR="00215068" w:rsidRPr="00215068">
        <w:rPr>
          <w:sz w:val="28"/>
          <w:szCs w:val="28"/>
        </w:rPr>
        <w:tab/>
      </w:r>
      <w:r w:rsidR="00215068" w:rsidRPr="00215068">
        <w:rPr>
          <w:sz w:val="28"/>
          <w:szCs w:val="28"/>
        </w:rPr>
        <w:tab/>
      </w:r>
      <w:r w:rsidR="00D1351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4F7D6E" w:rsidRDefault="004F7D6E" w:rsidP="00B632DF">
      <w:pPr>
        <w:ind w:right="-2"/>
        <w:jc w:val="both"/>
        <w:rPr>
          <w:sz w:val="28"/>
          <w:szCs w:val="28"/>
        </w:rPr>
      </w:pPr>
    </w:p>
    <w:p w:rsidR="004F7D6E" w:rsidRDefault="004F7D6E" w:rsidP="00B632DF">
      <w:pPr>
        <w:ind w:right="-2"/>
        <w:jc w:val="both"/>
        <w:rPr>
          <w:sz w:val="28"/>
          <w:szCs w:val="28"/>
        </w:rPr>
      </w:pPr>
    </w:p>
    <w:p w:rsidR="003D5F2A" w:rsidRPr="005127BB" w:rsidRDefault="006A1C5E" w:rsidP="003D5F2A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D41965">
        <w:rPr>
          <w:sz w:val="20"/>
          <w:szCs w:val="20"/>
        </w:rPr>
        <w:t>.08</w:t>
      </w:r>
      <w:r w:rsidR="003D5F2A" w:rsidRPr="005127BB">
        <w:rPr>
          <w:sz w:val="20"/>
          <w:szCs w:val="20"/>
        </w:rPr>
        <w:t>.201</w:t>
      </w:r>
      <w:r w:rsidR="003D5F2A">
        <w:rPr>
          <w:sz w:val="20"/>
          <w:szCs w:val="20"/>
        </w:rPr>
        <w:t>3</w:t>
      </w:r>
      <w:r w:rsidR="003D5F2A" w:rsidRPr="005127BB">
        <w:rPr>
          <w:sz w:val="20"/>
          <w:szCs w:val="20"/>
        </w:rPr>
        <w:t xml:space="preserve">. </w:t>
      </w:r>
      <w:r w:rsidR="0077351E">
        <w:rPr>
          <w:sz w:val="20"/>
          <w:szCs w:val="20"/>
        </w:rPr>
        <w:t>1</w:t>
      </w:r>
      <w:r w:rsidR="009E00CE">
        <w:rPr>
          <w:sz w:val="20"/>
          <w:szCs w:val="20"/>
        </w:rPr>
        <w:t>4</w:t>
      </w:r>
      <w:r w:rsidR="003D5F2A">
        <w:rPr>
          <w:sz w:val="20"/>
          <w:szCs w:val="20"/>
        </w:rPr>
        <w:t>:</w:t>
      </w:r>
      <w:r w:rsidR="009E00CE">
        <w:rPr>
          <w:sz w:val="20"/>
          <w:szCs w:val="20"/>
        </w:rPr>
        <w:t>07</w:t>
      </w:r>
    </w:p>
    <w:p w:rsidR="003D5F2A" w:rsidRPr="005127BB" w:rsidRDefault="000F72ED" w:rsidP="003D5F2A">
      <w:pPr>
        <w:rPr>
          <w:sz w:val="20"/>
          <w:szCs w:val="20"/>
        </w:rPr>
      </w:pPr>
      <w:r>
        <w:rPr>
          <w:sz w:val="20"/>
          <w:szCs w:val="20"/>
        </w:rPr>
        <w:t>685</w:t>
      </w:r>
      <w:bookmarkStart w:id="0" w:name="_GoBack"/>
      <w:bookmarkEnd w:id="0"/>
    </w:p>
    <w:p w:rsidR="003D5F2A" w:rsidRDefault="003D5F2A" w:rsidP="003D5F2A">
      <w:pPr>
        <w:rPr>
          <w:sz w:val="20"/>
          <w:szCs w:val="20"/>
        </w:rPr>
      </w:pPr>
      <w:r>
        <w:rPr>
          <w:sz w:val="20"/>
          <w:szCs w:val="20"/>
        </w:rPr>
        <w:t>B.Lielkalne</w:t>
      </w:r>
    </w:p>
    <w:p w:rsidR="003D5F2A" w:rsidRDefault="003D5F2A" w:rsidP="003D5F2A">
      <w:pPr>
        <w:rPr>
          <w:sz w:val="20"/>
          <w:szCs w:val="20"/>
        </w:rPr>
      </w:pPr>
      <w:r w:rsidRPr="00D1351A">
        <w:rPr>
          <w:sz w:val="20"/>
          <w:szCs w:val="20"/>
        </w:rPr>
        <w:t xml:space="preserve">67036949, </w:t>
      </w:r>
      <w:hyperlink r:id="rId9" w:history="1">
        <w:r w:rsidRPr="00E43C7A">
          <w:rPr>
            <w:rStyle w:val="Hipersaite"/>
            <w:color w:val="auto"/>
            <w:sz w:val="20"/>
            <w:szCs w:val="20"/>
          </w:rPr>
          <w:t>baiba.lielkalne@tm.gov.lv</w:t>
        </w:r>
      </w:hyperlink>
    </w:p>
    <w:p w:rsidR="003D5F2A" w:rsidRPr="005127BB" w:rsidRDefault="003D5F2A" w:rsidP="003D5F2A">
      <w:pPr>
        <w:rPr>
          <w:sz w:val="20"/>
          <w:szCs w:val="20"/>
        </w:rPr>
      </w:pPr>
    </w:p>
    <w:p w:rsidR="00B632DF" w:rsidRDefault="00B632DF" w:rsidP="00B632DF">
      <w:pPr>
        <w:ind w:right="-2"/>
        <w:jc w:val="both"/>
        <w:rPr>
          <w:sz w:val="28"/>
          <w:szCs w:val="28"/>
        </w:rPr>
      </w:pPr>
    </w:p>
    <w:sectPr w:rsidR="00B632DF" w:rsidSect="00E43C7A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92" w:rsidRDefault="00187D92" w:rsidP="00187D92">
      <w:r>
        <w:separator/>
      </w:r>
    </w:p>
  </w:endnote>
  <w:endnote w:type="continuationSeparator" w:id="0">
    <w:p w:rsidR="00187D92" w:rsidRDefault="00187D92" w:rsidP="001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92" w:rsidRPr="00187D92" w:rsidRDefault="00187D92">
    <w:pPr>
      <w:pStyle w:val="Kjene"/>
      <w:rPr>
        <w:sz w:val="20"/>
        <w:szCs w:val="20"/>
      </w:rPr>
    </w:pPr>
    <w:r w:rsidRPr="00187D92">
      <w:rPr>
        <w:sz w:val="20"/>
        <w:szCs w:val="20"/>
      </w:rPr>
      <w:t>TMLik_</w:t>
    </w:r>
    <w:r w:rsidR="006A1C5E">
      <w:rPr>
        <w:sz w:val="20"/>
        <w:szCs w:val="20"/>
      </w:rPr>
      <w:t>30</w:t>
    </w:r>
    <w:r w:rsidR="00286A7B">
      <w:rPr>
        <w:sz w:val="20"/>
        <w:szCs w:val="20"/>
      </w:rPr>
      <w:t>08</w:t>
    </w:r>
    <w:r w:rsidRPr="00187D92">
      <w:rPr>
        <w:sz w:val="20"/>
        <w:szCs w:val="20"/>
      </w:rPr>
      <w:t>13_URlik; Likumprojekts „Grozījumi likumā „Par Latvijas Republikas Uzņēmumu reģistru””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92" w:rsidRDefault="00187D92" w:rsidP="00187D92">
      <w:r>
        <w:separator/>
      </w:r>
    </w:p>
  </w:footnote>
  <w:footnote w:type="continuationSeparator" w:id="0">
    <w:p w:rsidR="00187D92" w:rsidRDefault="00187D92" w:rsidP="0018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E14"/>
    <w:multiLevelType w:val="hybridMultilevel"/>
    <w:tmpl w:val="F888142E"/>
    <w:lvl w:ilvl="0" w:tplc="DDE2D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F52CC"/>
    <w:multiLevelType w:val="hybridMultilevel"/>
    <w:tmpl w:val="DAAA2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3A5E"/>
    <w:multiLevelType w:val="hybridMultilevel"/>
    <w:tmpl w:val="0880779E"/>
    <w:lvl w:ilvl="0" w:tplc="EA7A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1"/>
    <w:rsid w:val="00060CF8"/>
    <w:rsid w:val="000F72ED"/>
    <w:rsid w:val="00147A7F"/>
    <w:rsid w:val="00155C7A"/>
    <w:rsid w:val="00187D92"/>
    <w:rsid w:val="00206C8F"/>
    <w:rsid w:val="00215068"/>
    <w:rsid w:val="00234575"/>
    <w:rsid w:val="002769EE"/>
    <w:rsid w:val="00286A7B"/>
    <w:rsid w:val="003455D4"/>
    <w:rsid w:val="003D5F2A"/>
    <w:rsid w:val="004B45E1"/>
    <w:rsid w:val="004F7D6E"/>
    <w:rsid w:val="00670A70"/>
    <w:rsid w:val="006A1C5E"/>
    <w:rsid w:val="006C4C2C"/>
    <w:rsid w:val="0077351E"/>
    <w:rsid w:val="007750E8"/>
    <w:rsid w:val="00780AC4"/>
    <w:rsid w:val="007C5902"/>
    <w:rsid w:val="00861FA5"/>
    <w:rsid w:val="00912C41"/>
    <w:rsid w:val="009E00CE"/>
    <w:rsid w:val="009F7C3D"/>
    <w:rsid w:val="00A46375"/>
    <w:rsid w:val="00B21257"/>
    <w:rsid w:val="00B41C58"/>
    <w:rsid w:val="00B632DF"/>
    <w:rsid w:val="00B83919"/>
    <w:rsid w:val="00BA6A66"/>
    <w:rsid w:val="00CC0107"/>
    <w:rsid w:val="00CD3A0B"/>
    <w:rsid w:val="00D1351A"/>
    <w:rsid w:val="00D41965"/>
    <w:rsid w:val="00E43C7A"/>
    <w:rsid w:val="00FD2AAA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6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4C2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5F2A"/>
    <w:rPr>
      <w:strike w:val="0"/>
      <w:dstrike w:val="0"/>
      <w:color w:val="40407C"/>
      <w:u w:val="none"/>
      <w:effect w:val="none"/>
    </w:rPr>
  </w:style>
  <w:style w:type="paragraph" w:customStyle="1" w:styleId="a">
    <w:basedOn w:val="Parasts"/>
    <w:next w:val="Paraststmeklis"/>
    <w:uiPriority w:val="99"/>
    <w:unhideWhenUsed/>
    <w:rsid w:val="004F7D6E"/>
    <w:pPr>
      <w:suppressAutoHyphens w:val="0"/>
      <w:spacing w:before="100" w:beforeAutospacing="1" w:after="100" w:afterAutospacing="1"/>
    </w:pPr>
    <w:rPr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F7D6E"/>
  </w:style>
  <w:style w:type="paragraph" w:styleId="Galvene">
    <w:name w:val="header"/>
    <w:basedOn w:val="Parasts"/>
    <w:link w:val="GalveneRakstz"/>
    <w:uiPriority w:val="99"/>
    <w:unhideWhenUsed/>
    <w:rsid w:val="00187D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7D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187D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87D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1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v2131">
    <w:name w:val="tv2131"/>
    <w:basedOn w:val="Parasts"/>
    <w:rsid w:val="006A1C5E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46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4C2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5F2A"/>
    <w:rPr>
      <w:strike w:val="0"/>
      <w:dstrike w:val="0"/>
      <w:color w:val="40407C"/>
      <w:u w:val="none"/>
      <w:effect w:val="none"/>
    </w:rPr>
  </w:style>
  <w:style w:type="paragraph" w:customStyle="1" w:styleId="a">
    <w:basedOn w:val="Parasts"/>
    <w:next w:val="Paraststmeklis"/>
    <w:uiPriority w:val="99"/>
    <w:unhideWhenUsed/>
    <w:rsid w:val="004F7D6E"/>
    <w:pPr>
      <w:suppressAutoHyphens w:val="0"/>
      <w:spacing w:before="100" w:beforeAutospacing="1" w:after="100" w:afterAutospacing="1"/>
    </w:pPr>
    <w:rPr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F7D6E"/>
  </w:style>
  <w:style w:type="paragraph" w:styleId="Galvene">
    <w:name w:val="header"/>
    <w:basedOn w:val="Parasts"/>
    <w:link w:val="GalveneRakstz"/>
    <w:uiPriority w:val="99"/>
    <w:unhideWhenUsed/>
    <w:rsid w:val="00187D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7D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187D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87D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1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v2131">
    <w:name w:val="tv2131"/>
    <w:basedOn w:val="Parasts"/>
    <w:rsid w:val="006A1C5E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728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iba.lielkalne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„Par Latvijas Republikas Uzņēmumu reģistru”</vt:lpstr>
    </vt:vector>
  </TitlesOfParts>
  <Company>Tieslietu ministrija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Latvijas Republikas Uzņēmumu reģistru”</dc:title>
  <dc:subject>Likumprojekts</dc:subject>
  <dc:creator>Baiba Lielkalne</dc:creator>
  <dc:description>67036949, baiba.lielkalne@tm.gov.lv</dc:description>
  <cp:lastModifiedBy>Baiba Lielkalne</cp:lastModifiedBy>
  <cp:revision>9</cp:revision>
  <dcterms:created xsi:type="dcterms:W3CDTF">2013-08-30T10:54:00Z</dcterms:created>
  <dcterms:modified xsi:type="dcterms:W3CDTF">2013-08-30T12:26:00Z</dcterms:modified>
</cp:coreProperties>
</file>