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342E" w14:textId="77777777" w:rsidR="0065313D" w:rsidRPr="00F5458C" w:rsidRDefault="0065313D" w:rsidP="0065313D">
      <w:pPr>
        <w:tabs>
          <w:tab w:val="left" w:pos="6804"/>
        </w:tabs>
        <w:jc w:val="both"/>
        <w:rPr>
          <w:sz w:val="28"/>
          <w:szCs w:val="28"/>
          <w:lang w:val="de-DE"/>
        </w:rPr>
      </w:pPr>
    </w:p>
    <w:p w14:paraId="003A9EF5" w14:textId="77777777" w:rsidR="0065313D" w:rsidRPr="00F5458C" w:rsidRDefault="0065313D" w:rsidP="0065313D">
      <w:pPr>
        <w:tabs>
          <w:tab w:val="left" w:pos="6663"/>
        </w:tabs>
        <w:rPr>
          <w:sz w:val="28"/>
          <w:szCs w:val="28"/>
        </w:rPr>
      </w:pPr>
    </w:p>
    <w:p w14:paraId="63F0D31A" w14:textId="77777777" w:rsidR="0065313D" w:rsidRPr="00F5458C" w:rsidRDefault="0065313D" w:rsidP="0065313D">
      <w:pPr>
        <w:tabs>
          <w:tab w:val="left" w:pos="6663"/>
        </w:tabs>
        <w:rPr>
          <w:sz w:val="28"/>
          <w:szCs w:val="28"/>
        </w:rPr>
      </w:pPr>
    </w:p>
    <w:p w14:paraId="28DF6BD5" w14:textId="77777777" w:rsidR="0065313D" w:rsidRPr="00F5458C" w:rsidRDefault="0065313D" w:rsidP="0065313D">
      <w:pPr>
        <w:tabs>
          <w:tab w:val="left" w:pos="6663"/>
        </w:tabs>
        <w:rPr>
          <w:sz w:val="28"/>
          <w:szCs w:val="28"/>
        </w:rPr>
      </w:pPr>
    </w:p>
    <w:p w14:paraId="1E389503" w14:textId="77777777" w:rsidR="0065313D" w:rsidRPr="00F5458C" w:rsidRDefault="0065313D" w:rsidP="0065313D">
      <w:pPr>
        <w:tabs>
          <w:tab w:val="left" w:pos="6663"/>
        </w:tabs>
        <w:rPr>
          <w:sz w:val="28"/>
          <w:szCs w:val="28"/>
        </w:rPr>
      </w:pPr>
    </w:p>
    <w:p w14:paraId="7BB94444" w14:textId="2177D7D1" w:rsidR="0065313D" w:rsidRPr="0065313D" w:rsidRDefault="0065313D" w:rsidP="0065313D">
      <w:pPr>
        <w:tabs>
          <w:tab w:val="left" w:pos="6663"/>
        </w:tabs>
        <w:rPr>
          <w:sz w:val="28"/>
          <w:szCs w:val="28"/>
        </w:rPr>
      </w:pPr>
      <w:r w:rsidRPr="0065313D">
        <w:rPr>
          <w:sz w:val="28"/>
          <w:szCs w:val="28"/>
        </w:rPr>
        <w:t xml:space="preserve">2013.gada </w:t>
      </w:r>
      <w:r w:rsidR="00892FD7">
        <w:rPr>
          <w:sz w:val="28"/>
          <w:szCs w:val="28"/>
        </w:rPr>
        <w:t>3.septembrī</w:t>
      </w:r>
      <w:r w:rsidRPr="0065313D">
        <w:rPr>
          <w:sz w:val="28"/>
          <w:szCs w:val="28"/>
        </w:rPr>
        <w:tab/>
        <w:t>Noteikumi Nr.</w:t>
      </w:r>
      <w:r w:rsidR="00892FD7">
        <w:rPr>
          <w:sz w:val="28"/>
          <w:szCs w:val="28"/>
        </w:rPr>
        <w:t xml:space="preserve"> 737</w:t>
      </w:r>
    </w:p>
    <w:p w14:paraId="0D7CDD0B" w14:textId="095A2023" w:rsidR="0065313D" w:rsidRPr="00F5458C" w:rsidRDefault="0065313D" w:rsidP="0065313D">
      <w:pPr>
        <w:tabs>
          <w:tab w:val="left" w:pos="6663"/>
        </w:tabs>
      </w:pPr>
      <w:r w:rsidRPr="00F5458C">
        <w:rPr>
          <w:sz w:val="28"/>
          <w:szCs w:val="28"/>
        </w:rPr>
        <w:t>Rīgā</w:t>
      </w:r>
      <w:r w:rsidRPr="00F5458C">
        <w:rPr>
          <w:sz w:val="28"/>
          <w:szCs w:val="28"/>
        </w:rPr>
        <w:tab/>
        <w:t xml:space="preserve">(prot. Nr. </w:t>
      </w:r>
      <w:r w:rsidR="00892FD7">
        <w:rPr>
          <w:sz w:val="28"/>
          <w:szCs w:val="28"/>
        </w:rPr>
        <w:t>47 25</w:t>
      </w:r>
      <w:bookmarkStart w:id="0" w:name="_GoBack"/>
      <w:bookmarkEnd w:id="0"/>
      <w:r w:rsidRPr="00F5458C">
        <w:rPr>
          <w:sz w:val="28"/>
          <w:szCs w:val="28"/>
        </w:rPr>
        <w:t>.§)</w:t>
      </w:r>
    </w:p>
    <w:p w14:paraId="130AFFFB" w14:textId="77777777" w:rsidR="00DC1821" w:rsidRDefault="00DC1821" w:rsidP="0065313D">
      <w:pPr>
        <w:jc w:val="center"/>
        <w:rPr>
          <w:bCs/>
          <w:sz w:val="28"/>
        </w:rPr>
      </w:pPr>
    </w:p>
    <w:p w14:paraId="130AFFFC" w14:textId="15385717" w:rsidR="00DC1821" w:rsidRPr="00A81AAE" w:rsidRDefault="00A62C92" w:rsidP="0065313D">
      <w:pPr>
        <w:jc w:val="center"/>
        <w:rPr>
          <w:b/>
          <w:bCs/>
          <w:sz w:val="28"/>
        </w:rPr>
      </w:pPr>
      <w:bookmarkStart w:id="1" w:name="OLE_LINK7"/>
      <w:bookmarkStart w:id="2" w:name="OLE_LINK8"/>
      <w:r>
        <w:rPr>
          <w:b/>
          <w:bCs/>
          <w:sz w:val="28"/>
        </w:rPr>
        <w:t xml:space="preserve">Noteikumi </w:t>
      </w:r>
      <w:r w:rsidR="00F04FFD" w:rsidRPr="00F04FFD">
        <w:rPr>
          <w:b/>
          <w:bCs/>
          <w:sz w:val="28"/>
        </w:rPr>
        <w:t>par zvērinātu notāru atlīdzības taksēm un to noteikšanas kārtību</w:t>
      </w:r>
    </w:p>
    <w:bookmarkEnd w:id="1"/>
    <w:bookmarkEnd w:id="2"/>
    <w:p w14:paraId="130AFFFD" w14:textId="77777777" w:rsidR="00270BB3" w:rsidRDefault="00270BB3" w:rsidP="0065313D">
      <w:pPr>
        <w:jc w:val="right"/>
        <w:rPr>
          <w:sz w:val="28"/>
        </w:rPr>
      </w:pPr>
    </w:p>
    <w:p w14:paraId="130AFFFE" w14:textId="77777777" w:rsidR="00A81AAE" w:rsidRDefault="00DC1821" w:rsidP="0065313D">
      <w:pPr>
        <w:jc w:val="right"/>
        <w:rPr>
          <w:sz w:val="28"/>
        </w:rPr>
      </w:pPr>
      <w:r w:rsidRPr="00BA1827">
        <w:rPr>
          <w:sz w:val="28"/>
        </w:rPr>
        <w:t xml:space="preserve">Izdoti saskaņā ar </w:t>
      </w:r>
    </w:p>
    <w:p w14:paraId="130AFFFF" w14:textId="77777777" w:rsidR="00A81AAE" w:rsidRDefault="00A62C92" w:rsidP="0065313D">
      <w:pPr>
        <w:jc w:val="right"/>
        <w:rPr>
          <w:sz w:val="28"/>
        </w:rPr>
      </w:pPr>
      <w:r>
        <w:rPr>
          <w:sz w:val="28"/>
        </w:rPr>
        <w:t>Notariāta</w:t>
      </w:r>
      <w:r w:rsidR="00A81AAE">
        <w:rPr>
          <w:sz w:val="28"/>
        </w:rPr>
        <w:t xml:space="preserve"> </w:t>
      </w:r>
      <w:r w:rsidR="00336929">
        <w:rPr>
          <w:sz w:val="28"/>
        </w:rPr>
        <w:t xml:space="preserve">likuma </w:t>
      </w:r>
    </w:p>
    <w:p w14:paraId="130B0000" w14:textId="3EF273F5" w:rsidR="00DC1821" w:rsidRPr="00BA1827" w:rsidRDefault="00E87890" w:rsidP="0065313D">
      <w:pPr>
        <w:jc w:val="right"/>
        <w:rPr>
          <w:sz w:val="28"/>
        </w:rPr>
      </w:pPr>
      <w:r>
        <w:rPr>
          <w:sz w:val="28"/>
        </w:rPr>
        <w:t>165</w:t>
      </w:r>
      <w:r w:rsidR="00336929">
        <w:rPr>
          <w:sz w:val="28"/>
        </w:rPr>
        <w:t>.pant</w:t>
      </w:r>
      <w:r w:rsidR="00A81AAE">
        <w:rPr>
          <w:sz w:val="28"/>
        </w:rPr>
        <w:t xml:space="preserve">a </w:t>
      </w:r>
      <w:r>
        <w:rPr>
          <w:sz w:val="28"/>
        </w:rPr>
        <w:t>pirmo</w:t>
      </w:r>
      <w:r w:rsidR="00A81AAE">
        <w:rPr>
          <w:sz w:val="28"/>
        </w:rPr>
        <w:t xml:space="preserve"> daļu </w:t>
      </w:r>
    </w:p>
    <w:p w14:paraId="130B0001" w14:textId="77777777" w:rsidR="00DC1821" w:rsidRDefault="00DC1821" w:rsidP="0065313D">
      <w:pPr>
        <w:ind w:firstLine="720"/>
        <w:jc w:val="both"/>
        <w:rPr>
          <w:sz w:val="28"/>
        </w:rPr>
      </w:pPr>
    </w:p>
    <w:p w14:paraId="130B0002" w14:textId="77777777" w:rsidR="00E87890" w:rsidRDefault="00E87890" w:rsidP="0065313D">
      <w:pPr>
        <w:jc w:val="center"/>
        <w:rPr>
          <w:b/>
          <w:bCs/>
          <w:sz w:val="28"/>
        </w:rPr>
      </w:pPr>
      <w:bookmarkStart w:id="3" w:name="n1"/>
      <w:bookmarkEnd w:id="3"/>
      <w:r w:rsidRPr="00E87890">
        <w:rPr>
          <w:b/>
          <w:bCs/>
          <w:sz w:val="28"/>
        </w:rPr>
        <w:t>I. Vispārīgie jautājumi</w:t>
      </w:r>
      <w:r>
        <w:rPr>
          <w:b/>
          <w:bCs/>
          <w:sz w:val="28"/>
        </w:rPr>
        <w:t xml:space="preserve"> </w:t>
      </w:r>
    </w:p>
    <w:p w14:paraId="130B0003" w14:textId="77777777" w:rsidR="00E87890" w:rsidRPr="00E87890" w:rsidRDefault="00E87890" w:rsidP="0065313D">
      <w:pPr>
        <w:ind w:firstLine="720"/>
        <w:jc w:val="center"/>
        <w:rPr>
          <w:b/>
          <w:bCs/>
          <w:sz w:val="28"/>
        </w:rPr>
      </w:pPr>
    </w:p>
    <w:p w14:paraId="130B0004" w14:textId="77777777" w:rsidR="00E87890" w:rsidRDefault="00E87890" w:rsidP="0065313D">
      <w:pPr>
        <w:ind w:firstLine="720"/>
        <w:jc w:val="both"/>
        <w:rPr>
          <w:sz w:val="28"/>
        </w:rPr>
      </w:pPr>
      <w:bookmarkStart w:id="4" w:name="p-234603"/>
      <w:bookmarkStart w:id="5" w:name="p1"/>
      <w:bookmarkEnd w:id="4"/>
      <w:bookmarkEnd w:id="5"/>
      <w:r w:rsidRPr="00E87890">
        <w:rPr>
          <w:sz w:val="28"/>
        </w:rPr>
        <w:t>1. Noteikumi nosaka zvērinātu notāru atlīdzības takses un to noteikšanas kārtību.</w:t>
      </w:r>
      <w:r>
        <w:rPr>
          <w:sz w:val="28"/>
        </w:rPr>
        <w:t xml:space="preserve"> </w:t>
      </w:r>
    </w:p>
    <w:p w14:paraId="130B0005" w14:textId="77777777" w:rsidR="00E87890" w:rsidRPr="00E87890" w:rsidRDefault="00E87890" w:rsidP="0065313D">
      <w:pPr>
        <w:ind w:firstLine="720"/>
        <w:jc w:val="both"/>
        <w:rPr>
          <w:sz w:val="28"/>
        </w:rPr>
      </w:pPr>
    </w:p>
    <w:p w14:paraId="130B0007" w14:textId="7194A27A" w:rsidR="00E87890" w:rsidRDefault="00E87890" w:rsidP="0065313D">
      <w:pPr>
        <w:ind w:firstLine="720"/>
        <w:jc w:val="both"/>
        <w:rPr>
          <w:sz w:val="28"/>
        </w:rPr>
      </w:pPr>
      <w:bookmarkStart w:id="6" w:name="p-234604"/>
      <w:bookmarkStart w:id="7" w:name="p2"/>
      <w:bookmarkEnd w:id="6"/>
      <w:bookmarkEnd w:id="7"/>
      <w:r w:rsidRPr="00E87890">
        <w:rPr>
          <w:sz w:val="28"/>
        </w:rPr>
        <w:t>2. Ja šo noteikumu 6., 7., 8., 9., 10., 11., 12., 14., 17., 26., 27. un 37.</w:t>
      </w:r>
      <w:r>
        <w:rPr>
          <w:sz w:val="28"/>
        </w:rPr>
        <w:t> </w:t>
      </w:r>
      <w:r w:rsidRPr="00E87890">
        <w:rPr>
          <w:sz w:val="28"/>
        </w:rPr>
        <w:t xml:space="preserve">punktā </w:t>
      </w:r>
      <w:r w:rsidR="00423AF9">
        <w:rPr>
          <w:sz w:val="28"/>
        </w:rPr>
        <w:t>minēto</w:t>
      </w:r>
      <w:r w:rsidRPr="00E87890">
        <w:rPr>
          <w:sz w:val="28"/>
        </w:rPr>
        <w:t xml:space="preserve"> dokumentu projektus </w:t>
      </w:r>
      <w:r w:rsidR="00423AF9">
        <w:rPr>
          <w:sz w:val="28"/>
        </w:rPr>
        <w:t xml:space="preserve">persona </w:t>
      </w:r>
      <w:r w:rsidRPr="00E87890">
        <w:rPr>
          <w:sz w:val="28"/>
        </w:rPr>
        <w:t>sastāda bez zvērināta notāra un viņa personāla palīdzības, zvērināta notāra atlīdzības takse ir 75</w:t>
      </w:r>
      <w:r>
        <w:rPr>
          <w:sz w:val="28"/>
        </w:rPr>
        <w:t> </w:t>
      </w:r>
      <w:r w:rsidRPr="00E87890">
        <w:rPr>
          <w:sz w:val="28"/>
        </w:rPr>
        <w:t>% no šajos noteikumos paredzētās takses.</w:t>
      </w:r>
      <w:r>
        <w:rPr>
          <w:sz w:val="28"/>
        </w:rPr>
        <w:t xml:space="preserve"> </w:t>
      </w:r>
    </w:p>
    <w:p w14:paraId="130B0008" w14:textId="77777777" w:rsidR="00E87890" w:rsidRPr="00E87890" w:rsidRDefault="00E87890" w:rsidP="0065313D">
      <w:pPr>
        <w:ind w:firstLine="720"/>
        <w:jc w:val="both"/>
        <w:rPr>
          <w:sz w:val="28"/>
        </w:rPr>
      </w:pPr>
    </w:p>
    <w:p w14:paraId="130B000A" w14:textId="77777777" w:rsidR="00E87890" w:rsidRDefault="00E87890" w:rsidP="0065313D">
      <w:pPr>
        <w:ind w:firstLine="720"/>
        <w:jc w:val="both"/>
        <w:rPr>
          <w:sz w:val="28"/>
        </w:rPr>
      </w:pPr>
      <w:bookmarkStart w:id="8" w:name="p-234605"/>
      <w:bookmarkStart w:id="9" w:name="p3"/>
      <w:bookmarkEnd w:id="8"/>
      <w:bookmarkEnd w:id="9"/>
      <w:r w:rsidRPr="00E87890">
        <w:rPr>
          <w:sz w:val="28"/>
        </w:rPr>
        <w:t>3. Ja dokuments, ko zvērināts notārs taisa kā notariālo aktu vai apliecinājumu, sastāv no vairāk nekā četrām lapām, zvērināts notārs šo noteikumu 7., 8., 9., 10., 11., 12., 14., 19., 20., 21., 32., 36., 37., 38. un 39.punktā paredzētaja</w:t>
      </w:r>
      <w:r>
        <w:rPr>
          <w:sz w:val="28"/>
        </w:rPr>
        <w:t>i taksei pieskaita atlīdzību 10 </w:t>
      </w:r>
      <w:r w:rsidRPr="00E87890">
        <w:rPr>
          <w:sz w:val="28"/>
        </w:rPr>
        <w:t>% apmērā par katru nākamo lapu.</w:t>
      </w:r>
      <w:r>
        <w:rPr>
          <w:sz w:val="28"/>
        </w:rPr>
        <w:t xml:space="preserve"> </w:t>
      </w:r>
    </w:p>
    <w:p w14:paraId="130B000B" w14:textId="77777777" w:rsidR="00E87890" w:rsidRPr="00E87890" w:rsidRDefault="00E87890" w:rsidP="0065313D">
      <w:pPr>
        <w:ind w:firstLine="720"/>
        <w:jc w:val="both"/>
        <w:rPr>
          <w:sz w:val="28"/>
        </w:rPr>
      </w:pPr>
    </w:p>
    <w:p w14:paraId="130B000D" w14:textId="77777777" w:rsidR="00E87890" w:rsidRDefault="00E87890" w:rsidP="0065313D">
      <w:pPr>
        <w:ind w:firstLine="720"/>
        <w:jc w:val="both"/>
        <w:rPr>
          <w:sz w:val="28"/>
        </w:rPr>
      </w:pPr>
      <w:bookmarkStart w:id="10" w:name="p-234606"/>
      <w:bookmarkStart w:id="11" w:name="p4"/>
      <w:bookmarkEnd w:id="10"/>
      <w:bookmarkEnd w:id="11"/>
      <w:r w:rsidRPr="00E87890">
        <w:rPr>
          <w:sz w:val="28"/>
        </w:rPr>
        <w:t>4. Ja zvērināts notārs apliecina parakstu zem svešvalodā rakstīta akta vai taisa apliecinājumu svešvalodā, zvērināta no</w:t>
      </w:r>
      <w:r>
        <w:rPr>
          <w:sz w:val="28"/>
        </w:rPr>
        <w:t>tāra atlīdzības takse ir par 50 </w:t>
      </w:r>
      <w:r w:rsidRPr="00E87890">
        <w:rPr>
          <w:sz w:val="28"/>
        </w:rPr>
        <w:t>% lielāka nekā šajos noteikumos noteiktā atlīdzības takse, bet, ja zvērināts notārs apliecina parakstu zem vairākās valodās rakstīta akta, zvērināta notāra atlīdzības takse ir divkāršā apmērā, ja šajos noteikumos nav noteikts citādi.</w:t>
      </w:r>
      <w:r>
        <w:rPr>
          <w:sz w:val="28"/>
        </w:rPr>
        <w:t xml:space="preserve"> </w:t>
      </w:r>
    </w:p>
    <w:p w14:paraId="130B000E" w14:textId="77777777" w:rsidR="00E87890" w:rsidRPr="00E87890" w:rsidRDefault="00E87890" w:rsidP="0065313D">
      <w:pPr>
        <w:ind w:firstLine="720"/>
        <w:jc w:val="both"/>
        <w:rPr>
          <w:sz w:val="28"/>
        </w:rPr>
      </w:pPr>
    </w:p>
    <w:p w14:paraId="130B0010" w14:textId="198D12D3" w:rsidR="00E87890" w:rsidRDefault="00E87890" w:rsidP="0065313D">
      <w:pPr>
        <w:ind w:firstLine="720"/>
        <w:jc w:val="both"/>
        <w:rPr>
          <w:sz w:val="28"/>
        </w:rPr>
      </w:pPr>
      <w:bookmarkStart w:id="12" w:name="p-234607"/>
      <w:bookmarkStart w:id="13" w:name="p5"/>
      <w:bookmarkEnd w:id="12"/>
      <w:bookmarkEnd w:id="13"/>
      <w:r w:rsidRPr="00E87890">
        <w:rPr>
          <w:sz w:val="28"/>
        </w:rPr>
        <w:lastRenderedPageBreak/>
        <w:t>5. Zvērināti notāri šajos noteikumos noteiktajai zvērināta notāra atlīdzībai pieskaita pievienotās</w:t>
      </w:r>
      <w:r w:rsidR="00266118">
        <w:rPr>
          <w:sz w:val="28"/>
        </w:rPr>
        <w:t xml:space="preserve"> vērtības nodokļa summu </w:t>
      </w:r>
      <w:r w:rsidR="00E81777" w:rsidRPr="005A62CD">
        <w:rPr>
          <w:sz w:val="28"/>
        </w:rPr>
        <w:t>atbilstoši P</w:t>
      </w:r>
      <w:r w:rsidR="00266118" w:rsidRPr="005A62CD">
        <w:rPr>
          <w:sz w:val="28"/>
        </w:rPr>
        <w:t>ievienotās vērtības nodok</w:t>
      </w:r>
      <w:r w:rsidR="00E81777" w:rsidRPr="005A62CD">
        <w:rPr>
          <w:sz w:val="28"/>
        </w:rPr>
        <w:t>ļa likumā</w:t>
      </w:r>
      <w:r w:rsidRPr="005A62CD">
        <w:rPr>
          <w:sz w:val="28"/>
        </w:rPr>
        <w:t xml:space="preserve"> noteikt</w:t>
      </w:r>
      <w:r w:rsidR="00E81777" w:rsidRPr="005A62CD">
        <w:rPr>
          <w:sz w:val="28"/>
        </w:rPr>
        <w:t>ajam</w:t>
      </w:r>
      <w:r w:rsidRPr="005A62CD">
        <w:rPr>
          <w:sz w:val="28"/>
        </w:rPr>
        <w:t xml:space="preserve"> apmēr</w:t>
      </w:r>
      <w:r w:rsidR="00E81777" w:rsidRPr="005A62CD">
        <w:rPr>
          <w:sz w:val="28"/>
        </w:rPr>
        <w:t>am</w:t>
      </w:r>
      <w:r w:rsidRPr="005A62CD">
        <w:rPr>
          <w:sz w:val="28"/>
        </w:rPr>
        <w:t>.</w:t>
      </w:r>
      <w:r>
        <w:rPr>
          <w:sz w:val="28"/>
        </w:rPr>
        <w:t xml:space="preserve"> </w:t>
      </w:r>
    </w:p>
    <w:p w14:paraId="130B0011" w14:textId="77777777" w:rsidR="00E87890" w:rsidRPr="00E87890" w:rsidRDefault="00E87890" w:rsidP="0065313D">
      <w:pPr>
        <w:ind w:firstLine="720"/>
        <w:jc w:val="both"/>
        <w:rPr>
          <w:sz w:val="28"/>
        </w:rPr>
      </w:pPr>
    </w:p>
    <w:p w14:paraId="130B0013" w14:textId="77777777" w:rsidR="00E87890" w:rsidRDefault="00E87890" w:rsidP="0065313D">
      <w:pPr>
        <w:jc w:val="center"/>
        <w:rPr>
          <w:b/>
          <w:bCs/>
          <w:sz w:val="28"/>
        </w:rPr>
      </w:pPr>
      <w:bookmarkStart w:id="14" w:name="n2"/>
      <w:bookmarkEnd w:id="14"/>
      <w:r w:rsidRPr="00E87890">
        <w:rPr>
          <w:b/>
          <w:bCs/>
          <w:sz w:val="28"/>
        </w:rPr>
        <w:t>II. Atlīdzības takse par notariālo aktu taisīšanu</w:t>
      </w:r>
      <w:r>
        <w:rPr>
          <w:b/>
          <w:bCs/>
          <w:sz w:val="28"/>
        </w:rPr>
        <w:t xml:space="preserve"> </w:t>
      </w:r>
    </w:p>
    <w:p w14:paraId="130B0014" w14:textId="77777777" w:rsidR="00E87890" w:rsidRPr="00E87890" w:rsidRDefault="00E87890" w:rsidP="0065313D">
      <w:pPr>
        <w:ind w:firstLine="720"/>
        <w:jc w:val="center"/>
        <w:rPr>
          <w:b/>
          <w:bCs/>
          <w:sz w:val="28"/>
        </w:rPr>
      </w:pPr>
    </w:p>
    <w:p w14:paraId="130B0015" w14:textId="77777777" w:rsidR="00E87890" w:rsidRPr="00E87890" w:rsidRDefault="00E87890" w:rsidP="0065313D">
      <w:pPr>
        <w:ind w:firstLine="720"/>
        <w:jc w:val="both"/>
        <w:rPr>
          <w:sz w:val="28"/>
        </w:rPr>
      </w:pPr>
      <w:bookmarkStart w:id="15" w:name="p-234609"/>
      <w:bookmarkStart w:id="16" w:name="p6"/>
      <w:bookmarkEnd w:id="15"/>
      <w:bookmarkEnd w:id="16"/>
      <w:r w:rsidRPr="00E87890">
        <w:rPr>
          <w:sz w:val="28"/>
        </w:rPr>
        <w:t>6. Notariālā akta taisīšana par darījumu, kura summa ir:</w:t>
      </w:r>
      <w:r w:rsidR="00266118">
        <w:rPr>
          <w:sz w:val="28"/>
        </w:rPr>
        <w:t xml:space="preserve"> </w:t>
      </w:r>
    </w:p>
    <w:p w14:paraId="130B0017" w14:textId="77777777" w:rsidR="00E87890" w:rsidRPr="00E87890" w:rsidRDefault="00E87890" w:rsidP="0065313D">
      <w:pPr>
        <w:ind w:firstLine="720"/>
        <w:jc w:val="both"/>
        <w:rPr>
          <w:sz w:val="28"/>
        </w:rPr>
      </w:pPr>
      <w:r w:rsidRPr="00E87890">
        <w:rPr>
          <w:sz w:val="28"/>
        </w:rPr>
        <w:t xml:space="preserve">6.1. līdz </w:t>
      </w:r>
      <w:r>
        <w:rPr>
          <w:sz w:val="28"/>
        </w:rPr>
        <w:t>142</w:t>
      </w:r>
      <w:r w:rsidR="009F53B9">
        <w:rPr>
          <w:sz w:val="28"/>
        </w:rPr>
        <w:t>4</w:t>
      </w:r>
      <w:r>
        <w:rPr>
          <w:sz w:val="28"/>
        </w:rPr>
        <w:t> </w:t>
      </w:r>
      <w:proofErr w:type="spellStart"/>
      <w:r w:rsidRPr="00E87890">
        <w:rPr>
          <w:i/>
          <w:sz w:val="28"/>
        </w:rPr>
        <w:t>euro</w:t>
      </w:r>
      <w:proofErr w:type="spellEnd"/>
      <w:r w:rsidRPr="00E87890">
        <w:rPr>
          <w:sz w:val="28"/>
        </w:rPr>
        <w:t xml:space="preserve">, – </w:t>
      </w:r>
      <w:r>
        <w:rPr>
          <w:sz w:val="28"/>
        </w:rPr>
        <w:t>15,65 </w:t>
      </w:r>
      <w:proofErr w:type="spellStart"/>
      <w:r w:rsidRPr="00E87890">
        <w:rPr>
          <w:i/>
          <w:sz w:val="28"/>
        </w:rPr>
        <w:t>euro</w:t>
      </w:r>
      <w:proofErr w:type="spellEnd"/>
      <w:r w:rsidRPr="00E87890">
        <w:rPr>
          <w:sz w:val="28"/>
        </w:rPr>
        <w:t>;</w:t>
      </w:r>
      <w:r w:rsidR="00266118">
        <w:rPr>
          <w:sz w:val="28"/>
        </w:rPr>
        <w:t xml:space="preserve"> </w:t>
      </w:r>
    </w:p>
    <w:p w14:paraId="130B0019" w14:textId="77777777" w:rsidR="00E87890" w:rsidRPr="00E87890" w:rsidRDefault="00E87890" w:rsidP="0065313D">
      <w:pPr>
        <w:ind w:firstLine="720"/>
        <w:jc w:val="both"/>
        <w:rPr>
          <w:sz w:val="28"/>
        </w:rPr>
      </w:pPr>
      <w:r w:rsidRPr="00E87890">
        <w:rPr>
          <w:sz w:val="28"/>
        </w:rPr>
        <w:t xml:space="preserve">6.2. no </w:t>
      </w:r>
      <w:r>
        <w:rPr>
          <w:sz w:val="28"/>
        </w:rPr>
        <w:t>142</w:t>
      </w:r>
      <w:r w:rsidR="009F53B9">
        <w:rPr>
          <w:sz w:val="28"/>
        </w:rPr>
        <w:t>5</w:t>
      </w:r>
      <w:r w:rsidR="00266118">
        <w:rPr>
          <w:sz w:val="28"/>
        </w:rPr>
        <w:t> </w:t>
      </w:r>
      <w:proofErr w:type="spellStart"/>
      <w:r w:rsidRPr="00E87890">
        <w:rPr>
          <w:i/>
          <w:sz w:val="28"/>
        </w:rPr>
        <w:t>euro</w:t>
      </w:r>
      <w:proofErr w:type="spellEnd"/>
      <w:r w:rsidRPr="00E87890">
        <w:rPr>
          <w:sz w:val="28"/>
        </w:rPr>
        <w:t xml:space="preserve"> līdz</w:t>
      </w:r>
      <w:r>
        <w:rPr>
          <w:sz w:val="28"/>
        </w:rPr>
        <w:t xml:space="preserve"> 71</w:t>
      </w:r>
      <w:r w:rsidR="007765A7">
        <w:rPr>
          <w:sz w:val="28"/>
        </w:rPr>
        <w:t>1</w:t>
      </w:r>
      <w:r w:rsidR="009F53B9">
        <w:rPr>
          <w:sz w:val="28"/>
        </w:rPr>
        <w:t>5</w:t>
      </w:r>
      <w:r>
        <w:rPr>
          <w:sz w:val="28"/>
        </w:rPr>
        <w:t> </w:t>
      </w:r>
      <w:proofErr w:type="spellStart"/>
      <w:r w:rsidRPr="00E87890">
        <w:rPr>
          <w:i/>
          <w:sz w:val="28"/>
        </w:rPr>
        <w:t>euro</w:t>
      </w:r>
      <w:proofErr w:type="spellEnd"/>
      <w:r w:rsidRPr="00E87890">
        <w:rPr>
          <w:sz w:val="28"/>
        </w:rPr>
        <w:t xml:space="preserve">, – </w:t>
      </w:r>
      <w:r>
        <w:rPr>
          <w:sz w:val="28"/>
        </w:rPr>
        <w:t>15,65</w:t>
      </w:r>
      <w:r>
        <w:rPr>
          <w:i/>
          <w:sz w:val="28"/>
        </w:rPr>
        <w:t> </w:t>
      </w:r>
      <w:proofErr w:type="spellStart"/>
      <w:r w:rsidRPr="00E87890">
        <w:rPr>
          <w:i/>
          <w:sz w:val="28"/>
        </w:rPr>
        <w:t>euro</w:t>
      </w:r>
      <w:proofErr w:type="spellEnd"/>
      <w:r w:rsidRPr="00E87890">
        <w:rPr>
          <w:sz w:val="28"/>
        </w:rPr>
        <w:t xml:space="preserve"> plus 0,9</w:t>
      </w:r>
      <w:r w:rsidR="00266118">
        <w:rPr>
          <w:sz w:val="28"/>
        </w:rPr>
        <w:t> </w:t>
      </w:r>
      <w:r w:rsidRPr="00E87890">
        <w:rPr>
          <w:sz w:val="28"/>
        </w:rPr>
        <w:t xml:space="preserve">% no darījuma summas, kas pārsniedz </w:t>
      </w:r>
      <w:r>
        <w:rPr>
          <w:sz w:val="28"/>
        </w:rPr>
        <w:t>142</w:t>
      </w:r>
      <w:r w:rsidR="009F53B9">
        <w:rPr>
          <w:sz w:val="28"/>
        </w:rPr>
        <w:t>4</w:t>
      </w:r>
      <w:r>
        <w:rPr>
          <w:sz w:val="28"/>
        </w:rPr>
        <w:t> </w:t>
      </w:r>
      <w:proofErr w:type="spellStart"/>
      <w:r w:rsidRPr="00E87890">
        <w:rPr>
          <w:i/>
          <w:sz w:val="28"/>
        </w:rPr>
        <w:t>euro</w:t>
      </w:r>
      <w:proofErr w:type="spellEnd"/>
      <w:r w:rsidRPr="00E87890">
        <w:rPr>
          <w:sz w:val="28"/>
        </w:rPr>
        <w:t>;</w:t>
      </w:r>
      <w:r w:rsidR="00266118">
        <w:rPr>
          <w:sz w:val="28"/>
        </w:rPr>
        <w:t xml:space="preserve"> </w:t>
      </w:r>
    </w:p>
    <w:p w14:paraId="130B001B" w14:textId="77777777" w:rsidR="00E87890" w:rsidRPr="00E87890" w:rsidRDefault="00E87890" w:rsidP="0065313D">
      <w:pPr>
        <w:ind w:firstLine="720"/>
        <w:jc w:val="both"/>
        <w:rPr>
          <w:sz w:val="28"/>
        </w:rPr>
      </w:pPr>
      <w:r w:rsidRPr="00E87890">
        <w:rPr>
          <w:sz w:val="28"/>
        </w:rPr>
        <w:t xml:space="preserve">6.3. no </w:t>
      </w:r>
      <w:r>
        <w:rPr>
          <w:sz w:val="28"/>
        </w:rPr>
        <w:t>711</w:t>
      </w:r>
      <w:r w:rsidR="009F53B9">
        <w:rPr>
          <w:sz w:val="28"/>
        </w:rPr>
        <w:t>6</w:t>
      </w:r>
      <w:r>
        <w:rPr>
          <w:sz w:val="28"/>
        </w:rPr>
        <w:t> </w:t>
      </w:r>
      <w:proofErr w:type="spellStart"/>
      <w:r w:rsidRPr="00E87890">
        <w:rPr>
          <w:i/>
          <w:sz w:val="28"/>
        </w:rPr>
        <w:t>euro</w:t>
      </w:r>
      <w:proofErr w:type="spellEnd"/>
      <w:r w:rsidRPr="00E87890">
        <w:rPr>
          <w:sz w:val="28"/>
        </w:rPr>
        <w:t xml:space="preserve"> līdz </w:t>
      </w:r>
      <w:r>
        <w:rPr>
          <w:sz w:val="28"/>
        </w:rPr>
        <w:t>2845</w:t>
      </w:r>
      <w:r w:rsidR="009F53B9">
        <w:rPr>
          <w:sz w:val="28"/>
        </w:rPr>
        <w:t>8</w:t>
      </w:r>
      <w:r>
        <w:rPr>
          <w:sz w:val="28"/>
        </w:rPr>
        <w:t> </w:t>
      </w:r>
      <w:proofErr w:type="spellStart"/>
      <w:r w:rsidRPr="00E87890">
        <w:rPr>
          <w:i/>
          <w:sz w:val="28"/>
        </w:rPr>
        <w:t>euro</w:t>
      </w:r>
      <w:proofErr w:type="spellEnd"/>
      <w:r w:rsidRPr="00E87890">
        <w:rPr>
          <w:sz w:val="28"/>
        </w:rPr>
        <w:t xml:space="preserve">, – </w:t>
      </w:r>
      <w:r>
        <w:rPr>
          <w:sz w:val="28"/>
        </w:rPr>
        <w:t>72 </w:t>
      </w:r>
      <w:proofErr w:type="spellStart"/>
      <w:r w:rsidRPr="00E87890">
        <w:rPr>
          <w:i/>
          <w:sz w:val="28"/>
        </w:rPr>
        <w:t>euro</w:t>
      </w:r>
      <w:proofErr w:type="spellEnd"/>
      <w:r>
        <w:rPr>
          <w:i/>
          <w:sz w:val="28"/>
        </w:rPr>
        <w:t xml:space="preserve"> </w:t>
      </w:r>
      <w:r w:rsidRPr="00E87890">
        <w:rPr>
          <w:sz w:val="28"/>
        </w:rPr>
        <w:t>plus 0,7</w:t>
      </w:r>
      <w:r w:rsidR="00266118">
        <w:rPr>
          <w:sz w:val="28"/>
        </w:rPr>
        <w:t> </w:t>
      </w:r>
      <w:r w:rsidRPr="00E87890">
        <w:rPr>
          <w:sz w:val="28"/>
        </w:rPr>
        <w:t xml:space="preserve">% no darījuma summas, kas pārsniedz </w:t>
      </w:r>
      <w:r>
        <w:rPr>
          <w:sz w:val="28"/>
        </w:rPr>
        <w:t>711</w:t>
      </w:r>
      <w:r w:rsidR="009F53B9">
        <w:rPr>
          <w:sz w:val="28"/>
        </w:rPr>
        <w:t>5</w:t>
      </w:r>
      <w:r>
        <w:rPr>
          <w:sz w:val="28"/>
        </w:rPr>
        <w:t> </w:t>
      </w:r>
      <w:proofErr w:type="spellStart"/>
      <w:r w:rsidRPr="00E87890">
        <w:rPr>
          <w:i/>
          <w:sz w:val="28"/>
        </w:rPr>
        <w:t>euro</w:t>
      </w:r>
      <w:proofErr w:type="spellEnd"/>
      <w:r w:rsidRPr="00E87890">
        <w:rPr>
          <w:sz w:val="28"/>
        </w:rPr>
        <w:t>;</w:t>
      </w:r>
      <w:r>
        <w:rPr>
          <w:sz w:val="28"/>
        </w:rPr>
        <w:t xml:space="preserve"> </w:t>
      </w:r>
    </w:p>
    <w:p w14:paraId="130B001D" w14:textId="77777777" w:rsidR="00E87890" w:rsidRPr="00E87890" w:rsidRDefault="00E87890" w:rsidP="0065313D">
      <w:pPr>
        <w:ind w:firstLine="720"/>
        <w:jc w:val="both"/>
        <w:rPr>
          <w:sz w:val="28"/>
        </w:rPr>
      </w:pPr>
      <w:r w:rsidRPr="00E87890">
        <w:rPr>
          <w:sz w:val="28"/>
        </w:rPr>
        <w:t xml:space="preserve">6.4. no </w:t>
      </w:r>
      <w:r>
        <w:rPr>
          <w:sz w:val="28"/>
        </w:rPr>
        <w:t>2845</w:t>
      </w:r>
      <w:r w:rsidR="009F53B9">
        <w:rPr>
          <w:sz w:val="28"/>
        </w:rPr>
        <w:t>9</w:t>
      </w:r>
      <w:r>
        <w:rPr>
          <w:sz w:val="28"/>
        </w:rPr>
        <w:t> </w:t>
      </w:r>
      <w:proofErr w:type="spellStart"/>
      <w:r w:rsidRPr="00E87890">
        <w:rPr>
          <w:i/>
          <w:sz w:val="28"/>
        </w:rPr>
        <w:t>euro</w:t>
      </w:r>
      <w:proofErr w:type="spellEnd"/>
      <w:r w:rsidRPr="00E87890">
        <w:rPr>
          <w:sz w:val="28"/>
        </w:rPr>
        <w:t xml:space="preserve"> līdz </w:t>
      </w:r>
      <w:r>
        <w:rPr>
          <w:sz w:val="28"/>
        </w:rPr>
        <w:t>7114</w:t>
      </w:r>
      <w:r w:rsidR="009F53B9">
        <w:rPr>
          <w:sz w:val="28"/>
        </w:rPr>
        <w:t>5</w:t>
      </w:r>
      <w:r>
        <w:rPr>
          <w:sz w:val="28"/>
        </w:rPr>
        <w:t> </w:t>
      </w:r>
      <w:proofErr w:type="spellStart"/>
      <w:r w:rsidRPr="00E87890">
        <w:rPr>
          <w:i/>
          <w:sz w:val="28"/>
        </w:rPr>
        <w:t>euro</w:t>
      </w:r>
      <w:proofErr w:type="spellEnd"/>
      <w:r w:rsidRPr="00E87890">
        <w:rPr>
          <w:sz w:val="28"/>
        </w:rPr>
        <w:t xml:space="preserve">, – </w:t>
      </w:r>
      <w:r>
        <w:rPr>
          <w:sz w:val="28"/>
        </w:rPr>
        <w:t>236,34 </w:t>
      </w:r>
      <w:proofErr w:type="spellStart"/>
      <w:r w:rsidRPr="00E87890">
        <w:rPr>
          <w:i/>
          <w:sz w:val="28"/>
        </w:rPr>
        <w:t>euro</w:t>
      </w:r>
      <w:proofErr w:type="spellEnd"/>
      <w:r w:rsidR="00266118">
        <w:rPr>
          <w:sz w:val="28"/>
        </w:rPr>
        <w:t xml:space="preserve"> plus 0,5 </w:t>
      </w:r>
      <w:r w:rsidRPr="00E87890">
        <w:rPr>
          <w:sz w:val="28"/>
        </w:rPr>
        <w:t xml:space="preserve">% no darījuma summas, kas pārsniedz </w:t>
      </w:r>
      <w:r>
        <w:rPr>
          <w:sz w:val="28"/>
        </w:rPr>
        <w:t>2845</w:t>
      </w:r>
      <w:r w:rsidR="009F53B9">
        <w:rPr>
          <w:sz w:val="28"/>
        </w:rPr>
        <w:t>8</w:t>
      </w:r>
      <w:r>
        <w:rPr>
          <w:sz w:val="28"/>
        </w:rPr>
        <w:t> </w:t>
      </w:r>
      <w:proofErr w:type="spellStart"/>
      <w:r w:rsidRPr="00E87890">
        <w:rPr>
          <w:i/>
          <w:sz w:val="28"/>
        </w:rPr>
        <w:t>euro</w:t>
      </w:r>
      <w:proofErr w:type="spellEnd"/>
      <w:r w:rsidRPr="00E87890">
        <w:rPr>
          <w:sz w:val="28"/>
        </w:rPr>
        <w:t>;</w:t>
      </w:r>
      <w:r>
        <w:rPr>
          <w:sz w:val="28"/>
        </w:rPr>
        <w:t xml:space="preserve"> </w:t>
      </w:r>
    </w:p>
    <w:p w14:paraId="130B001F" w14:textId="190A4227" w:rsidR="00E87890" w:rsidRPr="00E87890" w:rsidRDefault="00E87890" w:rsidP="0065313D">
      <w:pPr>
        <w:ind w:firstLine="720"/>
        <w:jc w:val="both"/>
        <w:rPr>
          <w:sz w:val="28"/>
        </w:rPr>
      </w:pPr>
      <w:r w:rsidRPr="00E87890">
        <w:rPr>
          <w:sz w:val="28"/>
        </w:rPr>
        <w:t>6.5.</w:t>
      </w:r>
      <w:r w:rsidR="00957F7F">
        <w:rPr>
          <w:sz w:val="28"/>
        </w:rPr>
        <w:t> </w:t>
      </w:r>
      <w:r w:rsidRPr="00E87890">
        <w:rPr>
          <w:sz w:val="28"/>
        </w:rPr>
        <w:t xml:space="preserve">no </w:t>
      </w:r>
      <w:r>
        <w:rPr>
          <w:sz w:val="28"/>
        </w:rPr>
        <w:t>7114</w:t>
      </w:r>
      <w:r w:rsidR="009F53B9">
        <w:rPr>
          <w:sz w:val="28"/>
        </w:rPr>
        <w:t>6</w:t>
      </w:r>
      <w:r>
        <w:rPr>
          <w:sz w:val="28"/>
        </w:rPr>
        <w:t> </w:t>
      </w:r>
      <w:proofErr w:type="spellStart"/>
      <w:r w:rsidRPr="00E87890">
        <w:rPr>
          <w:i/>
          <w:sz w:val="28"/>
        </w:rPr>
        <w:t>euro</w:t>
      </w:r>
      <w:proofErr w:type="spellEnd"/>
      <w:r w:rsidRPr="00E87890">
        <w:rPr>
          <w:sz w:val="28"/>
        </w:rPr>
        <w:t xml:space="preserve"> līdz </w:t>
      </w:r>
      <w:r>
        <w:rPr>
          <w:sz w:val="28"/>
        </w:rPr>
        <w:t>14228</w:t>
      </w:r>
      <w:r w:rsidR="009F53B9">
        <w:rPr>
          <w:sz w:val="28"/>
        </w:rPr>
        <w:t>8</w:t>
      </w:r>
      <w:r>
        <w:rPr>
          <w:sz w:val="28"/>
        </w:rPr>
        <w:t> </w:t>
      </w:r>
      <w:proofErr w:type="spellStart"/>
      <w:r w:rsidRPr="00E87890">
        <w:rPr>
          <w:i/>
          <w:sz w:val="28"/>
        </w:rPr>
        <w:t>euro</w:t>
      </w:r>
      <w:proofErr w:type="spellEnd"/>
      <w:r w:rsidRPr="00E87890">
        <w:rPr>
          <w:sz w:val="28"/>
        </w:rPr>
        <w:t xml:space="preserve">, – </w:t>
      </w:r>
      <w:r>
        <w:rPr>
          <w:sz w:val="28"/>
        </w:rPr>
        <w:t>471,11 </w:t>
      </w:r>
      <w:proofErr w:type="spellStart"/>
      <w:r w:rsidRPr="00E87890">
        <w:rPr>
          <w:i/>
          <w:sz w:val="28"/>
        </w:rPr>
        <w:t>euro</w:t>
      </w:r>
      <w:proofErr w:type="spellEnd"/>
      <w:r w:rsidRPr="00E87890">
        <w:rPr>
          <w:sz w:val="28"/>
        </w:rPr>
        <w:t xml:space="preserve"> plus 0,3</w:t>
      </w:r>
      <w:r w:rsidR="00266118">
        <w:rPr>
          <w:sz w:val="28"/>
        </w:rPr>
        <w:t> </w:t>
      </w:r>
      <w:r w:rsidRPr="00E87890">
        <w:rPr>
          <w:sz w:val="28"/>
        </w:rPr>
        <w:t xml:space="preserve">% no darījuma summas, kas pārsniedz </w:t>
      </w:r>
      <w:r>
        <w:rPr>
          <w:sz w:val="28"/>
        </w:rPr>
        <w:t>7114</w:t>
      </w:r>
      <w:r w:rsidR="009F53B9">
        <w:rPr>
          <w:sz w:val="28"/>
        </w:rPr>
        <w:t>5</w:t>
      </w:r>
      <w:r>
        <w:rPr>
          <w:sz w:val="28"/>
        </w:rPr>
        <w:t> </w:t>
      </w:r>
      <w:proofErr w:type="spellStart"/>
      <w:r w:rsidRPr="00E87890">
        <w:rPr>
          <w:i/>
          <w:sz w:val="28"/>
        </w:rPr>
        <w:t>euro</w:t>
      </w:r>
      <w:proofErr w:type="spellEnd"/>
      <w:r w:rsidRPr="00E87890">
        <w:rPr>
          <w:sz w:val="28"/>
        </w:rPr>
        <w:t>;</w:t>
      </w:r>
      <w:r>
        <w:rPr>
          <w:sz w:val="28"/>
        </w:rPr>
        <w:t xml:space="preserve"> </w:t>
      </w:r>
    </w:p>
    <w:p w14:paraId="130B0021" w14:textId="77777777" w:rsidR="00E87890" w:rsidRPr="00E87890" w:rsidRDefault="00E87890" w:rsidP="0065313D">
      <w:pPr>
        <w:ind w:firstLine="720"/>
        <w:jc w:val="both"/>
        <w:rPr>
          <w:sz w:val="28"/>
        </w:rPr>
      </w:pPr>
      <w:r w:rsidRPr="00E87890">
        <w:rPr>
          <w:sz w:val="28"/>
        </w:rPr>
        <w:t xml:space="preserve">6.6. vairāk par </w:t>
      </w:r>
      <w:r>
        <w:rPr>
          <w:sz w:val="28"/>
        </w:rPr>
        <w:t>14228</w:t>
      </w:r>
      <w:r w:rsidR="009F53B9">
        <w:rPr>
          <w:sz w:val="28"/>
        </w:rPr>
        <w:t>9</w:t>
      </w:r>
      <w:r>
        <w:rPr>
          <w:sz w:val="28"/>
        </w:rPr>
        <w:t> </w:t>
      </w:r>
      <w:proofErr w:type="spellStart"/>
      <w:r w:rsidRPr="00E87890">
        <w:rPr>
          <w:i/>
          <w:sz w:val="28"/>
        </w:rPr>
        <w:t>euro</w:t>
      </w:r>
      <w:proofErr w:type="spellEnd"/>
      <w:r w:rsidRPr="00E87890">
        <w:rPr>
          <w:sz w:val="28"/>
        </w:rPr>
        <w:t xml:space="preserve">, – </w:t>
      </w:r>
      <w:r>
        <w:rPr>
          <w:sz w:val="28"/>
        </w:rPr>
        <w:t>705,89 </w:t>
      </w:r>
      <w:proofErr w:type="spellStart"/>
      <w:r w:rsidRPr="00E87890">
        <w:rPr>
          <w:i/>
          <w:sz w:val="28"/>
        </w:rPr>
        <w:t>euro</w:t>
      </w:r>
      <w:proofErr w:type="spellEnd"/>
      <w:r>
        <w:rPr>
          <w:i/>
          <w:sz w:val="28"/>
        </w:rPr>
        <w:t xml:space="preserve"> </w:t>
      </w:r>
      <w:r w:rsidRPr="00E87890">
        <w:rPr>
          <w:sz w:val="28"/>
        </w:rPr>
        <w:t>plus 0,1</w:t>
      </w:r>
      <w:r w:rsidR="00266118">
        <w:rPr>
          <w:sz w:val="28"/>
        </w:rPr>
        <w:t> </w:t>
      </w:r>
      <w:r w:rsidRPr="00E87890">
        <w:rPr>
          <w:sz w:val="28"/>
        </w:rPr>
        <w:t xml:space="preserve">% no darījuma summas, kas pārsniedz </w:t>
      </w:r>
      <w:r>
        <w:rPr>
          <w:sz w:val="28"/>
        </w:rPr>
        <w:t>14228</w:t>
      </w:r>
      <w:r w:rsidR="009F53B9">
        <w:rPr>
          <w:sz w:val="28"/>
        </w:rPr>
        <w:t>8</w:t>
      </w:r>
      <w:r>
        <w:rPr>
          <w:sz w:val="28"/>
        </w:rPr>
        <w:t> </w:t>
      </w:r>
      <w:proofErr w:type="spellStart"/>
      <w:r w:rsidRPr="00E87890">
        <w:rPr>
          <w:i/>
          <w:sz w:val="28"/>
        </w:rPr>
        <w:t>euro</w:t>
      </w:r>
      <w:proofErr w:type="spellEnd"/>
      <w:r w:rsidRPr="00E87890">
        <w:rPr>
          <w:sz w:val="28"/>
        </w:rPr>
        <w:t>.</w:t>
      </w:r>
      <w:r>
        <w:rPr>
          <w:sz w:val="28"/>
        </w:rPr>
        <w:t xml:space="preserve"> </w:t>
      </w:r>
    </w:p>
    <w:p w14:paraId="130B0022" w14:textId="77777777" w:rsidR="00E87890" w:rsidRDefault="00E87890" w:rsidP="0065313D">
      <w:pPr>
        <w:ind w:firstLine="720"/>
        <w:jc w:val="both"/>
        <w:rPr>
          <w:sz w:val="28"/>
        </w:rPr>
      </w:pPr>
    </w:p>
    <w:p w14:paraId="130B0024" w14:textId="77777777" w:rsidR="00E87890" w:rsidRPr="00E87890" w:rsidRDefault="00E87890" w:rsidP="0065313D">
      <w:pPr>
        <w:ind w:firstLine="720"/>
        <w:jc w:val="both"/>
        <w:rPr>
          <w:sz w:val="28"/>
        </w:rPr>
      </w:pPr>
      <w:bookmarkStart w:id="17" w:name="p-234610"/>
      <w:bookmarkStart w:id="18" w:name="p7"/>
      <w:bookmarkEnd w:id="17"/>
      <w:bookmarkEnd w:id="18"/>
      <w:r w:rsidRPr="00E87890">
        <w:rPr>
          <w:sz w:val="28"/>
        </w:rPr>
        <w:t xml:space="preserve">7. Laulības līguma taisīšana – </w:t>
      </w:r>
      <w:r>
        <w:rPr>
          <w:sz w:val="28"/>
        </w:rPr>
        <w:t>28,17 </w:t>
      </w:r>
      <w:proofErr w:type="spellStart"/>
      <w:r w:rsidRPr="00E87890">
        <w:rPr>
          <w:i/>
          <w:sz w:val="28"/>
        </w:rPr>
        <w:t>euro</w:t>
      </w:r>
      <w:proofErr w:type="spellEnd"/>
      <w:r w:rsidRPr="00E87890">
        <w:rPr>
          <w:sz w:val="28"/>
        </w:rPr>
        <w:t>.</w:t>
      </w:r>
      <w:r w:rsidR="00266118">
        <w:rPr>
          <w:sz w:val="28"/>
        </w:rPr>
        <w:t xml:space="preserve"> </w:t>
      </w:r>
    </w:p>
    <w:p w14:paraId="130B0025" w14:textId="77777777" w:rsidR="00E87890" w:rsidRDefault="00E87890" w:rsidP="0065313D">
      <w:pPr>
        <w:ind w:firstLine="720"/>
        <w:jc w:val="both"/>
        <w:rPr>
          <w:sz w:val="28"/>
        </w:rPr>
      </w:pPr>
    </w:p>
    <w:p w14:paraId="130B0027" w14:textId="77777777" w:rsidR="00E87890" w:rsidRPr="00E87890" w:rsidRDefault="00E87890" w:rsidP="0065313D">
      <w:pPr>
        <w:ind w:firstLine="720"/>
        <w:jc w:val="both"/>
        <w:rPr>
          <w:sz w:val="28"/>
        </w:rPr>
      </w:pPr>
      <w:bookmarkStart w:id="19" w:name="p-234611"/>
      <w:bookmarkStart w:id="20" w:name="p8"/>
      <w:bookmarkEnd w:id="19"/>
      <w:bookmarkEnd w:id="20"/>
      <w:r w:rsidRPr="00E87890">
        <w:rPr>
          <w:sz w:val="28"/>
        </w:rPr>
        <w:t>8. Pilnvaras taisīšana:</w:t>
      </w:r>
      <w:r w:rsidR="00266118">
        <w:rPr>
          <w:sz w:val="28"/>
        </w:rPr>
        <w:t xml:space="preserve"> </w:t>
      </w:r>
    </w:p>
    <w:p w14:paraId="130B0029" w14:textId="77777777" w:rsidR="00E87890" w:rsidRPr="00E87890" w:rsidRDefault="00E87890" w:rsidP="0065313D">
      <w:pPr>
        <w:ind w:firstLine="720"/>
        <w:jc w:val="both"/>
        <w:rPr>
          <w:sz w:val="28"/>
        </w:rPr>
      </w:pPr>
      <w:r w:rsidRPr="00E87890">
        <w:rPr>
          <w:sz w:val="28"/>
        </w:rPr>
        <w:t xml:space="preserve">8.1. universālpilnvara – </w:t>
      </w:r>
      <w:r w:rsidR="001C7973">
        <w:rPr>
          <w:sz w:val="28"/>
        </w:rPr>
        <w:t>39,13 </w:t>
      </w:r>
      <w:proofErr w:type="spellStart"/>
      <w:r w:rsidR="001C7973" w:rsidRPr="001C7973">
        <w:rPr>
          <w:i/>
          <w:sz w:val="28"/>
        </w:rPr>
        <w:t>euro</w:t>
      </w:r>
      <w:proofErr w:type="spellEnd"/>
      <w:r w:rsidRPr="00E87890">
        <w:rPr>
          <w:sz w:val="28"/>
        </w:rPr>
        <w:t>;</w:t>
      </w:r>
      <w:r w:rsidR="00266118">
        <w:rPr>
          <w:sz w:val="28"/>
        </w:rPr>
        <w:t xml:space="preserve"> </w:t>
      </w:r>
    </w:p>
    <w:p w14:paraId="130B002B" w14:textId="77777777" w:rsidR="00E87890" w:rsidRPr="00E87890" w:rsidRDefault="00E87890" w:rsidP="0065313D">
      <w:pPr>
        <w:ind w:firstLine="720"/>
        <w:jc w:val="both"/>
        <w:rPr>
          <w:sz w:val="28"/>
        </w:rPr>
      </w:pPr>
      <w:r w:rsidRPr="00E87890">
        <w:rPr>
          <w:sz w:val="28"/>
        </w:rPr>
        <w:t xml:space="preserve">8.2. ģenerālpilnvara – </w:t>
      </w:r>
      <w:r w:rsidR="001C7973">
        <w:rPr>
          <w:sz w:val="28"/>
        </w:rPr>
        <w:t>20,35 </w:t>
      </w:r>
      <w:proofErr w:type="spellStart"/>
      <w:r w:rsidR="001C7973" w:rsidRPr="001C7973">
        <w:rPr>
          <w:i/>
          <w:sz w:val="28"/>
        </w:rPr>
        <w:t>euro</w:t>
      </w:r>
      <w:proofErr w:type="spellEnd"/>
      <w:r w:rsidRPr="00E87890">
        <w:rPr>
          <w:sz w:val="28"/>
        </w:rPr>
        <w:t>;</w:t>
      </w:r>
      <w:r w:rsidR="00266118">
        <w:rPr>
          <w:sz w:val="28"/>
        </w:rPr>
        <w:t xml:space="preserve"> </w:t>
      </w:r>
    </w:p>
    <w:p w14:paraId="130B002D" w14:textId="77777777" w:rsidR="00E87890" w:rsidRPr="00E87890" w:rsidRDefault="00E87890" w:rsidP="0065313D">
      <w:pPr>
        <w:ind w:firstLine="720"/>
        <w:jc w:val="both"/>
        <w:rPr>
          <w:sz w:val="28"/>
        </w:rPr>
      </w:pPr>
      <w:r w:rsidRPr="00E87890">
        <w:rPr>
          <w:sz w:val="28"/>
        </w:rPr>
        <w:t xml:space="preserve">8.3. speciālpilnvara – </w:t>
      </w:r>
      <w:r w:rsidR="001C7973">
        <w:rPr>
          <w:sz w:val="28"/>
        </w:rPr>
        <w:t>15,65 </w:t>
      </w:r>
      <w:proofErr w:type="spellStart"/>
      <w:r w:rsidR="001C7973" w:rsidRPr="001C7973">
        <w:rPr>
          <w:i/>
          <w:sz w:val="28"/>
        </w:rPr>
        <w:t>euro</w:t>
      </w:r>
      <w:proofErr w:type="spellEnd"/>
      <w:r w:rsidRPr="00E87890">
        <w:rPr>
          <w:sz w:val="28"/>
        </w:rPr>
        <w:t>;</w:t>
      </w:r>
      <w:r w:rsidR="00266118">
        <w:rPr>
          <w:sz w:val="28"/>
        </w:rPr>
        <w:t xml:space="preserve"> </w:t>
      </w:r>
    </w:p>
    <w:p w14:paraId="130B002F" w14:textId="77777777" w:rsidR="00E87890" w:rsidRPr="00E87890" w:rsidRDefault="00E87890" w:rsidP="0065313D">
      <w:pPr>
        <w:ind w:firstLine="720"/>
        <w:jc w:val="both"/>
        <w:rPr>
          <w:sz w:val="28"/>
        </w:rPr>
      </w:pPr>
      <w:r w:rsidRPr="00E87890">
        <w:rPr>
          <w:sz w:val="28"/>
        </w:rPr>
        <w:t xml:space="preserve">8.4. pilnvara pensijas, pabalstu, uzturlīdzekļu saņemšanai – </w:t>
      </w:r>
      <w:r w:rsidR="001C7973">
        <w:rPr>
          <w:sz w:val="28"/>
        </w:rPr>
        <w:t>1,42 </w:t>
      </w:r>
      <w:proofErr w:type="spellStart"/>
      <w:r w:rsidR="001C7973" w:rsidRPr="001C7973">
        <w:rPr>
          <w:i/>
          <w:sz w:val="28"/>
        </w:rPr>
        <w:t>euro</w:t>
      </w:r>
      <w:proofErr w:type="spellEnd"/>
      <w:r w:rsidRPr="00E87890">
        <w:rPr>
          <w:sz w:val="28"/>
        </w:rPr>
        <w:t>;</w:t>
      </w:r>
      <w:r w:rsidR="00266118">
        <w:rPr>
          <w:sz w:val="28"/>
        </w:rPr>
        <w:t xml:space="preserve"> </w:t>
      </w:r>
    </w:p>
    <w:p w14:paraId="130B0031" w14:textId="77777777" w:rsidR="00E87890" w:rsidRPr="00E87890" w:rsidRDefault="00E87890" w:rsidP="0065313D">
      <w:pPr>
        <w:ind w:firstLine="720"/>
        <w:jc w:val="both"/>
        <w:rPr>
          <w:sz w:val="28"/>
        </w:rPr>
      </w:pPr>
      <w:r w:rsidRPr="00E87890">
        <w:rPr>
          <w:sz w:val="28"/>
        </w:rPr>
        <w:t xml:space="preserve">8.5. pilnvara nepilngadīgo interešu pārstāvībai – </w:t>
      </w:r>
      <w:r w:rsidR="001C7973">
        <w:rPr>
          <w:sz w:val="28"/>
        </w:rPr>
        <w:t>4,27 </w:t>
      </w:r>
      <w:proofErr w:type="spellStart"/>
      <w:r w:rsidR="001C7973" w:rsidRPr="001C7973">
        <w:rPr>
          <w:i/>
          <w:sz w:val="28"/>
        </w:rPr>
        <w:t>euro</w:t>
      </w:r>
      <w:proofErr w:type="spellEnd"/>
      <w:r w:rsidRPr="00E87890">
        <w:rPr>
          <w:sz w:val="28"/>
        </w:rPr>
        <w:t>.</w:t>
      </w:r>
      <w:r w:rsidR="00266118">
        <w:rPr>
          <w:sz w:val="28"/>
        </w:rPr>
        <w:t xml:space="preserve"> </w:t>
      </w:r>
    </w:p>
    <w:p w14:paraId="130B0032" w14:textId="77777777" w:rsidR="00E87890" w:rsidRDefault="00E87890" w:rsidP="0065313D">
      <w:pPr>
        <w:ind w:firstLine="720"/>
        <w:jc w:val="both"/>
        <w:rPr>
          <w:sz w:val="28"/>
        </w:rPr>
      </w:pPr>
    </w:p>
    <w:p w14:paraId="130B0034" w14:textId="493E3AFF" w:rsidR="00E87890" w:rsidRPr="00E87890" w:rsidRDefault="00E87890" w:rsidP="0065313D">
      <w:pPr>
        <w:ind w:firstLine="720"/>
        <w:jc w:val="both"/>
        <w:rPr>
          <w:sz w:val="28"/>
        </w:rPr>
      </w:pPr>
      <w:bookmarkStart w:id="21" w:name="p-234612"/>
      <w:bookmarkStart w:id="22" w:name="p9"/>
      <w:bookmarkEnd w:id="21"/>
      <w:bookmarkEnd w:id="22"/>
      <w:r w:rsidRPr="00E87890">
        <w:rPr>
          <w:sz w:val="28"/>
        </w:rPr>
        <w:t>9. Notariālā akta taisīšana, ja tam nav pastāvīgu saistību rakstur</w:t>
      </w:r>
      <w:r w:rsidR="00941039">
        <w:rPr>
          <w:sz w:val="28"/>
        </w:rPr>
        <w:t>a</w:t>
      </w:r>
      <w:r w:rsidRPr="00E87890">
        <w:rPr>
          <w:sz w:val="28"/>
        </w:rPr>
        <w:t xml:space="preserve"> (piemēram, lūgums, paziņojums, apliecinājums, atļauja), – </w:t>
      </w:r>
      <w:r w:rsidR="001C7973">
        <w:rPr>
          <w:sz w:val="28"/>
        </w:rPr>
        <w:t>6,26 </w:t>
      </w:r>
      <w:proofErr w:type="spellStart"/>
      <w:r w:rsidR="001C7973" w:rsidRPr="001C7973">
        <w:rPr>
          <w:i/>
          <w:sz w:val="28"/>
        </w:rPr>
        <w:t>euro</w:t>
      </w:r>
      <w:proofErr w:type="spellEnd"/>
      <w:r w:rsidRPr="00E87890">
        <w:rPr>
          <w:sz w:val="28"/>
        </w:rPr>
        <w:t>.</w:t>
      </w:r>
      <w:r w:rsidR="00266118">
        <w:rPr>
          <w:sz w:val="28"/>
        </w:rPr>
        <w:t xml:space="preserve"> </w:t>
      </w:r>
    </w:p>
    <w:p w14:paraId="130B0035" w14:textId="77777777" w:rsidR="00E87890" w:rsidRDefault="00E87890" w:rsidP="0065313D">
      <w:pPr>
        <w:ind w:firstLine="720"/>
        <w:jc w:val="both"/>
        <w:rPr>
          <w:sz w:val="28"/>
        </w:rPr>
      </w:pPr>
    </w:p>
    <w:p w14:paraId="130B0037" w14:textId="39987F5A" w:rsidR="00E87890" w:rsidRPr="00E87890" w:rsidRDefault="00E87890" w:rsidP="0065313D">
      <w:pPr>
        <w:ind w:firstLine="720"/>
        <w:jc w:val="both"/>
        <w:rPr>
          <w:sz w:val="28"/>
        </w:rPr>
      </w:pPr>
      <w:bookmarkStart w:id="23" w:name="p-234613"/>
      <w:bookmarkStart w:id="24" w:name="p10"/>
      <w:bookmarkEnd w:id="23"/>
      <w:bookmarkEnd w:id="24"/>
      <w:r w:rsidRPr="00E87890">
        <w:rPr>
          <w:sz w:val="28"/>
        </w:rPr>
        <w:t xml:space="preserve">10. Notariālā akta taisīšana, ja tam ir pastāvīgu saistību raksturs un nav noteikta darījuma summa (piemēram, lietošanas kārtības līgums, mantojuma līgums), – </w:t>
      </w:r>
      <w:r w:rsidR="009A5C29">
        <w:rPr>
          <w:sz w:val="28"/>
        </w:rPr>
        <w:t>78,26 </w:t>
      </w:r>
      <w:proofErr w:type="spellStart"/>
      <w:r w:rsidR="009A5C29" w:rsidRPr="009A5C29">
        <w:rPr>
          <w:i/>
          <w:sz w:val="28"/>
        </w:rPr>
        <w:t>euro</w:t>
      </w:r>
      <w:proofErr w:type="spellEnd"/>
      <w:r w:rsidRPr="00E87890">
        <w:rPr>
          <w:sz w:val="28"/>
        </w:rPr>
        <w:t>.</w:t>
      </w:r>
      <w:r w:rsidR="009A5C29">
        <w:rPr>
          <w:sz w:val="28"/>
        </w:rPr>
        <w:t xml:space="preserve"> </w:t>
      </w:r>
    </w:p>
    <w:p w14:paraId="130B0038" w14:textId="77777777" w:rsidR="00E87890" w:rsidRDefault="00E87890" w:rsidP="0065313D">
      <w:pPr>
        <w:ind w:firstLine="720"/>
        <w:jc w:val="both"/>
        <w:rPr>
          <w:sz w:val="28"/>
        </w:rPr>
      </w:pPr>
    </w:p>
    <w:p w14:paraId="130B003A" w14:textId="55F82269" w:rsidR="00E87890" w:rsidRPr="00E87890" w:rsidRDefault="00E87890" w:rsidP="0065313D">
      <w:pPr>
        <w:ind w:firstLine="720"/>
        <w:jc w:val="both"/>
        <w:rPr>
          <w:sz w:val="28"/>
        </w:rPr>
      </w:pPr>
      <w:bookmarkStart w:id="25" w:name="p-234614"/>
      <w:bookmarkStart w:id="26" w:name="p11"/>
      <w:bookmarkEnd w:id="25"/>
      <w:bookmarkEnd w:id="26"/>
      <w:r w:rsidRPr="00E87890">
        <w:rPr>
          <w:sz w:val="28"/>
        </w:rPr>
        <w:t xml:space="preserve">11. Darījuma noteikumu grozījums – </w:t>
      </w:r>
      <w:r w:rsidR="009A5C29">
        <w:rPr>
          <w:sz w:val="28"/>
        </w:rPr>
        <w:t>9,39 </w:t>
      </w:r>
      <w:proofErr w:type="spellStart"/>
      <w:r w:rsidR="009A5C29" w:rsidRPr="009A5C29">
        <w:rPr>
          <w:i/>
          <w:sz w:val="28"/>
        </w:rPr>
        <w:t>euro</w:t>
      </w:r>
      <w:proofErr w:type="spellEnd"/>
      <w:r w:rsidRPr="00E87890">
        <w:rPr>
          <w:sz w:val="28"/>
        </w:rPr>
        <w:t xml:space="preserve">, bet, ja ar grozījumu tiek palielināta darījuma summa, piemēro šo noteikumu </w:t>
      </w:r>
      <w:hyperlink r:id="rId7" w:anchor="p6" w:history="1">
        <w:r w:rsidRPr="00E87890">
          <w:rPr>
            <w:rStyle w:val="Hyperlink"/>
            <w:color w:val="auto"/>
            <w:sz w:val="28"/>
            <w:u w:val="none"/>
          </w:rPr>
          <w:t>6.punktā</w:t>
        </w:r>
      </w:hyperlink>
      <w:r w:rsidRPr="00E87890">
        <w:rPr>
          <w:sz w:val="28"/>
        </w:rPr>
        <w:t xml:space="preserve"> </w:t>
      </w:r>
      <w:r w:rsidR="00957F7F">
        <w:rPr>
          <w:sz w:val="28"/>
        </w:rPr>
        <w:t>minēto</w:t>
      </w:r>
      <w:r w:rsidRPr="00E87890">
        <w:rPr>
          <w:sz w:val="28"/>
        </w:rPr>
        <w:t xml:space="preserve"> taksi attiecībā uz darījuma summas starpību.</w:t>
      </w:r>
      <w:r w:rsidR="009A5C29">
        <w:rPr>
          <w:sz w:val="28"/>
        </w:rPr>
        <w:t xml:space="preserve"> </w:t>
      </w:r>
    </w:p>
    <w:p w14:paraId="130B003B" w14:textId="77777777" w:rsidR="00E87890" w:rsidRDefault="00E87890" w:rsidP="0065313D">
      <w:pPr>
        <w:ind w:firstLine="720"/>
        <w:jc w:val="both"/>
        <w:rPr>
          <w:sz w:val="28"/>
        </w:rPr>
      </w:pPr>
    </w:p>
    <w:p w14:paraId="130B003D" w14:textId="77777777" w:rsidR="00E87890" w:rsidRPr="00E87890" w:rsidRDefault="00E87890" w:rsidP="0065313D">
      <w:pPr>
        <w:ind w:firstLine="720"/>
        <w:jc w:val="both"/>
        <w:rPr>
          <w:sz w:val="28"/>
        </w:rPr>
      </w:pPr>
      <w:bookmarkStart w:id="27" w:name="p-234615"/>
      <w:bookmarkStart w:id="28" w:name="p12"/>
      <w:bookmarkEnd w:id="27"/>
      <w:bookmarkEnd w:id="28"/>
      <w:r w:rsidRPr="00E87890">
        <w:rPr>
          <w:sz w:val="28"/>
        </w:rPr>
        <w:t xml:space="preserve">12. Testamenta taisīšana – </w:t>
      </w:r>
      <w:r w:rsidR="009A5C29">
        <w:rPr>
          <w:sz w:val="28"/>
        </w:rPr>
        <w:t>36 </w:t>
      </w:r>
      <w:proofErr w:type="spellStart"/>
      <w:r w:rsidR="009A5C29" w:rsidRPr="009A5C29">
        <w:rPr>
          <w:i/>
          <w:sz w:val="28"/>
        </w:rPr>
        <w:t>euro</w:t>
      </w:r>
      <w:proofErr w:type="spellEnd"/>
      <w:r w:rsidRPr="00E87890">
        <w:rPr>
          <w:sz w:val="28"/>
        </w:rPr>
        <w:t>.</w:t>
      </w:r>
      <w:r w:rsidR="00266118">
        <w:rPr>
          <w:sz w:val="28"/>
        </w:rPr>
        <w:t xml:space="preserve"> </w:t>
      </w:r>
    </w:p>
    <w:p w14:paraId="130B003E" w14:textId="77777777" w:rsidR="00E87890" w:rsidRDefault="00E87890" w:rsidP="0065313D">
      <w:pPr>
        <w:ind w:firstLine="720"/>
        <w:jc w:val="both"/>
        <w:rPr>
          <w:sz w:val="28"/>
        </w:rPr>
      </w:pPr>
    </w:p>
    <w:p w14:paraId="130B0040" w14:textId="403AF841" w:rsidR="00E87890" w:rsidRPr="00E87890" w:rsidRDefault="00E87890" w:rsidP="0065313D">
      <w:pPr>
        <w:ind w:firstLine="720"/>
        <w:jc w:val="both"/>
        <w:rPr>
          <w:sz w:val="28"/>
        </w:rPr>
      </w:pPr>
      <w:bookmarkStart w:id="29" w:name="p-234616"/>
      <w:bookmarkStart w:id="30" w:name="p13"/>
      <w:bookmarkEnd w:id="29"/>
      <w:bookmarkEnd w:id="30"/>
      <w:r w:rsidRPr="00E87890">
        <w:rPr>
          <w:sz w:val="28"/>
        </w:rPr>
        <w:t>13.</w:t>
      </w:r>
      <w:r w:rsidR="00957F7F">
        <w:rPr>
          <w:sz w:val="28"/>
        </w:rPr>
        <w:t> </w:t>
      </w:r>
      <w:r w:rsidRPr="00E87890">
        <w:rPr>
          <w:sz w:val="28"/>
        </w:rPr>
        <w:t xml:space="preserve">Testamenta glabāšana un attiecīga notariāla akta taisīšana – </w:t>
      </w:r>
      <w:r w:rsidR="009A5C29">
        <w:rPr>
          <w:sz w:val="28"/>
        </w:rPr>
        <w:t>51,65 </w:t>
      </w:r>
      <w:proofErr w:type="spellStart"/>
      <w:r w:rsidR="009A5C29" w:rsidRPr="009A5C29">
        <w:rPr>
          <w:i/>
          <w:sz w:val="28"/>
        </w:rPr>
        <w:t>euro</w:t>
      </w:r>
      <w:proofErr w:type="spellEnd"/>
      <w:r w:rsidRPr="00E87890">
        <w:rPr>
          <w:sz w:val="28"/>
        </w:rPr>
        <w:t>.</w:t>
      </w:r>
      <w:r w:rsidR="00266118">
        <w:rPr>
          <w:sz w:val="28"/>
        </w:rPr>
        <w:t xml:space="preserve"> </w:t>
      </w:r>
    </w:p>
    <w:p w14:paraId="130B0041" w14:textId="77777777" w:rsidR="00E87890" w:rsidRDefault="00E87890" w:rsidP="0065313D">
      <w:pPr>
        <w:ind w:firstLine="720"/>
        <w:jc w:val="both"/>
        <w:rPr>
          <w:sz w:val="28"/>
        </w:rPr>
      </w:pPr>
    </w:p>
    <w:p w14:paraId="130B0043" w14:textId="77777777" w:rsidR="00E87890" w:rsidRPr="00E87890" w:rsidRDefault="00E87890" w:rsidP="0065313D">
      <w:pPr>
        <w:ind w:firstLine="720"/>
        <w:jc w:val="both"/>
        <w:rPr>
          <w:sz w:val="28"/>
        </w:rPr>
      </w:pPr>
      <w:bookmarkStart w:id="31" w:name="p-234617"/>
      <w:bookmarkStart w:id="32" w:name="p14"/>
      <w:bookmarkEnd w:id="31"/>
      <w:bookmarkEnd w:id="32"/>
      <w:r w:rsidRPr="00E87890">
        <w:rPr>
          <w:sz w:val="28"/>
        </w:rPr>
        <w:lastRenderedPageBreak/>
        <w:t xml:space="preserve">14. Kuģa pieņemšanas un nodošanas akts – </w:t>
      </w:r>
      <w:r w:rsidR="009A5C29">
        <w:rPr>
          <w:sz w:val="28"/>
        </w:rPr>
        <w:t>23,48 </w:t>
      </w:r>
      <w:proofErr w:type="spellStart"/>
      <w:r w:rsidR="009A5C29" w:rsidRPr="009A5C29">
        <w:rPr>
          <w:i/>
          <w:sz w:val="28"/>
        </w:rPr>
        <w:t>euro</w:t>
      </w:r>
      <w:proofErr w:type="spellEnd"/>
      <w:r w:rsidRPr="00E87890">
        <w:rPr>
          <w:sz w:val="28"/>
        </w:rPr>
        <w:t>.</w:t>
      </w:r>
      <w:r w:rsidR="00266118">
        <w:rPr>
          <w:sz w:val="28"/>
        </w:rPr>
        <w:t xml:space="preserve"> </w:t>
      </w:r>
    </w:p>
    <w:p w14:paraId="130B0044" w14:textId="77777777" w:rsidR="00E87890" w:rsidRDefault="00E87890" w:rsidP="0065313D">
      <w:pPr>
        <w:ind w:firstLine="720"/>
        <w:jc w:val="both"/>
        <w:rPr>
          <w:sz w:val="28"/>
        </w:rPr>
      </w:pPr>
    </w:p>
    <w:p w14:paraId="130B0046" w14:textId="77777777" w:rsidR="00E87890" w:rsidRPr="00E87890" w:rsidRDefault="00E87890" w:rsidP="0065313D">
      <w:pPr>
        <w:jc w:val="center"/>
        <w:rPr>
          <w:b/>
          <w:bCs/>
          <w:sz w:val="28"/>
        </w:rPr>
      </w:pPr>
      <w:bookmarkStart w:id="33" w:name="n3"/>
      <w:bookmarkEnd w:id="33"/>
      <w:r w:rsidRPr="00E87890">
        <w:rPr>
          <w:b/>
          <w:bCs/>
          <w:sz w:val="28"/>
        </w:rPr>
        <w:t>III. Atlīdzības takse par apliecinājumu taisīšanu</w:t>
      </w:r>
      <w:r w:rsidR="00266118">
        <w:rPr>
          <w:b/>
          <w:bCs/>
          <w:sz w:val="28"/>
        </w:rPr>
        <w:t xml:space="preserve"> </w:t>
      </w:r>
    </w:p>
    <w:p w14:paraId="130B0047" w14:textId="77777777" w:rsidR="00E87890" w:rsidRDefault="00E87890" w:rsidP="0065313D">
      <w:pPr>
        <w:ind w:firstLine="720"/>
        <w:jc w:val="both"/>
        <w:rPr>
          <w:sz w:val="28"/>
        </w:rPr>
      </w:pPr>
      <w:bookmarkStart w:id="34" w:name="p-234619"/>
      <w:bookmarkStart w:id="35" w:name="p15"/>
      <w:bookmarkEnd w:id="34"/>
      <w:bookmarkEnd w:id="35"/>
    </w:p>
    <w:p w14:paraId="130B0048" w14:textId="77777777" w:rsidR="00E87890" w:rsidRPr="00E87890" w:rsidRDefault="00E87890" w:rsidP="0065313D">
      <w:pPr>
        <w:ind w:firstLine="720"/>
        <w:jc w:val="both"/>
        <w:rPr>
          <w:sz w:val="28"/>
        </w:rPr>
      </w:pPr>
      <w:r w:rsidRPr="00E87890">
        <w:rPr>
          <w:sz w:val="28"/>
        </w:rPr>
        <w:t xml:space="preserve">15. Paraksta īstuma apliecināšana uz dokumenta, kuram ir pastāvīgu saistību raksturs (piemēram, rokasnaudas, ķīlas, cesijas, dāvinājuma, aizdevuma, patapinājuma, pirkuma, maiņas, uztura, uzņēmuma, nomas un īres līgums), – </w:t>
      </w:r>
      <w:r w:rsidR="009A5C29">
        <w:rPr>
          <w:sz w:val="28"/>
        </w:rPr>
        <w:t>10,96 </w:t>
      </w:r>
      <w:proofErr w:type="spellStart"/>
      <w:r w:rsidR="009A5C29" w:rsidRPr="009A5C29">
        <w:rPr>
          <w:i/>
          <w:sz w:val="28"/>
        </w:rPr>
        <w:t>euro</w:t>
      </w:r>
      <w:proofErr w:type="spellEnd"/>
      <w:r w:rsidRPr="00E87890">
        <w:rPr>
          <w:sz w:val="28"/>
        </w:rPr>
        <w:t xml:space="preserve">, bet, ja dokumentu paraksta vairāk nekā divas personas, – </w:t>
      </w:r>
      <w:r w:rsidR="009A5C29">
        <w:rPr>
          <w:sz w:val="28"/>
        </w:rPr>
        <w:t>4,70 </w:t>
      </w:r>
      <w:proofErr w:type="spellStart"/>
      <w:r w:rsidR="009A5C29" w:rsidRPr="009A5C29">
        <w:rPr>
          <w:i/>
          <w:sz w:val="28"/>
        </w:rPr>
        <w:t>euro</w:t>
      </w:r>
      <w:proofErr w:type="spellEnd"/>
      <w:r w:rsidRPr="00E87890">
        <w:rPr>
          <w:sz w:val="28"/>
        </w:rPr>
        <w:t xml:space="preserve"> par katras nākamās personas parakstu.</w:t>
      </w:r>
      <w:r w:rsidR="00266118">
        <w:rPr>
          <w:sz w:val="28"/>
        </w:rPr>
        <w:t xml:space="preserve"> </w:t>
      </w:r>
    </w:p>
    <w:p w14:paraId="130B0049" w14:textId="77777777" w:rsidR="00E87890" w:rsidRDefault="00E87890" w:rsidP="0065313D">
      <w:pPr>
        <w:ind w:firstLine="720"/>
        <w:jc w:val="both"/>
        <w:rPr>
          <w:sz w:val="28"/>
        </w:rPr>
      </w:pPr>
    </w:p>
    <w:p w14:paraId="130B004B" w14:textId="4951F8A6" w:rsidR="00E87890" w:rsidRPr="00E87890" w:rsidRDefault="00E87890" w:rsidP="0065313D">
      <w:pPr>
        <w:ind w:firstLine="720"/>
        <w:jc w:val="both"/>
        <w:rPr>
          <w:sz w:val="28"/>
        </w:rPr>
      </w:pPr>
      <w:bookmarkStart w:id="36" w:name="p-234620"/>
      <w:bookmarkStart w:id="37" w:name="p16"/>
      <w:bookmarkEnd w:id="36"/>
      <w:bookmarkEnd w:id="37"/>
      <w:r w:rsidRPr="00E87890">
        <w:rPr>
          <w:sz w:val="28"/>
        </w:rPr>
        <w:t>16. Paraksta īstuma apliecināšana uz dokumenta, kuram nav pastāvīgu saistību rakstur</w:t>
      </w:r>
      <w:r w:rsidR="00941039">
        <w:rPr>
          <w:sz w:val="28"/>
        </w:rPr>
        <w:t>a</w:t>
      </w:r>
      <w:r w:rsidRPr="00E87890">
        <w:rPr>
          <w:sz w:val="28"/>
        </w:rPr>
        <w:t xml:space="preserve">, – </w:t>
      </w:r>
      <w:r w:rsidR="009A5C29">
        <w:rPr>
          <w:sz w:val="28"/>
        </w:rPr>
        <w:t>2,35 </w:t>
      </w:r>
      <w:proofErr w:type="spellStart"/>
      <w:r w:rsidR="009A5C29" w:rsidRPr="009A5C29">
        <w:rPr>
          <w:i/>
          <w:sz w:val="28"/>
        </w:rPr>
        <w:t>euro</w:t>
      </w:r>
      <w:proofErr w:type="spellEnd"/>
      <w:r w:rsidRPr="00E87890">
        <w:rPr>
          <w:sz w:val="28"/>
        </w:rPr>
        <w:t>.</w:t>
      </w:r>
      <w:r w:rsidR="00266118">
        <w:rPr>
          <w:sz w:val="28"/>
        </w:rPr>
        <w:t xml:space="preserve"> </w:t>
      </w:r>
    </w:p>
    <w:p w14:paraId="130B004C" w14:textId="77777777" w:rsidR="00E87890" w:rsidRDefault="00E87890" w:rsidP="0065313D">
      <w:pPr>
        <w:ind w:firstLine="720"/>
        <w:jc w:val="both"/>
        <w:rPr>
          <w:sz w:val="28"/>
        </w:rPr>
      </w:pPr>
    </w:p>
    <w:p w14:paraId="130B004E" w14:textId="77777777" w:rsidR="00E87890" w:rsidRPr="00E87890" w:rsidRDefault="00E87890" w:rsidP="0065313D">
      <w:pPr>
        <w:ind w:firstLine="720"/>
        <w:jc w:val="both"/>
        <w:rPr>
          <w:sz w:val="28"/>
        </w:rPr>
      </w:pPr>
      <w:bookmarkStart w:id="38" w:name="p-234621"/>
      <w:bookmarkStart w:id="39" w:name="p17"/>
      <w:bookmarkEnd w:id="38"/>
      <w:bookmarkEnd w:id="39"/>
      <w:r w:rsidRPr="00E87890">
        <w:rPr>
          <w:sz w:val="28"/>
        </w:rPr>
        <w:t xml:space="preserve">17. Paraksta īstuma un rīcībspējas apliecināšana uz pieteikumiem un lūgumiem publiskajiem reģistriem – </w:t>
      </w:r>
      <w:r w:rsidR="009A5C29">
        <w:rPr>
          <w:sz w:val="28"/>
        </w:rPr>
        <w:t>18,78 </w:t>
      </w:r>
      <w:proofErr w:type="spellStart"/>
      <w:r w:rsidR="009A5C29" w:rsidRPr="009A5C29">
        <w:rPr>
          <w:i/>
          <w:sz w:val="28"/>
        </w:rPr>
        <w:t>euro</w:t>
      </w:r>
      <w:proofErr w:type="spellEnd"/>
      <w:r w:rsidRPr="00E87890">
        <w:rPr>
          <w:sz w:val="28"/>
        </w:rPr>
        <w:t xml:space="preserve">, bet, ja dokumentu paraksta vairāk nekā divas personas, – </w:t>
      </w:r>
      <w:r w:rsidR="009A5C29">
        <w:rPr>
          <w:sz w:val="28"/>
        </w:rPr>
        <w:t>4,70 </w:t>
      </w:r>
      <w:proofErr w:type="spellStart"/>
      <w:r w:rsidR="009A5C29" w:rsidRPr="009A5C29">
        <w:rPr>
          <w:i/>
          <w:sz w:val="28"/>
        </w:rPr>
        <w:t>euro</w:t>
      </w:r>
      <w:proofErr w:type="spellEnd"/>
      <w:r w:rsidRPr="00E87890">
        <w:rPr>
          <w:sz w:val="28"/>
        </w:rPr>
        <w:t xml:space="preserve"> par katras nākamās personas parakstu.</w:t>
      </w:r>
      <w:r w:rsidR="00266118">
        <w:rPr>
          <w:sz w:val="28"/>
        </w:rPr>
        <w:t xml:space="preserve"> </w:t>
      </w:r>
    </w:p>
    <w:p w14:paraId="130B004F" w14:textId="77777777" w:rsidR="00E87890" w:rsidRDefault="00E87890" w:rsidP="0065313D">
      <w:pPr>
        <w:ind w:firstLine="720"/>
        <w:jc w:val="both"/>
        <w:rPr>
          <w:sz w:val="28"/>
        </w:rPr>
      </w:pPr>
    </w:p>
    <w:p w14:paraId="130B0051" w14:textId="77777777" w:rsidR="00E87890" w:rsidRPr="00E87890" w:rsidRDefault="00E87890" w:rsidP="0065313D">
      <w:pPr>
        <w:ind w:firstLine="720"/>
        <w:jc w:val="both"/>
        <w:rPr>
          <w:sz w:val="28"/>
        </w:rPr>
      </w:pPr>
      <w:bookmarkStart w:id="40" w:name="p-234622"/>
      <w:bookmarkStart w:id="41" w:name="p18"/>
      <w:bookmarkEnd w:id="40"/>
      <w:bookmarkEnd w:id="41"/>
      <w:r w:rsidRPr="00E87890">
        <w:rPr>
          <w:sz w:val="28"/>
        </w:rPr>
        <w:t xml:space="preserve">18. Apliecinājums, ka persona ir dzīva, – </w:t>
      </w:r>
      <w:r w:rsidR="009A5C29">
        <w:rPr>
          <w:sz w:val="28"/>
        </w:rPr>
        <w:t>4,70 </w:t>
      </w:r>
      <w:proofErr w:type="spellStart"/>
      <w:r w:rsidR="009A5C29" w:rsidRPr="009A5C29">
        <w:rPr>
          <w:i/>
          <w:sz w:val="28"/>
        </w:rPr>
        <w:t>euro</w:t>
      </w:r>
      <w:proofErr w:type="spellEnd"/>
      <w:r w:rsidRPr="00E87890">
        <w:rPr>
          <w:sz w:val="28"/>
        </w:rPr>
        <w:t>.</w:t>
      </w:r>
      <w:r w:rsidR="00266118">
        <w:rPr>
          <w:sz w:val="28"/>
        </w:rPr>
        <w:t xml:space="preserve"> </w:t>
      </w:r>
    </w:p>
    <w:p w14:paraId="130B0052" w14:textId="77777777" w:rsidR="00E87890" w:rsidRDefault="00E87890" w:rsidP="0065313D">
      <w:pPr>
        <w:ind w:firstLine="720"/>
        <w:jc w:val="both"/>
        <w:rPr>
          <w:sz w:val="28"/>
        </w:rPr>
      </w:pPr>
    </w:p>
    <w:p w14:paraId="130B0054" w14:textId="77777777" w:rsidR="00E87890" w:rsidRPr="00E87890" w:rsidRDefault="00E87890" w:rsidP="0065313D">
      <w:pPr>
        <w:ind w:firstLine="720"/>
        <w:jc w:val="both"/>
        <w:rPr>
          <w:sz w:val="28"/>
        </w:rPr>
      </w:pPr>
      <w:bookmarkStart w:id="42" w:name="p-234623"/>
      <w:bookmarkStart w:id="43" w:name="p19"/>
      <w:bookmarkEnd w:id="42"/>
      <w:bookmarkEnd w:id="43"/>
      <w:r w:rsidRPr="00E87890">
        <w:rPr>
          <w:sz w:val="28"/>
        </w:rPr>
        <w:t xml:space="preserve">19. Jūras protesta apliecināšana – </w:t>
      </w:r>
      <w:r w:rsidR="009A5C29">
        <w:rPr>
          <w:sz w:val="28"/>
        </w:rPr>
        <w:t>9,39 </w:t>
      </w:r>
      <w:proofErr w:type="spellStart"/>
      <w:r w:rsidR="009A5C29" w:rsidRPr="009A5C29">
        <w:rPr>
          <w:i/>
          <w:sz w:val="28"/>
        </w:rPr>
        <w:t>euro</w:t>
      </w:r>
      <w:proofErr w:type="spellEnd"/>
      <w:r w:rsidRPr="00E87890">
        <w:rPr>
          <w:sz w:val="28"/>
        </w:rPr>
        <w:t>.</w:t>
      </w:r>
      <w:r w:rsidR="00266118">
        <w:rPr>
          <w:sz w:val="28"/>
        </w:rPr>
        <w:t xml:space="preserve"> </w:t>
      </w:r>
    </w:p>
    <w:p w14:paraId="130B0055" w14:textId="77777777" w:rsidR="00E87890" w:rsidRDefault="00E87890" w:rsidP="0065313D">
      <w:pPr>
        <w:ind w:firstLine="720"/>
        <w:jc w:val="both"/>
        <w:rPr>
          <w:sz w:val="28"/>
        </w:rPr>
      </w:pPr>
    </w:p>
    <w:p w14:paraId="130B0057" w14:textId="493224B4" w:rsidR="00E87890" w:rsidRPr="00E87890" w:rsidRDefault="00E87890" w:rsidP="0065313D">
      <w:pPr>
        <w:ind w:firstLine="720"/>
        <w:jc w:val="both"/>
        <w:rPr>
          <w:sz w:val="28"/>
        </w:rPr>
      </w:pPr>
      <w:bookmarkStart w:id="44" w:name="p-234624"/>
      <w:bookmarkStart w:id="45" w:name="p20"/>
      <w:bookmarkEnd w:id="44"/>
      <w:bookmarkEnd w:id="45"/>
      <w:r w:rsidRPr="00E87890">
        <w:rPr>
          <w:sz w:val="28"/>
        </w:rPr>
        <w:t xml:space="preserve">20. Vekseļu un čeku protesta akts – 50 % no šo noteikumu </w:t>
      </w:r>
      <w:hyperlink r:id="rId8" w:anchor="p6" w:history="1">
        <w:r w:rsidRPr="00E87890">
          <w:rPr>
            <w:rStyle w:val="Hyperlink"/>
            <w:color w:val="auto"/>
            <w:sz w:val="28"/>
            <w:u w:val="none"/>
          </w:rPr>
          <w:t>6.punktā</w:t>
        </w:r>
      </w:hyperlink>
      <w:r w:rsidRPr="00E87890">
        <w:rPr>
          <w:sz w:val="28"/>
        </w:rPr>
        <w:t xml:space="preserve"> </w:t>
      </w:r>
      <w:r w:rsidR="00957F7F">
        <w:rPr>
          <w:sz w:val="28"/>
        </w:rPr>
        <w:t>minētās</w:t>
      </w:r>
      <w:r w:rsidRPr="00E87890">
        <w:rPr>
          <w:sz w:val="28"/>
        </w:rPr>
        <w:t xml:space="preserve"> takses.</w:t>
      </w:r>
      <w:r w:rsidR="00266118">
        <w:rPr>
          <w:sz w:val="28"/>
        </w:rPr>
        <w:t xml:space="preserve"> </w:t>
      </w:r>
    </w:p>
    <w:p w14:paraId="130B0058" w14:textId="77777777" w:rsidR="00E87890" w:rsidRDefault="00E87890" w:rsidP="0065313D">
      <w:pPr>
        <w:ind w:firstLine="720"/>
        <w:jc w:val="both"/>
        <w:rPr>
          <w:sz w:val="28"/>
        </w:rPr>
      </w:pPr>
    </w:p>
    <w:p w14:paraId="130B005A" w14:textId="77777777" w:rsidR="00E87890" w:rsidRPr="00E87890" w:rsidRDefault="00E87890" w:rsidP="0065313D">
      <w:pPr>
        <w:ind w:firstLine="720"/>
        <w:jc w:val="both"/>
        <w:rPr>
          <w:sz w:val="28"/>
        </w:rPr>
      </w:pPr>
      <w:bookmarkStart w:id="46" w:name="p-234625"/>
      <w:bookmarkStart w:id="47" w:name="p21"/>
      <w:bookmarkEnd w:id="46"/>
      <w:bookmarkEnd w:id="47"/>
      <w:r w:rsidRPr="00E87890">
        <w:rPr>
          <w:sz w:val="28"/>
        </w:rPr>
        <w:t>21. Protestam iesniegtā vekseļa iekasēšana pirms protesta – 0,1</w:t>
      </w:r>
      <w:r w:rsidR="00266118">
        <w:rPr>
          <w:sz w:val="28"/>
        </w:rPr>
        <w:t> </w:t>
      </w:r>
      <w:r w:rsidRPr="00E87890">
        <w:rPr>
          <w:sz w:val="28"/>
        </w:rPr>
        <w:t xml:space="preserve">% no iekasētās summas, bet ne mazāk kā </w:t>
      </w:r>
      <w:r w:rsidR="009A5C29">
        <w:rPr>
          <w:sz w:val="28"/>
        </w:rPr>
        <w:t>7,83 </w:t>
      </w:r>
      <w:proofErr w:type="spellStart"/>
      <w:r w:rsidR="009A5C29" w:rsidRPr="009A5C29">
        <w:rPr>
          <w:i/>
          <w:sz w:val="28"/>
        </w:rPr>
        <w:t>euro</w:t>
      </w:r>
      <w:proofErr w:type="spellEnd"/>
      <w:r w:rsidRPr="00E87890">
        <w:rPr>
          <w:sz w:val="28"/>
        </w:rPr>
        <w:t>.</w:t>
      </w:r>
      <w:r w:rsidR="00266118">
        <w:rPr>
          <w:sz w:val="28"/>
        </w:rPr>
        <w:t xml:space="preserve"> </w:t>
      </w:r>
    </w:p>
    <w:p w14:paraId="130B005B" w14:textId="77777777" w:rsidR="00E87890" w:rsidRDefault="00E87890" w:rsidP="0065313D">
      <w:pPr>
        <w:ind w:firstLine="720"/>
        <w:jc w:val="both"/>
        <w:rPr>
          <w:sz w:val="28"/>
        </w:rPr>
      </w:pPr>
    </w:p>
    <w:p w14:paraId="130B005D" w14:textId="77777777" w:rsidR="00E87890" w:rsidRPr="00E87890" w:rsidRDefault="00E87890" w:rsidP="0065313D">
      <w:pPr>
        <w:ind w:firstLine="720"/>
        <w:jc w:val="both"/>
        <w:rPr>
          <w:sz w:val="28"/>
        </w:rPr>
      </w:pPr>
      <w:bookmarkStart w:id="48" w:name="p-234626"/>
      <w:bookmarkStart w:id="49" w:name="p22"/>
      <w:bookmarkEnd w:id="48"/>
      <w:bookmarkEnd w:id="49"/>
      <w:r w:rsidRPr="00E87890">
        <w:rPr>
          <w:sz w:val="28"/>
        </w:rPr>
        <w:t>22. Noraksta apliecināšana – 1,</w:t>
      </w:r>
      <w:r w:rsidR="009A5C29">
        <w:rPr>
          <w:sz w:val="28"/>
        </w:rPr>
        <w:t>57 </w:t>
      </w:r>
      <w:proofErr w:type="spellStart"/>
      <w:r w:rsidR="009A5C29" w:rsidRPr="009A5C29">
        <w:rPr>
          <w:i/>
          <w:sz w:val="28"/>
        </w:rPr>
        <w:t>euro</w:t>
      </w:r>
      <w:proofErr w:type="spellEnd"/>
      <w:r w:rsidR="009A5C29">
        <w:rPr>
          <w:i/>
          <w:sz w:val="28"/>
        </w:rPr>
        <w:t xml:space="preserve"> </w:t>
      </w:r>
      <w:r w:rsidRPr="00E87890">
        <w:rPr>
          <w:sz w:val="28"/>
        </w:rPr>
        <w:t xml:space="preserve">par katru lappusi, noraksta izgatavošana – </w:t>
      </w:r>
      <w:r w:rsidR="009A5C29">
        <w:rPr>
          <w:sz w:val="28"/>
        </w:rPr>
        <w:t>0,47 </w:t>
      </w:r>
      <w:proofErr w:type="spellStart"/>
      <w:r w:rsidR="009A5C29" w:rsidRPr="009A5C29">
        <w:rPr>
          <w:i/>
          <w:sz w:val="28"/>
        </w:rPr>
        <w:t>euro</w:t>
      </w:r>
      <w:proofErr w:type="spellEnd"/>
      <w:r w:rsidRPr="00E87890">
        <w:rPr>
          <w:sz w:val="28"/>
        </w:rPr>
        <w:t xml:space="preserve"> par katru lappusi.</w:t>
      </w:r>
      <w:r w:rsidR="009A5C29">
        <w:rPr>
          <w:sz w:val="28"/>
        </w:rPr>
        <w:t xml:space="preserve"> </w:t>
      </w:r>
    </w:p>
    <w:p w14:paraId="130B005E" w14:textId="77777777" w:rsidR="00E87890" w:rsidRDefault="00E87890" w:rsidP="0065313D">
      <w:pPr>
        <w:ind w:firstLine="720"/>
        <w:jc w:val="both"/>
        <w:rPr>
          <w:sz w:val="28"/>
        </w:rPr>
      </w:pPr>
    </w:p>
    <w:p w14:paraId="130B0060" w14:textId="77777777" w:rsidR="00E87890" w:rsidRPr="00E87890" w:rsidRDefault="00E87890" w:rsidP="0065313D">
      <w:pPr>
        <w:ind w:firstLine="720"/>
        <w:jc w:val="both"/>
        <w:rPr>
          <w:sz w:val="28"/>
        </w:rPr>
      </w:pPr>
      <w:bookmarkStart w:id="50" w:name="p-234627"/>
      <w:bookmarkStart w:id="51" w:name="p23"/>
      <w:bookmarkEnd w:id="50"/>
      <w:bookmarkEnd w:id="51"/>
      <w:r w:rsidRPr="00E87890">
        <w:rPr>
          <w:sz w:val="28"/>
        </w:rPr>
        <w:t xml:space="preserve">23. Notariālo aktu grāmatas otro un turpmāko izrakstu un notariālo aktu </w:t>
      </w:r>
      <w:proofErr w:type="gramStart"/>
      <w:r w:rsidRPr="00E87890">
        <w:rPr>
          <w:sz w:val="28"/>
        </w:rPr>
        <w:t>otro un turpmāko norakstu izsniegšana</w:t>
      </w:r>
      <w:proofErr w:type="gramEnd"/>
      <w:r w:rsidRPr="00E87890">
        <w:rPr>
          <w:sz w:val="28"/>
        </w:rPr>
        <w:t xml:space="preserve"> – </w:t>
      </w:r>
      <w:r w:rsidR="009A5C29">
        <w:rPr>
          <w:sz w:val="28"/>
        </w:rPr>
        <w:t>3,13 </w:t>
      </w:r>
      <w:proofErr w:type="spellStart"/>
      <w:r w:rsidR="009A5C29" w:rsidRPr="009A5C29">
        <w:rPr>
          <w:i/>
          <w:sz w:val="28"/>
        </w:rPr>
        <w:t>euro</w:t>
      </w:r>
      <w:proofErr w:type="spellEnd"/>
      <w:r w:rsidRPr="00E87890">
        <w:rPr>
          <w:sz w:val="28"/>
        </w:rPr>
        <w:t xml:space="preserve"> par katru aktu grāmatas lappusi, par reģistra izrakstu – </w:t>
      </w:r>
      <w:r w:rsidR="009A5C29">
        <w:rPr>
          <w:sz w:val="28"/>
        </w:rPr>
        <w:t>2,03 </w:t>
      </w:r>
      <w:proofErr w:type="spellStart"/>
      <w:r w:rsidR="009A5C29" w:rsidRPr="009A5C29">
        <w:rPr>
          <w:i/>
          <w:sz w:val="28"/>
        </w:rPr>
        <w:t>euro</w:t>
      </w:r>
      <w:proofErr w:type="spellEnd"/>
      <w:r w:rsidRPr="00E87890">
        <w:rPr>
          <w:sz w:val="28"/>
        </w:rPr>
        <w:t xml:space="preserve"> par katru lappusi.</w:t>
      </w:r>
      <w:r w:rsidR="009A5C29">
        <w:rPr>
          <w:sz w:val="28"/>
        </w:rPr>
        <w:t xml:space="preserve"> </w:t>
      </w:r>
    </w:p>
    <w:p w14:paraId="130B0061" w14:textId="77777777" w:rsidR="00E87890" w:rsidRDefault="00E87890" w:rsidP="0065313D">
      <w:pPr>
        <w:ind w:firstLine="720"/>
        <w:jc w:val="both"/>
        <w:rPr>
          <w:sz w:val="28"/>
        </w:rPr>
      </w:pPr>
    </w:p>
    <w:p w14:paraId="130B0063" w14:textId="77777777" w:rsidR="00E87890" w:rsidRPr="00E87890" w:rsidRDefault="00E87890" w:rsidP="0065313D">
      <w:pPr>
        <w:ind w:firstLine="720"/>
        <w:jc w:val="both"/>
        <w:rPr>
          <w:sz w:val="28"/>
        </w:rPr>
      </w:pPr>
      <w:bookmarkStart w:id="52" w:name="p-234628"/>
      <w:bookmarkStart w:id="53" w:name="p24"/>
      <w:bookmarkEnd w:id="52"/>
      <w:bookmarkEnd w:id="53"/>
      <w:r w:rsidRPr="00E87890">
        <w:rPr>
          <w:sz w:val="28"/>
        </w:rPr>
        <w:t xml:space="preserve">24. Dokumentu uzrādīšanas laika apliecināšana – </w:t>
      </w:r>
      <w:r w:rsidR="009A5C29">
        <w:rPr>
          <w:sz w:val="28"/>
        </w:rPr>
        <w:t>0,94 </w:t>
      </w:r>
      <w:proofErr w:type="spellStart"/>
      <w:r w:rsidR="009A5C29" w:rsidRPr="009A5C29">
        <w:rPr>
          <w:i/>
          <w:sz w:val="28"/>
        </w:rPr>
        <w:t>euro</w:t>
      </w:r>
      <w:proofErr w:type="spellEnd"/>
      <w:r w:rsidRPr="00E87890">
        <w:rPr>
          <w:sz w:val="28"/>
        </w:rPr>
        <w:t xml:space="preserve"> par katru lapu, dokumentu ierakstīšana aktu grāmatā – </w:t>
      </w:r>
      <w:r w:rsidR="009A5C29">
        <w:rPr>
          <w:sz w:val="28"/>
        </w:rPr>
        <w:t>3,13 </w:t>
      </w:r>
      <w:proofErr w:type="spellStart"/>
      <w:r w:rsidR="009A5C29" w:rsidRPr="009A5C29">
        <w:rPr>
          <w:i/>
          <w:sz w:val="28"/>
        </w:rPr>
        <w:t>euro</w:t>
      </w:r>
      <w:proofErr w:type="spellEnd"/>
      <w:r w:rsidRPr="00E87890">
        <w:rPr>
          <w:sz w:val="28"/>
        </w:rPr>
        <w:t xml:space="preserve"> par katru grāmatā ierakstītu lapu.</w:t>
      </w:r>
      <w:r w:rsidR="009A5C29">
        <w:rPr>
          <w:sz w:val="28"/>
        </w:rPr>
        <w:t xml:space="preserve"> </w:t>
      </w:r>
    </w:p>
    <w:p w14:paraId="130B0064" w14:textId="77777777" w:rsidR="00E87890" w:rsidRDefault="00E87890" w:rsidP="0065313D">
      <w:pPr>
        <w:ind w:firstLine="720"/>
        <w:jc w:val="both"/>
        <w:rPr>
          <w:sz w:val="28"/>
        </w:rPr>
      </w:pPr>
    </w:p>
    <w:p w14:paraId="130B0066" w14:textId="77777777" w:rsidR="00E87890" w:rsidRPr="00E87890" w:rsidRDefault="00E87890" w:rsidP="0065313D">
      <w:pPr>
        <w:ind w:firstLine="720"/>
        <w:jc w:val="both"/>
        <w:rPr>
          <w:sz w:val="28"/>
        </w:rPr>
      </w:pPr>
      <w:bookmarkStart w:id="54" w:name="p-234629"/>
      <w:bookmarkStart w:id="55" w:name="p25"/>
      <w:bookmarkEnd w:id="54"/>
      <w:bookmarkEnd w:id="55"/>
      <w:r w:rsidRPr="00E87890">
        <w:rPr>
          <w:sz w:val="28"/>
        </w:rPr>
        <w:t xml:space="preserve">25. Tulkojuma pareizības apliecināšana – </w:t>
      </w:r>
      <w:r w:rsidR="009A5C29">
        <w:rPr>
          <w:sz w:val="28"/>
        </w:rPr>
        <w:t>3,91 </w:t>
      </w:r>
      <w:proofErr w:type="spellStart"/>
      <w:r w:rsidR="009A5C29" w:rsidRPr="009A5C29">
        <w:rPr>
          <w:i/>
          <w:sz w:val="28"/>
        </w:rPr>
        <w:t>euro</w:t>
      </w:r>
      <w:proofErr w:type="spellEnd"/>
      <w:r w:rsidRPr="00E87890">
        <w:rPr>
          <w:sz w:val="28"/>
        </w:rPr>
        <w:t xml:space="preserve"> par katru lappusi.</w:t>
      </w:r>
      <w:r w:rsidR="00266118">
        <w:rPr>
          <w:sz w:val="28"/>
        </w:rPr>
        <w:t xml:space="preserve"> </w:t>
      </w:r>
    </w:p>
    <w:p w14:paraId="130B0067" w14:textId="77777777" w:rsidR="00E87890" w:rsidRDefault="00E87890" w:rsidP="0065313D">
      <w:pPr>
        <w:ind w:firstLine="720"/>
        <w:jc w:val="both"/>
        <w:rPr>
          <w:sz w:val="28"/>
        </w:rPr>
      </w:pPr>
    </w:p>
    <w:p w14:paraId="130B0069" w14:textId="77777777" w:rsidR="00E87890" w:rsidRPr="00E87890" w:rsidRDefault="00E87890" w:rsidP="0065313D">
      <w:pPr>
        <w:ind w:firstLine="720"/>
        <w:jc w:val="both"/>
        <w:rPr>
          <w:sz w:val="28"/>
        </w:rPr>
      </w:pPr>
      <w:bookmarkStart w:id="56" w:name="p-234630"/>
      <w:bookmarkStart w:id="57" w:name="p26"/>
      <w:bookmarkEnd w:id="56"/>
      <w:bookmarkEnd w:id="57"/>
      <w:r w:rsidRPr="00E87890">
        <w:rPr>
          <w:sz w:val="28"/>
        </w:rPr>
        <w:t xml:space="preserve">26. Pilnvarojuma atsaukums – </w:t>
      </w:r>
      <w:r w:rsidR="009A5C29">
        <w:rPr>
          <w:sz w:val="28"/>
        </w:rPr>
        <w:t>9,39 </w:t>
      </w:r>
      <w:proofErr w:type="spellStart"/>
      <w:r w:rsidR="009A5C29" w:rsidRPr="009A5C29">
        <w:rPr>
          <w:i/>
          <w:sz w:val="28"/>
        </w:rPr>
        <w:t>euro</w:t>
      </w:r>
      <w:proofErr w:type="spellEnd"/>
      <w:r w:rsidRPr="00E87890">
        <w:rPr>
          <w:sz w:val="28"/>
        </w:rPr>
        <w:t>.</w:t>
      </w:r>
      <w:r w:rsidR="00266118">
        <w:rPr>
          <w:sz w:val="28"/>
        </w:rPr>
        <w:t xml:space="preserve"> </w:t>
      </w:r>
    </w:p>
    <w:p w14:paraId="130B006A" w14:textId="77777777" w:rsidR="00E87890" w:rsidRDefault="00E87890" w:rsidP="0065313D">
      <w:pPr>
        <w:ind w:firstLine="720"/>
        <w:jc w:val="both"/>
        <w:rPr>
          <w:sz w:val="28"/>
        </w:rPr>
      </w:pPr>
    </w:p>
    <w:p w14:paraId="130B006C" w14:textId="77777777" w:rsidR="00E87890" w:rsidRPr="00E87890" w:rsidRDefault="00E87890" w:rsidP="0065313D">
      <w:pPr>
        <w:ind w:firstLine="720"/>
        <w:jc w:val="both"/>
        <w:rPr>
          <w:sz w:val="28"/>
        </w:rPr>
      </w:pPr>
      <w:bookmarkStart w:id="58" w:name="p-234631"/>
      <w:bookmarkStart w:id="59" w:name="p27"/>
      <w:bookmarkEnd w:id="58"/>
      <w:bookmarkEnd w:id="59"/>
      <w:r w:rsidRPr="00E87890">
        <w:rPr>
          <w:sz w:val="28"/>
        </w:rPr>
        <w:t xml:space="preserve">27. Paziņojuma nodošana – </w:t>
      </w:r>
      <w:r w:rsidR="009A5C29">
        <w:rPr>
          <w:sz w:val="28"/>
        </w:rPr>
        <w:t>6,26 </w:t>
      </w:r>
      <w:proofErr w:type="spellStart"/>
      <w:r w:rsidR="009A5C29" w:rsidRPr="009A5C29">
        <w:rPr>
          <w:i/>
          <w:sz w:val="28"/>
        </w:rPr>
        <w:t>euro</w:t>
      </w:r>
      <w:proofErr w:type="spellEnd"/>
      <w:r w:rsidRPr="00E87890">
        <w:rPr>
          <w:sz w:val="28"/>
        </w:rPr>
        <w:t>.</w:t>
      </w:r>
      <w:r w:rsidR="0097142C">
        <w:rPr>
          <w:sz w:val="28"/>
        </w:rPr>
        <w:t xml:space="preserve"> </w:t>
      </w:r>
    </w:p>
    <w:p w14:paraId="130B006D" w14:textId="77777777" w:rsidR="00E87890" w:rsidRDefault="00E87890" w:rsidP="0065313D">
      <w:pPr>
        <w:ind w:firstLine="720"/>
        <w:jc w:val="both"/>
        <w:rPr>
          <w:sz w:val="28"/>
        </w:rPr>
      </w:pPr>
    </w:p>
    <w:p w14:paraId="130B006F" w14:textId="77777777" w:rsidR="00E87890" w:rsidRPr="00E87890" w:rsidRDefault="00E87890" w:rsidP="0065313D">
      <w:pPr>
        <w:ind w:firstLine="720"/>
        <w:jc w:val="both"/>
        <w:rPr>
          <w:sz w:val="28"/>
        </w:rPr>
      </w:pPr>
      <w:bookmarkStart w:id="60" w:name="p-234632"/>
      <w:bookmarkStart w:id="61" w:name="p28"/>
      <w:bookmarkEnd w:id="60"/>
      <w:bookmarkEnd w:id="61"/>
      <w:r w:rsidRPr="00E87890">
        <w:rPr>
          <w:sz w:val="28"/>
        </w:rPr>
        <w:lastRenderedPageBreak/>
        <w:t xml:space="preserve">28. Paziņojuma apliecības izsniegšana – </w:t>
      </w:r>
      <w:r w:rsidR="0097142C">
        <w:rPr>
          <w:sz w:val="28"/>
        </w:rPr>
        <w:t>2,35 </w:t>
      </w:r>
      <w:proofErr w:type="spellStart"/>
      <w:r w:rsidR="0097142C" w:rsidRPr="0097142C">
        <w:rPr>
          <w:i/>
          <w:sz w:val="28"/>
        </w:rPr>
        <w:t>euro</w:t>
      </w:r>
      <w:proofErr w:type="spellEnd"/>
      <w:r w:rsidRPr="00E87890">
        <w:rPr>
          <w:sz w:val="28"/>
        </w:rPr>
        <w:t xml:space="preserve"> par katru paziņojumu un katru atbildi.</w:t>
      </w:r>
      <w:r w:rsidR="0097142C">
        <w:rPr>
          <w:sz w:val="28"/>
        </w:rPr>
        <w:t xml:space="preserve"> </w:t>
      </w:r>
    </w:p>
    <w:p w14:paraId="130B0070" w14:textId="77777777" w:rsidR="00E87890" w:rsidRDefault="00E87890" w:rsidP="0065313D">
      <w:pPr>
        <w:ind w:firstLine="720"/>
        <w:jc w:val="both"/>
        <w:rPr>
          <w:sz w:val="28"/>
        </w:rPr>
      </w:pPr>
    </w:p>
    <w:p w14:paraId="130B0072" w14:textId="77777777" w:rsidR="00E87890" w:rsidRPr="00E87890" w:rsidRDefault="00E87890" w:rsidP="0065313D">
      <w:pPr>
        <w:ind w:firstLine="720"/>
        <w:jc w:val="both"/>
        <w:rPr>
          <w:sz w:val="28"/>
        </w:rPr>
      </w:pPr>
      <w:bookmarkStart w:id="62" w:name="p-234633"/>
      <w:bookmarkStart w:id="63" w:name="p29"/>
      <w:bookmarkEnd w:id="62"/>
      <w:bookmarkEnd w:id="63"/>
      <w:r w:rsidRPr="00E87890">
        <w:rPr>
          <w:sz w:val="28"/>
        </w:rPr>
        <w:t xml:space="preserve">29. Apliecība par līdzēju ierašanos vai neierašanos zvērināta notāra prakses vietā – </w:t>
      </w:r>
      <w:r w:rsidR="0097142C">
        <w:rPr>
          <w:sz w:val="28"/>
        </w:rPr>
        <w:t>2,35 </w:t>
      </w:r>
      <w:proofErr w:type="spellStart"/>
      <w:r w:rsidR="0097142C" w:rsidRPr="0097142C">
        <w:rPr>
          <w:i/>
          <w:sz w:val="28"/>
        </w:rPr>
        <w:t>euro</w:t>
      </w:r>
      <w:proofErr w:type="spellEnd"/>
      <w:r w:rsidRPr="00E87890">
        <w:rPr>
          <w:sz w:val="28"/>
        </w:rPr>
        <w:t xml:space="preserve"> par katru personu.</w:t>
      </w:r>
      <w:r w:rsidR="0097142C">
        <w:rPr>
          <w:sz w:val="28"/>
        </w:rPr>
        <w:t xml:space="preserve"> </w:t>
      </w:r>
    </w:p>
    <w:p w14:paraId="130B0073" w14:textId="77777777" w:rsidR="00E87890" w:rsidRDefault="00E87890" w:rsidP="0065313D">
      <w:pPr>
        <w:ind w:firstLine="720"/>
        <w:jc w:val="both"/>
        <w:rPr>
          <w:sz w:val="28"/>
        </w:rPr>
      </w:pPr>
    </w:p>
    <w:p w14:paraId="130B0075" w14:textId="77777777" w:rsidR="00E87890" w:rsidRPr="00E87890" w:rsidRDefault="00E87890" w:rsidP="0065313D">
      <w:pPr>
        <w:ind w:firstLine="720"/>
        <w:jc w:val="both"/>
        <w:rPr>
          <w:sz w:val="28"/>
        </w:rPr>
      </w:pPr>
      <w:bookmarkStart w:id="64" w:name="p-234634"/>
      <w:bookmarkStart w:id="65" w:name="p30"/>
      <w:bookmarkEnd w:id="64"/>
      <w:bookmarkEnd w:id="65"/>
      <w:r w:rsidRPr="00E87890">
        <w:rPr>
          <w:sz w:val="28"/>
        </w:rPr>
        <w:t xml:space="preserve">30. Seifu un citu glabātavu satura apliecināšana – </w:t>
      </w:r>
      <w:r w:rsidR="0097142C">
        <w:rPr>
          <w:sz w:val="28"/>
        </w:rPr>
        <w:t>23,48 </w:t>
      </w:r>
      <w:proofErr w:type="spellStart"/>
      <w:r w:rsidR="0097142C" w:rsidRPr="0097142C">
        <w:rPr>
          <w:i/>
          <w:sz w:val="28"/>
        </w:rPr>
        <w:t>euro</w:t>
      </w:r>
      <w:proofErr w:type="spellEnd"/>
      <w:r w:rsidRPr="00E87890">
        <w:rPr>
          <w:sz w:val="28"/>
        </w:rPr>
        <w:t xml:space="preserve"> stundā.</w:t>
      </w:r>
      <w:r w:rsidR="0097142C">
        <w:rPr>
          <w:sz w:val="28"/>
        </w:rPr>
        <w:t xml:space="preserve"> </w:t>
      </w:r>
    </w:p>
    <w:p w14:paraId="5A8BA0EC" w14:textId="77777777" w:rsidR="0065313D" w:rsidRDefault="0065313D" w:rsidP="0065313D">
      <w:pPr>
        <w:ind w:firstLine="720"/>
        <w:jc w:val="both"/>
        <w:rPr>
          <w:sz w:val="28"/>
        </w:rPr>
      </w:pPr>
      <w:bookmarkStart w:id="66" w:name="p-234635"/>
      <w:bookmarkStart w:id="67" w:name="p31"/>
      <w:bookmarkEnd w:id="66"/>
      <w:bookmarkEnd w:id="67"/>
    </w:p>
    <w:p w14:paraId="130B0078" w14:textId="77777777" w:rsidR="00E87890" w:rsidRPr="00E87890" w:rsidRDefault="00E87890" w:rsidP="0065313D">
      <w:pPr>
        <w:ind w:firstLine="720"/>
        <w:jc w:val="both"/>
        <w:rPr>
          <w:sz w:val="28"/>
        </w:rPr>
      </w:pPr>
      <w:r w:rsidRPr="00E87890">
        <w:rPr>
          <w:sz w:val="28"/>
        </w:rPr>
        <w:t xml:space="preserve">31. Sapulču, darbību un notikumu norises apliecināšana – </w:t>
      </w:r>
      <w:r w:rsidR="0097142C">
        <w:rPr>
          <w:sz w:val="28"/>
        </w:rPr>
        <w:t>23,48 </w:t>
      </w:r>
      <w:proofErr w:type="spellStart"/>
      <w:r w:rsidR="0097142C" w:rsidRPr="0097142C">
        <w:rPr>
          <w:i/>
          <w:sz w:val="28"/>
        </w:rPr>
        <w:t>euro</w:t>
      </w:r>
      <w:proofErr w:type="spellEnd"/>
      <w:r w:rsidRPr="00E87890">
        <w:rPr>
          <w:sz w:val="28"/>
        </w:rPr>
        <w:t xml:space="preserve"> stundā.</w:t>
      </w:r>
      <w:r w:rsidR="0097142C">
        <w:rPr>
          <w:sz w:val="28"/>
        </w:rPr>
        <w:t xml:space="preserve"> </w:t>
      </w:r>
    </w:p>
    <w:p w14:paraId="130B0079" w14:textId="77777777" w:rsidR="00E87890" w:rsidRDefault="00E87890" w:rsidP="0065313D">
      <w:pPr>
        <w:ind w:firstLine="720"/>
        <w:jc w:val="both"/>
        <w:rPr>
          <w:sz w:val="28"/>
        </w:rPr>
      </w:pPr>
    </w:p>
    <w:p w14:paraId="130B007B" w14:textId="38DF884D" w:rsidR="00E87890" w:rsidRPr="00E87890" w:rsidRDefault="00E87890" w:rsidP="0065313D">
      <w:pPr>
        <w:ind w:firstLine="720"/>
        <w:jc w:val="both"/>
        <w:rPr>
          <w:sz w:val="28"/>
        </w:rPr>
      </w:pPr>
      <w:bookmarkStart w:id="68" w:name="p-234636"/>
      <w:bookmarkStart w:id="69" w:name="p32"/>
      <w:bookmarkEnd w:id="68"/>
      <w:bookmarkEnd w:id="69"/>
      <w:r w:rsidRPr="00E87890">
        <w:rPr>
          <w:sz w:val="28"/>
        </w:rPr>
        <w:t>32.</w:t>
      </w:r>
      <w:r w:rsidR="001D026F">
        <w:rPr>
          <w:sz w:val="28"/>
        </w:rPr>
        <w:t> </w:t>
      </w:r>
      <w:r w:rsidRPr="00E87890">
        <w:rPr>
          <w:sz w:val="28"/>
        </w:rPr>
        <w:t xml:space="preserve">Iesnieguma, paziņojuma (deklarācijas) un liecības sniegšanas apliecināšana – </w:t>
      </w:r>
      <w:r w:rsidR="0097142C">
        <w:rPr>
          <w:sz w:val="28"/>
        </w:rPr>
        <w:t>20,35 </w:t>
      </w:r>
      <w:proofErr w:type="spellStart"/>
      <w:r w:rsidR="0097142C" w:rsidRPr="0097142C">
        <w:rPr>
          <w:i/>
          <w:sz w:val="28"/>
        </w:rPr>
        <w:t>euro</w:t>
      </w:r>
      <w:proofErr w:type="spellEnd"/>
      <w:r w:rsidRPr="00E87890">
        <w:rPr>
          <w:sz w:val="28"/>
        </w:rPr>
        <w:t>.</w:t>
      </w:r>
      <w:r w:rsidR="00266118">
        <w:rPr>
          <w:sz w:val="28"/>
        </w:rPr>
        <w:t xml:space="preserve"> </w:t>
      </w:r>
    </w:p>
    <w:p w14:paraId="130B007C" w14:textId="77777777" w:rsidR="00E87890" w:rsidRDefault="00E87890" w:rsidP="0065313D">
      <w:pPr>
        <w:ind w:firstLine="720"/>
        <w:jc w:val="both"/>
        <w:rPr>
          <w:sz w:val="28"/>
        </w:rPr>
      </w:pPr>
    </w:p>
    <w:p w14:paraId="130B007E" w14:textId="77777777" w:rsidR="00E87890" w:rsidRPr="00E87890" w:rsidRDefault="00E87890" w:rsidP="0065313D">
      <w:pPr>
        <w:jc w:val="center"/>
        <w:rPr>
          <w:b/>
          <w:bCs/>
          <w:sz w:val="28"/>
        </w:rPr>
      </w:pPr>
      <w:bookmarkStart w:id="70" w:name="n4"/>
      <w:bookmarkEnd w:id="70"/>
      <w:r w:rsidRPr="00E87890">
        <w:rPr>
          <w:b/>
          <w:bCs/>
          <w:sz w:val="28"/>
        </w:rPr>
        <w:t>IV. Atlīdzības takse par naudas, vērtspapīru, vērtslietu, priekšmetu un dokumentu pieņemšanu glabāšanā</w:t>
      </w:r>
      <w:r w:rsidR="00266118">
        <w:rPr>
          <w:b/>
          <w:bCs/>
          <w:sz w:val="28"/>
        </w:rPr>
        <w:t xml:space="preserve"> </w:t>
      </w:r>
    </w:p>
    <w:p w14:paraId="130B007F" w14:textId="77777777" w:rsidR="00E87890" w:rsidRDefault="00E87890" w:rsidP="0065313D">
      <w:pPr>
        <w:ind w:firstLine="720"/>
        <w:jc w:val="both"/>
        <w:rPr>
          <w:i/>
          <w:iCs/>
          <w:sz w:val="28"/>
        </w:rPr>
      </w:pPr>
    </w:p>
    <w:p w14:paraId="130B0080" w14:textId="5A516A43" w:rsidR="00E87890" w:rsidRPr="00E87890" w:rsidRDefault="00E87890" w:rsidP="0065313D">
      <w:pPr>
        <w:ind w:firstLine="720"/>
        <w:jc w:val="both"/>
        <w:rPr>
          <w:sz w:val="28"/>
        </w:rPr>
      </w:pPr>
      <w:bookmarkStart w:id="71" w:name="p-377375"/>
      <w:bookmarkStart w:id="72" w:name="p33"/>
      <w:bookmarkEnd w:id="71"/>
      <w:bookmarkEnd w:id="72"/>
      <w:r w:rsidRPr="00E87890">
        <w:rPr>
          <w:sz w:val="28"/>
        </w:rPr>
        <w:t>33. Ja glabājumā nodota nauda, vērts</w:t>
      </w:r>
      <w:r w:rsidRPr="00E87890">
        <w:rPr>
          <w:sz w:val="28"/>
        </w:rPr>
        <w:softHyphen/>
        <w:t xml:space="preserve">papīri, vērtslietas, priekšmeti vai ieķīlājuma raksti, – 70 % gadā no šo noteikumu </w:t>
      </w:r>
      <w:hyperlink r:id="rId9" w:anchor="p6" w:history="1">
        <w:r w:rsidRPr="00E87890">
          <w:rPr>
            <w:rStyle w:val="Hyperlink"/>
            <w:color w:val="auto"/>
            <w:sz w:val="28"/>
            <w:u w:val="none"/>
          </w:rPr>
          <w:t>6.punktā</w:t>
        </w:r>
      </w:hyperlink>
      <w:r w:rsidRPr="00E87890">
        <w:rPr>
          <w:sz w:val="28"/>
        </w:rPr>
        <w:t xml:space="preserve"> </w:t>
      </w:r>
      <w:r w:rsidR="001D026F">
        <w:rPr>
          <w:sz w:val="28"/>
        </w:rPr>
        <w:t>minētās</w:t>
      </w:r>
      <w:r w:rsidRPr="00E87890">
        <w:rPr>
          <w:sz w:val="28"/>
        </w:rPr>
        <w:t xml:space="preserve"> takses, bet ne mazāk kā </w:t>
      </w:r>
      <w:r w:rsidR="0097142C">
        <w:rPr>
          <w:sz w:val="28"/>
        </w:rPr>
        <w:t>7,83 </w:t>
      </w:r>
      <w:proofErr w:type="spellStart"/>
      <w:r w:rsidR="0097142C" w:rsidRPr="0097142C">
        <w:rPr>
          <w:i/>
          <w:sz w:val="28"/>
        </w:rPr>
        <w:t>euro</w:t>
      </w:r>
      <w:proofErr w:type="spellEnd"/>
      <w:r w:rsidRPr="00E87890">
        <w:rPr>
          <w:sz w:val="28"/>
        </w:rPr>
        <w:t xml:space="preserve"> mēnesī. Ja glabājuma termiņš nav noteikts, atlīdzību ņem par trijiem mēnešiem uz priekšu, un šī atlīdzība nav atmaksājama.</w:t>
      </w:r>
      <w:r w:rsidR="0097142C">
        <w:rPr>
          <w:sz w:val="28"/>
        </w:rPr>
        <w:t xml:space="preserve"> </w:t>
      </w:r>
    </w:p>
    <w:p w14:paraId="130B0082" w14:textId="77777777" w:rsidR="00E87890" w:rsidRDefault="00E87890" w:rsidP="0065313D">
      <w:pPr>
        <w:ind w:firstLine="720"/>
        <w:jc w:val="both"/>
        <w:rPr>
          <w:sz w:val="28"/>
        </w:rPr>
      </w:pPr>
      <w:bookmarkStart w:id="73" w:name="p-234639"/>
      <w:bookmarkStart w:id="74" w:name="p34"/>
      <w:bookmarkEnd w:id="73"/>
      <w:bookmarkEnd w:id="74"/>
    </w:p>
    <w:p w14:paraId="130B0083" w14:textId="77777777" w:rsidR="00E87890" w:rsidRPr="00E87890" w:rsidRDefault="00E87890" w:rsidP="0065313D">
      <w:pPr>
        <w:ind w:firstLine="720"/>
        <w:jc w:val="both"/>
        <w:rPr>
          <w:sz w:val="28"/>
        </w:rPr>
      </w:pPr>
      <w:r w:rsidRPr="00E87890">
        <w:rPr>
          <w:sz w:val="28"/>
        </w:rPr>
        <w:t xml:space="preserve">34. Ja glabājumā nodoti citi dokumenti vai slēgtas aploksnes, – </w:t>
      </w:r>
      <w:r w:rsidR="0097142C">
        <w:rPr>
          <w:sz w:val="28"/>
        </w:rPr>
        <w:t>7,83 </w:t>
      </w:r>
      <w:proofErr w:type="spellStart"/>
      <w:r w:rsidR="0097142C" w:rsidRPr="0097142C">
        <w:rPr>
          <w:i/>
          <w:sz w:val="28"/>
        </w:rPr>
        <w:t>euro</w:t>
      </w:r>
      <w:proofErr w:type="spellEnd"/>
      <w:r w:rsidRPr="00E87890">
        <w:rPr>
          <w:sz w:val="28"/>
        </w:rPr>
        <w:t xml:space="preserve"> mēnesī par dokumentu vai aploksni.</w:t>
      </w:r>
      <w:r w:rsidR="00266118">
        <w:rPr>
          <w:sz w:val="28"/>
        </w:rPr>
        <w:t xml:space="preserve"> </w:t>
      </w:r>
    </w:p>
    <w:p w14:paraId="130B0084" w14:textId="77777777" w:rsidR="00E87890" w:rsidRDefault="00E87890" w:rsidP="0065313D">
      <w:pPr>
        <w:ind w:firstLine="720"/>
        <w:jc w:val="both"/>
        <w:rPr>
          <w:sz w:val="28"/>
        </w:rPr>
      </w:pPr>
    </w:p>
    <w:p w14:paraId="130B0086" w14:textId="2B27751B" w:rsidR="00E87890" w:rsidRPr="00E87890" w:rsidRDefault="00E87890" w:rsidP="0065313D">
      <w:pPr>
        <w:ind w:firstLine="720"/>
        <w:jc w:val="both"/>
        <w:rPr>
          <w:sz w:val="28"/>
        </w:rPr>
      </w:pPr>
      <w:bookmarkStart w:id="75" w:name="p-234640"/>
      <w:bookmarkStart w:id="76" w:name="p35"/>
      <w:bookmarkEnd w:id="75"/>
      <w:bookmarkEnd w:id="76"/>
      <w:r w:rsidRPr="00E87890">
        <w:rPr>
          <w:sz w:val="28"/>
        </w:rPr>
        <w:t>35. Noguldījuma procenti, kas saņemti par zvērināta notāra kontā kredīt</w:t>
      </w:r>
      <w:r w:rsidRPr="00E87890">
        <w:rPr>
          <w:sz w:val="28"/>
        </w:rPr>
        <w:softHyphen/>
        <w:t xml:space="preserve">iestādē iemaksāto glabājuma naudu, pieskaitāmi šo noteikumu </w:t>
      </w:r>
      <w:hyperlink r:id="rId10" w:anchor="p33" w:history="1">
        <w:r w:rsidRPr="00E87890">
          <w:rPr>
            <w:rStyle w:val="Hyperlink"/>
            <w:color w:val="auto"/>
            <w:sz w:val="28"/>
            <w:u w:val="none"/>
          </w:rPr>
          <w:t>33.punktā</w:t>
        </w:r>
      </w:hyperlink>
      <w:r w:rsidRPr="00E87890">
        <w:rPr>
          <w:sz w:val="28"/>
        </w:rPr>
        <w:t xml:space="preserve"> </w:t>
      </w:r>
      <w:r w:rsidR="00403C6F">
        <w:rPr>
          <w:sz w:val="28"/>
        </w:rPr>
        <w:t>minētajai</w:t>
      </w:r>
      <w:r w:rsidRPr="00E87890">
        <w:rPr>
          <w:sz w:val="28"/>
        </w:rPr>
        <w:t xml:space="preserve"> zvērināta notāra atlīdzībai.</w:t>
      </w:r>
      <w:r w:rsidR="00266118">
        <w:rPr>
          <w:sz w:val="28"/>
        </w:rPr>
        <w:t xml:space="preserve"> </w:t>
      </w:r>
    </w:p>
    <w:p w14:paraId="130B0087" w14:textId="77777777" w:rsidR="00E87890" w:rsidRDefault="00E87890" w:rsidP="0065313D">
      <w:pPr>
        <w:ind w:firstLine="720"/>
        <w:jc w:val="both"/>
        <w:rPr>
          <w:sz w:val="28"/>
        </w:rPr>
      </w:pPr>
    </w:p>
    <w:p w14:paraId="130B0089" w14:textId="77777777" w:rsidR="00E87890" w:rsidRDefault="00E87890" w:rsidP="0065313D">
      <w:pPr>
        <w:jc w:val="center"/>
        <w:rPr>
          <w:b/>
          <w:bCs/>
          <w:sz w:val="28"/>
        </w:rPr>
      </w:pPr>
      <w:bookmarkStart w:id="77" w:name="n5"/>
      <w:bookmarkEnd w:id="77"/>
      <w:r w:rsidRPr="00E87890">
        <w:rPr>
          <w:b/>
          <w:bCs/>
          <w:sz w:val="28"/>
        </w:rPr>
        <w:t>V. Atlīdzības takse par mantojuma lietu vešanu</w:t>
      </w:r>
      <w:r>
        <w:rPr>
          <w:b/>
          <w:bCs/>
          <w:sz w:val="28"/>
        </w:rPr>
        <w:t xml:space="preserve"> </w:t>
      </w:r>
    </w:p>
    <w:p w14:paraId="130B008A" w14:textId="77777777" w:rsidR="00E87890" w:rsidRPr="00E87890" w:rsidRDefault="00E87890" w:rsidP="0065313D">
      <w:pPr>
        <w:ind w:firstLine="720"/>
        <w:jc w:val="center"/>
        <w:rPr>
          <w:b/>
          <w:bCs/>
          <w:sz w:val="28"/>
        </w:rPr>
      </w:pPr>
    </w:p>
    <w:p w14:paraId="130B008B" w14:textId="77777777" w:rsidR="00E87890" w:rsidRPr="00E87890" w:rsidRDefault="00E87890" w:rsidP="0065313D">
      <w:pPr>
        <w:ind w:firstLine="720"/>
        <w:jc w:val="both"/>
        <w:rPr>
          <w:sz w:val="28"/>
        </w:rPr>
      </w:pPr>
      <w:bookmarkStart w:id="78" w:name="p-234642"/>
      <w:bookmarkStart w:id="79" w:name="p36"/>
      <w:bookmarkEnd w:id="78"/>
      <w:bookmarkEnd w:id="79"/>
      <w:r w:rsidRPr="00E87890">
        <w:rPr>
          <w:sz w:val="28"/>
        </w:rPr>
        <w:t xml:space="preserve">36. Apliecība par pēdējās gribas rīkojuma nolasīšanu – </w:t>
      </w:r>
      <w:r w:rsidR="0097142C">
        <w:rPr>
          <w:sz w:val="28"/>
        </w:rPr>
        <w:t>23,48 </w:t>
      </w:r>
      <w:proofErr w:type="spellStart"/>
      <w:r w:rsidR="0097142C" w:rsidRPr="0097142C">
        <w:rPr>
          <w:i/>
          <w:sz w:val="28"/>
        </w:rPr>
        <w:t>euro</w:t>
      </w:r>
      <w:proofErr w:type="spellEnd"/>
      <w:r w:rsidRPr="00E87890">
        <w:rPr>
          <w:sz w:val="28"/>
        </w:rPr>
        <w:t>.</w:t>
      </w:r>
      <w:r w:rsidR="00266118">
        <w:rPr>
          <w:sz w:val="28"/>
        </w:rPr>
        <w:t xml:space="preserve"> </w:t>
      </w:r>
    </w:p>
    <w:p w14:paraId="130B008C" w14:textId="77777777" w:rsidR="00E87890" w:rsidRDefault="00E87890" w:rsidP="0065313D">
      <w:pPr>
        <w:ind w:firstLine="720"/>
        <w:jc w:val="both"/>
        <w:rPr>
          <w:sz w:val="28"/>
        </w:rPr>
      </w:pPr>
    </w:p>
    <w:p w14:paraId="130B008E" w14:textId="77777777" w:rsidR="00E87890" w:rsidRPr="00E87890" w:rsidRDefault="00E87890" w:rsidP="0065313D">
      <w:pPr>
        <w:ind w:firstLine="720"/>
        <w:jc w:val="both"/>
        <w:rPr>
          <w:sz w:val="28"/>
        </w:rPr>
      </w:pPr>
      <w:bookmarkStart w:id="80" w:name="p-234643"/>
      <w:bookmarkStart w:id="81" w:name="p37"/>
      <w:bookmarkEnd w:id="80"/>
      <w:bookmarkEnd w:id="81"/>
      <w:r w:rsidRPr="00E87890">
        <w:rPr>
          <w:sz w:val="28"/>
        </w:rPr>
        <w:t>37. Mantošanas iesnieguma vai pārdzīvojušā laulātā iesnieguma apliecinā</w:t>
      </w:r>
      <w:r w:rsidRPr="00E87890">
        <w:rPr>
          <w:sz w:val="28"/>
        </w:rPr>
        <w:softHyphen/>
        <w:t xml:space="preserve">šana par laulātā mantas daļu laulāto kopmantā – </w:t>
      </w:r>
      <w:r w:rsidR="0097142C">
        <w:rPr>
          <w:sz w:val="28"/>
        </w:rPr>
        <w:t>15,65 </w:t>
      </w:r>
      <w:proofErr w:type="spellStart"/>
      <w:r w:rsidR="0097142C" w:rsidRPr="0097142C">
        <w:rPr>
          <w:i/>
          <w:sz w:val="28"/>
        </w:rPr>
        <w:t>euro</w:t>
      </w:r>
      <w:proofErr w:type="spellEnd"/>
      <w:r w:rsidRPr="00E87890">
        <w:rPr>
          <w:sz w:val="28"/>
        </w:rPr>
        <w:t>.</w:t>
      </w:r>
      <w:r w:rsidR="00266118">
        <w:rPr>
          <w:sz w:val="28"/>
        </w:rPr>
        <w:t xml:space="preserve"> </w:t>
      </w:r>
    </w:p>
    <w:p w14:paraId="130B008F" w14:textId="77777777" w:rsidR="00E87890" w:rsidRDefault="00E87890" w:rsidP="0065313D">
      <w:pPr>
        <w:ind w:firstLine="720"/>
        <w:jc w:val="both"/>
        <w:rPr>
          <w:sz w:val="28"/>
        </w:rPr>
      </w:pPr>
    </w:p>
    <w:p w14:paraId="130B0091" w14:textId="77777777" w:rsidR="00E87890" w:rsidRPr="00E87890" w:rsidRDefault="00E87890" w:rsidP="0065313D">
      <w:pPr>
        <w:ind w:firstLine="720"/>
        <w:jc w:val="both"/>
        <w:rPr>
          <w:sz w:val="28"/>
        </w:rPr>
      </w:pPr>
      <w:bookmarkStart w:id="82" w:name="p-234644"/>
      <w:bookmarkStart w:id="83" w:name="p38"/>
      <w:bookmarkEnd w:id="82"/>
      <w:bookmarkEnd w:id="83"/>
      <w:r w:rsidRPr="00E87890">
        <w:rPr>
          <w:sz w:val="28"/>
        </w:rPr>
        <w:t xml:space="preserve">38. Apliecība par laulātā mantas daļu – </w:t>
      </w:r>
      <w:r w:rsidR="0097142C">
        <w:rPr>
          <w:sz w:val="28"/>
        </w:rPr>
        <w:t>16,43 </w:t>
      </w:r>
      <w:proofErr w:type="spellStart"/>
      <w:r w:rsidR="0097142C" w:rsidRPr="0097142C">
        <w:rPr>
          <w:i/>
          <w:sz w:val="28"/>
        </w:rPr>
        <w:t>euro</w:t>
      </w:r>
      <w:proofErr w:type="spellEnd"/>
      <w:r w:rsidRPr="00E87890">
        <w:rPr>
          <w:sz w:val="28"/>
        </w:rPr>
        <w:t xml:space="preserve">, bet, ja mantas vērtība pārsniedz </w:t>
      </w:r>
      <w:r w:rsidR="001A1693">
        <w:rPr>
          <w:sz w:val="28"/>
        </w:rPr>
        <w:t>4980</w:t>
      </w:r>
      <w:r w:rsidR="0097142C">
        <w:rPr>
          <w:sz w:val="28"/>
        </w:rPr>
        <w:t> </w:t>
      </w:r>
      <w:proofErr w:type="spellStart"/>
      <w:r w:rsidR="0097142C" w:rsidRPr="0097142C">
        <w:rPr>
          <w:i/>
          <w:sz w:val="28"/>
        </w:rPr>
        <w:t>euro</w:t>
      </w:r>
      <w:proofErr w:type="spellEnd"/>
      <w:r w:rsidRPr="00E87890">
        <w:rPr>
          <w:sz w:val="28"/>
        </w:rPr>
        <w:t>, papildus noteiktajai taksei – 0,3</w:t>
      </w:r>
      <w:r w:rsidR="00266118">
        <w:rPr>
          <w:sz w:val="28"/>
        </w:rPr>
        <w:t> </w:t>
      </w:r>
      <w:r w:rsidRPr="00E87890">
        <w:rPr>
          <w:sz w:val="28"/>
        </w:rPr>
        <w:t>% no mantas vērtības, kas pārsniedz</w:t>
      </w:r>
      <w:r w:rsidR="0097142C">
        <w:rPr>
          <w:sz w:val="28"/>
        </w:rPr>
        <w:t xml:space="preserve"> </w:t>
      </w:r>
      <w:r w:rsidR="001A1693">
        <w:rPr>
          <w:sz w:val="28"/>
        </w:rPr>
        <w:t>4980</w:t>
      </w:r>
      <w:r w:rsidR="0097142C">
        <w:rPr>
          <w:sz w:val="28"/>
        </w:rPr>
        <w:t> </w:t>
      </w:r>
      <w:proofErr w:type="spellStart"/>
      <w:r w:rsidR="0097142C" w:rsidRPr="0097142C">
        <w:rPr>
          <w:i/>
          <w:sz w:val="28"/>
        </w:rPr>
        <w:t>euro</w:t>
      </w:r>
      <w:proofErr w:type="spellEnd"/>
      <w:r w:rsidRPr="00E87890">
        <w:rPr>
          <w:sz w:val="28"/>
        </w:rPr>
        <w:t>.</w:t>
      </w:r>
      <w:r w:rsidR="00266118">
        <w:rPr>
          <w:sz w:val="28"/>
        </w:rPr>
        <w:t xml:space="preserve"> </w:t>
      </w:r>
    </w:p>
    <w:p w14:paraId="130B0092" w14:textId="77777777" w:rsidR="00E87890" w:rsidRDefault="00E87890" w:rsidP="0065313D">
      <w:pPr>
        <w:ind w:firstLine="720"/>
        <w:jc w:val="both"/>
        <w:rPr>
          <w:sz w:val="28"/>
        </w:rPr>
      </w:pPr>
    </w:p>
    <w:p w14:paraId="130B0094" w14:textId="77777777" w:rsidR="00E87890" w:rsidRDefault="00E87890" w:rsidP="0065313D">
      <w:pPr>
        <w:ind w:firstLine="720"/>
        <w:jc w:val="both"/>
        <w:rPr>
          <w:sz w:val="28"/>
        </w:rPr>
      </w:pPr>
      <w:bookmarkStart w:id="84" w:name="p-234645"/>
      <w:bookmarkStart w:id="85" w:name="p39"/>
      <w:bookmarkEnd w:id="84"/>
      <w:bookmarkEnd w:id="85"/>
      <w:r w:rsidRPr="00E87890">
        <w:rPr>
          <w:sz w:val="28"/>
        </w:rPr>
        <w:t>39. Mantojuma apliecība neatkarīgi no mantošanas pamata:</w:t>
      </w:r>
      <w:r>
        <w:rPr>
          <w:sz w:val="28"/>
        </w:rPr>
        <w:t xml:space="preserve"> </w:t>
      </w:r>
    </w:p>
    <w:p w14:paraId="130B0096" w14:textId="77777777" w:rsidR="00E87890" w:rsidRPr="00E87890" w:rsidRDefault="00E87890" w:rsidP="0065313D">
      <w:pPr>
        <w:ind w:firstLine="720"/>
        <w:jc w:val="both"/>
        <w:rPr>
          <w:sz w:val="28"/>
        </w:rPr>
      </w:pPr>
      <w:r w:rsidRPr="00E87890">
        <w:rPr>
          <w:sz w:val="28"/>
        </w:rPr>
        <w:t xml:space="preserve">39.1. no laulātā un kopā ar mantojuma atstājēju dzīvojošajiem pirmās, otrās un trešās šķiras mantiniekiem – </w:t>
      </w:r>
      <w:r w:rsidR="0097142C">
        <w:rPr>
          <w:sz w:val="28"/>
        </w:rPr>
        <w:t>31,30 </w:t>
      </w:r>
      <w:proofErr w:type="spellStart"/>
      <w:r w:rsidR="0097142C" w:rsidRPr="0097142C">
        <w:rPr>
          <w:i/>
          <w:sz w:val="28"/>
        </w:rPr>
        <w:t>euro</w:t>
      </w:r>
      <w:proofErr w:type="spellEnd"/>
      <w:r w:rsidRPr="00E87890">
        <w:rPr>
          <w:sz w:val="28"/>
        </w:rPr>
        <w:t xml:space="preserve">, bet, ja mantojamās mantas </w:t>
      </w:r>
      <w:r w:rsidRPr="00E87890">
        <w:rPr>
          <w:sz w:val="28"/>
        </w:rPr>
        <w:lastRenderedPageBreak/>
        <w:t xml:space="preserve">vērtība (neizskaitot parādus) pārsniedz </w:t>
      </w:r>
      <w:r w:rsidR="0097142C">
        <w:rPr>
          <w:sz w:val="28"/>
        </w:rPr>
        <w:t>11383</w:t>
      </w:r>
      <w:r w:rsidR="00266118">
        <w:rPr>
          <w:i/>
          <w:sz w:val="28"/>
        </w:rPr>
        <w:t> </w:t>
      </w:r>
      <w:proofErr w:type="spellStart"/>
      <w:r w:rsidR="0097142C">
        <w:rPr>
          <w:i/>
          <w:sz w:val="28"/>
        </w:rPr>
        <w:t>euro</w:t>
      </w:r>
      <w:proofErr w:type="spellEnd"/>
      <w:r w:rsidRPr="00E87890">
        <w:rPr>
          <w:sz w:val="28"/>
        </w:rPr>
        <w:t>, papildus noteiktajai taksei – 0,25</w:t>
      </w:r>
      <w:r w:rsidR="00266118">
        <w:rPr>
          <w:sz w:val="28"/>
        </w:rPr>
        <w:t> </w:t>
      </w:r>
      <w:r w:rsidRPr="00E87890">
        <w:rPr>
          <w:sz w:val="28"/>
        </w:rPr>
        <w:t xml:space="preserve">% no mantojamās mantas vērtības, kas pārsniedz </w:t>
      </w:r>
      <w:r w:rsidR="0097142C">
        <w:rPr>
          <w:sz w:val="28"/>
        </w:rPr>
        <w:t>11383 </w:t>
      </w:r>
      <w:proofErr w:type="spellStart"/>
      <w:r w:rsidR="0097142C" w:rsidRPr="0097142C">
        <w:rPr>
          <w:i/>
          <w:sz w:val="28"/>
        </w:rPr>
        <w:t>euro</w:t>
      </w:r>
      <w:proofErr w:type="spellEnd"/>
      <w:r w:rsidRPr="00E87890">
        <w:rPr>
          <w:sz w:val="28"/>
        </w:rPr>
        <w:t>;</w:t>
      </w:r>
      <w:r w:rsidR="0097142C">
        <w:rPr>
          <w:sz w:val="28"/>
        </w:rPr>
        <w:t xml:space="preserve"> </w:t>
      </w:r>
    </w:p>
    <w:p w14:paraId="130B0098" w14:textId="77777777" w:rsidR="00E87890" w:rsidRPr="00E87890" w:rsidRDefault="00E87890" w:rsidP="0065313D">
      <w:pPr>
        <w:ind w:firstLine="720"/>
        <w:jc w:val="both"/>
        <w:rPr>
          <w:sz w:val="28"/>
        </w:rPr>
      </w:pPr>
      <w:r w:rsidRPr="00E87890">
        <w:rPr>
          <w:sz w:val="28"/>
        </w:rPr>
        <w:t xml:space="preserve">39.2. no pārējiem pirmās un otrās šķiras mantiniekiem – </w:t>
      </w:r>
      <w:r w:rsidR="0097142C">
        <w:rPr>
          <w:sz w:val="28"/>
        </w:rPr>
        <w:t>46,95 </w:t>
      </w:r>
      <w:proofErr w:type="spellStart"/>
      <w:r w:rsidR="0097142C" w:rsidRPr="0097142C">
        <w:rPr>
          <w:i/>
          <w:sz w:val="28"/>
        </w:rPr>
        <w:t>euro</w:t>
      </w:r>
      <w:proofErr w:type="spellEnd"/>
      <w:r w:rsidRPr="00E87890">
        <w:rPr>
          <w:sz w:val="28"/>
        </w:rPr>
        <w:t xml:space="preserve">, bet, ja mantojamās mantas vērtība (neizskaitot parādus) pārsniedz </w:t>
      </w:r>
      <w:r w:rsidR="0097142C">
        <w:rPr>
          <w:sz w:val="28"/>
        </w:rPr>
        <w:t>8537 </w:t>
      </w:r>
      <w:proofErr w:type="spellStart"/>
      <w:r w:rsidR="0097142C" w:rsidRPr="0097142C">
        <w:rPr>
          <w:i/>
          <w:sz w:val="28"/>
        </w:rPr>
        <w:t>euro</w:t>
      </w:r>
      <w:proofErr w:type="spellEnd"/>
      <w:r w:rsidRPr="00E87890">
        <w:rPr>
          <w:sz w:val="28"/>
        </w:rPr>
        <w:t>, papildus noteiktajai taksei – 0,5</w:t>
      </w:r>
      <w:r w:rsidR="00266118">
        <w:rPr>
          <w:sz w:val="28"/>
        </w:rPr>
        <w:t> </w:t>
      </w:r>
      <w:r w:rsidRPr="00E87890">
        <w:rPr>
          <w:sz w:val="28"/>
        </w:rPr>
        <w:t xml:space="preserve">% no mantojamās mantas vērtības, kas pārsniedz </w:t>
      </w:r>
      <w:r w:rsidR="0097142C">
        <w:rPr>
          <w:sz w:val="28"/>
        </w:rPr>
        <w:t>8537 </w:t>
      </w:r>
      <w:proofErr w:type="spellStart"/>
      <w:r w:rsidR="0097142C" w:rsidRPr="0097142C">
        <w:rPr>
          <w:i/>
          <w:sz w:val="28"/>
        </w:rPr>
        <w:t>euro</w:t>
      </w:r>
      <w:proofErr w:type="spellEnd"/>
      <w:r w:rsidRPr="00E87890">
        <w:rPr>
          <w:sz w:val="28"/>
        </w:rPr>
        <w:t>;</w:t>
      </w:r>
      <w:r w:rsidR="0097142C">
        <w:rPr>
          <w:sz w:val="28"/>
        </w:rPr>
        <w:t xml:space="preserve"> </w:t>
      </w:r>
    </w:p>
    <w:p w14:paraId="130B009A" w14:textId="77777777" w:rsidR="00E87890" w:rsidRPr="00E87890" w:rsidRDefault="00E87890" w:rsidP="0065313D">
      <w:pPr>
        <w:ind w:firstLine="720"/>
        <w:jc w:val="both"/>
        <w:rPr>
          <w:sz w:val="28"/>
        </w:rPr>
      </w:pPr>
      <w:r w:rsidRPr="00E87890">
        <w:rPr>
          <w:sz w:val="28"/>
        </w:rPr>
        <w:t xml:space="preserve">39.3. no pārējiem trešās šķiras mantiniekiem – </w:t>
      </w:r>
      <w:r w:rsidR="0097142C">
        <w:rPr>
          <w:sz w:val="28"/>
        </w:rPr>
        <w:t>58,69</w:t>
      </w:r>
      <w:r w:rsidR="00266118">
        <w:rPr>
          <w:sz w:val="28"/>
        </w:rPr>
        <w:t> </w:t>
      </w:r>
      <w:proofErr w:type="spellStart"/>
      <w:r w:rsidR="0097142C" w:rsidRPr="0097142C">
        <w:rPr>
          <w:i/>
          <w:sz w:val="28"/>
        </w:rPr>
        <w:t>euro</w:t>
      </w:r>
      <w:proofErr w:type="spellEnd"/>
      <w:r w:rsidRPr="00E87890">
        <w:rPr>
          <w:sz w:val="28"/>
        </w:rPr>
        <w:t xml:space="preserve">, bet, ja mantojamās mantas vērtība (neizskaitot parādus) pārsniedz </w:t>
      </w:r>
      <w:r w:rsidR="0097142C">
        <w:rPr>
          <w:sz w:val="28"/>
        </w:rPr>
        <w:t>3557 </w:t>
      </w:r>
      <w:proofErr w:type="spellStart"/>
      <w:r w:rsidR="0097142C" w:rsidRPr="0097142C">
        <w:rPr>
          <w:i/>
          <w:sz w:val="28"/>
        </w:rPr>
        <w:t>euro</w:t>
      </w:r>
      <w:proofErr w:type="spellEnd"/>
      <w:r w:rsidRPr="00E87890">
        <w:rPr>
          <w:sz w:val="28"/>
        </w:rPr>
        <w:t>, papildus noteiktajai taksei – 1,5</w:t>
      </w:r>
      <w:r w:rsidR="00266118">
        <w:rPr>
          <w:sz w:val="28"/>
        </w:rPr>
        <w:t> </w:t>
      </w:r>
      <w:r w:rsidRPr="00E87890">
        <w:rPr>
          <w:sz w:val="28"/>
        </w:rPr>
        <w:t xml:space="preserve">% no mantojamās mantas vērtības, kas pārsniedz </w:t>
      </w:r>
      <w:r w:rsidR="0097142C">
        <w:rPr>
          <w:sz w:val="28"/>
        </w:rPr>
        <w:t>3557 </w:t>
      </w:r>
      <w:proofErr w:type="spellStart"/>
      <w:r w:rsidR="0097142C" w:rsidRPr="0097142C">
        <w:rPr>
          <w:i/>
          <w:sz w:val="28"/>
        </w:rPr>
        <w:t>euro</w:t>
      </w:r>
      <w:proofErr w:type="spellEnd"/>
      <w:r w:rsidRPr="00E87890">
        <w:rPr>
          <w:sz w:val="28"/>
        </w:rPr>
        <w:t>;</w:t>
      </w:r>
      <w:r w:rsidR="0097142C">
        <w:rPr>
          <w:sz w:val="28"/>
        </w:rPr>
        <w:t xml:space="preserve"> </w:t>
      </w:r>
    </w:p>
    <w:p w14:paraId="130B009C" w14:textId="77777777" w:rsidR="00E87890" w:rsidRPr="00E87890" w:rsidRDefault="00E87890" w:rsidP="0065313D">
      <w:pPr>
        <w:ind w:firstLine="720"/>
        <w:jc w:val="both"/>
        <w:rPr>
          <w:sz w:val="28"/>
        </w:rPr>
      </w:pPr>
      <w:r w:rsidRPr="00E87890">
        <w:rPr>
          <w:sz w:val="28"/>
        </w:rPr>
        <w:t xml:space="preserve">39.4. no ceturtās šķiras mantiniekiem – </w:t>
      </w:r>
      <w:r w:rsidR="0097142C">
        <w:rPr>
          <w:sz w:val="28"/>
        </w:rPr>
        <w:t>58,69 </w:t>
      </w:r>
      <w:proofErr w:type="spellStart"/>
      <w:r w:rsidR="0097142C" w:rsidRPr="0097142C">
        <w:rPr>
          <w:i/>
          <w:sz w:val="28"/>
        </w:rPr>
        <w:t>euro</w:t>
      </w:r>
      <w:proofErr w:type="spellEnd"/>
      <w:r w:rsidRPr="00E87890">
        <w:rPr>
          <w:sz w:val="28"/>
        </w:rPr>
        <w:t xml:space="preserve">, bet, ja mantojamās mantas vērtība (neizskaitot parādus) pārsniedz </w:t>
      </w:r>
      <w:r w:rsidR="0097142C">
        <w:rPr>
          <w:sz w:val="28"/>
        </w:rPr>
        <w:t>1067 </w:t>
      </w:r>
      <w:proofErr w:type="spellStart"/>
      <w:r w:rsidR="0097142C" w:rsidRPr="0097142C">
        <w:rPr>
          <w:i/>
          <w:sz w:val="28"/>
        </w:rPr>
        <w:t>euro</w:t>
      </w:r>
      <w:proofErr w:type="spellEnd"/>
      <w:r w:rsidRPr="00E87890">
        <w:rPr>
          <w:sz w:val="28"/>
        </w:rPr>
        <w:t>, papildus noteiktajai taksei – 5</w:t>
      </w:r>
      <w:r w:rsidR="00266118">
        <w:rPr>
          <w:sz w:val="28"/>
        </w:rPr>
        <w:t> </w:t>
      </w:r>
      <w:r w:rsidRPr="00E87890">
        <w:rPr>
          <w:sz w:val="28"/>
        </w:rPr>
        <w:t>% no mantojamās mantas vērtības, kas pārsniedz</w:t>
      </w:r>
      <w:r w:rsidR="0097142C">
        <w:rPr>
          <w:sz w:val="28"/>
        </w:rPr>
        <w:t xml:space="preserve"> 1067 </w:t>
      </w:r>
      <w:proofErr w:type="spellStart"/>
      <w:r w:rsidR="0097142C" w:rsidRPr="0097142C">
        <w:rPr>
          <w:i/>
          <w:sz w:val="28"/>
        </w:rPr>
        <w:t>euro</w:t>
      </w:r>
      <w:proofErr w:type="spellEnd"/>
      <w:r w:rsidRPr="00E87890">
        <w:rPr>
          <w:sz w:val="28"/>
        </w:rPr>
        <w:t>;</w:t>
      </w:r>
      <w:r w:rsidR="0097142C">
        <w:rPr>
          <w:sz w:val="28"/>
        </w:rPr>
        <w:t xml:space="preserve"> </w:t>
      </w:r>
    </w:p>
    <w:p w14:paraId="130B009E" w14:textId="77777777" w:rsidR="00E87890" w:rsidRPr="00E87890" w:rsidRDefault="00E87890" w:rsidP="0065313D">
      <w:pPr>
        <w:ind w:firstLine="720"/>
        <w:jc w:val="both"/>
        <w:rPr>
          <w:sz w:val="28"/>
        </w:rPr>
      </w:pPr>
      <w:r w:rsidRPr="00E87890">
        <w:rPr>
          <w:sz w:val="28"/>
        </w:rPr>
        <w:t xml:space="preserve">39.5. no pārējiem mantiniekiem – </w:t>
      </w:r>
      <w:r w:rsidR="0097142C">
        <w:rPr>
          <w:sz w:val="28"/>
        </w:rPr>
        <w:t>70,43 </w:t>
      </w:r>
      <w:proofErr w:type="spellStart"/>
      <w:r w:rsidR="0097142C" w:rsidRPr="0097142C">
        <w:rPr>
          <w:i/>
          <w:sz w:val="28"/>
        </w:rPr>
        <w:t>euro</w:t>
      </w:r>
      <w:proofErr w:type="spellEnd"/>
      <w:r w:rsidRPr="00E87890">
        <w:rPr>
          <w:sz w:val="28"/>
        </w:rPr>
        <w:t xml:space="preserve">, bet, ja mantojamās mantas vērtība (neizskaitot parādus) pārsniedz </w:t>
      </w:r>
      <w:r w:rsidR="0097142C">
        <w:rPr>
          <w:sz w:val="28"/>
        </w:rPr>
        <w:t>854</w:t>
      </w:r>
      <w:r w:rsidR="00266118">
        <w:rPr>
          <w:sz w:val="28"/>
        </w:rPr>
        <w:t> </w:t>
      </w:r>
      <w:proofErr w:type="spellStart"/>
      <w:r w:rsidR="0097142C" w:rsidRPr="0097142C">
        <w:rPr>
          <w:i/>
          <w:sz w:val="28"/>
        </w:rPr>
        <w:t>euro</w:t>
      </w:r>
      <w:proofErr w:type="spellEnd"/>
      <w:r w:rsidRPr="00E87890">
        <w:rPr>
          <w:sz w:val="28"/>
        </w:rPr>
        <w:t xml:space="preserve">, papildus noteiktajai taksei – 7,5 % no mantojamās mantas vērtības, kas pārsniedz </w:t>
      </w:r>
      <w:r w:rsidR="0097142C">
        <w:rPr>
          <w:sz w:val="28"/>
        </w:rPr>
        <w:t>854 </w:t>
      </w:r>
      <w:proofErr w:type="spellStart"/>
      <w:r w:rsidR="0097142C" w:rsidRPr="0097142C">
        <w:rPr>
          <w:i/>
          <w:sz w:val="28"/>
        </w:rPr>
        <w:t>euro</w:t>
      </w:r>
      <w:proofErr w:type="spellEnd"/>
      <w:r w:rsidRPr="00E87890">
        <w:rPr>
          <w:sz w:val="28"/>
        </w:rPr>
        <w:t>.</w:t>
      </w:r>
      <w:r w:rsidR="0097142C">
        <w:rPr>
          <w:sz w:val="28"/>
        </w:rPr>
        <w:t xml:space="preserve"> </w:t>
      </w:r>
    </w:p>
    <w:p w14:paraId="130B009F" w14:textId="77777777" w:rsidR="00E87890" w:rsidRDefault="00E87890" w:rsidP="0065313D">
      <w:pPr>
        <w:ind w:firstLine="720"/>
        <w:jc w:val="both"/>
        <w:rPr>
          <w:sz w:val="28"/>
        </w:rPr>
      </w:pPr>
    </w:p>
    <w:p w14:paraId="130B00A1" w14:textId="2E07B06D" w:rsidR="00E87890" w:rsidRPr="00E87890" w:rsidRDefault="00E87890" w:rsidP="0065313D">
      <w:pPr>
        <w:ind w:firstLine="720"/>
        <w:jc w:val="both"/>
        <w:rPr>
          <w:sz w:val="28"/>
        </w:rPr>
      </w:pPr>
      <w:bookmarkStart w:id="86" w:name="p-234646"/>
      <w:bookmarkStart w:id="87" w:name="p40"/>
      <w:bookmarkEnd w:id="86"/>
      <w:bookmarkEnd w:id="87"/>
      <w:r w:rsidRPr="00E87890">
        <w:rPr>
          <w:sz w:val="28"/>
        </w:rPr>
        <w:t>40.</w:t>
      </w:r>
      <w:r w:rsidR="00403C6F">
        <w:rPr>
          <w:sz w:val="28"/>
        </w:rPr>
        <w:t>  </w:t>
      </w:r>
      <w:r w:rsidRPr="00E87890">
        <w:rPr>
          <w:sz w:val="28"/>
        </w:rPr>
        <w:t xml:space="preserve">50 % likme no šo noteikumu </w:t>
      </w:r>
      <w:hyperlink r:id="rId11" w:anchor="p36" w:history="1">
        <w:r w:rsidRPr="00E87890">
          <w:rPr>
            <w:rStyle w:val="Hyperlink"/>
            <w:color w:val="auto"/>
            <w:sz w:val="28"/>
            <w:u w:val="none"/>
          </w:rPr>
          <w:t>36.punktā</w:t>
        </w:r>
      </w:hyperlink>
      <w:r w:rsidRPr="00E87890">
        <w:rPr>
          <w:sz w:val="28"/>
        </w:rPr>
        <w:t xml:space="preserve">, 39.1. un 39.2.apakšpunktā </w:t>
      </w:r>
      <w:r w:rsidR="00403C6F">
        <w:rPr>
          <w:sz w:val="28"/>
        </w:rPr>
        <w:t>minētās</w:t>
      </w:r>
      <w:r w:rsidRPr="00E87890">
        <w:rPr>
          <w:sz w:val="28"/>
        </w:rPr>
        <w:t xml:space="preserve"> takses piemērojama, ja nepilngadīgie bērni manto no saviem tuvāka</w:t>
      </w:r>
      <w:r w:rsidRPr="00E87890">
        <w:rPr>
          <w:sz w:val="28"/>
        </w:rPr>
        <w:softHyphen/>
        <w:t>jiem augšupējiem radiniekiem.</w:t>
      </w:r>
      <w:r w:rsidR="00266118">
        <w:rPr>
          <w:sz w:val="28"/>
        </w:rPr>
        <w:t xml:space="preserve"> </w:t>
      </w:r>
    </w:p>
    <w:p w14:paraId="130B00A2" w14:textId="77777777" w:rsidR="00E87890" w:rsidRDefault="00E87890" w:rsidP="0065313D">
      <w:pPr>
        <w:ind w:firstLine="720"/>
        <w:jc w:val="both"/>
        <w:rPr>
          <w:sz w:val="28"/>
        </w:rPr>
      </w:pPr>
    </w:p>
    <w:p w14:paraId="130B00A4" w14:textId="77777777" w:rsidR="00E87890" w:rsidRPr="00E87890" w:rsidRDefault="00E87890" w:rsidP="0065313D">
      <w:pPr>
        <w:jc w:val="center"/>
        <w:rPr>
          <w:b/>
          <w:bCs/>
          <w:sz w:val="28"/>
        </w:rPr>
      </w:pPr>
      <w:bookmarkStart w:id="88" w:name="n6"/>
      <w:bookmarkEnd w:id="88"/>
      <w:r w:rsidRPr="00E87890">
        <w:rPr>
          <w:b/>
          <w:bCs/>
          <w:sz w:val="28"/>
        </w:rPr>
        <w:t>VI. Atlīdzības takse par mantas dalīšanas projekta sastādīšanu un darbībām ārpus prakses vietas</w:t>
      </w:r>
      <w:r w:rsidR="00266118">
        <w:rPr>
          <w:b/>
          <w:bCs/>
          <w:sz w:val="28"/>
        </w:rPr>
        <w:t xml:space="preserve"> </w:t>
      </w:r>
    </w:p>
    <w:p w14:paraId="130B00A5" w14:textId="77777777" w:rsidR="00E87890" w:rsidRDefault="00E87890" w:rsidP="0065313D">
      <w:pPr>
        <w:ind w:firstLine="720"/>
        <w:jc w:val="both"/>
        <w:rPr>
          <w:sz w:val="28"/>
        </w:rPr>
      </w:pPr>
      <w:bookmarkStart w:id="89" w:name="p-234648"/>
      <w:bookmarkStart w:id="90" w:name="p41"/>
      <w:bookmarkEnd w:id="89"/>
      <w:bookmarkEnd w:id="90"/>
    </w:p>
    <w:p w14:paraId="130B00A6" w14:textId="77777777" w:rsidR="00E87890" w:rsidRPr="00E87890" w:rsidRDefault="00E87890" w:rsidP="0065313D">
      <w:pPr>
        <w:ind w:firstLine="720"/>
        <w:jc w:val="both"/>
        <w:rPr>
          <w:sz w:val="28"/>
        </w:rPr>
      </w:pPr>
      <w:r w:rsidRPr="00E87890">
        <w:rPr>
          <w:sz w:val="28"/>
        </w:rPr>
        <w:t xml:space="preserve">41. Mantas dalīšanas projekta sastādīšana – </w:t>
      </w:r>
      <w:r w:rsidR="0097142C">
        <w:rPr>
          <w:sz w:val="28"/>
        </w:rPr>
        <w:t>18,78 </w:t>
      </w:r>
      <w:proofErr w:type="spellStart"/>
      <w:r w:rsidR="0097142C" w:rsidRPr="0097142C">
        <w:rPr>
          <w:i/>
          <w:sz w:val="28"/>
        </w:rPr>
        <w:t>euro</w:t>
      </w:r>
      <w:proofErr w:type="spellEnd"/>
      <w:r w:rsidRPr="00E87890">
        <w:rPr>
          <w:sz w:val="28"/>
        </w:rPr>
        <w:t xml:space="preserve">, bet, ja dalāmās mantas vērtība pārsniedz </w:t>
      </w:r>
      <w:r w:rsidR="001A1693">
        <w:rPr>
          <w:sz w:val="28"/>
        </w:rPr>
        <w:t>5691</w:t>
      </w:r>
      <w:r w:rsidR="0097142C">
        <w:rPr>
          <w:sz w:val="28"/>
        </w:rPr>
        <w:t> </w:t>
      </w:r>
      <w:proofErr w:type="spellStart"/>
      <w:r w:rsidR="0097142C" w:rsidRPr="0097142C">
        <w:rPr>
          <w:i/>
          <w:sz w:val="28"/>
        </w:rPr>
        <w:t>euro</w:t>
      </w:r>
      <w:proofErr w:type="spellEnd"/>
      <w:r w:rsidRPr="00E87890">
        <w:rPr>
          <w:sz w:val="28"/>
        </w:rPr>
        <w:t>, papildus noteiktajai taksei – 0,3</w:t>
      </w:r>
      <w:r w:rsidR="00266118">
        <w:rPr>
          <w:sz w:val="28"/>
        </w:rPr>
        <w:t> </w:t>
      </w:r>
      <w:r w:rsidRPr="00E87890">
        <w:rPr>
          <w:sz w:val="28"/>
        </w:rPr>
        <w:t xml:space="preserve">% no dalāmās mantas vērtības, kas pārsniedz </w:t>
      </w:r>
      <w:r w:rsidR="001A1693">
        <w:rPr>
          <w:sz w:val="28"/>
        </w:rPr>
        <w:t>5691</w:t>
      </w:r>
      <w:r w:rsidR="0097142C">
        <w:rPr>
          <w:sz w:val="28"/>
        </w:rPr>
        <w:t> </w:t>
      </w:r>
      <w:proofErr w:type="spellStart"/>
      <w:r w:rsidR="0097142C" w:rsidRPr="0097142C">
        <w:rPr>
          <w:i/>
          <w:sz w:val="28"/>
        </w:rPr>
        <w:t>euro</w:t>
      </w:r>
      <w:proofErr w:type="spellEnd"/>
      <w:r w:rsidRPr="00E87890">
        <w:rPr>
          <w:sz w:val="28"/>
        </w:rPr>
        <w:t>.</w:t>
      </w:r>
      <w:r w:rsidR="0097142C">
        <w:rPr>
          <w:sz w:val="28"/>
        </w:rPr>
        <w:t xml:space="preserve"> </w:t>
      </w:r>
    </w:p>
    <w:p w14:paraId="130B00A7" w14:textId="77777777" w:rsidR="00E87890" w:rsidRDefault="00E87890" w:rsidP="0065313D">
      <w:pPr>
        <w:ind w:firstLine="720"/>
        <w:jc w:val="both"/>
        <w:rPr>
          <w:sz w:val="28"/>
        </w:rPr>
      </w:pPr>
    </w:p>
    <w:p w14:paraId="130B00A9" w14:textId="1E41C9FE" w:rsidR="00E87890" w:rsidRPr="00E87890" w:rsidRDefault="00E87890" w:rsidP="0065313D">
      <w:pPr>
        <w:ind w:firstLine="720"/>
        <w:jc w:val="both"/>
        <w:rPr>
          <w:sz w:val="28"/>
        </w:rPr>
      </w:pPr>
      <w:bookmarkStart w:id="91" w:name="p-234649"/>
      <w:bookmarkStart w:id="92" w:name="p42"/>
      <w:bookmarkEnd w:id="91"/>
      <w:bookmarkEnd w:id="92"/>
      <w:r w:rsidRPr="00E87890">
        <w:rPr>
          <w:sz w:val="28"/>
        </w:rPr>
        <w:t xml:space="preserve">42. Par darbību ārpus zvērināta notāra prakses vietas – </w:t>
      </w:r>
      <w:r w:rsidR="0097142C">
        <w:rPr>
          <w:sz w:val="28"/>
        </w:rPr>
        <w:t>4,70 </w:t>
      </w:r>
      <w:proofErr w:type="spellStart"/>
      <w:r w:rsidR="0097142C" w:rsidRPr="0097142C">
        <w:rPr>
          <w:i/>
          <w:sz w:val="28"/>
        </w:rPr>
        <w:t>euro</w:t>
      </w:r>
      <w:proofErr w:type="spellEnd"/>
      <w:r w:rsidRPr="00E87890">
        <w:rPr>
          <w:sz w:val="28"/>
        </w:rPr>
        <w:t xml:space="preserve"> par katru pilnu stundu, bet ne vairāk kā </w:t>
      </w:r>
      <w:r w:rsidR="0097142C">
        <w:rPr>
          <w:sz w:val="28"/>
        </w:rPr>
        <w:t>20,35 </w:t>
      </w:r>
      <w:proofErr w:type="spellStart"/>
      <w:r w:rsidR="0097142C" w:rsidRPr="0097142C">
        <w:rPr>
          <w:i/>
          <w:sz w:val="28"/>
        </w:rPr>
        <w:t>euro</w:t>
      </w:r>
      <w:proofErr w:type="spellEnd"/>
      <w:r w:rsidRPr="00E87890">
        <w:rPr>
          <w:sz w:val="28"/>
        </w:rPr>
        <w:t xml:space="preserve"> par diennakti, pieskaitot </w:t>
      </w:r>
      <w:r w:rsidR="00403C6F" w:rsidRPr="005A62CD">
        <w:rPr>
          <w:sz w:val="28"/>
        </w:rPr>
        <w:t>attiecīgo summu</w:t>
      </w:r>
      <w:r w:rsidRPr="00E87890">
        <w:rPr>
          <w:sz w:val="28"/>
        </w:rPr>
        <w:t xml:space="preserve"> šajos noteikumos </w:t>
      </w:r>
      <w:r w:rsidR="00403C6F">
        <w:rPr>
          <w:sz w:val="28"/>
        </w:rPr>
        <w:t>minētajai</w:t>
      </w:r>
      <w:r w:rsidRPr="00E87890">
        <w:rPr>
          <w:sz w:val="28"/>
        </w:rPr>
        <w:t xml:space="preserve"> zvērināta notāra atlīdzībai par katru amata darbību.</w:t>
      </w:r>
      <w:r w:rsidR="0097142C">
        <w:rPr>
          <w:sz w:val="28"/>
        </w:rPr>
        <w:t xml:space="preserve"> </w:t>
      </w:r>
    </w:p>
    <w:p w14:paraId="130B00AA" w14:textId="77777777" w:rsidR="00E87890" w:rsidRDefault="00E87890" w:rsidP="0065313D">
      <w:pPr>
        <w:ind w:firstLine="720"/>
        <w:jc w:val="both"/>
        <w:rPr>
          <w:sz w:val="28"/>
        </w:rPr>
      </w:pPr>
    </w:p>
    <w:p w14:paraId="130B00AC" w14:textId="77777777" w:rsidR="00E87890" w:rsidRPr="00E87890" w:rsidRDefault="00E87890" w:rsidP="0065313D">
      <w:pPr>
        <w:jc w:val="center"/>
        <w:rPr>
          <w:b/>
          <w:bCs/>
          <w:sz w:val="28"/>
        </w:rPr>
      </w:pPr>
      <w:bookmarkStart w:id="93" w:name="n7"/>
      <w:bookmarkEnd w:id="93"/>
      <w:r w:rsidRPr="00E87890">
        <w:rPr>
          <w:b/>
          <w:bCs/>
          <w:sz w:val="28"/>
        </w:rPr>
        <w:t>VII. Atlīdzības takse par projektu sastādīšanu</w:t>
      </w:r>
      <w:r w:rsidR="00266118">
        <w:rPr>
          <w:b/>
          <w:bCs/>
          <w:sz w:val="28"/>
        </w:rPr>
        <w:t xml:space="preserve"> </w:t>
      </w:r>
    </w:p>
    <w:p w14:paraId="130B00AD" w14:textId="77777777" w:rsidR="00E87890" w:rsidRDefault="00E87890" w:rsidP="0065313D">
      <w:pPr>
        <w:ind w:firstLine="720"/>
        <w:jc w:val="both"/>
        <w:rPr>
          <w:sz w:val="28"/>
        </w:rPr>
      </w:pPr>
      <w:bookmarkStart w:id="94" w:name="p-234651"/>
      <w:bookmarkStart w:id="95" w:name="p43"/>
      <w:bookmarkEnd w:id="94"/>
      <w:bookmarkEnd w:id="95"/>
    </w:p>
    <w:p w14:paraId="130B00AE" w14:textId="77777777" w:rsidR="00E87890" w:rsidRPr="00E87890" w:rsidRDefault="00E87890" w:rsidP="0065313D">
      <w:pPr>
        <w:ind w:firstLine="720"/>
        <w:jc w:val="both"/>
        <w:rPr>
          <w:sz w:val="28"/>
        </w:rPr>
      </w:pPr>
      <w:r w:rsidRPr="00E87890">
        <w:rPr>
          <w:sz w:val="28"/>
        </w:rPr>
        <w:t xml:space="preserve">43. Dokumenta projekta sastādīšana, kuram ir pastāvīgu saistību raksturs, ja dokumenta projektam neseko notariāls akts, – </w:t>
      </w:r>
      <w:r w:rsidR="0097142C">
        <w:rPr>
          <w:sz w:val="28"/>
        </w:rPr>
        <w:t>54,78 </w:t>
      </w:r>
      <w:proofErr w:type="spellStart"/>
      <w:r w:rsidR="0097142C" w:rsidRPr="0097142C">
        <w:rPr>
          <w:i/>
          <w:sz w:val="28"/>
        </w:rPr>
        <w:t>euro</w:t>
      </w:r>
      <w:proofErr w:type="spellEnd"/>
      <w:r w:rsidRPr="00E87890">
        <w:rPr>
          <w:sz w:val="28"/>
        </w:rPr>
        <w:t>.</w:t>
      </w:r>
      <w:r w:rsidR="00266118">
        <w:rPr>
          <w:sz w:val="28"/>
        </w:rPr>
        <w:t xml:space="preserve"> </w:t>
      </w:r>
    </w:p>
    <w:p w14:paraId="130B00AF" w14:textId="77777777" w:rsidR="00E87890" w:rsidRDefault="00E87890" w:rsidP="0065313D">
      <w:pPr>
        <w:ind w:firstLine="720"/>
        <w:jc w:val="both"/>
        <w:rPr>
          <w:sz w:val="28"/>
        </w:rPr>
      </w:pPr>
    </w:p>
    <w:p w14:paraId="130B00B1" w14:textId="77777777" w:rsidR="00E87890" w:rsidRPr="00E87890" w:rsidRDefault="00E87890" w:rsidP="0065313D">
      <w:pPr>
        <w:ind w:firstLine="720"/>
        <w:jc w:val="both"/>
        <w:rPr>
          <w:sz w:val="28"/>
        </w:rPr>
      </w:pPr>
      <w:bookmarkStart w:id="96" w:name="p-234652"/>
      <w:bookmarkStart w:id="97" w:name="p44"/>
      <w:bookmarkEnd w:id="96"/>
      <w:bookmarkEnd w:id="97"/>
      <w:r w:rsidRPr="00E87890">
        <w:rPr>
          <w:sz w:val="28"/>
        </w:rPr>
        <w:t xml:space="preserve">44. Dokumenta projekta sastādīšana, kuram nav pastāvīgu saistību rakstura, ja dokumenta projektam neseko notariāls akts, – </w:t>
      </w:r>
      <w:r w:rsidR="0097142C">
        <w:rPr>
          <w:sz w:val="28"/>
        </w:rPr>
        <w:t>7,83 </w:t>
      </w:r>
      <w:proofErr w:type="spellStart"/>
      <w:r w:rsidR="0097142C" w:rsidRPr="0097142C">
        <w:rPr>
          <w:i/>
          <w:sz w:val="28"/>
        </w:rPr>
        <w:t>euro</w:t>
      </w:r>
      <w:proofErr w:type="spellEnd"/>
      <w:r w:rsidRPr="00E87890">
        <w:rPr>
          <w:sz w:val="28"/>
        </w:rPr>
        <w:t>.</w:t>
      </w:r>
      <w:r w:rsidR="0097142C">
        <w:rPr>
          <w:sz w:val="28"/>
        </w:rPr>
        <w:t xml:space="preserve"> </w:t>
      </w:r>
    </w:p>
    <w:p w14:paraId="130B00B2" w14:textId="77777777" w:rsidR="00E87890" w:rsidRDefault="00E87890" w:rsidP="0065313D">
      <w:pPr>
        <w:ind w:firstLine="720"/>
        <w:jc w:val="both"/>
        <w:rPr>
          <w:sz w:val="28"/>
        </w:rPr>
      </w:pPr>
    </w:p>
    <w:p w14:paraId="5277426A" w14:textId="77777777" w:rsidR="0065313D" w:rsidRDefault="0065313D">
      <w:pPr>
        <w:spacing w:after="200" w:line="276" w:lineRule="auto"/>
        <w:rPr>
          <w:b/>
          <w:bCs/>
          <w:sz w:val="28"/>
        </w:rPr>
      </w:pPr>
      <w:bookmarkStart w:id="98" w:name="n8"/>
      <w:bookmarkEnd w:id="98"/>
      <w:r>
        <w:rPr>
          <w:b/>
          <w:bCs/>
          <w:sz w:val="28"/>
        </w:rPr>
        <w:br w:type="page"/>
      </w:r>
    </w:p>
    <w:p w14:paraId="130B00B4" w14:textId="34DE628B" w:rsidR="00E87890" w:rsidRPr="00E87890" w:rsidRDefault="00E87890" w:rsidP="0065313D">
      <w:pPr>
        <w:jc w:val="center"/>
        <w:rPr>
          <w:b/>
          <w:bCs/>
          <w:sz w:val="28"/>
        </w:rPr>
      </w:pPr>
      <w:r w:rsidRPr="00E87890">
        <w:rPr>
          <w:b/>
          <w:bCs/>
          <w:sz w:val="28"/>
        </w:rPr>
        <w:lastRenderedPageBreak/>
        <w:t>VIII. Atlīdzības takse par juridisko palīdzību</w:t>
      </w:r>
      <w:r w:rsidR="00266118">
        <w:rPr>
          <w:b/>
          <w:bCs/>
          <w:sz w:val="28"/>
        </w:rPr>
        <w:t xml:space="preserve"> </w:t>
      </w:r>
    </w:p>
    <w:p w14:paraId="130B00B5" w14:textId="77777777" w:rsidR="00E87890" w:rsidRDefault="00E87890" w:rsidP="0065313D">
      <w:pPr>
        <w:ind w:firstLine="720"/>
        <w:jc w:val="both"/>
        <w:rPr>
          <w:sz w:val="28"/>
        </w:rPr>
      </w:pPr>
      <w:bookmarkStart w:id="99" w:name="p-234654"/>
      <w:bookmarkStart w:id="100" w:name="p45"/>
      <w:bookmarkEnd w:id="99"/>
      <w:bookmarkEnd w:id="100"/>
    </w:p>
    <w:p w14:paraId="130B00B6" w14:textId="77777777" w:rsidR="00E87890" w:rsidRPr="00E87890" w:rsidRDefault="00E87890" w:rsidP="0065313D">
      <w:pPr>
        <w:ind w:firstLine="720"/>
        <w:jc w:val="both"/>
        <w:rPr>
          <w:sz w:val="28"/>
        </w:rPr>
      </w:pPr>
      <w:r w:rsidRPr="00E87890">
        <w:rPr>
          <w:sz w:val="28"/>
        </w:rPr>
        <w:t xml:space="preserve">45. Tiesību un tiesību nodrošinājuma nostiprināšana zemesgrāmatā (dokumentu iesniegšana un saņemšana no attiecīgas zemesgrāmatu nodaļas) – </w:t>
      </w:r>
      <w:r w:rsidR="0097142C">
        <w:rPr>
          <w:sz w:val="28"/>
        </w:rPr>
        <w:t>4,70 </w:t>
      </w:r>
      <w:proofErr w:type="spellStart"/>
      <w:r w:rsidR="0097142C" w:rsidRPr="0097142C">
        <w:rPr>
          <w:i/>
          <w:sz w:val="28"/>
        </w:rPr>
        <w:t>euro</w:t>
      </w:r>
      <w:proofErr w:type="spellEnd"/>
      <w:r w:rsidRPr="00E87890">
        <w:rPr>
          <w:sz w:val="28"/>
        </w:rPr>
        <w:t xml:space="preserve"> par katru pilnu stundu, bet ne vairāk kā </w:t>
      </w:r>
      <w:r w:rsidR="0097142C">
        <w:rPr>
          <w:sz w:val="28"/>
        </w:rPr>
        <w:t>20,35 </w:t>
      </w:r>
      <w:proofErr w:type="spellStart"/>
      <w:r w:rsidR="0097142C" w:rsidRPr="0097142C">
        <w:rPr>
          <w:i/>
          <w:sz w:val="28"/>
        </w:rPr>
        <w:t>euro</w:t>
      </w:r>
      <w:proofErr w:type="spellEnd"/>
      <w:r w:rsidRPr="00E87890">
        <w:rPr>
          <w:sz w:val="28"/>
        </w:rPr>
        <w:t xml:space="preserve"> par diennakti.</w:t>
      </w:r>
      <w:r w:rsidR="00266118">
        <w:rPr>
          <w:sz w:val="28"/>
        </w:rPr>
        <w:t xml:space="preserve"> </w:t>
      </w:r>
    </w:p>
    <w:p w14:paraId="130B00B7" w14:textId="77777777" w:rsidR="00E87890" w:rsidRDefault="00E87890" w:rsidP="0065313D">
      <w:pPr>
        <w:ind w:firstLine="720"/>
        <w:jc w:val="both"/>
        <w:rPr>
          <w:sz w:val="28"/>
        </w:rPr>
      </w:pPr>
    </w:p>
    <w:p w14:paraId="130B00B8" w14:textId="77777777" w:rsidR="00E87890" w:rsidRPr="00E87890" w:rsidRDefault="00E87890" w:rsidP="0065313D">
      <w:pPr>
        <w:ind w:firstLine="720"/>
        <w:jc w:val="both"/>
        <w:rPr>
          <w:sz w:val="28"/>
        </w:rPr>
      </w:pPr>
      <w:bookmarkStart w:id="101" w:name="p-234655"/>
      <w:bookmarkStart w:id="102" w:name="p46"/>
      <w:bookmarkEnd w:id="101"/>
      <w:bookmarkEnd w:id="102"/>
      <w:r w:rsidRPr="00E87890">
        <w:rPr>
          <w:sz w:val="28"/>
        </w:rPr>
        <w:t xml:space="preserve">46. Atļaujas, apliecības un citu dokumentu pieprasīšana un saņemšana, lai varētu noslēgt un nostiprināt notariāli taisāmos un apliecināmos aktus, – </w:t>
      </w:r>
      <w:r w:rsidR="0097142C">
        <w:rPr>
          <w:sz w:val="28"/>
        </w:rPr>
        <w:t>6,26 </w:t>
      </w:r>
      <w:proofErr w:type="spellStart"/>
      <w:r w:rsidR="0097142C" w:rsidRPr="0097142C">
        <w:rPr>
          <w:i/>
          <w:sz w:val="28"/>
        </w:rPr>
        <w:t>euro</w:t>
      </w:r>
      <w:proofErr w:type="spellEnd"/>
      <w:r w:rsidRPr="00E87890">
        <w:rPr>
          <w:sz w:val="28"/>
        </w:rPr>
        <w:t xml:space="preserve"> par katru atļauju, apliecību vai citu dokumentu.</w:t>
      </w:r>
      <w:r w:rsidR="00266118">
        <w:rPr>
          <w:sz w:val="28"/>
        </w:rPr>
        <w:t xml:space="preserve"> </w:t>
      </w:r>
    </w:p>
    <w:p w14:paraId="130B00B9" w14:textId="77777777" w:rsidR="00E87890" w:rsidRDefault="00E87890" w:rsidP="0065313D">
      <w:pPr>
        <w:ind w:firstLine="720"/>
        <w:jc w:val="both"/>
        <w:rPr>
          <w:sz w:val="28"/>
        </w:rPr>
      </w:pPr>
    </w:p>
    <w:p w14:paraId="130B00BB" w14:textId="1829347D" w:rsidR="00E87890" w:rsidRPr="00E87890" w:rsidRDefault="00E87890" w:rsidP="0065313D">
      <w:pPr>
        <w:ind w:firstLine="720"/>
        <w:jc w:val="both"/>
        <w:rPr>
          <w:sz w:val="28"/>
        </w:rPr>
      </w:pPr>
      <w:bookmarkStart w:id="103" w:name="p-234656"/>
      <w:bookmarkStart w:id="104" w:name="p47"/>
      <w:bookmarkEnd w:id="103"/>
      <w:bookmarkEnd w:id="104"/>
      <w:r w:rsidRPr="00E87890">
        <w:rPr>
          <w:sz w:val="28"/>
        </w:rPr>
        <w:t xml:space="preserve">47. Darījuma izpildes pilnīga pārraudzība (kompleksas darbības, kas pilnībā ietver šo noteikumu 45. un 46.punktā </w:t>
      </w:r>
      <w:r w:rsidR="00403C6F">
        <w:rPr>
          <w:sz w:val="28"/>
        </w:rPr>
        <w:t>minētās</w:t>
      </w:r>
      <w:r w:rsidRPr="00E87890">
        <w:rPr>
          <w:sz w:val="28"/>
        </w:rPr>
        <w:t xml:space="preserve"> darbības) – 50</w:t>
      </w:r>
      <w:r w:rsidR="00266118">
        <w:rPr>
          <w:sz w:val="28"/>
        </w:rPr>
        <w:t> </w:t>
      </w:r>
      <w:r w:rsidRPr="00E87890">
        <w:rPr>
          <w:sz w:val="28"/>
        </w:rPr>
        <w:t>% no zvērināta notāra atlīdzības, kas noteikta par izpildāmā akta apliecināšanu.</w:t>
      </w:r>
    </w:p>
    <w:p w14:paraId="130B00BC" w14:textId="77777777" w:rsidR="00E87890" w:rsidRDefault="00E87890" w:rsidP="0065313D">
      <w:pPr>
        <w:ind w:firstLine="720"/>
        <w:jc w:val="both"/>
        <w:rPr>
          <w:sz w:val="28"/>
        </w:rPr>
      </w:pPr>
    </w:p>
    <w:p w14:paraId="130B00BE" w14:textId="77777777" w:rsidR="00E87890" w:rsidRPr="00E87890" w:rsidRDefault="00E87890" w:rsidP="0065313D">
      <w:pPr>
        <w:ind w:firstLine="720"/>
        <w:jc w:val="both"/>
        <w:rPr>
          <w:sz w:val="28"/>
        </w:rPr>
      </w:pPr>
      <w:bookmarkStart w:id="105" w:name="p-234657"/>
      <w:bookmarkStart w:id="106" w:name="p48"/>
      <w:bookmarkEnd w:id="105"/>
      <w:bookmarkEnd w:id="106"/>
      <w:r w:rsidRPr="00E87890">
        <w:rPr>
          <w:sz w:val="28"/>
        </w:rPr>
        <w:t>48. Amata darbību veikšanai nepieciešamā ieskatīšanās valsts informā</w:t>
      </w:r>
      <w:r w:rsidRPr="00E87890">
        <w:rPr>
          <w:sz w:val="28"/>
        </w:rPr>
        <w:softHyphen/>
        <w:t xml:space="preserve">cijas sistēmā, ja zvērinātam notāram šīs informācijas saņemšana ir par maksu, – </w:t>
      </w:r>
      <w:r w:rsidR="0097142C">
        <w:rPr>
          <w:sz w:val="28"/>
        </w:rPr>
        <w:t>4,27 </w:t>
      </w:r>
      <w:proofErr w:type="spellStart"/>
      <w:r w:rsidR="0097142C" w:rsidRPr="0097142C">
        <w:rPr>
          <w:i/>
          <w:sz w:val="28"/>
        </w:rPr>
        <w:t>euro</w:t>
      </w:r>
      <w:proofErr w:type="spellEnd"/>
      <w:r w:rsidRPr="00E87890">
        <w:rPr>
          <w:sz w:val="28"/>
        </w:rPr>
        <w:t xml:space="preserve"> par katru personu vai īpašumu.</w:t>
      </w:r>
      <w:r w:rsidR="00266118">
        <w:rPr>
          <w:sz w:val="28"/>
        </w:rPr>
        <w:t xml:space="preserve"> </w:t>
      </w:r>
    </w:p>
    <w:p w14:paraId="130B00BF" w14:textId="77777777" w:rsidR="00E87890" w:rsidRDefault="00E87890" w:rsidP="0065313D">
      <w:pPr>
        <w:ind w:firstLine="720"/>
        <w:jc w:val="both"/>
        <w:rPr>
          <w:sz w:val="28"/>
        </w:rPr>
      </w:pPr>
    </w:p>
    <w:p w14:paraId="130B00C1" w14:textId="77777777" w:rsidR="00E87890" w:rsidRPr="00E87890" w:rsidRDefault="00E87890" w:rsidP="0065313D">
      <w:pPr>
        <w:ind w:firstLine="720"/>
        <w:jc w:val="both"/>
        <w:rPr>
          <w:sz w:val="28"/>
        </w:rPr>
      </w:pPr>
      <w:bookmarkStart w:id="107" w:name="p-234658"/>
      <w:bookmarkStart w:id="108" w:name="p49"/>
      <w:bookmarkEnd w:id="107"/>
      <w:bookmarkEnd w:id="108"/>
      <w:r w:rsidRPr="00E87890">
        <w:rPr>
          <w:sz w:val="28"/>
        </w:rPr>
        <w:t xml:space="preserve">49. Amata darbību veikšanai nepieciešamā ieskatīšanās valsts informācijas sistēmā, ja zvērinātam notāram šīs informācijas saņemšana ir bez maksas, – </w:t>
      </w:r>
      <w:r w:rsidR="0097142C">
        <w:rPr>
          <w:sz w:val="28"/>
        </w:rPr>
        <w:t>1,42 </w:t>
      </w:r>
      <w:proofErr w:type="spellStart"/>
      <w:r w:rsidR="0097142C" w:rsidRPr="0097142C">
        <w:rPr>
          <w:i/>
          <w:sz w:val="28"/>
        </w:rPr>
        <w:t>euro</w:t>
      </w:r>
      <w:proofErr w:type="spellEnd"/>
      <w:r w:rsidRPr="00E87890">
        <w:rPr>
          <w:sz w:val="28"/>
        </w:rPr>
        <w:t xml:space="preserve"> par katru personu vai īpašumu.</w:t>
      </w:r>
      <w:r w:rsidR="00266118">
        <w:rPr>
          <w:sz w:val="28"/>
        </w:rPr>
        <w:t xml:space="preserve"> </w:t>
      </w:r>
    </w:p>
    <w:p w14:paraId="130B00C2" w14:textId="77777777" w:rsidR="00E87890" w:rsidRDefault="00E87890" w:rsidP="0065313D">
      <w:pPr>
        <w:ind w:firstLine="720"/>
        <w:jc w:val="both"/>
        <w:rPr>
          <w:sz w:val="28"/>
        </w:rPr>
      </w:pPr>
    </w:p>
    <w:p w14:paraId="130B00C4" w14:textId="1DFCE2B6" w:rsidR="00E87890" w:rsidRPr="00E87890" w:rsidRDefault="00E87890" w:rsidP="0065313D">
      <w:pPr>
        <w:ind w:firstLine="720"/>
        <w:jc w:val="both"/>
        <w:rPr>
          <w:sz w:val="28"/>
        </w:rPr>
      </w:pPr>
      <w:bookmarkStart w:id="109" w:name="p-234659"/>
      <w:bookmarkStart w:id="110" w:name="p50"/>
      <w:bookmarkEnd w:id="109"/>
      <w:bookmarkEnd w:id="110"/>
      <w:r w:rsidRPr="00E87890">
        <w:rPr>
          <w:sz w:val="28"/>
        </w:rPr>
        <w:t xml:space="preserve">50. Zemesgrāmatu likuma 97.pantā </w:t>
      </w:r>
      <w:r w:rsidR="002432D9">
        <w:rPr>
          <w:sz w:val="28"/>
        </w:rPr>
        <w:t>minēto</w:t>
      </w:r>
      <w:r w:rsidRPr="00E87890">
        <w:rPr>
          <w:sz w:val="28"/>
        </w:rPr>
        <w:t xml:space="preserve"> zemesgrāmatu nodaļas tiesnešu lēmumu pārsūdzēšana (sūdzības sagatavošana un iesniegšana) – </w:t>
      </w:r>
      <w:r w:rsidR="00266118">
        <w:rPr>
          <w:sz w:val="28"/>
        </w:rPr>
        <w:t>4,70 </w:t>
      </w:r>
      <w:proofErr w:type="spellStart"/>
      <w:r w:rsidR="00266118" w:rsidRPr="00266118">
        <w:rPr>
          <w:i/>
          <w:sz w:val="28"/>
        </w:rPr>
        <w:t>euro</w:t>
      </w:r>
      <w:proofErr w:type="spellEnd"/>
      <w:r w:rsidRPr="00E87890">
        <w:rPr>
          <w:sz w:val="28"/>
        </w:rPr>
        <w:t xml:space="preserve"> par katru pilnu stundu.</w:t>
      </w:r>
      <w:r w:rsidR="00266118">
        <w:rPr>
          <w:sz w:val="28"/>
        </w:rPr>
        <w:t xml:space="preserve"> </w:t>
      </w:r>
    </w:p>
    <w:p w14:paraId="130B00C5" w14:textId="77777777" w:rsidR="00E87890" w:rsidRDefault="00E87890" w:rsidP="0065313D">
      <w:pPr>
        <w:ind w:firstLine="720"/>
        <w:jc w:val="both"/>
        <w:rPr>
          <w:sz w:val="28"/>
        </w:rPr>
      </w:pPr>
    </w:p>
    <w:p w14:paraId="130B00C7" w14:textId="77777777" w:rsidR="00E87890" w:rsidRPr="00E87890" w:rsidRDefault="00E87890" w:rsidP="0065313D">
      <w:pPr>
        <w:ind w:firstLine="720"/>
        <w:jc w:val="both"/>
        <w:rPr>
          <w:sz w:val="28"/>
        </w:rPr>
      </w:pPr>
      <w:bookmarkStart w:id="111" w:name="p-234660"/>
      <w:bookmarkStart w:id="112" w:name="p51"/>
      <w:bookmarkEnd w:id="111"/>
      <w:bookmarkEnd w:id="112"/>
      <w:r w:rsidRPr="00E87890">
        <w:rPr>
          <w:sz w:val="28"/>
        </w:rPr>
        <w:t xml:space="preserve">51. Dokumenta iesniegšana un saņemšana no komercreģistra – </w:t>
      </w:r>
      <w:r w:rsidR="00266118">
        <w:rPr>
          <w:sz w:val="28"/>
        </w:rPr>
        <w:t>4,70 </w:t>
      </w:r>
      <w:proofErr w:type="spellStart"/>
      <w:r w:rsidR="00266118" w:rsidRPr="00266118">
        <w:rPr>
          <w:i/>
          <w:sz w:val="28"/>
        </w:rPr>
        <w:t>euro</w:t>
      </w:r>
      <w:proofErr w:type="spellEnd"/>
      <w:r w:rsidRPr="00E87890">
        <w:rPr>
          <w:sz w:val="28"/>
        </w:rPr>
        <w:t xml:space="preserve"> par katru pilnu stundu, bet ne vairāk kā </w:t>
      </w:r>
      <w:r w:rsidR="00266118">
        <w:rPr>
          <w:sz w:val="28"/>
        </w:rPr>
        <w:t>20,35 </w:t>
      </w:r>
      <w:proofErr w:type="spellStart"/>
      <w:r w:rsidR="00266118" w:rsidRPr="00266118">
        <w:rPr>
          <w:i/>
          <w:sz w:val="28"/>
        </w:rPr>
        <w:t>euro</w:t>
      </w:r>
      <w:proofErr w:type="spellEnd"/>
      <w:r w:rsidRPr="00E87890">
        <w:rPr>
          <w:sz w:val="28"/>
        </w:rPr>
        <w:t xml:space="preserve"> par diennakti.</w:t>
      </w:r>
      <w:r w:rsidR="00266118">
        <w:rPr>
          <w:sz w:val="28"/>
        </w:rPr>
        <w:t xml:space="preserve"> </w:t>
      </w:r>
    </w:p>
    <w:p w14:paraId="130B00C8" w14:textId="77777777" w:rsidR="00E87890" w:rsidRDefault="00E87890" w:rsidP="0065313D">
      <w:pPr>
        <w:ind w:firstLine="720"/>
        <w:jc w:val="both"/>
        <w:rPr>
          <w:sz w:val="28"/>
        </w:rPr>
      </w:pPr>
    </w:p>
    <w:p w14:paraId="130B00CA" w14:textId="77777777" w:rsidR="00E87890" w:rsidRPr="00E87890" w:rsidRDefault="00E87890" w:rsidP="0065313D">
      <w:pPr>
        <w:ind w:firstLine="720"/>
        <w:jc w:val="both"/>
        <w:rPr>
          <w:sz w:val="28"/>
        </w:rPr>
      </w:pPr>
      <w:bookmarkStart w:id="113" w:name="p-234661"/>
      <w:bookmarkStart w:id="114" w:name="p52"/>
      <w:bookmarkEnd w:id="113"/>
      <w:bookmarkEnd w:id="114"/>
      <w:r w:rsidRPr="00E87890">
        <w:rPr>
          <w:sz w:val="28"/>
        </w:rPr>
        <w:t xml:space="preserve">52. Konsultācija notariālu darbību jautājumos, ja tai neseko notariāls akts vai apliecinājums, – </w:t>
      </w:r>
      <w:r w:rsidR="00266118">
        <w:rPr>
          <w:sz w:val="28"/>
        </w:rPr>
        <w:t>10,96 </w:t>
      </w:r>
      <w:proofErr w:type="spellStart"/>
      <w:r w:rsidR="00266118" w:rsidRPr="00266118">
        <w:rPr>
          <w:i/>
          <w:sz w:val="28"/>
        </w:rPr>
        <w:t>euro</w:t>
      </w:r>
      <w:proofErr w:type="spellEnd"/>
      <w:r w:rsidRPr="00E87890">
        <w:rPr>
          <w:sz w:val="28"/>
        </w:rPr>
        <w:t xml:space="preserve"> par katru pilnu stundu.</w:t>
      </w:r>
      <w:r w:rsidR="00266118">
        <w:rPr>
          <w:sz w:val="28"/>
        </w:rPr>
        <w:t xml:space="preserve"> </w:t>
      </w:r>
    </w:p>
    <w:p w14:paraId="130B00CB" w14:textId="77777777" w:rsidR="00E87890" w:rsidRDefault="00E87890" w:rsidP="0065313D">
      <w:pPr>
        <w:ind w:firstLine="720"/>
        <w:jc w:val="both"/>
        <w:rPr>
          <w:sz w:val="28"/>
        </w:rPr>
      </w:pPr>
    </w:p>
    <w:p w14:paraId="130B00CD" w14:textId="77777777" w:rsidR="00E87890" w:rsidRPr="00E87890" w:rsidRDefault="00E87890" w:rsidP="0065313D">
      <w:pPr>
        <w:ind w:firstLine="720"/>
        <w:jc w:val="both"/>
        <w:rPr>
          <w:sz w:val="28"/>
        </w:rPr>
      </w:pPr>
      <w:bookmarkStart w:id="115" w:name="p-234662"/>
      <w:bookmarkStart w:id="116" w:name="p53"/>
      <w:bookmarkEnd w:id="115"/>
      <w:bookmarkEnd w:id="116"/>
      <w:r w:rsidRPr="00E87890">
        <w:rPr>
          <w:sz w:val="28"/>
        </w:rPr>
        <w:t xml:space="preserve">53. Zvērināta notāra tulkojums – </w:t>
      </w:r>
      <w:r w:rsidR="00266118">
        <w:rPr>
          <w:sz w:val="28"/>
        </w:rPr>
        <w:t>3,13 </w:t>
      </w:r>
      <w:proofErr w:type="spellStart"/>
      <w:r w:rsidR="00266118" w:rsidRPr="00266118">
        <w:rPr>
          <w:i/>
          <w:sz w:val="28"/>
        </w:rPr>
        <w:t>euro</w:t>
      </w:r>
      <w:proofErr w:type="spellEnd"/>
      <w:r w:rsidRPr="00E87890">
        <w:rPr>
          <w:sz w:val="28"/>
        </w:rPr>
        <w:t xml:space="preserve"> par lappusi.</w:t>
      </w:r>
      <w:r w:rsidR="00266118">
        <w:rPr>
          <w:sz w:val="28"/>
        </w:rPr>
        <w:t xml:space="preserve"> </w:t>
      </w:r>
    </w:p>
    <w:p w14:paraId="130B00CE" w14:textId="77777777" w:rsidR="00E87890" w:rsidRDefault="00E87890" w:rsidP="0065313D">
      <w:pPr>
        <w:ind w:firstLine="720"/>
        <w:jc w:val="both"/>
        <w:rPr>
          <w:sz w:val="28"/>
        </w:rPr>
      </w:pPr>
    </w:p>
    <w:p w14:paraId="130B00D0" w14:textId="77777777" w:rsidR="00E87890" w:rsidRPr="00266118" w:rsidRDefault="00E87890" w:rsidP="0065313D">
      <w:pPr>
        <w:jc w:val="center"/>
        <w:rPr>
          <w:bCs/>
          <w:sz w:val="28"/>
        </w:rPr>
      </w:pPr>
      <w:bookmarkStart w:id="117" w:name="n9"/>
      <w:bookmarkEnd w:id="117"/>
      <w:r w:rsidRPr="00E87890">
        <w:rPr>
          <w:b/>
          <w:bCs/>
          <w:sz w:val="28"/>
        </w:rPr>
        <w:t>IX. Atlīdzības takse par laulības šķiršanas lietu vešanu</w:t>
      </w:r>
      <w:r w:rsidR="00266118">
        <w:rPr>
          <w:b/>
          <w:bCs/>
          <w:sz w:val="28"/>
        </w:rPr>
        <w:t xml:space="preserve"> </w:t>
      </w:r>
    </w:p>
    <w:p w14:paraId="130B00D1" w14:textId="77777777" w:rsidR="00E87890" w:rsidRDefault="00E87890" w:rsidP="0065313D">
      <w:pPr>
        <w:ind w:firstLine="720"/>
        <w:jc w:val="both"/>
        <w:rPr>
          <w:sz w:val="28"/>
        </w:rPr>
      </w:pPr>
      <w:bookmarkStart w:id="118" w:name="p-377378"/>
      <w:bookmarkStart w:id="119" w:name="p54"/>
      <w:bookmarkEnd w:id="118"/>
      <w:bookmarkEnd w:id="119"/>
    </w:p>
    <w:p w14:paraId="130B00D2" w14:textId="77777777" w:rsidR="00E87890" w:rsidRPr="00E87890" w:rsidRDefault="00E87890" w:rsidP="0065313D">
      <w:pPr>
        <w:ind w:firstLine="720"/>
        <w:jc w:val="both"/>
        <w:rPr>
          <w:sz w:val="28"/>
        </w:rPr>
      </w:pPr>
      <w:r w:rsidRPr="00E87890">
        <w:rPr>
          <w:sz w:val="28"/>
        </w:rPr>
        <w:t xml:space="preserve">54. Par laulības šķiršanas lietas vešanu (ieskatīšanās valsts informācijas sistēmās, iesnieguma par laulības šķiršanu taisīšana un notariālo aktu grāmatas pirmā un otrā izraksta izsniegšana, laulības šķiršanas apliecības taisīšana un notariālo aktu grāmatas pirmā un otrā izraksta izsniegšana vai laulības šķiršanas lietas izbeigšana un otra laulātā informēšana par to) – </w:t>
      </w:r>
      <w:r w:rsidR="00266118">
        <w:rPr>
          <w:sz w:val="28"/>
        </w:rPr>
        <w:t>71,14 </w:t>
      </w:r>
      <w:proofErr w:type="spellStart"/>
      <w:r w:rsidR="00266118" w:rsidRPr="00266118">
        <w:rPr>
          <w:i/>
          <w:sz w:val="28"/>
        </w:rPr>
        <w:t>euro</w:t>
      </w:r>
      <w:proofErr w:type="spellEnd"/>
      <w:r w:rsidRPr="00E87890">
        <w:rPr>
          <w:sz w:val="28"/>
        </w:rPr>
        <w:t>.</w:t>
      </w:r>
      <w:r w:rsidR="00266118">
        <w:rPr>
          <w:sz w:val="28"/>
        </w:rPr>
        <w:t xml:space="preserve"> </w:t>
      </w:r>
    </w:p>
    <w:p w14:paraId="4D25CF92" w14:textId="77777777" w:rsidR="00262D77" w:rsidRDefault="00262D77" w:rsidP="0065313D">
      <w:pPr>
        <w:ind w:firstLine="720"/>
        <w:jc w:val="center"/>
        <w:rPr>
          <w:b/>
          <w:sz w:val="28"/>
        </w:rPr>
      </w:pPr>
    </w:p>
    <w:p w14:paraId="44532909" w14:textId="77777777" w:rsidR="0065313D" w:rsidRDefault="0065313D">
      <w:pPr>
        <w:spacing w:after="200" w:line="276" w:lineRule="auto"/>
        <w:rPr>
          <w:b/>
          <w:sz w:val="28"/>
        </w:rPr>
      </w:pPr>
      <w:r>
        <w:rPr>
          <w:b/>
          <w:sz w:val="28"/>
        </w:rPr>
        <w:br w:type="page"/>
      </w:r>
    </w:p>
    <w:p w14:paraId="130B00D3" w14:textId="443BC721" w:rsidR="00152084" w:rsidRPr="00E87890" w:rsidRDefault="00E87890" w:rsidP="0065313D">
      <w:pPr>
        <w:jc w:val="center"/>
        <w:rPr>
          <w:b/>
          <w:sz w:val="28"/>
        </w:rPr>
      </w:pPr>
      <w:r>
        <w:rPr>
          <w:b/>
          <w:sz w:val="28"/>
        </w:rPr>
        <w:lastRenderedPageBreak/>
        <w:t xml:space="preserve">X. Noslēguma jautājumi </w:t>
      </w:r>
    </w:p>
    <w:p w14:paraId="130B00D4" w14:textId="77777777" w:rsidR="007A39CF" w:rsidRDefault="007A39CF" w:rsidP="0065313D">
      <w:pPr>
        <w:ind w:firstLine="720"/>
        <w:jc w:val="both"/>
        <w:rPr>
          <w:sz w:val="28"/>
        </w:rPr>
      </w:pPr>
    </w:p>
    <w:p w14:paraId="130B00D5" w14:textId="45766F56" w:rsidR="00E87890" w:rsidRDefault="00266118" w:rsidP="0065313D">
      <w:pPr>
        <w:ind w:firstLine="720"/>
        <w:jc w:val="both"/>
        <w:rPr>
          <w:bCs/>
          <w:iCs/>
          <w:sz w:val="28"/>
        </w:rPr>
      </w:pPr>
      <w:r>
        <w:rPr>
          <w:sz w:val="28"/>
        </w:rPr>
        <w:t>55</w:t>
      </w:r>
      <w:r w:rsidR="00E87890">
        <w:rPr>
          <w:sz w:val="28"/>
        </w:rPr>
        <w:t>.</w:t>
      </w:r>
      <w:r w:rsidR="002432D9">
        <w:rPr>
          <w:sz w:val="28"/>
        </w:rPr>
        <w:t> </w:t>
      </w:r>
      <w:r w:rsidR="00E87890">
        <w:rPr>
          <w:sz w:val="28"/>
        </w:rPr>
        <w:t>A</w:t>
      </w:r>
      <w:r w:rsidR="00DA2945">
        <w:rPr>
          <w:sz w:val="28"/>
        </w:rPr>
        <w:t xml:space="preserve">tzīt par </w:t>
      </w:r>
      <w:r w:rsidR="00E87890">
        <w:rPr>
          <w:sz w:val="28"/>
        </w:rPr>
        <w:t>spēku zaudē</w:t>
      </w:r>
      <w:r w:rsidR="00DA2945">
        <w:rPr>
          <w:sz w:val="28"/>
        </w:rPr>
        <w:t>jušiem</w:t>
      </w:r>
      <w:r w:rsidR="00E87890">
        <w:rPr>
          <w:sz w:val="28"/>
        </w:rPr>
        <w:t xml:space="preserve"> Ministru kabineta </w:t>
      </w:r>
      <w:r w:rsidR="00E87890" w:rsidRPr="00E87890">
        <w:rPr>
          <w:bCs/>
          <w:iCs/>
          <w:sz w:val="28"/>
        </w:rPr>
        <w:t>2008. gada 15. septembra noteikum</w:t>
      </w:r>
      <w:r w:rsidR="00DA2945">
        <w:rPr>
          <w:bCs/>
          <w:iCs/>
          <w:sz w:val="28"/>
        </w:rPr>
        <w:t>us</w:t>
      </w:r>
      <w:r w:rsidR="00E87890">
        <w:rPr>
          <w:bCs/>
          <w:iCs/>
          <w:sz w:val="28"/>
        </w:rPr>
        <w:t xml:space="preserve"> Nr. </w:t>
      </w:r>
      <w:r w:rsidR="00E87890" w:rsidRPr="00E87890">
        <w:rPr>
          <w:bCs/>
          <w:iCs/>
          <w:sz w:val="28"/>
        </w:rPr>
        <w:t xml:space="preserve">747 </w:t>
      </w:r>
      <w:r w:rsidR="0065313D">
        <w:rPr>
          <w:bCs/>
          <w:iCs/>
          <w:sz w:val="28"/>
        </w:rPr>
        <w:t>"</w:t>
      </w:r>
      <w:r w:rsidR="00E87890" w:rsidRPr="00E87890">
        <w:rPr>
          <w:bCs/>
          <w:iCs/>
          <w:sz w:val="28"/>
        </w:rPr>
        <w:t>Noteikumi par zvērinātu notāru atlīdzības taksēm un to noteikšanas kārtību</w:t>
      </w:r>
      <w:r w:rsidR="0065313D">
        <w:rPr>
          <w:bCs/>
          <w:iCs/>
          <w:sz w:val="28"/>
        </w:rPr>
        <w:t>"</w:t>
      </w:r>
      <w:r w:rsidR="00DA2945">
        <w:rPr>
          <w:bCs/>
          <w:iCs/>
          <w:sz w:val="28"/>
        </w:rPr>
        <w:t xml:space="preserve"> (</w:t>
      </w:r>
      <w:r w:rsidR="00DA2945" w:rsidRPr="00DA2945">
        <w:rPr>
          <w:bCs/>
          <w:iCs/>
          <w:sz w:val="28"/>
        </w:rPr>
        <w:t>Latvijas Vēstnesis, 2008, 152.nr.</w:t>
      </w:r>
      <w:r w:rsidR="00DA2945">
        <w:rPr>
          <w:bCs/>
          <w:iCs/>
          <w:sz w:val="28"/>
        </w:rPr>
        <w:t>; 2011, 8.nr.)</w:t>
      </w:r>
      <w:r w:rsidR="00E87890">
        <w:rPr>
          <w:bCs/>
          <w:iCs/>
          <w:sz w:val="28"/>
        </w:rPr>
        <w:t xml:space="preserve">. </w:t>
      </w:r>
    </w:p>
    <w:p w14:paraId="130B00D6" w14:textId="77777777" w:rsidR="00266118" w:rsidRDefault="00266118" w:rsidP="0065313D">
      <w:pPr>
        <w:ind w:firstLine="720"/>
        <w:jc w:val="both"/>
        <w:rPr>
          <w:bCs/>
          <w:iCs/>
          <w:sz w:val="28"/>
        </w:rPr>
      </w:pPr>
    </w:p>
    <w:p w14:paraId="130B00D7" w14:textId="70C0ED6C" w:rsidR="00266118" w:rsidRPr="0065313D" w:rsidRDefault="00266118" w:rsidP="0065313D">
      <w:pPr>
        <w:ind w:firstLine="720"/>
        <w:jc w:val="both"/>
        <w:rPr>
          <w:sz w:val="28"/>
        </w:rPr>
      </w:pPr>
      <w:r w:rsidRPr="0065313D">
        <w:rPr>
          <w:bCs/>
          <w:iCs/>
          <w:sz w:val="28"/>
        </w:rPr>
        <w:t xml:space="preserve">56. Noteikumi stājas spēkā </w:t>
      </w:r>
      <w:r w:rsidR="00262D77" w:rsidRPr="0065313D">
        <w:rPr>
          <w:bCs/>
          <w:iCs/>
          <w:sz w:val="28"/>
        </w:rPr>
        <w:t>2014.gada 1.janvārī</w:t>
      </w:r>
      <w:r w:rsidRPr="0065313D">
        <w:rPr>
          <w:bCs/>
          <w:iCs/>
          <w:sz w:val="28"/>
        </w:rPr>
        <w:t xml:space="preserve">. </w:t>
      </w:r>
    </w:p>
    <w:p w14:paraId="130B00D8" w14:textId="77777777" w:rsidR="00DC1821" w:rsidRDefault="00DC1821" w:rsidP="0065313D">
      <w:pPr>
        <w:tabs>
          <w:tab w:val="left" w:pos="6840"/>
        </w:tabs>
        <w:rPr>
          <w:sz w:val="28"/>
        </w:rPr>
      </w:pPr>
    </w:p>
    <w:p w14:paraId="130B00D9" w14:textId="77777777" w:rsidR="003F476A" w:rsidRDefault="003F476A" w:rsidP="0065313D">
      <w:pPr>
        <w:tabs>
          <w:tab w:val="left" w:pos="6840"/>
        </w:tabs>
        <w:rPr>
          <w:sz w:val="28"/>
        </w:rPr>
      </w:pPr>
    </w:p>
    <w:p w14:paraId="455A1543" w14:textId="77777777" w:rsidR="0065313D" w:rsidRDefault="0065313D" w:rsidP="0065313D">
      <w:pPr>
        <w:tabs>
          <w:tab w:val="left" w:pos="6840"/>
        </w:tabs>
        <w:rPr>
          <w:sz w:val="28"/>
        </w:rPr>
      </w:pPr>
    </w:p>
    <w:p w14:paraId="59278ED1" w14:textId="77777777" w:rsidR="007311E7" w:rsidRDefault="007311E7" w:rsidP="007311E7">
      <w:pPr>
        <w:pStyle w:val="naisc"/>
        <w:tabs>
          <w:tab w:val="left" w:pos="6521"/>
        </w:tabs>
        <w:spacing w:before="0" w:after="0"/>
        <w:ind w:firstLine="709"/>
        <w:jc w:val="both"/>
        <w:rPr>
          <w:sz w:val="28"/>
          <w:lang w:val="lv-LV"/>
        </w:rPr>
      </w:pPr>
      <w:r>
        <w:rPr>
          <w:sz w:val="28"/>
          <w:lang w:val="lv-LV"/>
        </w:rPr>
        <w:t>Ministru prezidenta vietā –</w:t>
      </w:r>
    </w:p>
    <w:p w14:paraId="5D9EC330" w14:textId="77777777" w:rsidR="007311E7" w:rsidRPr="002B1A83" w:rsidRDefault="007311E7" w:rsidP="007311E7">
      <w:pPr>
        <w:pStyle w:val="naisc"/>
        <w:tabs>
          <w:tab w:val="left" w:pos="6521"/>
        </w:tabs>
        <w:spacing w:before="0" w:after="0"/>
        <w:ind w:firstLine="709"/>
        <w:jc w:val="both"/>
        <w:rPr>
          <w:sz w:val="28"/>
          <w:lang w:val="lv-LV"/>
        </w:rPr>
      </w:pPr>
      <w:r w:rsidRPr="002B1A83">
        <w:rPr>
          <w:sz w:val="28"/>
          <w:lang w:val="lv-LV"/>
        </w:rPr>
        <w:t>labklājības ministre</w:t>
      </w:r>
      <w:r w:rsidRPr="002B1A83">
        <w:rPr>
          <w:sz w:val="28"/>
          <w:lang w:val="lv-LV"/>
        </w:rPr>
        <w:tab/>
        <w:t xml:space="preserve">Ilze </w:t>
      </w:r>
      <w:proofErr w:type="spellStart"/>
      <w:r w:rsidRPr="002B1A83">
        <w:rPr>
          <w:sz w:val="28"/>
          <w:lang w:val="lv-LV"/>
        </w:rPr>
        <w:t>Viņķele</w:t>
      </w:r>
      <w:proofErr w:type="spellEnd"/>
    </w:p>
    <w:p w14:paraId="130B00DB" w14:textId="77777777" w:rsidR="003F476A" w:rsidRDefault="003F476A" w:rsidP="007311E7">
      <w:pPr>
        <w:pStyle w:val="ListParagraph"/>
        <w:tabs>
          <w:tab w:val="left" w:pos="6521"/>
        </w:tabs>
        <w:ind w:left="1080" w:firstLine="709"/>
        <w:jc w:val="both"/>
        <w:rPr>
          <w:bCs/>
          <w:sz w:val="28"/>
          <w:szCs w:val="28"/>
        </w:rPr>
      </w:pPr>
    </w:p>
    <w:p w14:paraId="2BEE80C2" w14:textId="77777777" w:rsidR="0065313D" w:rsidRDefault="0065313D" w:rsidP="007311E7">
      <w:pPr>
        <w:pStyle w:val="ListParagraph"/>
        <w:tabs>
          <w:tab w:val="left" w:pos="6521"/>
        </w:tabs>
        <w:ind w:left="1080" w:firstLine="709"/>
        <w:jc w:val="both"/>
        <w:rPr>
          <w:bCs/>
          <w:sz w:val="28"/>
          <w:szCs w:val="28"/>
        </w:rPr>
      </w:pPr>
    </w:p>
    <w:p w14:paraId="77CE6F03" w14:textId="77777777" w:rsidR="0065313D" w:rsidRPr="00B11E20" w:rsidRDefault="0065313D" w:rsidP="007311E7">
      <w:pPr>
        <w:pStyle w:val="ListParagraph"/>
        <w:tabs>
          <w:tab w:val="left" w:pos="6521"/>
        </w:tabs>
        <w:ind w:left="1080" w:firstLine="709"/>
        <w:jc w:val="both"/>
        <w:rPr>
          <w:bCs/>
          <w:sz w:val="28"/>
          <w:szCs w:val="28"/>
        </w:rPr>
      </w:pPr>
    </w:p>
    <w:p w14:paraId="130B00DC" w14:textId="59C6DC4A" w:rsidR="003F476A" w:rsidRPr="007311E7" w:rsidRDefault="003F476A" w:rsidP="007311E7">
      <w:pPr>
        <w:pStyle w:val="naisc"/>
        <w:tabs>
          <w:tab w:val="left" w:pos="6521"/>
        </w:tabs>
        <w:spacing w:before="0" w:after="0"/>
        <w:ind w:firstLine="709"/>
        <w:jc w:val="both"/>
        <w:rPr>
          <w:sz w:val="28"/>
          <w:lang w:val="lv-LV"/>
        </w:rPr>
      </w:pPr>
      <w:r w:rsidRPr="007311E7">
        <w:rPr>
          <w:sz w:val="28"/>
          <w:lang w:val="lv-LV"/>
        </w:rPr>
        <w:t xml:space="preserve">Tieslietu ministrs </w:t>
      </w:r>
      <w:r w:rsidRPr="007311E7">
        <w:rPr>
          <w:sz w:val="28"/>
          <w:lang w:val="lv-LV"/>
        </w:rPr>
        <w:tab/>
      </w:r>
      <w:r w:rsidR="003A4CFD" w:rsidRPr="007311E7">
        <w:rPr>
          <w:sz w:val="28"/>
          <w:lang w:val="lv-LV"/>
        </w:rPr>
        <w:t>J</w:t>
      </w:r>
      <w:r w:rsidR="00262D77" w:rsidRPr="007311E7">
        <w:rPr>
          <w:sz w:val="28"/>
          <w:lang w:val="lv-LV"/>
        </w:rPr>
        <w:t>ānis</w:t>
      </w:r>
      <w:r w:rsidRPr="007311E7">
        <w:rPr>
          <w:sz w:val="28"/>
          <w:lang w:val="lv-LV"/>
        </w:rPr>
        <w:t> </w:t>
      </w:r>
      <w:proofErr w:type="spellStart"/>
      <w:r w:rsidRPr="007311E7">
        <w:rPr>
          <w:sz w:val="28"/>
          <w:lang w:val="lv-LV"/>
        </w:rPr>
        <w:t>B</w:t>
      </w:r>
      <w:r w:rsidR="003A4CFD" w:rsidRPr="007311E7">
        <w:rPr>
          <w:sz w:val="28"/>
          <w:lang w:val="lv-LV"/>
        </w:rPr>
        <w:t>ordāns</w:t>
      </w:r>
      <w:proofErr w:type="spellEnd"/>
    </w:p>
    <w:sectPr w:rsidR="003F476A" w:rsidRPr="007311E7" w:rsidSect="0065313D">
      <w:headerReference w:type="even" r:id="rId12"/>
      <w:headerReference w:type="default" r:id="rId13"/>
      <w:footerReference w:type="default" r:id="rId14"/>
      <w:headerReference w:type="first" r:id="rId15"/>
      <w:footerReference w:type="first" r:id="rId16"/>
      <w:pgSz w:w="11907" w:h="16840"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B00E8" w14:textId="77777777" w:rsidR="00406A1A" w:rsidRDefault="00406A1A" w:rsidP="006563E8">
      <w:r>
        <w:separator/>
      </w:r>
    </w:p>
  </w:endnote>
  <w:endnote w:type="continuationSeparator" w:id="0">
    <w:p w14:paraId="130B00E9" w14:textId="77777777" w:rsidR="00406A1A" w:rsidRDefault="00406A1A" w:rsidP="0065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FF55E" w14:textId="77777777" w:rsidR="0065313D" w:rsidRPr="0065313D" w:rsidRDefault="0065313D" w:rsidP="0065313D">
    <w:pPr>
      <w:pStyle w:val="Footer"/>
      <w:rPr>
        <w:sz w:val="16"/>
        <w:szCs w:val="16"/>
      </w:rPr>
    </w:pPr>
    <w:r w:rsidRPr="0065313D">
      <w:rPr>
        <w:sz w:val="16"/>
        <w:szCs w:val="16"/>
      </w:rPr>
      <w:t>N1904_3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F521E" w14:textId="0FE33E71" w:rsidR="0065313D" w:rsidRPr="0065313D" w:rsidRDefault="0065313D">
    <w:pPr>
      <w:pStyle w:val="Footer"/>
      <w:rPr>
        <w:sz w:val="16"/>
        <w:szCs w:val="16"/>
      </w:rPr>
    </w:pPr>
    <w:r w:rsidRPr="0065313D">
      <w:rPr>
        <w:sz w:val="16"/>
        <w:szCs w:val="16"/>
      </w:rPr>
      <w:t>N1904_3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B00E6" w14:textId="77777777" w:rsidR="00406A1A" w:rsidRDefault="00406A1A" w:rsidP="006563E8">
      <w:r>
        <w:separator/>
      </w:r>
    </w:p>
  </w:footnote>
  <w:footnote w:type="continuationSeparator" w:id="0">
    <w:p w14:paraId="130B00E7" w14:textId="77777777" w:rsidR="00406A1A" w:rsidRDefault="00406A1A" w:rsidP="0065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B00EA" w14:textId="77777777" w:rsidR="0048098B" w:rsidRDefault="00B9787B" w:rsidP="00A81AAE">
    <w:pPr>
      <w:pStyle w:val="Header"/>
      <w:framePr w:wrap="around" w:vAnchor="text" w:hAnchor="margin" w:xAlign="center" w:y="1"/>
      <w:rPr>
        <w:rStyle w:val="PageNumber"/>
      </w:rPr>
    </w:pPr>
    <w:r>
      <w:rPr>
        <w:rStyle w:val="PageNumber"/>
      </w:rPr>
      <w:fldChar w:fldCharType="begin"/>
    </w:r>
    <w:r w:rsidR="0048098B">
      <w:rPr>
        <w:rStyle w:val="PageNumber"/>
      </w:rPr>
      <w:instrText xml:space="preserve">PAGE  </w:instrText>
    </w:r>
    <w:r>
      <w:rPr>
        <w:rStyle w:val="PageNumber"/>
      </w:rPr>
      <w:fldChar w:fldCharType="end"/>
    </w:r>
  </w:p>
  <w:p w14:paraId="130B00EB" w14:textId="77777777" w:rsidR="0048098B" w:rsidRDefault="00480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B00EC" w14:textId="77777777" w:rsidR="0048098B" w:rsidRDefault="00B9787B" w:rsidP="00A81AAE">
    <w:pPr>
      <w:pStyle w:val="Header"/>
      <w:framePr w:wrap="around" w:vAnchor="text" w:hAnchor="margin" w:xAlign="center" w:y="1"/>
      <w:rPr>
        <w:rStyle w:val="PageNumber"/>
      </w:rPr>
    </w:pPr>
    <w:r>
      <w:rPr>
        <w:rStyle w:val="PageNumber"/>
      </w:rPr>
      <w:fldChar w:fldCharType="begin"/>
    </w:r>
    <w:r w:rsidR="0048098B">
      <w:rPr>
        <w:rStyle w:val="PageNumber"/>
      </w:rPr>
      <w:instrText xml:space="preserve">PAGE  </w:instrText>
    </w:r>
    <w:r>
      <w:rPr>
        <w:rStyle w:val="PageNumber"/>
      </w:rPr>
      <w:fldChar w:fldCharType="separate"/>
    </w:r>
    <w:r w:rsidR="00892FD7">
      <w:rPr>
        <w:rStyle w:val="PageNumber"/>
        <w:noProof/>
      </w:rPr>
      <w:t>7</w:t>
    </w:r>
    <w:r>
      <w:rPr>
        <w:rStyle w:val="PageNumber"/>
      </w:rPr>
      <w:fldChar w:fldCharType="end"/>
    </w:r>
  </w:p>
  <w:p w14:paraId="130B00ED" w14:textId="77777777" w:rsidR="0048098B" w:rsidRDefault="00480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3F2C" w14:textId="0684B91D" w:rsidR="0065313D" w:rsidRDefault="0065313D" w:rsidP="0065313D">
    <w:pPr>
      <w:pStyle w:val="Header"/>
      <w:jc w:val="center"/>
    </w:pPr>
    <w:r>
      <w:rPr>
        <w:noProof/>
      </w:rPr>
      <w:drawing>
        <wp:inline distT="0" distB="0" distL="0" distR="0" wp14:anchorId="326B4B2F" wp14:editId="096BC582">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21"/>
    <w:rsid w:val="00010418"/>
    <w:rsid w:val="0002073E"/>
    <w:rsid w:val="0003203E"/>
    <w:rsid w:val="0005580B"/>
    <w:rsid w:val="00061F2A"/>
    <w:rsid w:val="0006363F"/>
    <w:rsid w:val="000740E7"/>
    <w:rsid w:val="0007664F"/>
    <w:rsid w:val="00093C70"/>
    <w:rsid w:val="0009705A"/>
    <w:rsid w:val="000B0B81"/>
    <w:rsid w:val="000C46C4"/>
    <w:rsid w:val="000C6203"/>
    <w:rsid w:val="000C7004"/>
    <w:rsid w:val="000E1E8F"/>
    <w:rsid w:val="000E59A6"/>
    <w:rsid w:val="0010260B"/>
    <w:rsid w:val="00107B91"/>
    <w:rsid w:val="00110AF7"/>
    <w:rsid w:val="00121F76"/>
    <w:rsid w:val="001255FF"/>
    <w:rsid w:val="00126656"/>
    <w:rsid w:val="00133874"/>
    <w:rsid w:val="001354FF"/>
    <w:rsid w:val="00152084"/>
    <w:rsid w:val="001555E9"/>
    <w:rsid w:val="00163D30"/>
    <w:rsid w:val="00165137"/>
    <w:rsid w:val="00171A1F"/>
    <w:rsid w:val="00180B9D"/>
    <w:rsid w:val="00181DFE"/>
    <w:rsid w:val="00182E8C"/>
    <w:rsid w:val="00183BFC"/>
    <w:rsid w:val="00197180"/>
    <w:rsid w:val="001A1693"/>
    <w:rsid w:val="001C26B7"/>
    <w:rsid w:val="001C74C8"/>
    <w:rsid w:val="001C7973"/>
    <w:rsid w:val="001D026F"/>
    <w:rsid w:val="001F17A0"/>
    <w:rsid w:val="0021717E"/>
    <w:rsid w:val="002173AE"/>
    <w:rsid w:val="00225D74"/>
    <w:rsid w:val="002374ED"/>
    <w:rsid w:val="00241897"/>
    <w:rsid w:val="002432D9"/>
    <w:rsid w:val="00261B0B"/>
    <w:rsid w:val="00262D77"/>
    <w:rsid w:val="00265A29"/>
    <w:rsid w:val="00266118"/>
    <w:rsid w:val="00270BB3"/>
    <w:rsid w:val="0027168D"/>
    <w:rsid w:val="0027249A"/>
    <w:rsid w:val="00280405"/>
    <w:rsid w:val="00283535"/>
    <w:rsid w:val="00286447"/>
    <w:rsid w:val="00291988"/>
    <w:rsid w:val="002A36E5"/>
    <w:rsid w:val="002A6A0A"/>
    <w:rsid w:val="002E146E"/>
    <w:rsid w:val="002F0221"/>
    <w:rsid w:val="002F30CC"/>
    <w:rsid w:val="00305B62"/>
    <w:rsid w:val="00307E0E"/>
    <w:rsid w:val="0031155A"/>
    <w:rsid w:val="003178F5"/>
    <w:rsid w:val="00332F56"/>
    <w:rsid w:val="00336929"/>
    <w:rsid w:val="003533D7"/>
    <w:rsid w:val="00353596"/>
    <w:rsid w:val="00354B8B"/>
    <w:rsid w:val="0035669B"/>
    <w:rsid w:val="00371A4B"/>
    <w:rsid w:val="00374EBA"/>
    <w:rsid w:val="00375D16"/>
    <w:rsid w:val="003840FD"/>
    <w:rsid w:val="003A4CFD"/>
    <w:rsid w:val="003A54B3"/>
    <w:rsid w:val="003A582F"/>
    <w:rsid w:val="003B1E97"/>
    <w:rsid w:val="003B259C"/>
    <w:rsid w:val="003B3B44"/>
    <w:rsid w:val="003C5E0D"/>
    <w:rsid w:val="003E37BD"/>
    <w:rsid w:val="003F476A"/>
    <w:rsid w:val="003F6D4B"/>
    <w:rsid w:val="00400DA5"/>
    <w:rsid w:val="00403C6F"/>
    <w:rsid w:val="00406A1A"/>
    <w:rsid w:val="00410852"/>
    <w:rsid w:val="00423AF9"/>
    <w:rsid w:val="0043091A"/>
    <w:rsid w:val="00432082"/>
    <w:rsid w:val="00434044"/>
    <w:rsid w:val="0046300E"/>
    <w:rsid w:val="00463ABB"/>
    <w:rsid w:val="004649E1"/>
    <w:rsid w:val="0048098B"/>
    <w:rsid w:val="00485BC7"/>
    <w:rsid w:val="0049564A"/>
    <w:rsid w:val="00496DC2"/>
    <w:rsid w:val="004A5C82"/>
    <w:rsid w:val="004B2AE7"/>
    <w:rsid w:val="004B5F21"/>
    <w:rsid w:val="004C2B0B"/>
    <w:rsid w:val="004C2CF3"/>
    <w:rsid w:val="004C6F2A"/>
    <w:rsid w:val="004D3FEA"/>
    <w:rsid w:val="004F3C02"/>
    <w:rsid w:val="005069AC"/>
    <w:rsid w:val="0051283B"/>
    <w:rsid w:val="0051660F"/>
    <w:rsid w:val="00527B31"/>
    <w:rsid w:val="00543D76"/>
    <w:rsid w:val="00555FAE"/>
    <w:rsid w:val="00560FC6"/>
    <w:rsid w:val="00561928"/>
    <w:rsid w:val="00570254"/>
    <w:rsid w:val="00574243"/>
    <w:rsid w:val="005757F8"/>
    <w:rsid w:val="00584302"/>
    <w:rsid w:val="00584767"/>
    <w:rsid w:val="005921D5"/>
    <w:rsid w:val="005A62CD"/>
    <w:rsid w:val="005A63FB"/>
    <w:rsid w:val="005B6EB6"/>
    <w:rsid w:val="005C3F8A"/>
    <w:rsid w:val="005D34B0"/>
    <w:rsid w:val="005E4AA4"/>
    <w:rsid w:val="005E6DCA"/>
    <w:rsid w:val="005E73AB"/>
    <w:rsid w:val="005F4E99"/>
    <w:rsid w:val="00601E76"/>
    <w:rsid w:val="006040C6"/>
    <w:rsid w:val="00614473"/>
    <w:rsid w:val="00620557"/>
    <w:rsid w:val="00620F5B"/>
    <w:rsid w:val="0062386B"/>
    <w:rsid w:val="0062418A"/>
    <w:rsid w:val="00624652"/>
    <w:rsid w:val="00631C7A"/>
    <w:rsid w:val="00646F05"/>
    <w:rsid w:val="006506F4"/>
    <w:rsid w:val="0065313D"/>
    <w:rsid w:val="006550AC"/>
    <w:rsid w:val="006563E8"/>
    <w:rsid w:val="00662BDE"/>
    <w:rsid w:val="00666FCF"/>
    <w:rsid w:val="00672839"/>
    <w:rsid w:val="00673C8B"/>
    <w:rsid w:val="006B0C18"/>
    <w:rsid w:val="006B5F00"/>
    <w:rsid w:val="006E1335"/>
    <w:rsid w:val="006F0A6A"/>
    <w:rsid w:val="006F17CA"/>
    <w:rsid w:val="006F31BA"/>
    <w:rsid w:val="006F48DF"/>
    <w:rsid w:val="006F6AFE"/>
    <w:rsid w:val="00722CC2"/>
    <w:rsid w:val="007311E7"/>
    <w:rsid w:val="00743974"/>
    <w:rsid w:val="0075742C"/>
    <w:rsid w:val="00770C79"/>
    <w:rsid w:val="007765A7"/>
    <w:rsid w:val="0078513C"/>
    <w:rsid w:val="00794816"/>
    <w:rsid w:val="007A0223"/>
    <w:rsid w:val="007A261C"/>
    <w:rsid w:val="007A39CF"/>
    <w:rsid w:val="007A4B0A"/>
    <w:rsid w:val="007A54CF"/>
    <w:rsid w:val="007B35AD"/>
    <w:rsid w:val="007D3251"/>
    <w:rsid w:val="007D786D"/>
    <w:rsid w:val="007F3894"/>
    <w:rsid w:val="007F45E0"/>
    <w:rsid w:val="00802FAE"/>
    <w:rsid w:val="0080503A"/>
    <w:rsid w:val="00815992"/>
    <w:rsid w:val="008232F8"/>
    <w:rsid w:val="00824992"/>
    <w:rsid w:val="00825B63"/>
    <w:rsid w:val="00826C95"/>
    <w:rsid w:val="00840156"/>
    <w:rsid w:val="00840F0D"/>
    <w:rsid w:val="00852C8E"/>
    <w:rsid w:val="00872C49"/>
    <w:rsid w:val="008806BD"/>
    <w:rsid w:val="00892A6A"/>
    <w:rsid w:val="00892FD7"/>
    <w:rsid w:val="008B1425"/>
    <w:rsid w:val="008B2B47"/>
    <w:rsid w:val="008B3840"/>
    <w:rsid w:val="008B4D66"/>
    <w:rsid w:val="008C5D77"/>
    <w:rsid w:val="008F0700"/>
    <w:rsid w:val="00902EEF"/>
    <w:rsid w:val="00911C4F"/>
    <w:rsid w:val="009137A2"/>
    <w:rsid w:val="009158BD"/>
    <w:rsid w:val="00922E9B"/>
    <w:rsid w:val="009249CC"/>
    <w:rsid w:val="00933D38"/>
    <w:rsid w:val="009351AA"/>
    <w:rsid w:val="00941039"/>
    <w:rsid w:val="009412F0"/>
    <w:rsid w:val="0095052D"/>
    <w:rsid w:val="00957F7F"/>
    <w:rsid w:val="00962E9F"/>
    <w:rsid w:val="0097142C"/>
    <w:rsid w:val="0097391B"/>
    <w:rsid w:val="00977BD7"/>
    <w:rsid w:val="009A1C13"/>
    <w:rsid w:val="009A5C29"/>
    <w:rsid w:val="009A774D"/>
    <w:rsid w:val="009B0258"/>
    <w:rsid w:val="009B3ED0"/>
    <w:rsid w:val="009C294D"/>
    <w:rsid w:val="009C69CB"/>
    <w:rsid w:val="009D5776"/>
    <w:rsid w:val="009E0A87"/>
    <w:rsid w:val="009E5F74"/>
    <w:rsid w:val="009F02F0"/>
    <w:rsid w:val="009F07EA"/>
    <w:rsid w:val="009F53B9"/>
    <w:rsid w:val="009F709D"/>
    <w:rsid w:val="00A16C2E"/>
    <w:rsid w:val="00A3529A"/>
    <w:rsid w:val="00A46DED"/>
    <w:rsid w:val="00A51C39"/>
    <w:rsid w:val="00A53040"/>
    <w:rsid w:val="00A55D77"/>
    <w:rsid w:val="00A55E91"/>
    <w:rsid w:val="00A62C92"/>
    <w:rsid w:val="00A81AAE"/>
    <w:rsid w:val="00A83B43"/>
    <w:rsid w:val="00A86D5E"/>
    <w:rsid w:val="00A9168B"/>
    <w:rsid w:val="00AB3C08"/>
    <w:rsid w:val="00AC27C9"/>
    <w:rsid w:val="00AD60C7"/>
    <w:rsid w:val="00AF622A"/>
    <w:rsid w:val="00B07887"/>
    <w:rsid w:val="00B21C8E"/>
    <w:rsid w:val="00B26876"/>
    <w:rsid w:val="00B27C94"/>
    <w:rsid w:val="00B63952"/>
    <w:rsid w:val="00B66815"/>
    <w:rsid w:val="00B8180E"/>
    <w:rsid w:val="00B9787B"/>
    <w:rsid w:val="00BA4A9A"/>
    <w:rsid w:val="00BA738B"/>
    <w:rsid w:val="00BA7E38"/>
    <w:rsid w:val="00BB3D77"/>
    <w:rsid w:val="00BC3204"/>
    <w:rsid w:val="00BD1B47"/>
    <w:rsid w:val="00BD249D"/>
    <w:rsid w:val="00BE5559"/>
    <w:rsid w:val="00BF110F"/>
    <w:rsid w:val="00BF2DDD"/>
    <w:rsid w:val="00C05EF3"/>
    <w:rsid w:val="00C23A6B"/>
    <w:rsid w:val="00C23BCE"/>
    <w:rsid w:val="00C27732"/>
    <w:rsid w:val="00C317E9"/>
    <w:rsid w:val="00C3551D"/>
    <w:rsid w:val="00C56339"/>
    <w:rsid w:val="00C72B1B"/>
    <w:rsid w:val="00C80D5C"/>
    <w:rsid w:val="00C81EED"/>
    <w:rsid w:val="00C90E14"/>
    <w:rsid w:val="00CA5F4A"/>
    <w:rsid w:val="00CB1780"/>
    <w:rsid w:val="00CC094E"/>
    <w:rsid w:val="00CC3006"/>
    <w:rsid w:val="00CC4DE1"/>
    <w:rsid w:val="00CD0AC5"/>
    <w:rsid w:val="00CD7D04"/>
    <w:rsid w:val="00CE0D14"/>
    <w:rsid w:val="00CE33A0"/>
    <w:rsid w:val="00CF0DC4"/>
    <w:rsid w:val="00D02D44"/>
    <w:rsid w:val="00D16476"/>
    <w:rsid w:val="00D22BE7"/>
    <w:rsid w:val="00D267EF"/>
    <w:rsid w:val="00D313A8"/>
    <w:rsid w:val="00D50338"/>
    <w:rsid w:val="00D651B3"/>
    <w:rsid w:val="00D72247"/>
    <w:rsid w:val="00D82450"/>
    <w:rsid w:val="00D94138"/>
    <w:rsid w:val="00DA2945"/>
    <w:rsid w:val="00DA3545"/>
    <w:rsid w:val="00DC1821"/>
    <w:rsid w:val="00DC2D9B"/>
    <w:rsid w:val="00DC684E"/>
    <w:rsid w:val="00DC6E28"/>
    <w:rsid w:val="00DD6450"/>
    <w:rsid w:val="00DD760F"/>
    <w:rsid w:val="00DD794F"/>
    <w:rsid w:val="00DE4427"/>
    <w:rsid w:val="00DF6B99"/>
    <w:rsid w:val="00DF6DEF"/>
    <w:rsid w:val="00E14555"/>
    <w:rsid w:val="00E220D5"/>
    <w:rsid w:val="00E3337F"/>
    <w:rsid w:val="00E354CF"/>
    <w:rsid w:val="00E55826"/>
    <w:rsid w:val="00E76AD7"/>
    <w:rsid w:val="00E81777"/>
    <w:rsid w:val="00E8242A"/>
    <w:rsid w:val="00E87890"/>
    <w:rsid w:val="00EA07CB"/>
    <w:rsid w:val="00EA577F"/>
    <w:rsid w:val="00EB198E"/>
    <w:rsid w:val="00EB77B3"/>
    <w:rsid w:val="00EC1AA9"/>
    <w:rsid w:val="00EC3ADC"/>
    <w:rsid w:val="00ED0C25"/>
    <w:rsid w:val="00EE2C60"/>
    <w:rsid w:val="00EF75CA"/>
    <w:rsid w:val="00F04904"/>
    <w:rsid w:val="00F04FFD"/>
    <w:rsid w:val="00F227B0"/>
    <w:rsid w:val="00F236FB"/>
    <w:rsid w:val="00F23862"/>
    <w:rsid w:val="00F35B4F"/>
    <w:rsid w:val="00F37286"/>
    <w:rsid w:val="00F450F9"/>
    <w:rsid w:val="00F5091F"/>
    <w:rsid w:val="00F5181E"/>
    <w:rsid w:val="00F5443E"/>
    <w:rsid w:val="00F546AB"/>
    <w:rsid w:val="00F55AF5"/>
    <w:rsid w:val="00F611BF"/>
    <w:rsid w:val="00F6764E"/>
    <w:rsid w:val="00F70323"/>
    <w:rsid w:val="00F77280"/>
    <w:rsid w:val="00FC4064"/>
    <w:rsid w:val="00FC6D7B"/>
    <w:rsid w:val="00FD18EB"/>
    <w:rsid w:val="00FF1684"/>
    <w:rsid w:val="00FF24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0A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21"/>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1821"/>
    <w:pPr>
      <w:widowControl w:val="0"/>
      <w:adjustRightInd w:val="0"/>
      <w:spacing w:line="360" w:lineRule="atLeast"/>
      <w:jc w:val="center"/>
      <w:textAlignment w:val="baseline"/>
    </w:pPr>
    <w:rPr>
      <w:b/>
      <w:bCs/>
      <w:sz w:val="28"/>
      <w:szCs w:val="20"/>
      <w:lang w:eastAsia="en-US"/>
    </w:rPr>
  </w:style>
  <w:style w:type="character" w:customStyle="1" w:styleId="BodyText2Char">
    <w:name w:val="Body Text 2 Char"/>
    <w:basedOn w:val="DefaultParagraphFont"/>
    <w:link w:val="BodyText2"/>
    <w:semiHidden/>
    <w:rsid w:val="00DC1821"/>
    <w:rPr>
      <w:rFonts w:eastAsia="Times New Roman"/>
      <w:b/>
      <w:bCs/>
      <w:sz w:val="28"/>
      <w:szCs w:val="20"/>
    </w:rPr>
  </w:style>
  <w:style w:type="paragraph" w:customStyle="1" w:styleId="naislab">
    <w:name w:val="naislab"/>
    <w:basedOn w:val="Normal"/>
    <w:rsid w:val="00DC1821"/>
    <w:pPr>
      <w:spacing w:before="100" w:beforeAutospacing="1" w:after="100" w:afterAutospacing="1"/>
    </w:pPr>
  </w:style>
  <w:style w:type="paragraph" w:styleId="Header">
    <w:name w:val="header"/>
    <w:basedOn w:val="Normal"/>
    <w:link w:val="HeaderChar"/>
    <w:rsid w:val="00DC1821"/>
    <w:pPr>
      <w:tabs>
        <w:tab w:val="center" w:pos="4153"/>
        <w:tab w:val="right" w:pos="8306"/>
      </w:tabs>
    </w:pPr>
  </w:style>
  <w:style w:type="character" w:customStyle="1" w:styleId="HeaderChar">
    <w:name w:val="Header Char"/>
    <w:basedOn w:val="DefaultParagraphFont"/>
    <w:link w:val="Header"/>
    <w:rsid w:val="00DC1821"/>
    <w:rPr>
      <w:rFonts w:eastAsia="Times New Roman"/>
      <w:szCs w:val="24"/>
      <w:lang w:eastAsia="lv-LV"/>
    </w:rPr>
  </w:style>
  <w:style w:type="character" w:styleId="PageNumber">
    <w:name w:val="page number"/>
    <w:basedOn w:val="DefaultParagraphFont"/>
    <w:rsid w:val="00DC1821"/>
  </w:style>
  <w:style w:type="paragraph" w:customStyle="1" w:styleId="naisf">
    <w:name w:val="naisf"/>
    <w:basedOn w:val="Normal"/>
    <w:rsid w:val="00DC1821"/>
    <w:pPr>
      <w:spacing w:before="100" w:beforeAutospacing="1" w:after="100" w:afterAutospacing="1"/>
    </w:pPr>
  </w:style>
  <w:style w:type="paragraph" w:styleId="ListParagraph">
    <w:name w:val="List Paragraph"/>
    <w:basedOn w:val="Normal"/>
    <w:uiPriority w:val="34"/>
    <w:qFormat/>
    <w:rsid w:val="00DC1821"/>
    <w:pPr>
      <w:ind w:left="720"/>
      <w:contextualSpacing/>
    </w:pPr>
  </w:style>
  <w:style w:type="paragraph" w:styleId="Footer">
    <w:name w:val="footer"/>
    <w:basedOn w:val="Normal"/>
    <w:link w:val="FooterChar"/>
    <w:uiPriority w:val="99"/>
    <w:unhideWhenUsed/>
    <w:rsid w:val="006563E8"/>
    <w:pPr>
      <w:tabs>
        <w:tab w:val="center" w:pos="4153"/>
        <w:tab w:val="right" w:pos="8306"/>
      </w:tabs>
    </w:pPr>
  </w:style>
  <w:style w:type="character" w:customStyle="1" w:styleId="FooterChar">
    <w:name w:val="Footer Char"/>
    <w:basedOn w:val="DefaultParagraphFont"/>
    <w:link w:val="Footer"/>
    <w:uiPriority w:val="99"/>
    <w:rsid w:val="006563E8"/>
    <w:rPr>
      <w:rFonts w:eastAsia="Times New Roman"/>
      <w:szCs w:val="24"/>
      <w:lang w:eastAsia="lv-LV"/>
    </w:rPr>
  </w:style>
  <w:style w:type="paragraph" w:styleId="BalloonText">
    <w:name w:val="Balloon Text"/>
    <w:basedOn w:val="Normal"/>
    <w:link w:val="BalloonTextChar"/>
    <w:uiPriority w:val="99"/>
    <w:semiHidden/>
    <w:unhideWhenUsed/>
    <w:rsid w:val="00354B8B"/>
    <w:rPr>
      <w:rFonts w:ascii="Tahoma" w:hAnsi="Tahoma" w:cs="Tahoma"/>
      <w:sz w:val="16"/>
      <w:szCs w:val="16"/>
    </w:rPr>
  </w:style>
  <w:style w:type="character" w:customStyle="1" w:styleId="BalloonTextChar">
    <w:name w:val="Balloon Text Char"/>
    <w:basedOn w:val="DefaultParagraphFont"/>
    <w:link w:val="BalloonText"/>
    <w:uiPriority w:val="99"/>
    <w:semiHidden/>
    <w:rsid w:val="00354B8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7249A"/>
    <w:rPr>
      <w:sz w:val="16"/>
      <w:szCs w:val="16"/>
    </w:rPr>
  </w:style>
  <w:style w:type="paragraph" w:styleId="CommentText">
    <w:name w:val="annotation text"/>
    <w:basedOn w:val="Normal"/>
    <w:link w:val="CommentTextChar"/>
    <w:uiPriority w:val="99"/>
    <w:semiHidden/>
    <w:unhideWhenUsed/>
    <w:rsid w:val="0027249A"/>
    <w:rPr>
      <w:sz w:val="20"/>
      <w:szCs w:val="20"/>
    </w:rPr>
  </w:style>
  <w:style w:type="character" w:customStyle="1" w:styleId="CommentTextChar">
    <w:name w:val="Comment Text Char"/>
    <w:basedOn w:val="DefaultParagraphFont"/>
    <w:link w:val="CommentText"/>
    <w:uiPriority w:val="99"/>
    <w:semiHidden/>
    <w:rsid w:val="0027249A"/>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7249A"/>
    <w:rPr>
      <w:b/>
      <w:bCs/>
    </w:rPr>
  </w:style>
  <w:style w:type="character" w:customStyle="1" w:styleId="CommentSubjectChar">
    <w:name w:val="Comment Subject Char"/>
    <w:basedOn w:val="CommentTextChar"/>
    <w:link w:val="CommentSubject"/>
    <w:uiPriority w:val="99"/>
    <w:semiHidden/>
    <w:rsid w:val="0027249A"/>
    <w:rPr>
      <w:rFonts w:eastAsia="Times New Roman"/>
      <w:b/>
      <w:bCs/>
      <w:sz w:val="20"/>
      <w:szCs w:val="20"/>
      <w:lang w:eastAsia="lv-LV"/>
    </w:rPr>
  </w:style>
  <w:style w:type="paragraph" w:styleId="BodyTextIndent">
    <w:name w:val="Body Text Indent"/>
    <w:basedOn w:val="Normal"/>
    <w:link w:val="BodyTextIndentChar"/>
    <w:uiPriority w:val="99"/>
    <w:semiHidden/>
    <w:unhideWhenUsed/>
    <w:rsid w:val="003F476A"/>
    <w:pPr>
      <w:spacing w:after="120"/>
      <w:ind w:left="283"/>
    </w:pPr>
  </w:style>
  <w:style w:type="character" w:customStyle="1" w:styleId="BodyTextIndentChar">
    <w:name w:val="Body Text Indent Char"/>
    <w:basedOn w:val="DefaultParagraphFont"/>
    <w:link w:val="BodyTextIndent"/>
    <w:uiPriority w:val="99"/>
    <w:semiHidden/>
    <w:rsid w:val="003F476A"/>
    <w:rPr>
      <w:rFonts w:eastAsia="Times New Roman"/>
      <w:szCs w:val="24"/>
      <w:lang w:eastAsia="lv-LV"/>
    </w:rPr>
  </w:style>
  <w:style w:type="character" w:styleId="Hyperlink">
    <w:name w:val="Hyperlink"/>
    <w:basedOn w:val="DefaultParagraphFont"/>
    <w:uiPriority w:val="99"/>
    <w:unhideWhenUsed/>
    <w:rsid w:val="00E87890"/>
    <w:rPr>
      <w:color w:val="0000FF" w:themeColor="hyperlink"/>
      <w:u w:val="single"/>
    </w:rPr>
  </w:style>
  <w:style w:type="paragraph" w:customStyle="1" w:styleId="naisc">
    <w:name w:val="naisc"/>
    <w:basedOn w:val="Normal"/>
    <w:rsid w:val="007311E7"/>
    <w:pPr>
      <w:spacing w:before="100" w:after="100"/>
      <w:jc w:val="center"/>
    </w:pPr>
    <w:rPr>
      <w:rFonts w:eastAsia="Arial Unicode MS"/>
      <w:sz w:val="26"/>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21"/>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1821"/>
    <w:pPr>
      <w:widowControl w:val="0"/>
      <w:adjustRightInd w:val="0"/>
      <w:spacing w:line="360" w:lineRule="atLeast"/>
      <w:jc w:val="center"/>
      <w:textAlignment w:val="baseline"/>
    </w:pPr>
    <w:rPr>
      <w:b/>
      <w:bCs/>
      <w:sz w:val="28"/>
      <w:szCs w:val="20"/>
      <w:lang w:eastAsia="en-US"/>
    </w:rPr>
  </w:style>
  <w:style w:type="character" w:customStyle="1" w:styleId="BodyText2Char">
    <w:name w:val="Body Text 2 Char"/>
    <w:basedOn w:val="DefaultParagraphFont"/>
    <w:link w:val="BodyText2"/>
    <w:semiHidden/>
    <w:rsid w:val="00DC1821"/>
    <w:rPr>
      <w:rFonts w:eastAsia="Times New Roman"/>
      <w:b/>
      <w:bCs/>
      <w:sz w:val="28"/>
      <w:szCs w:val="20"/>
    </w:rPr>
  </w:style>
  <w:style w:type="paragraph" w:customStyle="1" w:styleId="naislab">
    <w:name w:val="naislab"/>
    <w:basedOn w:val="Normal"/>
    <w:rsid w:val="00DC1821"/>
    <w:pPr>
      <w:spacing w:before="100" w:beforeAutospacing="1" w:after="100" w:afterAutospacing="1"/>
    </w:pPr>
  </w:style>
  <w:style w:type="paragraph" w:styleId="Header">
    <w:name w:val="header"/>
    <w:basedOn w:val="Normal"/>
    <w:link w:val="HeaderChar"/>
    <w:rsid w:val="00DC1821"/>
    <w:pPr>
      <w:tabs>
        <w:tab w:val="center" w:pos="4153"/>
        <w:tab w:val="right" w:pos="8306"/>
      </w:tabs>
    </w:pPr>
  </w:style>
  <w:style w:type="character" w:customStyle="1" w:styleId="HeaderChar">
    <w:name w:val="Header Char"/>
    <w:basedOn w:val="DefaultParagraphFont"/>
    <w:link w:val="Header"/>
    <w:rsid w:val="00DC1821"/>
    <w:rPr>
      <w:rFonts w:eastAsia="Times New Roman"/>
      <w:szCs w:val="24"/>
      <w:lang w:eastAsia="lv-LV"/>
    </w:rPr>
  </w:style>
  <w:style w:type="character" w:styleId="PageNumber">
    <w:name w:val="page number"/>
    <w:basedOn w:val="DefaultParagraphFont"/>
    <w:rsid w:val="00DC1821"/>
  </w:style>
  <w:style w:type="paragraph" w:customStyle="1" w:styleId="naisf">
    <w:name w:val="naisf"/>
    <w:basedOn w:val="Normal"/>
    <w:rsid w:val="00DC1821"/>
    <w:pPr>
      <w:spacing w:before="100" w:beforeAutospacing="1" w:after="100" w:afterAutospacing="1"/>
    </w:pPr>
  </w:style>
  <w:style w:type="paragraph" w:styleId="ListParagraph">
    <w:name w:val="List Paragraph"/>
    <w:basedOn w:val="Normal"/>
    <w:uiPriority w:val="34"/>
    <w:qFormat/>
    <w:rsid w:val="00DC1821"/>
    <w:pPr>
      <w:ind w:left="720"/>
      <w:contextualSpacing/>
    </w:pPr>
  </w:style>
  <w:style w:type="paragraph" w:styleId="Footer">
    <w:name w:val="footer"/>
    <w:basedOn w:val="Normal"/>
    <w:link w:val="FooterChar"/>
    <w:uiPriority w:val="99"/>
    <w:unhideWhenUsed/>
    <w:rsid w:val="006563E8"/>
    <w:pPr>
      <w:tabs>
        <w:tab w:val="center" w:pos="4153"/>
        <w:tab w:val="right" w:pos="8306"/>
      </w:tabs>
    </w:pPr>
  </w:style>
  <w:style w:type="character" w:customStyle="1" w:styleId="FooterChar">
    <w:name w:val="Footer Char"/>
    <w:basedOn w:val="DefaultParagraphFont"/>
    <w:link w:val="Footer"/>
    <w:uiPriority w:val="99"/>
    <w:rsid w:val="006563E8"/>
    <w:rPr>
      <w:rFonts w:eastAsia="Times New Roman"/>
      <w:szCs w:val="24"/>
      <w:lang w:eastAsia="lv-LV"/>
    </w:rPr>
  </w:style>
  <w:style w:type="paragraph" w:styleId="BalloonText">
    <w:name w:val="Balloon Text"/>
    <w:basedOn w:val="Normal"/>
    <w:link w:val="BalloonTextChar"/>
    <w:uiPriority w:val="99"/>
    <w:semiHidden/>
    <w:unhideWhenUsed/>
    <w:rsid w:val="00354B8B"/>
    <w:rPr>
      <w:rFonts w:ascii="Tahoma" w:hAnsi="Tahoma" w:cs="Tahoma"/>
      <w:sz w:val="16"/>
      <w:szCs w:val="16"/>
    </w:rPr>
  </w:style>
  <w:style w:type="character" w:customStyle="1" w:styleId="BalloonTextChar">
    <w:name w:val="Balloon Text Char"/>
    <w:basedOn w:val="DefaultParagraphFont"/>
    <w:link w:val="BalloonText"/>
    <w:uiPriority w:val="99"/>
    <w:semiHidden/>
    <w:rsid w:val="00354B8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7249A"/>
    <w:rPr>
      <w:sz w:val="16"/>
      <w:szCs w:val="16"/>
    </w:rPr>
  </w:style>
  <w:style w:type="paragraph" w:styleId="CommentText">
    <w:name w:val="annotation text"/>
    <w:basedOn w:val="Normal"/>
    <w:link w:val="CommentTextChar"/>
    <w:uiPriority w:val="99"/>
    <w:semiHidden/>
    <w:unhideWhenUsed/>
    <w:rsid w:val="0027249A"/>
    <w:rPr>
      <w:sz w:val="20"/>
      <w:szCs w:val="20"/>
    </w:rPr>
  </w:style>
  <w:style w:type="character" w:customStyle="1" w:styleId="CommentTextChar">
    <w:name w:val="Comment Text Char"/>
    <w:basedOn w:val="DefaultParagraphFont"/>
    <w:link w:val="CommentText"/>
    <w:uiPriority w:val="99"/>
    <w:semiHidden/>
    <w:rsid w:val="0027249A"/>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7249A"/>
    <w:rPr>
      <w:b/>
      <w:bCs/>
    </w:rPr>
  </w:style>
  <w:style w:type="character" w:customStyle="1" w:styleId="CommentSubjectChar">
    <w:name w:val="Comment Subject Char"/>
    <w:basedOn w:val="CommentTextChar"/>
    <w:link w:val="CommentSubject"/>
    <w:uiPriority w:val="99"/>
    <w:semiHidden/>
    <w:rsid w:val="0027249A"/>
    <w:rPr>
      <w:rFonts w:eastAsia="Times New Roman"/>
      <w:b/>
      <w:bCs/>
      <w:sz w:val="20"/>
      <w:szCs w:val="20"/>
      <w:lang w:eastAsia="lv-LV"/>
    </w:rPr>
  </w:style>
  <w:style w:type="paragraph" w:styleId="BodyTextIndent">
    <w:name w:val="Body Text Indent"/>
    <w:basedOn w:val="Normal"/>
    <w:link w:val="BodyTextIndentChar"/>
    <w:uiPriority w:val="99"/>
    <w:semiHidden/>
    <w:unhideWhenUsed/>
    <w:rsid w:val="003F476A"/>
    <w:pPr>
      <w:spacing w:after="120"/>
      <w:ind w:left="283"/>
    </w:pPr>
  </w:style>
  <w:style w:type="character" w:customStyle="1" w:styleId="BodyTextIndentChar">
    <w:name w:val="Body Text Indent Char"/>
    <w:basedOn w:val="DefaultParagraphFont"/>
    <w:link w:val="BodyTextIndent"/>
    <w:uiPriority w:val="99"/>
    <w:semiHidden/>
    <w:rsid w:val="003F476A"/>
    <w:rPr>
      <w:rFonts w:eastAsia="Times New Roman"/>
      <w:szCs w:val="24"/>
      <w:lang w:eastAsia="lv-LV"/>
    </w:rPr>
  </w:style>
  <w:style w:type="character" w:styleId="Hyperlink">
    <w:name w:val="Hyperlink"/>
    <w:basedOn w:val="DefaultParagraphFont"/>
    <w:uiPriority w:val="99"/>
    <w:unhideWhenUsed/>
    <w:rsid w:val="00E87890"/>
    <w:rPr>
      <w:color w:val="0000FF" w:themeColor="hyperlink"/>
      <w:u w:val="single"/>
    </w:rPr>
  </w:style>
  <w:style w:type="paragraph" w:customStyle="1" w:styleId="naisc">
    <w:name w:val="naisc"/>
    <w:basedOn w:val="Normal"/>
    <w:rsid w:val="007311E7"/>
    <w:pPr>
      <w:spacing w:before="100" w:after="100"/>
      <w:jc w:val="center"/>
    </w:pPr>
    <w:rPr>
      <w:rFonts w:eastAsia="Arial Unicode MS"/>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2987">
      <w:bodyDiv w:val="1"/>
      <w:marLeft w:val="45"/>
      <w:marRight w:val="45"/>
      <w:marTop w:val="90"/>
      <w:marBottom w:val="90"/>
      <w:divBdr>
        <w:top w:val="none" w:sz="0" w:space="0" w:color="auto"/>
        <w:left w:val="none" w:sz="0" w:space="0" w:color="auto"/>
        <w:bottom w:val="none" w:sz="0" w:space="0" w:color="auto"/>
        <w:right w:val="none" w:sz="0" w:space="0" w:color="auto"/>
      </w:divBdr>
      <w:divsChild>
        <w:div w:id="687414414">
          <w:marLeft w:val="0"/>
          <w:marRight w:val="0"/>
          <w:marTop w:val="0"/>
          <w:marBottom w:val="567"/>
          <w:divBdr>
            <w:top w:val="none" w:sz="0" w:space="0" w:color="auto"/>
            <w:left w:val="none" w:sz="0" w:space="0" w:color="auto"/>
            <w:bottom w:val="none" w:sz="0" w:space="0" w:color="auto"/>
            <w:right w:val="none" w:sz="0" w:space="0" w:color="auto"/>
          </w:divBdr>
        </w:div>
      </w:divsChild>
    </w:div>
    <w:div w:id="493187188">
      <w:bodyDiv w:val="1"/>
      <w:marLeft w:val="0"/>
      <w:marRight w:val="0"/>
      <w:marTop w:val="0"/>
      <w:marBottom w:val="0"/>
      <w:divBdr>
        <w:top w:val="none" w:sz="0" w:space="0" w:color="auto"/>
        <w:left w:val="none" w:sz="0" w:space="0" w:color="auto"/>
        <w:bottom w:val="none" w:sz="0" w:space="0" w:color="auto"/>
        <w:right w:val="none" w:sz="0" w:space="0" w:color="auto"/>
      </w:divBdr>
    </w:div>
    <w:div w:id="896941093">
      <w:bodyDiv w:val="1"/>
      <w:marLeft w:val="0"/>
      <w:marRight w:val="0"/>
      <w:marTop w:val="0"/>
      <w:marBottom w:val="0"/>
      <w:divBdr>
        <w:top w:val="none" w:sz="0" w:space="0" w:color="auto"/>
        <w:left w:val="none" w:sz="0" w:space="0" w:color="auto"/>
        <w:bottom w:val="none" w:sz="0" w:space="0" w:color="auto"/>
        <w:right w:val="none" w:sz="0" w:space="0" w:color="auto"/>
      </w:divBdr>
      <w:divsChild>
        <w:div w:id="564527876">
          <w:marLeft w:val="0"/>
          <w:marRight w:val="0"/>
          <w:marTop w:val="0"/>
          <w:marBottom w:val="0"/>
          <w:divBdr>
            <w:top w:val="none" w:sz="0" w:space="0" w:color="auto"/>
            <w:left w:val="none" w:sz="0" w:space="0" w:color="auto"/>
            <w:bottom w:val="none" w:sz="0" w:space="0" w:color="auto"/>
            <w:right w:val="none" w:sz="0" w:space="0" w:color="auto"/>
          </w:divBdr>
          <w:divsChild>
            <w:div w:id="575864959">
              <w:marLeft w:val="0"/>
              <w:marRight w:val="0"/>
              <w:marTop w:val="0"/>
              <w:marBottom w:val="0"/>
              <w:divBdr>
                <w:top w:val="none" w:sz="0" w:space="0" w:color="auto"/>
                <w:left w:val="none" w:sz="0" w:space="0" w:color="auto"/>
                <w:bottom w:val="none" w:sz="0" w:space="0" w:color="auto"/>
                <w:right w:val="none" w:sz="0" w:space="0" w:color="auto"/>
              </w:divBdr>
              <w:divsChild>
                <w:div w:id="1485508079">
                  <w:marLeft w:val="0"/>
                  <w:marRight w:val="0"/>
                  <w:marTop w:val="0"/>
                  <w:marBottom w:val="0"/>
                  <w:divBdr>
                    <w:top w:val="none" w:sz="0" w:space="0" w:color="auto"/>
                    <w:left w:val="none" w:sz="0" w:space="0" w:color="auto"/>
                    <w:bottom w:val="none" w:sz="0" w:space="0" w:color="auto"/>
                    <w:right w:val="none" w:sz="0" w:space="0" w:color="auto"/>
                  </w:divBdr>
                  <w:divsChild>
                    <w:div w:id="503513931">
                      <w:marLeft w:val="0"/>
                      <w:marRight w:val="0"/>
                      <w:marTop w:val="0"/>
                      <w:marBottom w:val="0"/>
                      <w:divBdr>
                        <w:top w:val="none" w:sz="0" w:space="0" w:color="auto"/>
                        <w:left w:val="none" w:sz="0" w:space="0" w:color="auto"/>
                        <w:bottom w:val="none" w:sz="0" w:space="0" w:color="auto"/>
                        <w:right w:val="none" w:sz="0" w:space="0" w:color="auto"/>
                      </w:divBdr>
                      <w:divsChild>
                        <w:div w:id="920867748">
                          <w:marLeft w:val="0"/>
                          <w:marRight w:val="0"/>
                          <w:marTop w:val="0"/>
                          <w:marBottom w:val="0"/>
                          <w:divBdr>
                            <w:top w:val="none" w:sz="0" w:space="0" w:color="auto"/>
                            <w:left w:val="none" w:sz="0" w:space="0" w:color="auto"/>
                            <w:bottom w:val="none" w:sz="0" w:space="0" w:color="auto"/>
                            <w:right w:val="none" w:sz="0" w:space="0" w:color="auto"/>
                          </w:divBdr>
                          <w:divsChild>
                            <w:div w:id="229972316">
                              <w:marLeft w:val="0"/>
                              <w:marRight w:val="0"/>
                              <w:marTop w:val="400"/>
                              <w:marBottom w:val="0"/>
                              <w:divBdr>
                                <w:top w:val="none" w:sz="0" w:space="0" w:color="auto"/>
                                <w:left w:val="none" w:sz="0" w:space="0" w:color="auto"/>
                                <w:bottom w:val="none" w:sz="0" w:space="0" w:color="auto"/>
                                <w:right w:val="none" w:sz="0" w:space="0" w:color="auto"/>
                              </w:divBdr>
                            </w:div>
                            <w:div w:id="1548877895">
                              <w:marLeft w:val="0"/>
                              <w:marRight w:val="0"/>
                              <w:marTop w:val="0"/>
                              <w:marBottom w:val="0"/>
                              <w:divBdr>
                                <w:top w:val="none" w:sz="0" w:space="0" w:color="auto"/>
                                <w:left w:val="none" w:sz="0" w:space="0" w:color="auto"/>
                                <w:bottom w:val="none" w:sz="0" w:space="0" w:color="auto"/>
                                <w:right w:val="none" w:sz="0" w:space="0" w:color="auto"/>
                              </w:divBdr>
                              <w:divsChild>
                                <w:div w:id="1633055758">
                                  <w:marLeft w:val="0"/>
                                  <w:marRight w:val="0"/>
                                  <w:marTop w:val="0"/>
                                  <w:marBottom w:val="0"/>
                                  <w:divBdr>
                                    <w:top w:val="none" w:sz="0" w:space="0" w:color="auto"/>
                                    <w:left w:val="none" w:sz="0" w:space="0" w:color="auto"/>
                                    <w:bottom w:val="none" w:sz="0" w:space="0" w:color="auto"/>
                                    <w:right w:val="none" w:sz="0" w:space="0" w:color="auto"/>
                                  </w:divBdr>
                                </w:div>
                              </w:divsChild>
                            </w:div>
                            <w:div w:id="17390529">
                              <w:marLeft w:val="0"/>
                              <w:marRight w:val="0"/>
                              <w:marTop w:val="0"/>
                              <w:marBottom w:val="0"/>
                              <w:divBdr>
                                <w:top w:val="none" w:sz="0" w:space="0" w:color="auto"/>
                                <w:left w:val="none" w:sz="0" w:space="0" w:color="auto"/>
                                <w:bottom w:val="none" w:sz="0" w:space="0" w:color="auto"/>
                                <w:right w:val="none" w:sz="0" w:space="0" w:color="auto"/>
                              </w:divBdr>
                              <w:divsChild>
                                <w:div w:id="933778511">
                                  <w:marLeft w:val="0"/>
                                  <w:marRight w:val="0"/>
                                  <w:marTop w:val="0"/>
                                  <w:marBottom w:val="0"/>
                                  <w:divBdr>
                                    <w:top w:val="none" w:sz="0" w:space="0" w:color="auto"/>
                                    <w:left w:val="none" w:sz="0" w:space="0" w:color="auto"/>
                                    <w:bottom w:val="none" w:sz="0" w:space="0" w:color="auto"/>
                                    <w:right w:val="none" w:sz="0" w:space="0" w:color="auto"/>
                                  </w:divBdr>
                                </w:div>
                              </w:divsChild>
                            </w:div>
                            <w:div w:id="2027755367">
                              <w:marLeft w:val="0"/>
                              <w:marRight w:val="0"/>
                              <w:marTop w:val="0"/>
                              <w:marBottom w:val="0"/>
                              <w:divBdr>
                                <w:top w:val="none" w:sz="0" w:space="0" w:color="auto"/>
                                <w:left w:val="none" w:sz="0" w:space="0" w:color="auto"/>
                                <w:bottom w:val="none" w:sz="0" w:space="0" w:color="auto"/>
                                <w:right w:val="none" w:sz="0" w:space="0" w:color="auto"/>
                              </w:divBdr>
                              <w:divsChild>
                                <w:div w:id="447744704">
                                  <w:marLeft w:val="0"/>
                                  <w:marRight w:val="0"/>
                                  <w:marTop w:val="0"/>
                                  <w:marBottom w:val="0"/>
                                  <w:divBdr>
                                    <w:top w:val="none" w:sz="0" w:space="0" w:color="auto"/>
                                    <w:left w:val="none" w:sz="0" w:space="0" w:color="auto"/>
                                    <w:bottom w:val="none" w:sz="0" w:space="0" w:color="auto"/>
                                    <w:right w:val="none" w:sz="0" w:space="0" w:color="auto"/>
                                  </w:divBdr>
                                </w:div>
                              </w:divsChild>
                            </w:div>
                            <w:div w:id="969943823">
                              <w:marLeft w:val="0"/>
                              <w:marRight w:val="0"/>
                              <w:marTop w:val="0"/>
                              <w:marBottom w:val="0"/>
                              <w:divBdr>
                                <w:top w:val="none" w:sz="0" w:space="0" w:color="auto"/>
                                <w:left w:val="none" w:sz="0" w:space="0" w:color="auto"/>
                                <w:bottom w:val="none" w:sz="0" w:space="0" w:color="auto"/>
                                <w:right w:val="none" w:sz="0" w:space="0" w:color="auto"/>
                              </w:divBdr>
                              <w:divsChild>
                                <w:div w:id="1472359443">
                                  <w:marLeft w:val="0"/>
                                  <w:marRight w:val="0"/>
                                  <w:marTop w:val="0"/>
                                  <w:marBottom w:val="0"/>
                                  <w:divBdr>
                                    <w:top w:val="none" w:sz="0" w:space="0" w:color="auto"/>
                                    <w:left w:val="none" w:sz="0" w:space="0" w:color="auto"/>
                                    <w:bottom w:val="none" w:sz="0" w:space="0" w:color="auto"/>
                                    <w:right w:val="none" w:sz="0" w:space="0" w:color="auto"/>
                                  </w:divBdr>
                                </w:div>
                              </w:divsChild>
                            </w:div>
                            <w:div w:id="967782530">
                              <w:marLeft w:val="0"/>
                              <w:marRight w:val="0"/>
                              <w:marTop w:val="0"/>
                              <w:marBottom w:val="0"/>
                              <w:divBdr>
                                <w:top w:val="none" w:sz="0" w:space="0" w:color="auto"/>
                                <w:left w:val="none" w:sz="0" w:space="0" w:color="auto"/>
                                <w:bottom w:val="none" w:sz="0" w:space="0" w:color="auto"/>
                                <w:right w:val="none" w:sz="0" w:space="0" w:color="auto"/>
                              </w:divBdr>
                              <w:divsChild>
                                <w:div w:id="1920210633">
                                  <w:marLeft w:val="0"/>
                                  <w:marRight w:val="0"/>
                                  <w:marTop w:val="0"/>
                                  <w:marBottom w:val="0"/>
                                  <w:divBdr>
                                    <w:top w:val="none" w:sz="0" w:space="0" w:color="auto"/>
                                    <w:left w:val="none" w:sz="0" w:space="0" w:color="auto"/>
                                    <w:bottom w:val="none" w:sz="0" w:space="0" w:color="auto"/>
                                    <w:right w:val="none" w:sz="0" w:space="0" w:color="auto"/>
                                  </w:divBdr>
                                </w:div>
                              </w:divsChild>
                            </w:div>
                            <w:div w:id="1948653329">
                              <w:marLeft w:val="0"/>
                              <w:marRight w:val="0"/>
                              <w:marTop w:val="400"/>
                              <w:marBottom w:val="0"/>
                              <w:divBdr>
                                <w:top w:val="none" w:sz="0" w:space="0" w:color="auto"/>
                                <w:left w:val="none" w:sz="0" w:space="0" w:color="auto"/>
                                <w:bottom w:val="none" w:sz="0" w:space="0" w:color="auto"/>
                                <w:right w:val="none" w:sz="0" w:space="0" w:color="auto"/>
                              </w:divBdr>
                            </w:div>
                            <w:div w:id="1832796578">
                              <w:marLeft w:val="0"/>
                              <w:marRight w:val="0"/>
                              <w:marTop w:val="0"/>
                              <w:marBottom w:val="0"/>
                              <w:divBdr>
                                <w:top w:val="none" w:sz="0" w:space="0" w:color="auto"/>
                                <w:left w:val="none" w:sz="0" w:space="0" w:color="auto"/>
                                <w:bottom w:val="none" w:sz="0" w:space="0" w:color="auto"/>
                                <w:right w:val="none" w:sz="0" w:space="0" w:color="auto"/>
                              </w:divBdr>
                              <w:divsChild>
                                <w:div w:id="1855268309">
                                  <w:marLeft w:val="0"/>
                                  <w:marRight w:val="0"/>
                                  <w:marTop w:val="0"/>
                                  <w:marBottom w:val="0"/>
                                  <w:divBdr>
                                    <w:top w:val="none" w:sz="0" w:space="0" w:color="auto"/>
                                    <w:left w:val="none" w:sz="0" w:space="0" w:color="auto"/>
                                    <w:bottom w:val="none" w:sz="0" w:space="0" w:color="auto"/>
                                    <w:right w:val="none" w:sz="0" w:space="0" w:color="auto"/>
                                  </w:divBdr>
                                </w:div>
                              </w:divsChild>
                            </w:div>
                            <w:div w:id="437795142">
                              <w:marLeft w:val="0"/>
                              <w:marRight w:val="0"/>
                              <w:marTop w:val="0"/>
                              <w:marBottom w:val="0"/>
                              <w:divBdr>
                                <w:top w:val="none" w:sz="0" w:space="0" w:color="auto"/>
                                <w:left w:val="none" w:sz="0" w:space="0" w:color="auto"/>
                                <w:bottom w:val="none" w:sz="0" w:space="0" w:color="auto"/>
                                <w:right w:val="none" w:sz="0" w:space="0" w:color="auto"/>
                              </w:divBdr>
                              <w:divsChild>
                                <w:div w:id="297956985">
                                  <w:marLeft w:val="0"/>
                                  <w:marRight w:val="0"/>
                                  <w:marTop w:val="0"/>
                                  <w:marBottom w:val="0"/>
                                  <w:divBdr>
                                    <w:top w:val="none" w:sz="0" w:space="0" w:color="auto"/>
                                    <w:left w:val="none" w:sz="0" w:space="0" w:color="auto"/>
                                    <w:bottom w:val="none" w:sz="0" w:space="0" w:color="auto"/>
                                    <w:right w:val="none" w:sz="0" w:space="0" w:color="auto"/>
                                  </w:divBdr>
                                </w:div>
                              </w:divsChild>
                            </w:div>
                            <w:div w:id="1534539875">
                              <w:marLeft w:val="0"/>
                              <w:marRight w:val="0"/>
                              <w:marTop w:val="0"/>
                              <w:marBottom w:val="0"/>
                              <w:divBdr>
                                <w:top w:val="none" w:sz="0" w:space="0" w:color="auto"/>
                                <w:left w:val="none" w:sz="0" w:space="0" w:color="auto"/>
                                <w:bottom w:val="none" w:sz="0" w:space="0" w:color="auto"/>
                                <w:right w:val="none" w:sz="0" w:space="0" w:color="auto"/>
                              </w:divBdr>
                              <w:divsChild>
                                <w:div w:id="1537041457">
                                  <w:marLeft w:val="0"/>
                                  <w:marRight w:val="0"/>
                                  <w:marTop w:val="0"/>
                                  <w:marBottom w:val="0"/>
                                  <w:divBdr>
                                    <w:top w:val="none" w:sz="0" w:space="0" w:color="auto"/>
                                    <w:left w:val="none" w:sz="0" w:space="0" w:color="auto"/>
                                    <w:bottom w:val="none" w:sz="0" w:space="0" w:color="auto"/>
                                    <w:right w:val="none" w:sz="0" w:space="0" w:color="auto"/>
                                  </w:divBdr>
                                </w:div>
                              </w:divsChild>
                            </w:div>
                            <w:div w:id="1659991705">
                              <w:marLeft w:val="0"/>
                              <w:marRight w:val="0"/>
                              <w:marTop w:val="0"/>
                              <w:marBottom w:val="0"/>
                              <w:divBdr>
                                <w:top w:val="none" w:sz="0" w:space="0" w:color="auto"/>
                                <w:left w:val="none" w:sz="0" w:space="0" w:color="auto"/>
                                <w:bottom w:val="none" w:sz="0" w:space="0" w:color="auto"/>
                                <w:right w:val="none" w:sz="0" w:space="0" w:color="auto"/>
                              </w:divBdr>
                              <w:divsChild>
                                <w:div w:id="962033188">
                                  <w:marLeft w:val="0"/>
                                  <w:marRight w:val="0"/>
                                  <w:marTop w:val="0"/>
                                  <w:marBottom w:val="0"/>
                                  <w:divBdr>
                                    <w:top w:val="none" w:sz="0" w:space="0" w:color="auto"/>
                                    <w:left w:val="none" w:sz="0" w:space="0" w:color="auto"/>
                                    <w:bottom w:val="none" w:sz="0" w:space="0" w:color="auto"/>
                                    <w:right w:val="none" w:sz="0" w:space="0" w:color="auto"/>
                                  </w:divBdr>
                                </w:div>
                              </w:divsChild>
                            </w:div>
                            <w:div w:id="354157515">
                              <w:marLeft w:val="0"/>
                              <w:marRight w:val="0"/>
                              <w:marTop w:val="0"/>
                              <w:marBottom w:val="0"/>
                              <w:divBdr>
                                <w:top w:val="none" w:sz="0" w:space="0" w:color="auto"/>
                                <w:left w:val="none" w:sz="0" w:space="0" w:color="auto"/>
                                <w:bottom w:val="none" w:sz="0" w:space="0" w:color="auto"/>
                                <w:right w:val="none" w:sz="0" w:space="0" w:color="auto"/>
                              </w:divBdr>
                              <w:divsChild>
                                <w:div w:id="20205864">
                                  <w:marLeft w:val="0"/>
                                  <w:marRight w:val="0"/>
                                  <w:marTop w:val="0"/>
                                  <w:marBottom w:val="0"/>
                                  <w:divBdr>
                                    <w:top w:val="none" w:sz="0" w:space="0" w:color="auto"/>
                                    <w:left w:val="none" w:sz="0" w:space="0" w:color="auto"/>
                                    <w:bottom w:val="none" w:sz="0" w:space="0" w:color="auto"/>
                                    <w:right w:val="none" w:sz="0" w:space="0" w:color="auto"/>
                                  </w:divBdr>
                                </w:div>
                              </w:divsChild>
                            </w:div>
                            <w:div w:id="1279994438">
                              <w:marLeft w:val="0"/>
                              <w:marRight w:val="0"/>
                              <w:marTop w:val="0"/>
                              <w:marBottom w:val="0"/>
                              <w:divBdr>
                                <w:top w:val="none" w:sz="0" w:space="0" w:color="auto"/>
                                <w:left w:val="none" w:sz="0" w:space="0" w:color="auto"/>
                                <w:bottom w:val="none" w:sz="0" w:space="0" w:color="auto"/>
                                <w:right w:val="none" w:sz="0" w:space="0" w:color="auto"/>
                              </w:divBdr>
                              <w:divsChild>
                                <w:div w:id="394091191">
                                  <w:marLeft w:val="0"/>
                                  <w:marRight w:val="0"/>
                                  <w:marTop w:val="0"/>
                                  <w:marBottom w:val="0"/>
                                  <w:divBdr>
                                    <w:top w:val="none" w:sz="0" w:space="0" w:color="auto"/>
                                    <w:left w:val="none" w:sz="0" w:space="0" w:color="auto"/>
                                    <w:bottom w:val="none" w:sz="0" w:space="0" w:color="auto"/>
                                    <w:right w:val="none" w:sz="0" w:space="0" w:color="auto"/>
                                  </w:divBdr>
                                </w:div>
                              </w:divsChild>
                            </w:div>
                            <w:div w:id="1915823136">
                              <w:marLeft w:val="0"/>
                              <w:marRight w:val="0"/>
                              <w:marTop w:val="0"/>
                              <w:marBottom w:val="0"/>
                              <w:divBdr>
                                <w:top w:val="none" w:sz="0" w:space="0" w:color="auto"/>
                                <w:left w:val="none" w:sz="0" w:space="0" w:color="auto"/>
                                <w:bottom w:val="none" w:sz="0" w:space="0" w:color="auto"/>
                                <w:right w:val="none" w:sz="0" w:space="0" w:color="auto"/>
                              </w:divBdr>
                              <w:divsChild>
                                <w:div w:id="1665277417">
                                  <w:marLeft w:val="0"/>
                                  <w:marRight w:val="0"/>
                                  <w:marTop w:val="0"/>
                                  <w:marBottom w:val="0"/>
                                  <w:divBdr>
                                    <w:top w:val="none" w:sz="0" w:space="0" w:color="auto"/>
                                    <w:left w:val="none" w:sz="0" w:space="0" w:color="auto"/>
                                    <w:bottom w:val="none" w:sz="0" w:space="0" w:color="auto"/>
                                    <w:right w:val="none" w:sz="0" w:space="0" w:color="auto"/>
                                  </w:divBdr>
                                </w:div>
                              </w:divsChild>
                            </w:div>
                            <w:div w:id="307903978">
                              <w:marLeft w:val="0"/>
                              <w:marRight w:val="0"/>
                              <w:marTop w:val="0"/>
                              <w:marBottom w:val="0"/>
                              <w:divBdr>
                                <w:top w:val="none" w:sz="0" w:space="0" w:color="auto"/>
                                <w:left w:val="none" w:sz="0" w:space="0" w:color="auto"/>
                                <w:bottom w:val="none" w:sz="0" w:space="0" w:color="auto"/>
                                <w:right w:val="none" w:sz="0" w:space="0" w:color="auto"/>
                              </w:divBdr>
                              <w:divsChild>
                                <w:div w:id="1732534526">
                                  <w:marLeft w:val="0"/>
                                  <w:marRight w:val="0"/>
                                  <w:marTop w:val="0"/>
                                  <w:marBottom w:val="0"/>
                                  <w:divBdr>
                                    <w:top w:val="none" w:sz="0" w:space="0" w:color="auto"/>
                                    <w:left w:val="none" w:sz="0" w:space="0" w:color="auto"/>
                                    <w:bottom w:val="none" w:sz="0" w:space="0" w:color="auto"/>
                                    <w:right w:val="none" w:sz="0" w:space="0" w:color="auto"/>
                                  </w:divBdr>
                                </w:div>
                              </w:divsChild>
                            </w:div>
                            <w:div w:id="1377318523">
                              <w:marLeft w:val="0"/>
                              <w:marRight w:val="0"/>
                              <w:marTop w:val="0"/>
                              <w:marBottom w:val="0"/>
                              <w:divBdr>
                                <w:top w:val="none" w:sz="0" w:space="0" w:color="auto"/>
                                <w:left w:val="none" w:sz="0" w:space="0" w:color="auto"/>
                                <w:bottom w:val="none" w:sz="0" w:space="0" w:color="auto"/>
                                <w:right w:val="none" w:sz="0" w:space="0" w:color="auto"/>
                              </w:divBdr>
                              <w:divsChild>
                                <w:div w:id="1446340704">
                                  <w:marLeft w:val="0"/>
                                  <w:marRight w:val="0"/>
                                  <w:marTop w:val="0"/>
                                  <w:marBottom w:val="0"/>
                                  <w:divBdr>
                                    <w:top w:val="none" w:sz="0" w:space="0" w:color="auto"/>
                                    <w:left w:val="none" w:sz="0" w:space="0" w:color="auto"/>
                                    <w:bottom w:val="none" w:sz="0" w:space="0" w:color="auto"/>
                                    <w:right w:val="none" w:sz="0" w:space="0" w:color="auto"/>
                                  </w:divBdr>
                                </w:div>
                              </w:divsChild>
                            </w:div>
                            <w:div w:id="561063085">
                              <w:marLeft w:val="0"/>
                              <w:marRight w:val="0"/>
                              <w:marTop w:val="400"/>
                              <w:marBottom w:val="0"/>
                              <w:divBdr>
                                <w:top w:val="none" w:sz="0" w:space="0" w:color="auto"/>
                                <w:left w:val="none" w:sz="0" w:space="0" w:color="auto"/>
                                <w:bottom w:val="none" w:sz="0" w:space="0" w:color="auto"/>
                                <w:right w:val="none" w:sz="0" w:space="0" w:color="auto"/>
                              </w:divBdr>
                            </w:div>
                            <w:div w:id="2029016232">
                              <w:marLeft w:val="0"/>
                              <w:marRight w:val="0"/>
                              <w:marTop w:val="0"/>
                              <w:marBottom w:val="0"/>
                              <w:divBdr>
                                <w:top w:val="none" w:sz="0" w:space="0" w:color="auto"/>
                                <w:left w:val="none" w:sz="0" w:space="0" w:color="auto"/>
                                <w:bottom w:val="none" w:sz="0" w:space="0" w:color="auto"/>
                                <w:right w:val="none" w:sz="0" w:space="0" w:color="auto"/>
                              </w:divBdr>
                              <w:divsChild>
                                <w:div w:id="378406338">
                                  <w:marLeft w:val="0"/>
                                  <w:marRight w:val="0"/>
                                  <w:marTop w:val="0"/>
                                  <w:marBottom w:val="0"/>
                                  <w:divBdr>
                                    <w:top w:val="none" w:sz="0" w:space="0" w:color="auto"/>
                                    <w:left w:val="none" w:sz="0" w:space="0" w:color="auto"/>
                                    <w:bottom w:val="none" w:sz="0" w:space="0" w:color="auto"/>
                                    <w:right w:val="none" w:sz="0" w:space="0" w:color="auto"/>
                                  </w:divBdr>
                                </w:div>
                              </w:divsChild>
                            </w:div>
                            <w:div w:id="427774028">
                              <w:marLeft w:val="0"/>
                              <w:marRight w:val="0"/>
                              <w:marTop w:val="0"/>
                              <w:marBottom w:val="0"/>
                              <w:divBdr>
                                <w:top w:val="none" w:sz="0" w:space="0" w:color="auto"/>
                                <w:left w:val="none" w:sz="0" w:space="0" w:color="auto"/>
                                <w:bottom w:val="none" w:sz="0" w:space="0" w:color="auto"/>
                                <w:right w:val="none" w:sz="0" w:space="0" w:color="auto"/>
                              </w:divBdr>
                              <w:divsChild>
                                <w:div w:id="1343164404">
                                  <w:marLeft w:val="0"/>
                                  <w:marRight w:val="0"/>
                                  <w:marTop w:val="0"/>
                                  <w:marBottom w:val="0"/>
                                  <w:divBdr>
                                    <w:top w:val="none" w:sz="0" w:space="0" w:color="auto"/>
                                    <w:left w:val="none" w:sz="0" w:space="0" w:color="auto"/>
                                    <w:bottom w:val="none" w:sz="0" w:space="0" w:color="auto"/>
                                    <w:right w:val="none" w:sz="0" w:space="0" w:color="auto"/>
                                  </w:divBdr>
                                </w:div>
                              </w:divsChild>
                            </w:div>
                            <w:div w:id="1336148218">
                              <w:marLeft w:val="0"/>
                              <w:marRight w:val="0"/>
                              <w:marTop w:val="0"/>
                              <w:marBottom w:val="0"/>
                              <w:divBdr>
                                <w:top w:val="none" w:sz="0" w:space="0" w:color="auto"/>
                                <w:left w:val="none" w:sz="0" w:space="0" w:color="auto"/>
                                <w:bottom w:val="none" w:sz="0" w:space="0" w:color="auto"/>
                                <w:right w:val="none" w:sz="0" w:space="0" w:color="auto"/>
                              </w:divBdr>
                              <w:divsChild>
                                <w:div w:id="150679447">
                                  <w:marLeft w:val="0"/>
                                  <w:marRight w:val="0"/>
                                  <w:marTop w:val="0"/>
                                  <w:marBottom w:val="0"/>
                                  <w:divBdr>
                                    <w:top w:val="none" w:sz="0" w:space="0" w:color="auto"/>
                                    <w:left w:val="none" w:sz="0" w:space="0" w:color="auto"/>
                                    <w:bottom w:val="none" w:sz="0" w:space="0" w:color="auto"/>
                                    <w:right w:val="none" w:sz="0" w:space="0" w:color="auto"/>
                                  </w:divBdr>
                                </w:div>
                              </w:divsChild>
                            </w:div>
                            <w:div w:id="1779593721">
                              <w:marLeft w:val="0"/>
                              <w:marRight w:val="0"/>
                              <w:marTop w:val="0"/>
                              <w:marBottom w:val="0"/>
                              <w:divBdr>
                                <w:top w:val="none" w:sz="0" w:space="0" w:color="auto"/>
                                <w:left w:val="none" w:sz="0" w:space="0" w:color="auto"/>
                                <w:bottom w:val="none" w:sz="0" w:space="0" w:color="auto"/>
                                <w:right w:val="none" w:sz="0" w:space="0" w:color="auto"/>
                              </w:divBdr>
                              <w:divsChild>
                                <w:div w:id="277565502">
                                  <w:marLeft w:val="0"/>
                                  <w:marRight w:val="0"/>
                                  <w:marTop w:val="0"/>
                                  <w:marBottom w:val="0"/>
                                  <w:divBdr>
                                    <w:top w:val="none" w:sz="0" w:space="0" w:color="auto"/>
                                    <w:left w:val="none" w:sz="0" w:space="0" w:color="auto"/>
                                    <w:bottom w:val="none" w:sz="0" w:space="0" w:color="auto"/>
                                    <w:right w:val="none" w:sz="0" w:space="0" w:color="auto"/>
                                  </w:divBdr>
                                </w:div>
                              </w:divsChild>
                            </w:div>
                            <w:div w:id="1774013412">
                              <w:marLeft w:val="0"/>
                              <w:marRight w:val="0"/>
                              <w:marTop w:val="0"/>
                              <w:marBottom w:val="0"/>
                              <w:divBdr>
                                <w:top w:val="none" w:sz="0" w:space="0" w:color="auto"/>
                                <w:left w:val="none" w:sz="0" w:space="0" w:color="auto"/>
                                <w:bottom w:val="none" w:sz="0" w:space="0" w:color="auto"/>
                                <w:right w:val="none" w:sz="0" w:space="0" w:color="auto"/>
                              </w:divBdr>
                              <w:divsChild>
                                <w:div w:id="2140613127">
                                  <w:marLeft w:val="0"/>
                                  <w:marRight w:val="0"/>
                                  <w:marTop w:val="0"/>
                                  <w:marBottom w:val="0"/>
                                  <w:divBdr>
                                    <w:top w:val="none" w:sz="0" w:space="0" w:color="auto"/>
                                    <w:left w:val="none" w:sz="0" w:space="0" w:color="auto"/>
                                    <w:bottom w:val="none" w:sz="0" w:space="0" w:color="auto"/>
                                    <w:right w:val="none" w:sz="0" w:space="0" w:color="auto"/>
                                  </w:divBdr>
                                </w:div>
                              </w:divsChild>
                            </w:div>
                            <w:div w:id="1546209523">
                              <w:marLeft w:val="0"/>
                              <w:marRight w:val="0"/>
                              <w:marTop w:val="0"/>
                              <w:marBottom w:val="0"/>
                              <w:divBdr>
                                <w:top w:val="none" w:sz="0" w:space="0" w:color="auto"/>
                                <w:left w:val="none" w:sz="0" w:space="0" w:color="auto"/>
                                <w:bottom w:val="none" w:sz="0" w:space="0" w:color="auto"/>
                                <w:right w:val="none" w:sz="0" w:space="0" w:color="auto"/>
                              </w:divBdr>
                              <w:divsChild>
                                <w:div w:id="196702809">
                                  <w:marLeft w:val="0"/>
                                  <w:marRight w:val="0"/>
                                  <w:marTop w:val="0"/>
                                  <w:marBottom w:val="0"/>
                                  <w:divBdr>
                                    <w:top w:val="none" w:sz="0" w:space="0" w:color="auto"/>
                                    <w:left w:val="none" w:sz="0" w:space="0" w:color="auto"/>
                                    <w:bottom w:val="none" w:sz="0" w:space="0" w:color="auto"/>
                                    <w:right w:val="none" w:sz="0" w:space="0" w:color="auto"/>
                                  </w:divBdr>
                                </w:div>
                              </w:divsChild>
                            </w:div>
                            <w:div w:id="1619680558">
                              <w:marLeft w:val="0"/>
                              <w:marRight w:val="0"/>
                              <w:marTop w:val="0"/>
                              <w:marBottom w:val="0"/>
                              <w:divBdr>
                                <w:top w:val="none" w:sz="0" w:space="0" w:color="auto"/>
                                <w:left w:val="none" w:sz="0" w:space="0" w:color="auto"/>
                                <w:bottom w:val="none" w:sz="0" w:space="0" w:color="auto"/>
                                <w:right w:val="none" w:sz="0" w:space="0" w:color="auto"/>
                              </w:divBdr>
                              <w:divsChild>
                                <w:div w:id="976178187">
                                  <w:marLeft w:val="0"/>
                                  <w:marRight w:val="0"/>
                                  <w:marTop w:val="0"/>
                                  <w:marBottom w:val="0"/>
                                  <w:divBdr>
                                    <w:top w:val="none" w:sz="0" w:space="0" w:color="auto"/>
                                    <w:left w:val="none" w:sz="0" w:space="0" w:color="auto"/>
                                    <w:bottom w:val="none" w:sz="0" w:space="0" w:color="auto"/>
                                    <w:right w:val="none" w:sz="0" w:space="0" w:color="auto"/>
                                  </w:divBdr>
                                </w:div>
                              </w:divsChild>
                            </w:div>
                            <w:div w:id="214049742">
                              <w:marLeft w:val="0"/>
                              <w:marRight w:val="0"/>
                              <w:marTop w:val="0"/>
                              <w:marBottom w:val="0"/>
                              <w:divBdr>
                                <w:top w:val="none" w:sz="0" w:space="0" w:color="auto"/>
                                <w:left w:val="none" w:sz="0" w:space="0" w:color="auto"/>
                                <w:bottom w:val="none" w:sz="0" w:space="0" w:color="auto"/>
                                <w:right w:val="none" w:sz="0" w:space="0" w:color="auto"/>
                              </w:divBdr>
                              <w:divsChild>
                                <w:div w:id="1612397112">
                                  <w:marLeft w:val="0"/>
                                  <w:marRight w:val="0"/>
                                  <w:marTop w:val="0"/>
                                  <w:marBottom w:val="0"/>
                                  <w:divBdr>
                                    <w:top w:val="none" w:sz="0" w:space="0" w:color="auto"/>
                                    <w:left w:val="none" w:sz="0" w:space="0" w:color="auto"/>
                                    <w:bottom w:val="none" w:sz="0" w:space="0" w:color="auto"/>
                                    <w:right w:val="none" w:sz="0" w:space="0" w:color="auto"/>
                                  </w:divBdr>
                                </w:div>
                              </w:divsChild>
                            </w:div>
                            <w:div w:id="1747993525">
                              <w:marLeft w:val="0"/>
                              <w:marRight w:val="0"/>
                              <w:marTop w:val="0"/>
                              <w:marBottom w:val="0"/>
                              <w:divBdr>
                                <w:top w:val="none" w:sz="0" w:space="0" w:color="auto"/>
                                <w:left w:val="none" w:sz="0" w:space="0" w:color="auto"/>
                                <w:bottom w:val="none" w:sz="0" w:space="0" w:color="auto"/>
                                <w:right w:val="none" w:sz="0" w:space="0" w:color="auto"/>
                              </w:divBdr>
                              <w:divsChild>
                                <w:div w:id="860122869">
                                  <w:marLeft w:val="0"/>
                                  <w:marRight w:val="0"/>
                                  <w:marTop w:val="0"/>
                                  <w:marBottom w:val="0"/>
                                  <w:divBdr>
                                    <w:top w:val="none" w:sz="0" w:space="0" w:color="auto"/>
                                    <w:left w:val="none" w:sz="0" w:space="0" w:color="auto"/>
                                    <w:bottom w:val="none" w:sz="0" w:space="0" w:color="auto"/>
                                    <w:right w:val="none" w:sz="0" w:space="0" w:color="auto"/>
                                  </w:divBdr>
                                </w:div>
                              </w:divsChild>
                            </w:div>
                            <w:div w:id="700395779">
                              <w:marLeft w:val="0"/>
                              <w:marRight w:val="0"/>
                              <w:marTop w:val="0"/>
                              <w:marBottom w:val="0"/>
                              <w:divBdr>
                                <w:top w:val="none" w:sz="0" w:space="0" w:color="auto"/>
                                <w:left w:val="none" w:sz="0" w:space="0" w:color="auto"/>
                                <w:bottom w:val="none" w:sz="0" w:space="0" w:color="auto"/>
                                <w:right w:val="none" w:sz="0" w:space="0" w:color="auto"/>
                              </w:divBdr>
                              <w:divsChild>
                                <w:div w:id="186720860">
                                  <w:marLeft w:val="0"/>
                                  <w:marRight w:val="0"/>
                                  <w:marTop w:val="0"/>
                                  <w:marBottom w:val="0"/>
                                  <w:divBdr>
                                    <w:top w:val="none" w:sz="0" w:space="0" w:color="auto"/>
                                    <w:left w:val="none" w:sz="0" w:space="0" w:color="auto"/>
                                    <w:bottom w:val="none" w:sz="0" w:space="0" w:color="auto"/>
                                    <w:right w:val="none" w:sz="0" w:space="0" w:color="auto"/>
                                  </w:divBdr>
                                </w:div>
                              </w:divsChild>
                            </w:div>
                            <w:div w:id="1214150811">
                              <w:marLeft w:val="0"/>
                              <w:marRight w:val="0"/>
                              <w:marTop w:val="0"/>
                              <w:marBottom w:val="0"/>
                              <w:divBdr>
                                <w:top w:val="none" w:sz="0" w:space="0" w:color="auto"/>
                                <w:left w:val="none" w:sz="0" w:space="0" w:color="auto"/>
                                <w:bottom w:val="none" w:sz="0" w:space="0" w:color="auto"/>
                                <w:right w:val="none" w:sz="0" w:space="0" w:color="auto"/>
                              </w:divBdr>
                              <w:divsChild>
                                <w:div w:id="1418559439">
                                  <w:marLeft w:val="0"/>
                                  <w:marRight w:val="0"/>
                                  <w:marTop w:val="0"/>
                                  <w:marBottom w:val="0"/>
                                  <w:divBdr>
                                    <w:top w:val="none" w:sz="0" w:space="0" w:color="auto"/>
                                    <w:left w:val="none" w:sz="0" w:space="0" w:color="auto"/>
                                    <w:bottom w:val="none" w:sz="0" w:space="0" w:color="auto"/>
                                    <w:right w:val="none" w:sz="0" w:space="0" w:color="auto"/>
                                  </w:divBdr>
                                </w:div>
                              </w:divsChild>
                            </w:div>
                            <w:div w:id="67189383">
                              <w:marLeft w:val="0"/>
                              <w:marRight w:val="0"/>
                              <w:marTop w:val="0"/>
                              <w:marBottom w:val="0"/>
                              <w:divBdr>
                                <w:top w:val="none" w:sz="0" w:space="0" w:color="auto"/>
                                <w:left w:val="none" w:sz="0" w:space="0" w:color="auto"/>
                                <w:bottom w:val="none" w:sz="0" w:space="0" w:color="auto"/>
                                <w:right w:val="none" w:sz="0" w:space="0" w:color="auto"/>
                              </w:divBdr>
                              <w:divsChild>
                                <w:div w:id="22556705">
                                  <w:marLeft w:val="0"/>
                                  <w:marRight w:val="0"/>
                                  <w:marTop w:val="0"/>
                                  <w:marBottom w:val="0"/>
                                  <w:divBdr>
                                    <w:top w:val="none" w:sz="0" w:space="0" w:color="auto"/>
                                    <w:left w:val="none" w:sz="0" w:space="0" w:color="auto"/>
                                    <w:bottom w:val="none" w:sz="0" w:space="0" w:color="auto"/>
                                    <w:right w:val="none" w:sz="0" w:space="0" w:color="auto"/>
                                  </w:divBdr>
                                </w:div>
                              </w:divsChild>
                            </w:div>
                            <w:div w:id="1979411026">
                              <w:marLeft w:val="0"/>
                              <w:marRight w:val="0"/>
                              <w:marTop w:val="0"/>
                              <w:marBottom w:val="0"/>
                              <w:divBdr>
                                <w:top w:val="none" w:sz="0" w:space="0" w:color="auto"/>
                                <w:left w:val="none" w:sz="0" w:space="0" w:color="auto"/>
                                <w:bottom w:val="none" w:sz="0" w:space="0" w:color="auto"/>
                                <w:right w:val="none" w:sz="0" w:space="0" w:color="auto"/>
                              </w:divBdr>
                              <w:divsChild>
                                <w:div w:id="1490976590">
                                  <w:marLeft w:val="0"/>
                                  <w:marRight w:val="0"/>
                                  <w:marTop w:val="0"/>
                                  <w:marBottom w:val="0"/>
                                  <w:divBdr>
                                    <w:top w:val="none" w:sz="0" w:space="0" w:color="auto"/>
                                    <w:left w:val="none" w:sz="0" w:space="0" w:color="auto"/>
                                    <w:bottom w:val="none" w:sz="0" w:space="0" w:color="auto"/>
                                    <w:right w:val="none" w:sz="0" w:space="0" w:color="auto"/>
                                  </w:divBdr>
                                </w:div>
                              </w:divsChild>
                            </w:div>
                            <w:div w:id="1134908647">
                              <w:marLeft w:val="0"/>
                              <w:marRight w:val="0"/>
                              <w:marTop w:val="0"/>
                              <w:marBottom w:val="0"/>
                              <w:divBdr>
                                <w:top w:val="none" w:sz="0" w:space="0" w:color="auto"/>
                                <w:left w:val="none" w:sz="0" w:space="0" w:color="auto"/>
                                <w:bottom w:val="none" w:sz="0" w:space="0" w:color="auto"/>
                                <w:right w:val="none" w:sz="0" w:space="0" w:color="auto"/>
                              </w:divBdr>
                              <w:divsChild>
                                <w:div w:id="1770271632">
                                  <w:marLeft w:val="0"/>
                                  <w:marRight w:val="0"/>
                                  <w:marTop w:val="0"/>
                                  <w:marBottom w:val="0"/>
                                  <w:divBdr>
                                    <w:top w:val="none" w:sz="0" w:space="0" w:color="auto"/>
                                    <w:left w:val="none" w:sz="0" w:space="0" w:color="auto"/>
                                    <w:bottom w:val="none" w:sz="0" w:space="0" w:color="auto"/>
                                    <w:right w:val="none" w:sz="0" w:space="0" w:color="auto"/>
                                  </w:divBdr>
                                </w:div>
                              </w:divsChild>
                            </w:div>
                            <w:div w:id="466628722">
                              <w:marLeft w:val="0"/>
                              <w:marRight w:val="0"/>
                              <w:marTop w:val="0"/>
                              <w:marBottom w:val="0"/>
                              <w:divBdr>
                                <w:top w:val="none" w:sz="0" w:space="0" w:color="auto"/>
                                <w:left w:val="none" w:sz="0" w:space="0" w:color="auto"/>
                                <w:bottom w:val="none" w:sz="0" w:space="0" w:color="auto"/>
                                <w:right w:val="none" w:sz="0" w:space="0" w:color="auto"/>
                              </w:divBdr>
                              <w:divsChild>
                                <w:div w:id="1111784314">
                                  <w:marLeft w:val="0"/>
                                  <w:marRight w:val="0"/>
                                  <w:marTop w:val="0"/>
                                  <w:marBottom w:val="0"/>
                                  <w:divBdr>
                                    <w:top w:val="none" w:sz="0" w:space="0" w:color="auto"/>
                                    <w:left w:val="none" w:sz="0" w:space="0" w:color="auto"/>
                                    <w:bottom w:val="none" w:sz="0" w:space="0" w:color="auto"/>
                                    <w:right w:val="none" w:sz="0" w:space="0" w:color="auto"/>
                                  </w:divBdr>
                                </w:div>
                              </w:divsChild>
                            </w:div>
                            <w:div w:id="807433149">
                              <w:marLeft w:val="0"/>
                              <w:marRight w:val="0"/>
                              <w:marTop w:val="0"/>
                              <w:marBottom w:val="0"/>
                              <w:divBdr>
                                <w:top w:val="none" w:sz="0" w:space="0" w:color="auto"/>
                                <w:left w:val="none" w:sz="0" w:space="0" w:color="auto"/>
                                <w:bottom w:val="none" w:sz="0" w:space="0" w:color="auto"/>
                                <w:right w:val="none" w:sz="0" w:space="0" w:color="auto"/>
                              </w:divBdr>
                              <w:divsChild>
                                <w:div w:id="496576973">
                                  <w:marLeft w:val="0"/>
                                  <w:marRight w:val="0"/>
                                  <w:marTop w:val="0"/>
                                  <w:marBottom w:val="0"/>
                                  <w:divBdr>
                                    <w:top w:val="none" w:sz="0" w:space="0" w:color="auto"/>
                                    <w:left w:val="none" w:sz="0" w:space="0" w:color="auto"/>
                                    <w:bottom w:val="none" w:sz="0" w:space="0" w:color="auto"/>
                                    <w:right w:val="none" w:sz="0" w:space="0" w:color="auto"/>
                                  </w:divBdr>
                                </w:div>
                              </w:divsChild>
                            </w:div>
                            <w:div w:id="1715541978">
                              <w:marLeft w:val="0"/>
                              <w:marRight w:val="0"/>
                              <w:marTop w:val="0"/>
                              <w:marBottom w:val="0"/>
                              <w:divBdr>
                                <w:top w:val="none" w:sz="0" w:space="0" w:color="auto"/>
                                <w:left w:val="none" w:sz="0" w:space="0" w:color="auto"/>
                                <w:bottom w:val="none" w:sz="0" w:space="0" w:color="auto"/>
                                <w:right w:val="none" w:sz="0" w:space="0" w:color="auto"/>
                              </w:divBdr>
                              <w:divsChild>
                                <w:div w:id="1090391564">
                                  <w:marLeft w:val="0"/>
                                  <w:marRight w:val="0"/>
                                  <w:marTop w:val="0"/>
                                  <w:marBottom w:val="0"/>
                                  <w:divBdr>
                                    <w:top w:val="none" w:sz="0" w:space="0" w:color="auto"/>
                                    <w:left w:val="none" w:sz="0" w:space="0" w:color="auto"/>
                                    <w:bottom w:val="none" w:sz="0" w:space="0" w:color="auto"/>
                                    <w:right w:val="none" w:sz="0" w:space="0" w:color="auto"/>
                                  </w:divBdr>
                                </w:div>
                              </w:divsChild>
                            </w:div>
                            <w:div w:id="1813130807">
                              <w:marLeft w:val="0"/>
                              <w:marRight w:val="0"/>
                              <w:marTop w:val="0"/>
                              <w:marBottom w:val="0"/>
                              <w:divBdr>
                                <w:top w:val="none" w:sz="0" w:space="0" w:color="auto"/>
                                <w:left w:val="none" w:sz="0" w:space="0" w:color="auto"/>
                                <w:bottom w:val="none" w:sz="0" w:space="0" w:color="auto"/>
                                <w:right w:val="none" w:sz="0" w:space="0" w:color="auto"/>
                              </w:divBdr>
                              <w:divsChild>
                                <w:div w:id="380835441">
                                  <w:marLeft w:val="0"/>
                                  <w:marRight w:val="0"/>
                                  <w:marTop w:val="0"/>
                                  <w:marBottom w:val="0"/>
                                  <w:divBdr>
                                    <w:top w:val="none" w:sz="0" w:space="0" w:color="auto"/>
                                    <w:left w:val="none" w:sz="0" w:space="0" w:color="auto"/>
                                    <w:bottom w:val="none" w:sz="0" w:space="0" w:color="auto"/>
                                    <w:right w:val="none" w:sz="0" w:space="0" w:color="auto"/>
                                  </w:divBdr>
                                </w:div>
                              </w:divsChild>
                            </w:div>
                            <w:div w:id="144393678">
                              <w:marLeft w:val="0"/>
                              <w:marRight w:val="0"/>
                              <w:marTop w:val="400"/>
                              <w:marBottom w:val="0"/>
                              <w:divBdr>
                                <w:top w:val="none" w:sz="0" w:space="0" w:color="auto"/>
                                <w:left w:val="none" w:sz="0" w:space="0" w:color="auto"/>
                                <w:bottom w:val="none" w:sz="0" w:space="0" w:color="auto"/>
                                <w:right w:val="none" w:sz="0" w:space="0" w:color="auto"/>
                              </w:divBdr>
                            </w:div>
                            <w:div w:id="2001544077">
                              <w:marLeft w:val="0"/>
                              <w:marRight w:val="0"/>
                              <w:marTop w:val="0"/>
                              <w:marBottom w:val="0"/>
                              <w:divBdr>
                                <w:top w:val="none" w:sz="0" w:space="0" w:color="auto"/>
                                <w:left w:val="none" w:sz="0" w:space="0" w:color="auto"/>
                                <w:bottom w:val="none" w:sz="0" w:space="0" w:color="auto"/>
                                <w:right w:val="none" w:sz="0" w:space="0" w:color="auto"/>
                              </w:divBdr>
                              <w:divsChild>
                                <w:div w:id="340400863">
                                  <w:marLeft w:val="0"/>
                                  <w:marRight w:val="0"/>
                                  <w:marTop w:val="0"/>
                                  <w:marBottom w:val="0"/>
                                  <w:divBdr>
                                    <w:top w:val="none" w:sz="0" w:space="0" w:color="auto"/>
                                    <w:left w:val="none" w:sz="0" w:space="0" w:color="auto"/>
                                    <w:bottom w:val="none" w:sz="0" w:space="0" w:color="auto"/>
                                    <w:right w:val="none" w:sz="0" w:space="0" w:color="auto"/>
                                  </w:divBdr>
                                </w:div>
                              </w:divsChild>
                            </w:div>
                            <w:div w:id="789206742">
                              <w:marLeft w:val="0"/>
                              <w:marRight w:val="0"/>
                              <w:marTop w:val="0"/>
                              <w:marBottom w:val="0"/>
                              <w:divBdr>
                                <w:top w:val="none" w:sz="0" w:space="0" w:color="auto"/>
                                <w:left w:val="none" w:sz="0" w:space="0" w:color="auto"/>
                                <w:bottom w:val="none" w:sz="0" w:space="0" w:color="auto"/>
                                <w:right w:val="none" w:sz="0" w:space="0" w:color="auto"/>
                              </w:divBdr>
                              <w:divsChild>
                                <w:div w:id="1543861998">
                                  <w:marLeft w:val="0"/>
                                  <w:marRight w:val="0"/>
                                  <w:marTop w:val="0"/>
                                  <w:marBottom w:val="0"/>
                                  <w:divBdr>
                                    <w:top w:val="none" w:sz="0" w:space="0" w:color="auto"/>
                                    <w:left w:val="none" w:sz="0" w:space="0" w:color="auto"/>
                                    <w:bottom w:val="none" w:sz="0" w:space="0" w:color="auto"/>
                                    <w:right w:val="none" w:sz="0" w:space="0" w:color="auto"/>
                                  </w:divBdr>
                                </w:div>
                              </w:divsChild>
                            </w:div>
                            <w:div w:id="1105493319">
                              <w:marLeft w:val="0"/>
                              <w:marRight w:val="0"/>
                              <w:marTop w:val="0"/>
                              <w:marBottom w:val="0"/>
                              <w:divBdr>
                                <w:top w:val="none" w:sz="0" w:space="0" w:color="auto"/>
                                <w:left w:val="none" w:sz="0" w:space="0" w:color="auto"/>
                                <w:bottom w:val="none" w:sz="0" w:space="0" w:color="auto"/>
                                <w:right w:val="none" w:sz="0" w:space="0" w:color="auto"/>
                              </w:divBdr>
                              <w:divsChild>
                                <w:div w:id="1855684198">
                                  <w:marLeft w:val="0"/>
                                  <w:marRight w:val="0"/>
                                  <w:marTop w:val="0"/>
                                  <w:marBottom w:val="0"/>
                                  <w:divBdr>
                                    <w:top w:val="none" w:sz="0" w:space="0" w:color="auto"/>
                                    <w:left w:val="none" w:sz="0" w:space="0" w:color="auto"/>
                                    <w:bottom w:val="none" w:sz="0" w:space="0" w:color="auto"/>
                                    <w:right w:val="none" w:sz="0" w:space="0" w:color="auto"/>
                                  </w:divBdr>
                                </w:div>
                              </w:divsChild>
                            </w:div>
                            <w:div w:id="887257578">
                              <w:marLeft w:val="0"/>
                              <w:marRight w:val="0"/>
                              <w:marTop w:val="400"/>
                              <w:marBottom w:val="0"/>
                              <w:divBdr>
                                <w:top w:val="none" w:sz="0" w:space="0" w:color="auto"/>
                                <w:left w:val="none" w:sz="0" w:space="0" w:color="auto"/>
                                <w:bottom w:val="none" w:sz="0" w:space="0" w:color="auto"/>
                                <w:right w:val="none" w:sz="0" w:space="0" w:color="auto"/>
                              </w:divBdr>
                            </w:div>
                            <w:div w:id="566889481">
                              <w:marLeft w:val="0"/>
                              <w:marRight w:val="0"/>
                              <w:marTop w:val="0"/>
                              <w:marBottom w:val="0"/>
                              <w:divBdr>
                                <w:top w:val="none" w:sz="0" w:space="0" w:color="auto"/>
                                <w:left w:val="none" w:sz="0" w:space="0" w:color="auto"/>
                                <w:bottom w:val="none" w:sz="0" w:space="0" w:color="auto"/>
                                <w:right w:val="none" w:sz="0" w:space="0" w:color="auto"/>
                              </w:divBdr>
                              <w:divsChild>
                                <w:div w:id="922758635">
                                  <w:marLeft w:val="0"/>
                                  <w:marRight w:val="0"/>
                                  <w:marTop w:val="0"/>
                                  <w:marBottom w:val="0"/>
                                  <w:divBdr>
                                    <w:top w:val="none" w:sz="0" w:space="0" w:color="auto"/>
                                    <w:left w:val="none" w:sz="0" w:space="0" w:color="auto"/>
                                    <w:bottom w:val="none" w:sz="0" w:space="0" w:color="auto"/>
                                    <w:right w:val="none" w:sz="0" w:space="0" w:color="auto"/>
                                  </w:divBdr>
                                </w:div>
                              </w:divsChild>
                            </w:div>
                            <w:div w:id="1151796495">
                              <w:marLeft w:val="0"/>
                              <w:marRight w:val="0"/>
                              <w:marTop w:val="0"/>
                              <w:marBottom w:val="0"/>
                              <w:divBdr>
                                <w:top w:val="none" w:sz="0" w:space="0" w:color="auto"/>
                                <w:left w:val="none" w:sz="0" w:space="0" w:color="auto"/>
                                <w:bottom w:val="none" w:sz="0" w:space="0" w:color="auto"/>
                                <w:right w:val="none" w:sz="0" w:space="0" w:color="auto"/>
                              </w:divBdr>
                              <w:divsChild>
                                <w:div w:id="990793982">
                                  <w:marLeft w:val="0"/>
                                  <w:marRight w:val="0"/>
                                  <w:marTop w:val="0"/>
                                  <w:marBottom w:val="0"/>
                                  <w:divBdr>
                                    <w:top w:val="none" w:sz="0" w:space="0" w:color="auto"/>
                                    <w:left w:val="none" w:sz="0" w:space="0" w:color="auto"/>
                                    <w:bottom w:val="none" w:sz="0" w:space="0" w:color="auto"/>
                                    <w:right w:val="none" w:sz="0" w:space="0" w:color="auto"/>
                                  </w:divBdr>
                                </w:div>
                              </w:divsChild>
                            </w:div>
                            <w:div w:id="772558252">
                              <w:marLeft w:val="0"/>
                              <w:marRight w:val="0"/>
                              <w:marTop w:val="0"/>
                              <w:marBottom w:val="0"/>
                              <w:divBdr>
                                <w:top w:val="none" w:sz="0" w:space="0" w:color="auto"/>
                                <w:left w:val="none" w:sz="0" w:space="0" w:color="auto"/>
                                <w:bottom w:val="none" w:sz="0" w:space="0" w:color="auto"/>
                                <w:right w:val="none" w:sz="0" w:space="0" w:color="auto"/>
                              </w:divBdr>
                              <w:divsChild>
                                <w:div w:id="685519793">
                                  <w:marLeft w:val="0"/>
                                  <w:marRight w:val="0"/>
                                  <w:marTop w:val="0"/>
                                  <w:marBottom w:val="0"/>
                                  <w:divBdr>
                                    <w:top w:val="none" w:sz="0" w:space="0" w:color="auto"/>
                                    <w:left w:val="none" w:sz="0" w:space="0" w:color="auto"/>
                                    <w:bottom w:val="none" w:sz="0" w:space="0" w:color="auto"/>
                                    <w:right w:val="none" w:sz="0" w:space="0" w:color="auto"/>
                                  </w:divBdr>
                                </w:div>
                              </w:divsChild>
                            </w:div>
                            <w:div w:id="949820310">
                              <w:marLeft w:val="0"/>
                              <w:marRight w:val="0"/>
                              <w:marTop w:val="0"/>
                              <w:marBottom w:val="0"/>
                              <w:divBdr>
                                <w:top w:val="none" w:sz="0" w:space="0" w:color="auto"/>
                                <w:left w:val="none" w:sz="0" w:space="0" w:color="auto"/>
                                <w:bottom w:val="none" w:sz="0" w:space="0" w:color="auto"/>
                                <w:right w:val="none" w:sz="0" w:space="0" w:color="auto"/>
                              </w:divBdr>
                              <w:divsChild>
                                <w:div w:id="1882671828">
                                  <w:marLeft w:val="0"/>
                                  <w:marRight w:val="0"/>
                                  <w:marTop w:val="0"/>
                                  <w:marBottom w:val="0"/>
                                  <w:divBdr>
                                    <w:top w:val="none" w:sz="0" w:space="0" w:color="auto"/>
                                    <w:left w:val="none" w:sz="0" w:space="0" w:color="auto"/>
                                    <w:bottom w:val="none" w:sz="0" w:space="0" w:color="auto"/>
                                    <w:right w:val="none" w:sz="0" w:space="0" w:color="auto"/>
                                  </w:divBdr>
                                </w:div>
                              </w:divsChild>
                            </w:div>
                            <w:div w:id="757217824">
                              <w:marLeft w:val="0"/>
                              <w:marRight w:val="0"/>
                              <w:marTop w:val="0"/>
                              <w:marBottom w:val="0"/>
                              <w:divBdr>
                                <w:top w:val="none" w:sz="0" w:space="0" w:color="auto"/>
                                <w:left w:val="none" w:sz="0" w:space="0" w:color="auto"/>
                                <w:bottom w:val="none" w:sz="0" w:space="0" w:color="auto"/>
                                <w:right w:val="none" w:sz="0" w:space="0" w:color="auto"/>
                              </w:divBdr>
                              <w:divsChild>
                                <w:div w:id="1696032700">
                                  <w:marLeft w:val="0"/>
                                  <w:marRight w:val="0"/>
                                  <w:marTop w:val="0"/>
                                  <w:marBottom w:val="0"/>
                                  <w:divBdr>
                                    <w:top w:val="none" w:sz="0" w:space="0" w:color="auto"/>
                                    <w:left w:val="none" w:sz="0" w:space="0" w:color="auto"/>
                                    <w:bottom w:val="none" w:sz="0" w:space="0" w:color="auto"/>
                                    <w:right w:val="none" w:sz="0" w:space="0" w:color="auto"/>
                                  </w:divBdr>
                                </w:div>
                              </w:divsChild>
                            </w:div>
                            <w:div w:id="44108107">
                              <w:marLeft w:val="0"/>
                              <w:marRight w:val="0"/>
                              <w:marTop w:val="400"/>
                              <w:marBottom w:val="0"/>
                              <w:divBdr>
                                <w:top w:val="none" w:sz="0" w:space="0" w:color="auto"/>
                                <w:left w:val="none" w:sz="0" w:space="0" w:color="auto"/>
                                <w:bottom w:val="none" w:sz="0" w:space="0" w:color="auto"/>
                                <w:right w:val="none" w:sz="0" w:space="0" w:color="auto"/>
                              </w:divBdr>
                            </w:div>
                            <w:div w:id="1085997959">
                              <w:marLeft w:val="0"/>
                              <w:marRight w:val="0"/>
                              <w:marTop w:val="0"/>
                              <w:marBottom w:val="0"/>
                              <w:divBdr>
                                <w:top w:val="none" w:sz="0" w:space="0" w:color="auto"/>
                                <w:left w:val="none" w:sz="0" w:space="0" w:color="auto"/>
                                <w:bottom w:val="none" w:sz="0" w:space="0" w:color="auto"/>
                                <w:right w:val="none" w:sz="0" w:space="0" w:color="auto"/>
                              </w:divBdr>
                              <w:divsChild>
                                <w:div w:id="2084256900">
                                  <w:marLeft w:val="0"/>
                                  <w:marRight w:val="0"/>
                                  <w:marTop w:val="0"/>
                                  <w:marBottom w:val="0"/>
                                  <w:divBdr>
                                    <w:top w:val="none" w:sz="0" w:space="0" w:color="auto"/>
                                    <w:left w:val="none" w:sz="0" w:space="0" w:color="auto"/>
                                    <w:bottom w:val="none" w:sz="0" w:space="0" w:color="auto"/>
                                    <w:right w:val="none" w:sz="0" w:space="0" w:color="auto"/>
                                  </w:divBdr>
                                </w:div>
                              </w:divsChild>
                            </w:div>
                            <w:div w:id="1537767535">
                              <w:marLeft w:val="0"/>
                              <w:marRight w:val="0"/>
                              <w:marTop w:val="0"/>
                              <w:marBottom w:val="0"/>
                              <w:divBdr>
                                <w:top w:val="none" w:sz="0" w:space="0" w:color="auto"/>
                                <w:left w:val="none" w:sz="0" w:space="0" w:color="auto"/>
                                <w:bottom w:val="none" w:sz="0" w:space="0" w:color="auto"/>
                                <w:right w:val="none" w:sz="0" w:space="0" w:color="auto"/>
                              </w:divBdr>
                              <w:divsChild>
                                <w:div w:id="1664234729">
                                  <w:marLeft w:val="0"/>
                                  <w:marRight w:val="0"/>
                                  <w:marTop w:val="0"/>
                                  <w:marBottom w:val="0"/>
                                  <w:divBdr>
                                    <w:top w:val="none" w:sz="0" w:space="0" w:color="auto"/>
                                    <w:left w:val="none" w:sz="0" w:space="0" w:color="auto"/>
                                    <w:bottom w:val="none" w:sz="0" w:space="0" w:color="auto"/>
                                    <w:right w:val="none" w:sz="0" w:space="0" w:color="auto"/>
                                  </w:divBdr>
                                </w:div>
                              </w:divsChild>
                            </w:div>
                            <w:div w:id="1489904435">
                              <w:marLeft w:val="0"/>
                              <w:marRight w:val="0"/>
                              <w:marTop w:val="400"/>
                              <w:marBottom w:val="0"/>
                              <w:divBdr>
                                <w:top w:val="none" w:sz="0" w:space="0" w:color="auto"/>
                                <w:left w:val="none" w:sz="0" w:space="0" w:color="auto"/>
                                <w:bottom w:val="none" w:sz="0" w:space="0" w:color="auto"/>
                                <w:right w:val="none" w:sz="0" w:space="0" w:color="auto"/>
                              </w:divBdr>
                            </w:div>
                            <w:div w:id="43256816">
                              <w:marLeft w:val="0"/>
                              <w:marRight w:val="0"/>
                              <w:marTop w:val="0"/>
                              <w:marBottom w:val="0"/>
                              <w:divBdr>
                                <w:top w:val="none" w:sz="0" w:space="0" w:color="auto"/>
                                <w:left w:val="none" w:sz="0" w:space="0" w:color="auto"/>
                                <w:bottom w:val="none" w:sz="0" w:space="0" w:color="auto"/>
                                <w:right w:val="none" w:sz="0" w:space="0" w:color="auto"/>
                              </w:divBdr>
                              <w:divsChild>
                                <w:div w:id="1648707589">
                                  <w:marLeft w:val="0"/>
                                  <w:marRight w:val="0"/>
                                  <w:marTop w:val="0"/>
                                  <w:marBottom w:val="0"/>
                                  <w:divBdr>
                                    <w:top w:val="none" w:sz="0" w:space="0" w:color="auto"/>
                                    <w:left w:val="none" w:sz="0" w:space="0" w:color="auto"/>
                                    <w:bottom w:val="none" w:sz="0" w:space="0" w:color="auto"/>
                                    <w:right w:val="none" w:sz="0" w:space="0" w:color="auto"/>
                                  </w:divBdr>
                                </w:div>
                              </w:divsChild>
                            </w:div>
                            <w:div w:id="394624497">
                              <w:marLeft w:val="0"/>
                              <w:marRight w:val="0"/>
                              <w:marTop w:val="0"/>
                              <w:marBottom w:val="0"/>
                              <w:divBdr>
                                <w:top w:val="none" w:sz="0" w:space="0" w:color="auto"/>
                                <w:left w:val="none" w:sz="0" w:space="0" w:color="auto"/>
                                <w:bottom w:val="none" w:sz="0" w:space="0" w:color="auto"/>
                                <w:right w:val="none" w:sz="0" w:space="0" w:color="auto"/>
                              </w:divBdr>
                              <w:divsChild>
                                <w:div w:id="1986928633">
                                  <w:marLeft w:val="0"/>
                                  <w:marRight w:val="0"/>
                                  <w:marTop w:val="0"/>
                                  <w:marBottom w:val="0"/>
                                  <w:divBdr>
                                    <w:top w:val="none" w:sz="0" w:space="0" w:color="auto"/>
                                    <w:left w:val="none" w:sz="0" w:space="0" w:color="auto"/>
                                    <w:bottom w:val="none" w:sz="0" w:space="0" w:color="auto"/>
                                    <w:right w:val="none" w:sz="0" w:space="0" w:color="auto"/>
                                  </w:divBdr>
                                </w:div>
                              </w:divsChild>
                            </w:div>
                            <w:div w:id="688993513">
                              <w:marLeft w:val="0"/>
                              <w:marRight w:val="0"/>
                              <w:marTop w:val="400"/>
                              <w:marBottom w:val="0"/>
                              <w:divBdr>
                                <w:top w:val="none" w:sz="0" w:space="0" w:color="auto"/>
                                <w:left w:val="none" w:sz="0" w:space="0" w:color="auto"/>
                                <w:bottom w:val="none" w:sz="0" w:space="0" w:color="auto"/>
                                <w:right w:val="none" w:sz="0" w:space="0" w:color="auto"/>
                              </w:divBdr>
                            </w:div>
                            <w:div w:id="709576346">
                              <w:marLeft w:val="0"/>
                              <w:marRight w:val="0"/>
                              <w:marTop w:val="0"/>
                              <w:marBottom w:val="0"/>
                              <w:divBdr>
                                <w:top w:val="none" w:sz="0" w:space="0" w:color="auto"/>
                                <w:left w:val="none" w:sz="0" w:space="0" w:color="auto"/>
                                <w:bottom w:val="none" w:sz="0" w:space="0" w:color="auto"/>
                                <w:right w:val="none" w:sz="0" w:space="0" w:color="auto"/>
                              </w:divBdr>
                              <w:divsChild>
                                <w:div w:id="2034334363">
                                  <w:marLeft w:val="0"/>
                                  <w:marRight w:val="0"/>
                                  <w:marTop w:val="0"/>
                                  <w:marBottom w:val="0"/>
                                  <w:divBdr>
                                    <w:top w:val="none" w:sz="0" w:space="0" w:color="auto"/>
                                    <w:left w:val="none" w:sz="0" w:space="0" w:color="auto"/>
                                    <w:bottom w:val="none" w:sz="0" w:space="0" w:color="auto"/>
                                    <w:right w:val="none" w:sz="0" w:space="0" w:color="auto"/>
                                  </w:divBdr>
                                </w:div>
                              </w:divsChild>
                            </w:div>
                            <w:div w:id="648556512">
                              <w:marLeft w:val="0"/>
                              <w:marRight w:val="0"/>
                              <w:marTop w:val="0"/>
                              <w:marBottom w:val="0"/>
                              <w:divBdr>
                                <w:top w:val="none" w:sz="0" w:space="0" w:color="auto"/>
                                <w:left w:val="none" w:sz="0" w:space="0" w:color="auto"/>
                                <w:bottom w:val="none" w:sz="0" w:space="0" w:color="auto"/>
                                <w:right w:val="none" w:sz="0" w:space="0" w:color="auto"/>
                              </w:divBdr>
                              <w:divsChild>
                                <w:div w:id="581329801">
                                  <w:marLeft w:val="0"/>
                                  <w:marRight w:val="0"/>
                                  <w:marTop w:val="0"/>
                                  <w:marBottom w:val="0"/>
                                  <w:divBdr>
                                    <w:top w:val="none" w:sz="0" w:space="0" w:color="auto"/>
                                    <w:left w:val="none" w:sz="0" w:space="0" w:color="auto"/>
                                    <w:bottom w:val="none" w:sz="0" w:space="0" w:color="auto"/>
                                    <w:right w:val="none" w:sz="0" w:space="0" w:color="auto"/>
                                  </w:divBdr>
                                </w:div>
                              </w:divsChild>
                            </w:div>
                            <w:div w:id="1619876822">
                              <w:marLeft w:val="0"/>
                              <w:marRight w:val="0"/>
                              <w:marTop w:val="0"/>
                              <w:marBottom w:val="0"/>
                              <w:divBdr>
                                <w:top w:val="none" w:sz="0" w:space="0" w:color="auto"/>
                                <w:left w:val="none" w:sz="0" w:space="0" w:color="auto"/>
                                <w:bottom w:val="none" w:sz="0" w:space="0" w:color="auto"/>
                                <w:right w:val="none" w:sz="0" w:space="0" w:color="auto"/>
                              </w:divBdr>
                              <w:divsChild>
                                <w:div w:id="714543905">
                                  <w:marLeft w:val="0"/>
                                  <w:marRight w:val="0"/>
                                  <w:marTop w:val="0"/>
                                  <w:marBottom w:val="0"/>
                                  <w:divBdr>
                                    <w:top w:val="none" w:sz="0" w:space="0" w:color="auto"/>
                                    <w:left w:val="none" w:sz="0" w:space="0" w:color="auto"/>
                                    <w:bottom w:val="none" w:sz="0" w:space="0" w:color="auto"/>
                                    <w:right w:val="none" w:sz="0" w:space="0" w:color="auto"/>
                                  </w:divBdr>
                                </w:div>
                              </w:divsChild>
                            </w:div>
                            <w:div w:id="1160846913">
                              <w:marLeft w:val="0"/>
                              <w:marRight w:val="0"/>
                              <w:marTop w:val="0"/>
                              <w:marBottom w:val="0"/>
                              <w:divBdr>
                                <w:top w:val="none" w:sz="0" w:space="0" w:color="auto"/>
                                <w:left w:val="none" w:sz="0" w:space="0" w:color="auto"/>
                                <w:bottom w:val="none" w:sz="0" w:space="0" w:color="auto"/>
                                <w:right w:val="none" w:sz="0" w:space="0" w:color="auto"/>
                              </w:divBdr>
                              <w:divsChild>
                                <w:div w:id="918709794">
                                  <w:marLeft w:val="0"/>
                                  <w:marRight w:val="0"/>
                                  <w:marTop w:val="0"/>
                                  <w:marBottom w:val="0"/>
                                  <w:divBdr>
                                    <w:top w:val="none" w:sz="0" w:space="0" w:color="auto"/>
                                    <w:left w:val="none" w:sz="0" w:space="0" w:color="auto"/>
                                    <w:bottom w:val="none" w:sz="0" w:space="0" w:color="auto"/>
                                    <w:right w:val="none" w:sz="0" w:space="0" w:color="auto"/>
                                  </w:divBdr>
                                </w:div>
                              </w:divsChild>
                            </w:div>
                            <w:div w:id="698428789">
                              <w:marLeft w:val="0"/>
                              <w:marRight w:val="0"/>
                              <w:marTop w:val="0"/>
                              <w:marBottom w:val="0"/>
                              <w:divBdr>
                                <w:top w:val="none" w:sz="0" w:space="0" w:color="auto"/>
                                <w:left w:val="none" w:sz="0" w:space="0" w:color="auto"/>
                                <w:bottom w:val="none" w:sz="0" w:space="0" w:color="auto"/>
                                <w:right w:val="none" w:sz="0" w:space="0" w:color="auto"/>
                              </w:divBdr>
                              <w:divsChild>
                                <w:div w:id="944844611">
                                  <w:marLeft w:val="0"/>
                                  <w:marRight w:val="0"/>
                                  <w:marTop w:val="0"/>
                                  <w:marBottom w:val="0"/>
                                  <w:divBdr>
                                    <w:top w:val="none" w:sz="0" w:space="0" w:color="auto"/>
                                    <w:left w:val="none" w:sz="0" w:space="0" w:color="auto"/>
                                    <w:bottom w:val="none" w:sz="0" w:space="0" w:color="auto"/>
                                    <w:right w:val="none" w:sz="0" w:space="0" w:color="auto"/>
                                  </w:divBdr>
                                </w:div>
                              </w:divsChild>
                            </w:div>
                            <w:div w:id="882014068">
                              <w:marLeft w:val="0"/>
                              <w:marRight w:val="0"/>
                              <w:marTop w:val="0"/>
                              <w:marBottom w:val="0"/>
                              <w:divBdr>
                                <w:top w:val="none" w:sz="0" w:space="0" w:color="auto"/>
                                <w:left w:val="none" w:sz="0" w:space="0" w:color="auto"/>
                                <w:bottom w:val="none" w:sz="0" w:space="0" w:color="auto"/>
                                <w:right w:val="none" w:sz="0" w:space="0" w:color="auto"/>
                              </w:divBdr>
                              <w:divsChild>
                                <w:div w:id="1892037000">
                                  <w:marLeft w:val="0"/>
                                  <w:marRight w:val="0"/>
                                  <w:marTop w:val="0"/>
                                  <w:marBottom w:val="0"/>
                                  <w:divBdr>
                                    <w:top w:val="none" w:sz="0" w:space="0" w:color="auto"/>
                                    <w:left w:val="none" w:sz="0" w:space="0" w:color="auto"/>
                                    <w:bottom w:val="none" w:sz="0" w:space="0" w:color="auto"/>
                                    <w:right w:val="none" w:sz="0" w:space="0" w:color="auto"/>
                                  </w:divBdr>
                                </w:div>
                              </w:divsChild>
                            </w:div>
                            <w:div w:id="257373124">
                              <w:marLeft w:val="0"/>
                              <w:marRight w:val="0"/>
                              <w:marTop w:val="0"/>
                              <w:marBottom w:val="0"/>
                              <w:divBdr>
                                <w:top w:val="none" w:sz="0" w:space="0" w:color="auto"/>
                                <w:left w:val="none" w:sz="0" w:space="0" w:color="auto"/>
                                <w:bottom w:val="none" w:sz="0" w:space="0" w:color="auto"/>
                                <w:right w:val="none" w:sz="0" w:space="0" w:color="auto"/>
                              </w:divBdr>
                              <w:divsChild>
                                <w:div w:id="916130707">
                                  <w:marLeft w:val="0"/>
                                  <w:marRight w:val="0"/>
                                  <w:marTop w:val="0"/>
                                  <w:marBottom w:val="0"/>
                                  <w:divBdr>
                                    <w:top w:val="none" w:sz="0" w:space="0" w:color="auto"/>
                                    <w:left w:val="none" w:sz="0" w:space="0" w:color="auto"/>
                                    <w:bottom w:val="none" w:sz="0" w:space="0" w:color="auto"/>
                                    <w:right w:val="none" w:sz="0" w:space="0" w:color="auto"/>
                                  </w:divBdr>
                                </w:div>
                              </w:divsChild>
                            </w:div>
                            <w:div w:id="1196431913">
                              <w:marLeft w:val="0"/>
                              <w:marRight w:val="0"/>
                              <w:marTop w:val="0"/>
                              <w:marBottom w:val="0"/>
                              <w:divBdr>
                                <w:top w:val="none" w:sz="0" w:space="0" w:color="auto"/>
                                <w:left w:val="none" w:sz="0" w:space="0" w:color="auto"/>
                                <w:bottom w:val="none" w:sz="0" w:space="0" w:color="auto"/>
                                <w:right w:val="none" w:sz="0" w:space="0" w:color="auto"/>
                              </w:divBdr>
                              <w:divsChild>
                                <w:div w:id="126242953">
                                  <w:marLeft w:val="0"/>
                                  <w:marRight w:val="0"/>
                                  <w:marTop w:val="0"/>
                                  <w:marBottom w:val="0"/>
                                  <w:divBdr>
                                    <w:top w:val="none" w:sz="0" w:space="0" w:color="auto"/>
                                    <w:left w:val="none" w:sz="0" w:space="0" w:color="auto"/>
                                    <w:bottom w:val="none" w:sz="0" w:space="0" w:color="auto"/>
                                    <w:right w:val="none" w:sz="0" w:space="0" w:color="auto"/>
                                  </w:divBdr>
                                </w:div>
                              </w:divsChild>
                            </w:div>
                            <w:div w:id="1082027380">
                              <w:marLeft w:val="0"/>
                              <w:marRight w:val="0"/>
                              <w:marTop w:val="0"/>
                              <w:marBottom w:val="0"/>
                              <w:divBdr>
                                <w:top w:val="none" w:sz="0" w:space="0" w:color="auto"/>
                                <w:left w:val="none" w:sz="0" w:space="0" w:color="auto"/>
                                <w:bottom w:val="none" w:sz="0" w:space="0" w:color="auto"/>
                                <w:right w:val="none" w:sz="0" w:space="0" w:color="auto"/>
                              </w:divBdr>
                              <w:divsChild>
                                <w:div w:id="477458508">
                                  <w:marLeft w:val="0"/>
                                  <w:marRight w:val="0"/>
                                  <w:marTop w:val="0"/>
                                  <w:marBottom w:val="0"/>
                                  <w:divBdr>
                                    <w:top w:val="none" w:sz="0" w:space="0" w:color="auto"/>
                                    <w:left w:val="none" w:sz="0" w:space="0" w:color="auto"/>
                                    <w:bottom w:val="none" w:sz="0" w:space="0" w:color="auto"/>
                                    <w:right w:val="none" w:sz="0" w:space="0" w:color="auto"/>
                                  </w:divBdr>
                                </w:div>
                              </w:divsChild>
                            </w:div>
                            <w:div w:id="778572115">
                              <w:marLeft w:val="0"/>
                              <w:marRight w:val="0"/>
                              <w:marTop w:val="400"/>
                              <w:marBottom w:val="0"/>
                              <w:divBdr>
                                <w:top w:val="none" w:sz="0" w:space="0" w:color="auto"/>
                                <w:left w:val="none" w:sz="0" w:space="0" w:color="auto"/>
                                <w:bottom w:val="none" w:sz="0" w:space="0" w:color="auto"/>
                                <w:right w:val="none" w:sz="0" w:space="0" w:color="auto"/>
                              </w:divBdr>
                            </w:div>
                            <w:div w:id="5450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51801">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4">
          <w:marLeft w:val="0"/>
          <w:marRight w:val="0"/>
          <w:marTop w:val="0"/>
          <w:marBottom w:val="0"/>
          <w:divBdr>
            <w:top w:val="none" w:sz="0" w:space="0" w:color="auto"/>
            <w:left w:val="none" w:sz="0" w:space="0" w:color="auto"/>
            <w:bottom w:val="none" w:sz="0" w:space="0" w:color="auto"/>
            <w:right w:val="none" w:sz="0" w:space="0" w:color="auto"/>
          </w:divBdr>
          <w:divsChild>
            <w:div w:id="1395618989">
              <w:marLeft w:val="0"/>
              <w:marRight w:val="0"/>
              <w:marTop w:val="0"/>
              <w:marBottom w:val="0"/>
              <w:divBdr>
                <w:top w:val="none" w:sz="0" w:space="0" w:color="auto"/>
                <w:left w:val="none" w:sz="0" w:space="0" w:color="auto"/>
                <w:bottom w:val="none" w:sz="0" w:space="0" w:color="auto"/>
                <w:right w:val="none" w:sz="0" w:space="0" w:color="auto"/>
              </w:divBdr>
              <w:divsChild>
                <w:div w:id="2082629925">
                  <w:marLeft w:val="0"/>
                  <w:marRight w:val="0"/>
                  <w:marTop w:val="0"/>
                  <w:marBottom w:val="0"/>
                  <w:divBdr>
                    <w:top w:val="none" w:sz="0" w:space="0" w:color="auto"/>
                    <w:left w:val="none" w:sz="0" w:space="0" w:color="auto"/>
                    <w:bottom w:val="none" w:sz="0" w:space="0" w:color="auto"/>
                    <w:right w:val="none" w:sz="0" w:space="0" w:color="auto"/>
                  </w:divBdr>
                  <w:divsChild>
                    <w:div w:id="1533956345">
                      <w:marLeft w:val="0"/>
                      <w:marRight w:val="0"/>
                      <w:marTop w:val="0"/>
                      <w:marBottom w:val="0"/>
                      <w:divBdr>
                        <w:top w:val="none" w:sz="0" w:space="0" w:color="auto"/>
                        <w:left w:val="none" w:sz="0" w:space="0" w:color="auto"/>
                        <w:bottom w:val="none" w:sz="0" w:space="0" w:color="auto"/>
                        <w:right w:val="none" w:sz="0" w:space="0" w:color="auto"/>
                      </w:divBdr>
                      <w:divsChild>
                        <w:div w:id="820586495">
                          <w:marLeft w:val="0"/>
                          <w:marRight w:val="0"/>
                          <w:marTop w:val="0"/>
                          <w:marBottom w:val="0"/>
                          <w:divBdr>
                            <w:top w:val="none" w:sz="0" w:space="0" w:color="auto"/>
                            <w:left w:val="none" w:sz="0" w:space="0" w:color="auto"/>
                            <w:bottom w:val="none" w:sz="0" w:space="0" w:color="auto"/>
                            <w:right w:val="none" w:sz="0" w:space="0" w:color="auto"/>
                          </w:divBdr>
                          <w:divsChild>
                            <w:div w:id="13391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84291">
      <w:bodyDiv w:val="1"/>
      <w:marLeft w:val="0"/>
      <w:marRight w:val="0"/>
      <w:marTop w:val="0"/>
      <w:marBottom w:val="0"/>
      <w:divBdr>
        <w:top w:val="none" w:sz="0" w:space="0" w:color="auto"/>
        <w:left w:val="none" w:sz="0" w:space="0" w:color="auto"/>
        <w:bottom w:val="none" w:sz="0" w:space="0" w:color="auto"/>
        <w:right w:val="none" w:sz="0" w:space="0" w:color="auto"/>
      </w:divBdr>
    </w:div>
    <w:div w:id="1611010507">
      <w:bodyDiv w:val="1"/>
      <w:marLeft w:val="45"/>
      <w:marRight w:val="45"/>
      <w:marTop w:val="90"/>
      <w:marBottom w:val="90"/>
      <w:divBdr>
        <w:top w:val="none" w:sz="0" w:space="0" w:color="auto"/>
        <w:left w:val="none" w:sz="0" w:space="0" w:color="auto"/>
        <w:bottom w:val="none" w:sz="0" w:space="0" w:color="auto"/>
        <w:right w:val="none" w:sz="0" w:space="0" w:color="auto"/>
      </w:divBdr>
      <w:divsChild>
        <w:div w:id="1160730165">
          <w:marLeft w:val="0"/>
          <w:marRight w:val="0"/>
          <w:marTop w:val="0"/>
          <w:marBottom w:val="567"/>
          <w:divBdr>
            <w:top w:val="none" w:sz="0" w:space="0" w:color="auto"/>
            <w:left w:val="none" w:sz="0" w:space="0" w:color="auto"/>
            <w:bottom w:val="none" w:sz="0" w:space="0" w:color="auto"/>
            <w:right w:val="none" w:sz="0" w:space="0" w:color="auto"/>
          </w:divBdr>
        </w:div>
      </w:divsChild>
    </w:div>
    <w:div w:id="1809204567">
      <w:bodyDiv w:val="1"/>
      <w:marLeft w:val="45"/>
      <w:marRight w:val="45"/>
      <w:marTop w:val="90"/>
      <w:marBottom w:val="90"/>
      <w:divBdr>
        <w:top w:val="none" w:sz="0" w:space="0" w:color="auto"/>
        <w:left w:val="none" w:sz="0" w:space="0" w:color="auto"/>
        <w:bottom w:val="none" w:sz="0" w:space="0" w:color="auto"/>
        <w:right w:val="none" w:sz="0" w:space="0" w:color="auto"/>
      </w:divBdr>
      <w:divsChild>
        <w:div w:id="1029376010">
          <w:marLeft w:val="0"/>
          <w:marRight w:val="0"/>
          <w:marTop w:val="0"/>
          <w:marBottom w:val="567"/>
          <w:divBdr>
            <w:top w:val="none" w:sz="0" w:space="0" w:color="auto"/>
            <w:left w:val="none" w:sz="0" w:space="0" w:color="auto"/>
            <w:bottom w:val="none" w:sz="0" w:space="0" w:color="auto"/>
            <w:right w:val="none" w:sz="0" w:space="0" w:color="auto"/>
          </w:divBdr>
        </w:div>
      </w:divsChild>
    </w:div>
    <w:div w:id="1928154930">
      <w:bodyDiv w:val="1"/>
      <w:marLeft w:val="45"/>
      <w:marRight w:val="45"/>
      <w:marTop w:val="90"/>
      <w:marBottom w:val="90"/>
      <w:divBdr>
        <w:top w:val="none" w:sz="0" w:space="0" w:color="auto"/>
        <w:left w:val="none" w:sz="0" w:space="0" w:color="auto"/>
        <w:bottom w:val="none" w:sz="0" w:space="0" w:color="auto"/>
        <w:right w:val="none" w:sz="0" w:space="0" w:color="auto"/>
      </w:divBdr>
      <w:divsChild>
        <w:div w:id="11653356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8176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181766" TargetMode="External"/><Relationship Id="rId12" Type="http://schemas.openxmlformats.org/officeDocument/2006/relationships/header" Target="head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kumi.lv/doc.php?id=181766"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ikumi.lv/doc.php?id=181766" TargetMode="External"/><Relationship Id="rId4" Type="http://schemas.openxmlformats.org/officeDocument/2006/relationships/webSettings" Target="webSettings.xml"/><Relationship Id="rId9" Type="http://schemas.openxmlformats.org/officeDocument/2006/relationships/hyperlink" Target="http://likumi.lv/doc.php?id=18176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7231</Words>
  <Characters>4123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22. septembra noteikumos Nr. 1069 „Noteikumi par valsts nodevu par notariālo darbību izpildi”</vt:lpstr>
      <vt:lpstr>Grozījumi Ministru kabineta 2009. gada 22. septembra noteikumos Nr. 1069 „Noteikumi par valsts nodevu par notariālo darbību izpildi”</vt:lpstr>
    </vt:vector>
  </TitlesOfParts>
  <Company>Tieslietu Ministrija</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22. septembra noteikumos Nr. 1069 „Noteikumi par valsts nodevu par notariālo darbību izpildi”</dc:title>
  <dc:subject>Ministru kabineta noteikumu projekts</dc:subject>
  <dc:creator>Daina Baha</dc:creator>
  <dc:description>D.Baha
Daina.Baha@tm.gov.lv
67036838</dc:description>
  <cp:lastModifiedBy>Leontīne Babkina</cp:lastModifiedBy>
  <cp:revision>9</cp:revision>
  <cp:lastPrinted>2013-09-02T05:00:00Z</cp:lastPrinted>
  <dcterms:created xsi:type="dcterms:W3CDTF">2013-07-17T12:55:00Z</dcterms:created>
  <dcterms:modified xsi:type="dcterms:W3CDTF">2013-09-04T10:24:00Z</dcterms:modified>
</cp:coreProperties>
</file>