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E649" w14:textId="77777777" w:rsidR="00F1335D" w:rsidRPr="00F5458C" w:rsidRDefault="00F1335D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OLE_LINK1"/>
      <w:bookmarkStart w:id="1" w:name="OLE_LINK2"/>
    </w:p>
    <w:p w14:paraId="5E0973EE" w14:textId="77777777" w:rsidR="00F1335D" w:rsidRPr="00F5458C" w:rsidRDefault="00F1335D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B16381" w14:textId="77777777" w:rsidR="00F1335D" w:rsidRPr="00F5458C" w:rsidRDefault="00F1335D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4310DF" w14:textId="77777777" w:rsidR="00F1335D" w:rsidRPr="00F5458C" w:rsidRDefault="00F1335D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B2004" w14:textId="77777777" w:rsidR="00F1335D" w:rsidRPr="00F5458C" w:rsidRDefault="00F1335D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380D9A" w14:textId="3BE2D535" w:rsidR="00F1335D" w:rsidRPr="00F1335D" w:rsidRDefault="00F1335D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35D">
        <w:rPr>
          <w:rFonts w:ascii="Times New Roman" w:hAnsi="Times New Roman" w:cs="Times New Roman"/>
          <w:sz w:val="28"/>
          <w:szCs w:val="28"/>
        </w:rPr>
        <w:t xml:space="preserve">2013.gada </w:t>
      </w:r>
      <w:r w:rsidR="00FC2283">
        <w:rPr>
          <w:rFonts w:ascii="Times New Roman" w:hAnsi="Times New Roman"/>
          <w:sz w:val="28"/>
          <w:szCs w:val="28"/>
        </w:rPr>
        <w:t>3.septembrī</w:t>
      </w:r>
      <w:r w:rsidRPr="00F1335D">
        <w:rPr>
          <w:rFonts w:ascii="Times New Roman" w:hAnsi="Times New Roman" w:cs="Times New Roman"/>
          <w:sz w:val="28"/>
          <w:szCs w:val="28"/>
        </w:rPr>
        <w:tab/>
        <w:t>Noteikumi Nr.</w:t>
      </w:r>
      <w:r w:rsidR="00FC2283">
        <w:rPr>
          <w:rFonts w:ascii="Times New Roman" w:hAnsi="Times New Roman" w:cs="Times New Roman"/>
          <w:sz w:val="28"/>
          <w:szCs w:val="28"/>
        </w:rPr>
        <w:t xml:space="preserve"> 735</w:t>
      </w:r>
    </w:p>
    <w:p w14:paraId="466E7FBF" w14:textId="127707B4" w:rsidR="00F1335D" w:rsidRPr="00F5458C" w:rsidRDefault="00F1335D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FC2283">
        <w:rPr>
          <w:rFonts w:ascii="Times New Roman" w:hAnsi="Times New Roman"/>
          <w:sz w:val="28"/>
          <w:szCs w:val="28"/>
        </w:rPr>
        <w:t>47 23</w:t>
      </w:r>
      <w:bookmarkStart w:id="2" w:name="_GoBack"/>
      <w:bookmarkEnd w:id="2"/>
      <w:r w:rsidRPr="00F5458C">
        <w:rPr>
          <w:rFonts w:ascii="Times New Roman" w:hAnsi="Times New Roman"/>
          <w:sz w:val="28"/>
          <w:szCs w:val="28"/>
        </w:rPr>
        <w:t>.§)</w:t>
      </w:r>
    </w:p>
    <w:p w14:paraId="22DE7380" w14:textId="77777777" w:rsidR="00106C32" w:rsidRDefault="00106C32" w:rsidP="0010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DE7381" w14:textId="542C942A" w:rsidR="00C939BE" w:rsidRDefault="00C939BE" w:rsidP="0010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OLE_LINK5"/>
      <w:bookmarkStart w:id="4" w:name="OLE_LINK6"/>
      <w:r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Ministru kabineta 200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>.gada 22.decembra noteikumos Nr.1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93 </w:t>
      </w:r>
      <w:r w:rsidR="00F1335D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Noteikumi </w:t>
      </w:r>
      <w:r w:rsidRPr="00C64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</w:t>
      </w:r>
      <w:r w:rsidRPr="00C64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zvērinātu advokātu vecākā atlīdzības un atlīdzināmo izdevumu noteikšanas kārtību un apmēriem</w:t>
      </w:r>
      <w:r w:rsidR="00F1335D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bookmarkEnd w:id="3"/>
    <w:bookmarkEnd w:id="4"/>
    <w:p w14:paraId="22DE7383" w14:textId="77777777" w:rsidR="00106C32" w:rsidRPr="00FB7BC9" w:rsidRDefault="00106C32" w:rsidP="0010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p w14:paraId="22DE7384" w14:textId="77777777" w:rsidR="00C939BE" w:rsidRPr="00F1335D" w:rsidRDefault="00C939BE" w:rsidP="00106C32">
      <w:pPr>
        <w:spacing w:after="0" w:line="240" w:lineRule="auto"/>
        <w:jc w:val="right"/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1335D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Izdoti saskaņā ar</w:t>
      </w:r>
      <w:r w:rsidR="00DF4943" w:rsidRPr="00F1335D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F1335D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Latvijas Republikas</w:t>
      </w:r>
    </w:p>
    <w:p w14:paraId="22DE7385" w14:textId="77777777" w:rsidR="00C939BE" w:rsidRPr="00F1335D" w:rsidRDefault="00C939BE" w:rsidP="00106C32">
      <w:pPr>
        <w:spacing w:after="0" w:line="240" w:lineRule="auto"/>
        <w:jc w:val="right"/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1335D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Advokatūras likuma</w:t>
      </w:r>
      <w:r w:rsidR="00DF4943" w:rsidRPr="00F1335D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F1335D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12.panta trešo daļu</w:t>
      </w:r>
    </w:p>
    <w:p w14:paraId="22DE7387" w14:textId="77777777" w:rsidR="00106C32" w:rsidRPr="00C645A6" w:rsidRDefault="00106C32" w:rsidP="00106C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2DE7388" w14:textId="7F179273" w:rsidR="00C939BE" w:rsidRDefault="00C939BE" w:rsidP="006C01AF">
      <w:pPr>
        <w:pStyle w:val="ListParagraph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45A6">
        <w:rPr>
          <w:rFonts w:ascii="Times New Roman" w:hAnsi="Times New Roman" w:cs="Times New Roman"/>
          <w:sz w:val="28"/>
          <w:szCs w:val="28"/>
        </w:rPr>
        <w:t xml:space="preserve">Izdarīt Ministru kabineta 2008.gada </w:t>
      </w:r>
      <w:r w:rsidR="00386026">
        <w:rPr>
          <w:rFonts w:ascii="Times New Roman" w:hAnsi="Times New Roman" w:cs="Times New Roman"/>
          <w:sz w:val="28"/>
          <w:szCs w:val="28"/>
        </w:rPr>
        <w:t xml:space="preserve">22.decembra noteikumos Nr.1093 </w:t>
      </w:r>
      <w:r w:rsidR="00F1335D">
        <w:rPr>
          <w:rFonts w:ascii="Times New Roman" w:hAnsi="Times New Roman" w:cs="Times New Roman"/>
          <w:sz w:val="28"/>
          <w:szCs w:val="28"/>
        </w:rPr>
        <w:t>"</w:t>
      </w:r>
      <w:r w:rsidRPr="00C645A6">
        <w:rPr>
          <w:rFonts w:ascii="Times New Roman" w:hAnsi="Times New Roman" w:cs="Times New Roman"/>
          <w:bCs/>
          <w:sz w:val="28"/>
          <w:szCs w:val="28"/>
        </w:rPr>
        <w:t>Noteikumi par zvērinātu advokātu vecākā atlīdzības un atlīdzināmo izdevumu noteikšanas kārtību un apmēriem</w:t>
      </w:r>
      <w:r w:rsidR="00F1335D">
        <w:rPr>
          <w:rFonts w:ascii="Times New Roman" w:hAnsi="Times New Roman" w:cs="Times New Roman"/>
          <w:sz w:val="28"/>
          <w:szCs w:val="28"/>
        </w:rPr>
        <w:t>"</w:t>
      </w:r>
      <w:r w:rsidRPr="00C645A6">
        <w:rPr>
          <w:rFonts w:ascii="Times New Roman" w:hAnsi="Times New Roman" w:cs="Times New Roman"/>
          <w:sz w:val="28"/>
          <w:szCs w:val="28"/>
        </w:rPr>
        <w:t xml:space="preserve"> (Latvijas Vēstnesis, 2008, 202.nr.; 2009, 137.nr.</w:t>
      </w:r>
      <w:r>
        <w:rPr>
          <w:rFonts w:ascii="Times New Roman" w:hAnsi="Times New Roman" w:cs="Times New Roman"/>
          <w:sz w:val="28"/>
          <w:szCs w:val="28"/>
        </w:rPr>
        <w:t>; 2011</w:t>
      </w:r>
      <w:r w:rsidR="00E37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99.nr.</w:t>
      </w:r>
      <w:r w:rsidRPr="00C645A6">
        <w:rPr>
          <w:rFonts w:ascii="Times New Roman" w:hAnsi="Times New Roman" w:cs="Times New Roman"/>
          <w:sz w:val="28"/>
          <w:szCs w:val="28"/>
        </w:rPr>
        <w:t>) šādus grozījumus:</w:t>
      </w:r>
      <w:r w:rsidRPr="00C645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2DE738A" w14:textId="45AE8EDA" w:rsidR="00C939BE" w:rsidRDefault="00C939BE" w:rsidP="006C0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aizstāt 2.punktā vārdus 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 xml:space="preserve">likumā 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>Par pievienotās vērtības nodokli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""</w:t>
      </w: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 xml:space="preserve"> ar vārdiem 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>Pievienotās vērtības nodokļa likumā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2DE738C" w14:textId="54AB0E98" w:rsidR="00C939BE" w:rsidRDefault="00C939BE" w:rsidP="006C0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aizstāt 5.punktā skaitli un vārdu 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>77 lati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 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>109,56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Pr="00AB6046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2DE738E" w14:textId="415BCF69" w:rsidR="00C939BE" w:rsidRDefault="00C939BE" w:rsidP="006C01A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 aizstāt 6.punktā skaitli un vārdu</w:t>
      </w:r>
      <w:r w:rsidRPr="00FB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65 latus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FB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ar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 w:rsidRPr="00FB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92,49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2DE7390" w14:textId="7A30C216" w:rsidR="00C939BE" w:rsidRDefault="00C939BE" w:rsidP="006C0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>1.4. izteikt 7.punktu šādā redakcijā:</w:t>
      </w:r>
    </w:p>
    <w:p w14:paraId="3F34A229" w14:textId="77777777" w:rsidR="00F1335D" w:rsidRDefault="00F1335D" w:rsidP="006C0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DE7391" w14:textId="30D37047" w:rsidR="00C939BE" w:rsidRDefault="00F1335D" w:rsidP="006C0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C939BE" w:rsidRPr="00AB6046">
        <w:rPr>
          <w:rFonts w:ascii="Times New Roman" w:eastAsia="Times New Roman" w:hAnsi="Times New Roman" w:cs="Times New Roman"/>
          <w:bCs/>
          <w:sz w:val="28"/>
          <w:szCs w:val="28"/>
        </w:rPr>
        <w:t>7. Zvērinātu advokātu vecākajam atlīdzina šādus izdevumus:</w:t>
      </w:r>
    </w:p>
    <w:p w14:paraId="22DE7392" w14:textId="77777777" w:rsidR="00C939BE" w:rsidRDefault="00C939BE" w:rsidP="006C01A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4B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pasta pakalpojumu, kancelejas preču, mobilā telefona sarunu un datortehnikas apkopes izdevumus (turpmāk – vispārējie izdevumi) par kopējo summu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25,61 </w:t>
      </w:r>
      <w:proofErr w:type="spellStart"/>
      <w:r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Pr="005E794B">
        <w:rPr>
          <w:rFonts w:ascii="Times New Roman" w:eastAsia="Times New Roman" w:hAnsi="Times New Roman" w:cs="Times New Roman"/>
          <w:bCs/>
          <w:sz w:val="28"/>
          <w:szCs w:val="28"/>
        </w:rPr>
        <w:t xml:space="preserve"> apmērā (ieskaitot pievienotās vērtības nodokli);</w:t>
      </w:r>
    </w:p>
    <w:p w14:paraId="22DE7393" w14:textId="77777777" w:rsidR="00C939BE" w:rsidRDefault="00C939BE" w:rsidP="006C01A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4B">
        <w:rPr>
          <w:rFonts w:ascii="Times New Roman" w:eastAsia="Times New Roman" w:hAnsi="Times New Roman" w:cs="Times New Roman"/>
          <w:bCs/>
          <w:sz w:val="28"/>
          <w:szCs w:val="28"/>
        </w:rPr>
        <w:t xml:space="preserve">7.2. telpas nomas maksas izdevumus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34,15 </w:t>
      </w:r>
      <w:proofErr w:type="spellStart"/>
      <w:r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Pr="005E794B">
        <w:rPr>
          <w:rFonts w:ascii="Times New Roman" w:eastAsia="Times New Roman" w:hAnsi="Times New Roman" w:cs="Times New Roman"/>
          <w:bCs/>
          <w:sz w:val="28"/>
          <w:szCs w:val="28"/>
        </w:rPr>
        <w:t xml:space="preserve"> apmērā (ieskaitot pievienotās vērtības nodokli);</w:t>
      </w:r>
    </w:p>
    <w:p w14:paraId="22DE7394" w14:textId="093A58CC" w:rsidR="00C939BE" w:rsidRDefault="00C939BE" w:rsidP="006C01A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4B">
        <w:rPr>
          <w:rFonts w:ascii="Times New Roman" w:eastAsia="Times New Roman" w:hAnsi="Times New Roman" w:cs="Times New Roman"/>
          <w:bCs/>
          <w:sz w:val="28"/>
          <w:szCs w:val="28"/>
        </w:rPr>
        <w:t xml:space="preserve">7.3. stacionārā telefona sarunu un interneta pieslēguma izdevumus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17,07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Pr="005E794B">
        <w:rPr>
          <w:rFonts w:ascii="Times New Roman" w:eastAsia="Times New Roman" w:hAnsi="Times New Roman" w:cs="Times New Roman"/>
          <w:bCs/>
          <w:sz w:val="28"/>
          <w:szCs w:val="28"/>
        </w:rPr>
        <w:t xml:space="preserve"> apmērā (ieskaitot pievienotās vērtības nodokli).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2DE7395" w14:textId="77777777" w:rsidR="00106C32" w:rsidRDefault="00106C32" w:rsidP="006C0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DE7396" w14:textId="5AD2420F" w:rsidR="00106C32" w:rsidRDefault="00C939BE" w:rsidP="006C0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046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</w:t>
      </w:r>
      <w:r w:rsidR="00106C32">
        <w:rPr>
          <w:rFonts w:ascii="Times New Roman" w:eastAsia="Times New Roman" w:hAnsi="Times New Roman" w:cs="Times New Roman"/>
          <w:bCs/>
          <w:sz w:val="28"/>
          <w:szCs w:val="28"/>
        </w:rPr>
        <w:t xml:space="preserve">aizstāt 3.pielikumā </w:t>
      </w:r>
      <w:r w:rsidR="00E37165">
        <w:rPr>
          <w:rFonts w:ascii="Times New Roman" w:eastAsia="Times New Roman" w:hAnsi="Times New Roman" w:cs="Times New Roman"/>
          <w:bCs/>
          <w:sz w:val="28"/>
          <w:szCs w:val="28"/>
        </w:rPr>
        <w:t>apzīmējumu</w:t>
      </w:r>
      <w:r w:rsidR="00106C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106C32">
        <w:rPr>
          <w:rFonts w:ascii="Times New Roman" w:eastAsia="Times New Roman" w:hAnsi="Times New Roman" w:cs="Times New Roman"/>
          <w:bCs/>
          <w:sz w:val="28"/>
          <w:szCs w:val="28"/>
        </w:rPr>
        <w:t>Ls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106C32">
        <w:rPr>
          <w:rFonts w:ascii="Times New Roman" w:eastAsia="Times New Roman" w:hAnsi="Times New Roman" w:cs="Times New Roman"/>
          <w:bCs/>
          <w:sz w:val="28"/>
          <w:szCs w:val="28"/>
        </w:rPr>
        <w:t xml:space="preserve"> ar vārdu </w:t>
      </w:r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106C32" w:rsidRPr="00106C32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F1335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106C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2DE7397" w14:textId="77777777" w:rsidR="00106C32" w:rsidRPr="00DF4943" w:rsidRDefault="00106C32" w:rsidP="006C01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iel3"/>
      <w:bookmarkEnd w:id="5"/>
    </w:p>
    <w:p w14:paraId="22DE7398" w14:textId="39906F75" w:rsidR="00C939BE" w:rsidRPr="00F1335D" w:rsidRDefault="00C939BE" w:rsidP="006C01A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3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Noteikumi stājas spēkā </w:t>
      </w:r>
      <w:r w:rsidR="00D66F81" w:rsidRPr="00F1335D">
        <w:rPr>
          <w:rFonts w:ascii="Times New Roman" w:eastAsia="Times New Roman" w:hAnsi="Times New Roman" w:cs="Times New Roman"/>
          <w:bCs/>
          <w:iCs/>
          <w:sz w:val="28"/>
          <w:szCs w:val="28"/>
        </w:rPr>
        <w:t>2014.gada 1.janvārī</w:t>
      </w:r>
      <w:r w:rsidRPr="00F133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2DE7399" w14:textId="77777777" w:rsidR="00C939BE" w:rsidRDefault="00C939BE" w:rsidP="00106C3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E739A" w14:textId="77777777" w:rsidR="00106C32" w:rsidRDefault="00106C32" w:rsidP="00106C3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DD762" w14:textId="77777777" w:rsidR="00F1335D" w:rsidRDefault="00F1335D" w:rsidP="00F1335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95044D" w14:textId="77777777" w:rsidR="00F20B0F" w:rsidRDefault="00F20B0F" w:rsidP="00F20B0F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3BD2C262" w14:textId="77777777" w:rsidR="00F20B0F" w:rsidRPr="002B1A83" w:rsidRDefault="00F20B0F" w:rsidP="00F20B0F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2B1A83">
        <w:rPr>
          <w:sz w:val="28"/>
          <w:lang w:val="lv-LV"/>
        </w:rPr>
        <w:t>labklājības ministre</w:t>
      </w:r>
      <w:r w:rsidRPr="002B1A83">
        <w:rPr>
          <w:sz w:val="28"/>
          <w:lang w:val="lv-LV"/>
        </w:rPr>
        <w:tab/>
        <w:t xml:space="preserve">Ilze </w:t>
      </w:r>
      <w:proofErr w:type="spellStart"/>
      <w:r w:rsidRPr="002B1A83">
        <w:rPr>
          <w:sz w:val="28"/>
          <w:lang w:val="lv-LV"/>
        </w:rPr>
        <w:t>Viņķele</w:t>
      </w:r>
      <w:proofErr w:type="spellEnd"/>
    </w:p>
    <w:p w14:paraId="22DE739D" w14:textId="77777777" w:rsidR="00C939BE" w:rsidRPr="00F20B0F" w:rsidRDefault="00C939BE" w:rsidP="00F20B0F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1C7CB84D" w14:textId="77777777" w:rsidR="00F1335D" w:rsidRPr="00F20B0F" w:rsidRDefault="00F1335D" w:rsidP="00F20B0F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22DE739E" w14:textId="77777777" w:rsidR="00106C32" w:rsidRPr="00F20B0F" w:rsidRDefault="00106C32" w:rsidP="00F20B0F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22DE739F" w14:textId="435EF6BC" w:rsidR="00C939BE" w:rsidRPr="00F20B0F" w:rsidRDefault="00C939BE" w:rsidP="00F20B0F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F20B0F">
        <w:rPr>
          <w:sz w:val="28"/>
          <w:lang w:val="lv-LV"/>
        </w:rPr>
        <w:t xml:space="preserve">Tieslietu ministrs </w:t>
      </w:r>
      <w:r w:rsidRPr="00F20B0F">
        <w:rPr>
          <w:sz w:val="28"/>
          <w:lang w:val="lv-LV"/>
        </w:rPr>
        <w:tab/>
        <w:t>J</w:t>
      </w:r>
      <w:r w:rsidR="00D66F81" w:rsidRPr="00F20B0F">
        <w:rPr>
          <w:sz w:val="28"/>
          <w:lang w:val="lv-LV"/>
        </w:rPr>
        <w:t>ānis</w:t>
      </w:r>
      <w:r w:rsidRPr="00F20B0F">
        <w:rPr>
          <w:sz w:val="28"/>
          <w:lang w:val="lv-LV"/>
        </w:rPr>
        <w:t> </w:t>
      </w:r>
      <w:proofErr w:type="spellStart"/>
      <w:r w:rsidRPr="00F20B0F">
        <w:rPr>
          <w:sz w:val="28"/>
          <w:lang w:val="lv-LV"/>
        </w:rPr>
        <w:t>Bordāns</w:t>
      </w:r>
      <w:proofErr w:type="spellEnd"/>
    </w:p>
    <w:p w14:paraId="22DE73AA" w14:textId="77777777" w:rsidR="00944552" w:rsidRDefault="00944552" w:rsidP="00F1335D">
      <w:pPr>
        <w:spacing w:after="0" w:line="240" w:lineRule="auto"/>
      </w:pPr>
    </w:p>
    <w:sectPr w:rsidR="00944552" w:rsidSect="00F133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E73AD" w14:textId="77777777" w:rsidR="00FD6270" w:rsidRDefault="00FD6270" w:rsidP="00973C84">
      <w:pPr>
        <w:spacing w:after="0" w:line="240" w:lineRule="auto"/>
      </w:pPr>
      <w:r>
        <w:separator/>
      </w:r>
    </w:p>
  </w:endnote>
  <w:endnote w:type="continuationSeparator" w:id="0">
    <w:p w14:paraId="22DE73AE" w14:textId="77777777" w:rsidR="00FD6270" w:rsidRDefault="00FD6270" w:rsidP="0097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C173" w14:textId="5FA83F21" w:rsidR="00F1335D" w:rsidRPr="00F1335D" w:rsidRDefault="00F1335D">
    <w:pPr>
      <w:pStyle w:val="Footer"/>
      <w:rPr>
        <w:rFonts w:ascii="Times New Roman" w:hAnsi="Times New Roman" w:cs="Times New Roman"/>
        <w:sz w:val="16"/>
        <w:szCs w:val="16"/>
      </w:rPr>
    </w:pPr>
    <w:r w:rsidRPr="00F1335D">
      <w:rPr>
        <w:rFonts w:ascii="Times New Roman" w:hAnsi="Times New Roman" w:cs="Times New Roman"/>
        <w:sz w:val="16"/>
        <w:szCs w:val="16"/>
      </w:rPr>
      <w:t>N1929_3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1F516" w14:textId="2E68D67B" w:rsidR="00F1335D" w:rsidRPr="00F1335D" w:rsidRDefault="00F1335D">
    <w:pPr>
      <w:pStyle w:val="Footer"/>
      <w:rPr>
        <w:rFonts w:ascii="Times New Roman" w:hAnsi="Times New Roman" w:cs="Times New Roman"/>
        <w:sz w:val="16"/>
        <w:szCs w:val="16"/>
      </w:rPr>
    </w:pPr>
    <w:r w:rsidRPr="00F1335D">
      <w:rPr>
        <w:rFonts w:ascii="Times New Roman" w:hAnsi="Times New Roman" w:cs="Times New Roman"/>
        <w:sz w:val="16"/>
        <w:szCs w:val="16"/>
      </w:rPr>
      <w:t>N1929_3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E73AB" w14:textId="77777777" w:rsidR="00FD6270" w:rsidRDefault="00FD6270" w:rsidP="00973C84">
      <w:pPr>
        <w:spacing w:after="0" w:line="240" w:lineRule="auto"/>
      </w:pPr>
      <w:r>
        <w:separator/>
      </w:r>
    </w:p>
  </w:footnote>
  <w:footnote w:type="continuationSeparator" w:id="0">
    <w:p w14:paraId="22DE73AC" w14:textId="77777777" w:rsidR="00FD6270" w:rsidRDefault="00FD6270" w:rsidP="0097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73AF" w14:textId="77777777" w:rsidR="00085CE5" w:rsidRDefault="00FC2283" w:rsidP="00047BA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2DE73B0" w14:textId="77777777" w:rsidR="00F3773B" w:rsidRPr="006B2ADE" w:rsidRDefault="00973C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2A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6C32" w:rsidRPr="006B2A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2A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2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2A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DE73B1" w14:textId="77777777" w:rsidR="00085CE5" w:rsidRDefault="00FC22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73B3" w14:textId="1594A659" w:rsidR="00085CE5" w:rsidRDefault="00F1335D" w:rsidP="00F1335D">
    <w:pPr>
      <w:pStyle w:val="Header"/>
    </w:pPr>
    <w:r>
      <w:rPr>
        <w:noProof/>
      </w:rPr>
      <w:drawing>
        <wp:inline distT="0" distB="0" distL="0" distR="0" wp14:anchorId="250D502C" wp14:editId="763620C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E73B4" w14:textId="77777777" w:rsidR="00085CE5" w:rsidRDefault="00FC2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BE"/>
    <w:rsid w:val="00025346"/>
    <w:rsid w:val="00033B50"/>
    <w:rsid w:val="000623CC"/>
    <w:rsid w:val="00076B54"/>
    <w:rsid w:val="000B5ED7"/>
    <w:rsid w:val="00106C32"/>
    <w:rsid w:val="0018774F"/>
    <w:rsid w:val="00386026"/>
    <w:rsid w:val="004753E4"/>
    <w:rsid w:val="005D1DC6"/>
    <w:rsid w:val="00602A55"/>
    <w:rsid w:val="006C01AF"/>
    <w:rsid w:val="00771B84"/>
    <w:rsid w:val="007D32D1"/>
    <w:rsid w:val="007F5D84"/>
    <w:rsid w:val="00897B06"/>
    <w:rsid w:val="008B5855"/>
    <w:rsid w:val="008C793C"/>
    <w:rsid w:val="0091030E"/>
    <w:rsid w:val="00944552"/>
    <w:rsid w:val="00973C84"/>
    <w:rsid w:val="009D2919"/>
    <w:rsid w:val="009E6713"/>
    <w:rsid w:val="00A06ED5"/>
    <w:rsid w:val="00A972B5"/>
    <w:rsid w:val="00B66C60"/>
    <w:rsid w:val="00BC019C"/>
    <w:rsid w:val="00C50F29"/>
    <w:rsid w:val="00C939BE"/>
    <w:rsid w:val="00D2617F"/>
    <w:rsid w:val="00D510C3"/>
    <w:rsid w:val="00D66F81"/>
    <w:rsid w:val="00DB03D0"/>
    <w:rsid w:val="00DC3082"/>
    <w:rsid w:val="00DD3945"/>
    <w:rsid w:val="00DF3F6D"/>
    <w:rsid w:val="00DF4943"/>
    <w:rsid w:val="00E07AAA"/>
    <w:rsid w:val="00E37165"/>
    <w:rsid w:val="00E9019C"/>
    <w:rsid w:val="00F0166A"/>
    <w:rsid w:val="00F1335D"/>
    <w:rsid w:val="00F20B0F"/>
    <w:rsid w:val="00F301AA"/>
    <w:rsid w:val="00F32C78"/>
    <w:rsid w:val="00F441D5"/>
    <w:rsid w:val="00FC2283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7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BE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939B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BE"/>
    <w:rPr>
      <w:rFonts w:eastAsiaTheme="minorEastAsia"/>
      <w:lang w:eastAsia="lv-LV"/>
    </w:rPr>
  </w:style>
  <w:style w:type="paragraph" w:styleId="Footer">
    <w:name w:val="footer"/>
    <w:basedOn w:val="Normal"/>
    <w:link w:val="FooterChar"/>
    <w:unhideWhenUsed/>
    <w:rsid w:val="00C93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39BE"/>
    <w:rPr>
      <w:rFonts w:eastAsiaTheme="minorEastAsia"/>
      <w:lang w:eastAsia="lv-LV"/>
    </w:rPr>
  </w:style>
  <w:style w:type="paragraph" w:styleId="BodyTextIndent">
    <w:name w:val="Body Text Indent"/>
    <w:basedOn w:val="Normal"/>
    <w:link w:val="BodyTextIndentChar"/>
    <w:rsid w:val="00C939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939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939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9BE"/>
    <w:rPr>
      <w:rFonts w:eastAsiaTheme="minorEastAsia"/>
      <w:sz w:val="20"/>
      <w:szCs w:val="20"/>
      <w:lang w:eastAsia="lv-LV"/>
    </w:rPr>
  </w:style>
  <w:style w:type="paragraph" w:customStyle="1" w:styleId="naisf">
    <w:name w:val="naisf"/>
    <w:basedOn w:val="Normal"/>
    <w:rsid w:val="00C939B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39BE"/>
    <w:rPr>
      <w:i/>
      <w:iCs/>
    </w:rPr>
  </w:style>
  <w:style w:type="paragraph" w:customStyle="1" w:styleId="tv2181">
    <w:name w:val="tv2181"/>
    <w:basedOn w:val="Normal"/>
    <w:rsid w:val="00C939BE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E"/>
    <w:rPr>
      <w:rFonts w:ascii="Tahoma" w:eastAsiaTheme="minorEastAsia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3E4"/>
    <w:rPr>
      <w:rFonts w:eastAsiaTheme="minorEastAsia"/>
      <w:b/>
      <w:bCs/>
      <w:sz w:val="20"/>
      <w:szCs w:val="20"/>
      <w:lang w:eastAsia="lv-LV"/>
    </w:rPr>
  </w:style>
  <w:style w:type="paragraph" w:customStyle="1" w:styleId="naisc">
    <w:name w:val="naisc"/>
    <w:basedOn w:val="Normal"/>
    <w:rsid w:val="00F20B0F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BE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939B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BE"/>
    <w:rPr>
      <w:rFonts w:eastAsiaTheme="minorEastAsia"/>
      <w:lang w:eastAsia="lv-LV"/>
    </w:rPr>
  </w:style>
  <w:style w:type="paragraph" w:styleId="Footer">
    <w:name w:val="footer"/>
    <w:basedOn w:val="Normal"/>
    <w:link w:val="FooterChar"/>
    <w:unhideWhenUsed/>
    <w:rsid w:val="00C93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39BE"/>
    <w:rPr>
      <w:rFonts w:eastAsiaTheme="minorEastAsia"/>
      <w:lang w:eastAsia="lv-LV"/>
    </w:rPr>
  </w:style>
  <w:style w:type="paragraph" w:styleId="BodyTextIndent">
    <w:name w:val="Body Text Indent"/>
    <w:basedOn w:val="Normal"/>
    <w:link w:val="BodyTextIndentChar"/>
    <w:rsid w:val="00C939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939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939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9BE"/>
    <w:rPr>
      <w:rFonts w:eastAsiaTheme="minorEastAsia"/>
      <w:sz w:val="20"/>
      <w:szCs w:val="20"/>
      <w:lang w:eastAsia="lv-LV"/>
    </w:rPr>
  </w:style>
  <w:style w:type="paragraph" w:customStyle="1" w:styleId="naisf">
    <w:name w:val="naisf"/>
    <w:basedOn w:val="Normal"/>
    <w:rsid w:val="00C939B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39BE"/>
    <w:rPr>
      <w:i/>
      <w:iCs/>
    </w:rPr>
  </w:style>
  <w:style w:type="paragraph" w:customStyle="1" w:styleId="tv2181">
    <w:name w:val="tv2181"/>
    <w:basedOn w:val="Normal"/>
    <w:rsid w:val="00C939BE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E"/>
    <w:rPr>
      <w:rFonts w:ascii="Tahoma" w:eastAsiaTheme="minorEastAsia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3E4"/>
    <w:rPr>
      <w:rFonts w:eastAsiaTheme="minorEastAsia"/>
      <w:b/>
      <w:bCs/>
      <w:sz w:val="20"/>
      <w:szCs w:val="20"/>
      <w:lang w:eastAsia="lv-LV"/>
    </w:rPr>
  </w:style>
  <w:style w:type="paragraph" w:customStyle="1" w:styleId="naisc">
    <w:name w:val="naisc"/>
    <w:basedOn w:val="Normal"/>
    <w:rsid w:val="00F20B0F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544E-E413-4E63-A2DC-013CCE43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22.decembra noteikumos Nr.1093 „Noteikumi par zvērinātu advokātu vecākā atlīdzības un atlīdzināmo izdevumu noteikšanas kārtību un apmēriem”</vt:lpstr>
      <vt:lpstr>Grozījumi Ministru kabineta 2008.gada 22.decembra noteikumos Nr.1093 „Noteikumi par zvērinātu advokātu vecākā atlīdzības un atlīdzināmo izdevumu noteikšanas kārtību un apmēriem”</vt:lpstr>
    </vt:vector>
  </TitlesOfParts>
  <Company>Tieslietu ministrija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22.decembra noteikumos Nr.1093 „Noteikumi par zvērinātu advokātu vecākā atlīdzības un atlīdzināmo izdevumu noteikšanas kārtību un apmēriem”</dc:title>
  <dc:subject>Ministru kabineta noteikumu projekts</dc:subject>
  <dc:creator>Iveta Grīnberga</dc:creator>
  <dc:description>I. Grīnberga
67514201, Iveta.Grinberga@jpa.gov.lv</dc:description>
  <cp:lastModifiedBy>Leontīne Babkina</cp:lastModifiedBy>
  <cp:revision>11</cp:revision>
  <cp:lastPrinted>2013-09-02T04:57:00Z</cp:lastPrinted>
  <dcterms:created xsi:type="dcterms:W3CDTF">2013-07-23T07:20:00Z</dcterms:created>
  <dcterms:modified xsi:type="dcterms:W3CDTF">2013-09-04T09:52:00Z</dcterms:modified>
</cp:coreProperties>
</file>