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114"/>
        <w:gridCol w:w="934"/>
        <w:gridCol w:w="4113"/>
      </w:tblGrid>
      <w:tr w:rsidR="00631B22" w:rsidRPr="001221A0" w:rsidTr="009C0673">
        <w:trPr>
          <w:tblCellSpacing w:w="15" w:type="dxa"/>
        </w:trPr>
        <w:tc>
          <w:tcPr>
            <w:tcW w:w="2223" w:type="pct"/>
            <w:vAlign w:val="center"/>
            <w:hideMark/>
          </w:tcPr>
          <w:p w:rsidR="00631B22" w:rsidRPr="00C6033B" w:rsidRDefault="00631B22" w:rsidP="009C0673">
            <w:pPr>
              <w:ind w:firstLine="0"/>
              <w:jc w:val="left"/>
              <w:rPr>
                <w:rFonts w:eastAsia="Times New Roman"/>
                <w:szCs w:val="24"/>
                <w:lang w:eastAsia="lv-LV"/>
              </w:rPr>
            </w:pPr>
          </w:p>
        </w:tc>
        <w:tc>
          <w:tcPr>
            <w:tcW w:w="494" w:type="pct"/>
            <w:vAlign w:val="center"/>
            <w:hideMark/>
          </w:tcPr>
          <w:p w:rsidR="00631B22" w:rsidRPr="00C6033B" w:rsidRDefault="00631B22" w:rsidP="009C0673">
            <w:pPr>
              <w:spacing w:before="100" w:beforeAutospacing="1" w:after="100" w:afterAutospacing="1"/>
              <w:ind w:firstLine="0"/>
              <w:jc w:val="center"/>
              <w:rPr>
                <w:rFonts w:eastAsia="Times New Roman"/>
                <w:szCs w:val="24"/>
                <w:lang w:eastAsia="lv-LV"/>
              </w:rPr>
            </w:pPr>
          </w:p>
        </w:tc>
        <w:tc>
          <w:tcPr>
            <w:tcW w:w="2223" w:type="pct"/>
            <w:vAlign w:val="center"/>
            <w:hideMark/>
          </w:tcPr>
          <w:p w:rsidR="00631B22" w:rsidRPr="00C6033B" w:rsidRDefault="00631B22" w:rsidP="009C0673">
            <w:pPr>
              <w:ind w:firstLine="0"/>
              <w:jc w:val="right"/>
              <w:rPr>
                <w:rFonts w:eastAsia="Times New Roman"/>
                <w:szCs w:val="24"/>
                <w:lang w:eastAsia="lv-LV"/>
              </w:rPr>
            </w:pPr>
          </w:p>
        </w:tc>
      </w:tr>
    </w:tbl>
    <w:p w:rsidR="00631B22" w:rsidRDefault="00631B22" w:rsidP="00631B22">
      <w:pPr>
        <w:ind w:firstLine="0"/>
        <w:jc w:val="center"/>
        <w:rPr>
          <w:rFonts w:eastAsia="Times New Roman"/>
          <w:szCs w:val="24"/>
          <w:lang w:eastAsia="lv-LV"/>
        </w:rPr>
      </w:pPr>
    </w:p>
    <w:p w:rsidR="00631B22" w:rsidRPr="00E9024F" w:rsidRDefault="00631B22" w:rsidP="00631B22">
      <w:pPr>
        <w:ind w:firstLine="0"/>
        <w:jc w:val="center"/>
        <w:rPr>
          <w:rFonts w:eastAsia="Times New Roman"/>
          <w:sz w:val="28"/>
          <w:szCs w:val="24"/>
          <w:lang w:eastAsia="lv-LV"/>
        </w:rPr>
      </w:pPr>
    </w:p>
    <w:p w:rsidR="00631B22" w:rsidRPr="00E9024F" w:rsidRDefault="00631B22" w:rsidP="00631B22">
      <w:pPr>
        <w:ind w:firstLine="0"/>
        <w:jc w:val="center"/>
        <w:rPr>
          <w:rFonts w:eastAsia="Times New Roman"/>
          <w:sz w:val="28"/>
          <w:szCs w:val="24"/>
          <w:lang w:eastAsia="lv-LV"/>
        </w:rPr>
      </w:pPr>
      <w:r w:rsidRPr="00E9024F">
        <w:rPr>
          <w:rFonts w:eastAsia="Times New Roman"/>
          <w:sz w:val="28"/>
          <w:szCs w:val="24"/>
          <w:lang w:eastAsia="lv-LV"/>
        </w:rPr>
        <w:t>LATVIJAS REPUBLIKAS MINISTRU KABINETS</w:t>
      </w:r>
    </w:p>
    <w:p w:rsidR="00631B22" w:rsidRPr="00E9024F" w:rsidRDefault="00631B22" w:rsidP="00631B22">
      <w:pPr>
        <w:ind w:firstLine="0"/>
        <w:jc w:val="center"/>
        <w:rPr>
          <w:rFonts w:eastAsia="Times New Roman"/>
          <w:sz w:val="28"/>
          <w:szCs w:val="24"/>
          <w:lang w:eastAsia="lv-LV"/>
        </w:rPr>
      </w:pPr>
    </w:p>
    <w:p w:rsidR="00631B22" w:rsidRPr="00E9024F" w:rsidRDefault="00631B22" w:rsidP="00631B22">
      <w:pPr>
        <w:ind w:firstLine="0"/>
        <w:rPr>
          <w:sz w:val="28"/>
        </w:rPr>
      </w:pPr>
      <w:r w:rsidRPr="00E9024F">
        <w:rPr>
          <w:sz w:val="28"/>
        </w:rPr>
        <w:t>2010. gada __._________</w:t>
      </w:r>
      <w:r w:rsidRPr="00E9024F">
        <w:rPr>
          <w:sz w:val="28"/>
        </w:rPr>
        <w:tab/>
      </w:r>
      <w:r w:rsidRPr="00E9024F">
        <w:rPr>
          <w:sz w:val="28"/>
        </w:rPr>
        <w:tab/>
      </w:r>
      <w:r w:rsidRPr="00E9024F">
        <w:rPr>
          <w:sz w:val="28"/>
        </w:rPr>
        <w:tab/>
      </w:r>
      <w:r w:rsidRPr="00E9024F">
        <w:rPr>
          <w:sz w:val="28"/>
        </w:rPr>
        <w:tab/>
      </w:r>
      <w:r w:rsidRPr="00E9024F">
        <w:rPr>
          <w:sz w:val="28"/>
        </w:rPr>
        <w:tab/>
        <w:t xml:space="preserve">         </w:t>
      </w:r>
      <w:r w:rsidRPr="00E9024F">
        <w:rPr>
          <w:sz w:val="28"/>
        </w:rPr>
        <w:tab/>
        <w:t xml:space="preserve">   Noteikumi Nr._______</w:t>
      </w:r>
    </w:p>
    <w:p w:rsidR="00631B22" w:rsidRPr="00E9024F" w:rsidRDefault="00631B22" w:rsidP="00631B22">
      <w:pPr>
        <w:tabs>
          <w:tab w:val="right" w:pos="9000"/>
        </w:tabs>
        <w:ind w:firstLine="0"/>
        <w:rPr>
          <w:sz w:val="28"/>
        </w:rPr>
      </w:pPr>
      <w:r w:rsidRPr="00E9024F">
        <w:rPr>
          <w:sz w:val="28"/>
        </w:rPr>
        <w:t>Rīgā</w:t>
      </w:r>
      <w:r w:rsidRPr="00E9024F">
        <w:rPr>
          <w:sz w:val="28"/>
        </w:rPr>
        <w:tab/>
        <w:t>prot. Nr. __ __. §)</w:t>
      </w:r>
    </w:p>
    <w:p w:rsidR="00631B22" w:rsidRPr="002726D9" w:rsidRDefault="00631B22" w:rsidP="00631B22">
      <w:pPr>
        <w:ind w:firstLine="0"/>
        <w:jc w:val="center"/>
        <w:rPr>
          <w:rFonts w:eastAsia="Times New Roman"/>
          <w:b/>
          <w:bCs/>
          <w:sz w:val="28"/>
          <w:szCs w:val="24"/>
          <w:lang w:eastAsia="lv-LV"/>
        </w:rPr>
      </w:pPr>
    </w:p>
    <w:p w:rsidR="00631B22" w:rsidRPr="002726D9" w:rsidRDefault="00631B22" w:rsidP="00631B22">
      <w:pPr>
        <w:ind w:firstLine="0"/>
        <w:jc w:val="center"/>
        <w:rPr>
          <w:rFonts w:eastAsia="Times New Roman"/>
          <w:sz w:val="28"/>
          <w:szCs w:val="24"/>
          <w:lang w:eastAsia="lv-LV"/>
        </w:rPr>
      </w:pPr>
      <w:r w:rsidRPr="002726D9">
        <w:rPr>
          <w:rFonts w:eastAsia="Times New Roman"/>
          <w:b/>
          <w:bCs/>
          <w:sz w:val="28"/>
          <w:szCs w:val="24"/>
          <w:lang w:eastAsia="lv-LV"/>
        </w:rPr>
        <w:t>Noteikumi par kapelānu dienestu</w:t>
      </w:r>
    </w:p>
    <w:p w:rsidR="00631B22" w:rsidRPr="002726D9" w:rsidRDefault="00631B22" w:rsidP="00631B22">
      <w:pPr>
        <w:spacing w:before="75" w:after="75"/>
        <w:ind w:firstLine="0"/>
        <w:jc w:val="right"/>
        <w:rPr>
          <w:rFonts w:eastAsia="Times New Roman"/>
          <w:sz w:val="28"/>
          <w:szCs w:val="24"/>
          <w:lang w:eastAsia="lv-LV"/>
        </w:rPr>
      </w:pPr>
    </w:p>
    <w:p w:rsidR="00631B22" w:rsidRPr="002726D9" w:rsidRDefault="00631B22" w:rsidP="00631B22">
      <w:pPr>
        <w:ind w:firstLine="0"/>
        <w:jc w:val="right"/>
        <w:rPr>
          <w:rFonts w:eastAsia="Times New Roman"/>
          <w:sz w:val="28"/>
          <w:szCs w:val="24"/>
          <w:lang w:eastAsia="lv-LV"/>
        </w:rPr>
      </w:pPr>
      <w:r w:rsidRPr="002726D9">
        <w:rPr>
          <w:rFonts w:eastAsia="Times New Roman"/>
          <w:sz w:val="28"/>
          <w:szCs w:val="24"/>
          <w:lang w:eastAsia="lv-LV"/>
        </w:rPr>
        <w:t> Izdoti saskaņā ar</w:t>
      </w:r>
    </w:p>
    <w:p w:rsidR="00631B22" w:rsidRPr="002726D9" w:rsidRDefault="00631B22" w:rsidP="00631B22">
      <w:pPr>
        <w:ind w:firstLine="0"/>
        <w:jc w:val="right"/>
        <w:rPr>
          <w:rFonts w:eastAsia="Times New Roman"/>
          <w:sz w:val="28"/>
          <w:szCs w:val="24"/>
          <w:lang w:eastAsia="lv-LV"/>
        </w:rPr>
      </w:pPr>
      <w:r w:rsidRPr="002726D9">
        <w:rPr>
          <w:rFonts w:eastAsia="Times New Roman"/>
          <w:sz w:val="28"/>
          <w:szCs w:val="24"/>
          <w:lang w:eastAsia="lv-LV"/>
        </w:rPr>
        <w:t>Reliģisko organizāciju likuma</w:t>
      </w:r>
    </w:p>
    <w:p w:rsidR="00631B22" w:rsidRPr="002726D9" w:rsidRDefault="00631B22" w:rsidP="00631B22">
      <w:pPr>
        <w:ind w:firstLine="0"/>
        <w:jc w:val="right"/>
        <w:rPr>
          <w:rFonts w:eastAsia="Times New Roman"/>
          <w:sz w:val="28"/>
          <w:szCs w:val="24"/>
          <w:lang w:eastAsia="lv-LV"/>
        </w:rPr>
      </w:pPr>
      <w:r w:rsidRPr="002726D9">
        <w:rPr>
          <w:rFonts w:eastAsia="Times New Roman"/>
          <w:sz w:val="28"/>
          <w:szCs w:val="24"/>
          <w:lang w:eastAsia="lv-LV"/>
        </w:rPr>
        <w:t>14. panta piekto daļu </w:t>
      </w:r>
    </w:p>
    <w:p w:rsidR="00631B22" w:rsidRPr="002726D9" w:rsidRDefault="00631B22" w:rsidP="00631B22">
      <w:pPr>
        <w:ind w:firstLine="0"/>
        <w:jc w:val="right"/>
        <w:rPr>
          <w:rFonts w:eastAsia="Times New Roman"/>
          <w:sz w:val="28"/>
          <w:szCs w:val="24"/>
          <w:lang w:eastAsia="lv-LV"/>
        </w:rPr>
      </w:pPr>
    </w:p>
    <w:p w:rsidR="00631B22" w:rsidRPr="002726D9" w:rsidRDefault="00631B22" w:rsidP="00631B22">
      <w:pPr>
        <w:spacing w:before="75" w:after="75"/>
        <w:ind w:firstLine="0"/>
        <w:jc w:val="right"/>
        <w:rPr>
          <w:rFonts w:eastAsia="Times New Roman"/>
          <w:sz w:val="28"/>
          <w:szCs w:val="24"/>
          <w:lang w:eastAsia="lv-LV"/>
        </w:rPr>
      </w:pP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1. Noteikumi nosaka kapelānu dienesta darbību</w:t>
      </w:r>
      <w:r>
        <w:rPr>
          <w:rFonts w:eastAsia="Times New Roman"/>
          <w:sz w:val="28"/>
          <w:szCs w:val="24"/>
          <w:lang w:eastAsia="lv-LV"/>
        </w:rPr>
        <w:t>.</w:t>
      </w:r>
    </w:p>
    <w:p w:rsidR="00631B22" w:rsidRPr="002726D9" w:rsidRDefault="00631B22" w:rsidP="00631B22">
      <w:pPr>
        <w:rPr>
          <w:rFonts w:eastAsia="Times New Roman"/>
          <w:sz w:val="28"/>
          <w:szCs w:val="24"/>
          <w:lang w:eastAsia="lv-LV"/>
        </w:rPr>
      </w:pP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2. Kapelāni nodrošina Latvijas Republikas Satversmē, Reliģisko organizāciju likumā un starptautiskajos līgumos par cilvēktiesībām reliģijas jomā noteikto indivīda tiesību uz reliģijas brīvību īstenošanu.</w:t>
      </w:r>
    </w:p>
    <w:p w:rsidR="00631B22" w:rsidRPr="00F665E9" w:rsidRDefault="00631B22" w:rsidP="00631B22">
      <w:pPr>
        <w:rPr>
          <w:rFonts w:eastAsia="Times New Roman"/>
          <w:sz w:val="28"/>
          <w:szCs w:val="28"/>
          <w:lang w:eastAsia="lv-LV"/>
        </w:rPr>
      </w:pPr>
      <w:r w:rsidRPr="00F665E9">
        <w:rPr>
          <w:rFonts w:eastAsia="Times New Roman"/>
          <w:sz w:val="28"/>
          <w:szCs w:val="28"/>
          <w:lang w:eastAsia="lv-LV"/>
        </w:rPr>
        <w:t> </w:t>
      </w:r>
    </w:p>
    <w:p w:rsidR="00631B22" w:rsidRPr="00F145F5" w:rsidRDefault="00631B22" w:rsidP="00631B22">
      <w:pPr>
        <w:rPr>
          <w:rFonts w:eastAsia="Times New Roman"/>
          <w:sz w:val="28"/>
          <w:szCs w:val="28"/>
          <w:lang w:eastAsia="lv-LV"/>
        </w:rPr>
      </w:pPr>
      <w:r w:rsidRPr="00F145F5">
        <w:rPr>
          <w:rFonts w:eastAsia="Times New Roman"/>
          <w:sz w:val="28"/>
          <w:szCs w:val="28"/>
          <w:lang w:eastAsia="lv-LV"/>
        </w:rPr>
        <w:t>3. </w:t>
      </w:r>
      <w:r w:rsidRPr="00F145F5">
        <w:rPr>
          <w:rFonts w:eastAsia="Times New Roman"/>
          <w:sz w:val="28"/>
          <w:szCs w:val="28"/>
        </w:rPr>
        <w:t>Nevienai institūcijai nav atļauts ar operatīvās darbības pasākumiem iegūt informāciju grēksūdzes vai pastorālās sarunas laikā vai pieprasīt kapelāniem izpaust grēksūdzē vai pastorālajā sarunā uzzinātas ziņas</w:t>
      </w:r>
      <w:r w:rsidRPr="00F145F5">
        <w:rPr>
          <w:rFonts w:eastAsia="Times New Roman"/>
          <w:sz w:val="28"/>
          <w:szCs w:val="28"/>
          <w:lang w:eastAsia="lv-LV"/>
        </w:rPr>
        <w:t>.</w:t>
      </w:r>
    </w:p>
    <w:p w:rsidR="00631B22" w:rsidRPr="00F145F5" w:rsidRDefault="00631B22" w:rsidP="00631B22">
      <w:pPr>
        <w:rPr>
          <w:rFonts w:eastAsia="Times New Roman"/>
          <w:sz w:val="28"/>
          <w:szCs w:val="28"/>
          <w:lang w:eastAsia="lv-LV"/>
        </w:rPr>
      </w:pPr>
      <w:r w:rsidRPr="00F145F5">
        <w:rPr>
          <w:rFonts w:eastAsia="Times New Roman"/>
          <w:sz w:val="28"/>
          <w:szCs w:val="28"/>
          <w:lang w:eastAsia="lv-LV"/>
        </w:rPr>
        <w:t> </w:t>
      </w:r>
    </w:p>
    <w:p w:rsidR="00631B22" w:rsidRDefault="00631B22" w:rsidP="00631B22">
      <w:pPr>
        <w:rPr>
          <w:rFonts w:eastAsia="Times New Roman"/>
          <w:sz w:val="28"/>
          <w:szCs w:val="24"/>
          <w:lang w:eastAsia="lv-LV"/>
        </w:rPr>
      </w:pPr>
      <w:r w:rsidRPr="002726D9">
        <w:rPr>
          <w:rFonts w:eastAsia="Times New Roman"/>
          <w:sz w:val="28"/>
          <w:szCs w:val="24"/>
          <w:lang w:eastAsia="lv-LV"/>
        </w:rPr>
        <w:t>4. Kapelāns ir persona, kura attiecīgās reliģiskās savienības (baznīcas) noteiktajā kārtībā ieguvusi teoloģisko izglītību un kuru amatam izvirzīja šo noteikumu 5. punktā noteiktā reliģiskā savienība (baznīca).</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 </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 xml:space="preserve">5. Kapelānu amatam izvirza Latvijas evaņģēliski luteriskās Baznīcas, Rīgas </w:t>
      </w:r>
      <w:proofErr w:type="spellStart"/>
      <w:r w:rsidRPr="002726D9">
        <w:rPr>
          <w:rFonts w:eastAsia="Times New Roman"/>
          <w:sz w:val="28"/>
          <w:szCs w:val="24"/>
          <w:lang w:eastAsia="lv-LV"/>
        </w:rPr>
        <w:t>metropolijas</w:t>
      </w:r>
      <w:proofErr w:type="spellEnd"/>
      <w:r w:rsidRPr="002726D9">
        <w:rPr>
          <w:rFonts w:eastAsia="Times New Roman"/>
          <w:sz w:val="28"/>
          <w:szCs w:val="24"/>
          <w:lang w:eastAsia="lv-LV"/>
        </w:rPr>
        <w:t xml:space="preserve"> Romas katoļu kūrijas, Latvijas Pareizticīgās Baznīcas, Latvijas Vecticībnieku </w:t>
      </w:r>
      <w:proofErr w:type="spellStart"/>
      <w:r w:rsidRPr="002726D9">
        <w:rPr>
          <w:rFonts w:eastAsia="Times New Roman"/>
          <w:sz w:val="28"/>
          <w:szCs w:val="24"/>
          <w:lang w:eastAsia="lv-LV"/>
        </w:rPr>
        <w:t>Pomoras</w:t>
      </w:r>
      <w:proofErr w:type="spellEnd"/>
      <w:r w:rsidRPr="002726D9">
        <w:rPr>
          <w:rFonts w:eastAsia="Times New Roman"/>
          <w:sz w:val="28"/>
          <w:szCs w:val="24"/>
          <w:lang w:eastAsia="lv-LV"/>
        </w:rPr>
        <w:t xml:space="preserve"> Baznīcas centrālās padomes, Latvijas Apvienotās Metodistu Baznīcas, Latvijas Baptistu draudžu savienības, Septītās Dienas Adventistu Latvijas draudžu savienības, Starptautiskās Dieva draudzes Latvijas Vasarsvētku draudžu apvienības, Latvijas Dievturu </w:t>
      </w:r>
      <w:proofErr w:type="spellStart"/>
      <w:r w:rsidRPr="002726D9">
        <w:rPr>
          <w:rFonts w:eastAsia="Times New Roman"/>
          <w:sz w:val="28"/>
          <w:szCs w:val="24"/>
          <w:lang w:eastAsia="lv-LV"/>
        </w:rPr>
        <w:t>sadraudzes</w:t>
      </w:r>
      <w:proofErr w:type="spellEnd"/>
      <w:r w:rsidRPr="002726D9">
        <w:rPr>
          <w:rFonts w:eastAsia="Times New Roman"/>
          <w:sz w:val="28"/>
          <w:szCs w:val="24"/>
          <w:lang w:eastAsia="lv-LV"/>
        </w:rPr>
        <w:t xml:space="preserve"> un Latvijas Vasarsvētku draudžu Centra  (turpmāk – reliģiskā savienība (baznīca)) vadība.</w:t>
      </w:r>
    </w:p>
    <w:p w:rsidR="00631B22" w:rsidRPr="002726D9" w:rsidRDefault="00631B22" w:rsidP="00631B22">
      <w:pPr>
        <w:rPr>
          <w:rFonts w:eastAsia="Times New Roman"/>
          <w:sz w:val="28"/>
          <w:szCs w:val="24"/>
          <w:lang w:eastAsia="lv-LV"/>
        </w:rPr>
      </w:pP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6. </w:t>
      </w:r>
      <w:r w:rsidRPr="009E3F25">
        <w:rPr>
          <w:rFonts w:eastAsia="Times New Roman"/>
          <w:sz w:val="28"/>
          <w:szCs w:val="24"/>
          <w:lang w:eastAsia="lv-LV"/>
        </w:rPr>
        <w:t xml:space="preserve">Kapelānu </w:t>
      </w:r>
      <w:r w:rsidRPr="00F145F5">
        <w:rPr>
          <w:rFonts w:eastAsia="Times New Roman"/>
          <w:sz w:val="28"/>
          <w:szCs w:val="24"/>
          <w:lang w:eastAsia="lv-LV"/>
        </w:rPr>
        <w:t>pieņem darbā</w:t>
      </w:r>
      <w:r w:rsidRPr="008213BE">
        <w:rPr>
          <w:rFonts w:eastAsia="Times New Roman"/>
          <w:i/>
          <w:color w:val="FF0000"/>
          <w:sz w:val="28"/>
          <w:szCs w:val="24"/>
          <w:lang w:eastAsia="lv-LV"/>
        </w:rPr>
        <w:t xml:space="preserve"> </w:t>
      </w:r>
      <w:r w:rsidRPr="002726D9">
        <w:rPr>
          <w:rFonts w:eastAsia="Times New Roman"/>
          <w:sz w:val="28"/>
          <w:szCs w:val="24"/>
          <w:lang w:eastAsia="lv-LV"/>
        </w:rPr>
        <w:t xml:space="preserve">Nacionālo bruņoto spēku komandieris vai Ieslodzījuma vietu pārvaldes priekšnieks, vai lidostas, ostas vai sauszemes transporta stacijas administrācija, vai arī ārstniecības </w:t>
      </w:r>
      <w:r w:rsidRPr="009A425B">
        <w:rPr>
          <w:rFonts w:eastAsia="Times New Roman"/>
          <w:sz w:val="28"/>
          <w:szCs w:val="24"/>
          <w:lang w:eastAsia="lv-LV"/>
        </w:rPr>
        <w:t>iestādes</w:t>
      </w:r>
      <w:r w:rsidRPr="002726D9">
        <w:rPr>
          <w:rFonts w:eastAsia="Times New Roman"/>
          <w:sz w:val="28"/>
          <w:szCs w:val="24"/>
          <w:lang w:eastAsia="lv-LV"/>
        </w:rPr>
        <w:t xml:space="preserve"> vai sociālās aprūpes iestādes (turpmāk - attiecīgā iestāde) administrācija.</w:t>
      </w:r>
    </w:p>
    <w:p w:rsidR="00631B22" w:rsidRPr="002726D9" w:rsidRDefault="00631B22" w:rsidP="00631B22">
      <w:pPr>
        <w:rPr>
          <w:rFonts w:eastAsia="Times New Roman"/>
          <w:sz w:val="28"/>
          <w:szCs w:val="24"/>
          <w:lang w:eastAsia="lv-LV"/>
        </w:rPr>
      </w:pPr>
    </w:p>
    <w:p w:rsidR="00631B22" w:rsidRPr="002726D9" w:rsidRDefault="00631B22" w:rsidP="00631B22">
      <w:pPr>
        <w:rPr>
          <w:bCs/>
          <w:color w:val="FF0000"/>
          <w:sz w:val="28"/>
        </w:rPr>
      </w:pPr>
      <w:r w:rsidRPr="002726D9">
        <w:rPr>
          <w:rFonts w:eastAsia="Times New Roman"/>
          <w:sz w:val="28"/>
          <w:szCs w:val="24"/>
          <w:lang w:eastAsia="lv-LV"/>
        </w:rPr>
        <w:lastRenderedPageBreak/>
        <w:t> </w:t>
      </w:r>
      <w:r w:rsidRPr="002726D9">
        <w:rPr>
          <w:sz w:val="28"/>
          <w:szCs w:val="26"/>
        </w:rPr>
        <w:t xml:space="preserve">7. Attiecīgajai iestādei ir tiesības prasīt attiecīgās nozares </w:t>
      </w:r>
      <w:r w:rsidRPr="002726D9">
        <w:rPr>
          <w:rStyle w:val="Strong"/>
          <w:b w:val="0"/>
          <w:sz w:val="28"/>
        </w:rPr>
        <w:t>kapelānu asociācijas atzinumu par reliģiskās savienības (baznīcas) izvirzītā kapelāna atbilstību darbībai kapelānu dienestā</w:t>
      </w:r>
      <w:r w:rsidRPr="002726D9">
        <w:rPr>
          <w:rStyle w:val="Strong"/>
          <w:b w:val="0"/>
          <w:color w:val="FF0000"/>
          <w:sz w:val="28"/>
        </w:rPr>
        <w:t>.</w:t>
      </w:r>
    </w:p>
    <w:p w:rsidR="00631B22" w:rsidRPr="002726D9" w:rsidRDefault="00631B22" w:rsidP="00631B22">
      <w:pPr>
        <w:rPr>
          <w:rFonts w:eastAsia="Times New Roman"/>
          <w:sz w:val="28"/>
          <w:szCs w:val="24"/>
          <w:lang w:eastAsia="lv-LV"/>
        </w:rPr>
      </w:pPr>
    </w:p>
    <w:p w:rsidR="00631B22" w:rsidRPr="00984512" w:rsidRDefault="00631B22" w:rsidP="00631B22">
      <w:pPr>
        <w:rPr>
          <w:sz w:val="28"/>
          <w:szCs w:val="26"/>
        </w:rPr>
      </w:pPr>
      <w:r w:rsidRPr="002726D9">
        <w:rPr>
          <w:rFonts w:eastAsia="Times New Roman"/>
          <w:sz w:val="28"/>
          <w:szCs w:val="24"/>
          <w:lang w:eastAsia="lv-LV"/>
        </w:rPr>
        <w:t>8. Lēmumu par kapelānu dienesta ieviešanu pieņem attiecīgās iestādes administrācija.</w:t>
      </w:r>
      <w:r w:rsidRPr="002726D9">
        <w:rPr>
          <w:sz w:val="28"/>
          <w:szCs w:val="26"/>
        </w:rPr>
        <w:t xml:space="preserve"> Attiecīgās iestādes administrācija paziņo reliģiskajām savienībām (baznīcām) par vakanto kapelāna amata vietu, norādot kapelānam izvirzāmas prasības un kārtību, kādā kapelāns </w:t>
      </w:r>
      <w:r w:rsidRPr="00984512">
        <w:rPr>
          <w:sz w:val="28"/>
          <w:szCs w:val="26"/>
        </w:rPr>
        <w:t>tiek pieņemts darbā.</w:t>
      </w:r>
    </w:p>
    <w:p w:rsidR="00631B22" w:rsidRPr="002726D9" w:rsidRDefault="00631B22" w:rsidP="00631B22">
      <w:pPr>
        <w:rPr>
          <w:sz w:val="28"/>
          <w:szCs w:val="26"/>
        </w:rPr>
      </w:pPr>
    </w:p>
    <w:p w:rsidR="00631B22" w:rsidRPr="00984512" w:rsidRDefault="00631B22" w:rsidP="00631B22">
      <w:pPr>
        <w:rPr>
          <w:sz w:val="28"/>
          <w:szCs w:val="26"/>
        </w:rPr>
      </w:pPr>
      <w:r w:rsidRPr="00984512">
        <w:rPr>
          <w:rFonts w:eastAsia="Times New Roman"/>
          <w:sz w:val="28"/>
          <w:szCs w:val="24"/>
          <w:lang w:eastAsia="lv-LV"/>
        </w:rPr>
        <w:t xml:space="preserve">9.  </w:t>
      </w:r>
      <w:r w:rsidRPr="00984512">
        <w:rPr>
          <w:sz w:val="28"/>
          <w:szCs w:val="26"/>
        </w:rPr>
        <w:t xml:space="preserve">Attiecīgās iestādes administrācija ar kapelānu noslēdz darba līgumu par garīgās aprūpes organizēšanu. </w:t>
      </w:r>
      <w:r w:rsidR="00242006">
        <w:rPr>
          <w:sz w:val="28"/>
          <w:szCs w:val="26"/>
        </w:rPr>
        <w:t>Ja r</w:t>
      </w:r>
      <w:r w:rsidRPr="00984512">
        <w:rPr>
          <w:sz w:val="28"/>
          <w:szCs w:val="26"/>
        </w:rPr>
        <w:t xml:space="preserve">eliģiskā savienība (baznīca) </w:t>
      </w:r>
      <w:r w:rsidR="00242006">
        <w:rPr>
          <w:sz w:val="28"/>
          <w:szCs w:val="26"/>
        </w:rPr>
        <w:t>konstatē</w:t>
      </w:r>
      <w:r w:rsidRPr="00984512">
        <w:rPr>
          <w:sz w:val="28"/>
          <w:szCs w:val="26"/>
        </w:rPr>
        <w:t xml:space="preserve"> kapelāna profesionālo spēju neatbilstību kapelāna amata pienākumu pildīšanai</w:t>
      </w:r>
      <w:r w:rsidR="00242006">
        <w:rPr>
          <w:sz w:val="28"/>
          <w:szCs w:val="26"/>
        </w:rPr>
        <w:t>, tad tā paziņo attiecīgajai iestādei</w:t>
      </w:r>
      <w:r w:rsidRPr="00984512">
        <w:rPr>
          <w:sz w:val="28"/>
          <w:szCs w:val="26"/>
        </w:rPr>
        <w:t>. Attiecīgā iestāde, izvērtējot reliģiskās savienība</w:t>
      </w:r>
      <w:r>
        <w:rPr>
          <w:sz w:val="28"/>
          <w:szCs w:val="26"/>
        </w:rPr>
        <w:t>s</w:t>
      </w:r>
      <w:r w:rsidRPr="00984512">
        <w:rPr>
          <w:sz w:val="28"/>
          <w:szCs w:val="26"/>
        </w:rPr>
        <w:t xml:space="preserve"> (baznīca</w:t>
      </w:r>
      <w:r>
        <w:rPr>
          <w:sz w:val="28"/>
          <w:szCs w:val="26"/>
        </w:rPr>
        <w:t>s</w:t>
      </w:r>
      <w:r w:rsidRPr="00984512">
        <w:rPr>
          <w:sz w:val="28"/>
          <w:szCs w:val="26"/>
        </w:rPr>
        <w:t>) paziņojumu, ir tiesīga izbeigt darba tiesiskās attiecības ar kapelānu.</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 </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10. Kapelāni darbojas saskaņā ar šiem noteikumiem un citiem normatīvajiem aktiem. Kapelāniem ir saistoši attiecīgo iestāžu iekšējās kārtības noteikumi.</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 </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11. </w:t>
      </w:r>
      <w:r w:rsidRPr="002726D9">
        <w:rPr>
          <w:sz w:val="28"/>
        </w:rPr>
        <w:t xml:space="preserve">Nacionālo bruņoto spēku kapelāni nodrošina Nacionālo bruņoto spēku personālsastāva un viņu tuvinieku garīgo aprūpi. Kapelāni kā garīdznieki </w:t>
      </w:r>
      <w:r>
        <w:rPr>
          <w:sz w:val="28"/>
        </w:rPr>
        <w:t>sniedz garīgo aprūpi bojā gājušo karavīru tuviniekiem</w:t>
      </w:r>
      <w:r w:rsidRPr="002726D9">
        <w:rPr>
          <w:sz w:val="28"/>
        </w:rPr>
        <w:t>. Viņi ir karavīru un viņu tuvinieku garīgie padomdevēji.</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 </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12. Nacionālo bruņoto spēku kapelāni, kuri ir militārpersonas, profesionālo militāro dienestu Nacionālajos bruņotajos spēkos uzsāk un veic pēc brīvprātības principa normatīvajos aktos noteiktajā kārtībā. Kapelāni nenēsā ieročus.</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 </w:t>
      </w:r>
    </w:p>
    <w:p w:rsidR="00631B22" w:rsidRPr="00984512" w:rsidRDefault="00631B22" w:rsidP="00631B22">
      <w:pPr>
        <w:rPr>
          <w:rFonts w:eastAsia="Times New Roman"/>
          <w:sz w:val="28"/>
          <w:szCs w:val="28"/>
          <w:lang w:eastAsia="lv-LV"/>
        </w:rPr>
      </w:pPr>
      <w:r w:rsidRPr="00984512">
        <w:rPr>
          <w:rFonts w:eastAsia="Times New Roman"/>
          <w:sz w:val="28"/>
          <w:szCs w:val="28"/>
          <w:lang w:eastAsia="lv-LV"/>
        </w:rPr>
        <w:t xml:space="preserve">13. Nacionālo bruņoto spēku kapelāniem, </w:t>
      </w:r>
      <w:r w:rsidRPr="00984512">
        <w:rPr>
          <w:sz w:val="28"/>
          <w:szCs w:val="28"/>
        </w:rPr>
        <w:t>kuri ir militārpersonas, piešķir dienesta pakāpi</w:t>
      </w:r>
      <w:r w:rsidRPr="00984512">
        <w:rPr>
          <w:rFonts w:eastAsia="Times New Roman"/>
          <w:sz w:val="28"/>
          <w:szCs w:val="28"/>
          <w:lang w:eastAsia="lv-LV"/>
        </w:rPr>
        <w:t>.</w:t>
      </w:r>
    </w:p>
    <w:p w:rsidR="00631B22" w:rsidRPr="002726D9" w:rsidRDefault="00631B22" w:rsidP="00631B22">
      <w:pPr>
        <w:rPr>
          <w:rFonts w:eastAsia="Times New Roman"/>
          <w:sz w:val="28"/>
          <w:szCs w:val="24"/>
          <w:lang w:eastAsia="lv-LV"/>
        </w:rPr>
      </w:pP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 xml:space="preserve">14. Kapelānu darbību Nacionālajos bruņotajos spēkos vada Nacionālo bruņoto spēku </w:t>
      </w:r>
      <w:proofErr w:type="spellStart"/>
      <w:r w:rsidRPr="002726D9">
        <w:rPr>
          <w:rFonts w:eastAsia="Times New Roman"/>
          <w:sz w:val="28"/>
          <w:szCs w:val="24"/>
          <w:lang w:eastAsia="lv-LV"/>
        </w:rPr>
        <w:t>virskapelāns</w:t>
      </w:r>
      <w:proofErr w:type="spellEnd"/>
      <w:r w:rsidRPr="002726D9">
        <w:rPr>
          <w:rFonts w:eastAsia="Times New Roman"/>
          <w:sz w:val="28"/>
          <w:szCs w:val="24"/>
          <w:lang w:eastAsia="lv-LV"/>
        </w:rPr>
        <w:t>, kurš administratīvi ir tieši pakļauts Nacionālo bruņoto spēku komandierim.</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 </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 xml:space="preserve">15. Nacionālo bruņoto spēku kapelāni administratīvajos jautājumos pakļauti militārās struktūrvienības priekšniekam (daļas komandierim), jautājumos, kas saistīti ar kapelānu darbību, – Nacionālo bruņoto spēku </w:t>
      </w:r>
      <w:proofErr w:type="spellStart"/>
      <w:r w:rsidRPr="002726D9">
        <w:rPr>
          <w:rFonts w:eastAsia="Times New Roman"/>
          <w:sz w:val="28"/>
          <w:szCs w:val="24"/>
          <w:lang w:eastAsia="lv-LV"/>
        </w:rPr>
        <w:t>virskapelānam</w:t>
      </w:r>
      <w:proofErr w:type="spellEnd"/>
      <w:r w:rsidRPr="002726D9">
        <w:rPr>
          <w:rFonts w:eastAsia="Times New Roman"/>
          <w:sz w:val="28"/>
          <w:szCs w:val="24"/>
          <w:lang w:eastAsia="lv-LV"/>
        </w:rPr>
        <w:t>, bet reliģiskajos jautājumos – attiecīgajai reliģiskajai savienībai (baznīcai).</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 </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lastRenderedPageBreak/>
        <w:t>16. Ieslodzījuma vietu kapelāni veic apcietināto, notiesāto un ieslodzījuma vietu personāla garīgo aprūpi, sniedz morālu atbalstu un nepieciešamās konsultācijas reliģiskajos un ētikas jautājumos, ka arī veic tikumiskās audzināšanas pasākumus.</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 </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17. Ieslodzījuma vietu kapelānu dienesta struktūru nosaka Ieslodzījuma vietu pārvaldes priekšnieks.</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 </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18. Lidostu, ostu un sauszemes transporta staciju kapelāni veic lidostu, ostu un sauszemes transporta staciju darbinieku un pasažieru garīgo aprūpi.</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 </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19. Profesionālās veselības aprūpes kapelāns</w:t>
      </w:r>
      <w:r w:rsidRPr="002726D9">
        <w:rPr>
          <w:sz w:val="28"/>
        </w:rPr>
        <w:t xml:space="preserve"> ir ārstniecības atbalsta persona, kas veic ārstniecības iestāžu personāla un tajās esošo pacientu garīgo aprūpi, sniedzot morālu atbalstu un nepieciešamās konsultācijas reliģiskajos jautājumos atbilstoši normatīvajos aktos par ārstniecības atbalsta personu kompetenci ārstniecībā noteiktajam. Sociālās aprūpes iestāžu kapelāni veic sociālās aprūpes iestāžu personāla un tajā esošo personu garīgo aprūpi atbilstoši savai kompetencei, sniedzot morālu atbalstu un nepieciešamās konsultācijas reliģiskajos jautājumos. </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 </w:t>
      </w:r>
    </w:p>
    <w:p w:rsidR="00631B22" w:rsidRPr="001F7C1B" w:rsidRDefault="00631B22" w:rsidP="00631B22">
      <w:pPr>
        <w:rPr>
          <w:rFonts w:eastAsia="Times New Roman"/>
          <w:sz w:val="28"/>
          <w:szCs w:val="24"/>
          <w:lang w:eastAsia="lv-LV"/>
        </w:rPr>
      </w:pPr>
      <w:r w:rsidRPr="002726D9">
        <w:rPr>
          <w:rFonts w:eastAsia="Times New Roman"/>
          <w:sz w:val="28"/>
          <w:szCs w:val="24"/>
          <w:lang w:eastAsia="lv-LV"/>
        </w:rPr>
        <w:t>20. Kapelānu darbību finansiāli un materiāltehniski nodrošina attiecīgā valsts vai pašvaldības iestāde</w:t>
      </w:r>
      <w:r>
        <w:rPr>
          <w:rFonts w:eastAsia="Times New Roman"/>
          <w:sz w:val="28"/>
          <w:szCs w:val="24"/>
          <w:lang w:eastAsia="lv-LV"/>
        </w:rPr>
        <w:t xml:space="preserve"> </w:t>
      </w:r>
      <w:r w:rsidRPr="002726D9">
        <w:rPr>
          <w:rFonts w:eastAsia="Times New Roman"/>
          <w:sz w:val="28"/>
          <w:szCs w:val="24"/>
          <w:lang w:eastAsia="lv-LV"/>
        </w:rPr>
        <w:t>piešķirto budžeta līdzekļu ietvaros</w:t>
      </w:r>
      <w:r>
        <w:rPr>
          <w:rFonts w:eastAsia="Times New Roman"/>
          <w:sz w:val="28"/>
          <w:szCs w:val="24"/>
          <w:lang w:eastAsia="lv-LV"/>
        </w:rPr>
        <w:t xml:space="preserve"> </w:t>
      </w:r>
      <w:r w:rsidRPr="001F7C1B">
        <w:rPr>
          <w:rFonts w:eastAsia="Times New Roman"/>
          <w:sz w:val="28"/>
          <w:szCs w:val="24"/>
          <w:lang w:eastAsia="lv-LV"/>
        </w:rPr>
        <w:t>vai kapitālsabiedrība, ar kuru kapelāns ir darba tiesiskajās attiecībās.</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 xml:space="preserve">  </w:t>
      </w:r>
    </w:p>
    <w:p w:rsidR="00631B22" w:rsidRPr="002726D9" w:rsidRDefault="00631B22" w:rsidP="00631B22">
      <w:pPr>
        <w:rPr>
          <w:rFonts w:eastAsia="Times New Roman"/>
          <w:sz w:val="28"/>
          <w:szCs w:val="24"/>
          <w:lang w:eastAsia="lv-LV"/>
        </w:rPr>
      </w:pPr>
      <w:r w:rsidRPr="002726D9">
        <w:rPr>
          <w:rFonts w:eastAsia="Times New Roman"/>
          <w:sz w:val="28"/>
          <w:szCs w:val="24"/>
          <w:lang w:eastAsia="lv-LV"/>
        </w:rPr>
        <w:t>21. Atzīt par spēku zaudējušiem Ministru kabineta 2002. gada 2. jūlija noteikumus Nr. 277 „Noteikumi par kapelānu dienestu” (Latvijas Vēstnesis, 2002, 101.nr.).</w:t>
      </w:r>
    </w:p>
    <w:p w:rsidR="00631B22" w:rsidRPr="002726D9" w:rsidRDefault="00631B22" w:rsidP="00631B22">
      <w:pPr>
        <w:ind w:firstLine="0"/>
        <w:rPr>
          <w:rFonts w:eastAsia="Times New Roman"/>
          <w:sz w:val="28"/>
          <w:szCs w:val="24"/>
          <w:lang w:eastAsia="lv-LV"/>
        </w:rPr>
      </w:pPr>
    </w:p>
    <w:p w:rsidR="00631B22" w:rsidRPr="002726D9" w:rsidRDefault="00631B22" w:rsidP="00631B22">
      <w:pPr>
        <w:rPr>
          <w:rFonts w:eastAsia="Times New Roman"/>
          <w:sz w:val="28"/>
          <w:szCs w:val="24"/>
          <w:lang w:eastAsia="lv-LV"/>
        </w:rPr>
      </w:pPr>
    </w:p>
    <w:p w:rsidR="00631B22" w:rsidRPr="002726D9" w:rsidRDefault="00631B22" w:rsidP="00631B22">
      <w:pPr>
        <w:ind w:firstLine="0"/>
        <w:rPr>
          <w:sz w:val="28"/>
        </w:rPr>
      </w:pPr>
      <w:r w:rsidRPr="002726D9">
        <w:rPr>
          <w:sz w:val="28"/>
        </w:rPr>
        <w:t>Minist</w:t>
      </w:r>
      <w:r>
        <w:rPr>
          <w:sz w:val="28"/>
        </w:rPr>
        <w:t xml:space="preserve">ru prezidents </w:t>
      </w:r>
      <w:r>
        <w:rPr>
          <w:sz w:val="28"/>
        </w:rPr>
        <w:tab/>
      </w:r>
      <w:r>
        <w:rPr>
          <w:sz w:val="28"/>
        </w:rPr>
        <w:tab/>
      </w:r>
      <w:r>
        <w:rPr>
          <w:sz w:val="28"/>
        </w:rPr>
        <w:tab/>
      </w:r>
      <w:r>
        <w:rPr>
          <w:sz w:val="28"/>
        </w:rPr>
        <w:tab/>
      </w:r>
      <w:r>
        <w:rPr>
          <w:sz w:val="28"/>
        </w:rPr>
        <w:tab/>
      </w:r>
      <w:r>
        <w:rPr>
          <w:sz w:val="28"/>
        </w:rPr>
        <w:tab/>
      </w:r>
      <w:r>
        <w:rPr>
          <w:sz w:val="28"/>
        </w:rPr>
        <w:tab/>
      </w:r>
      <w:r w:rsidRPr="002726D9">
        <w:rPr>
          <w:sz w:val="28"/>
        </w:rPr>
        <w:t>V. Dombrovskis</w:t>
      </w:r>
    </w:p>
    <w:p w:rsidR="00631B22" w:rsidRPr="002726D9" w:rsidRDefault="00631B22" w:rsidP="00631B22">
      <w:pPr>
        <w:ind w:firstLine="0"/>
        <w:rPr>
          <w:sz w:val="28"/>
        </w:rPr>
      </w:pPr>
    </w:p>
    <w:p w:rsidR="00631B22" w:rsidRPr="00811C11" w:rsidRDefault="00631B22" w:rsidP="00631B22">
      <w:pPr>
        <w:ind w:firstLine="0"/>
        <w:rPr>
          <w:sz w:val="28"/>
          <w:szCs w:val="28"/>
        </w:rPr>
      </w:pPr>
      <w:r>
        <w:rPr>
          <w:sz w:val="28"/>
        </w:rPr>
        <w:t xml:space="preserve">Tieslietu ministrs </w:t>
      </w:r>
      <w:r>
        <w:rPr>
          <w:sz w:val="28"/>
        </w:rPr>
        <w:tab/>
      </w:r>
      <w:r>
        <w:rPr>
          <w:sz w:val="28"/>
        </w:rPr>
        <w:tab/>
      </w:r>
      <w:r>
        <w:rPr>
          <w:sz w:val="28"/>
        </w:rPr>
        <w:tab/>
      </w:r>
      <w:r>
        <w:rPr>
          <w:sz w:val="28"/>
        </w:rPr>
        <w:tab/>
      </w:r>
      <w:r>
        <w:rPr>
          <w:sz w:val="28"/>
        </w:rPr>
        <w:tab/>
      </w:r>
      <w:r>
        <w:rPr>
          <w:sz w:val="28"/>
        </w:rPr>
        <w:tab/>
      </w:r>
      <w:r>
        <w:rPr>
          <w:sz w:val="28"/>
        </w:rPr>
        <w:tab/>
      </w:r>
      <w:r>
        <w:rPr>
          <w:sz w:val="28"/>
        </w:rPr>
        <w:tab/>
        <w:t>A</w:t>
      </w:r>
      <w:r w:rsidRPr="00811C11">
        <w:rPr>
          <w:sz w:val="28"/>
          <w:szCs w:val="28"/>
        </w:rPr>
        <w:t>.</w:t>
      </w:r>
      <w:r>
        <w:rPr>
          <w:sz w:val="28"/>
          <w:szCs w:val="28"/>
        </w:rPr>
        <w:t> </w:t>
      </w:r>
      <w:proofErr w:type="spellStart"/>
      <w:r w:rsidRPr="00811C11">
        <w:rPr>
          <w:sz w:val="28"/>
          <w:szCs w:val="28"/>
        </w:rPr>
        <w:t>Štokenbergs</w:t>
      </w:r>
      <w:proofErr w:type="spellEnd"/>
    </w:p>
    <w:p w:rsidR="00631B22" w:rsidRPr="00811C11" w:rsidRDefault="00631B22" w:rsidP="00631B22">
      <w:pPr>
        <w:ind w:firstLine="0"/>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2726D9">
        <w:rPr>
          <w:sz w:val="28"/>
        </w:rPr>
        <w:tab/>
      </w:r>
      <w:r w:rsidRPr="002726D9">
        <w:rPr>
          <w:sz w:val="28"/>
        </w:rPr>
        <w:tab/>
      </w:r>
      <w:r w:rsidRPr="002726D9">
        <w:rPr>
          <w:sz w:val="28"/>
        </w:rPr>
        <w:tab/>
      </w:r>
      <w:r w:rsidRPr="00C30E3F">
        <w:tab/>
      </w:r>
      <w:r w:rsidRPr="00C30E3F">
        <w:tab/>
      </w:r>
      <w:r>
        <w:tab/>
      </w:r>
    </w:p>
    <w:p w:rsidR="00631B22" w:rsidRPr="002726D9" w:rsidRDefault="00631B22" w:rsidP="00631B22">
      <w:pPr>
        <w:ind w:firstLine="0"/>
        <w:rPr>
          <w:sz w:val="28"/>
        </w:rPr>
      </w:pPr>
      <w:r w:rsidRPr="002726D9">
        <w:rPr>
          <w:sz w:val="28"/>
        </w:rPr>
        <w:t>Iesniedzējs:</w:t>
      </w:r>
    </w:p>
    <w:p w:rsidR="00631B22" w:rsidRPr="002726D9" w:rsidRDefault="00631B22" w:rsidP="00631B22">
      <w:pPr>
        <w:ind w:firstLine="0"/>
        <w:rPr>
          <w:sz w:val="28"/>
        </w:rPr>
      </w:pPr>
      <w:r>
        <w:rPr>
          <w:sz w:val="28"/>
        </w:rPr>
        <w:t xml:space="preserve">Tieslietu ministrs </w:t>
      </w:r>
      <w:r>
        <w:rPr>
          <w:sz w:val="28"/>
        </w:rPr>
        <w:tab/>
      </w:r>
      <w:r>
        <w:rPr>
          <w:sz w:val="28"/>
        </w:rPr>
        <w:tab/>
      </w:r>
      <w:r>
        <w:rPr>
          <w:sz w:val="28"/>
        </w:rPr>
        <w:tab/>
      </w:r>
      <w:r>
        <w:rPr>
          <w:sz w:val="28"/>
        </w:rPr>
        <w:tab/>
      </w:r>
      <w:r>
        <w:rPr>
          <w:sz w:val="28"/>
        </w:rPr>
        <w:tab/>
      </w:r>
      <w:r>
        <w:rPr>
          <w:sz w:val="28"/>
        </w:rPr>
        <w:tab/>
      </w:r>
      <w:r>
        <w:rPr>
          <w:sz w:val="28"/>
        </w:rPr>
        <w:tab/>
      </w:r>
      <w:r>
        <w:rPr>
          <w:sz w:val="28"/>
        </w:rPr>
        <w:tab/>
        <w:t>A. </w:t>
      </w:r>
      <w:proofErr w:type="spellStart"/>
      <w:r>
        <w:rPr>
          <w:sz w:val="28"/>
        </w:rPr>
        <w:t>Štokenbergs</w:t>
      </w:r>
      <w:proofErr w:type="spellEnd"/>
    </w:p>
    <w:p w:rsidR="007D72A0" w:rsidRDefault="00631B22" w:rsidP="00631B22">
      <w:pPr>
        <w:ind w:firstLine="0"/>
        <w:rPr>
          <w:sz w:val="28"/>
        </w:rPr>
      </w:pPr>
      <w:r w:rsidRPr="002726D9">
        <w:rPr>
          <w:sz w:val="28"/>
        </w:rPr>
        <w:tab/>
      </w:r>
      <w:r w:rsidRPr="002726D9">
        <w:rPr>
          <w:sz w:val="28"/>
        </w:rPr>
        <w:tab/>
      </w:r>
    </w:p>
    <w:p w:rsidR="007D72A0" w:rsidRDefault="007D72A0" w:rsidP="00631B22">
      <w:pPr>
        <w:ind w:firstLine="0"/>
        <w:rPr>
          <w:sz w:val="28"/>
        </w:rPr>
      </w:pPr>
    </w:p>
    <w:p w:rsidR="00631B22" w:rsidRPr="00632A70" w:rsidRDefault="00631B22" w:rsidP="00631B22">
      <w:pPr>
        <w:ind w:firstLine="0"/>
        <w:rPr>
          <w:sz w:val="28"/>
        </w:rPr>
      </w:pPr>
      <w:r>
        <w:rPr>
          <w:sz w:val="28"/>
        </w:rPr>
        <w:tab/>
      </w:r>
      <w:r>
        <w:rPr>
          <w:sz w:val="28"/>
        </w:rPr>
        <w:tab/>
      </w:r>
      <w:r>
        <w:rPr>
          <w:sz w:val="28"/>
        </w:rPr>
        <w:tab/>
      </w:r>
      <w:r>
        <w:rPr>
          <w:sz w:val="28"/>
        </w:rPr>
        <w:tab/>
      </w:r>
    </w:p>
    <w:p w:rsidR="00631B22" w:rsidRPr="00BE3DF3" w:rsidRDefault="009959E5" w:rsidP="00631B22">
      <w:pPr>
        <w:ind w:firstLine="0"/>
        <w:rPr>
          <w:color w:val="FF0000"/>
          <w:sz w:val="20"/>
          <w:szCs w:val="20"/>
        </w:rPr>
      </w:pPr>
      <w:r>
        <w:rPr>
          <w:sz w:val="20"/>
          <w:szCs w:val="20"/>
        </w:rPr>
        <w:t>28</w:t>
      </w:r>
      <w:r w:rsidR="007D72A0">
        <w:rPr>
          <w:sz w:val="20"/>
          <w:szCs w:val="20"/>
        </w:rPr>
        <w:t>.12</w:t>
      </w:r>
      <w:r w:rsidR="00631B22">
        <w:rPr>
          <w:sz w:val="20"/>
          <w:szCs w:val="20"/>
        </w:rPr>
        <w:t>.2010</w:t>
      </w:r>
      <w:r w:rsidR="00631B22" w:rsidRPr="00BE3DF3">
        <w:rPr>
          <w:sz w:val="20"/>
          <w:szCs w:val="20"/>
        </w:rPr>
        <w:t xml:space="preserve">. </w:t>
      </w:r>
      <w:r>
        <w:rPr>
          <w:sz w:val="20"/>
          <w:szCs w:val="20"/>
        </w:rPr>
        <w:t>10:11</w:t>
      </w:r>
    </w:p>
    <w:p w:rsidR="00631B22" w:rsidRDefault="00242006" w:rsidP="00631B22">
      <w:pPr>
        <w:ind w:firstLine="0"/>
        <w:rPr>
          <w:sz w:val="20"/>
          <w:szCs w:val="20"/>
        </w:rPr>
      </w:pPr>
      <w:r>
        <w:rPr>
          <w:sz w:val="20"/>
          <w:szCs w:val="20"/>
        </w:rPr>
        <w:t>631</w:t>
      </w:r>
    </w:p>
    <w:p w:rsidR="00631B22" w:rsidRDefault="00631B22" w:rsidP="00631B22">
      <w:pPr>
        <w:ind w:firstLine="0"/>
        <w:rPr>
          <w:sz w:val="20"/>
          <w:szCs w:val="20"/>
        </w:rPr>
      </w:pPr>
      <w:r>
        <w:rPr>
          <w:sz w:val="20"/>
          <w:szCs w:val="20"/>
        </w:rPr>
        <w:t>D. </w:t>
      </w:r>
      <w:proofErr w:type="spellStart"/>
      <w:r>
        <w:rPr>
          <w:sz w:val="20"/>
          <w:szCs w:val="20"/>
        </w:rPr>
        <w:t>Voitiņa</w:t>
      </w:r>
      <w:proofErr w:type="spellEnd"/>
    </w:p>
    <w:p w:rsidR="00631B22" w:rsidRDefault="00631B22" w:rsidP="00631B22">
      <w:pPr>
        <w:ind w:firstLine="0"/>
        <w:rPr>
          <w:sz w:val="20"/>
          <w:szCs w:val="20"/>
        </w:rPr>
      </w:pPr>
      <w:r>
        <w:rPr>
          <w:sz w:val="20"/>
          <w:szCs w:val="20"/>
        </w:rPr>
        <w:t>67036735</w:t>
      </w:r>
    </w:p>
    <w:p w:rsidR="00631B22" w:rsidRPr="00BE3DF3" w:rsidRDefault="00631B22" w:rsidP="00631B22">
      <w:pPr>
        <w:ind w:firstLine="0"/>
        <w:rPr>
          <w:sz w:val="20"/>
          <w:szCs w:val="20"/>
        </w:rPr>
      </w:pPr>
      <w:r>
        <w:rPr>
          <w:sz w:val="20"/>
          <w:szCs w:val="20"/>
        </w:rPr>
        <w:t>Dana.Voitina</w:t>
      </w:r>
      <w:r w:rsidRPr="00BE3DF3">
        <w:rPr>
          <w:sz w:val="20"/>
          <w:szCs w:val="20"/>
        </w:rPr>
        <w:t>@tm.gov.lv</w:t>
      </w:r>
    </w:p>
    <w:p w:rsidR="00631B22" w:rsidRPr="00C6033B" w:rsidRDefault="00631B22" w:rsidP="00631B22">
      <w:pPr>
        <w:rPr>
          <w:rFonts w:eastAsia="Times New Roman"/>
          <w:szCs w:val="24"/>
          <w:lang w:eastAsia="lv-LV"/>
        </w:rPr>
      </w:pPr>
      <w:r w:rsidRPr="00C6033B">
        <w:rPr>
          <w:rFonts w:eastAsia="Times New Roman"/>
          <w:szCs w:val="24"/>
          <w:lang w:eastAsia="lv-LV"/>
        </w:rPr>
        <w:t> </w:t>
      </w:r>
    </w:p>
    <w:p w:rsidR="001A5A29" w:rsidRDefault="001A5A29"/>
    <w:sectPr w:rsidR="001A5A29" w:rsidSect="00242006">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B22" w:rsidRDefault="00631B22" w:rsidP="00631B22">
      <w:r>
        <w:separator/>
      </w:r>
    </w:p>
  </w:endnote>
  <w:endnote w:type="continuationSeparator" w:id="0">
    <w:p w:rsidR="00631B22" w:rsidRDefault="00631B22" w:rsidP="00631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75" w:rsidRPr="00B745D7" w:rsidRDefault="00631B22" w:rsidP="00DE3BD5">
    <w:pPr>
      <w:pStyle w:val="Footer"/>
      <w:ind w:firstLine="0"/>
      <w:rPr>
        <w:sz w:val="20"/>
        <w:szCs w:val="20"/>
      </w:rPr>
    </w:pPr>
    <w:r>
      <w:rPr>
        <w:sz w:val="20"/>
        <w:szCs w:val="20"/>
      </w:rPr>
      <w:t>TMNot_</w:t>
    </w:r>
    <w:r w:rsidR="009959E5">
      <w:rPr>
        <w:sz w:val="20"/>
        <w:szCs w:val="20"/>
      </w:rPr>
      <w:t>28</w:t>
    </w:r>
    <w:r>
      <w:rPr>
        <w:sz w:val="20"/>
        <w:szCs w:val="20"/>
      </w:rPr>
      <w:t>1210</w:t>
    </w:r>
    <w:r w:rsidRPr="00B745D7">
      <w:rPr>
        <w:sz w:val="20"/>
        <w:szCs w:val="20"/>
      </w:rPr>
      <w:t>_kap; Ministru kabineta noteikumu projekts „Noteikumi par kapelānu dienestu”</w:t>
    </w:r>
  </w:p>
  <w:p w:rsidR="00655475" w:rsidRDefault="002420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75" w:rsidRPr="00B745D7" w:rsidRDefault="00631B22" w:rsidP="00DE3BD5">
    <w:pPr>
      <w:pStyle w:val="Footer"/>
      <w:ind w:firstLine="0"/>
      <w:rPr>
        <w:sz w:val="20"/>
        <w:szCs w:val="20"/>
      </w:rPr>
    </w:pPr>
    <w:r>
      <w:rPr>
        <w:sz w:val="20"/>
        <w:szCs w:val="20"/>
      </w:rPr>
      <w:t>TMNot_</w:t>
    </w:r>
    <w:r w:rsidR="009959E5">
      <w:rPr>
        <w:sz w:val="20"/>
        <w:szCs w:val="20"/>
      </w:rPr>
      <w:t>28</w:t>
    </w:r>
    <w:r>
      <w:rPr>
        <w:sz w:val="20"/>
        <w:szCs w:val="20"/>
      </w:rPr>
      <w:t>1210</w:t>
    </w:r>
    <w:r w:rsidRPr="00B745D7">
      <w:rPr>
        <w:sz w:val="20"/>
        <w:szCs w:val="20"/>
      </w:rPr>
      <w:t>_kap; Ministru kabineta noteikumu projekts „Noteikumi par kapelānu dienestu”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B22" w:rsidRDefault="00631B22" w:rsidP="00631B22">
      <w:r>
        <w:separator/>
      </w:r>
    </w:p>
  </w:footnote>
  <w:footnote w:type="continuationSeparator" w:id="0">
    <w:p w:rsidR="00631B22" w:rsidRDefault="00631B22" w:rsidP="00631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0282"/>
      <w:docPartObj>
        <w:docPartGallery w:val="Page Numbers (Top of Page)"/>
        <w:docPartUnique/>
      </w:docPartObj>
    </w:sdtPr>
    <w:sdtContent>
      <w:p w:rsidR="00655475" w:rsidRDefault="00807B02">
        <w:pPr>
          <w:pStyle w:val="Header"/>
          <w:jc w:val="center"/>
        </w:pPr>
        <w:r>
          <w:fldChar w:fldCharType="begin"/>
        </w:r>
        <w:r w:rsidR="00631B22">
          <w:instrText xml:space="preserve"> PAGE   \* MERGEFORMAT </w:instrText>
        </w:r>
        <w:r>
          <w:fldChar w:fldCharType="separate"/>
        </w:r>
        <w:r w:rsidR="00242006">
          <w:rPr>
            <w:noProof/>
          </w:rPr>
          <w:t>3</w:t>
        </w:r>
        <w:r>
          <w:fldChar w:fldCharType="end"/>
        </w:r>
      </w:p>
    </w:sdtContent>
  </w:sdt>
  <w:p w:rsidR="00655475" w:rsidRDefault="002420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31B22"/>
    <w:rsid w:val="00015151"/>
    <w:rsid w:val="000322F3"/>
    <w:rsid w:val="00054C71"/>
    <w:rsid w:val="00064613"/>
    <w:rsid w:val="000F2372"/>
    <w:rsid w:val="001725E0"/>
    <w:rsid w:val="00186C99"/>
    <w:rsid w:val="001A5A29"/>
    <w:rsid w:val="00242006"/>
    <w:rsid w:val="00250A78"/>
    <w:rsid w:val="002F0B89"/>
    <w:rsid w:val="00313250"/>
    <w:rsid w:val="003C0207"/>
    <w:rsid w:val="003D2E15"/>
    <w:rsid w:val="004536D3"/>
    <w:rsid w:val="00464B5B"/>
    <w:rsid w:val="00482BE2"/>
    <w:rsid w:val="004B79BD"/>
    <w:rsid w:val="004B7D4C"/>
    <w:rsid w:val="004C332C"/>
    <w:rsid w:val="004D1035"/>
    <w:rsid w:val="005A55CA"/>
    <w:rsid w:val="005F789B"/>
    <w:rsid w:val="00631B22"/>
    <w:rsid w:val="00633015"/>
    <w:rsid w:val="00677FF6"/>
    <w:rsid w:val="006C3BF3"/>
    <w:rsid w:val="00744A36"/>
    <w:rsid w:val="007D72A0"/>
    <w:rsid w:val="00807B02"/>
    <w:rsid w:val="00847F91"/>
    <w:rsid w:val="008868CE"/>
    <w:rsid w:val="0089043D"/>
    <w:rsid w:val="008A1DE2"/>
    <w:rsid w:val="008C58AC"/>
    <w:rsid w:val="009510F8"/>
    <w:rsid w:val="00980C0F"/>
    <w:rsid w:val="009959E5"/>
    <w:rsid w:val="009B590E"/>
    <w:rsid w:val="009D1FEA"/>
    <w:rsid w:val="009E13D4"/>
    <w:rsid w:val="009E6899"/>
    <w:rsid w:val="00A22B72"/>
    <w:rsid w:val="00A4159F"/>
    <w:rsid w:val="00A47B4A"/>
    <w:rsid w:val="00A61043"/>
    <w:rsid w:val="00AA312F"/>
    <w:rsid w:val="00AC64A6"/>
    <w:rsid w:val="00C04455"/>
    <w:rsid w:val="00C245ED"/>
    <w:rsid w:val="00C71585"/>
    <w:rsid w:val="00D06FE6"/>
    <w:rsid w:val="00D42031"/>
    <w:rsid w:val="00D52502"/>
    <w:rsid w:val="00DB7230"/>
    <w:rsid w:val="00DC4C40"/>
    <w:rsid w:val="00E01E9B"/>
    <w:rsid w:val="00E05933"/>
    <w:rsid w:val="00E60BE3"/>
    <w:rsid w:val="00E95F73"/>
    <w:rsid w:val="00F21EB3"/>
    <w:rsid w:val="00F246D0"/>
    <w:rsid w:val="00F3340A"/>
    <w:rsid w:val="00F4343B"/>
    <w:rsid w:val="00F67E3D"/>
    <w:rsid w:val="00FB50A0"/>
    <w:rsid w:val="00FD676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22"/>
    <w:pPr>
      <w:ind w:firstLine="720"/>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1B22"/>
    <w:rPr>
      <w:b/>
      <w:bCs/>
    </w:rPr>
  </w:style>
  <w:style w:type="paragraph" w:styleId="Header">
    <w:name w:val="header"/>
    <w:basedOn w:val="Normal"/>
    <w:link w:val="HeaderChar"/>
    <w:uiPriority w:val="99"/>
    <w:unhideWhenUsed/>
    <w:rsid w:val="00631B22"/>
    <w:pPr>
      <w:tabs>
        <w:tab w:val="center" w:pos="4153"/>
        <w:tab w:val="right" w:pos="8306"/>
      </w:tabs>
    </w:pPr>
  </w:style>
  <w:style w:type="character" w:customStyle="1" w:styleId="HeaderChar">
    <w:name w:val="Header Char"/>
    <w:basedOn w:val="DefaultParagraphFont"/>
    <w:link w:val="Header"/>
    <w:uiPriority w:val="99"/>
    <w:rsid w:val="00631B22"/>
    <w:rPr>
      <w:rFonts w:eastAsia="Calibri" w:cs="Times New Roman"/>
    </w:rPr>
  </w:style>
  <w:style w:type="paragraph" w:styleId="Footer">
    <w:name w:val="footer"/>
    <w:basedOn w:val="Normal"/>
    <w:link w:val="FooterChar"/>
    <w:uiPriority w:val="99"/>
    <w:unhideWhenUsed/>
    <w:rsid w:val="00631B22"/>
    <w:pPr>
      <w:tabs>
        <w:tab w:val="center" w:pos="4153"/>
        <w:tab w:val="right" w:pos="8306"/>
      </w:tabs>
    </w:pPr>
  </w:style>
  <w:style w:type="character" w:customStyle="1" w:styleId="FooterChar">
    <w:name w:val="Footer Char"/>
    <w:basedOn w:val="DefaultParagraphFont"/>
    <w:link w:val="Footer"/>
    <w:uiPriority w:val="99"/>
    <w:rsid w:val="00631B22"/>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3492</Words>
  <Characters>1991</Characters>
  <Application>Microsoft Office Word</Application>
  <DocSecurity>0</DocSecurity>
  <Lines>16</Lines>
  <Paragraphs>10</Paragraphs>
  <ScaleCrop>false</ScaleCrop>
  <Company>Tieslietu Ministrija</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kapelānu dienestu"</dc:title>
  <dc:subject>Ministru kabineta noteikumu projekts</dc:subject>
  <dc:creator>Dana Voitiņa</dc:creator>
  <cp:keywords/>
  <dc:description>Dana.Voitina@tm.gov.lv;
67046135</dc:description>
  <cp:lastModifiedBy>dv1301</cp:lastModifiedBy>
  <cp:revision>5</cp:revision>
  <cp:lastPrinted>2011-01-06T06:36:00Z</cp:lastPrinted>
  <dcterms:created xsi:type="dcterms:W3CDTF">2010-12-15T09:56:00Z</dcterms:created>
  <dcterms:modified xsi:type="dcterms:W3CDTF">2011-01-06T06:41:00Z</dcterms:modified>
</cp:coreProperties>
</file>