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B6" w:rsidRPr="0049797A" w:rsidRDefault="00E426B6" w:rsidP="00E426B6">
      <w:pPr>
        <w:pStyle w:val="Virsraksts7"/>
        <w:ind w:right="-1"/>
        <w:rPr>
          <w:i/>
          <w:szCs w:val="28"/>
        </w:rPr>
      </w:pPr>
      <w:r w:rsidRPr="0049797A">
        <w:rPr>
          <w:i/>
          <w:szCs w:val="28"/>
        </w:rPr>
        <w:t>Projekts</w:t>
      </w:r>
    </w:p>
    <w:p w:rsidR="00E426B6" w:rsidRPr="006E4060" w:rsidRDefault="00E426B6" w:rsidP="00E426B6">
      <w:pPr>
        <w:rPr>
          <w:lang w:eastAsia="en-US"/>
        </w:rPr>
      </w:pPr>
    </w:p>
    <w:p w:rsidR="00E426B6" w:rsidRPr="006E4060" w:rsidRDefault="00E426B6" w:rsidP="00E426B6">
      <w:pPr>
        <w:pStyle w:val="Virsraksts6"/>
        <w:ind w:right="-109"/>
        <w:rPr>
          <w:b w:val="0"/>
          <w:bCs/>
          <w:szCs w:val="28"/>
        </w:rPr>
      </w:pPr>
      <w:r w:rsidRPr="006E4060">
        <w:rPr>
          <w:b w:val="0"/>
          <w:bCs/>
          <w:szCs w:val="28"/>
        </w:rPr>
        <w:t>LATVIJAS REPUBLIKAS MINISTRU KABINETS</w:t>
      </w:r>
    </w:p>
    <w:p w:rsidR="00E426B6" w:rsidRPr="004117CC" w:rsidRDefault="00E426B6" w:rsidP="00E426B6">
      <w:pPr>
        <w:ind w:right="-109"/>
        <w:jc w:val="both"/>
        <w:rPr>
          <w:b/>
          <w:sz w:val="28"/>
          <w:szCs w:val="28"/>
        </w:rPr>
      </w:pPr>
    </w:p>
    <w:p w:rsidR="00E426B6" w:rsidRPr="00EE7A0F" w:rsidRDefault="00E426B6" w:rsidP="00E426B6">
      <w:pPr>
        <w:tabs>
          <w:tab w:val="left" w:pos="7080"/>
        </w:tabs>
        <w:ind w:right="-109"/>
        <w:jc w:val="both"/>
        <w:rPr>
          <w:sz w:val="28"/>
          <w:szCs w:val="28"/>
        </w:rPr>
      </w:pPr>
      <w:r w:rsidRPr="00EE7A0F">
        <w:rPr>
          <w:sz w:val="28"/>
          <w:szCs w:val="28"/>
        </w:rPr>
        <w:t>20</w:t>
      </w:r>
      <w:r>
        <w:rPr>
          <w:sz w:val="28"/>
          <w:szCs w:val="28"/>
        </w:rPr>
        <w:t>1</w:t>
      </w:r>
      <w:r w:rsidR="000C0DDA">
        <w:rPr>
          <w:sz w:val="28"/>
          <w:szCs w:val="28"/>
        </w:rPr>
        <w:t>3</w:t>
      </w:r>
      <w:r w:rsidRPr="00EE7A0F">
        <w:rPr>
          <w:sz w:val="28"/>
          <w:szCs w:val="28"/>
        </w:rPr>
        <w:t>.gada</w:t>
      </w:r>
      <w:r w:rsidRPr="00EE7A0F">
        <w:rPr>
          <w:sz w:val="28"/>
          <w:szCs w:val="28"/>
        </w:rPr>
        <w:tab/>
      </w:r>
      <w:smartTag w:uri="schemas-tilde-lv/tildestengine" w:element="veidnes">
        <w:smartTagPr>
          <w:attr w:name="text" w:val="Rīkojums"/>
          <w:attr w:name="baseform" w:val="Rīkojums"/>
          <w:attr w:name="id" w:val="-1"/>
        </w:smartTagPr>
        <w:r w:rsidRPr="00EE7A0F">
          <w:rPr>
            <w:sz w:val="28"/>
            <w:szCs w:val="28"/>
          </w:rPr>
          <w:t>Rīkojums</w:t>
        </w:r>
      </w:smartTag>
      <w:r w:rsidRPr="00EE7A0F">
        <w:rPr>
          <w:sz w:val="28"/>
          <w:szCs w:val="28"/>
        </w:rPr>
        <w:t xml:space="preserve"> </w:t>
      </w:r>
      <w:proofErr w:type="spellStart"/>
      <w:r w:rsidRPr="00EE7A0F">
        <w:rPr>
          <w:sz w:val="28"/>
          <w:szCs w:val="28"/>
        </w:rPr>
        <w:t>Nr</w:t>
      </w:r>
      <w:proofErr w:type="spellEnd"/>
      <w:r w:rsidRPr="00EE7A0F">
        <w:rPr>
          <w:sz w:val="28"/>
          <w:szCs w:val="28"/>
        </w:rPr>
        <w:t>.</w:t>
      </w:r>
    </w:p>
    <w:p w:rsidR="00E426B6" w:rsidRPr="00EE7A0F" w:rsidRDefault="00E426B6" w:rsidP="00E426B6">
      <w:pPr>
        <w:tabs>
          <w:tab w:val="left" w:pos="7080"/>
        </w:tabs>
        <w:ind w:right="-109"/>
        <w:jc w:val="both"/>
        <w:rPr>
          <w:sz w:val="28"/>
          <w:szCs w:val="28"/>
        </w:rPr>
      </w:pPr>
      <w:r>
        <w:rPr>
          <w:sz w:val="28"/>
          <w:szCs w:val="28"/>
        </w:rPr>
        <w:t>Rīgā</w:t>
      </w:r>
      <w:r>
        <w:rPr>
          <w:sz w:val="28"/>
          <w:szCs w:val="28"/>
        </w:rPr>
        <w:tab/>
      </w:r>
      <w:r w:rsidRPr="00EE7A0F">
        <w:rPr>
          <w:sz w:val="28"/>
          <w:szCs w:val="28"/>
        </w:rPr>
        <w:t>(prot. Nr.      .§)</w:t>
      </w:r>
    </w:p>
    <w:p w:rsidR="00E426B6" w:rsidRPr="00EE7A0F" w:rsidRDefault="00E426B6" w:rsidP="00E426B6">
      <w:pPr>
        <w:ind w:right="-109"/>
        <w:jc w:val="both"/>
        <w:rPr>
          <w:sz w:val="28"/>
          <w:szCs w:val="28"/>
        </w:rPr>
      </w:pPr>
    </w:p>
    <w:p w:rsidR="00E426B6" w:rsidRDefault="00E426B6" w:rsidP="00E426B6">
      <w:pPr>
        <w:jc w:val="center"/>
        <w:rPr>
          <w:b/>
          <w:sz w:val="28"/>
          <w:szCs w:val="28"/>
        </w:rPr>
      </w:pPr>
    </w:p>
    <w:p w:rsidR="00E426B6" w:rsidRDefault="00E426B6" w:rsidP="00E426B6">
      <w:pPr>
        <w:jc w:val="center"/>
        <w:rPr>
          <w:b/>
          <w:sz w:val="28"/>
          <w:szCs w:val="28"/>
        </w:rPr>
      </w:pPr>
    </w:p>
    <w:p w:rsidR="00E426B6" w:rsidRDefault="00E426B6" w:rsidP="000C0DDA">
      <w:pPr>
        <w:jc w:val="center"/>
        <w:rPr>
          <w:b/>
          <w:sz w:val="28"/>
          <w:szCs w:val="28"/>
        </w:rPr>
      </w:pPr>
      <w:r>
        <w:rPr>
          <w:b/>
          <w:sz w:val="28"/>
          <w:szCs w:val="28"/>
        </w:rPr>
        <w:t>Par</w:t>
      </w:r>
      <w:r w:rsidR="000C0DDA">
        <w:rPr>
          <w:b/>
          <w:sz w:val="28"/>
          <w:szCs w:val="28"/>
        </w:rPr>
        <w:t xml:space="preserve"> komisijas izveidi PSRS totalitārā komunistiskā okupācijas režīma upuru skaita un masu kapu vietu noteikšanai, informācijas par represijām un masveida deportācijām apkopošanai un Latvijas valstij un tās iedzīvotājiem nodarīto zaudējumu aprēķināšanai</w:t>
      </w:r>
    </w:p>
    <w:p w:rsidR="00E426B6" w:rsidRPr="00EE7A0F" w:rsidRDefault="00E426B6" w:rsidP="00E426B6">
      <w:pPr>
        <w:rPr>
          <w:lang w:eastAsia="en-US"/>
        </w:rPr>
      </w:pPr>
    </w:p>
    <w:p w:rsidR="00E426B6" w:rsidRDefault="00E426B6" w:rsidP="00E426B6">
      <w:pPr>
        <w:ind w:firstLine="720"/>
        <w:jc w:val="both"/>
        <w:rPr>
          <w:sz w:val="28"/>
          <w:szCs w:val="28"/>
        </w:rPr>
      </w:pPr>
    </w:p>
    <w:p w:rsidR="00EB2855" w:rsidRPr="009C70A3" w:rsidRDefault="001B5B20" w:rsidP="009C70A3">
      <w:pPr>
        <w:ind w:firstLine="720"/>
        <w:jc w:val="both"/>
        <w:rPr>
          <w:sz w:val="28"/>
          <w:szCs w:val="28"/>
        </w:rPr>
      </w:pPr>
      <w:r>
        <w:rPr>
          <w:sz w:val="28"/>
          <w:szCs w:val="28"/>
        </w:rPr>
        <w:t xml:space="preserve">1. </w:t>
      </w:r>
      <w:r w:rsidR="00EB2855" w:rsidRPr="009C70A3">
        <w:rPr>
          <w:sz w:val="28"/>
          <w:szCs w:val="28"/>
        </w:rPr>
        <w:t>Lai noteiktu PSRS totalitārā komunistiskā okupācijas režīma upuru skaitu un masu kapu vietas, apkopotu informāciju par represijām un masveida deportācijām un aprēķinātu zaudējumus, ko šis režīms nodarījis Latvijas valstij un tās iedzīvotājiem, izveidot komisiju šādā sastāvā:</w:t>
      </w:r>
    </w:p>
    <w:p w:rsidR="00EB2855" w:rsidRDefault="00EB2855" w:rsidP="00EB2855">
      <w:pPr>
        <w:ind w:firstLine="720"/>
        <w:jc w:val="center"/>
        <w:rPr>
          <w:sz w:val="28"/>
          <w:szCs w:val="28"/>
        </w:rPr>
      </w:pPr>
    </w:p>
    <w:p w:rsidR="00EB2855" w:rsidRDefault="00EB2855" w:rsidP="00EB2855">
      <w:pPr>
        <w:ind w:firstLine="720"/>
        <w:jc w:val="center"/>
        <w:rPr>
          <w:sz w:val="28"/>
          <w:szCs w:val="28"/>
        </w:rPr>
      </w:pPr>
      <w:r>
        <w:rPr>
          <w:sz w:val="28"/>
          <w:szCs w:val="28"/>
        </w:rPr>
        <w:t>Komisijas vadītājs:</w:t>
      </w:r>
    </w:p>
    <w:p w:rsidR="00EB2855" w:rsidRDefault="00EB2855" w:rsidP="00EB2855">
      <w:pPr>
        <w:ind w:firstLine="720"/>
        <w:jc w:val="center"/>
        <w:rPr>
          <w:sz w:val="28"/>
          <w:szCs w:val="28"/>
        </w:rPr>
      </w:pPr>
    </w:p>
    <w:p w:rsidR="00EB2855" w:rsidRDefault="00EB2855" w:rsidP="004F23B1">
      <w:pPr>
        <w:tabs>
          <w:tab w:val="left" w:pos="2835"/>
        </w:tabs>
        <w:ind w:firstLine="720"/>
        <w:jc w:val="both"/>
        <w:rPr>
          <w:sz w:val="28"/>
          <w:szCs w:val="28"/>
        </w:rPr>
      </w:pPr>
      <w:r>
        <w:rPr>
          <w:sz w:val="28"/>
          <w:szCs w:val="28"/>
        </w:rPr>
        <w:t>J. Tomels</w:t>
      </w:r>
      <w:r w:rsidR="00D842DE">
        <w:rPr>
          <w:sz w:val="28"/>
          <w:szCs w:val="28"/>
        </w:rPr>
        <w:t> –</w:t>
      </w:r>
      <w:r w:rsidR="004F23B1">
        <w:rPr>
          <w:sz w:val="28"/>
          <w:szCs w:val="28"/>
        </w:rPr>
        <w:tab/>
      </w:r>
      <w:r>
        <w:rPr>
          <w:sz w:val="28"/>
          <w:szCs w:val="28"/>
        </w:rPr>
        <w:t>tieslietu ministra padomnieks</w:t>
      </w:r>
    </w:p>
    <w:p w:rsidR="00EB2855" w:rsidRDefault="00EB2855" w:rsidP="00EB2855">
      <w:pPr>
        <w:ind w:firstLine="720"/>
        <w:jc w:val="both"/>
        <w:rPr>
          <w:sz w:val="28"/>
          <w:szCs w:val="28"/>
        </w:rPr>
      </w:pPr>
    </w:p>
    <w:p w:rsidR="00EB2855" w:rsidRDefault="00EB2855" w:rsidP="00EB2855">
      <w:pPr>
        <w:ind w:firstLine="720"/>
        <w:jc w:val="center"/>
        <w:rPr>
          <w:sz w:val="28"/>
          <w:szCs w:val="28"/>
        </w:rPr>
      </w:pPr>
      <w:r>
        <w:rPr>
          <w:sz w:val="28"/>
          <w:szCs w:val="28"/>
        </w:rPr>
        <w:t>Komisijas locekļi:</w:t>
      </w:r>
    </w:p>
    <w:p w:rsidR="00EB2855" w:rsidRDefault="00EB2855" w:rsidP="00F9273F">
      <w:pPr>
        <w:tabs>
          <w:tab w:val="left" w:pos="2835"/>
        </w:tabs>
        <w:ind w:firstLine="720"/>
        <w:jc w:val="center"/>
        <w:rPr>
          <w:sz w:val="28"/>
          <w:szCs w:val="28"/>
        </w:rPr>
      </w:pPr>
    </w:p>
    <w:p w:rsidR="00EB2855" w:rsidRDefault="00EB2855" w:rsidP="009C70A3">
      <w:pPr>
        <w:tabs>
          <w:tab w:val="left" w:pos="2835"/>
        </w:tabs>
        <w:ind w:firstLine="720"/>
        <w:jc w:val="both"/>
        <w:rPr>
          <w:sz w:val="28"/>
          <w:szCs w:val="28"/>
        </w:rPr>
      </w:pPr>
      <w:r>
        <w:rPr>
          <w:sz w:val="28"/>
          <w:szCs w:val="28"/>
        </w:rPr>
        <w:t xml:space="preserve">M. </w:t>
      </w:r>
      <w:proofErr w:type="spellStart"/>
      <w:r>
        <w:rPr>
          <w:sz w:val="28"/>
          <w:szCs w:val="28"/>
        </w:rPr>
        <w:t>Adlers</w:t>
      </w:r>
      <w:proofErr w:type="spellEnd"/>
      <w:r w:rsidR="00D842DE">
        <w:rPr>
          <w:sz w:val="28"/>
          <w:szCs w:val="28"/>
        </w:rPr>
        <w:t> –</w:t>
      </w:r>
      <w:r w:rsidR="00F9273F">
        <w:rPr>
          <w:sz w:val="28"/>
          <w:szCs w:val="28"/>
        </w:rPr>
        <w:tab/>
      </w:r>
      <w:r w:rsidRPr="00EB2855">
        <w:rPr>
          <w:sz w:val="28"/>
          <w:szCs w:val="28"/>
        </w:rPr>
        <w:t>Ģenerālprokuratūras Krimināltiesiskā departamenta Sevišķi svarīgu lietu iz</w:t>
      </w:r>
      <w:r>
        <w:rPr>
          <w:sz w:val="28"/>
          <w:szCs w:val="28"/>
        </w:rPr>
        <w:t>meklēšanas nodaļas virsprokurors</w:t>
      </w:r>
    </w:p>
    <w:p w:rsidR="00EB2855" w:rsidRDefault="00EB2855" w:rsidP="009C70A3">
      <w:pPr>
        <w:tabs>
          <w:tab w:val="left" w:pos="2835"/>
        </w:tabs>
        <w:ind w:firstLine="720"/>
        <w:jc w:val="both"/>
        <w:rPr>
          <w:sz w:val="28"/>
          <w:szCs w:val="28"/>
        </w:rPr>
      </w:pPr>
      <w:r>
        <w:rPr>
          <w:sz w:val="28"/>
          <w:szCs w:val="28"/>
        </w:rPr>
        <w:t xml:space="preserve">J. </w:t>
      </w:r>
      <w:proofErr w:type="spellStart"/>
      <w:r>
        <w:rPr>
          <w:sz w:val="28"/>
          <w:szCs w:val="28"/>
        </w:rPr>
        <w:t>Baškers</w:t>
      </w:r>
      <w:proofErr w:type="spellEnd"/>
      <w:r w:rsidR="00D842DE">
        <w:rPr>
          <w:sz w:val="28"/>
          <w:szCs w:val="28"/>
        </w:rPr>
        <w:t> –</w:t>
      </w:r>
      <w:r w:rsidR="00F9273F">
        <w:rPr>
          <w:sz w:val="28"/>
          <w:szCs w:val="28"/>
        </w:rPr>
        <w:tab/>
      </w:r>
      <w:r w:rsidRPr="00EB2855">
        <w:rPr>
          <w:sz w:val="28"/>
          <w:szCs w:val="28"/>
        </w:rPr>
        <w:t>Aizsardzības ministrijas Militāri publisko attiecību departamenta vecāk</w:t>
      </w:r>
      <w:r>
        <w:rPr>
          <w:sz w:val="28"/>
          <w:szCs w:val="28"/>
        </w:rPr>
        <w:t xml:space="preserve">ais </w:t>
      </w:r>
      <w:r w:rsidRPr="00EB2855">
        <w:rPr>
          <w:sz w:val="28"/>
          <w:szCs w:val="28"/>
        </w:rPr>
        <w:t>ekspert</w:t>
      </w:r>
      <w:r>
        <w:rPr>
          <w:sz w:val="28"/>
          <w:szCs w:val="28"/>
        </w:rPr>
        <w:t>s</w:t>
      </w:r>
    </w:p>
    <w:p w:rsidR="00EB2855" w:rsidRDefault="00EB2855" w:rsidP="009C70A3">
      <w:pPr>
        <w:tabs>
          <w:tab w:val="left" w:pos="2835"/>
        </w:tabs>
        <w:ind w:firstLine="720"/>
        <w:jc w:val="both"/>
        <w:rPr>
          <w:sz w:val="28"/>
          <w:szCs w:val="28"/>
        </w:rPr>
      </w:pPr>
      <w:r>
        <w:rPr>
          <w:sz w:val="28"/>
          <w:szCs w:val="28"/>
        </w:rPr>
        <w:t xml:space="preserve">O. </w:t>
      </w:r>
      <w:proofErr w:type="spellStart"/>
      <w:r>
        <w:rPr>
          <w:sz w:val="28"/>
          <w:szCs w:val="28"/>
        </w:rPr>
        <w:t>Beinaroviča</w:t>
      </w:r>
      <w:proofErr w:type="spellEnd"/>
      <w:r w:rsidR="00D842DE">
        <w:rPr>
          <w:sz w:val="28"/>
          <w:szCs w:val="28"/>
        </w:rPr>
        <w:t> –</w:t>
      </w:r>
      <w:r w:rsidR="00F9273F">
        <w:rPr>
          <w:sz w:val="28"/>
          <w:szCs w:val="28"/>
        </w:rPr>
        <w:tab/>
      </w:r>
      <w:r w:rsidRPr="00EB2855">
        <w:rPr>
          <w:sz w:val="28"/>
          <w:szCs w:val="28"/>
        </w:rPr>
        <w:t>Ārlietu ministrijas Juridiskā departamenta St</w:t>
      </w:r>
      <w:r>
        <w:rPr>
          <w:sz w:val="28"/>
          <w:szCs w:val="28"/>
        </w:rPr>
        <w:t>arptautisko tiesību nodaļas otrā</w:t>
      </w:r>
      <w:r w:rsidRPr="00EB2855">
        <w:rPr>
          <w:sz w:val="28"/>
          <w:szCs w:val="28"/>
        </w:rPr>
        <w:t xml:space="preserve"> sekretār</w:t>
      </w:r>
      <w:r>
        <w:rPr>
          <w:sz w:val="28"/>
          <w:szCs w:val="28"/>
        </w:rPr>
        <w:t>e</w:t>
      </w:r>
    </w:p>
    <w:p w:rsidR="00EB2855" w:rsidRDefault="00EB2855" w:rsidP="009C70A3">
      <w:pPr>
        <w:tabs>
          <w:tab w:val="left" w:pos="2835"/>
        </w:tabs>
        <w:ind w:firstLine="720"/>
        <w:jc w:val="both"/>
        <w:rPr>
          <w:sz w:val="28"/>
          <w:szCs w:val="28"/>
        </w:rPr>
      </w:pPr>
      <w:r>
        <w:rPr>
          <w:sz w:val="28"/>
          <w:szCs w:val="28"/>
        </w:rPr>
        <w:t xml:space="preserve">J. </w:t>
      </w:r>
      <w:proofErr w:type="spellStart"/>
      <w:r>
        <w:rPr>
          <w:sz w:val="28"/>
          <w:szCs w:val="28"/>
        </w:rPr>
        <w:t>Ciganovs</w:t>
      </w:r>
      <w:proofErr w:type="spellEnd"/>
      <w:r w:rsidR="00D842DE">
        <w:rPr>
          <w:sz w:val="28"/>
          <w:szCs w:val="28"/>
        </w:rPr>
        <w:t> –</w:t>
      </w:r>
      <w:r w:rsidR="00F9273F">
        <w:rPr>
          <w:sz w:val="28"/>
          <w:szCs w:val="28"/>
        </w:rPr>
        <w:tab/>
      </w:r>
      <w:r w:rsidRPr="00EB2855">
        <w:rPr>
          <w:sz w:val="28"/>
          <w:szCs w:val="28"/>
        </w:rPr>
        <w:t>Latvijas Kara muzeja direktora vietniek</w:t>
      </w:r>
      <w:r>
        <w:rPr>
          <w:sz w:val="28"/>
          <w:szCs w:val="28"/>
        </w:rPr>
        <w:t>s</w:t>
      </w:r>
      <w:r w:rsidRPr="00EB2855">
        <w:rPr>
          <w:sz w:val="28"/>
          <w:szCs w:val="28"/>
        </w:rPr>
        <w:t xml:space="preserve"> pētniecības darb</w:t>
      </w:r>
      <w:r>
        <w:rPr>
          <w:sz w:val="28"/>
          <w:szCs w:val="28"/>
        </w:rPr>
        <w:t>ā</w:t>
      </w:r>
    </w:p>
    <w:p w:rsidR="00EB2855" w:rsidRDefault="00EB2855" w:rsidP="009C70A3">
      <w:pPr>
        <w:tabs>
          <w:tab w:val="left" w:pos="2835"/>
        </w:tabs>
        <w:ind w:firstLine="720"/>
        <w:jc w:val="both"/>
        <w:rPr>
          <w:sz w:val="28"/>
          <w:szCs w:val="28"/>
        </w:rPr>
      </w:pPr>
      <w:r>
        <w:rPr>
          <w:sz w:val="28"/>
          <w:szCs w:val="28"/>
        </w:rPr>
        <w:t xml:space="preserve">B. </w:t>
      </w:r>
      <w:proofErr w:type="spellStart"/>
      <w:r>
        <w:rPr>
          <w:sz w:val="28"/>
          <w:szCs w:val="28"/>
        </w:rPr>
        <w:t>Daukšts</w:t>
      </w:r>
      <w:proofErr w:type="spellEnd"/>
      <w:r w:rsidR="00D842DE">
        <w:rPr>
          <w:sz w:val="28"/>
          <w:szCs w:val="28"/>
        </w:rPr>
        <w:t> –</w:t>
      </w:r>
      <w:r w:rsidR="00F9273F">
        <w:rPr>
          <w:sz w:val="28"/>
          <w:szCs w:val="28"/>
        </w:rPr>
        <w:tab/>
      </w:r>
      <w:r w:rsidRPr="00EB2855">
        <w:rPr>
          <w:sz w:val="28"/>
          <w:szCs w:val="28"/>
        </w:rPr>
        <w:t>Baltijas – Ziemeļu pē</w:t>
      </w:r>
      <w:r>
        <w:rPr>
          <w:sz w:val="28"/>
          <w:szCs w:val="28"/>
        </w:rPr>
        <w:t>tījumu centra</w:t>
      </w:r>
      <w:r w:rsidRPr="00EB2855">
        <w:t xml:space="preserve"> </w:t>
      </w:r>
      <w:r>
        <w:rPr>
          <w:sz w:val="28"/>
          <w:szCs w:val="28"/>
        </w:rPr>
        <w:t>valdes priekšsēdētājs</w:t>
      </w:r>
    </w:p>
    <w:p w:rsidR="00EB2855" w:rsidRDefault="00EB2855" w:rsidP="009C70A3">
      <w:pPr>
        <w:tabs>
          <w:tab w:val="left" w:pos="2835"/>
        </w:tabs>
        <w:ind w:firstLine="720"/>
        <w:jc w:val="both"/>
        <w:rPr>
          <w:sz w:val="28"/>
          <w:szCs w:val="28"/>
        </w:rPr>
      </w:pPr>
      <w:r>
        <w:rPr>
          <w:sz w:val="28"/>
          <w:szCs w:val="28"/>
        </w:rPr>
        <w:t xml:space="preserve">I. </w:t>
      </w:r>
      <w:proofErr w:type="spellStart"/>
      <w:r>
        <w:rPr>
          <w:sz w:val="28"/>
          <w:szCs w:val="28"/>
        </w:rPr>
        <w:t>Dreimane</w:t>
      </w:r>
      <w:proofErr w:type="spellEnd"/>
      <w:r w:rsidR="00D842DE">
        <w:rPr>
          <w:sz w:val="28"/>
          <w:szCs w:val="28"/>
        </w:rPr>
        <w:t> –</w:t>
      </w:r>
      <w:r w:rsidR="00F9273F">
        <w:rPr>
          <w:sz w:val="28"/>
          <w:szCs w:val="28"/>
        </w:rPr>
        <w:tab/>
      </w:r>
      <w:r w:rsidRPr="00EB2855">
        <w:rPr>
          <w:sz w:val="28"/>
          <w:szCs w:val="28"/>
        </w:rPr>
        <w:t>Latvij</w:t>
      </w:r>
      <w:r>
        <w:rPr>
          <w:sz w:val="28"/>
          <w:szCs w:val="28"/>
        </w:rPr>
        <w:t>as Okupācijas muzeja vēsturniece</w:t>
      </w:r>
    </w:p>
    <w:p w:rsidR="00EB2855" w:rsidRDefault="00EB2855" w:rsidP="009C70A3">
      <w:pPr>
        <w:tabs>
          <w:tab w:val="left" w:pos="2835"/>
        </w:tabs>
        <w:ind w:firstLine="720"/>
        <w:jc w:val="both"/>
        <w:rPr>
          <w:sz w:val="28"/>
          <w:szCs w:val="28"/>
        </w:rPr>
      </w:pPr>
      <w:r>
        <w:rPr>
          <w:sz w:val="28"/>
          <w:szCs w:val="28"/>
        </w:rPr>
        <w:t>A. Freimanis</w:t>
      </w:r>
      <w:r w:rsidR="00D842DE">
        <w:rPr>
          <w:sz w:val="28"/>
          <w:szCs w:val="28"/>
        </w:rPr>
        <w:t> –</w:t>
      </w:r>
      <w:r w:rsidR="00F9273F">
        <w:rPr>
          <w:sz w:val="28"/>
          <w:szCs w:val="28"/>
        </w:rPr>
        <w:tab/>
      </w:r>
      <w:r w:rsidRPr="00EB2855">
        <w:rPr>
          <w:sz w:val="28"/>
          <w:szCs w:val="28"/>
        </w:rPr>
        <w:t xml:space="preserve">Latvijas Nacionālā arhīva </w:t>
      </w:r>
      <w:r>
        <w:rPr>
          <w:sz w:val="28"/>
          <w:szCs w:val="28"/>
        </w:rPr>
        <w:t>Latvijas Valsts arhīva direktors</w:t>
      </w:r>
    </w:p>
    <w:p w:rsidR="00EB2855" w:rsidRDefault="00EB2855" w:rsidP="009C70A3">
      <w:pPr>
        <w:tabs>
          <w:tab w:val="left" w:pos="2835"/>
        </w:tabs>
        <w:ind w:firstLine="720"/>
        <w:jc w:val="both"/>
        <w:rPr>
          <w:sz w:val="28"/>
          <w:szCs w:val="28"/>
        </w:rPr>
      </w:pPr>
      <w:r>
        <w:rPr>
          <w:sz w:val="28"/>
          <w:szCs w:val="28"/>
        </w:rPr>
        <w:t xml:space="preserve">K. </w:t>
      </w:r>
      <w:proofErr w:type="spellStart"/>
      <w:r>
        <w:rPr>
          <w:sz w:val="28"/>
          <w:szCs w:val="28"/>
        </w:rPr>
        <w:t>Kangers</w:t>
      </w:r>
      <w:proofErr w:type="spellEnd"/>
      <w:r w:rsidR="00D842DE">
        <w:rPr>
          <w:sz w:val="28"/>
          <w:szCs w:val="28"/>
        </w:rPr>
        <w:t> –</w:t>
      </w:r>
      <w:r w:rsidR="00F9273F">
        <w:rPr>
          <w:sz w:val="28"/>
          <w:szCs w:val="28"/>
        </w:rPr>
        <w:tab/>
      </w:r>
      <w:r>
        <w:rPr>
          <w:sz w:val="28"/>
          <w:szCs w:val="28"/>
        </w:rPr>
        <w:t>Latvijas Universitātes Latvijas vēstures institūta vadošais pētnieks</w:t>
      </w:r>
    </w:p>
    <w:p w:rsidR="000C1E9E" w:rsidRDefault="000C1E9E" w:rsidP="009C70A3">
      <w:pPr>
        <w:tabs>
          <w:tab w:val="left" w:pos="2835"/>
        </w:tabs>
        <w:ind w:firstLine="720"/>
        <w:jc w:val="both"/>
        <w:rPr>
          <w:sz w:val="28"/>
          <w:szCs w:val="28"/>
        </w:rPr>
      </w:pPr>
      <w:r>
        <w:rPr>
          <w:sz w:val="28"/>
          <w:szCs w:val="28"/>
        </w:rPr>
        <w:lastRenderedPageBreak/>
        <w:t xml:space="preserve">D. Muzikante – </w:t>
      </w:r>
      <w:r>
        <w:rPr>
          <w:sz w:val="28"/>
          <w:szCs w:val="28"/>
        </w:rPr>
        <w:tab/>
        <w:t>Vides aizsardzības un reģionālās attīstības ministrijas Reģionālās politikas departamenta Teritoriālās pārvaldes un finanšu politikas nodaļas vecākā eksperte</w:t>
      </w:r>
    </w:p>
    <w:p w:rsidR="00EB2855" w:rsidRDefault="00EB2855" w:rsidP="009C70A3">
      <w:pPr>
        <w:tabs>
          <w:tab w:val="left" w:pos="2835"/>
        </w:tabs>
        <w:ind w:firstLine="720"/>
        <w:jc w:val="both"/>
        <w:rPr>
          <w:sz w:val="28"/>
          <w:szCs w:val="28"/>
        </w:rPr>
      </w:pPr>
      <w:r>
        <w:rPr>
          <w:sz w:val="28"/>
          <w:szCs w:val="28"/>
        </w:rPr>
        <w:t>R. Pazdere</w:t>
      </w:r>
      <w:r w:rsidR="00D842DE">
        <w:rPr>
          <w:sz w:val="28"/>
          <w:szCs w:val="28"/>
        </w:rPr>
        <w:t> –</w:t>
      </w:r>
      <w:r w:rsidR="00F9273F">
        <w:rPr>
          <w:sz w:val="28"/>
          <w:szCs w:val="28"/>
        </w:rPr>
        <w:tab/>
      </w:r>
      <w:r w:rsidR="00C40E56">
        <w:rPr>
          <w:sz w:val="28"/>
          <w:szCs w:val="28"/>
        </w:rPr>
        <w:t>Latvijas o</w:t>
      </w:r>
      <w:r w:rsidRPr="00EB2855">
        <w:rPr>
          <w:sz w:val="28"/>
          <w:szCs w:val="28"/>
        </w:rPr>
        <w:t>kupācijas izpētes biedrības valdes</w:t>
      </w:r>
      <w:r>
        <w:rPr>
          <w:sz w:val="28"/>
          <w:szCs w:val="28"/>
        </w:rPr>
        <w:t xml:space="preserve"> priekšsēdētāja</w:t>
      </w:r>
    </w:p>
    <w:p w:rsidR="000C1E9E" w:rsidRDefault="000C1E9E" w:rsidP="009C70A3">
      <w:pPr>
        <w:tabs>
          <w:tab w:val="left" w:pos="2835"/>
        </w:tabs>
        <w:ind w:firstLine="720"/>
        <w:jc w:val="both"/>
        <w:rPr>
          <w:sz w:val="28"/>
          <w:szCs w:val="28"/>
        </w:rPr>
      </w:pPr>
      <w:r>
        <w:rPr>
          <w:sz w:val="28"/>
          <w:szCs w:val="28"/>
        </w:rPr>
        <w:t xml:space="preserve">G. </w:t>
      </w:r>
      <w:proofErr w:type="spellStart"/>
      <w:r>
        <w:rPr>
          <w:sz w:val="28"/>
          <w:szCs w:val="28"/>
        </w:rPr>
        <w:t>Piņķe</w:t>
      </w:r>
      <w:proofErr w:type="spellEnd"/>
      <w:r>
        <w:rPr>
          <w:sz w:val="28"/>
          <w:szCs w:val="28"/>
        </w:rPr>
        <w:t xml:space="preserve"> –</w:t>
      </w:r>
      <w:r>
        <w:rPr>
          <w:sz w:val="28"/>
          <w:szCs w:val="28"/>
        </w:rPr>
        <w:tab/>
        <w:t>Ekonomikas ministrijas Tautsaimniecības struktūrpolitikas departamenta Ekonomiskās attīstības un darba tirgus prognozēšanas nodaļas eksperte</w:t>
      </w:r>
    </w:p>
    <w:p w:rsidR="00EB2855" w:rsidRDefault="00EB2855" w:rsidP="001B5B20">
      <w:pPr>
        <w:tabs>
          <w:tab w:val="left" w:pos="2835"/>
        </w:tabs>
        <w:ind w:firstLine="720"/>
        <w:jc w:val="both"/>
        <w:rPr>
          <w:sz w:val="28"/>
          <w:szCs w:val="28"/>
        </w:rPr>
      </w:pPr>
      <w:r>
        <w:rPr>
          <w:sz w:val="28"/>
          <w:szCs w:val="28"/>
        </w:rPr>
        <w:t xml:space="preserve">E. </w:t>
      </w:r>
      <w:proofErr w:type="spellStart"/>
      <w:r>
        <w:rPr>
          <w:sz w:val="28"/>
          <w:szCs w:val="28"/>
        </w:rPr>
        <w:t>Stankevičs</w:t>
      </w:r>
      <w:proofErr w:type="spellEnd"/>
      <w:r w:rsidR="00D842DE">
        <w:rPr>
          <w:sz w:val="28"/>
          <w:szCs w:val="28"/>
        </w:rPr>
        <w:t> –</w:t>
      </w:r>
      <w:r w:rsidR="00F9273F">
        <w:rPr>
          <w:sz w:val="28"/>
          <w:szCs w:val="28"/>
        </w:rPr>
        <w:tab/>
      </w:r>
      <w:r w:rsidR="00C40E56">
        <w:rPr>
          <w:sz w:val="28"/>
          <w:szCs w:val="28"/>
        </w:rPr>
        <w:t>Latvijas o</w:t>
      </w:r>
      <w:r w:rsidRPr="00EB2855">
        <w:rPr>
          <w:sz w:val="28"/>
          <w:szCs w:val="28"/>
        </w:rPr>
        <w:t>kupācijas izpētes biedrība</w:t>
      </w:r>
      <w:r>
        <w:rPr>
          <w:sz w:val="28"/>
          <w:szCs w:val="28"/>
        </w:rPr>
        <w:t>s valdes loceklis</w:t>
      </w:r>
    </w:p>
    <w:p w:rsidR="00EB2855" w:rsidRDefault="00EB2855" w:rsidP="00EB2855">
      <w:pPr>
        <w:ind w:firstLine="720"/>
        <w:jc w:val="both"/>
        <w:rPr>
          <w:sz w:val="28"/>
          <w:szCs w:val="28"/>
        </w:rPr>
      </w:pPr>
    </w:p>
    <w:p w:rsidR="00EB2855" w:rsidRPr="009C70A3" w:rsidRDefault="001B5B20" w:rsidP="00E97980">
      <w:pPr>
        <w:ind w:firstLine="720"/>
        <w:jc w:val="both"/>
        <w:rPr>
          <w:sz w:val="28"/>
          <w:szCs w:val="28"/>
        </w:rPr>
      </w:pPr>
      <w:r>
        <w:rPr>
          <w:sz w:val="28"/>
          <w:szCs w:val="28"/>
        </w:rPr>
        <w:t xml:space="preserve">2. </w:t>
      </w:r>
      <w:r w:rsidR="00EB2855" w:rsidRPr="009C70A3">
        <w:rPr>
          <w:sz w:val="28"/>
          <w:szCs w:val="28"/>
        </w:rPr>
        <w:t xml:space="preserve">Komisijas vadītājs, ja nepieciešams, var pieaicināt citus speciālistus un ekspertus, kā arī pieprasīt no citām valsts institūcijām darbam nepieciešamo informāciju. </w:t>
      </w:r>
    </w:p>
    <w:p w:rsidR="00EB2855" w:rsidRDefault="00EB2855" w:rsidP="000A5DB3">
      <w:pPr>
        <w:ind w:firstLine="720"/>
        <w:jc w:val="both"/>
        <w:rPr>
          <w:sz w:val="28"/>
          <w:szCs w:val="28"/>
        </w:rPr>
      </w:pPr>
    </w:p>
    <w:p w:rsidR="00E426B6" w:rsidRPr="009C70A3" w:rsidRDefault="001B5B20" w:rsidP="00E97980">
      <w:pPr>
        <w:ind w:firstLine="720"/>
        <w:jc w:val="both"/>
        <w:rPr>
          <w:sz w:val="28"/>
          <w:szCs w:val="28"/>
        </w:rPr>
      </w:pPr>
      <w:r>
        <w:rPr>
          <w:sz w:val="28"/>
          <w:szCs w:val="28"/>
        </w:rPr>
        <w:t xml:space="preserve">3. </w:t>
      </w:r>
      <w:r w:rsidR="00E426B6" w:rsidRPr="009C70A3">
        <w:rPr>
          <w:sz w:val="28"/>
          <w:szCs w:val="28"/>
        </w:rPr>
        <w:t xml:space="preserve">Atzīt par spēku zaudējušu Ministru kabineta </w:t>
      </w:r>
      <w:r w:rsidR="00F65C32" w:rsidRPr="009C70A3">
        <w:rPr>
          <w:sz w:val="28"/>
          <w:szCs w:val="28"/>
        </w:rPr>
        <w:t xml:space="preserve">2005.gada </w:t>
      </w:r>
      <w:r w:rsidR="000C0DDA" w:rsidRPr="009C70A3">
        <w:rPr>
          <w:sz w:val="28"/>
          <w:szCs w:val="28"/>
        </w:rPr>
        <w:t>5.augusta rīkojumu Nr.523 „Par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F65C32" w:rsidRPr="009C70A3">
        <w:rPr>
          <w:sz w:val="28"/>
          <w:szCs w:val="28"/>
        </w:rPr>
        <w:t xml:space="preserve"> </w:t>
      </w:r>
      <w:r w:rsidR="00E426B6" w:rsidRPr="009C70A3">
        <w:rPr>
          <w:sz w:val="28"/>
          <w:szCs w:val="28"/>
        </w:rPr>
        <w:t>(Latvijas Vēstnesis, 200</w:t>
      </w:r>
      <w:r w:rsidR="00F65C32" w:rsidRPr="009C70A3">
        <w:rPr>
          <w:sz w:val="28"/>
          <w:szCs w:val="28"/>
        </w:rPr>
        <w:t>5</w:t>
      </w:r>
      <w:r w:rsidR="00E426B6" w:rsidRPr="009C70A3">
        <w:rPr>
          <w:sz w:val="28"/>
          <w:szCs w:val="28"/>
        </w:rPr>
        <w:t xml:space="preserve">, </w:t>
      </w:r>
      <w:r w:rsidR="000C0DDA" w:rsidRPr="009C70A3">
        <w:rPr>
          <w:sz w:val="28"/>
          <w:szCs w:val="28"/>
        </w:rPr>
        <w:t>124</w:t>
      </w:r>
      <w:r w:rsidR="00E426B6" w:rsidRPr="009C70A3">
        <w:rPr>
          <w:sz w:val="28"/>
          <w:szCs w:val="28"/>
        </w:rPr>
        <w:t>.</w:t>
      </w:r>
      <w:r w:rsidR="000C0DDA" w:rsidRPr="009C70A3">
        <w:rPr>
          <w:sz w:val="28"/>
          <w:szCs w:val="28"/>
        </w:rPr>
        <w:t>n</w:t>
      </w:r>
      <w:r w:rsidR="00E426B6" w:rsidRPr="009C70A3">
        <w:rPr>
          <w:sz w:val="28"/>
          <w:szCs w:val="28"/>
        </w:rPr>
        <w:t xml:space="preserve">r.). </w:t>
      </w:r>
    </w:p>
    <w:p w:rsidR="00E426B6" w:rsidRDefault="00E426B6" w:rsidP="00E426B6">
      <w:pPr>
        <w:jc w:val="both"/>
        <w:rPr>
          <w:b/>
          <w:sz w:val="28"/>
          <w:szCs w:val="28"/>
        </w:rPr>
      </w:pPr>
    </w:p>
    <w:p w:rsidR="00E426B6" w:rsidRDefault="00E426B6" w:rsidP="00E426B6">
      <w:pPr>
        <w:ind w:right="49"/>
        <w:jc w:val="both"/>
        <w:rPr>
          <w:sz w:val="28"/>
          <w:szCs w:val="28"/>
        </w:rPr>
      </w:pPr>
    </w:p>
    <w:p w:rsidR="00E426B6" w:rsidRPr="00D121D3" w:rsidRDefault="00E426B6" w:rsidP="00E426B6">
      <w:pPr>
        <w:pStyle w:val="naisf"/>
        <w:spacing w:before="0" w:after="0"/>
        <w:ind w:firstLine="0"/>
        <w:rPr>
          <w:sz w:val="28"/>
          <w:szCs w:val="28"/>
        </w:rPr>
      </w:pPr>
      <w:r w:rsidRPr="00D121D3">
        <w:rPr>
          <w:sz w:val="28"/>
          <w:szCs w:val="28"/>
        </w:rPr>
        <w:t xml:space="preserve">Ministru prezidents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C0DDA">
        <w:rPr>
          <w:sz w:val="28"/>
          <w:szCs w:val="28"/>
        </w:rPr>
        <w:t xml:space="preserve"> </w:t>
      </w:r>
      <w:proofErr w:type="spellStart"/>
      <w:r w:rsidRPr="00D121D3">
        <w:rPr>
          <w:sz w:val="28"/>
          <w:szCs w:val="28"/>
        </w:rPr>
        <w:t>V.Dombrovskis</w:t>
      </w:r>
      <w:proofErr w:type="spellEnd"/>
    </w:p>
    <w:p w:rsidR="00E426B6" w:rsidRDefault="00E426B6" w:rsidP="00E426B6">
      <w:pPr>
        <w:ind w:right="49"/>
        <w:jc w:val="both"/>
        <w:rPr>
          <w:sz w:val="28"/>
          <w:szCs w:val="28"/>
        </w:rPr>
      </w:pPr>
    </w:p>
    <w:p w:rsidR="00E426B6" w:rsidRPr="001F7C00" w:rsidRDefault="00E426B6" w:rsidP="00E426B6">
      <w:pPr>
        <w:ind w:right="49"/>
        <w:jc w:val="both"/>
        <w:rPr>
          <w:sz w:val="28"/>
          <w:szCs w:val="28"/>
        </w:rPr>
      </w:pPr>
    </w:p>
    <w:p w:rsidR="00E426B6" w:rsidRPr="0049797A" w:rsidRDefault="00E426B6" w:rsidP="00E426B6">
      <w:pPr>
        <w:tabs>
          <w:tab w:val="left" w:pos="7320"/>
        </w:tabs>
        <w:jc w:val="both"/>
        <w:rPr>
          <w:color w:val="000000"/>
          <w:sz w:val="28"/>
          <w:szCs w:val="28"/>
        </w:rPr>
      </w:pPr>
      <w:r>
        <w:rPr>
          <w:color w:val="000000"/>
          <w:sz w:val="28"/>
          <w:szCs w:val="28"/>
        </w:rPr>
        <w:t>Tieslietu ministrs</w:t>
      </w:r>
      <w:r>
        <w:rPr>
          <w:color w:val="000000"/>
          <w:sz w:val="28"/>
          <w:szCs w:val="28"/>
        </w:rPr>
        <w:tab/>
      </w:r>
      <w:r w:rsidR="000C0DDA">
        <w:rPr>
          <w:color w:val="000000"/>
          <w:sz w:val="28"/>
          <w:szCs w:val="28"/>
        </w:rPr>
        <w:t xml:space="preserve">         </w:t>
      </w:r>
      <w:proofErr w:type="spellStart"/>
      <w:r w:rsidR="000C0DDA">
        <w:rPr>
          <w:color w:val="000000"/>
          <w:sz w:val="28"/>
          <w:szCs w:val="28"/>
        </w:rPr>
        <w:t>J.Bordāns</w:t>
      </w:r>
      <w:proofErr w:type="spellEnd"/>
      <w:r w:rsidRPr="0049797A">
        <w:rPr>
          <w:color w:val="000000"/>
          <w:sz w:val="28"/>
          <w:szCs w:val="28"/>
        </w:rPr>
        <w:t xml:space="preserve"> </w:t>
      </w:r>
    </w:p>
    <w:p w:rsidR="00E426B6" w:rsidRPr="0049797A" w:rsidRDefault="00E426B6" w:rsidP="00E426B6">
      <w:pPr>
        <w:pStyle w:val="Pamattekstsaratkpi"/>
        <w:ind w:firstLine="0"/>
        <w:rPr>
          <w:szCs w:val="28"/>
        </w:rPr>
      </w:pPr>
    </w:p>
    <w:p w:rsidR="00E426B6" w:rsidRPr="00D842DE" w:rsidRDefault="00D842DE" w:rsidP="00E426B6">
      <w:pPr>
        <w:tabs>
          <w:tab w:val="left" w:pos="7513"/>
        </w:tabs>
        <w:rPr>
          <w:color w:val="000000" w:themeColor="text1"/>
          <w:sz w:val="28"/>
          <w:szCs w:val="28"/>
        </w:rPr>
      </w:pPr>
      <w:r w:rsidRPr="00D842DE">
        <w:rPr>
          <w:color w:val="000000" w:themeColor="text1"/>
          <w:sz w:val="28"/>
          <w:szCs w:val="28"/>
        </w:rPr>
        <w:t>Iesniedzējs:</w:t>
      </w:r>
    </w:p>
    <w:p w:rsidR="0001095C" w:rsidRPr="0049797A" w:rsidRDefault="000A5DB3" w:rsidP="0001095C">
      <w:pPr>
        <w:tabs>
          <w:tab w:val="left" w:pos="7320"/>
        </w:tabs>
        <w:jc w:val="both"/>
        <w:rPr>
          <w:color w:val="000000"/>
          <w:sz w:val="28"/>
          <w:szCs w:val="28"/>
        </w:rPr>
      </w:pPr>
      <w:r>
        <w:rPr>
          <w:color w:val="000000"/>
          <w:sz w:val="28"/>
          <w:szCs w:val="28"/>
        </w:rPr>
        <w:t>t</w:t>
      </w:r>
      <w:r w:rsidR="0001095C">
        <w:rPr>
          <w:color w:val="000000"/>
          <w:sz w:val="28"/>
          <w:szCs w:val="28"/>
        </w:rPr>
        <w:t>ieslietu ministrs</w:t>
      </w:r>
      <w:r w:rsidR="0001095C">
        <w:rPr>
          <w:color w:val="000000"/>
          <w:sz w:val="28"/>
          <w:szCs w:val="28"/>
        </w:rPr>
        <w:tab/>
      </w:r>
      <w:r w:rsidR="000C0DDA">
        <w:rPr>
          <w:color w:val="000000"/>
          <w:sz w:val="28"/>
          <w:szCs w:val="28"/>
        </w:rPr>
        <w:t xml:space="preserve">         </w:t>
      </w:r>
      <w:proofErr w:type="spellStart"/>
      <w:r w:rsidR="000C0DDA">
        <w:rPr>
          <w:color w:val="000000"/>
          <w:sz w:val="28"/>
          <w:szCs w:val="28"/>
        </w:rPr>
        <w:t>J.Bordāns</w:t>
      </w:r>
      <w:proofErr w:type="spellEnd"/>
      <w:r w:rsidR="0001095C" w:rsidRPr="0049797A">
        <w:rPr>
          <w:color w:val="000000"/>
          <w:sz w:val="28"/>
          <w:szCs w:val="28"/>
        </w:rPr>
        <w:t xml:space="preserve"> </w:t>
      </w:r>
    </w:p>
    <w:p w:rsidR="00E426B6" w:rsidRPr="0049797A" w:rsidRDefault="00E426B6" w:rsidP="00E426B6">
      <w:pPr>
        <w:spacing w:line="20" w:lineRule="atLeast"/>
        <w:jc w:val="both"/>
        <w:rPr>
          <w:sz w:val="28"/>
          <w:szCs w:val="28"/>
        </w:rPr>
      </w:pPr>
    </w:p>
    <w:p w:rsidR="00E426B6" w:rsidRDefault="00E426B6" w:rsidP="00E426B6">
      <w:pPr>
        <w:spacing w:line="20" w:lineRule="atLeast"/>
        <w:jc w:val="both"/>
      </w:pPr>
    </w:p>
    <w:p w:rsidR="00E426B6" w:rsidRDefault="00E426B6" w:rsidP="00E426B6">
      <w:pPr>
        <w:spacing w:line="20" w:lineRule="atLeast"/>
        <w:jc w:val="both"/>
      </w:pPr>
    </w:p>
    <w:p w:rsidR="00E426B6" w:rsidRDefault="00E426B6" w:rsidP="00E426B6">
      <w:pPr>
        <w:spacing w:line="20" w:lineRule="atLeast"/>
        <w:jc w:val="both"/>
        <w:rPr>
          <w:sz w:val="20"/>
          <w:szCs w:val="20"/>
        </w:rPr>
      </w:pPr>
    </w:p>
    <w:p w:rsidR="00653E55" w:rsidRPr="00D842DE" w:rsidRDefault="0099175A" w:rsidP="00E426B6">
      <w:pPr>
        <w:spacing w:line="20" w:lineRule="atLeast"/>
        <w:jc w:val="both"/>
        <w:rPr>
          <w:color w:val="000000" w:themeColor="text1"/>
          <w:sz w:val="20"/>
          <w:szCs w:val="20"/>
        </w:rPr>
      </w:pPr>
      <w:r>
        <w:rPr>
          <w:color w:val="000000" w:themeColor="text1"/>
          <w:sz w:val="20"/>
          <w:szCs w:val="20"/>
        </w:rPr>
        <w:t>31</w:t>
      </w:r>
      <w:r w:rsidR="00D842DE">
        <w:rPr>
          <w:color w:val="000000" w:themeColor="text1"/>
          <w:sz w:val="20"/>
          <w:szCs w:val="20"/>
        </w:rPr>
        <w:t xml:space="preserve">.10.2013. </w:t>
      </w:r>
      <w:r w:rsidR="00FC1BBB">
        <w:rPr>
          <w:color w:val="000000" w:themeColor="text1"/>
          <w:sz w:val="20"/>
          <w:szCs w:val="20"/>
        </w:rPr>
        <w:fldChar w:fldCharType="begin"/>
      </w:r>
      <w:r w:rsidR="00FC1BBB">
        <w:rPr>
          <w:color w:val="000000" w:themeColor="text1"/>
          <w:sz w:val="20"/>
          <w:szCs w:val="20"/>
        </w:rPr>
        <w:instrText xml:space="preserve"> TIME  \@ "HH:mm"  \* MERGEFORMAT </w:instrText>
      </w:r>
      <w:r w:rsidR="00FC1BBB">
        <w:rPr>
          <w:color w:val="000000" w:themeColor="text1"/>
          <w:sz w:val="20"/>
          <w:szCs w:val="20"/>
        </w:rPr>
        <w:fldChar w:fldCharType="separate"/>
      </w:r>
      <w:r w:rsidR="00FC1BBB">
        <w:rPr>
          <w:noProof/>
          <w:color w:val="000000" w:themeColor="text1"/>
          <w:sz w:val="20"/>
          <w:szCs w:val="20"/>
        </w:rPr>
        <w:t>08:39</w:t>
      </w:r>
      <w:r w:rsidR="00FC1BBB">
        <w:rPr>
          <w:color w:val="000000" w:themeColor="text1"/>
          <w:sz w:val="20"/>
          <w:szCs w:val="20"/>
        </w:rPr>
        <w:fldChar w:fldCharType="end"/>
      </w:r>
      <w:bookmarkStart w:id="0" w:name="_GoBack"/>
      <w:bookmarkEnd w:id="0"/>
    </w:p>
    <w:p w:rsidR="005B30FA" w:rsidRDefault="0099175A" w:rsidP="00E426B6">
      <w:pPr>
        <w:spacing w:line="20" w:lineRule="atLeast"/>
        <w:jc w:val="both"/>
        <w:rPr>
          <w:color w:val="000000" w:themeColor="text1"/>
          <w:sz w:val="20"/>
          <w:szCs w:val="20"/>
        </w:rPr>
      </w:pPr>
      <w:r>
        <w:rPr>
          <w:color w:val="000000" w:themeColor="text1"/>
          <w:sz w:val="20"/>
          <w:szCs w:val="20"/>
        </w:rPr>
        <w:t>295</w:t>
      </w:r>
    </w:p>
    <w:p w:rsidR="00653E55" w:rsidRPr="00D842DE" w:rsidRDefault="00653E55" w:rsidP="00E426B6">
      <w:pPr>
        <w:spacing w:line="20" w:lineRule="atLeast"/>
        <w:jc w:val="both"/>
        <w:rPr>
          <w:color w:val="000000" w:themeColor="text1"/>
          <w:sz w:val="20"/>
          <w:szCs w:val="20"/>
        </w:rPr>
      </w:pPr>
      <w:proofErr w:type="spellStart"/>
      <w:r w:rsidRPr="00D842DE">
        <w:rPr>
          <w:color w:val="000000" w:themeColor="text1"/>
          <w:sz w:val="20"/>
          <w:szCs w:val="20"/>
        </w:rPr>
        <w:t>E.Kričalo</w:t>
      </w:r>
      <w:proofErr w:type="spellEnd"/>
    </w:p>
    <w:p w:rsidR="00E426B6" w:rsidRPr="00D842DE" w:rsidRDefault="00E426B6" w:rsidP="00E426B6">
      <w:pPr>
        <w:spacing w:line="20" w:lineRule="atLeast"/>
        <w:jc w:val="both"/>
        <w:rPr>
          <w:color w:val="000000" w:themeColor="text1"/>
          <w:sz w:val="20"/>
          <w:szCs w:val="20"/>
        </w:rPr>
      </w:pPr>
      <w:r w:rsidRPr="00D842DE">
        <w:rPr>
          <w:color w:val="000000" w:themeColor="text1"/>
          <w:sz w:val="20"/>
          <w:szCs w:val="20"/>
        </w:rPr>
        <w:t>670</w:t>
      </w:r>
      <w:r w:rsidR="00F65C32" w:rsidRPr="00D842DE">
        <w:rPr>
          <w:color w:val="000000" w:themeColor="text1"/>
          <w:sz w:val="20"/>
          <w:szCs w:val="20"/>
        </w:rPr>
        <w:t>36</w:t>
      </w:r>
      <w:r w:rsidR="00653E55" w:rsidRPr="00D842DE">
        <w:rPr>
          <w:color w:val="000000" w:themeColor="text1"/>
          <w:sz w:val="20"/>
          <w:szCs w:val="20"/>
        </w:rPr>
        <w:t>772, Eva.Kricalo@t</w:t>
      </w:r>
      <w:r w:rsidRPr="00D842DE">
        <w:rPr>
          <w:color w:val="000000" w:themeColor="text1"/>
          <w:sz w:val="20"/>
          <w:szCs w:val="20"/>
        </w:rPr>
        <w:t>m.gov.lv</w:t>
      </w:r>
    </w:p>
    <w:p w:rsidR="00E426B6" w:rsidRPr="00D842DE" w:rsidRDefault="00E426B6" w:rsidP="00E426B6">
      <w:pPr>
        <w:rPr>
          <w:color w:val="000000" w:themeColor="text1"/>
          <w:sz w:val="20"/>
          <w:szCs w:val="20"/>
        </w:rPr>
      </w:pPr>
    </w:p>
    <w:p w:rsidR="00F25294" w:rsidRPr="00D842DE" w:rsidRDefault="00F25294">
      <w:pPr>
        <w:rPr>
          <w:color w:val="000000" w:themeColor="text1"/>
        </w:rPr>
      </w:pPr>
    </w:p>
    <w:sectPr w:rsidR="00F25294" w:rsidRPr="00D842DE" w:rsidSect="00854BAF">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ED" w:rsidRDefault="00F755ED" w:rsidP="00F65C32">
      <w:r>
        <w:separator/>
      </w:r>
    </w:p>
  </w:endnote>
  <w:endnote w:type="continuationSeparator" w:id="0">
    <w:p w:rsidR="00F755ED" w:rsidRDefault="00F755ED" w:rsidP="00F6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3F" w:rsidRPr="008C44FD" w:rsidRDefault="00256CA2" w:rsidP="00F9273F">
    <w:pPr>
      <w:jc w:val="both"/>
      <w:rPr>
        <w:sz w:val="20"/>
        <w:szCs w:val="20"/>
      </w:rPr>
    </w:pPr>
    <w:r>
      <w:rPr>
        <w:sz w:val="20"/>
        <w:szCs w:val="20"/>
      </w:rPr>
      <w:t>TMRik_18</w:t>
    </w:r>
    <w:r w:rsidR="008C44FD">
      <w:rPr>
        <w:sz w:val="20"/>
        <w:szCs w:val="20"/>
      </w:rPr>
      <w:t>1013_komisija;</w:t>
    </w:r>
    <w:r w:rsidR="008C44FD" w:rsidRPr="00E174E2">
      <w:rPr>
        <w:sz w:val="20"/>
        <w:szCs w:val="20"/>
      </w:rPr>
      <w:t xml:space="preserve"> </w:t>
    </w:r>
    <w:r w:rsidR="008C44FD">
      <w:rPr>
        <w:sz w:val="20"/>
        <w:szCs w:val="20"/>
      </w:rPr>
      <w:t>Ministru kabineta rīkojuma projekts „</w:t>
    </w:r>
    <w:r w:rsidR="008C44FD" w:rsidRPr="000C0DDA">
      <w:rPr>
        <w:sz w:val="20"/>
        <w:szCs w:val="20"/>
      </w:rPr>
      <w:t>Par komisijas izveidi PSRS totalitārā komunistiskā okupācijas režīma upuru skaita un masu kapu vietu noteikšanai, informācijas par represijām un masveida deportācijām apkopošanai un Latvijas valstij un tās iedzīvotājiem nodarīt</w:t>
    </w:r>
    <w:r w:rsidR="008C44FD">
      <w:rPr>
        <w:sz w:val="20"/>
        <w:szCs w:val="20"/>
      </w:rPr>
      <w:t>o zaudējumu aprēķināšanai”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EC" w:rsidRPr="00E174E2" w:rsidRDefault="00F65C32" w:rsidP="000C0DDA">
    <w:pPr>
      <w:jc w:val="both"/>
      <w:rPr>
        <w:sz w:val="20"/>
        <w:szCs w:val="20"/>
      </w:rPr>
    </w:pPr>
    <w:bookmarkStart w:id="1" w:name="OLE_LINK1"/>
    <w:bookmarkStart w:id="2" w:name="OLE_LINK2"/>
    <w:r>
      <w:rPr>
        <w:sz w:val="20"/>
        <w:szCs w:val="20"/>
      </w:rPr>
      <w:t>TMRik_</w:t>
    </w:r>
    <w:r w:rsidR="00256CA2">
      <w:rPr>
        <w:sz w:val="20"/>
        <w:szCs w:val="20"/>
      </w:rPr>
      <w:t>18</w:t>
    </w:r>
    <w:r w:rsidR="008C44FD">
      <w:rPr>
        <w:sz w:val="20"/>
        <w:szCs w:val="20"/>
      </w:rPr>
      <w:t>1013</w:t>
    </w:r>
    <w:r w:rsidR="003A246E">
      <w:rPr>
        <w:sz w:val="20"/>
        <w:szCs w:val="20"/>
      </w:rPr>
      <w:t>_komisija</w:t>
    </w:r>
    <w:r>
      <w:rPr>
        <w:sz w:val="20"/>
        <w:szCs w:val="20"/>
      </w:rPr>
      <w:t>;</w:t>
    </w:r>
    <w:r w:rsidRPr="00E174E2">
      <w:rPr>
        <w:sz w:val="20"/>
        <w:szCs w:val="20"/>
      </w:rPr>
      <w:t xml:space="preserve"> </w:t>
    </w:r>
    <w:bookmarkEnd w:id="1"/>
    <w:bookmarkEnd w:id="2"/>
    <w:r w:rsidR="008C44FD">
      <w:rPr>
        <w:sz w:val="20"/>
        <w:szCs w:val="20"/>
      </w:rPr>
      <w:t>Ministru kabineta rīkojuma projekts „</w:t>
    </w:r>
    <w:r w:rsidR="000C0DDA" w:rsidRPr="000C0DDA">
      <w:rPr>
        <w:sz w:val="20"/>
        <w:szCs w:val="20"/>
      </w:rPr>
      <w:t>Par komisijas izveidi PSRS totalitārā komunistiskā okupācijas režīma upuru skaita un masu kapu vietu noteikšanai, informācijas par represijām un masveida deportācijām apkopošanai un Latvijas valstij un tās iedzīvotājiem nodarīt</w:t>
    </w:r>
    <w:r w:rsidR="005D1C2E">
      <w:rPr>
        <w:sz w:val="20"/>
        <w:szCs w:val="20"/>
      </w:rPr>
      <w:t>o zaudējumu aprēķināšanai</w:t>
    </w:r>
    <w:r w:rsidR="008C44F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ED" w:rsidRDefault="00F755ED" w:rsidP="00F65C32">
      <w:r>
        <w:separator/>
      </w:r>
    </w:p>
  </w:footnote>
  <w:footnote w:type="continuationSeparator" w:id="0">
    <w:p w:rsidR="00F755ED" w:rsidRDefault="00F755ED" w:rsidP="00F65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EC" w:rsidRDefault="00A77AA1" w:rsidP="00747FFE">
    <w:pPr>
      <w:pStyle w:val="Galvene"/>
      <w:framePr w:wrap="around" w:vAnchor="text" w:hAnchor="margin" w:xAlign="center" w:y="1"/>
      <w:rPr>
        <w:rStyle w:val="Lappusesnumurs"/>
      </w:rPr>
    </w:pPr>
    <w:r>
      <w:rPr>
        <w:rStyle w:val="Lappusesnumurs"/>
      </w:rPr>
      <w:fldChar w:fldCharType="begin"/>
    </w:r>
    <w:r w:rsidR="00F65C32">
      <w:rPr>
        <w:rStyle w:val="Lappusesnumurs"/>
      </w:rPr>
      <w:instrText xml:space="preserve">PAGE  </w:instrText>
    </w:r>
    <w:r>
      <w:rPr>
        <w:rStyle w:val="Lappusesnumurs"/>
      </w:rPr>
      <w:fldChar w:fldCharType="end"/>
    </w:r>
  </w:p>
  <w:p w:rsidR="00432DEC" w:rsidRDefault="00FC1BB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EC" w:rsidRDefault="00A77AA1" w:rsidP="00747FFE">
    <w:pPr>
      <w:pStyle w:val="Galvene"/>
      <w:framePr w:wrap="around" w:vAnchor="text" w:hAnchor="margin" w:xAlign="center" w:y="1"/>
      <w:rPr>
        <w:rStyle w:val="Lappusesnumurs"/>
      </w:rPr>
    </w:pPr>
    <w:r>
      <w:rPr>
        <w:rStyle w:val="Lappusesnumurs"/>
      </w:rPr>
      <w:fldChar w:fldCharType="begin"/>
    </w:r>
    <w:r w:rsidR="00F65C32">
      <w:rPr>
        <w:rStyle w:val="Lappusesnumurs"/>
      </w:rPr>
      <w:instrText xml:space="preserve">PAGE  </w:instrText>
    </w:r>
    <w:r>
      <w:rPr>
        <w:rStyle w:val="Lappusesnumurs"/>
      </w:rPr>
      <w:fldChar w:fldCharType="separate"/>
    </w:r>
    <w:r w:rsidR="00FC1BBB">
      <w:rPr>
        <w:rStyle w:val="Lappusesnumurs"/>
        <w:noProof/>
      </w:rPr>
      <w:t>2</w:t>
    </w:r>
    <w:r>
      <w:rPr>
        <w:rStyle w:val="Lappusesnumurs"/>
      </w:rPr>
      <w:fldChar w:fldCharType="end"/>
    </w:r>
  </w:p>
  <w:p w:rsidR="00432DEC" w:rsidRDefault="00FC1BB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B46FB"/>
    <w:multiLevelType w:val="hybridMultilevel"/>
    <w:tmpl w:val="6B6214A2"/>
    <w:lvl w:ilvl="0" w:tplc="797E43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B6"/>
    <w:rsid w:val="0001095C"/>
    <w:rsid w:val="000A56B0"/>
    <w:rsid w:val="000A5DB3"/>
    <w:rsid w:val="000C0DDA"/>
    <w:rsid w:val="000C1E9E"/>
    <w:rsid w:val="000C71C5"/>
    <w:rsid w:val="001B2427"/>
    <w:rsid w:val="001B5B20"/>
    <w:rsid w:val="00256CA2"/>
    <w:rsid w:val="00273081"/>
    <w:rsid w:val="003A246E"/>
    <w:rsid w:val="003E3583"/>
    <w:rsid w:val="0044419D"/>
    <w:rsid w:val="004F23B1"/>
    <w:rsid w:val="005450CE"/>
    <w:rsid w:val="005B30FA"/>
    <w:rsid w:val="005D1C2E"/>
    <w:rsid w:val="00653E55"/>
    <w:rsid w:val="008A479B"/>
    <w:rsid w:val="008A66BE"/>
    <w:rsid w:val="008C44FD"/>
    <w:rsid w:val="00943161"/>
    <w:rsid w:val="0099175A"/>
    <w:rsid w:val="009C70A3"/>
    <w:rsid w:val="00A77AA1"/>
    <w:rsid w:val="00A851FB"/>
    <w:rsid w:val="00B20297"/>
    <w:rsid w:val="00C10054"/>
    <w:rsid w:val="00C40E56"/>
    <w:rsid w:val="00D842DE"/>
    <w:rsid w:val="00E426B6"/>
    <w:rsid w:val="00E97980"/>
    <w:rsid w:val="00EB2855"/>
    <w:rsid w:val="00F25294"/>
    <w:rsid w:val="00F65C32"/>
    <w:rsid w:val="00F755ED"/>
    <w:rsid w:val="00F9273F"/>
    <w:rsid w:val="00FC1B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426B6"/>
    <w:pPr>
      <w:spacing w:after="0" w:line="240" w:lineRule="auto"/>
    </w:pPr>
    <w:rPr>
      <w:rFonts w:ascii="Times New Roman" w:eastAsia="Times New Roman" w:hAnsi="Times New Roman" w:cs="Times New Roman"/>
      <w:sz w:val="24"/>
      <w:szCs w:val="24"/>
      <w:lang w:eastAsia="lv-LV"/>
    </w:rPr>
  </w:style>
  <w:style w:type="paragraph" w:styleId="Virsraksts6">
    <w:name w:val="heading 6"/>
    <w:basedOn w:val="Parasts"/>
    <w:next w:val="Parasts"/>
    <w:link w:val="Virsraksts6Rakstz"/>
    <w:qFormat/>
    <w:rsid w:val="00E426B6"/>
    <w:pPr>
      <w:keepNext/>
      <w:jc w:val="center"/>
      <w:outlineLvl w:val="5"/>
    </w:pPr>
    <w:rPr>
      <w:b/>
      <w:sz w:val="28"/>
      <w:szCs w:val="20"/>
      <w:lang w:eastAsia="en-US"/>
    </w:rPr>
  </w:style>
  <w:style w:type="paragraph" w:styleId="Virsraksts7">
    <w:name w:val="heading 7"/>
    <w:basedOn w:val="Parasts"/>
    <w:next w:val="Parasts"/>
    <w:link w:val="Virsraksts7Rakstz"/>
    <w:qFormat/>
    <w:rsid w:val="00E426B6"/>
    <w:pPr>
      <w:keepNext/>
      <w:jc w:val="right"/>
      <w:outlineLvl w:val="6"/>
    </w:pPr>
    <w:rPr>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E426B6"/>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E426B6"/>
    <w:rPr>
      <w:rFonts w:ascii="Times New Roman" w:eastAsia="Times New Roman" w:hAnsi="Times New Roman" w:cs="Times New Roman"/>
      <w:sz w:val="28"/>
      <w:szCs w:val="20"/>
    </w:rPr>
  </w:style>
  <w:style w:type="paragraph" w:styleId="Galvene">
    <w:name w:val="header"/>
    <w:basedOn w:val="Parasts"/>
    <w:link w:val="GalveneRakstz"/>
    <w:rsid w:val="00E426B6"/>
    <w:pPr>
      <w:tabs>
        <w:tab w:val="center" w:pos="4153"/>
        <w:tab w:val="right" w:pos="8306"/>
      </w:tabs>
    </w:pPr>
  </w:style>
  <w:style w:type="character" w:customStyle="1" w:styleId="GalveneRakstz">
    <w:name w:val="Galvene Rakstz."/>
    <w:basedOn w:val="Noklusjumarindkopasfonts"/>
    <w:link w:val="Galvene"/>
    <w:rsid w:val="00E426B6"/>
    <w:rPr>
      <w:rFonts w:ascii="Times New Roman" w:eastAsia="Times New Roman" w:hAnsi="Times New Roman" w:cs="Times New Roman"/>
      <w:sz w:val="24"/>
      <w:szCs w:val="24"/>
      <w:lang w:eastAsia="lv-LV"/>
    </w:rPr>
  </w:style>
  <w:style w:type="character" w:styleId="Lappusesnumurs">
    <w:name w:val="page number"/>
    <w:basedOn w:val="Noklusjumarindkopasfonts"/>
    <w:rsid w:val="00E426B6"/>
  </w:style>
  <w:style w:type="paragraph" w:styleId="Pamattekstsaratkpi">
    <w:name w:val="Body Text Indent"/>
    <w:basedOn w:val="Parasts"/>
    <w:link w:val="PamattekstsaratkpiRakstz"/>
    <w:rsid w:val="00E426B6"/>
    <w:pPr>
      <w:ind w:firstLine="720"/>
      <w:jc w:val="both"/>
    </w:pPr>
    <w:rPr>
      <w:color w:val="000000"/>
      <w:sz w:val="28"/>
      <w:szCs w:val="20"/>
    </w:rPr>
  </w:style>
  <w:style w:type="character" w:customStyle="1" w:styleId="PamattekstsaratkpiRakstz">
    <w:name w:val="Pamatteksts ar atkāpi Rakstz."/>
    <w:basedOn w:val="Noklusjumarindkopasfonts"/>
    <w:link w:val="Pamattekstsaratkpi"/>
    <w:rsid w:val="00E426B6"/>
    <w:rPr>
      <w:rFonts w:ascii="Times New Roman" w:eastAsia="Times New Roman" w:hAnsi="Times New Roman" w:cs="Times New Roman"/>
      <w:color w:val="000000"/>
      <w:sz w:val="28"/>
      <w:szCs w:val="20"/>
      <w:lang w:eastAsia="lv-LV"/>
    </w:rPr>
  </w:style>
  <w:style w:type="paragraph" w:styleId="Kjene">
    <w:name w:val="footer"/>
    <w:basedOn w:val="Parasts"/>
    <w:link w:val="KjeneRakstz"/>
    <w:rsid w:val="00E426B6"/>
    <w:pPr>
      <w:tabs>
        <w:tab w:val="center" w:pos="4153"/>
        <w:tab w:val="right" w:pos="8306"/>
      </w:tabs>
    </w:pPr>
  </w:style>
  <w:style w:type="character" w:customStyle="1" w:styleId="KjeneRakstz">
    <w:name w:val="Kājene Rakstz."/>
    <w:basedOn w:val="Noklusjumarindkopasfonts"/>
    <w:link w:val="Kjene"/>
    <w:rsid w:val="00E426B6"/>
    <w:rPr>
      <w:rFonts w:ascii="Times New Roman" w:eastAsia="Times New Roman" w:hAnsi="Times New Roman" w:cs="Times New Roman"/>
      <w:sz w:val="24"/>
      <w:szCs w:val="24"/>
      <w:lang w:eastAsia="lv-LV"/>
    </w:rPr>
  </w:style>
  <w:style w:type="paragraph" w:customStyle="1" w:styleId="naisf">
    <w:name w:val="naisf"/>
    <w:basedOn w:val="Parasts"/>
    <w:rsid w:val="00E426B6"/>
    <w:pPr>
      <w:spacing w:before="75" w:after="75"/>
      <w:ind w:firstLine="375"/>
      <w:jc w:val="both"/>
    </w:pPr>
  </w:style>
  <w:style w:type="paragraph" w:styleId="Balonteksts">
    <w:name w:val="Balloon Text"/>
    <w:basedOn w:val="Parasts"/>
    <w:link w:val="BalontekstsRakstz"/>
    <w:uiPriority w:val="99"/>
    <w:semiHidden/>
    <w:unhideWhenUsed/>
    <w:rsid w:val="008A66B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66BE"/>
    <w:rPr>
      <w:rFonts w:ascii="Tahoma" w:eastAsia="Times New Roman" w:hAnsi="Tahoma" w:cs="Tahoma"/>
      <w:sz w:val="16"/>
      <w:szCs w:val="16"/>
      <w:lang w:eastAsia="lv-LV"/>
    </w:rPr>
  </w:style>
  <w:style w:type="character" w:styleId="Vietturateksts">
    <w:name w:val="Placeholder Text"/>
    <w:basedOn w:val="Noklusjumarindkopasfonts"/>
    <w:uiPriority w:val="99"/>
    <w:semiHidden/>
    <w:rsid w:val="00653E55"/>
    <w:rPr>
      <w:color w:val="808080"/>
    </w:rPr>
  </w:style>
  <w:style w:type="paragraph" w:styleId="Sarakstarindkopa">
    <w:name w:val="List Paragraph"/>
    <w:basedOn w:val="Parasts"/>
    <w:uiPriority w:val="34"/>
    <w:qFormat/>
    <w:rsid w:val="00EB2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426B6"/>
    <w:pPr>
      <w:spacing w:after="0" w:line="240" w:lineRule="auto"/>
    </w:pPr>
    <w:rPr>
      <w:rFonts w:ascii="Times New Roman" w:eastAsia="Times New Roman" w:hAnsi="Times New Roman" w:cs="Times New Roman"/>
      <w:sz w:val="24"/>
      <w:szCs w:val="24"/>
      <w:lang w:eastAsia="lv-LV"/>
    </w:rPr>
  </w:style>
  <w:style w:type="paragraph" w:styleId="Virsraksts6">
    <w:name w:val="heading 6"/>
    <w:basedOn w:val="Parasts"/>
    <w:next w:val="Parasts"/>
    <w:link w:val="Virsraksts6Rakstz"/>
    <w:qFormat/>
    <w:rsid w:val="00E426B6"/>
    <w:pPr>
      <w:keepNext/>
      <w:jc w:val="center"/>
      <w:outlineLvl w:val="5"/>
    </w:pPr>
    <w:rPr>
      <w:b/>
      <w:sz w:val="28"/>
      <w:szCs w:val="20"/>
      <w:lang w:eastAsia="en-US"/>
    </w:rPr>
  </w:style>
  <w:style w:type="paragraph" w:styleId="Virsraksts7">
    <w:name w:val="heading 7"/>
    <w:basedOn w:val="Parasts"/>
    <w:next w:val="Parasts"/>
    <w:link w:val="Virsraksts7Rakstz"/>
    <w:qFormat/>
    <w:rsid w:val="00E426B6"/>
    <w:pPr>
      <w:keepNext/>
      <w:jc w:val="right"/>
      <w:outlineLvl w:val="6"/>
    </w:pPr>
    <w:rPr>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E426B6"/>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E426B6"/>
    <w:rPr>
      <w:rFonts w:ascii="Times New Roman" w:eastAsia="Times New Roman" w:hAnsi="Times New Roman" w:cs="Times New Roman"/>
      <w:sz w:val="28"/>
      <w:szCs w:val="20"/>
    </w:rPr>
  </w:style>
  <w:style w:type="paragraph" w:styleId="Galvene">
    <w:name w:val="header"/>
    <w:basedOn w:val="Parasts"/>
    <w:link w:val="GalveneRakstz"/>
    <w:rsid w:val="00E426B6"/>
    <w:pPr>
      <w:tabs>
        <w:tab w:val="center" w:pos="4153"/>
        <w:tab w:val="right" w:pos="8306"/>
      </w:tabs>
    </w:pPr>
  </w:style>
  <w:style w:type="character" w:customStyle="1" w:styleId="GalveneRakstz">
    <w:name w:val="Galvene Rakstz."/>
    <w:basedOn w:val="Noklusjumarindkopasfonts"/>
    <w:link w:val="Galvene"/>
    <w:rsid w:val="00E426B6"/>
    <w:rPr>
      <w:rFonts w:ascii="Times New Roman" w:eastAsia="Times New Roman" w:hAnsi="Times New Roman" w:cs="Times New Roman"/>
      <w:sz w:val="24"/>
      <w:szCs w:val="24"/>
      <w:lang w:eastAsia="lv-LV"/>
    </w:rPr>
  </w:style>
  <w:style w:type="character" w:styleId="Lappusesnumurs">
    <w:name w:val="page number"/>
    <w:basedOn w:val="Noklusjumarindkopasfonts"/>
    <w:rsid w:val="00E426B6"/>
  </w:style>
  <w:style w:type="paragraph" w:styleId="Pamattekstsaratkpi">
    <w:name w:val="Body Text Indent"/>
    <w:basedOn w:val="Parasts"/>
    <w:link w:val="PamattekstsaratkpiRakstz"/>
    <w:rsid w:val="00E426B6"/>
    <w:pPr>
      <w:ind w:firstLine="720"/>
      <w:jc w:val="both"/>
    </w:pPr>
    <w:rPr>
      <w:color w:val="000000"/>
      <w:sz w:val="28"/>
      <w:szCs w:val="20"/>
    </w:rPr>
  </w:style>
  <w:style w:type="character" w:customStyle="1" w:styleId="PamattekstsaratkpiRakstz">
    <w:name w:val="Pamatteksts ar atkāpi Rakstz."/>
    <w:basedOn w:val="Noklusjumarindkopasfonts"/>
    <w:link w:val="Pamattekstsaratkpi"/>
    <w:rsid w:val="00E426B6"/>
    <w:rPr>
      <w:rFonts w:ascii="Times New Roman" w:eastAsia="Times New Roman" w:hAnsi="Times New Roman" w:cs="Times New Roman"/>
      <w:color w:val="000000"/>
      <w:sz w:val="28"/>
      <w:szCs w:val="20"/>
      <w:lang w:eastAsia="lv-LV"/>
    </w:rPr>
  </w:style>
  <w:style w:type="paragraph" w:styleId="Kjene">
    <w:name w:val="footer"/>
    <w:basedOn w:val="Parasts"/>
    <w:link w:val="KjeneRakstz"/>
    <w:rsid w:val="00E426B6"/>
    <w:pPr>
      <w:tabs>
        <w:tab w:val="center" w:pos="4153"/>
        <w:tab w:val="right" w:pos="8306"/>
      </w:tabs>
    </w:pPr>
  </w:style>
  <w:style w:type="character" w:customStyle="1" w:styleId="KjeneRakstz">
    <w:name w:val="Kājene Rakstz."/>
    <w:basedOn w:val="Noklusjumarindkopasfonts"/>
    <w:link w:val="Kjene"/>
    <w:rsid w:val="00E426B6"/>
    <w:rPr>
      <w:rFonts w:ascii="Times New Roman" w:eastAsia="Times New Roman" w:hAnsi="Times New Roman" w:cs="Times New Roman"/>
      <w:sz w:val="24"/>
      <w:szCs w:val="24"/>
      <w:lang w:eastAsia="lv-LV"/>
    </w:rPr>
  </w:style>
  <w:style w:type="paragraph" w:customStyle="1" w:styleId="naisf">
    <w:name w:val="naisf"/>
    <w:basedOn w:val="Parasts"/>
    <w:rsid w:val="00E426B6"/>
    <w:pPr>
      <w:spacing w:before="75" w:after="75"/>
      <w:ind w:firstLine="375"/>
      <w:jc w:val="both"/>
    </w:pPr>
  </w:style>
  <w:style w:type="paragraph" w:styleId="Balonteksts">
    <w:name w:val="Balloon Text"/>
    <w:basedOn w:val="Parasts"/>
    <w:link w:val="BalontekstsRakstz"/>
    <w:uiPriority w:val="99"/>
    <w:semiHidden/>
    <w:unhideWhenUsed/>
    <w:rsid w:val="008A66B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66BE"/>
    <w:rPr>
      <w:rFonts w:ascii="Tahoma" w:eastAsia="Times New Roman" w:hAnsi="Tahoma" w:cs="Tahoma"/>
      <w:sz w:val="16"/>
      <w:szCs w:val="16"/>
      <w:lang w:eastAsia="lv-LV"/>
    </w:rPr>
  </w:style>
  <w:style w:type="character" w:styleId="Vietturateksts">
    <w:name w:val="Placeholder Text"/>
    <w:basedOn w:val="Noklusjumarindkopasfonts"/>
    <w:uiPriority w:val="99"/>
    <w:semiHidden/>
    <w:rsid w:val="00653E55"/>
    <w:rPr>
      <w:color w:val="808080"/>
    </w:rPr>
  </w:style>
  <w:style w:type="paragraph" w:styleId="Sarakstarindkopa">
    <w:name w:val="List Paragraph"/>
    <w:basedOn w:val="Parasts"/>
    <w:uiPriority w:val="34"/>
    <w:qFormat/>
    <w:rsid w:val="00EB2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04B5-3ADC-453A-A43F-977DEE5F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2341</Characters>
  <Application>Microsoft Office Word</Application>
  <DocSecurity>0</DocSecurity>
  <Lines>66</Lines>
  <Paragraphs>32</Paragraphs>
  <ScaleCrop>false</ScaleCrop>
  <HeadingPairs>
    <vt:vector size="2" baseType="variant">
      <vt:variant>
        <vt:lpstr>Nosaukums</vt:lpstr>
      </vt:variant>
      <vt:variant>
        <vt:i4>1</vt:i4>
      </vt:variant>
    </vt:vector>
  </HeadingPairs>
  <TitlesOfParts>
    <vt:vector size="1" baseType="lpstr">
      <vt:lpstr>Par komisijas izveidi PSRS totalitārā komunistiskā okupācijas režīma upuru skaita un masu kapu vietu noteikšanai, informācijas par represijām un masveida deportācijām apkopošanai un Latvijas valstij un tās iedzīvotājiem nodarīto zaudējumu aprēķināšanai</vt:lpstr>
    </vt:vector>
  </TitlesOfParts>
  <Company>Tieslietu Sektors</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komisijas izveidi PSRS totalitārā komunistiskā okupācijas režīma upuru skaita un masu kapu vietu noteikšanai, informācijas par represijām un masveida deportācijām apkopošanai un Latvijas valstij un tās iedzīvotājiem nodarīto zaudējumu aprēķināšanai</dc:title>
  <dc:subject>Rīkojuma projekts</dc:subject>
  <dc:creator>Eva Kričalo</dc:creator>
  <dc:description>E.Kričalo, 67036772, Eva.Kricalo@tm.gov.lv</dc:description>
  <cp:lastModifiedBy>Eva Kricalo</cp:lastModifiedBy>
  <cp:revision>3</cp:revision>
  <cp:lastPrinted>2013-10-18T12:22:00Z</cp:lastPrinted>
  <dcterms:created xsi:type="dcterms:W3CDTF">2013-11-01T05:42:00Z</dcterms:created>
  <dcterms:modified xsi:type="dcterms:W3CDTF">2013-11-01T06:39:00Z</dcterms:modified>
</cp:coreProperties>
</file>