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C0" w:rsidRDefault="006703C0" w:rsidP="00D377DF">
      <w:pPr>
        <w:jc w:val="center"/>
        <w:rPr>
          <w:b/>
          <w:bCs/>
          <w:sz w:val="24"/>
          <w:szCs w:val="24"/>
        </w:rPr>
      </w:pPr>
      <w:r>
        <w:rPr>
          <w:b/>
          <w:bCs/>
          <w:sz w:val="24"/>
          <w:szCs w:val="24"/>
        </w:rPr>
        <w:t xml:space="preserve">Informatīvais ziņojums </w:t>
      </w:r>
    </w:p>
    <w:p w:rsidR="00D377DF" w:rsidRPr="00320E23" w:rsidRDefault="006703C0" w:rsidP="00D377DF">
      <w:pPr>
        <w:jc w:val="center"/>
        <w:rPr>
          <w:b/>
          <w:bCs/>
          <w:sz w:val="24"/>
          <w:szCs w:val="24"/>
        </w:rPr>
      </w:pPr>
      <w:r>
        <w:rPr>
          <w:b/>
          <w:bCs/>
          <w:sz w:val="24"/>
          <w:szCs w:val="24"/>
        </w:rPr>
        <w:t>„P</w:t>
      </w:r>
      <w:r w:rsidR="00D377DF" w:rsidRPr="00320E23">
        <w:rPr>
          <w:b/>
          <w:bCs/>
          <w:sz w:val="24"/>
          <w:szCs w:val="24"/>
        </w:rPr>
        <w:t xml:space="preserve">ar </w:t>
      </w:r>
      <w:r w:rsidR="00E63EC2">
        <w:rPr>
          <w:b/>
          <w:bCs/>
          <w:sz w:val="24"/>
          <w:szCs w:val="24"/>
        </w:rPr>
        <w:t xml:space="preserve">maksātnespējas procesa administratoru </w:t>
      </w:r>
      <w:r w:rsidR="005D3CBE" w:rsidRPr="005D3CBE">
        <w:rPr>
          <w:b/>
          <w:bCs/>
          <w:sz w:val="24"/>
          <w:szCs w:val="24"/>
        </w:rPr>
        <w:t xml:space="preserve">darbības uzraudzības </w:t>
      </w:r>
      <w:r w:rsidR="00BB55E0">
        <w:rPr>
          <w:b/>
          <w:bCs/>
          <w:sz w:val="24"/>
          <w:szCs w:val="24"/>
        </w:rPr>
        <w:t xml:space="preserve">sistēmas </w:t>
      </w:r>
      <w:r w:rsidR="005D3CBE" w:rsidRPr="005D3CBE">
        <w:rPr>
          <w:b/>
          <w:bCs/>
          <w:sz w:val="24"/>
          <w:szCs w:val="24"/>
        </w:rPr>
        <w:t>pilnveidošanu</w:t>
      </w:r>
      <w:r>
        <w:rPr>
          <w:b/>
          <w:bCs/>
          <w:sz w:val="24"/>
          <w:szCs w:val="24"/>
        </w:rPr>
        <w:t>”</w:t>
      </w:r>
    </w:p>
    <w:p w:rsidR="00D377DF" w:rsidRPr="00320E23" w:rsidRDefault="00D377DF" w:rsidP="00D377DF">
      <w:pPr>
        <w:jc w:val="center"/>
        <w:rPr>
          <w:sz w:val="24"/>
          <w:szCs w:val="24"/>
        </w:rPr>
      </w:pPr>
    </w:p>
    <w:p w:rsidR="00D377DF" w:rsidRPr="00320E23" w:rsidRDefault="00D377DF" w:rsidP="00D377DF">
      <w:pPr>
        <w:jc w:val="center"/>
        <w:rPr>
          <w:b/>
          <w:bCs/>
          <w:sz w:val="24"/>
          <w:szCs w:val="24"/>
        </w:rPr>
      </w:pPr>
      <w:r w:rsidRPr="00320E23">
        <w:rPr>
          <w:b/>
          <w:bCs/>
          <w:sz w:val="24"/>
          <w:szCs w:val="24"/>
        </w:rPr>
        <w:t>Ievads</w:t>
      </w:r>
    </w:p>
    <w:p w:rsidR="00D377DF" w:rsidRPr="00320E23" w:rsidRDefault="00D377DF" w:rsidP="00D377DF">
      <w:pPr>
        <w:rPr>
          <w:sz w:val="24"/>
          <w:szCs w:val="24"/>
        </w:rPr>
      </w:pPr>
    </w:p>
    <w:p w:rsidR="00D377DF" w:rsidRDefault="00320E23" w:rsidP="00D377DF">
      <w:pPr>
        <w:jc w:val="both"/>
        <w:rPr>
          <w:sz w:val="24"/>
          <w:szCs w:val="24"/>
        </w:rPr>
      </w:pPr>
      <w:r>
        <w:rPr>
          <w:sz w:val="24"/>
          <w:szCs w:val="24"/>
        </w:rPr>
        <w:tab/>
        <w:t>Informa</w:t>
      </w:r>
      <w:r w:rsidR="00D377DF" w:rsidRPr="00320E23">
        <w:rPr>
          <w:sz w:val="24"/>
          <w:szCs w:val="24"/>
        </w:rPr>
        <w:t>tīvais ziņojums sagat</w:t>
      </w:r>
      <w:r>
        <w:rPr>
          <w:sz w:val="24"/>
          <w:szCs w:val="24"/>
        </w:rPr>
        <w:t>a</w:t>
      </w:r>
      <w:r w:rsidR="00D377DF" w:rsidRPr="00320E23">
        <w:rPr>
          <w:sz w:val="24"/>
          <w:szCs w:val="24"/>
        </w:rPr>
        <w:t xml:space="preserve">vots, izpildot Ministru kabineta </w:t>
      </w:r>
      <w:r w:rsidR="005D3CBE">
        <w:rPr>
          <w:sz w:val="24"/>
          <w:szCs w:val="24"/>
        </w:rPr>
        <w:t>2013</w:t>
      </w:r>
      <w:r w:rsidR="00BA78B2">
        <w:rPr>
          <w:sz w:val="24"/>
          <w:szCs w:val="24"/>
        </w:rPr>
        <w:t>.</w:t>
      </w:r>
      <w:r w:rsidR="00DD041D">
        <w:rPr>
          <w:sz w:val="24"/>
          <w:szCs w:val="24"/>
        </w:rPr>
        <w:t xml:space="preserve">gada </w:t>
      </w:r>
      <w:r w:rsidR="005D3CBE">
        <w:rPr>
          <w:sz w:val="24"/>
          <w:szCs w:val="24"/>
        </w:rPr>
        <w:t>26</w:t>
      </w:r>
      <w:r w:rsidR="00BA78B2">
        <w:rPr>
          <w:sz w:val="24"/>
          <w:szCs w:val="24"/>
        </w:rPr>
        <w:t>.</w:t>
      </w:r>
      <w:r w:rsidR="005D3CBE">
        <w:rPr>
          <w:sz w:val="24"/>
          <w:szCs w:val="24"/>
        </w:rPr>
        <w:t>februāra</w:t>
      </w:r>
      <w:r w:rsidR="00DD041D">
        <w:rPr>
          <w:sz w:val="24"/>
          <w:szCs w:val="24"/>
        </w:rPr>
        <w:t xml:space="preserve"> sēdē (</w:t>
      </w:r>
      <w:proofErr w:type="spellStart"/>
      <w:r w:rsidR="00DD041D">
        <w:rPr>
          <w:sz w:val="24"/>
          <w:szCs w:val="24"/>
        </w:rPr>
        <w:t>prot</w:t>
      </w:r>
      <w:proofErr w:type="spellEnd"/>
      <w:r w:rsidR="00D377DF" w:rsidRPr="00320E23">
        <w:rPr>
          <w:sz w:val="24"/>
          <w:szCs w:val="24"/>
        </w:rPr>
        <w:t>.</w:t>
      </w:r>
      <w:r w:rsidR="00DD041D">
        <w:rPr>
          <w:sz w:val="24"/>
          <w:szCs w:val="24"/>
        </w:rPr>
        <w:t> </w:t>
      </w:r>
      <w:proofErr w:type="spellStart"/>
      <w:r w:rsidR="00D377DF" w:rsidRPr="00320E23">
        <w:rPr>
          <w:sz w:val="24"/>
          <w:szCs w:val="24"/>
        </w:rPr>
        <w:t>Nr</w:t>
      </w:r>
      <w:proofErr w:type="spellEnd"/>
      <w:r w:rsidR="00D377DF" w:rsidRPr="00320E23">
        <w:rPr>
          <w:sz w:val="24"/>
          <w:szCs w:val="24"/>
        </w:rPr>
        <w:t>.</w:t>
      </w:r>
      <w:r w:rsidR="00DD041D">
        <w:rPr>
          <w:sz w:val="24"/>
          <w:szCs w:val="24"/>
        </w:rPr>
        <w:t> </w:t>
      </w:r>
      <w:r w:rsidR="005D3CBE">
        <w:rPr>
          <w:sz w:val="24"/>
          <w:szCs w:val="24"/>
        </w:rPr>
        <w:t xml:space="preserve">11 </w:t>
      </w:r>
      <w:r w:rsidR="00D377DF" w:rsidRPr="00320E23">
        <w:rPr>
          <w:sz w:val="24"/>
          <w:szCs w:val="24"/>
        </w:rPr>
        <w:t>3</w:t>
      </w:r>
      <w:r w:rsidR="005D3CBE">
        <w:rPr>
          <w:sz w:val="24"/>
          <w:szCs w:val="24"/>
        </w:rPr>
        <w:t>7</w:t>
      </w:r>
      <w:r w:rsidR="00D377DF" w:rsidRPr="00320E23">
        <w:rPr>
          <w:sz w:val="24"/>
          <w:szCs w:val="24"/>
        </w:rPr>
        <w:t>.</w:t>
      </w:r>
      <w:r w:rsidR="00DD041D" w:rsidRPr="006B5B9C">
        <w:rPr>
          <w:sz w:val="24"/>
          <w:szCs w:val="24"/>
        </w:rPr>
        <w:t>§</w:t>
      </w:r>
      <w:r w:rsidR="00D377DF" w:rsidRPr="00320E23">
        <w:rPr>
          <w:sz w:val="24"/>
          <w:szCs w:val="24"/>
        </w:rPr>
        <w:t xml:space="preserve"> </w:t>
      </w:r>
      <w:r w:rsidR="005D3CBE">
        <w:rPr>
          <w:sz w:val="24"/>
          <w:szCs w:val="24"/>
        </w:rPr>
        <w:t>4</w:t>
      </w:r>
      <w:r w:rsidR="00D377DF" w:rsidRPr="00320E23">
        <w:rPr>
          <w:sz w:val="24"/>
          <w:szCs w:val="24"/>
        </w:rPr>
        <w:t>.punkts) Tieslietu ministrijai doto uzdevumu iesniegt izskatīšanai Ministru kabinetā informatīvo ziņojumu</w:t>
      </w:r>
      <w:r w:rsidR="005D3CBE">
        <w:rPr>
          <w:sz w:val="24"/>
          <w:szCs w:val="24"/>
        </w:rPr>
        <w:t xml:space="preserve"> </w:t>
      </w:r>
      <w:r w:rsidR="005D3CBE" w:rsidRPr="005D3CBE">
        <w:rPr>
          <w:sz w:val="24"/>
          <w:szCs w:val="24"/>
        </w:rPr>
        <w:t>par maksātnespējas procesa administratoru</w:t>
      </w:r>
      <w:r w:rsidR="00746808">
        <w:rPr>
          <w:sz w:val="24"/>
          <w:szCs w:val="24"/>
        </w:rPr>
        <w:t xml:space="preserve"> (turpmāk – administratoru)</w:t>
      </w:r>
      <w:r w:rsidR="005D3CBE" w:rsidRPr="005D3CBE">
        <w:rPr>
          <w:sz w:val="24"/>
          <w:szCs w:val="24"/>
        </w:rPr>
        <w:t xml:space="preserve"> iecelšanas un darbības uzraudzības kārtību, lai pilnveidotu administratoru kompetenci sarežģītu procesu administrēšanā, tajā skaitā izvērtējot administratoru iecelšanas procesa efektivitāti, un nodrošinātu caurskatāmāku atskaitīšanās sistēmu par maksātnespējas procesa administratoru ienākumiem</w:t>
      </w:r>
      <w:r w:rsidR="005D3CBE">
        <w:rPr>
          <w:sz w:val="24"/>
          <w:szCs w:val="24"/>
        </w:rPr>
        <w:t>.</w:t>
      </w:r>
    </w:p>
    <w:p w:rsidR="00386BAB" w:rsidRDefault="005E429C" w:rsidP="00183F6D">
      <w:pPr>
        <w:jc w:val="both"/>
        <w:rPr>
          <w:b/>
          <w:bCs/>
          <w:sz w:val="24"/>
          <w:szCs w:val="24"/>
        </w:rPr>
      </w:pPr>
      <w:r w:rsidRPr="005E429C">
        <w:rPr>
          <w:sz w:val="24"/>
          <w:szCs w:val="24"/>
        </w:rPr>
        <w:tab/>
      </w:r>
      <w:r w:rsidR="00EA7B33">
        <w:rPr>
          <w:sz w:val="24"/>
          <w:szCs w:val="24"/>
        </w:rPr>
        <w:t xml:space="preserve"> </w:t>
      </w:r>
    </w:p>
    <w:p w:rsidR="00386BAB" w:rsidRDefault="00BA78B2" w:rsidP="00386BAB">
      <w:pPr>
        <w:jc w:val="center"/>
        <w:rPr>
          <w:b/>
          <w:bCs/>
          <w:sz w:val="24"/>
          <w:szCs w:val="24"/>
        </w:rPr>
      </w:pPr>
      <w:r>
        <w:rPr>
          <w:b/>
          <w:bCs/>
          <w:sz w:val="24"/>
          <w:szCs w:val="24"/>
        </w:rPr>
        <w:t>1.</w:t>
      </w:r>
      <w:r w:rsidR="00386BAB">
        <w:rPr>
          <w:b/>
          <w:bCs/>
          <w:sz w:val="24"/>
          <w:szCs w:val="24"/>
        </w:rPr>
        <w:t>Administrator</w:t>
      </w:r>
      <w:r w:rsidR="00727048">
        <w:rPr>
          <w:b/>
          <w:bCs/>
          <w:sz w:val="24"/>
          <w:szCs w:val="24"/>
        </w:rPr>
        <w:t xml:space="preserve">a profesijas </w:t>
      </w:r>
      <w:r w:rsidR="00D4720F">
        <w:rPr>
          <w:b/>
          <w:bCs/>
          <w:sz w:val="24"/>
          <w:szCs w:val="24"/>
        </w:rPr>
        <w:t>jēdziens</w:t>
      </w:r>
    </w:p>
    <w:p w:rsidR="00386BAB" w:rsidRDefault="00386BAB" w:rsidP="00386BAB">
      <w:pPr>
        <w:jc w:val="center"/>
        <w:rPr>
          <w:b/>
          <w:bCs/>
          <w:sz w:val="24"/>
          <w:szCs w:val="24"/>
        </w:rPr>
      </w:pPr>
    </w:p>
    <w:p w:rsidR="00386BAB" w:rsidRPr="00320E23" w:rsidRDefault="00386BAB" w:rsidP="00386BAB">
      <w:pPr>
        <w:jc w:val="center"/>
        <w:rPr>
          <w:b/>
          <w:bCs/>
          <w:sz w:val="24"/>
          <w:szCs w:val="24"/>
        </w:rPr>
      </w:pPr>
      <w:r>
        <w:rPr>
          <w:b/>
          <w:bCs/>
          <w:sz w:val="24"/>
          <w:szCs w:val="24"/>
        </w:rPr>
        <w:t>1.1.</w:t>
      </w:r>
      <w:r w:rsidRPr="00320E23">
        <w:rPr>
          <w:b/>
          <w:bCs/>
          <w:sz w:val="24"/>
          <w:szCs w:val="24"/>
        </w:rPr>
        <w:t>Pārskats par spēkā esošo normatīvo regulējumu</w:t>
      </w:r>
    </w:p>
    <w:p w:rsidR="00386BAB" w:rsidRDefault="00386BAB" w:rsidP="00386BAB">
      <w:pPr>
        <w:ind w:firstLine="720"/>
        <w:jc w:val="both"/>
        <w:rPr>
          <w:b/>
          <w:i/>
          <w:sz w:val="24"/>
          <w:szCs w:val="24"/>
        </w:rPr>
      </w:pPr>
    </w:p>
    <w:p w:rsidR="00386BAB" w:rsidRPr="0026688C" w:rsidRDefault="00386BAB" w:rsidP="00386BAB">
      <w:pPr>
        <w:ind w:firstLine="720"/>
        <w:jc w:val="both"/>
        <w:rPr>
          <w:b/>
          <w:i/>
          <w:sz w:val="24"/>
          <w:szCs w:val="24"/>
        </w:rPr>
      </w:pPr>
      <w:r w:rsidRPr="0026688C">
        <w:rPr>
          <w:b/>
          <w:i/>
          <w:sz w:val="24"/>
          <w:szCs w:val="24"/>
        </w:rPr>
        <w:t>Attie</w:t>
      </w:r>
      <w:r>
        <w:rPr>
          <w:b/>
          <w:i/>
          <w:sz w:val="24"/>
          <w:szCs w:val="24"/>
        </w:rPr>
        <w:t>c</w:t>
      </w:r>
      <w:r w:rsidRPr="0026688C">
        <w:rPr>
          <w:b/>
          <w:i/>
          <w:sz w:val="24"/>
          <w:szCs w:val="24"/>
        </w:rPr>
        <w:t>ināmie normatīvie akti:</w:t>
      </w:r>
    </w:p>
    <w:p w:rsidR="00386BAB" w:rsidRDefault="00386BAB" w:rsidP="00386BAB">
      <w:pPr>
        <w:jc w:val="both"/>
        <w:rPr>
          <w:sz w:val="24"/>
          <w:szCs w:val="24"/>
        </w:rPr>
      </w:pPr>
      <w:r w:rsidRPr="00320E23">
        <w:rPr>
          <w:sz w:val="24"/>
          <w:szCs w:val="24"/>
        </w:rPr>
        <w:tab/>
        <w:t>- Maksātnespējas likums;</w:t>
      </w:r>
    </w:p>
    <w:p w:rsidR="00386BAB" w:rsidRDefault="00386BAB" w:rsidP="00386BAB">
      <w:pPr>
        <w:jc w:val="both"/>
        <w:rPr>
          <w:sz w:val="24"/>
          <w:szCs w:val="24"/>
        </w:rPr>
      </w:pPr>
      <w:r>
        <w:rPr>
          <w:sz w:val="24"/>
          <w:szCs w:val="24"/>
        </w:rPr>
        <w:tab/>
        <w:t>-  </w:t>
      </w:r>
      <w:r w:rsidRPr="00386BAB">
        <w:rPr>
          <w:sz w:val="24"/>
          <w:szCs w:val="24"/>
        </w:rPr>
        <w:t xml:space="preserve">Ministru kabineta </w:t>
      </w:r>
      <w:r>
        <w:rPr>
          <w:sz w:val="24"/>
          <w:szCs w:val="24"/>
        </w:rPr>
        <w:t>2010.gada 18.</w:t>
      </w:r>
      <w:r w:rsidRPr="00386BAB">
        <w:rPr>
          <w:sz w:val="24"/>
          <w:szCs w:val="24"/>
        </w:rPr>
        <w:t xml:space="preserve">maija </w:t>
      </w:r>
      <w:r>
        <w:rPr>
          <w:sz w:val="24"/>
          <w:szCs w:val="24"/>
        </w:rPr>
        <w:t>noteikumi Nr.</w:t>
      </w:r>
      <w:r w:rsidRPr="00386BAB">
        <w:rPr>
          <w:sz w:val="24"/>
          <w:szCs w:val="24"/>
        </w:rPr>
        <w:t xml:space="preserve">461 </w:t>
      </w:r>
      <w:r w:rsidR="005348B6">
        <w:rPr>
          <w:sz w:val="24"/>
          <w:szCs w:val="24"/>
        </w:rPr>
        <w:t>„</w:t>
      </w:r>
      <w:r w:rsidRPr="00386BAB">
        <w:rPr>
          <w:sz w:val="24"/>
          <w:szCs w:val="24"/>
        </w:rPr>
        <w:t>Noteikumi par Profesiju klasifikatoru, profesijai atbilstošiem pamatuzdevumiem un kvalifikācijas pamatprasībām un Profesiju klasifikatora lietošanas un aktualizēšanas kārtību</w:t>
      </w:r>
      <w:r w:rsidR="005348B6">
        <w:rPr>
          <w:sz w:val="24"/>
          <w:szCs w:val="24"/>
        </w:rPr>
        <w:t>”</w:t>
      </w:r>
      <w:r>
        <w:rPr>
          <w:sz w:val="24"/>
          <w:szCs w:val="24"/>
        </w:rPr>
        <w:t>.</w:t>
      </w:r>
    </w:p>
    <w:p w:rsidR="00386BAB" w:rsidRDefault="00386BAB" w:rsidP="00386BAB">
      <w:pPr>
        <w:jc w:val="both"/>
        <w:rPr>
          <w:b/>
          <w:i/>
          <w:sz w:val="24"/>
          <w:szCs w:val="24"/>
        </w:rPr>
      </w:pPr>
    </w:p>
    <w:p w:rsidR="00386BAB" w:rsidRPr="00DC4DC7" w:rsidRDefault="00727048" w:rsidP="00386BAB">
      <w:pPr>
        <w:ind w:firstLine="709"/>
        <w:jc w:val="both"/>
        <w:rPr>
          <w:i/>
          <w:sz w:val="24"/>
          <w:szCs w:val="24"/>
        </w:rPr>
      </w:pPr>
      <w:r w:rsidRPr="00DC4DC7">
        <w:rPr>
          <w:i/>
          <w:sz w:val="24"/>
          <w:szCs w:val="24"/>
        </w:rPr>
        <w:t xml:space="preserve">Administratora </w:t>
      </w:r>
      <w:r w:rsidR="00E614CE" w:rsidRPr="00DC4DC7">
        <w:rPr>
          <w:i/>
          <w:sz w:val="24"/>
          <w:szCs w:val="24"/>
        </w:rPr>
        <w:t>profesija</w:t>
      </w:r>
      <w:r w:rsidR="007B4DEC" w:rsidRPr="00DC4DC7">
        <w:rPr>
          <w:i/>
          <w:sz w:val="24"/>
          <w:szCs w:val="24"/>
        </w:rPr>
        <w:t>s regulējums</w:t>
      </w:r>
    </w:p>
    <w:p w:rsidR="00E614CE" w:rsidRDefault="00E614CE" w:rsidP="00386BAB">
      <w:pPr>
        <w:ind w:firstLine="709"/>
        <w:jc w:val="both"/>
        <w:rPr>
          <w:sz w:val="24"/>
          <w:szCs w:val="24"/>
        </w:rPr>
      </w:pPr>
      <w:r>
        <w:rPr>
          <w:sz w:val="24"/>
          <w:szCs w:val="24"/>
        </w:rPr>
        <w:t xml:space="preserve">Saskaņā ar Maksātnespējas likuma 9.panta pirmo daļu </w:t>
      </w:r>
      <w:r w:rsidRPr="00E614CE">
        <w:rPr>
          <w:sz w:val="24"/>
          <w:szCs w:val="24"/>
        </w:rPr>
        <w:t xml:space="preserve">administrators </w:t>
      </w:r>
      <w:r w:rsidRPr="00D4720F">
        <w:rPr>
          <w:b/>
          <w:sz w:val="24"/>
          <w:szCs w:val="24"/>
        </w:rPr>
        <w:t>ir fiziskā persona</w:t>
      </w:r>
      <w:r w:rsidRPr="00E614CE">
        <w:rPr>
          <w:sz w:val="24"/>
          <w:szCs w:val="24"/>
        </w:rPr>
        <w:t xml:space="preserve">, kura ir ieguvusi administratora sertifikātu un kurai ir </w:t>
      </w:r>
      <w:r w:rsidR="00D4720F">
        <w:rPr>
          <w:sz w:val="24"/>
          <w:szCs w:val="24"/>
        </w:rPr>
        <w:t>Maksātnespējas</w:t>
      </w:r>
      <w:r w:rsidRPr="00E614CE">
        <w:rPr>
          <w:sz w:val="24"/>
          <w:szCs w:val="24"/>
        </w:rPr>
        <w:t xml:space="preserve"> likumā noteiktās tiesības un pienākumi.</w:t>
      </w:r>
    </w:p>
    <w:p w:rsidR="00E614CE" w:rsidRDefault="00E614CE" w:rsidP="00386BAB">
      <w:pPr>
        <w:ind w:firstLine="709"/>
        <w:jc w:val="both"/>
        <w:rPr>
          <w:sz w:val="24"/>
          <w:szCs w:val="24"/>
        </w:rPr>
      </w:pPr>
      <w:r w:rsidRPr="00E614CE">
        <w:rPr>
          <w:sz w:val="24"/>
          <w:szCs w:val="24"/>
        </w:rPr>
        <w:t xml:space="preserve">Atbilstoši Ministru kabineta </w:t>
      </w:r>
      <w:r w:rsidR="00BA78B2">
        <w:rPr>
          <w:sz w:val="24"/>
          <w:szCs w:val="24"/>
        </w:rPr>
        <w:t>2010.gada 18.</w:t>
      </w:r>
      <w:r w:rsidR="00F05FCC" w:rsidRPr="00E614CE">
        <w:rPr>
          <w:sz w:val="24"/>
          <w:szCs w:val="24"/>
        </w:rPr>
        <w:t xml:space="preserve">maija </w:t>
      </w:r>
      <w:r w:rsidRPr="00E614CE">
        <w:rPr>
          <w:sz w:val="24"/>
          <w:szCs w:val="24"/>
        </w:rPr>
        <w:t xml:space="preserve">noteikumu Nr.461 </w:t>
      </w:r>
      <w:r w:rsidR="005348B6">
        <w:rPr>
          <w:sz w:val="24"/>
          <w:szCs w:val="24"/>
        </w:rPr>
        <w:t>„</w:t>
      </w:r>
      <w:r w:rsidRPr="00E614CE">
        <w:rPr>
          <w:sz w:val="24"/>
          <w:szCs w:val="24"/>
        </w:rPr>
        <w:t>Noteikumi par Profesiju klasifikatoru, profesijai atbilstošiem pamatuzdevumiem un kvalifikācijas pamatprasībām un Profesiju klasifikatora lietošanas un aktualizēšanas kārtību</w:t>
      </w:r>
      <w:r w:rsidR="005348B6">
        <w:rPr>
          <w:sz w:val="24"/>
          <w:szCs w:val="24"/>
        </w:rPr>
        <w:t>”</w:t>
      </w:r>
      <w:r w:rsidRPr="00E614CE">
        <w:rPr>
          <w:sz w:val="24"/>
          <w:szCs w:val="24"/>
        </w:rPr>
        <w:t xml:space="preserve"> (turpmāk – Profesijas klasifikators)  3.pielikumam, administratora</w:t>
      </w:r>
      <w:r>
        <w:rPr>
          <w:sz w:val="24"/>
          <w:szCs w:val="24"/>
        </w:rPr>
        <w:t xml:space="preserve"> (2619 09 </w:t>
      </w:r>
      <w:r w:rsidRPr="00E614CE">
        <w:rPr>
          <w:sz w:val="24"/>
          <w:szCs w:val="24"/>
        </w:rPr>
        <w:t xml:space="preserve">Maksātnespējas procesa ADMINISTRATORS) profesija iekļauta pie citām juridiskajām profesijām kā zvērināts notārs, zvērināts tiesu izpildītājs </w:t>
      </w:r>
      <w:proofErr w:type="spellStart"/>
      <w:r w:rsidRPr="00E614CE">
        <w:rPr>
          <w:sz w:val="24"/>
          <w:szCs w:val="24"/>
        </w:rPr>
        <w:t>u.c</w:t>
      </w:r>
      <w:proofErr w:type="spellEnd"/>
      <w:r w:rsidRPr="00E614CE">
        <w:rPr>
          <w:sz w:val="24"/>
          <w:szCs w:val="24"/>
        </w:rPr>
        <w:t>., ietverot to juristu profesijas standartā</w:t>
      </w:r>
      <w:r>
        <w:rPr>
          <w:sz w:val="24"/>
          <w:szCs w:val="24"/>
        </w:rPr>
        <w:t xml:space="preserve">. </w:t>
      </w:r>
      <w:r w:rsidR="00C827C4">
        <w:rPr>
          <w:sz w:val="24"/>
          <w:szCs w:val="24"/>
        </w:rPr>
        <w:t xml:space="preserve">Profesiju </w:t>
      </w:r>
      <w:r>
        <w:rPr>
          <w:sz w:val="24"/>
          <w:szCs w:val="24"/>
        </w:rPr>
        <w:t>klasifikatora 1.20.</w:t>
      </w:r>
      <w:r w:rsidRPr="00E614CE">
        <w:rPr>
          <w:sz w:val="24"/>
          <w:szCs w:val="24"/>
        </w:rPr>
        <w:t>apakšpunkts, kas nosaka jurista profesijas standartu</w:t>
      </w:r>
      <w:r w:rsidR="00DF54CA">
        <w:rPr>
          <w:sz w:val="24"/>
          <w:szCs w:val="24"/>
        </w:rPr>
        <w:t>,</w:t>
      </w:r>
      <w:r w:rsidRPr="00E614CE">
        <w:rPr>
          <w:sz w:val="24"/>
          <w:szCs w:val="24"/>
        </w:rPr>
        <w:t xml:space="preserve"> paredz, ka </w:t>
      </w:r>
      <w:r w:rsidRPr="00D4720F">
        <w:rPr>
          <w:sz w:val="24"/>
          <w:szCs w:val="24"/>
        </w:rPr>
        <w:t xml:space="preserve">jurists veic tiesneša, prokurora, zvērināta advokāta, zvērināta notāra, zvērināta tiesu izpildītāja un maksātnespējas administratora darbu un darbu citās profesijās, kurās nepieciešama jurista kvalifikācija. </w:t>
      </w:r>
    </w:p>
    <w:p w:rsidR="007B4DEC" w:rsidRDefault="007B4DEC" w:rsidP="00386BAB">
      <w:pPr>
        <w:ind w:firstLine="709"/>
        <w:jc w:val="both"/>
        <w:rPr>
          <w:sz w:val="24"/>
          <w:szCs w:val="24"/>
        </w:rPr>
      </w:pPr>
    </w:p>
    <w:p w:rsidR="007B4DEC" w:rsidRPr="00320E23" w:rsidRDefault="007B4DEC" w:rsidP="007B4DEC">
      <w:pPr>
        <w:jc w:val="center"/>
        <w:rPr>
          <w:b/>
          <w:bCs/>
          <w:sz w:val="24"/>
          <w:szCs w:val="24"/>
        </w:rPr>
      </w:pPr>
      <w:r>
        <w:rPr>
          <w:b/>
          <w:bCs/>
          <w:sz w:val="24"/>
          <w:szCs w:val="24"/>
        </w:rPr>
        <w:t>1.</w:t>
      </w:r>
      <w:r w:rsidR="00FE404A">
        <w:rPr>
          <w:b/>
          <w:bCs/>
          <w:sz w:val="24"/>
          <w:szCs w:val="24"/>
        </w:rPr>
        <w:t>2</w:t>
      </w:r>
      <w:r>
        <w:rPr>
          <w:b/>
          <w:bCs/>
          <w:sz w:val="24"/>
          <w:szCs w:val="24"/>
        </w:rPr>
        <w:t>.Problemātikas izvērtējums</w:t>
      </w:r>
    </w:p>
    <w:p w:rsidR="007B4DEC" w:rsidRPr="00E614CE" w:rsidRDefault="007B4DEC" w:rsidP="00386BAB">
      <w:pPr>
        <w:ind w:firstLine="709"/>
        <w:jc w:val="both"/>
        <w:rPr>
          <w:sz w:val="24"/>
          <w:szCs w:val="24"/>
        </w:rPr>
      </w:pPr>
    </w:p>
    <w:p w:rsidR="00386BAB" w:rsidRDefault="00A52973" w:rsidP="0050658D">
      <w:pPr>
        <w:ind w:firstLine="720"/>
        <w:jc w:val="both"/>
        <w:rPr>
          <w:bCs/>
          <w:sz w:val="24"/>
          <w:szCs w:val="24"/>
        </w:rPr>
      </w:pPr>
      <w:r w:rsidRPr="00A52973">
        <w:rPr>
          <w:bCs/>
          <w:sz w:val="24"/>
          <w:szCs w:val="24"/>
        </w:rPr>
        <w:t xml:space="preserve">Maksātnespējas likums </w:t>
      </w:r>
      <w:r>
        <w:rPr>
          <w:bCs/>
          <w:sz w:val="24"/>
          <w:szCs w:val="24"/>
        </w:rPr>
        <w:t>noteic plašas administratora pilnvaras juridiskās personas maksātnespējas procesā</w:t>
      </w:r>
      <w:r w:rsidR="00704BC1">
        <w:rPr>
          <w:bCs/>
          <w:sz w:val="24"/>
          <w:szCs w:val="24"/>
        </w:rPr>
        <w:t xml:space="preserve"> un fiziskās personas maksātnespējas procesā</w:t>
      </w:r>
      <w:r>
        <w:rPr>
          <w:bCs/>
          <w:sz w:val="24"/>
          <w:szCs w:val="24"/>
        </w:rPr>
        <w:t xml:space="preserve">, tai skaitā pārņemt parādnieka mantu un rīkoties ar to, pieņemt lēmumus, kas ietekmē kreditoru intereses, kā arī kļūt par </w:t>
      </w:r>
      <w:r w:rsidRPr="00A52973">
        <w:rPr>
          <w:bCs/>
          <w:sz w:val="24"/>
          <w:szCs w:val="24"/>
        </w:rPr>
        <w:t xml:space="preserve">maksātnespējīgā komersanta faktiski </w:t>
      </w:r>
      <w:r>
        <w:rPr>
          <w:bCs/>
          <w:sz w:val="24"/>
          <w:szCs w:val="24"/>
        </w:rPr>
        <w:t>vienīgo likumīgo vadītāju (amatpersonu)</w:t>
      </w:r>
      <w:r w:rsidRPr="00A52973">
        <w:rPr>
          <w:bCs/>
          <w:sz w:val="24"/>
          <w:szCs w:val="24"/>
        </w:rPr>
        <w:t xml:space="preserve"> ar visplašākajām tiesībām lēmumu pieņemšanā un darījumu noslēgšanā.</w:t>
      </w:r>
      <w:r w:rsidR="0050658D">
        <w:rPr>
          <w:bCs/>
          <w:sz w:val="24"/>
          <w:szCs w:val="24"/>
        </w:rPr>
        <w:t xml:space="preserve"> Vienlaikus ne Maksātnespējas likums, ne citi normatīvie akti neparedz administratora profesijas piederību kādai </w:t>
      </w:r>
      <w:r w:rsidR="0050658D">
        <w:rPr>
          <w:bCs/>
          <w:sz w:val="24"/>
          <w:szCs w:val="24"/>
        </w:rPr>
        <w:lastRenderedPageBreak/>
        <w:t>amatu grupai un līdz ar to no minētās grupas izrietošos pienākumus un ierobežojumus.</w:t>
      </w:r>
    </w:p>
    <w:p w:rsidR="00FD7BB6" w:rsidRDefault="0050658D" w:rsidP="0071688F">
      <w:pPr>
        <w:ind w:firstLine="720"/>
        <w:jc w:val="both"/>
        <w:rPr>
          <w:bCs/>
          <w:sz w:val="24"/>
          <w:szCs w:val="24"/>
        </w:rPr>
      </w:pPr>
      <w:r>
        <w:rPr>
          <w:bCs/>
          <w:sz w:val="24"/>
          <w:szCs w:val="24"/>
        </w:rPr>
        <w:t xml:space="preserve">Pēdējo gadu prakse liecina, ka </w:t>
      </w:r>
      <w:r w:rsidR="00704BC1">
        <w:rPr>
          <w:bCs/>
          <w:sz w:val="24"/>
          <w:szCs w:val="24"/>
        </w:rPr>
        <w:t>fakts, ka administratora profesija nepieder</w:t>
      </w:r>
      <w:r>
        <w:rPr>
          <w:bCs/>
          <w:sz w:val="24"/>
          <w:szCs w:val="24"/>
        </w:rPr>
        <w:t xml:space="preserve"> kādai amatu grupai</w:t>
      </w:r>
      <w:r w:rsidR="00704BC1">
        <w:rPr>
          <w:bCs/>
          <w:sz w:val="24"/>
          <w:szCs w:val="24"/>
        </w:rPr>
        <w:t>,</w:t>
      </w:r>
      <w:r>
        <w:rPr>
          <w:bCs/>
          <w:sz w:val="24"/>
          <w:szCs w:val="24"/>
        </w:rPr>
        <w:t xml:space="preserve"> apgrūtina valsts spēju nodrošināt juridisko profesiju </w:t>
      </w:r>
      <w:r w:rsidR="00DF54CA">
        <w:rPr>
          <w:bCs/>
          <w:sz w:val="24"/>
          <w:szCs w:val="24"/>
        </w:rPr>
        <w:t xml:space="preserve">vienotu </w:t>
      </w:r>
      <w:r>
        <w:rPr>
          <w:bCs/>
          <w:sz w:val="24"/>
          <w:szCs w:val="24"/>
        </w:rPr>
        <w:t xml:space="preserve">attīstību. Piemēram, saskaņā ar </w:t>
      </w:r>
      <w:r w:rsidRPr="0050658D">
        <w:rPr>
          <w:bCs/>
          <w:sz w:val="24"/>
          <w:szCs w:val="24"/>
        </w:rPr>
        <w:t>Ministru kabin</w:t>
      </w:r>
      <w:r w:rsidR="00BA78B2">
        <w:rPr>
          <w:bCs/>
          <w:sz w:val="24"/>
          <w:szCs w:val="24"/>
        </w:rPr>
        <w:t>eta 2013.gada 26.</w:t>
      </w:r>
      <w:r>
        <w:rPr>
          <w:bCs/>
          <w:sz w:val="24"/>
          <w:szCs w:val="24"/>
        </w:rPr>
        <w:t xml:space="preserve">februāra sēdes </w:t>
      </w:r>
      <w:proofErr w:type="spellStart"/>
      <w:r>
        <w:rPr>
          <w:bCs/>
          <w:sz w:val="24"/>
          <w:szCs w:val="24"/>
        </w:rPr>
        <w:t>protokollēmumu</w:t>
      </w:r>
      <w:proofErr w:type="spellEnd"/>
      <w:r w:rsidRPr="0050658D">
        <w:rPr>
          <w:bCs/>
          <w:sz w:val="24"/>
          <w:szCs w:val="24"/>
        </w:rPr>
        <w:t xml:space="preserve"> (</w:t>
      </w:r>
      <w:proofErr w:type="spellStart"/>
      <w:r w:rsidRPr="0050658D">
        <w:rPr>
          <w:bCs/>
          <w:sz w:val="24"/>
          <w:szCs w:val="24"/>
        </w:rPr>
        <w:t>prot</w:t>
      </w:r>
      <w:proofErr w:type="spellEnd"/>
      <w:r w:rsidRPr="0050658D">
        <w:rPr>
          <w:bCs/>
          <w:sz w:val="24"/>
          <w:szCs w:val="24"/>
        </w:rPr>
        <w:t xml:space="preserve">. </w:t>
      </w:r>
      <w:proofErr w:type="spellStart"/>
      <w:r w:rsidRPr="0050658D">
        <w:rPr>
          <w:bCs/>
          <w:sz w:val="24"/>
          <w:szCs w:val="24"/>
        </w:rPr>
        <w:t>N</w:t>
      </w:r>
      <w:r w:rsidR="00BA78B2">
        <w:rPr>
          <w:bCs/>
          <w:sz w:val="24"/>
          <w:szCs w:val="24"/>
        </w:rPr>
        <w:t>r</w:t>
      </w:r>
      <w:proofErr w:type="spellEnd"/>
      <w:r w:rsidR="00BA78B2">
        <w:rPr>
          <w:bCs/>
          <w:sz w:val="24"/>
          <w:szCs w:val="24"/>
        </w:rPr>
        <w:t>. 11 37.</w:t>
      </w:r>
      <w:r w:rsidRPr="0050658D">
        <w:rPr>
          <w:bCs/>
          <w:sz w:val="24"/>
          <w:szCs w:val="24"/>
        </w:rPr>
        <w:t xml:space="preserve">§ </w:t>
      </w:r>
      <w:r>
        <w:rPr>
          <w:bCs/>
          <w:sz w:val="24"/>
          <w:szCs w:val="24"/>
        </w:rPr>
        <w:t>1</w:t>
      </w:r>
      <w:r w:rsidR="00BA78B2">
        <w:rPr>
          <w:bCs/>
          <w:sz w:val="24"/>
          <w:szCs w:val="24"/>
        </w:rPr>
        <w:t>.</w:t>
      </w:r>
      <w:r w:rsidRPr="0050658D">
        <w:rPr>
          <w:bCs/>
          <w:sz w:val="24"/>
          <w:szCs w:val="24"/>
        </w:rPr>
        <w:t>punkts)</w:t>
      </w:r>
      <w:r>
        <w:rPr>
          <w:bCs/>
          <w:sz w:val="24"/>
          <w:szCs w:val="24"/>
        </w:rPr>
        <w:t xml:space="preserve"> valdība ir vēlējusies ieviest vienotu disciplināratbildības regulējumu ar tiesu varu tieši saistītajām profesijām, kas pēc būtības ir zvērināti advokāti, zvērināti tiesu izpildītāji, zvērināti notāri un administratori, taču </w:t>
      </w:r>
      <w:r w:rsidR="007862AF">
        <w:rPr>
          <w:bCs/>
          <w:sz w:val="24"/>
          <w:szCs w:val="24"/>
        </w:rPr>
        <w:t>administratori</w:t>
      </w:r>
      <w:r w:rsidR="00187819">
        <w:rPr>
          <w:bCs/>
          <w:sz w:val="24"/>
          <w:szCs w:val="24"/>
        </w:rPr>
        <w:t>em</w:t>
      </w:r>
      <w:r>
        <w:rPr>
          <w:bCs/>
          <w:sz w:val="24"/>
          <w:szCs w:val="24"/>
        </w:rPr>
        <w:t xml:space="preserve"> </w:t>
      </w:r>
      <w:r w:rsidR="007862AF">
        <w:rPr>
          <w:bCs/>
          <w:sz w:val="24"/>
          <w:szCs w:val="24"/>
        </w:rPr>
        <w:t xml:space="preserve">nav paredzēta disciplināratbildība. Tāpat pēdējo gadu prakse liecina, ka administratoru rīcība neatbilst likumdevēja paredzētajam rīcības un kompetences modelim (piemēram, ir apšaubīta administratora rīcība Satversmes lietā Nr.2012-25-01 „Par 2007.gada 1.novembra Maksātnespējas likuma 138.panta atbilstību Latvijas Republikas Satversmes 92. un 105.pantam”, kā arī publiskajā telpā bieži izskan sabiedrības neapmierinātība ar administratora rīcību un kompetenci konkrētos tiesiskās aizsardzības </w:t>
      </w:r>
      <w:r w:rsidR="007862AF" w:rsidRPr="007862AF">
        <w:rPr>
          <w:bCs/>
          <w:sz w:val="24"/>
          <w:szCs w:val="24"/>
        </w:rPr>
        <w:t>procesos</w:t>
      </w:r>
      <w:r w:rsidR="007862AF">
        <w:rPr>
          <w:bCs/>
          <w:sz w:val="24"/>
          <w:szCs w:val="24"/>
        </w:rPr>
        <w:t xml:space="preserve">, juridiskās personas maksātnespējas </w:t>
      </w:r>
      <w:r w:rsidR="007862AF" w:rsidRPr="007862AF">
        <w:rPr>
          <w:bCs/>
          <w:sz w:val="24"/>
          <w:szCs w:val="24"/>
        </w:rPr>
        <w:t xml:space="preserve">procesos </w:t>
      </w:r>
      <w:r w:rsidR="007862AF">
        <w:rPr>
          <w:bCs/>
          <w:sz w:val="24"/>
          <w:szCs w:val="24"/>
        </w:rPr>
        <w:t>un fiziskās personas maksātnespējas procesos).</w:t>
      </w:r>
      <w:r w:rsidR="0071688F">
        <w:rPr>
          <w:bCs/>
          <w:sz w:val="24"/>
          <w:szCs w:val="24"/>
        </w:rPr>
        <w:t xml:space="preserve"> </w:t>
      </w:r>
    </w:p>
    <w:p w:rsidR="00D602DA" w:rsidRDefault="00D602DA" w:rsidP="0071688F">
      <w:pPr>
        <w:ind w:firstLine="720"/>
        <w:jc w:val="both"/>
        <w:rPr>
          <w:bCs/>
          <w:sz w:val="24"/>
          <w:szCs w:val="24"/>
        </w:rPr>
      </w:pPr>
      <w:r>
        <w:rPr>
          <w:bCs/>
          <w:sz w:val="24"/>
          <w:szCs w:val="24"/>
        </w:rPr>
        <w:t>Par problēmām administratoru darba kvalitātē liecina arī oficiālā Maksātnespējas administrācijas statistika. Proti, Maksātnespējas administrācijā iesniegto sūdzību skaits par administratoru rīcību ir būtiski pieaudzis kopš 2008.gada</w:t>
      </w:r>
      <w:r w:rsidR="00704BC1">
        <w:rPr>
          <w:bCs/>
          <w:sz w:val="24"/>
          <w:szCs w:val="24"/>
        </w:rPr>
        <w:t>,</w:t>
      </w:r>
      <w:r>
        <w:rPr>
          <w:bCs/>
          <w:sz w:val="24"/>
          <w:szCs w:val="24"/>
        </w:rPr>
        <w:t xml:space="preserve"> un tendences 2013.gadā neliecina par šo sūdzību skaita mazināšanos </w:t>
      </w:r>
      <w:r w:rsidRPr="00D602DA">
        <w:rPr>
          <w:bCs/>
          <w:sz w:val="24"/>
          <w:szCs w:val="24"/>
        </w:rPr>
        <w:t>(skatīt tabulā):</w:t>
      </w:r>
    </w:p>
    <w:p w:rsidR="00D602DA" w:rsidRDefault="00D602DA" w:rsidP="0071688F">
      <w:pPr>
        <w:ind w:firstLine="720"/>
        <w:jc w:val="both"/>
        <w:rPr>
          <w:bCs/>
          <w:sz w:val="24"/>
          <w:szCs w:val="24"/>
        </w:rPr>
      </w:pPr>
    </w:p>
    <w:p w:rsidR="00D602DA" w:rsidRPr="009B71FC" w:rsidRDefault="00D602DA" w:rsidP="00D602DA">
      <w:pPr>
        <w:jc w:val="center"/>
        <w:rPr>
          <w:rFonts w:eastAsia="Times New Roman"/>
          <w:b/>
          <w:sz w:val="26"/>
        </w:rPr>
      </w:pPr>
      <w:r w:rsidRPr="009B71FC">
        <w:rPr>
          <w:rFonts w:eastAsia="Times New Roman"/>
          <w:b/>
          <w:sz w:val="26"/>
        </w:rPr>
        <w:t>Maksātnespējas administrācijā saņemto sūdzību skaits pa gadiem</w:t>
      </w:r>
    </w:p>
    <w:tbl>
      <w:tblPr>
        <w:tblpPr w:leftFromText="180" w:rightFromText="180"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1042"/>
        <w:gridCol w:w="960"/>
        <w:gridCol w:w="840"/>
        <w:gridCol w:w="960"/>
        <w:gridCol w:w="840"/>
        <w:gridCol w:w="1506"/>
      </w:tblGrid>
      <w:tr w:rsidR="00623686" w:rsidRPr="009B71FC" w:rsidTr="007C5EAE">
        <w:tc>
          <w:tcPr>
            <w:tcW w:w="1102" w:type="dxa"/>
            <w:shd w:val="clear" w:color="auto" w:fill="D9D9D9"/>
          </w:tcPr>
          <w:p w:rsidR="00623686" w:rsidRPr="00623686" w:rsidRDefault="00623686" w:rsidP="00623686">
            <w:pPr>
              <w:jc w:val="center"/>
              <w:rPr>
                <w:b/>
              </w:rPr>
            </w:pPr>
            <w:r w:rsidRPr="00623686">
              <w:rPr>
                <w:b/>
              </w:rPr>
              <w:t>2007</w:t>
            </w:r>
          </w:p>
        </w:tc>
        <w:tc>
          <w:tcPr>
            <w:tcW w:w="1042" w:type="dxa"/>
            <w:shd w:val="clear" w:color="auto" w:fill="D9D9D9"/>
          </w:tcPr>
          <w:p w:rsidR="00623686" w:rsidRPr="00623686" w:rsidRDefault="00623686" w:rsidP="00623686">
            <w:pPr>
              <w:jc w:val="center"/>
              <w:rPr>
                <w:b/>
              </w:rPr>
            </w:pPr>
            <w:r w:rsidRPr="00623686">
              <w:rPr>
                <w:b/>
              </w:rPr>
              <w:t>2008</w:t>
            </w:r>
          </w:p>
        </w:tc>
        <w:tc>
          <w:tcPr>
            <w:tcW w:w="960" w:type="dxa"/>
            <w:shd w:val="clear" w:color="auto" w:fill="D9D9D9"/>
          </w:tcPr>
          <w:p w:rsidR="00623686" w:rsidRPr="00623686" w:rsidRDefault="00623686" w:rsidP="00623686">
            <w:pPr>
              <w:jc w:val="center"/>
              <w:rPr>
                <w:b/>
              </w:rPr>
            </w:pPr>
            <w:r w:rsidRPr="00623686">
              <w:rPr>
                <w:b/>
              </w:rPr>
              <w:t>2009</w:t>
            </w:r>
          </w:p>
        </w:tc>
        <w:tc>
          <w:tcPr>
            <w:tcW w:w="840" w:type="dxa"/>
            <w:shd w:val="clear" w:color="auto" w:fill="D9D9D9"/>
          </w:tcPr>
          <w:p w:rsidR="00623686" w:rsidRPr="00623686" w:rsidRDefault="00623686" w:rsidP="00623686">
            <w:pPr>
              <w:jc w:val="center"/>
              <w:rPr>
                <w:b/>
              </w:rPr>
            </w:pPr>
            <w:r w:rsidRPr="00623686">
              <w:rPr>
                <w:b/>
              </w:rPr>
              <w:t>2010</w:t>
            </w:r>
          </w:p>
        </w:tc>
        <w:tc>
          <w:tcPr>
            <w:tcW w:w="960" w:type="dxa"/>
            <w:shd w:val="clear" w:color="auto" w:fill="D9D9D9"/>
          </w:tcPr>
          <w:p w:rsidR="00623686" w:rsidRPr="00623686" w:rsidRDefault="00623686" w:rsidP="00623686">
            <w:pPr>
              <w:jc w:val="center"/>
              <w:rPr>
                <w:b/>
              </w:rPr>
            </w:pPr>
            <w:r w:rsidRPr="00623686">
              <w:rPr>
                <w:b/>
              </w:rPr>
              <w:t>2011</w:t>
            </w:r>
          </w:p>
        </w:tc>
        <w:tc>
          <w:tcPr>
            <w:tcW w:w="840" w:type="dxa"/>
            <w:shd w:val="clear" w:color="auto" w:fill="D9D9D9"/>
          </w:tcPr>
          <w:p w:rsidR="00623686" w:rsidRPr="00623686" w:rsidRDefault="00623686" w:rsidP="00623686">
            <w:pPr>
              <w:jc w:val="center"/>
              <w:rPr>
                <w:b/>
              </w:rPr>
            </w:pPr>
            <w:r w:rsidRPr="00623686">
              <w:rPr>
                <w:b/>
              </w:rPr>
              <w:t>2012</w:t>
            </w:r>
          </w:p>
        </w:tc>
        <w:tc>
          <w:tcPr>
            <w:tcW w:w="1506" w:type="dxa"/>
            <w:shd w:val="clear" w:color="auto" w:fill="D9D9D9"/>
          </w:tcPr>
          <w:p w:rsidR="00623686" w:rsidRPr="00623686" w:rsidRDefault="00623686" w:rsidP="00623686">
            <w:pPr>
              <w:jc w:val="center"/>
              <w:rPr>
                <w:b/>
              </w:rPr>
            </w:pPr>
            <w:r w:rsidRPr="00623686">
              <w:rPr>
                <w:b/>
              </w:rPr>
              <w:t>2013. 9 mēnešos</w:t>
            </w:r>
          </w:p>
        </w:tc>
      </w:tr>
      <w:tr w:rsidR="00623686" w:rsidRPr="009B71FC" w:rsidTr="00623686">
        <w:trPr>
          <w:trHeight w:val="654"/>
        </w:trPr>
        <w:tc>
          <w:tcPr>
            <w:tcW w:w="1102" w:type="dxa"/>
            <w:shd w:val="clear" w:color="auto" w:fill="auto"/>
          </w:tcPr>
          <w:p w:rsidR="00623686" w:rsidRPr="00623686" w:rsidRDefault="00623686" w:rsidP="00623686">
            <w:pPr>
              <w:spacing w:line="276" w:lineRule="auto"/>
              <w:jc w:val="center"/>
              <w:rPr>
                <w:rFonts w:eastAsia="Times New Roman"/>
                <w:lang w:eastAsia="en-US"/>
              </w:rPr>
            </w:pPr>
            <w:r w:rsidRPr="00623686">
              <w:rPr>
                <w:rFonts w:eastAsia="Times New Roman"/>
                <w:lang w:eastAsia="en-US"/>
              </w:rPr>
              <w:t>99</w:t>
            </w:r>
          </w:p>
        </w:tc>
        <w:tc>
          <w:tcPr>
            <w:tcW w:w="1042" w:type="dxa"/>
            <w:shd w:val="clear" w:color="auto" w:fill="auto"/>
          </w:tcPr>
          <w:p w:rsidR="00623686" w:rsidRPr="00623686" w:rsidRDefault="00623686" w:rsidP="00623686">
            <w:pPr>
              <w:spacing w:line="276" w:lineRule="auto"/>
              <w:jc w:val="center"/>
              <w:rPr>
                <w:rFonts w:eastAsia="Times New Roman"/>
                <w:lang w:eastAsia="en-US"/>
              </w:rPr>
            </w:pPr>
            <w:r w:rsidRPr="00623686">
              <w:rPr>
                <w:rFonts w:eastAsia="Times New Roman"/>
                <w:lang w:eastAsia="en-US"/>
              </w:rPr>
              <w:t>100</w:t>
            </w:r>
          </w:p>
        </w:tc>
        <w:tc>
          <w:tcPr>
            <w:tcW w:w="960" w:type="dxa"/>
            <w:shd w:val="clear" w:color="auto" w:fill="auto"/>
          </w:tcPr>
          <w:p w:rsidR="00623686" w:rsidRPr="00623686" w:rsidRDefault="00623686" w:rsidP="00623686">
            <w:pPr>
              <w:spacing w:line="276" w:lineRule="auto"/>
              <w:jc w:val="center"/>
              <w:rPr>
                <w:rFonts w:eastAsia="Times New Roman"/>
                <w:lang w:eastAsia="en-US"/>
              </w:rPr>
            </w:pPr>
            <w:r w:rsidRPr="00623686">
              <w:rPr>
                <w:rFonts w:eastAsia="Times New Roman"/>
                <w:lang w:eastAsia="en-US"/>
              </w:rPr>
              <w:t>210</w:t>
            </w:r>
          </w:p>
        </w:tc>
        <w:tc>
          <w:tcPr>
            <w:tcW w:w="840" w:type="dxa"/>
            <w:shd w:val="clear" w:color="auto" w:fill="auto"/>
          </w:tcPr>
          <w:p w:rsidR="00623686" w:rsidRPr="00623686" w:rsidRDefault="00623686" w:rsidP="00623686">
            <w:pPr>
              <w:spacing w:line="276" w:lineRule="auto"/>
              <w:jc w:val="center"/>
              <w:rPr>
                <w:rFonts w:eastAsia="Times New Roman"/>
                <w:lang w:eastAsia="en-US"/>
              </w:rPr>
            </w:pPr>
            <w:r w:rsidRPr="00623686">
              <w:rPr>
                <w:rFonts w:eastAsia="Times New Roman"/>
                <w:lang w:eastAsia="en-US"/>
              </w:rPr>
              <w:t>347</w:t>
            </w:r>
          </w:p>
          <w:p w:rsidR="00623686" w:rsidRPr="00623686" w:rsidRDefault="00623686" w:rsidP="00623686">
            <w:pPr>
              <w:spacing w:line="276" w:lineRule="auto"/>
              <w:jc w:val="center"/>
              <w:rPr>
                <w:rFonts w:eastAsia="Times New Roman"/>
                <w:lang w:eastAsia="en-US"/>
              </w:rPr>
            </w:pPr>
          </w:p>
        </w:tc>
        <w:tc>
          <w:tcPr>
            <w:tcW w:w="960" w:type="dxa"/>
            <w:shd w:val="clear" w:color="auto" w:fill="auto"/>
          </w:tcPr>
          <w:p w:rsidR="00623686" w:rsidRPr="00623686" w:rsidRDefault="00623686" w:rsidP="00623686">
            <w:pPr>
              <w:spacing w:line="276" w:lineRule="auto"/>
              <w:jc w:val="center"/>
              <w:rPr>
                <w:rFonts w:eastAsia="Times New Roman"/>
                <w:lang w:eastAsia="en-US"/>
              </w:rPr>
            </w:pPr>
            <w:r w:rsidRPr="00623686">
              <w:rPr>
                <w:rFonts w:eastAsia="Times New Roman"/>
                <w:lang w:eastAsia="en-US"/>
              </w:rPr>
              <w:t>406</w:t>
            </w:r>
          </w:p>
        </w:tc>
        <w:tc>
          <w:tcPr>
            <w:tcW w:w="840" w:type="dxa"/>
            <w:shd w:val="clear" w:color="auto" w:fill="auto"/>
          </w:tcPr>
          <w:p w:rsidR="00623686" w:rsidRPr="00623686" w:rsidRDefault="00623686" w:rsidP="00623686">
            <w:pPr>
              <w:spacing w:line="276" w:lineRule="auto"/>
              <w:jc w:val="center"/>
              <w:rPr>
                <w:rFonts w:eastAsia="Times New Roman"/>
                <w:lang w:eastAsia="en-US"/>
              </w:rPr>
            </w:pPr>
            <w:r w:rsidRPr="00623686">
              <w:rPr>
                <w:rFonts w:eastAsia="Times New Roman"/>
                <w:lang w:eastAsia="en-US"/>
              </w:rPr>
              <w:t>338</w:t>
            </w:r>
          </w:p>
        </w:tc>
        <w:tc>
          <w:tcPr>
            <w:tcW w:w="1506" w:type="dxa"/>
            <w:shd w:val="clear" w:color="auto" w:fill="auto"/>
          </w:tcPr>
          <w:p w:rsidR="00623686" w:rsidRPr="00623686" w:rsidRDefault="00623686" w:rsidP="00623686">
            <w:pPr>
              <w:spacing w:line="276" w:lineRule="auto"/>
              <w:jc w:val="center"/>
              <w:rPr>
                <w:rFonts w:eastAsia="Times New Roman"/>
                <w:lang w:eastAsia="en-US"/>
              </w:rPr>
            </w:pPr>
            <w:r w:rsidRPr="00623686">
              <w:rPr>
                <w:rFonts w:eastAsia="Times New Roman"/>
                <w:lang w:eastAsia="en-US"/>
              </w:rPr>
              <w:t>213</w:t>
            </w:r>
          </w:p>
          <w:p w:rsidR="00623686" w:rsidRPr="00623686" w:rsidRDefault="00623686" w:rsidP="00623686">
            <w:pPr>
              <w:spacing w:line="276" w:lineRule="auto"/>
              <w:jc w:val="center"/>
              <w:rPr>
                <w:rFonts w:eastAsia="Times New Roman"/>
                <w:lang w:eastAsia="en-US"/>
              </w:rPr>
            </w:pPr>
          </w:p>
        </w:tc>
      </w:tr>
    </w:tbl>
    <w:p w:rsidR="00D602DA" w:rsidRPr="009B71FC" w:rsidRDefault="00D602DA" w:rsidP="00D602DA">
      <w:pPr>
        <w:rPr>
          <w:rFonts w:eastAsia="Times New Roman"/>
          <w:sz w:val="26"/>
        </w:rPr>
      </w:pPr>
    </w:p>
    <w:p w:rsidR="00D602DA" w:rsidRDefault="00D602DA" w:rsidP="0071688F">
      <w:pPr>
        <w:ind w:firstLine="720"/>
        <w:jc w:val="both"/>
        <w:rPr>
          <w:bCs/>
          <w:sz w:val="24"/>
          <w:szCs w:val="24"/>
        </w:rPr>
      </w:pPr>
    </w:p>
    <w:p w:rsidR="00D602DA" w:rsidRDefault="00D602DA" w:rsidP="0071688F">
      <w:pPr>
        <w:ind w:firstLine="720"/>
        <w:jc w:val="both"/>
        <w:rPr>
          <w:bCs/>
          <w:sz w:val="24"/>
          <w:szCs w:val="24"/>
        </w:rPr>
      </w:pPr>
    </w:p>
    <w:p w:rsidR="00D602DA" w:rsidRDefault="00D602DA" w:rsidP="0071688F">
      <w:pPr>
        <w:ind w:firstLine="720"/>
        <w:jc w:val="both"/>
        <w:rPr>
          <w:bCs/>
          <w:sz w:val="24"/>
          <w:szCs w:val="24"/>
        </w:rPr>
      </w:pPr>
    </w:p>
    <w:p w:rsidR="00D602DA" w:rsidRDefault="00D602DA" w:rsidP="00D602DA">
      <w:pPr>
        <w:jc w:val="center"/>
        <w:rPr>
          <w:b/>
          <w:bCs/>
          <w:sz w:val="24"/>
          <w:szCs w:val="24"/>
        </w:rPr>
      </w:pPr>
    </w:p>
    <w:p w:rsidR="00D602DA" w:rsidRDefault="00D602DA" w:rsidP="007C5EAE">
      <w:pPr>
        <w:ind w:firstLine="720"/>
        <w:jc w:val="both"/>
        <w:rPr>
          <w:bCs/>
          <w:sz w:val="24"/>
          <w:szCs w:val="24"/>
        </w:rPr>
      </w:pPr>
      <w:r>
        <w:rPr>
          <w:bCs/>
          <w:sz w:val="24"/>
          <w:szCs w:val="24"/>
        </w:rPr>
        <w:t xml:space="preserve">Norādāms, ka saņemto sūdzību pieaugums nav skaidrojams ar tiesiskās aizsardzības procesu, juridiskās personas maksātnespējas procesu un fiziskās personas maksātnespējas procesu skaitu, jo procesu </w:t>
      </w:r>
      <w:r w:rsidR="00DF54CA">
        <w:rPr>
          <w:bCs/>
          <w:sz w:val="24"/>
          <w:szCs w:val="24"/>
        </w:rPr>
        <w:t>skaits kopš 2010.gada samazinās.</w:t>
      </w:r>
    </w:p>
    <w:p w:rsidR="007C5EAE" w:rsidRDefault="007C5EAE" w:rsidP="00D602DA">
      <w:pPr>
        <w:jc w:val="both"/>
        <w:rPr>
          <w:bCs/>
          <w:sz w:val="24"/>
          <w:szCs w:val="24"/>
        </w:rPr>
      </w:pPr>
    </w:p>
    <w:p w:rsidR="00623686" w:rsidRPr="00B8605D" w:rsidRDefault="00623686" w:rsidP="00623686">
      <w:pPr>
        <w:jc w:val="center"/>
        <w:rPr>
          <w:rFonts w:eastAsia="Times New Roman"/>
          <w:b/>
          <w:color w:val="FF0000"/>
          <w:sz w:val="26"/>
        </w:rPr>
      </w:pPr>
      <w:r w:rsidRPr="00623686">
        <w:rPr>
          <w:rFonts w:eastAsia="Times New Roman"/>
          <w:b/>
          <w:sz w:val="26"/>
        </w:rPr>
        <w:t>Ierosināt</w:t>
      </w:r>
      <w:r w:rsidR="006E1730">
        <w:rPr>
          <w:rFonts w:eastAsia="Times New Roman"/>
          <w:b/>
          <w:sz w:val="26"/>
        </w:rPr>
        <w:t>o maksātnespējas</w:t>
      </w:r>
      <w:r w:rsidRPr="00623686">
        <w:rPr>
          <w:rFonts w:eastAsia="Times New Roman"/>
          <w:b/>
          <w:sz w:val="26"/>
        </w:rPr>
        <w:t xml:space="preserve"> proces</w:t>
      </w:r>
      <w:r w:rsidR="006E1730">
        <w:rPr>
          <w:rFonts w:eastAsia="Times New Roman"/>
          <w:b/>
          <w:sz w:val="26"/>
        </w:rPr>
        <w:t>a lietu</w:t>
      </w:r>
      <w:r w:rsidRPr="00623686">
        <w:rPr>
          <w:rFonts w:eastAsia="Times New Roman"/>
          <w:b/>
          <w:sz w:val="26"/>
        </w:rPr>
        <w:t xml:space="preserve"> skaits</w:t>
      </w:r>
    </w:p>
    <w:p w:rsidR="007C5EAE" w:rsidRDefault="007C5EAE" w:rsidP="007C5EAE">
      <w:pPr>
        <w:jc w:val="center"/>
        <w:rPr>
          <w:rFonts w:eastAsia="Times New Roman"/>
          <w:b/>
          <w:sz w:val="26"/>
        </w:rPr>
      </w:pPr>
    </w:p>
    <w:tbl>
      <w:tblPr>
        <w:tblpPr w:leftFromText="180" w:rightFromText="180"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102"/>
        <w:gridCol w:w="1042"/>
        <w:gridCol w:w="960"/>
        <w:gridCol w:w="840"/>
        <w:gridCol w:w="960"/>
        <w:gridCol w:w="840"/>
        <w:gridCol w:w="1506"/>
      </w:tblGrid>
      <w:tr w:rsidR="00623686" w:rsidRPr="009B71FC" w:rsidTr="00623686">
        <w:tc>
          <w:tcPr>
            <w:tcW w:w="1727" w:type="dxa"/>
            <w:shd w:val="clear" w:color="auto" w:fill="D9D9D9"/>
          </w:tcPr>
          <w:p w:rsidR="00623686" w:rsidRPr="00623686" w:rsidRDefault="00623686" w:rsidP="00623686">
            <w:pPr>
              <w:jc w:val="center"/>
              <w:rPr>
                <w:b/>
              </w:rPr>
            </w:pPr>
            <w:r w:rsidRPr="00623686">
              <w:rPr>
                <w:b/>
              </w:rPr>
              <w:t>Procesa veids</w:t>
            </w:r>
          </w:p>
        </w:tc>
        <w:tc>
          <w:tcPr>
            <w:tcW w:w="1102" w:type="dxa"/>
            <w:shd w:val="clear" w:color="auto" w:fill="D9D9D9"/>
          </w:tcPr>
          <w:p w:rsidR="00623686" w:rsidRPr="00623686" w:rsidRDefault="00623686" w:rsidP="00623686">
            <w:pPr>
              <w:jc w:val="center"/>
              <w:rPr>
                <w:b/>
              </w:rPr>
            </w:pPr>
            <w:r w:rsidRPr="00623686">
              <w:rPr>
                <w:b/>
              </w:rPr>
              <w:t>2007</w:t>
            </w:r>
          </w:p>
        </w:tc>
        <w:tc>
          <w:tcPr>
            <w:tcW w:w="1042" w:type="dxa"/>
            <w:shd w:val="clear" w:color="auto" w:fill="D9D9D9"/>
          </w:tcPr>
          <w:p w:rsidR="00623686" w:rsidRPr="00623686" w:rsidRDefault="00623686" w:rsidP="00623686">
            <w:pPr>
              <w:jc w:val="center"/>
              <w:rPr>
                <w:b/>
              </w:rPr>
            </w:pPr>
            <w:r w:rsidRPr="00623686">
              <w:rPr>
                <w:b/>
              </w:rPr>
              <w:t>2008</w:t>
            </w:r>
          </w:p>
        </w:tc>
        <w:tc>
          <w:tcPr>
            <w:tcW w:w="960" w:type="dxa"/>
            <w:shd w:val="clear" w:color="auto" w:fill="D9D9D9"/>
          </w:tcPr>
          <w:p w:rsidR="00623686" w:rsidRPr="00623686" w:rsidRDefault="00623686" w:rsidP="00623686">
            <w:pPr>
              <w:jc w:val="center"/>
              <w:rPr>
                <w:b/>
              </w:rPr>
            </w:pPr>
            <w:r w:rsidRPr="00623686">
              <w:rPr>
                <w:b/>
              </w:rPr>
              <w:t>2009</w:t>
            </w:r>
          </w:p>
        </w:tc>
        <w:tc>
          <w:tcPr>
            <w:tcW w:w="840" w:type="dxa"/>
            <w:shd w:val="clear" w:color="auto" w:fill="D9D9D9"/>
          </w:tcPr>
          <w:p w:rsidR="00623686" w:rsidRPr="00623686" w:rsidRDefault="00623686" w:rsidP="00623686">
            <w:pPr>
              <w:jc w:val="center"/>
              <w:rPr>
                <w:b/>
              </w:rPr>
            </w:pPr>
            <w:r w:rsidRPr="00623686">
              <w:rPr>
                <w:b/>
              </w:rPr>
              <w:t>2010</w:t>
            </w:r>
          </w:p>
        </w:tc>
        <w:tc>
          <w:tcPr>
            <w:tcW w:w="960" w:type="dxa"/>
            <w:shd w:val="clear" w:color="auto" w:fill="D9D9D9"/>
          </w:tcPr>
          <w:p w:rsidR="00623686" w:rsidRPr="00623686" w:rsidRDefault="00623686" w:rsidP="00623686">
            <w:pPr>
              <w:jc w:val="center"/>
              <w:rPr>
                <w:b/>
              </w:rPr>
            </w:pPr>
            <w:r w:rsidRPr="00623686">
              <w:rPr>
                <w:b/>
              </w:rPr>
              <w:t>2011</w:t>
            </w:r>
          </w:p>
        </w:tc>
        <w:tc>
          <w:tcPr>
            <w:tcW w:w="840" w:type="dxa"/>
            <w:shd w:val="clear" w:color="auto" w:fill="D9D9D9"/>
          </w:tcPr>
          <w:p w:rsidR="00623686" w:rsidRPr="00623686" w:rsidRDefault="00623686" w:rsidP="00623686">
            <w:pPr>
              <w:jc w:val="center"/>
              <w:rPr>
                <w:b/>
              </w:rPr>
            </w:pPr>
            <w:r w:rsidRPr="00623686">
              <w:rPr>
                <w:b/>
              </w:rPr>
              <w:t>2012</w:t>
            </w:r>
          </w:p>
        </w:tc>
        <w:tc>
          <w:tcPr>
            <w:tcW w:w="1506" w:type="dxa"/>
            <w:shd w:val="clear" w:color="auto" w:fill="D9D9D9"/>
          </w:tcPr>
          <w:p w:rsidR="006E1730" w:rsidRDefault="006E1730" w:rsidP="00623686">
            <w:pPr>
              <w:jc w:val="center"/>
              <w:rPr>
                <w:b/>
              </w:rPr>
            </w:pPr>
            <w:r>
              <w:rPr>
                <w:b/>
              </w:rPr>
              <w:t>2013</w:t>
            </w:r>
          </w:p>
          <w:p w:rsidR="00623686" w:rsidRPr="00623686" w:rsidRDefault="00623686" w:rsidP="006E1730">
            <w:pPr>
              <w:jc w:val="center"/>
              <w:rPr>
                <w:b/>
              </w:rPr>
            </w:pPr>
            <w:r w:rsidRPr="00623686">
              <w:rPr>
                <w:b/>
              </w:rPr>
              <w:t>9 mēneš</w:t>
            </w:r>
            <w:r w:rsidR="006E1730">
              <w:rPr>
                <w:b/>
              </w:rPr>
              <w:t>i</w:t>
            </w:r>
          </w:p>
        </w:tc>
      </w:tr>
      <w:tr w:rsidR="00623686" w:rsidRPr="009B71FC" w:rsidTr="00623686">
        <w:tc>
          <w:tcPr>
            <w:tcW w:w="1727" w:type="dxa"/>
          </w:tcPr>
          <w:p w:rsidR="00623686" w:rsidRPr="00E0065F" w:rsidRDefault="00623686" w:rsidP="00623686">
            <w:r w:rsidRPr="00E0065F">
              <w:t>Likums „Par uzņēmumu un uzņēmējsabiedrību maksātnespēju”</w:t>
            </w:r>
          </w:p>
        </w:tc>
        <w:tc>
          <w:tcPr>
            <w:tcW w:w="1102" w:type="dxa"/>
            <w:shd w:val="clear" w:color="auto" w:fill="auto"/>
          </w:tcPr>
          <w:p w:rsidR="00623686" w:rsidRPr="00E0065F" w:rsidRDefault="00623686" w:rsidP="00623686">
            <w:pPr>
              <w:jc w:val="center"/>
            </w:pPr>
            <w:r w:rsidRPr="00E0065F">
              <w:t>1540</w:t>
            </w:r>
          </w:p>
        </w:tc>
        <w:tc>
          <w:tcPr>
            <w:tcW w:w="1042" w:type="dxa"/>
            <w:shd w:val="clear" w:color="auto" w:fill="auto"/>
          </w:tcPr>
          <w:p w:rsidR="00623686" w:rsidRPr="00E0065F" w:rsidRDefault="00623686" w:rsidP="00623686">
            <w:pPr>
              <w:jc w:val="center"/>
            </w:pPr>
          </w:p>
        </w:tc>
        <w:tc>
          <w:tcPr>
            <w:tcW w:w="960" w:type="dxa"/>
            <w:shd w:val="clear" w:color="auto" w:fill="auto"/>
          </w:tcPr>
          <w:p w:rsidR="00623686" w:rsidRPr="00E0065F" w:rsidRDefault="00623686" w:rsidP="00623686">
            <w:pPr>
              <w:jc w:val="center"/>
            </w:pPr>
          </w:p>
        </w:tc>
        <w:tc>
          <w:tcPr>
            <w:tcW w:w="840" w:type="dxa"/>
            <w:shd w:val="clear" w:color="auto" w:fill="auto"/>
          </w:tcPr>
          <w:p w:rsidR="00623686" w:rsidRPr="00E0065F" w:rsidRDefault="00623686" w:rsidP="00623686">
            <w:pPr>
              <w:jc w:val="center"/>
            </w:pPr>
          </w:p>
        </w:tc>
        <w:tc>
          <w:tcPr>
            <w:tcW w:w="960" w:type="dxa"/>
            <w:shd w:val="clear" w:color="auto" w:fill="auto"/>
          </w:tcPr>
          <w:p w:rsidR="00623686" w:rsidRPr="00E0065F" w:rsidRDefault="00623686" w:rsidP="00623686">
            <w:pPr>
              <w:jc w:val="center"/>
            </w:pPr>
          </w:p>
        </w:tc>
        <w:tc>
          <w:tcPr>
            <w:tcW w:w="840" w:type="dxa"/>
            <w:shd w:val="clear" w:color="auto" w:fill="auto"/>
          </w:tcPr>
          <w:p w:rsidR="00623686" w:rsidRPr="00E0065F" w:rsidRDefault="00623686" w:rsidP="00623686">
            <w:pPr>
              <w:jc w:val="center"/>
            </w:pPr>
          </w:p>
        </w:tc>
        <w:tc>
          <w:tcPr>
            <w:tcW w:w="1506" w:type="dxa"/>
            <w:shd w:val="clear" w:color="auto" w:fill="auto"/>
          </w:tcPr>
          <w:p w:rsidR="00623686" w:rsidRPr="00E0065F" w:rsidRDefault="00623686" w:rsidP="00623686">
            <w:pPr>
              <w:jc w:val="center"/>
            </w:pPr>
          </w:p>
        </w:tc>
      </w:tr>
      <w:tr w:rsidR="00623686" w:rsidRPr="009B71FC" w:rsidTr="00623686">
        <w:tc>
          <w:tcPr>
            <w:tcW w:w="1727" w:type="dxa"/>
          </w:tcPr>
          <w:p w:rsidR="00623686" w:rsidRPr="00E0065F" w:rsidRDefault="00623686" w:rsidP="00623686">
            <w:r w:rsidRPr="00E0065F">
              <w:t>Juridiskās personas maksātnespējas process</w:t>
            </w:r>
          </w:p>
        </w:tc>
        <w:tc>
          <w:tcPr>
            <w:tcW w:w="1102" w:type="dxa"/>
            <w:shd w:val="clear" w:color="auto" w:fill="auto"/>
          </w:tcPr>
          <w:p w:rsidR="00623686" w:rsidRPr="00E0065F" w:rsidRDefault="00623686" w:rsidP="00623686">
            <w:pPr>
              <w:jc w:val="center"/>
            </w:pPr>
          </w:p>
        </w:tc>
        <w:tc>
          <w:tcPr>
            <w:tcW w:w="1042" w:type="dxa"/>
            <w:shd w:val="clear" w:color="auto" w:fill="auto"/>
          </w:tcPr>
          <w:p w:rsidR="00623686" w:rsidRPr="00E0065F" w:rsidRDefault="00623686" w:rsidP="00623686">
            <w:pPr>
              <w:jc w:val="center"/>
            </w:pPr>
            <w:r w:rsidRPr="00E0065F">
              <w:t>1674</w:t>
            </w:r>
          </w:p>
        </w:tc>
        <w:tc>
          <w:tcPr>
            <w:tcW w:w="960" w:type="dxa"/>
            <w:shd w:val="clear" w:color="auto" w:fill="auto"/>
          </w:tcPr>
          <w:p w:rsidR="00623686" w:rsidRPr="00E0065F" w:rsidRDefault="00623686" w:rsidP="00623686">
            <w:pPr>
              <w:jc w:val="center"/>
            </w:pPr>
            <w:r w:rsidRPr="00E0065F">
              <w:t>2765</w:t>
            </w:r>
          </w:p>
        </w:tc>
        <w:tc>
          <w:tcPr>
            <w:tcW w:w="840" w:type="dxa"/>
            <w:shd w:val="clear" w:color="auto" w:fill="auto"/>
          </w:tcPr>
          <w:p w:rsidR="00623686" w:rsidRPr="00E0065F" w:rsidRDefault="00623686" w:rsidP="00623686">
            <w:pPr>
              <w:jc w:val="center"/>
            </w:pPr>
            <w:r w:rsidRPr="00E0065F">
              <w:t>2743</w:t>
            </w:r>
          </w:p>
        </w:tc>
        <w:tc>
          <w:tcPr>
            <w:tcW w:w="960" w:type="dxa"/>
            <w:shd w:val="clear" w:color="auto" w:fill="auto"/>
          </w:tcPr>
          <w:p w:rsidR="00623686" w:rsidRPr="00E0065F" w:rsidRDefault="00623686" w:rsidP="00623686">
            <w:pPr>
              <w:jc w:val="center"/>
            </w:pPr>
            <w:r w:rsidRPr="00E0065F">
              <w:t>926</w:t>
            </w:r>
          </w:p>
        </w:tc>
        <w:tc>
          <w:tcPr>
            <w:tcW w:w="840" w:type="dxa"/>
            <w:shd w:val="clear" w:color="auto" w:fill="auto"/>
          </w:tcPr>
          <w:p w:rsidR="00623686" w:rsidRPr="00E0065F" w:rsidRDefault="00623686" w:rsidP="00623686">
            <w:pPr>
              <w:jc w:val="center"/>
            </w:pPr>
            <w:r w:rsidRPr="00E0065F">
              <w:t>953</w:t>
            </w:r>
          </w:p>
        </w:tc>
        <w:tc>
          <w:tcPr>
            <w:tcW w:w="1506" w:type="dxa"/>
            <w:shd w:val="clear" w:color="auto" w:fill="auto"/>
          </w:tcPr>
          <w:p w:rsidR="00623686" w:rsidRPr="00E0065F" w:rsidRDefault="00623686" w:rsidP="00623686">
            <w:pPr>
              <w:jc w:val="center"/>
            </w:pPr>
            <w:r w:rsidRPr="00E0065F">
              <w:t>765</w:t>
            </w:r>
          </w:p>
        </w:tc>
      </w:tr>
      <w:tr w:rsidR="00623686" w:rsidRPr="009B71FC" w:rsidTr="00623686">
        <w:tc>
          <w:tcPr>
            <w:tcW w:w="1727" w:type="dxa"/>
          </w:tcPr>
          <w:p w:rsidR="00623686" w:rsidRPr="00E0065F" w:rsidRDefault="00623686" w:rsidP="00623686">
            <w:r w:rsidRPr="00E0065F">
              <w:t>Fiziskās personas maksātnespējas process</w:t>
            </w:r>
          </w:p>
        </w:tc>
        <w:tc>
          <w:tcPr>
            <w:tcW w:w="1102" w:type="dxa"/>
            <w:shd w:val="clear" w:color="auto" w:fill="auto"/>
          </w:tcPr>
          <w:p w:rsidR="00623686" w:rsidRPr="00E0065F" w:rsidRDefault="00623686" w:rsidP="00623686">
            <w:pPr>
              <w:jc w:val="center"/>
            </w:pPr>
          </w:p>
        </w:tc>
        <w:tc>
          <w:tcPr>
            <w:tcW w:w="1042" w:type="dxa"/>
            <w:shd w:val="clear" w:color="auto" w:fill="auto"/>
          </w:tcPr>
          <w:p w:rsidR="00623686" w:rsidRPr="00E0065F" w:rsidRDefault="00623686" w:rsidP="00623686">
            <w:pPr>
              <w:jc w:val="center"/>
            </w:pPr>
            <w:r w:rsidRPr="00E0065F">
              <w:t>7</w:t>
            </w:r>
          </w:p>
        </w:tc>
        <w:tc>
          <w:tcPr>
            <w:tcW w:w="960" w:type="dxa"/>
            <w:shd w:val="clear" w:color="auto" w:fill="auto"/>
          </w:tcPr>
          <w:p w:rsidR="00623686" w:rsidRPr="00E0065F" w:rsidRDefault="00623686" w:rsidP="00623686">
            <w:pPr>
              <w:jc w:val="center"/>
            </w:pPr>
            <w:r w:rsidRPr="00E0065F">
              <w:t>159</w:t>
            </w:r>
          </w:p>
        </w:tc>
        <w:tc>
          <w:tcPr>
            <w:tcW w:w="840" w:type="dxa"/>
            <w:shd w:val="clear" w:color="auto" w:fill="auto"/>
          </w:tcPr>
          <w:p w:rsidR="00623686" w:rsidRPr="00E0065F" w:rsidRDefault="00623686" w:rsidP="00623686">
            <w:pPr>
              <w:jc w:val="center"/>
            </w:pPr>
            <w:r w:rsidRPr="00E0065F">
              <w:t>305</w:t>
            </w:r>
          </w:p>
        </w:tc>
        <w:tc>
          <w:tcPr>
            <w:tcW w:w="960" w:type="dxa"/>
            <w:shd w:val="clear" w:color="auto" w:fill="auto"/>
          </w:tcPr>
          <w:p w:rsidR="00623686" w:rsidRPr="00E0065F" w:rsidRDefault="00623686" w:rsidP="00623686">
            <w:pPr>
              <w:jc w:val="center"/>
            </w:pPr>
            <w:r w:rsidRPr="00E0065F">
              <w:t>959</w:t>
            </w:r>
          </w:p>
        </w:tc>
        <w:tc>
          <w:tcPr>
            <w:tcW w:w="840" w:type="dxa"/>
            <w:shd w:val="clear" w:color="auto" w:fill="auto"/>
          </w:tcPr>
          <w:p w:rsidR="00623686" w:rsidRPr="00E0065F" w:rsidRDefault="00623686" w:rsidP="00623686">
            <w:pPr>
              <w:jc w:val="center"/>
            </w:pPr>
            <w:r w:rsidRPr="00E0065F">
              <w:t>1481</w:t>
            </w:r>
          </w:p>
        </w:tc>
        <w:tc>
          <w:tcPr>
            <w:tcW w:w="1506" w:type="dxa"/>
            <w:shd w:val="clear" w:color="auto" w:fill="auto"/>
          </w:tcPr>
          <w:p w:rsidR="00623686" w:rsidRPr="00E0065F" w:rsidRDefault="00623686" w:rsidP="00623686">
            <w:pPr>
              <w:jc w:val="center"/>
            </w:pPr>
            <w:r w:rsidRPr="00E0065F">
              <w:t>1505</w:t>
            </w:r>
          </w:p>
        </w:tc>
      </w:tr>
      <w:tr w:rsidR="00623686" w:rsidRPr="009B71FC" w:rsidTr="00623686">
        <w:tc>
          <w:tcPr>
            <w:tcW w:w="1727" w:type="dxa"/>
          </w:tcPr>
          <w:p w:rsidR="00623686" w:rsidRPr="00623686" w:rsidRDefault="00623686" w:rsidP="00623686">
            <w:pPr>
              <w:spacing w:line="276" w:lineRule="auto"/>
              <w:rPr>
                <w:rFonts w:eastAsia="Times New Roman"/>
                <w:lang w:eastAsia="en-US"/>
              </w:rPr>
            </w:pPr>
            <w:r w:rsidRPr="00623686">
              <w:rPr>
                <w:rFonts w:eastAsia="Times New Roman"/>
                <w:lang w:eastAsia="en-US"/>
              </w:rPr>
              <w:t xml:space="preserve">             Kopā:</w:t>
            </w:r>
          </w:p>
          <w:p w:rsidR="00623686" w:rsidRPr="00623686" w:rsidRDefault="00623686" w:rsidP="00623686">
            <w:pPr>
              <w:spacing w:line="276" w:lineRule="auto"/>
              <w:rPr>
                <w:rFonts w:eastAsia="Times New Roman"/>
                <w:lang w:eastAsia="en-US"/>
              </w:rPr>
            </w:pPr>
            <w:r w:rsidRPr="00623686">
              <w:rPr>
                <w:rFonts w:eastAsia="Times New Roman"/>
                <w:lang w:eastAsia="en-US"/>
              </w:rPr>
              <w:t xml:space="preserve">             15 802</w:t>
            </w:r>
          </w:p>
        </w:tc>
        <w:tc>
          <w:tcPr>
            <w:tcW w:w="1102" w:type="dxa"/>
            <w:shd w:val="clear" w:color="auto" w:fill="auto"/>
          </w:tcPr>
          <w:p w:rsidR="00623686" w:rsidRPr="00623686" w:rsidRDefault="00623686" w:rsidP="00623686">
            <w:pPr>
              <w:spacing w:line="276" w:lineRule="auto"/>
              <w:jc w:val="center"/>
              <w:rPr>
                <w:rFonts w:eastAsia="Times New Roman"/>
                <w:lang w:eastAsia="en-US"/>
              </w:rPr>
            </w:pPr>
            <w:r w:rsidRPr="00623686">
              <w:rPr>
                <w:rFonts w:eastAsia="Times New Roman"/>
                <w:lang w:eastAsia="en-US"/>
              </w:rPr>
              <w:t>1540</w:t>
            </w:r>
          </w:p>
        </w:tc>
        <w:tc>
          <w:tcPr>
            <w:tcW w:w="1042" w:type="dxa"/>
            <w:shd w:val="clear" w:color="auto" w:fill="auto"/>
          </w:tcPr>
          <w:p w:rsidR="00623686" w:rsidRPr="00623686" w:rsidRDefault="00623686" w:rsidP="00623686">
            <w:pPr>
              <w:spacing w:line="276" w:lineRule="auto"/>
              <w:jc w:val="center"/>
              <w:rPr>
                <w:rFonts w:eastAsia="Times New Roman"/>
                <w:lang w:eastAsia="en-US"/>
              </w:rPr>
            </w:pPr>
            <w:r w:rsidRPr="00623686">
              <w:rPr>
                <w:rFonts w:eastAsia="Times New Roman"/>
                <w:lang w:eastAsia="en-US"/>
              </w:rPr>
              <w:t>1701</w:t>
            </w:r>
          </w:p>
        </w:tc>
        <w:tc>
          <w:tcPr>
            <w:tcW w:w="960" w:type="dxa"/>
            <w:shd w:val="clear" w:color="auto" w:fill="auto"/>
          </w:tcPr>
          <w:p w:rsidR="00623686" w:rsidRPr="00623686" w:rsidRDefault="00623686" w:rsidP="00623686">
            <w:pPr>
              <w:spacing w:line="276" w:lineRule="auto"/>
              <w:jc w:val="center"/>
              <w:rPr>
                <w:rFonts w:eastAsia="Times New Roman"/>
                <w:lang w:eastAsia="en-US"/>
              </w:rPr>
            </w:pPr>
            <w:r w:rsidRPr="00623686">
              <w:rPr>
                <w:rFonts w:eastAsia="Times New Roman"/>
                <w:lang w:eastAsia="en-US"/>
              </w:rPr>
              <w:t>2924</w:t>
            </w:r>
          </w:p>
        </w:tc>
        <w:tc>
          <w:tcPr>
            <w:tcW w:w="840" w:type="dxa"/>
            <w:shd w:val="clear" w:color="auto" w:fill="auto"/>
          </w:tcPr>
          <w:p w:rsidR="00623686" w:rsidRPr="00623686" w:rsidRDefault="00623686" w:rsidP="00623686">
            <w:pPr>
              <w:spacing w:line="276" w:lineRule="auto"/>
              <w:jc w:val="center"/>
              <w:rPr>
                <w:rFonts w:eastAsia="Times New Roman"/>
                <w:lang w:eastAsia="en-US"/>
              </w:rPr>
            </w:pPr>
            <w:r w:rsidRPr="00623686">
              <w:rPr>
                <w:rFonts w:eastAsia="Times New Roman"/>
                <w:lang w:eastAsia="en-US"/>
              </w:rPr>
              <w:t>3048</w:t>
            </w:r>
          </w:p>
        </w:tc>
        <w:tc>
          <w:tcPr>
            <w:tcW w:w="960" w:type="dxa"/>
            <w:shd w:val="clear" w:color="auto" w:fill="auto"/>
          </w:tcPr>
          <w:p w:rsidR="00623686" w:rsidRPr="00623686" w:rsidRDefault="00623686" w:rsidP="00623686">
            <w:pPr>
              <w:spacing w:line="276" w:lineRule="auto"/>
              <w:jc w:val="center"/>
              <w:rPr>
                <w:rFonts w:eastAsia="Times New Roman"/>
                <w:lang w:eastAsia="en-US"/>
              </w:rPr>
            </w:pPr>
            <w:r w:rsidRPr="00623686">
              <w:rPr>
                <w:rFonts w:eastAsia="Times New Roman"/>
                <w:lang w:eastAsia="en-US"/>
              </w:rPr>
              <w:t>1885</w:t>
            </w:r>
          </w:p>
        </w:tc>
        <w:tc>
          <w:tcPr>
            <w:tcW w:w="840" w:type="dxa"/>
            <w:shd w:val="clear" w:color="auto" w:fill="auto"/>
          </w:tcPr>
          <w:p w:rsidR="00623686" w:rsidRPr="00623686" w:rsidRDefault="00623686" w:rsidP="00623686">
            <w:pPr>
              <w:spacing w:line="276" w:lineRule="auto"/>
              <w:jc w:val="center"/>
              <w:rPr>
                <w:rFonts w:eastAsia="Times New Roman"/>
                <w:lang w:eastAsia="en-US"/>
              </w:rPr>
            </w:pPr>
            <w:r w:rsidRPr="00623686">
              <w:rPr>
                <w:rFonts w:eastAsia="Times New Roman"/>
                <w:lang w:eastAsia="en-US"/>
              </w:rPr>
              <w:t>2434</w:t>
            </w:r>
          </w:p>
        </w:tc>
        <w:tc>
          <w:tcPr>
            <w:tcW w:w="1506" w:type="dxa"/>
            <w:shd w:val="clear" w:color="auto" w:fill="auto"/>
          </w:tcPr>
          <w:p w:rsidR="00623686" w:rsidRPr="00623686" w:rsidRDefault="00623686" w:rsidP="00623686">
            <w:pPr>
              <w:spacing w:line="276" w:lineRule="auto"/>
              <w:jc w:val="center"/>
              <w:rPr>
                <w:rFonts w:eastAsia="Times New Roman"/>
                <w:lang w:eastAsia="en-US"/>
              </w:rPr>
            </w:pPr>
            <w:r w:rsidRPr="00623686">
              <w:rPr>
                <w:rFonts w:eastAsia="Times New Roman"/>
                <w:lang w:eastAsia="en-US"/>
              </w:rPr>
              <w:t>2270</w:t>
            </w:r>
          </w:p>
        </w:tc>
      </w:tr>
    </w:tbl>
    <w:p w:rsidR="00623686" w:rsidRDefault="00623686" w:rsidP="006703C0">
      <w:pPr>
        <w:rPr>
          <w:rFonts w:eastAsia="Times New Roman"/>
          <w:b/>
          <w:color w:val="FF0000"/>
          <w:sz w:val="26"/>
        </w:rPr>
      </w:pPr>
    </w:p>
    <w:p w:rsidR="002C49B9" w:rsidRDefault="002C49B9" w:rsidP="00623686">
      <w:pPr>
        <w:jc w:val="center"/>
        <w:rPr>
          <w:rFonts w:eastAsia="Times New Roman"/>
          <w:b/>
          <w:sz w:val="26"/>
        </w:rPr>
      </w:pPr>
    </w:p>
    <w:p w:rsidR="002C49B9" w:rsidRDefault="002C49B9" w:rsidP="00623686">
      <w:pPr>
        <w:jc w:val="center"/>
        <w:rPr>
          <w:rFonts w:eastAsia="Times New Roman"/>
          <w:b/>
          <w:sz w:val="26"/>
        </w:rPr>
      </w:pPr>
    </w:p>
    <w:p w:rsidR="00623686" w:rsidRPr="00623686" w:rsidRDefault="00623686" w:rsidP="00623686">
      <w:pPr>
        <w:jc w:val="center"/>
        <w:rPr>
          <w:rFonts w:eastAsia="Times New Roman"/>
          <w:b/>
          <w:sz w:val="26"/>
        </w:rPr>
      </w:pPr>
      <w:r w:rsidRPr="00623686">
        <w:rPr>
          <w:rFonts w:eastAsia="Times New Roman"/>
          <w:b/>
          <w:sz w:val="26"/>
        </w:rPr>
        <w:t>Aktīvo procesu skaits</w:t>
      </w:r>
    </w:p>
    <w:p w:rsidR="00623686" w:rsidRPr="00623686" w:rsidRDefault="00623686" w:rsidP="00623686">
      <w:pPr>
        <w:jc w:val="center"/>
        <w:rPr>
          <w:rFonts w:eastAsia="Times New Roman"/>
          <w:b/>
          <w:sz w:val="26"/>
        </w:rPr>
      </w:pPr>
      <w:r w:rsidRPr="00623686">
        <w:rPr>
          <w:rFonts w:eastAsia="Times New Roman"/>
          <w:b/>
          <w:sz w:val="26"/>
        </w:rPr>
        <w:t>(uz 2013.gada 22.novembri)</w:t>
      </w:r>
    </w:p>
    <w:p w:rsidR="00623686" w:rsidRPr="00623686" w:rsidRDefault="00623686" w:rsidP="00623686">
      <w:pPr>
        <w:jc w:val="center"/>
        <w:rPr>
          <w:rFonts w:eastAsia="Times New Roman"/>
          <w:b/>
          <w:sz w:val="26"/>
        </w:rPr>
      </w:pPr>
    </w:p>
    <w:tbl>
      <w:tblPr>
        <w:tblStyle w:val="Reatabula"/>
        <w:tblW w:w="0" w:type="auto"/>
        <w:tblInd w:w="392" w:type="dxa"/>
        <w:tblLook w:val="04A0" w:firstRow="1" w:lastRow="0" w:firstColumn="1" w:lastColumn="0" w:noHBand="0" w:noVBand="1"/>
      </w:tblPr>
      <w:tblGrid>
        <w:gridCol w:w="5386"/>
        <w:gridCol w:w="3686"/>
      </w:tblGrid>
      <w:tr w:rsidR="00623686" w:rsidRPr="00623686" w:rsidTr="00623686">
        <w:tc>
          <w:tcPr>
            <w:tcW w:w="5386" w:type="dxa"/>
          </w:tcPr>
          <w:p w:rsidR="00623686" w:rsidRPr="00623686" w:rsidRDefault="00623686" w:rsidP="00623686">
            <w:pPr>
              <w:jc w:val="center"/>
              <w:rPr>
                <w:rFonts w:eastAsia="Times New Roman"/>
                <w:sz w:val="24"/>
                <w:szCs w:val="24"/>
              </w:rPr>
            </w:pPr>
            <w:r w:rsidRPr="00623686">
              <w:rPr>
                <w:rFonts w:eastAsia="Times New Roman"/>
                <w:sz w:val="24"/>
                <w:szCs w:val="24"/>
              </w:rPr>
              <w:t>Likums „Par uzņēmumu un uzņēmējsabiedrību maksātnespēju”</w:t>
            </w:r>
          </w:p>
        </w:tc>
        <w:tc>
          <w:tcPr>
            <w:tcW w:w="3686" w:type="dxa"/>
          </w:tcPr>
          <w:p w:rsidR="00623686" w:rsidRPr="00623686" w:rsidRDefault="00623686" w:rsidP="00623686">
            <w:pPr>
              <w:jc w:val="center"/>
              <w:rPr>
                <w:rFonts w:eastAsia="Times New Roman"/>
                <w:sz w:val="26"/>
              </w:rPr>
            </w:pPr>
            <w:r w:rsidRPr="00623686">
              <w:rPr>
                <w:rFonts w:eastAsia="Times New Roman"/>
                <w:sz w:val="26"/>
              </w:rPr>
              <w:t>146</w:t>
            </w:r>
          </w:p>
        </w:tc>
      </w:tr>
      <w:tr w:rsidR="00623686" w:rsidRPr="00623686" w:rsidTr="00623686">
        <w:tc>
          <w:tcPr>
            <w:tcW w:w="5386" w:type="dxa"/>
          </w:tcPr>
          <w:p w:rsidR="00623686" w:rsidRPr="00623686" w:rsidRDefault="00623686" w:rsidP="00623686">
            <w:pPr>
              <w:jc w:val="center"/>
              <w:rPr>
                <w:rFonts w:eastAsia="Times New Roman"/>
                <w:sz w:val="24"/>
                <w:szCs w:val="24"/>
              </w:rPr>
            </w:pPr>
            <w:r w:rsidRPr="00623686">
              <w:rPr>
                <w:rFonts w:eastAsia="Times New Roman"/>
                <w:sz w:val="24"/>
                <w:szCs w:val="24"/>
              </w:rPr>
              <w:t>Maksātnespējas likums</w:t>
            </w:r>
          </w:p>
          <w:p w:rsidR="00623686" w:rsidRPr="00623686" w:rsidRDefault="00623686" w:rsidP="00623686">
            <w:pPr>
              <w:jc w:val="center"/>
              <w:rPr>
                <w:rFonts w:eastAsia="Times New Roman"/>
                <w:sz w:val="24"/>
                <w:szCs w:val="24"/>
              </w:rPr>
            </w:pPr>
            <w:r w:rsidRPr="00623686">
              <w:rPr>
                <w:rFonts w:eastAsia="Times New Roman"/>
                <w:sz w:val="24"/>
                <w:szCs w:val="24"/>
              </w:rPr>
              <w:t>(spēkā līdz 31.10.2010.)</w:t>
            </w:r>
          </w:p>
        </w:tc>
        <w:tc>
          <w:tcPr>
            <w:tcW w:w="3686" w:type="dxa"/>
          </w:tcPr>
          <w:p w:rsidR="00623686" w:rsidRPr="00623686" w:rsidRDefault="00623686" w:rsidP="00623686">
            <w:pPr>
              <w:jc w:val="center"/>
              <w:rPr>
                <w:rFonts w:eastAsia="Times New Roman"/>
                <w:sz w:val="26"/>
              </w:rPr>
            </w:pPr>
            <w:r w:rsidRPr="00623686">
              <w:rPr>
                <w:rFonts w:eastAsia="Times New Roman"/>
                <w:sz w:val="26"/>
              </w:rPr>
              <w:t>1506</w:t>
            </w:r>
          </w:p>
        </w:tc>
      </w:tr>
      <w:tr w:rsidR="00623686" w:rsidRPr="00623686" w:rsidTr="00623686">
        <w:tc>
          <w:tcPr>
            <w:tcW w:w="5386" w:type="dxa"/>
          </w:tcPr>
          <w:p w:rsidR="00623686" w:rsidRPr="00623686" w:rsidRDefault="00623686" w:rsidP="00623686">
            <w:pPr>
              <w:jc w:val="center"/>
              <w:rPr>
                <w:rFonts w:eastAsia="Times New Roman"/>
                <w:sz w:val="24"/>
                <w:szCs w:val="24"/>
              </w:rPr>
            </w:pPr>
            <w:r w:rsidRPr="00623686">
              <w:rPr>
                <w:rFonts w:eastAsia="Times New Roman"/>
                <w:sz w:val="24"/>
                <w:szCs w:val="24"/>
              </w:rPr>
              <w:t>Maksātnespējas likums</w:t>
            </w:r>
          </w:p>
          <w:p w:rsidR="00623686" w:rsidRPr="00623686" w:rsidRDefault="00623686" w:rsidP="00623686">
            <w:pPr>
              <w:jc w:val="center"/>
              <w:rPr>
                <w:rFonts w:eastAsia="Times New Roman"/>
                <w:sz w:val="24"/>
                <w:szCs w:val="24"/>
              </w:rPr>
            </w:pPr>
            <w:r w:rsidRPr="00623686">
              <w:rPr>
                <w:rFonts w:eastAsia="Times New Roman"/>
                <w:sz w:val="24"/>
                <w:szCs w:val="24"/>
              </w:rPr>
              <w:t>(spēkā no 01.11.2010.)</w:t>
            </w:r>
          </w:p>
        </w:tc>
        <w:tc>
          <w:tcPr>
            <w:tcW w:w="3686" w:type="dxa"/>
          </w:tcPr>
          <w:p w:rsidR="00623686" w:rsidRPr="00623686" w:rsidRDefault="00623686" w:rsidP="00623686">
            <w:pPr>
              <w:jc w:val="center"/>
              <w:rPr>
                <w:rFonts w:eastAsia="Times New Roman"/>
                <w:sz w:val="26"/>
              </w:rPr>
            </w:pPr>
            <w:r w:rsidRPr="00623686">
              <w:rPr>
                <w:rFonts w:eastAsia="Times New Roman"/>
                <w:sz w:val="26"/>
              </w:rPr>
              <w:t>4729</w:t>
            </w:r>
          </w:p>
        </w:tc>
      </w:tr>
      <w:tr w:rsidR="00623686" w:rsidRPr="00623686" w:rsidTr="00623686">
        <w:tc>
          <w:tcPr>
            <w:tcW w:w="5386" w:type="dxa"/>
          </w:tcPr>
          <w:p w:rsidR="00623686" w:rsidRPr="00623686" w:rsidRDefault="00623686" w:rsidP="00623686">
            <w:pPr>
              <w:jc w:val="center"/>
              <w:rPr>
                <w:rFonts w:eastAsia="Times New Roman"/>
                <w:sz w:val="24"/>
                <w:szCs w:val="24"/>
              </w:rPr>
            </w:pPr>
            <w:r w:rsidRPr="00623686">
              <w:rPr>
                <w:rFonts w:eastAsia="Times New Roman"/>
                <w:sz w:val="24"/>
                <w:szCs w:val="24"/>
              </w:rPr>
              <w:t xml:space="preserve">          Kopā: </w:t>
            </w:r>
          </w:p>
        </w:tc>
        <w:tc>
          <w:tcPr>
            <w:tcW w:w="3686" w:type="dxa"/>
          </w:tcPr>
          <w:p w:rsidR="00623686" w:rsidRPr="00623686" w:rsidRDefault="00623686" w:rsidP="00623686">
            <w:pPr>
              <w:jc w:val="center"/>
              <w:rPr>
                <w:rFonts w:eastAsia="Times New Roman"/>
                <w:sz w:val="26"/>
              </w:rPr>
            </w:pPr>
            <w:r w:rsidRPr="00623686">
              <w:rPr>
                <w:rFonts w:eastAsia="Times New Roman"/>
                <w:sz w:val="26"/>
              </w:rPr>
              <w:t>6381</w:t>
            </w:r>
          </w:p>
        </w:tc>
      </w:tr>
    </w:tbl>
    <w:p w:rsidR="00623686" w:rsidRPr="00FF3FE2" w:rsidRDefault="00623686" w:rsidP="00623686">
      <w:pPr>
        <w:jc w:val="center"/>
        <w:rPr>
          <w:rFonts w:eastAsia="Times New Roman"/>
          <w:b/>
          <w:color w:val="FF0000"/>
          <w:sz w:val="26"/>
        </w:rPr>
      </w:pPr>
    </w:p>
    <w:p w:rsidR="007C5EAE" w:rsidRPr="007C5EAE" w:rsidRDefault="007C5EAE" w:rsidP="007C5EAE">
      <w:pPr>
        <w:ind w:firstLine="720"/>
        <w:jc w:val="both"/>
        <w:rPr>
          <w:rFonts w:eastAsia="Times New Roman"/>
          <w:sz w:val="26"/>
        </w:rPr>
      </w:pPr>
      <w:r>
        <w:rPr>
          <w:rFonts w:eastAsia="Times New Roman"/>
          <w:sz w:val="26"/>
        </w:rPr>
        <w:t xml:space="preserve">Maksātnespējas administrācijas informācija par sūdzību izskatīšanas rezultātiem un tiesā iesniegtajiem pieteikumiem administratoru atcelšanai no procesa liecina, ka administratoru rīcība procesos nav bijusi </w:t>
      </w:r>
      <w:r w:rsidR="00DF54CA">
        <w:rPr>
          <w:rFonts w:eastAsia="Times New Roman"/>
          <w:sz w:val="26"/>
        </w:rPr>
        <w:t>atbilstoša</w:t>
      </w:r>
      <w:r>
        <w:rPr>
          <w:rFonts w:eastAsia="Times New Roman"/>
          <w:sz w:val="26"/>
        </w:rPr>
        <w:t xml:space="preserve"> </w:t>
      </w:r>
      <w:r w:rsidRPr="007C5EAE">
        <w:rPr>
          <w:rFonts w:eastAsia="Times New Roman"/>
          <w:sz w:val="26"/>
        </w:rPr>
        <w:t>(skatīt tabulā</w:t>
      </w:r>
      <w:r>
        <w:rPr>
          <w:rFonts w:eastAsia="Times New Roman"/>
          <w:sz w:val="26"/>
        </w:rPr>
        <w:t>s</w:t>
      </w:r>
      <w:r w:rsidRPr="007C5EAE">
        <w:rPr>
          <w:rFonts w:eastAsia="Times New Roman"/>
          <w:sz w:val="26"/>
        </w:rPr>
        <w:t>):</w:t>
      </w:r>
    </w:p>
    <w:p w:rsidR="00DA720F" w:rsidRDefault="00DA720F" w:rsidP="007C5EAE">
      <w:pPr>
        <w:jc w:val="center"/>
        <w:rPr>
          <w:rFonts w:eastAsia="Times New Roman"/>
          <w:b/>
          <w:sz w:val="26"/>
        </w:rPr>
      </w:pPr>
    </w:p>
    <w:p w:rsidR="007C5EAE" w:rsidRDefault="007C5EAE" w:rsidP="007C5EAE">
      <w:pPr>
        <w:jc w:val="center"/>
        <w:rPr>
          <w:rFonts w:eastAsia="Times New Roman"/>
          <w:b/>
          <w:sz w:val="26"/>
        </w:rPr>
      </w:pPr>
      <w:r>
        <w:rPr>
          <w:rFonts w:eastAsia="Times New Roman"/>
          <w:b/>
          <w:sz w:val="26"/>
        </w:rPr>
        <w:t>Maksātnespējas administrācijas pieņemtie lēmumi par administratoru rīcību</w:t>
      </w:r>
    </w:p>
    <w:p w:rsidR="007C5EAE" w:rsidRDefault="007C5EAE" w:rsidP="007C5EAE">
      <w:pPr>
        <w:jc w:val="center"/>
        <w:rPr>
          <w:rFonts w:eastAsia="Times New Roman"/>
          <w:b/>
          <w:sz w:val="26"/>
        </w:rPr>
      </w:pPr>
    </w:p>
    <w:tbl>
      <w:tblPr>
        <w:tblStyle w:val="TableGrid1"/>
        <w:tblW w:w="0" w:type="auto"/>
        <w:tblInd w:w="392" w:type="dxa"/>
        <w:tblLook w:val="04A0" w:firstRow="1" w:lastRow="0" w:firstColumn="1" w:lastColumn="0" w:noHBand="0" w:noVBand="1"/>
      </w:tblPr>
      <w:tblGrid>
        <w:gridCol w:w="1559"/>
        <w:gridCol w:w="3402"/>
        <w:gridCol w:w="4111"/>
      </w:tblGrid>
      <w:tr w:rsidR="00623686" w:rsidRPr="004E12A5" w:rsidTr="00623686">
        <w:tc>
          <w:tcPr>
            <w:tcW w:w="1559" w:type="dxa"/>
          </w:tcPr>
          <w:p w:rsidR="00623686" w:rsidRPr="00623686" w:rsidRDefault="00623686" w:rsidP="00623686">
            <w:pPr>
              <w:jc w:val="center"/>
              <w:rPr>
                <w:rFonts w:eastAsia="Times New Roman"/>
                <w:b/>
                <w:sz w:val="24"/>
                <w:szCs w:val="24"/>
              </w:rPr>
            </w:pPr>
            <w:r w:rsidRPr="00623686">
              <w:rPr>
                <w:rFonts w:eastAsia="Times New Roman"/>
                <w:b/>
                <w:sz w:val="24"/>
                <w:szCs w:val="24"/>
              </w:rPr>
              <w:t>Gads</w:t>
            </w:r>
          </w:p>
        </w:tc>
        <w:tc>
          <w:tcPr>
            <w:tcW w:w="3402" w:type="dxa"/>
          </w:tcPr>
          <w:p w:rsidR="00623686" w:rsidRPr="00623686" w:rsidRDefault="00623686" w:rsidP="00623686">
            <w:pPr>
              <w:jc w:val="center"/>
              <w:rPr>
                <w:rFonts w:eastAsia="Times New Roman"/>
                <w:b/>
              </w:rPr>
            </w:pPr>
            <w:r w:rsidRPr="00623686">
              <w:rPr>
                <w:rFonts w:eastAsia="Times New Roman"/>
                <w:b/>
                <w:sz w:val="24"/>
                <w:szCs w:val="24"/>
                <w:lang w:eastAsia="en-US"/>
              </w:rPr>
              <w:t>Atzīti normatīvo aktu pārkāpumi</w:t>
            </w:r>
          </w:p>
        </w:tc>
        <w:tc>
          <w:tcPr>
            <w:tcW w:w="4111" w:type="dxa"/>
          </w:tcPr>
          <w:p w:rsidR="00623686" w:rsidRPr="00623686" w:rsidRDefault="00623686" w:rsidP="00623686">
            <w:pPr>
              <w:jc w:val="center"/>
              <w:rPr>
                <w:rFonts w:eastAsia="Times New Roman"/>
                <w:b/>
              </w:rPr>
            </w:pPr>
            <w:r w:rsidRPr="00623686">
              <w:rPr>
                <w:b/>
                <w:sz w:val="24"/>
                <w:szCs w:val="24"/>
                <w:lang w:eastAsia="en-US"/>
              </w:rPr>
              <w:t>Administratoram uzlikts tiesiskais pienākums</w:t>
            </w:r>
          </w:p>
        </w:tc>
      </w:tr>
      <w:tr w:rsidR="00623686" w:rsidRPr="004E12A5" w:rsidTr="00623686">
        <w:tc>
          <w:tcPr>
            <w:tcW w:w="1559" w:type="dxa"/>
          </w:tcPr>
          <w:p w:rsidR="00623686" w:rsidRPr="00623686" w:rsidRDefault="00623686" w:rsidP="00623686">
            <w:pPr>
              <w:jc w:val="center"/>
              <w:rPr>
                <w:rFonts w:eastAsia="Times New Roman"/>
                <w:sz w:val="24"/>
                <w:szCs w:val="24"/>
              </w:rPr>
            </w:pPr>
            <w:r w:rsidRPr="00623686">
              <w:rPr>
                <w:rFonts w:eastAsia="Times New Roman"/>
                <w:sz w:val="24"/>
                <w:szCs w:val="24"/>
              </w:rPr>
              <w:t>2009</w:t>
            </w:r>
          </w:p>
        </w:tc>
        <w:tc>
          <w:tcPr>
            <w:tcW w:w="3402" w:type="dxa"/>
          </w:tcPr>
          <w:p w:rsidR="00623686" w:rsidRPr="00623686" w:rsidRDefault="00623686" w:rsidP="00623686">
            <w:pPr>
              <w:jc w:val="center"/>
              <w:rPr>
                <w:rFonts w:eastAsia="Times New Roman"/>
                <w:sz w:val="24"/>
                <w:szCs w:val="24"/>
                <w:lang w:eastAsia="en-US"/>
              </w:rPr>
            </w:pPr>
            <w:r w:rsidRPr="00623686">
              <w:rPr>
                <w:rFonts w:eastAsia="Times New Roman"/>
                <w:sz w:val="24"/>
                <w:szCs w:val="24"/>
                <w:lang w:eastAsia="en-US"/>
              </w:rPr>
              <w:t>134</w:t>
            </w:r>
          </w:p>
        </w:tc>
        <w:tc>
          <w:tcPr>
            <w:tcW w:w="4111" w:type="dxa"/>
          </w:tcPr>
          <w:p w:rsidR="00623686" w:rsidRPr="00623686" w:rsidRDefault="00623686" w:rsidP="00623686">
            <w:pPr>
              <w:jc w:val="center"/>
              <w:rPr>
                <w:sz w:val="24"/>
                <w:szCs w:val="24"/>
                <w:lang w:eastAsia="en-US"/>
              </w:rPr>
            </w:pPr>
            <w:r w:rsidRPr="00623686">
              <w:rPr>
                <w:sz w:val="24"/>
                <w:szCs w:val="24"/>
                <w:lang w:eastAsia="en-US"/>
              </w:rPr>
              <w:t>41</w:t>
            </w:r>
          </w:p>
        </w:tc>
      </w:tr>
      <w:tr w:rsidR="00623686" w:rsidRPr="004E12A5" w:rsidTr="00623686">
        <w:tc>
          <w:tcPr>
            <w:tcW w:w="1559" w:type="dxa"/>
          </w:tcPr>
          <w:p w:rsidR="00623686" w:rsidRPr="00623686" w:rsidRDefault="00623686" w:rsidP="00623686">
            <w:pPr>
              <w:jc w:val="center"/>
              <w:rPr>
                <w:rFonts w:eastAsia="Times New Roman"/>
                <w:sz w:val="24"/>
                <w:szCs w:val="24"/>
              </w:rPr>
            </w:pPr>
            <w:r w:rsidRPr="00623686">
              <w:rPr>
                <w:rFonts w:eastAsia="Times New Roman"/>
                <w:sz w:val="24"/>
                <w:szCs w:val="24"/>
              </w:rPr>
              <w:t>2010</w:t>
            </w:r>
          </w:p>
        </w:tc>
        <w:tc>
          <w:tcPr>
            <w:tcW w:w="3402" w:type="dxa"/>
          </w:tcPr>
          <w:p w:rsidR="00623686" w:rsidRPr="00623686" w:rsidRDefault="00623686" w:rsidP="00623686">
            <w:pPr>
              <w:jc w:val="center"/>
              <w:rPr>
                <w:rFonts w:eastAsia="Times New Roman"/>
                <w:sz w:val="24"/>
                <w:szCs w:val="24"/>
                <w:lang w:eastAsia="en-US"/>
              </w:rPr>
            </w:pPr>
            <w:r w:rsidRPr="00623686">
              <w:rPr>
                <w:rFonts w:eastAsia="Times New Roman"/>
                <w:sz w:val="24"/>
                <w:szCs w:val="24"/>
                <w:lang w:eastAsia="en-US"/>
              </w:rPr>
              <w:t>83</w:t>
            </w:r>
          </w:p>
        </w:tc>
        <w:tc>
          <w:tcPr>
            <w:tcW w:w="4111" w:type="dxa"/>
          </w:tcPr>
          <w:p w:rsidR="00623686" w:rsidRPr="00623686" w:rsidRDefault="00623686" w:rsidP="00623686">
            <w:pPr>
              <w:jc w:val="center"/>
              <w:rPr>
                <w:sz w:val="24"/>
                <w:szCs w:val="24"/>
                <w:lang w:eastAsia="en-US"/>
              </w:rPr>
            </w:pPr>
            <w:r w:rsidRPr="00623686">
              <w:rPr>
                <w:sz w:val="24"/>
                <w:szCs w:val="24"/>
                <w:lang w:eastAsia="en-US"/>
              </w:rPr>
              <w:t>48</w:t>
            </w:r>
          </w:p>
        </w:tc>
      </w:tr>
      <w:tr w:rsidR="00623686" w:rsidRPr="004E12A5" w:rsidTr="00623686">
        <w:tc>
          <w:tcPr>
            <w:tcW w:w="1559" w:type="dxa"/>
          </w:tcPr>
          <w:p w:rsidR="00623686" w:rsidRPr="00623686" w:rsidRDefault="00623686" w:rsidP="00623686">
            <w:pPr>
              <w:jc w:val="center"/>
              <w:rPr>
                <w:rFonts w:eastAsia="Times New Roman"/>
                <w:sz w:val="24"/>
                <w:szCs w:val="24"/>
              </w:rPr>
            </w:pPr>
            <w:r w:rsidRPr="00623686">
              <w:rPr>
                <w:rFonts w:eastAsia="Times New Roman"/>
                <w:sz w:val="24"/>
                <w:szCs w:val="24"/>
              </w:rPr>
              <w:t>2011</w:t>
            </w:r>
          </w:p>
        </w:tc>
        <w:tc>
          <w:tcPr>
            <w:tcW w:w="3402" w:type="dxa"/>
          </w:tcPr>
          <w:p w:rsidR="00623686" w:rsidRPr="00623686" w:rsidRDefault="00623686" w:rsidP="00623686">
            <w:pPr>
              <w:jc w:val="center"/>
              <w:rPr>
                <w:rFonts w:eastAsia="Times New Roman"/>
                <w:sz w:val="24"/>
                <w:szCs w:val="24"/>
                <w:lang w:eastAsia="en-US"/>
              </w:rPr>
            </w:pPr>
            <w:r w:rsidRPr="00623686">
              <w:rPr>
                <w:rFonts w:eastAsia="Times New Roman"/>
                <w:sz w:val="24"/>
                <w:szCs w:val="24"/>
                <w:lang w:eastAsia="en-US"/>
              </w:rPr>
              <w:t>135</w:t>
            </w:r>
          </w:p>
        </w:tc>
        <w:tc>
          <w:tcPr>
            <w:tcW w:w="4111" w:type="dxa"/>
          </w:tcPr>
          <w:p w:rsidR="00623686" w:rsidRPr="00623686" w:rsidRDefault="00623686" w:rsidP="00623686">
            <w:pPr>
              <w:jc w:val="center"/>
              <w:rPr>
                <w:sz w:val="24"/>
                <w:szCs w:val="24"/>
                <w:lang w:eastAsia="en-US"/>
              </w:rPr>
            </w:pPr>
            <w:r w:rsidRPr="00623686">
              <w:rPr>
                <w:sz w:val="24"/>
                <w:szCs w:val="24"/>
                <w:lang w:eastAsia="en-US"/>
              </w:rPr>
              <w:t>72</w:t>
            </w:r>
          </w:p>
        </w:tc>
      </w:tr>
      <w:tr w:rsidR="00623686" w:rsidRPr="004E12A5" w:rsidTr="00623686">
        <w:tc>
          <w:tcPr>
            <w:tcW w:w="1559" w:type="dxa"/>
          </w:tcPr>
          <w:p w:rsidR="00623686" w:rsidRPr="00623686" w:rsidRDefault="00623686" w:rsidP="00623686">
            <w:pPr>
              <w:jc w:val="center"/>
              <w:rPr>
                <w:rFonts w:eastAsia="Times New Roman"/>
                <w:sz w:val="24"/>
                <w:szCs w:val="24"/>
              </w:rPr>
            </w:pPr>
            <w:r w:rsidRPr="00623686">
              <w:rPr>
                <w:rFonts w:eastAsia="Times New Roman"/>
                <w:sz w:val="24"/>
                <w:szCs w:val="24"/>
              </w:rPr>
              <w:t>2012</w:t>
            </w:r>
          </w:p>
        </w:tc>
        <w:tc>
          <w:tcPr>
            <w:tcW w:w="3402" w:type="dxa"/>
          </w:tcPr>
          <w:p w:rsidR="00623686" w:rsidRPr="00623686" w:rsidRDefault="00623686" w:rsidP="00623686">
            <w:pPr>
              <w:jc w:val="center"/>
              <w:rPr>
                <w:rFonts w:eastAsia="Times New Roman"/>
                <w:sz w:val="24"/>
                <w:szCs w:val="24"/>
                <w:lang w:eastAsia="en-US"/>
              </w:rPr>
            </w:pPr>
            <w:r w:rsidRPr="00623686">
              <w:rPr>
                <w:rFonts w:eastAsia="Times New Roman"/>
                <w:sz w:val="24"/>
                <w:szCs w:val="24"/>
                <w:lang w:eastAsia="en-US"/>
              </w:rPr>
              <w:t>106</w:t>
            </w:r>
          </w:p>
        </w:tc>
        <w:tc>
          <w:tcPr>
            <w:tcW w:w="4111" w:type="dxa"/>
          </w:tcPr>
          <w:p w:rsidR="00623686" w:rsidRPr="00623686" w:rsidRDefault="00623686" w:rsidP="00623686">
            <w:pPr>
              <w:jc w:val="center"/>
              <w:rPr>
                <w:sz w:val="24"/>
                <w:szCs w:val="24"/>
                <w:lang w:eastAsia="en-US"/>
              </w:rPr>
            </w:pPr>
            <w:r w:rsidRPr="00623686">
              <w:rPr>
                <w:sz w:val="24"/>
                <w:szCs w:val="24"/>
                <w:lang w:eastAsia="en-US"/>
              </w:rPr>
              <w:t>47*</w:t>
            </w:r>
          </w:p>
        </w:tc>
      </w:tr>
      <w:tr w:rsidR="00623686" w:rsidRPr="004E12A5" w:rsidTr="00623686">
        <w:tc>
          <w:tcPr>
            <w:tcW w:w="1559" w:type="dxa"/>
          </w:tcPr>
          <w:p w:rsidR="00623686" w:rsidRPr="00623686" w:rsidRDefault="00623686" w:rsidP="00623686">
            <w:pPr>
              <w:jc w:val="center"/>
              <w:rPr>
                <w:rFonts w:eastAsia="Times New Roman"/>
                <w:sz w:val="24"/>
                <w:szCs w:val="24"/>
              </w:rPr>
            </w:pPr>
            <w:r w:rsidRPr="00623686">
              <w:rPr>
                <w:rFonts w:eastAsia="Times New Roman"/>
                <w:sz w:val="24"/>
                <w:szCs w:val="24"/>
              </w:rPr>
              <w:t>2013</w:t>
            </w:r>
          </w:p>
          <w:p w:rsidR="00623686" w:rsidRPr="00623686" w:rsidRDefault="00623686" w:rsidP="00623686">
            <w:pPr>
              <w:jc w:val="center"/>
              <w:rPr>
                <w:rFonts w:eastAsia="Times New Roman"/>
                <w:sz w:val="24"/>
                <w:szCs w:val="24"/>
              </w:rPr>
            </w:pPr>
            <w:r>
              <w:rPr>
                <w:rFonts w:eastAsia="Times New Roman"/>
                <w:sz w:val="24"/>
                <w:szCs w:val="24"/>
              </w:rPr>
              <w:t xml:space="preserve">9 </w:t>
            </w:r>
            <w:r w:rsidRPr="00623686">
              <w:rPr>
                <w:rFonts w:eastAsia="Times New Roman"/>
                <w:sz w:val="24"/>
                <w:szCs w:val="24"/>
              </w:rPr>
              <w:t>mēneši</w:t>
            </w:r>
          </w:p>
        </w:tc>
        <w:tc>
          <w:tcPr>
            <w:tcW w:w="3402" w:type="dxa"/>
          </w:tcPr>
          <w:p w:rsidR="00623686" w:rsidRPr="00623686" w:rsidRDefault="00623686" w:rsidP="00623686">
            <w:pPr>
              <w:jc w:val="center"/>
              <w:rPr>
                <w:rFonts w:eastAsia="Times New Roman"/>
                <w:sz w:val="24"/>
                <w:szCs w:val="24"/>
                <w:lang w:eastAsia="en-US"/>
              </w:rPr>
            </w:pPr>
            <w:r w:rsidRPr="00623686">
              <w:rPr>
                <w:rFonts w:eastAsia="Times New Roman"/>
                <w:sz w:val="24"/>
                <w:szCs w:val="24"/>
                <w:lang w:eastAsia="en-US"/>
              </w:rPr>
              <w:t>118</w:t>
            </w:r>
          </w:p>
        </w:tc>
        <w:tc>
          <w:tcPr>
            <w:tcW w:w="4111" w:type="dxa"/>
          </w:tcPr>
          <w:p w:rsidR="00623686" w:rsidRPr="00623686" w:rsidRDefault="00623686" w:rsidP="00623686">
            <w:pPr>
              <w:jc w:val="center"/>
              <w:rPr>
                <w:sz w:val="24"/>
                <w:szCs w:val="24"/>
                <w:lang w:eastAsia="en-US"/>
              </w:rPr>
            </w:pPr>
            <w:r w:rsidRPr="00623686">
              <w:rPr>
                <w:sz w:val="24"/>
                <w:szCs w:val="24"/>
                <w:lang w:eastAsia="en-US"/>
              </w:rPr>
              <w:t>84**</w:t>
            </w:r>
          </w:p>
        </w:tc>
      </w:tr>
    </w:tbl>
    <w:p w:rsidR="00623686" w:rsidRDefault="00623686" w:rsidP="003F2B4C">
      <w:pPr>
        <w:ind w:left="1276"/>
        <w:rPr>
          <w:rFonts w:eastAsia="Times New Roman"/>
        </w:rPr>
      </w:pPr>
    </w:p>
    <w:p w:rsidR="00623686" w:rsidRPr="00623686" w:rsidRDefault="00623686" w:rsidP="00623686">
      <w:pPr>
        <w:ind w:left="1276"/>
        <w:rPr>
          <w:rFonts w:eastAsia="Times New Roman"/>
        </w:rPr>
      </w:pPr>
      <w:r w:rsidRPr="00623686">
        <w:rPr>
          <w:rFonts w:eastAsia="Times New Roman"/>
        </w:rPr>
        <w:t>*tai skaitā 11 gadījumos, pamatojoties uz to, ka administrators nesniedz paskaidrojumus pēc Maksātnespējas administrācijas pieprasījuma</w:t>
      </w:r>
    </w:p>
    <w:p w:rsidR="00623686" w:rsidRDefault="00623686" w:rsidP="00623686">
      <w:pPr>
        <w:ind w:left="1276"/>
        <w:rPr>
          <w:rFonts w:eastAsia="Times New Roman"/>
        </w:rPr>
      </w:pPr>
      <w:r w:rsidRPr="00623686">
        <w:rPr>
          <w:rFonts w:eastAsia="Times New Roman"/>
        </w:rPr>
        <w:t>**tai skaitā 23 gadījumā pamatojoties uz to, ka administrators nesniedz paskaidrojumus pēc Maksātnespējas administrācijas pieprasījuma)</w:t>
      </w:r>
    </w:p>
    <w:p w:rsidR="00623686" w:rsidRDefault="00623686" w:rsidP="00623686">
      <w:pPr>
        <w:ind w:left="1276"/>
        <w:rPr>
          <w:rFonts w:eastAsia="Times New Roman"/>
        </w:rPr>
      </w:pPr>
    </w:p>
    <w:p w:rsidR="00623686" w:rsidRDefault="00623686" w:rsidP="00623686">
      <w:pPr>
        <w:ind w:firstLine="993"/>
        <w:jc w:val="center"/>
        <w:rPr>
          <w:rFonts w:eastAsia="Times New Roman"/>
          <w:b/>
          <w:sz w:val="26"/>
        </w:rPr>
      </w:pPr>
      <w:r w:rsidRPr="00623686">
        <w:rPr>
          <w:rFonts w:eastAsia="Times New Roman"/>
          <w:b/>
          <w:sz w:val="26"/>
        </w:rPr>
        <w:t>Maksātnespējas administrācijas tiesā iesniegto pieteikumu skaits par administratora atcelšanu no procesa</w:t>
      </w:r>
    </w:p>
    <w:p w:rsidR="00623686" w:rsidRDefault="00623686" w:rsidP="00623686">
      <w:pPr>
        <w:ind w:firstLine="993"/>
        <w:jc w:val="center"/>
        <w:rPr>
          <w:rFonts w:eastAsia="Times New Roman"/>
          <w:b/>
          <w:sz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34"/>
        <w:gridCol w:w="1134"/>
        <w:gridCol w:w="1134"/>
        <w:gridCol w:w="1275"/>
        <w:gridCol w:w="1276"/>
        <w:gridCol w:w="1843"/>
      </w:tblGrid>
      <w:tr w:rsidR="00623686" w:rsidRPr="00623686" w:rsidTr="00623686">
        <w:tc>
          <w:tcPr>
            <w:tcW w:w="1276" w:type="dxa"/>
            <w:shd w:val="clear" w:color="auto" w:fill="auto"/>
          </w:tcPr>
          <w:p w:rsidR="00623686" w:rsidRPr="00623686" w:rsidRDefault="00623686" w:rsidP="00623686">
            <w:pPr>
              <w:jc w:val="center"/>
              <w:rPr>
                <w:b/>
                <w:sz w:val="24"/>
                <w:szCs w:val="24"/>
              </w:rPr>
            </w:pPr>
            <w:r w:rsidRPr="00623686">
              <w:rPr>
                <w:b/>
                <w:sz w:val="24"/>
                <w:szCs w:val="24"/>
              </w:rPr>
              <w:t>2007</w:t>
            </w:r>
          </w:p>
        </w:tc>
        <w:tc>
          <w:tcPr>
            <w:tcW w:w="1134" w:type="dxa"/>
            <w:shd w:val="clear" w:color="auto" w:fill="auto"/>
          </w:tcPr>
          <w:p w:rsidR="00623686" w:rsidRPr="00623686" w:rsidRDefault="00623686" w:rsidP="00623686">
            <w:pPr>
              <w:jc w:val="center"/>
              <w:rPr>
                <w:b/>
                <w:sz w:val="24"/>
                <w:szCs w:val="24"/>
              </w:rPr>
            </w:pPr>
            <w:r w:rsidRPr="00623686">
              <w:rPr>
                <w:b/>
                <w:sz w:val="24"/>
                <w:szCs w:val="24"/>
              </w:rPr>
              <w:t>2008</w:t>
            </w:r>
          </w:p>
        </w:tc>
        <w:tc>
          <w:tcPr>
            <w:tcW w:w="1134" w:type="dxa"/>
            <w:shd w:val="clear" w:color="auto" w:fill="auto"/>
          </w:tcPr>
          <w:p w:rsidR="00623686" w:rsidRPr="00623686" w:rsidRDefault="00623686" w:rsidP="00623686">
            <w:pPr>
              <w:jc w:val="center"/>
              <w:rPr>
                <w:b/>
                <w:sz w:val="24"/>
                <w:szCs w:val="24"/>
              </w:rPr>
            </w:pPr>
            <w:r w:rsidRPr="00623686">
              <w:rPr>
                <w:b/>
                <w:sz w:val="24"/>
                <w:szCs w:val="24"/>
              </w:rPr>
              <w:t>2009</w:t>
            </w:r>
          </w:p>
        </w:tc>
        <w:tc>
          <w:tcPr>
            <w:tcW w:w="1134" w:type="dxa"/>
            <w:shd w:val="clear" w:color="auto" w:fill="auto"/>
          </w:tcPr>
          <w:p w:rsidR="00623686" w:rsidRPr="00623686" w:rsidRDefault="00623686" w:rsidP="00623686">
            <w:pPr>
              <w:jc w:val="center"/>
              <w:rPr>
                <w:b/>
                <w:sz w:val="24"/>
                <w:szCs w:val="24"/>
              </w:rPr>
            </w:pPr>
            <w:r w:rsidRPr="00623686">
              <w:rPr>
                <w:b/>
                <w:sz w:val="24"/>
                <w:szCs w:val="24"/>
              </w:rPr>
              <w:t>2010</w:t>
            </w:r>
          </w:p>
        </w:tc>
        <w:tc>
          <w:tcPr>
            <w:tcW w:w="1275" w:type="dxa"/>
            <w:shd w:val="clear" w:color="auto" w:fill="auto"/>
          </w:tcPr>
          <w:p w:rsidR="00623686" w:rsidRPr="00623686" w:rsidRDefault="00623686" w:rsidP="00623686">
            <w:pPr>
              <w:jc w:val="center"/>
              <w:rPr>
                <w:b/>
                <w:sz w:val="24"/>
                <w:szCs w:val="24"/>
              </w:rPr>
            </w:pPr>
            <w:r w:rsidRPr="00623686">
              <w:rPr>
                <w:b/>
                <w:sz w:val="24"/>
                <w:szCs w:val="24"/>
              </w:rPr>
              <w:t>2011</w:t>
            </w:r>
          </w:p>
        </w:tc>
        <w:tc>
          <w:tcPr>
            <w:tcW w:w="1276" w:type="dxa"/>
            <w:shd w:val="clear" w:color="auto" w:fill="auto"/>
          </w:tcPr>
          <w:p w:rsidR="00623686" w:rsidRPr="00623686" w:rsidRDefault="00623686" w:rsidP="00623686">
            <w:pPr>
              <w:jc w:val="center"/>
              <w:rPr>
                <w:b/>
                <w:sz w:val="24"/>
                <w:szCs w:val="24"/>
              </w:rPr>
            </w:pPr>
            <w:r w:rsidRPr="00623686">
              <w:rPr>
                <w:b/>
                <w:sz w:val="24"/>
                <w:szCs w:val="24"/>
              </w:rPr>
              <w:t>2012</w:t>
            </w:r>
          </w:p>
        </w:tc>
        <w:tc>
          <w:tcPr>
            <w:tcW w:w="1843" w:type="dxa"/>
            <w:shd w:val="clear" w:color="auto" w:fill="auto"/>
          </w:tcPr>
          <w:p w:rsidR="00623686" w:rsidRPr="00623686" w:rsidRDefault="00623686" w:rsidP="00623686">
            <w:pPr>
              <w:jc w:val="center"/>
              <w:rPr>
                <w:b/>
                <w:sz w:val="24"/>
                <w:szCs w:val="24"/>
              </w:rPr>
            </w:pPr>
            <w:r w:rsidRPr="00623686">
              <w:rPr>
                <w:b/>
                <w:sz w:val="24"/>
                <w:szCs w:val="24"/>
              </w:rPr>
              <w:t>2013</w:t>
            </w:r>
          </w:p>
          <w:p w:rsidR="00623686" w:rsidRPr="00623686" w:rsidRDefault="00623686" w:rsidP="00623686">
            <w:pPr>
              <w:jc w:val="center"/>
              <w:rPr>
                <w:b/>
                <w:sz w:val="24"/>
                <w:szCs w:val="24"/>
              </w:rPr>
            </w:pPr>
            <w:r>
              <w:rPr>
                <w:b/>
                <w:sz w:val="24"/>
                <w:szCs w:val="24"/>
              </w:rPr>
              <w:t xml:space="preserve">9 </w:t>
            </w:r>
            <w:r w:rsidRPr="00623686">
              <w:rPr>
                <w:b/>
                <w:sz w:val="24"/>
                <w:szCs w:val="24"/>
              </w:rPr>
              <w:t>mēnešos</w:t>
            </w:r>
          </w:p>
        </w:tc>
      </w:tr>
      <w:tr w:rsidR="00623686" w:rsidRPr="00623686" w:rsidTr="00623686">
        <w:tc>
          <w:tcPr>
            <w:tcW w:w="1276" w:type="dxa"/>
            <w:shd w:val="clear" w:color="auto" w:fill="auto"/>
          </w:tcPr>
          <w:p w:rsidR="00623686" w:rsidRPr="00623686" w:rsidRDefault="00623686" w:rsidP="00623686">
            <w:pPr>
              <w:jc w:val="center"/>
              <w:rPr>
                <w:sz w:val="24"/>
                <w:szCs w:val="24"/>
              </w:rPr>
            </w:pPr>
            <w:r w:rsidRPr="00623686">
              <w:rPr>
                <w:sz w:val="24"/>
                <w:szCs w:val="24"/>
              </w:rPr>
              <w:t>99</w:t>
            </w:r>
          </w:p>
        </w:tc>
        <w:tc>
          <w:tcPr>
            <w:tcW w:w="1134" w:type="dxa"/>
            <w:shd w:val="clear" w:color="auto" w:fill="auto"/>
          </w:tcPr>
          <w:p w:rsidR="00623686" w:rsidRPr="00623686" w:rsidRDefault="00623686" w:rsidP="00623686">
            <w:pPr>
              <w:jc w:val="center"/>
              <w:rPr>
                <w:sz w:val="24"/>
                <w:szCs w:val="24"/>
              </w:rPr>
            </w:pPr>
            <w:r w:rsidRPr="00623686">
              <w:rPr>
                <w:sz w:val="24"/>
                <w:szCs w:val="24"/>
              </w:rPr>
              <w:t>68</w:t>
            </w:r>
          </w:p>
        </w:tc>
        <w:tc>
          <w:tcPr>
            <w:tcW w:w="1134" w:type="dxa"/>
            <w:shd w:val="clear" w:color="auto" w:fill="auto"/>
          </w:tcPr>
          <w:p w:rsidR="00623686" w:rsidRPr="00623686" w:rsidRDefault="00623686" w:rsidP="00623686">
            <w:pPr>
              <w:jc w:val="center"/>
              <w:rPr>
                <w:sz w:val="24"/>
                <w:szCs w:val="24"/>
              </w:rPr>
            </w:pPr>
            <w:r w:rsidRPr="00623686">
              <w:rPr>
                <w:sz w:val="24"/>
                <w:szCs w:val="24"/>
              </w:rPr>
              <w:t>16</w:t>
            </w:r>
          </w:p>
        </w:tc>
        <w:tc>
          <w:tcPr>
            <w:tcW w:w="1134" w:type="dxa"/>
            <w:shd w:val="clear" w:color="auto" w:fill="auto"/>
          </w:tcPr>
          <w:p w:rsidR="00623686" w:rsidRPr="00623686" w:rsidRDefault="00623686" w:rsidP="00623686">
            <w:pPr>
              <w:jc w:val="center"/>
              <w:rPr>
                <w:sz w:val="24"/>
                <w:szCs w:val="24"/>
              </w:rPr>
            </w:pPr>
            <w:r w:rsidRPr="00623686">
              <w:rPr>
                <w:sz w:val="24"/>
                <w:szCs w:val="24"/>
              </w:rPr>
              <w:t>86</w:t>
            </w:r>
          </w:p>
        </w:tc>
        <w:tc>
          <w:tcPr>
            <w:tcW w:w="1275" w:type="dxa"/>
            <w:shd w:val="clear" w:color="auto" w:fill="auto"/>
          </w:tcPr>
          <w:p w:rsidR="00623686" w:rsidRPr="00623686" w:rsidRDefault="00623686" w:rsidP="00623686">
            <w:pPr>
              <w:jc w:val="center"/>
              <w:rPr>
                <w:sz w:val="24"/>
                <w:szCs w:val="24"/>
              </w:rPr>
            </w:pPr>
            <w:r w:rsidRPr="00623686">
              <w:rPr>
                <w:sz w:val="24"/>
                <w:szCs w:val="24"/>
              </w:rPr>
              <w:t>79</w:t>
            </w:r>
          </w:p>
        </w:tc>
        <w:tc>
          <w:tcPr>
            <w:tcW w:w="1276" w:type="dxa"/>
            <w:shd w:val="clear" w:color="auto" w:fill="auto"/>
          </w:tcPr>
          <w:p w:rsidR="00623686" w:rsidRPr="00623686" w:rsidRDefault="00623686" w:rsidP="00623686">
            <w:pPr>
              <w:jc w:val="center"/>
              <w:rPr>
                <w:sz w:val="24"/>
                <w:szCs w:val="24"/>
              </w:rPr>
            </w:pPr>
            <w:r w:rsidRPr="00623686">
              <w:rPr>
                <w:sz w:val="24"/>
                <w:szCs w:val="24"/>
              </w:rPr>
              <w:t>163</w:t>
            </w:r>
          </w:p>
        </w:tc>
        <w:tc>
          <w:tcPr>
            <w:tcW w:w="1843" w:type="dxa"/>
            <w:shd w:val="clear" w:color="auto" w:fill="auto"/>
          </w:tcPr>
          <w:p w:rsidR="00623686" w:rsidRPr="00623686" w:rsidRDefault="00623686" w:rsidP="00623686">
            <w:pPr>
              <w:jc w:val="center"/>
              <w:rPr>
                <w:sz w:val="24"/>
                <w:szCs w:val="24"/>
              </w:rPr>
            </w:pPr>
            <w:r w:rsidRPr="00623686">
              <w:rPr>
                <w:sz w:val="24"/>
                <w:szCs w:val="24"/>
              </w:rPr>
              <w:t>50</w:t>
            </w:r>
          </w:p>
        </w:tc>
      </w:tr>
    </w:tbl>
    <w:p w:rsidR="007C5EAE" w:rsidRPr="009B71FC" w:rsidRDefault="007C5EAE" w:rsidP="006703C0">
      <w:pPr>
        <w:rPr>
          <w:rFonts w:eastAsia="Times New Roman"/>
          <w:b/>
          <w:sz w:val="26"/>
        </w:rPr>
      </w:pPr>
    </w:p>
    <w:p w:rsidR="003F2B4C" w:rsidRPr="003F2B4C" w:rsidRDefault="003F2B4C" w:rsidP="003F2B4C">
      <w:pPr>
        <w:jc w:val="center"/>
        <w:rPr>
          <w:b/>
          <w:sz w:val="26"/>
          <w:szCs w:val="26"/>
        </w:rPr>
      </w:pPr>
      <w:r w:rsidRPr="003F2B4C">
        <w:rPr>
          <w:b/>
          <w:sz w:val="26"/>
          <w:szCs w:val="26"/>
        </w:rPr>
        <w:t>Tiesā Maksātnespējas administrācijas iesniegto pieteikumu pamats</w:t>
      </w:r>
    </w:p>
    <w:p w:rsidR="003F2B4C" w:rsidRDefault="003F2B4C" w:rsidP="003F2B4C">
      <w:pPr>
        <w:jc w:val="center"/>
        <w:rPr>
          <w:b/>
          <w:sz w:val="24"/>
          <w:szCs w:val="24"/>
          <w:u w:val="single"/>
        </w:rPr>
      </w:pPr>
    </w:p>
    <w:tbl>
      <w:tblPr>
        <w:tblW w:w="10089" w:type="dxa"/>
        <w:jc w:val="center"/>
        <w:tblInd w:w="1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3"/>
        <w:gridCol w:w="992"/>
        <w:gridCol w:w="992"/>
        <w:gridCol w:w="1021"/>
        <w:gridCol w:w="1301"/>
      </w:tblGrid>
      <w:tr w:rsidR="00623686" w:rsidRPr="00ED3D87" w:rsidTr="00623686">
        <w:trPr>
          <w:trHeight w:val="410"/>
          <w:jc w:val="center"/>
        </w:trPr>
        <w:tc>
          <w:tcPr>
            <w:tcW w:w="5783" w:type="dxa"/>
            <w:tcBorders>
              <w:top w:val="single" w:sz="4" w:space="0" w:color="auto"/>
              <w:left w:val="single" w:sz="4" w:space="0" w:color="auto"/>
              <w:bottom w:val="single" w:sz="4" w:space="0" w:color="auto"/>
              <w:right w:val="single" w:sz="4" w:space="0" w:color="auto"/>
            </w:tcBorders>
            <w:shd w:val="clear" w:color="auto" w:fill="auto"/>
          </w:tcPr>
          <w:p w:rsidR="00623686" w:rsidRPr="00623686" w:rsidRDefault="00623686" w:rsidP="00623686">
            <w:pPr>
              <w:spacing w:line="276" w:lineRule="auto"/>
              <w:jc w:val="center"/>
              <w:rPr>
                <w:rFonts w:eastAsia="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jc w:val="center"/>
              <w:rPr>
                <w:rFonts w:eastAsia="Times New Roman"/>
                <w:b/>
                <w:sz w:val="24"/>
                <w:szCs w:val="24"/>
                <w:lang w:eastAsia="en-US"/>
              </w:rPr>
            </w:pPr>
            <w:r w:rsidRPr="00623686">
              <w:rPr>
                <w:rFonts w:eastAsia="Times New Roman"/>
                <w:b/>
                <w:sz w:val="24"/>
                <w:szCs w:val="24"/>
                <w:lang w:eastAsia="en-US"/>
              </w:rPr>
              <w:t>2010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23686" w:rsidRPr="00623686" w:rsidRDefault="00623686" w:rsidP="00623686">
            <w:pPr>
              <w:spacing w:line="276" w:lineRule="auto"/>
              <w:jc w:val="center"/>
              <w:rPr>
                <w:rFonts w:eastAsia="Times New Roman"/>
                <w:b/>
                <w:sz w:val="24"/>
                <w:szCs w:val="24"/>
                <w:lang w:eastAsia="en-US"/>
              </w:rPr>
            </w:pPr>
            <w:r w:rsidRPr="00623686">
              <w:rPr>
                <w:rFonts w:eastAsia="Times New Roman"/>
                <w:b/>
                <w:sz w:val="24"/>
                <w:szCs w:val="24"/>
                <w:lang w:eastAsia="en-US"/>
              </w:rPr>
              <w:t>2011</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623686" w:rsidRPr="00623686" w:rsidRDefault="00623686" w:rsidP="00623686">
            <w:pPr>
              <w:spacing w:line="276" w:lineRule="auto"/>
              <w:jc w:val="center"/>
              <w:rPr>
                <w:rFonts w:eastAsia="Times New Roman"/>
                <w:b/>
                <w:sz w:val="24"/>
                <w:szCs w:val="24"/>
                <w:lang w:eastAsia="en-US"/>
              </w:rPr>
            </w:pPr>
            <w:r w:rsidRPr="00623686">
              <w:rPr>
                <w:rFonts w:eastAsia="Times New Roman"/>
                <w:b/>
                <w:sz w:val="24"/>
                <w:szCs w:val="24"/>
                <w:lang w:eastAsia="en-US"/>
              </w:rPr>
              <w:t>2012</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623686" w:rsidRPr="00623686" w:rsidRDefault="00623686" w:rsidP="00623686">
            <w:pPr>
              <w:spacing w:line="276" w:lineRule="auto"/>
              <w:jc w:val="center"/>
              <w:rPr>
                <w:rFonts w:eastAsia="Times New Roman"/>
                <w:b/>
                <w:sz w:val="24"/>
                <w:szCs w:val="24"/>
                <w:lang w:eastAsia="en-US"/>
              </w:rPr>
            </w:pPr>
            <w:r w:rsidRPr="00623686">
              <w:rPr>
                <w:rFonts w:eastAsia="Times New Roman"/>
                <w:b/>
                <w:sz w:val="24"/>
                <w:szCs w:val="24"/>
                <w:lang w:eastAsia="en-US"/>
              </w:rPr>
              <w:t xml:space="preserve">2013. </w:t>
            </w:r>
          </w:p>
          <w:p w:rsidR="00623686" w:rsidRPr="00623686" w:rsidRDefault="00623686" w:rsidP="00623686">
            <w:pPr>
              <w:spacing w:line="276" w:lineRule="auto"/>
              <w:jc w:val="center"/>
              <w:rPr>
                <w:rFonts w:eastAsia="Times New Roman"/>
                <w:b/>
                <w:sz w:val="24"/>
                <w:szCs w:val="24"/>
                <w:lang w:eastAsia="en-US"/>
              </w:rPr>
            </w:pPr>
            <w:r>
              <w:rPr>
                <w:rFonts w:eastAsia="Times New Roman"/>
                <w:b/>
                <w:sz w:val="24"/>
                <w:szCs w:val="24"/>
                <w:lang w:eastAsia="en-US"/>
              </w:rPr>
              <w:t xml:space="preserve">9 </w:t>
            </w:r>
            <w:r w:rsidRPr="00623686">
              <w:rPr>
                <w:rFonts w:eastAsia="Times New Roman"/>
                <w:b/>
                <w:sz w:val="24"/>
                <w:szCs w:val="24"/>
                <w:lang w:eastAsia="en-US"/>
              </w:rPr>
              <w:t>mēnešos</w:t>
            </w:r>
          </w:p>
        </w:tc>
      </w:tr>
      <w:tr w:rsidR="00623686" w:rsidRPr="00ED3D87" w:rsidTr="00623686">
        <w:trPr>
          <w:jc w:val="center"/>
        </w:trPr>
        <w:tc>
          <w:tcPr>
            <w:tcW w:w="5783" w:type="dxa"/>
            <w:tcBorders>
              <w:top w:val="single" w:sz="4" w:space="0" w:color="auto"/>
              <w:left w:val="single" w:sz="4" w:space="0" w:color="auto"/>
              <w:bottom w:val="single" w:sz="4" w:space="0" w:color="auto"/>
              <w:right w:val="single" w:sz="4" w:space="0" w:color="auto"/>
            </w:tcBorders>
            <w:hideMark/>
          </w:tcPr>
          <w:p w:rsidR="00623686" w:rsidRPr="00623686" w:rsidRDefault="00623686" w:rsidP="00623686">
            <w:pPr>
              <w:spacing w:line="276" w:lineRule="auto"/>
              <w:rPr>
                <w:rFonts w:eastAsia="Times New Roman"/>
                <w:sz w:val="24"/>
                <w:szCs w:val="24"/>
                <w:lang w:eastAsia="en-US"/>
              </w:rPr>
            </w:pPr>
            <w:r w:rsidRPr="00623686">
              <w:rPr>
                <w:rFonts w:eastAsia="Times New Roman"/>
                <w:sz w:val="24"/>
                <w:szCs w:val="24"/>
                <w:lang w:eastAsia="en-US"/>
              </w:rPr>
              <w:t>Par normatīvo aktu pārkāpumiem</w:t>
            </w:r>
          </w:p>
        </w:tc>
        <w:tc>
          <w:tcPr>
            <w:tcW w:w="992"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jc w:val="center"/>
              <w:rPr>
                <w:rFonts w:eastAsia="Times New Roman"/>
                <w:sz w:val="24"/>
                <w:szCs w:val="24"/>
                <w:lang w:eastAsia="en-US"/>
              </w:rPr>
            </w:pPr>
            <w:r w:rsidRPr="00623686">
              <w:rPr>
                <w:rFonts w:eastAsia="Times New Roman"/>
                <w:sz w:val="24"/>
                <w:szCs w:val="24"/>
                <w:lang w:eastAsia="en-US"/>
              </w:rPr>
              <w:t>19*</w:t>
            </w:r>
          </w:p>
        </w:tc>
        <w:tc>
          <w:tcPr>
            <w:tcW w:w="992"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jc w:val="center"/>
              <w:rPr>
                <w:rFonts w:eastAsia="Times New Roman"/>
                <w:sz w:val="24"/>
                <w:szCs w:val="24"/>
                <w:lang w:eastAsia="en-US"/>
              </w:rPr>
            </w:pPr>
            <w:r w:rsidRPr="00623686">
              <w:rPr>
                <w:rFonts w:eastAsia="Times New Roman"/>
                <w:sz w:val="24"/>
                <w:szCs w:val="24"/>
                <w:lang w:eastAsia="en-US"/>
              </w:rPr>
              <w:t>19**</w:t>
            </w:r>
          </w:p>
        </w:tc>
        <w:tc>
          <w:tcPr>
            <w:tcW w:w="1021" w:type="dxa"/>
            <w:tcBorders>
              <w:top w:val="single" w:sz="4" w:space="0" w:color="auto"/>
              <w:left w:val="single" w:sz="4" w:space="0" w:color="auto"/>
              <w:bottom w:val="single" w:sz="4" w:space="0" w:color="auto"/>
              <w:right w:val="single" w:sz="4" w:space="0" w:color="auto"/>
            </w:tcBorders>
            <w:hideMark/>
          </w:tcPr>
          <w:p w:rsidR="00623686" w:rsidRPr="00623686" w:rsidRDefault="00623686" w:rsidP="00623686">
            <w:pPr>
              <w:spacing w:line="276" w:lineRule="auto"/>
              <w:jc w:val="center"/>
              <w:rPr>
                <w:rFonts w:eastAsia="Times New Roman"/>
                <w:sz w:val="24"/>
                <w:szCs w:val="24"/>
                <w:lang w:eastAsia="en-US"/>
              </w:rPr>
            </w:pPr>
            <w:r w:rsidRPr="00623686">
              <w:rPr>
                <w:rFonts w:eastAsia="Times New Roman"/>
                <w:sz w:val="24"/>
                <w:szCs w:val="24"/>
                <w:lang w:eastAsia="en-US"/>
              </w:rPr>
              <w:t>5***</w:t>
            </w:r>
          </w:p>
        </w:tc>
        <w:tc>
          <w:tcPr>
            <w:tcW w:w="1301" w:type="dxa"/>
            <w:tcBorders>
              <w:top w:val="single" w:sz="4" w:space="0" w:color="auto"/>
              <w:left w:val="single" w:sz="4" w:space="0" w:color="auto"/>
              <w:bottom w:val="single" w:sz="4" w:space="0" w:color="auto"/>
              <w:right w:val="single" w:sz="4" w:space="0" w:color="auto"/>
            </w:tcBorders>
            <w:hideMark/>
          </w:tcPr>
          <w:p w:rsidR="00623686" w:rsidRPr="00623686" w:rsidRDefault="00623686" w:rsidP="00623686">
            <w:pPr>
              <w:spacing w:line="276" w:lineRule="auto"/>
              <w:jc w:val="center"/>
              <w:rPr>
                <w:rFonts w:eastAsia="Times New Roman"/>
                <w:sz w:val="24"/>
                <w:szCs w:val="24"/>
                <w:lang w:eastAsia="en-US"/>
              </w:rPr>
            </w:pPr>
            <w:r w:rsidRPr="00623686">
              <w:rPr>
                <w:rFonts w:eastAsia="Times New Roman"/>
                <w:sz w:val="24"/>
                <w:szCs w:val="24"/>
                <w:lang w:eastAsia="en-US"/>
              </w:rPr>
              <w:t>18****</w:t>
            </w:r>
          </w:p>
        </w:tc>
      </w:tr>
      <w:tr w:rsidR="00623686" w:rsidRPr="00ED3D87" w:rsidTr="00623686">
        <w:trPr>
          <w:jc w:val="center"/>
        </w:trPr>
        <w:tc>
          <w:tcPr>
            <w:tcW w:w="5783" w:type="dxa"/>
            <w:tcBorders>
              <w:top w:val="single" w:sz="4" w:space="0" w:color="auto"/>
              <w:left w:val="single" w:sz="4" w:space="0" w:color="auto"/>
              <w:bottom w:val="single" w:sz="4" w:space="0" w:color="auto"/>
              <w:right w:val="single" w:sz="4" w:space="0" w:color="auto"/>
            </w:tcBorders>
            <w:hideMark/>
          </w:tcPr>
          <w:p w:rsidR="00623686" w:rsidRPr="00623686" w:rsidRDefault="00623686" w:rsidP="00623686">
            <w:pPr>
              <w:spacing w:line="276" w:lineRule="auto"/>
              <w:rPr>
                <w:rFonts w:eastAsia="Times New Roman"/>
                <w:sz w:val="24"/>
                <w:szCs w:val="24"/>
                <w:lang w:eastAsia="en-US"/>
              </w:rPr>
            </w:pPr>
            <w:r w:rsidRPr="00623686">
              <w:rPr>
                <w:rFonts w:eastAsia="Times New Roman"/>
                <w:sz w:val="24"/>
                <w:szCs w:val="24"/>
                <w:lang w:eastAsia="en-US"/>
              </w:rPr>
              <w:t xml:space="preserve">Par tiesiskā pienākuma nepildīšanu un/vai informācijas nesniegšanu pēc Maksātnespējas administrācijas </w:t>
            </w:r>
            <w:r w:rsidRPr="00623686">
              <w:rPr>
                <w:rFonts w:eastAsia="Times New Roman"/>
                <w:sz w:val="24"/>
                <w:szCs w:val="24"/>
                <w:lang w:eastAsia="en-US"/>
              </w:rPr>
              <w:lastRenderedPageBreak/>
              <w:t>pieprasījuma</w:t>
            </w:r>
          </w:p>
        </w:tc>
        <w:tc>
          <w:tcPr>
            <w:tcW w:w="992"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jc w:val="center"/>
              <w:rPr>
                <w:rFonts w:eastAsia="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jc w:val="center"/>
              <w:rPr>
                <w:rFonts w:eastAsia="Times New Roman"/>
                <w:sz w:val="24"/>
                <w:szCs w:val="24"/>
                <w:lang w:eastAsia="en-US"/>
              </w:rPr>
            </w:pPr>
            <w:r w:rsidRPr="00623686">
              <w:rPr>
                <w:rFonts w:eastAsia="Times New Roman"/>
                <w:sz w:val="24"/>
                <w:szCs w:val="24"/>
                <w:lang w:eastAsia="en-US"/>
              </w:rPr>
              <w:t>9</w:t>
            </w:r>
          </w:p>
        </w:tc>
        <w:tc>
          <w:tcPr>
            <w:tcW w:w="1021" w:type="dxa"/>
            <w:tcBorders>
              <w:top w:val="single" w:sz="4" w:space="0" w:color="auto"/>
              <w:left w:val="single" w:sz="4" w:space="0" w:color="auto"/>
              <w:bottom w:val="single" w:sz="4" w:space="0" w:color="auto"/>
              <w:right w:val="single" w:sz="4" w:space="0" w:color="auto"/>
            </w:tcBorders>
            <w:hideMark/>
          </w:tcPr>
          <w:p w:rsidR="00623686" w:rsidRPr="00623686" w:rsidRDefault="00623686" w:rsidP="00623686">
            <w:pPr>
              <w:spacing w:line="276" w:lineRule="auto"/>
              <w:jc w:val="center"/>
              <w:rPr>
                <w:rFonts w:eastAsia="Times New Roman"/>
                <w:sz w:val="24"/>
                <w:szCs w:val="24"/>
                <w:lang w:eastAsia="en-US"/>
              </w:rPr>
            </w:pPr>
            <w:r w:rsidRPr="00623686">
              <w:rPr>
                <w:rFonts w:eastAsia="Times New Roman"/>
                <w:sz w:val="24"/>
                <w:szCs w:val="24"/>
                <w:lang w:eastAsia="en-US"/>
              </w:rPr>
              <w:t>7</w:t>
            </w:r>
          </w:p>
        </w:tc>
        <w:tc>
          <w:tcPr>
            <w:tcW w:w="1301" w:type="dxa"/>
            <w:tcBorders>
              <w:top w:val="single" w:sz="4" w:space="0" w:color="auto"/>
              <w:left w:val="single" w:sz="4" w:space="0" w:color="auto"/>
              <w:bottom w:val="single" w:sz="4" w:space="0" w:color="auto"/>
              <w:right w:val="single" w:sz="4" w:space="0" w:color="auto"/>
            </w:tcBorders>
            <w:hideMark/>
          </w:tcPr>
          <w:p w:rsidR="00623686" w:rsidRPr="00623686" w:rsidRDefault="00623686" w:rsidP="00623686">
            <w:pPr>
              <w:spacing w:line="276" w:lineRule="auto"/>
              <w:rPr>
                <w:rFonts w:eastAsia="Times New Roman"/>
                <w:sz w:val="24"/>
                <w:szCs w:val="24"/>
                <w:lang w:eastAsia="en-US"/>
              </w:rPr>
            </w:pPr>
            <w:r w:rsidRPr="00623686">
              <w:rPr>
                <w:rFonts w:eastAsia="Times New Roman"/>
                <w:sz w:val="24"/>
                <w:szCs w:val="24"/>
                <w:lang w:eastAsia="en-US"/>
              </w:rPr>
              <w:t xml:space="preserve">   15</w:t>
            </w:r>
          </w:p>
        </w:tc>
      </w:tr>
      <w:tr w:rsidR="00623686" w:rsidRPr="00ED3D87" w:rsidTr="00623686">
        <w:trPr>
          <w:jc w:val="center"/>
        </w:trPr>
        <w:tc>
          <w:tcPr>
            <w:tcW w:w="5783" w:type="dxa"/>
            <w:tcBorders>
              <w:top w:val="single" w:sz="4" w:space="0" w:color="auto"/>
              <w:left w:val="single" w:sz="4" w:space="0" w:color="auto"/>
              <w:bottom w:val="single" w:sz="4" w:space="0" w:color="auto"/>
              <w:right w:val="single" w:sz="4" w:space="0" w:color="auto"/>
            </w:tcBorders>
            <w:hideMark/>
          </w:tcPr>
          <w:p w:rsidR="00623686" w:rsidRPr="00623686" w:rsidRDefault="00623686" w:rsidP="00623686">
            <w:pPr>
              <w:spacing w:line="276" w:lineRule="auto"/>
              <w:rPr>
                <w:rFonts w:eastAsia="Times New Roman"/>
                <w:sz w:val="24"/>
                <w:szCs w:val="24"/>
                <w:lang w:eastAsia="en-US"/>
              </w:rPr>
            </w:pPr>
            <w:r w:rsidRPr="00623686">
              <w:rPr>
                <w:sz w:val="24"/>
                <w:szCs w:val="24"/>
                <w:lang w:eastAsia="en-US"/>
              </w:rPr>
              <w:lastRenderedPageBreak/>
              <w:t>Sakarā ar sertifikāta darbības izbeigšanu, jo nav iesniegts iesniegums atkārtotai sertificēšanai</w:t>
            </w:r>
          </w:p>
        </w:tc>
        <w:tc>
          <w:tcPr>
            <w:tcW w:w="992"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jc w:val="center"/>
              <w:rPr>
                <w:rFonts w:eastAsia="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jc w:val="center"/>
              <w:rPr>
                <w:rFonts w:eastAsia="Times New Roman"/>
                <w:sz w:val="24"/>
                <w:szCs w:val="24"/>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623686" w:rsidRPr="00623686" w:rsidRDefault="00623686" w:rsidP="00623686">
            <w:pPr>
              <w:spacing w:line="276" w:lineRule="auto"/>
              <w:jc w:val="center"/>
              <w:rPr>
                <w:rFonts w:eastAsia="Times New Roman"/>
                <w:sz w:val="24"/>
                <w:szCs w:val="24"/>
                <w:lang w:eastAsia="en-US"/>
              </w:rPr>
            </w:pPr>
            <w:r w:rsidRPr="00623686">
              <w:rPr>
                <w:rFonts w:eastAsia="Times New Roman"/>
                <w:sz w:val="24"/>
                <w:szCs w:val="24"/>
                <w:lang w:eastAsia="en-US"/>
              </w:rPr>
              <w:t>44</w:t>
            </w:r>
          </w:p>
        </w:tc>
        <w:tc>
          <w:tcPr>
            <w:tcW w:w="1301"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rPr>
                <w:rFonts w:eastAsia="Times New Roman"/>
                <w:sz w:val="24"/>
                <w:szCs w:val="24"/>
                <w:lang w:eastAsia="en-US"/>
              </w:rPr>
            </w:pPr>
            <w:r w:rsidRPr="00623686">
              <w:rPr>
                <w:rFonts w:eastAsia="Times New Roman"/>
                <w:sz w:val="24"/>
                <w:szCs w:val="24"/>
                <w:lang w:eastAsia="en-US"/>
              </w:rPr>
              <w:t xml:space="preserve">   </w:t>
            </w:r>
          </w:p>
        </w:tc>
      </w:tr>
      <w:tr w:rsidR="00623686" w:rsidRPr="00ED3D87" w:rsidTr="00623686">
        <w:trPr>
          <w:jc w:val="center"/>
        </w:trPr>
        <w:tc>
          <w:tcPr>
            <w:tcW w:w="5783" w:type="dxa"/>
            <w:tcBorders>
              <w:top w:val="single" w:sz="4" w:space="0" w:color="auto"/>
              <w:left w:val="single" w:sz="4" w:space="0" w:color="auto"/>
              <w:bottom w:val="single" w:sz="4" w:space="0" w:color="auto"/>
              <w:right w:val="single" w:sz="4" w:space="0" w:color="auto"/>
            </w:tcBorders>
            <w:hideMark/>
          </w:tcPr>
          <w:p w:rsidR="00623686" w:rsidRPr="00623686" w:rsidRDefault="00623686" w:rsidP="00623686">
            <w:pPr>
              <w:spacing w:line="276" w:lineRule="auto"/>
              <w:rPr>
                <w:sz w:val="24"/>
                <w:szCs w:val="24"/>
                <w:lang w:eastAsia="en-US"/>
              </w:rPr>
            </w:pPr>
            <w:r w:rsidRPr="00623686">
              <w:rPr>
                <w:sz w:val="24"/>
                <w:szCs w:val="24"/>
                <w:lang w:eastAsia="en-US"/>
              </w:rPr>
              <w:t>Sakarā ar sertifikāta darbības izbeigšanu, jo nav pietiekams kvalifikācijas pilnveides punktu skaits</w:t>
            </w:r>
          </w:p>
        </w:tc>
        <w:tc>
          <w:tcPr>
            <w:tcW w:w="992"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jc w:val="center"/>
              <w:rPr>
                <w:rFonts w:eastAsia="Times New Roman"/>
                <w:sz w:val="24"/>
                <w:szCs w:val="24"/>
                <w:lang w:eastAsia="en-US"/>
              </w:rPr>
            </w:pPr>
            <w:r w:rsidRPr="00623686">
              <w:rPr>
                <w:rFonts w:eastAsia="Times New Roman"/>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jc w:val="center"/>
              <w:rPr>
                <w:rFonts w:eastAsia="Times New Roman"/>
                <w:sz w:val="24"/>
                <w:szCs w:val="24"/>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623686" w:rsidRPr="00623686" w:rsidRDefault="00623686" w:rsidP="00623686">
            <w:pPr>
              <w:spacing w:line="276" w:lineRule="auto"/>
              <w:jc w:val="center"/>
              <w:rPr>
                <w:rFonts w:eastAsia="Times New Roman"/>
                <w:sz w:val="24"/>
                <w:szCs w:val="24"/>
                <w:lang w:eastAsia="en-US"/>
              </w:rPr>
            </w:pPr>
            <w:r w:rsidRPr="00623686">
              <w:rPr>
                <w:rFonts w:eastAsia="Times New Roman"/>
                <w:sz w:val="24"/>
                <w:szCs w:val="24"/>
                <w:lang w:eastAsia="en-US"/>
              </w:rPr>
              <w:t>71</w:t>
            </w:r>
          </w:p>
        </w:tc>
        <w:tc>
          <w:tcPr>
            <w:tcW w:w="1301"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jc w:val="center"/>
              <w:rPr>
                <w:rFonts w:eastAsia="Times New Roman"/>
                <w:sz w:val="24"/>
                <w:szCs w:val="24"/>
                <w:lang w:eastAsia="en-US"/>
              </w:rPr>
            </w:pPr>
          </w:p>
        </w:tc>
      </w:tr>
      <w:tr w:rsidR="00623686" w:rsidRPr="00ED3D87" w:rsidTr="00623686">
        <w:trPr>
          <w:jc w:val="center"/>
        </w:trPr>
        <w:tc>
          <w:tcPr>
            <w:tcW w:w="5783" w:type="dxa"/>
            <w:tcBorders>
              <w:top w:val="single" w:sz="4" w:space="0" w:color="auto"/>
              <w:left w:val="single" w:sz="4" w:space="0" w:color="auto"/>
              <w:bottom w:val="single" w:sz="4" w:space="0" w:color="auto"/>
              <w:right w:val="single" w:sz="4" w:space="0" w:color="auto"/>
            </w:tcBorders>
            <w:hideMark/>
          </w:tcPr>
          <w:p w:rsidR="00623686" w:rsidRPr="00623686" w:rsidRDefault="00623686" w:rsidP="00623686">
            <w:pPr>
              <w:spacing w:line="276" w:lineRule="auto"/>
              <w:rPr>
                <w:sz w:val="24"/>
                <w:szCs w:val="24"/>
                <w:lang w:eastAsia="en-US"/>
              </w:rPr>
            </w:pPr>
            <w:r w:rsidRPr="00623686">
              <w:rPr>
                <w:sz w:val="24"/>
                <w:szCs w:val="24"/>
                <w:lang w:eastAsia="en-US"/>
              </w:rPr>
              <w:t>Sakarā ar drošības līdzekli – veikt administratora pienākumus vai saistībā ar sertifikāta darbības izbeigšanu, jo administrators notiesāts par tīšu noziedzīga nodarījuma izdarīšanu</w:t>
            </w:r>
          </w:p>
        </w:tc>
        <w:tc>
          <w:tcPr>
            <w:tcW w:w="992"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jc w:val="center"/>
              <w:rPr>
                <w:rFonts w:eastAsia="Times New Roman"/>
                <w:sz w:val="24"/>
                <w:szCs w:val="24"/>
                <w:lang w:eastAsia="en-US"/>
              </w:rPr>
            </w:pPr>
            <w:r w:rsidRPr="00623686">
              <w:rPr>
                <w:rFonts w:eastAsia="Times New Roman"/>
                <w:sz w:val="24"/>
                <w:szCs w:val="24"/>
                <w:lang w:eastAsia="en-US"/>
              </w:rPr>
              <w:t>41</w:t>
            </w:r>
          </w:p>
        </w:tc>
        <w:tc>
          <w:tcPr>
            <w:tcW w:w="992"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jc w:val="center"/>
              <w:rPr>
                <w:rFonts w:eastAsia="Times New Roman"/>
                <w:sz w:val="24"/>
                <w:szCs w:val="24"/>
                <w:lang w:eastAsia="en-US"/>
              </w:rPr>
            </w:pPr>
            <w:r w:rsidRPr="00623686">
              <w:rPr>
                <w:rFonts w:eastAsia="Times New Roman"/>
                <w:sz w:val="24"/>
                <w:szCs w:val="24"/>
                <w:lang w:eastAsia="en-US"/>
              </w:rPr>
              <w:t>1</w:t>
            </w:r>
          </w:p>
        </w:tc>
        <w:tc>
          <w:tcPr>
            <w:tcW w:w="1021" w:type="dxa"/>
            <w:tcBorders>
              <w:top w:val="single" w:sz="4" w:space="0" w:color="auto"/>
              <w:left w:val="single" w:sz="4" w:space="0" w:color="auto"/>
              <w:bottom w:val="single" w:sz="4" w:space="0" w:color="auto"/>
              <w:right w:val="single" w:sz="4" w:space="0" w:color="auto"/>
            </w:tcBorders>
            <w:hideMark/>
          </w:tcPr>
          <w:p w:rsidR="00623686" w:rsidRPr="00623686" w:rsidRDefault="00623686" w:rsidP="00623686">
            <w:pPr>
              <w:spacing w:line="276" w:lineRule="auto"/>
              <w:jc w:val="center"/>
              <w:rPr>
                <w:rFonts w:eastAsia="Times New Roman"/>
                <w:sz w:val="24"/>
                <w:szCs w:val="24"/>
                <w:lang w:eastAsia="en-US"/>
              </w:rPr>
            </w:pPr>
            <w:r w:rsidRPr="00623686">
              <w:rPr>
                <w:rFonts w:eastAsia="Times New Roman"/>
                <w:sz w:val="24"/>
                <w:szCs w:val="24"/>
                <w:lang w:eastAsia="en-US"/>
              </w:rPr>
              <w:t>27</w:t>
            </w:r>
          </w:p>
        </w:tc>
        <w:tc>
          <w:tcPr>
            <w:tcW w:w="1301" w:type="dxa"/>
            <w:tcBorders>
              <w:top w:val="single" w:sz="4" w:space="0" w:color="auto"/>
              <w:left w:val="single" w:sz="4" w:space="0" w:color="auto"/>
              <w:bottom w:val="single" w:sz="4" w:space="0" w:color="auto"/>
              <w:right w:val="single" w:sz="4" w:space="0" w:color="auto"/>
            </w:tcBorders>
            <w:hideMark/>
          </w:tcPr>
          <w:p w:rsidR="00623686" w:rsidRPr="00623686" w:rsidRDefault="00623686" w:rsidP="00623686">
            <w:pPr>
              <w:spacing w:line="276" w:lineRule="auto"/>
              <w:rPr>
                <w:rFonts w:eastAsia="Times New Roman"/>
                <w:sz w:val="24"/>
                <w:szCs w:val="24"/>
                <w:lang w:eastAsia="en-US"/>
              </w:rPr>
            </w:pPr>
            <w:r w:rsidRPr="00623686">
              <w:rPr>
                <w:rFonts w:eastAsia="Times New Roman"/>
                <w:sz w:val="24"/>
                <w:szCs w:val="24"/>
                <w:lang w:eastAsia="en-US"/>
              </w:rPr>
              <w:t xml:space="preserve">    8</w:t>
            </w:r>
          </w:p>
        </w:tc>
      </w:tr>
      <w:tr w:rsidR="00623686" w:rsidRPr="00ED3D87" w:rsidTr="00623686">
        <w:trPr>
          <w:jc w:val="center"/>
        </w:trPr>
        <w:tc>
          <w:tcPr>
            <w:tcW w:w="5783" w:type="dxa"/>
            <w:tcBorders>
              <w:top w:val="single" w:sz="4" w:space="0" w:color="auto"/>
              <w:left w:val="single" w:sz="4" w:space="0" w:color="auto"/>
              <w:bottom w:val="single" w:sz="4" w:space="0" w:color="auto"/>
              <w:right w:val="single" w:sz="4" w:space="0" w:color="auto"/>
            </w:tcBorders>
            <w:hideMark/>
          </w:tcPr>
          <w:p w:rsidR="00623686" w:rsidRPr="00623686" w:rsidRDefault="00623686" w:rsidP="00623686">
            <w:pPr>
              <w:spacing w:line="276" w:lineRule="auto"/>
              <w:rPr>
                <w:sz w:val="24"/>
                <w:szCs w:val="24"/>
                <w:lang w:eastAsia="en-US"/>
              </w:rPr>
            </w:pPr>
            <w:r w:rsidRPr="00623686">
              <w:rPr>
                <w:sz w:val="24"/>
                <w:szCs w:val="24"/>
                <w:lang w:eastAsia="en-US"/>
              </w:rPr>
              <w:t>Administratora nāves gadījumos</w:t>
            </w:r>
          </w:p>
        </w:tc>
        <w:tc>
          <w:tcPr>
            <w:tcW w:w="992"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jc w:val="center"/>
              <w:rPr>
                <w:rFonts w:eastAsia="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jc w:val="center"/>
              <w:rPr>
                <w:rFonts w:eastAsia="Times New Roman"/>
                <w:sz w:val="24"/>
                <w:szCs w:val="24"/>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623686" w:rsidRPr="00623686" w:rsidRDefault="00623686" w:rsidP="00623686">
            <w:pPr>
              <w:spacing w:line="276" w:lineRule="auto"/>
              <w:jc w:val="center"/>
              <w:rPr>
                <w:rFonts w:eastAsia="Times New Roman"/>
                <w:sz w:val="24"/>
                <w:szCs w:val="24"/>
                <w:lang w:eastAsia="en-US"/>
              </w:rPr>
            </w:pPr>
            <w:r w:rsidRPr="00623686">
              <w:rPr>
                <w:rFonts w:eastAsia="Times New Roman"/>
                <w:sz w:val="24"/>
                <w:szCs w:val="24"/>
                <w:lang w:eastAsia="en-US"/>
              </w:rPr>
              <w:t>9</w:t>
            </w:r>
          </w:p>
        </w:tc>
        <w:tc>
          <w:tcPr>
            <w:tcW w:w="1301"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jc w:val="center"/>
              <w:rPr>
                <w:rFonts w:eastAsia="Times New Roman"/>
                <w:sz w:val="24"/>
                <w:szCs w:val="24"/>
                <w:lang w:eastAsia="en-US"/>
              </w:rPr>
            </w:pPr>
          </w:p>
        </w:tc>
      </w:tr>
      <w:tr w:rsidR="00623686" w:rsidRPr="00ED3D87" w:rsidTr="00623686">
        <w:trPr>
          <w:jc w:val="center"/>
        </w:trPr>
        <w:tc>
          <w:tcPr>
            <w:tcW w:w="5783" w:type="dxa"/>
            <w:tcBorders>
              <w:top w:val="single" w:sz="4" w:space="0" w:color="auto"/>
              <w:left w:val="single" w:sz="4" w:space="0" w:color="auto"/>
              <w:bottom w:val="single" w:sz="4" w:space="0" w:color="auto"/>
              <w:right w:val="single" w:sz="4" w:space="0" w:color="auto"/>
            </w:tcBorders>
            <w:hideMark/>
          </w:tcPr>
          <w:p w:rsidR="00623686" w:rsidRPr="00623686" w:rsidRDefault="00623686" w:rsidP="00623686">
            <w:pPr>
              <w:spacing w:line="276" w:lineRule="auto"/>
              <w:rPr>
                <w:sz w:val="24"/>
                <w:szCs w:val="24"/>
                <w:lang w:eastAsia="en-US"/>
              </w:rPr>
            </w:pPr>
            <w:r w:rsidRPr="00623686">
              <w:rPr>
                <w:sz w:val="24"/>
                <w:szCs w:val="24"/>
                <w:lang w:eastAsia="en-US"/>
              </w:rPr>
              <w:t>Sakarā ar to, ka tiesa pēdējo divu sertifikāta darbības gadu laikā par normatīvo aktu pārkāpumiem ir divas reizes atcēlusi administratoru no pienākumu pildīšanas viņa administrētajos maksātnespējas procesos</w:t>
            </w:r>
          </w:p>
        </w:tc>
        <w:tc>
          <w:tcPr>
            <w:tcW w:w="992"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jc w:val="center"/>
              <w:rPr>
                <w:rFonts w:eastAsia="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jc w:val="center"/>
              <w:rPr>
                <w:rFonts w:eastAsia="Times New Roman"/>
                <w:sz w:val="24"/>
                <w:szCs w:val="24"/>
                <w:lang w:eastAsia="en-US"/>
              </w:rPr>
            </w:pPr>
            <w:r w:rsidRPr="00623686">
              <w:rPr>
                <w:rFonts w:eastAsia="Times New Roman"/>
                <w:sz w:val="24"/>
                <w:szCs w:val="24"/>
                <w:lang w:eastAsia="en-US"/>
              </w:rPr>
              <w:t>50</w:t>
            </w:r>
          </w:p>
        </w:tc>
        <w:tc>
          <w:tcPr>
            <w:tcW w:w="1021" w:type="dxa"/>
            <w:tcBorders>
              <w:top w:val="single" w:sz="4" w:space="0" w:color="auto"/>
              <w:left w:val="single" w:sz="4" w:space="0" w:color="auto"/>
              <w:bottom w:val="single" w:sz="4" w:space="0" w:color="auto"/>
              <w:right w:val="single" w:sz="4" w:space="0" w:color="auto"/>
            </w:tcBorders>
            <w:hideMark/>
          </w:tcPr>
          <w:p w:rsidR="00623686" w:rsidRPr="00623686" w:rsidRDefault="00623686" w:rsidP="00623686">
            <w:pPr>
              <w:spacing w:line="276" w:lineRule="auto"/>
              <w:jc w:val="center"/>
              <w:rPr>
                <w:rFonts w:eastAsia="Times New Roman"/>
                <w:sz w:val="24"/>
                <w:szCs w:val="24"/>
                <w:lang w:eastAsia="en-US"/>
              </w:rPr>
            </w:pPr>
            <w:r w:rsidRPr="00623686">
              <w:rPr>
                <w:rFonts w:eastAsia="Times New Roman"/>
                <w:sz w:val="24"/>
                <w:szCs w:val="24"/>
                <w:lang w:eastAsia="en-US"/>
              </w:rPr>
              <w:t>-</w:t>
            </w:r>
          </w:p>
        </w:tc>
        <w:tc>
          <w:tcPr>
            <w:tcW w:w="1301" w:type="dxa"/>
            <w:tcBorders>
              <w:top w:val="single" w:sz="4" w:space="0" w:color="auto"/>
              <w:left w:val="single" w:sz="4" w:space="0" w:color="auto"/>
              <w:bottom w:val="single" w:sz="4" w:space="0" w:color="auto"/>
              <w:right w:val="single" w:sz="4" w:space="0" w:color="auto"/>
            </w:tcBorders>
            <w:hideMark/>
          </w:tcPr>
          <w:p w:rsidR="00623686" w:rsidRPr="00623686" w:rsidRDefault="00623686" w:rsidP="00623686">
            <w:pPr>
              <w:spacing w:line="276" w:lineRule="auto"/>
              <w:rPr>
                <w:rFonts w:eastAsia="Times New Roman"/>
                <w:sz w:val="24"/>
                <w:szCs w:val="24"/>
                <w:lang w:eastAsia="en-US"/>
              </w:rPr>
            </w:pPr>
            <w:r w:rsidRPr="00623686">
              <w:rPr>
                <w:rFonts w:eastAsia="Times New Roman"/>
                <w:sz w:val="24"/>
                <w:szCs w:val="24"/>
                <w:lang w:eastAsia="en-US"/>
              </w:rPr>
              <w:t xml:space="preserve">    9</w:t>
            </w:r>
          </w:p>
        </w:tc>
      </w:tr>
      <w:tr w:rsidR="00623686" w:rsidRPr="00ED3D87" w:rsidTr="00623686">
        <w:trPr>
          <w:jc w:val="center"/>
        </w:trPr>
        <w:tc>
          <w:tcPr>
            <w:tcW w:w="5783"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rPr>
                <w:sz w:val="24"/>
                <w:szCs w:val="24"/>
                <w:lang w:eastAsia="en-US"/>
              </w:rPr>
            </w:pPr>
            <w:r w:rsidRPr="00623686">
              <w:rPr>
                <w:sz w:val="24"/>
                <w:szCs w:val="24"/>
              </w:rPr>
              <w:t>likuma „Par uzņēmumu un uzņēmējsabiedrību maksāt</w:t>
            </w:r>
            <w:r>
              <w:rPr>
                <w:sz w:val="24"/>
                <w:szCs w:val="24"/>
              </w:rPr>
              <w:t>nespēju” p</w:t>
            </w:r>
            <w:r w:rsidRPr="00623686">
              <w:rPr>
                <w:sz w:val="24"/>
                <w:szCs w:val="24"/>
              </w:rPr>
              <w:t>ārejas noteikumu 17.</w:t>
            </w:r>
            <w:r w:rsidRPr="00623686">
              <w:rPr>
                <w:sz w:val="24"/>
                <w:szCs w:val="24"/>
                <w:vertAlign w:val="superscript"/>
              </w:rPr>
              <w:t xml:space="preserve">1 </w:t>
            </w:r>
            <w:r w:rsidRPr="00623686">
              <w:rPr>
                <w:sz w:val="24"/>
                <w:szCs w:val="24"/>
              </w:rPr>
              <w:t>punkta izpilde</w:t>
            </w:r>
          </w:p>
        </w:tc>
        <w:tc>
          <w:tcPr>
            <w:tcW w:w="992"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jc w:val="center"/>
              <w:rPr>
                <w:rFonts w:eastAsia="Times New Roman"/>
                <w:sz w:val="24"/>
                <w:szCs w:val="24"/>
                <w:lang w:eastAsia="en-US"/>
              </w:rPr>
            </w:pPr>
            <w:r w:rsidRPr="00623686">
              <w:rPr>
                <w:rFonts w:eastAsia="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jc w:val="center"/>
              <w:rPr>
                <w:rFonts w:eastAsia="Times New Roman"/>
                <w:sz w:val="24"/>
                <w:szCs w:val="24"/>
                <w:lang w:eastAsia="en-US"/>
              </w:rPr>
            </w:pPr>
          </w:p>
        </w:tc>
        <w:tc>
          <w:tcPr>
            <w:tcW w:w="1021"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jc w:val="center"/>
              <w:rPr>
                <w:rFonts w:eastAsia="Times New Roman"/>
                <w:sz w:val="24"/>
                <w:szCs w:val="24"/>
                <w:lang w:eastAsia="en-US"/>
              </w:rPr>
            </w:pPr>
          </w:p>
        </w:tc>
        <w:tc>
          <w:tcPr>
            <w:tcW w:w="1301" w:type="dxa"/>
            <w:tcBorders>
              <w:top w:val="single" w:sz="4" w:space="0" w:color="auto"/>
              <w:left w:val="single" w:sz="4" w:space="0" w:color="auto"/>
              <w:bottom w:val="single" w:sz="4" w:space="0" w:color="auto"/>
              <w:right w:val="single" w:sz="4" w:space="0" w:color="auto"/>
            </w:tcBorders>
          </w:tcPr>
          <w:p w:rsidR="00623686" w:rsidRPr="00623686" w:rsidRDefault="00623686" w:rsidP="00623686">
            <w:pPr>
              <w:spacing w:line="276" w:lineRule="auto"/>
              <w:rPr>
                <w:rFonts w:eastAsia="Times New Roman"/>
                <w:sz w:val="24"/>
                <w:szCs w:val="24"/>
                <w:lang w:eastAsia="en-US"/>
              </w:rPr>
            </w:pPr>
          </w:p>
        </w:tc>
      </w:tr>
    </w:tbl>
    <w:p w:rsidR="00623686" w:rsidRPr="00DF54CA" w:rsidRDefault="00DF54CA" w:rsidP="00DF54CA">
      <w:pPr>
        <w:pStyle w:val="Sarakstarindkopa"/>
        <w:jc w:val="both"/>
        <w:rPr>
          <w:sz w:val="24"/>
          <w:szCs w:val="24"/>
        </w:rPr>
      </w:pPr>
      <w:r>
        <w:rPr>
          <w:sz w:val="24"/>
          <w:szCs w:val="24"/>
        </w:rPr>
        <w:t xml:space="preserve">       * </w:t>
      </w:r>
      <w:r w:rsidR="00623686" w:rsidRPr="00DF54CA">
        <w:rPr>
          <w:sz w:val="24"/>
          <w:szCs w:val="24"/>
        </w:rPr>
        <w:t>tai skaitā 4 gadījumos par smagiem pārkāpumiem</w:t>
      </w:r>
    </w:p>
    <w:p w:rsidR="00623686" w:rsidRPr="00623686" w:rsidRDefault="00623686" w:rsidP="006E1730">
      <w:pPr>
        <w:pStyle w:val="Sarakstarindkopa"/>
        <w:ind w:left="1146"/>
        <w:jc w:val="both"/>
        <w:rPr>
          <w:sz w:val="24"/>
          <w:szCs w:val="24"/>
        </w:rPr>
      </w:pPr>
      <w:r w:rsidRPr="00623686">
        <w:rPr>
          <w:sz w:val="24"/>
          <w:szCs w:val="24"/>
        </w:rPr>
        <w:t>**</w:t>
      </w:r>
      <w:r w:rsidR="006E1730">
        <w:rPr>
          <w:sz w:val="24"/>
          <w:szCs w:val="24"/>
        </w:rPr>
        <w:t xml:space="preserve"> </w:t>
      </w:r>
      <w:r w:rsidRPr="00623686">
        <w:rPr>
          <w:sz w:val="24"/>
          <w:szCs w:val="24"/>
        </w:rPr>
        <w:t>tai skaitā 10 gadījumos par smagiem pārkāpumiem</w:t>
      </w:r>
    </w:p>
    <w:p w:rsidR="00623686" w:rsidRPr="00623686" w:rsidRDefault="006E1730" w:rsidP="006E1730">
      <w:pPr>
        <w:ind w:firstLine="426"/>
        <w:jc w:val="both"/>
        <w:rPr>
          <w:sz w:val="24"/>
          <w:szCs w:val="24"/>
        </w:rPr>
      </w:pPr>
      <w:r>
        <w:rPr>
          <w:sz w:val="24"/>
          <w:szCs w:val="24"/>
        </w:rPr>
        <w:t xml:space="preserve">            </w:t>
      </w:r>
      <w:r w:rsidR="00623686" w:rsidRPr="00623686">
        <w:rPr>
          <w:sz w:val="24"/>
          <w:szCs w:val="24"/>
        </w:rPr>
        <w:t>***</w:t>
      </w:r>
      <w:r>
        <w:rPr>
          <w:sz w:val="24"/>
          <w:szCs w:val="24"/>
        </w:rPr>
        <w:t xml:space="preserve"> </w:t>
      </w:r>
      <w:r w:rsidR="00623686" w:rsidRPr="00623686">
        <w:rPr>
          <w:sz w:val="24"/>
          <w:szCs w:val="24"/>
        </w:rPr>
        <w:t>tai skaitā 2 gadījumos par smagiem pārkāpumiem</w:t>
      </w:r>
    </w:p>
    <w:p w:rsidR="00623686" w:rsidRPr="00623686" w:rsidRDefault="006E1730" w:rsidP="006E1730">
      <w:pPr>
        <w:ind w:firstLine="426"/>
        <w:jc w:val="both"/>
        <w:rPr>
          <w:b/>
          <w:color w:val="FF0000"/>
          <w:sz w:val="24"/>
          <w:szCs w:val="24"/>
          <w:u w:val="single"/>
        </w:rPr>
      </w:pPr>
      <w:r>
        <w:rPr>
          <w:sz w:val="24"/>
          <w:szCs w:val="24"/>
        </w:rPr>
        <w:t xml:space="preserve">            </w:t>
      </w:r>
      <w:r w:rsidR="00623686" w:rsidRPr="00623686">
        <w:rPr>
          <w:sz w:val="24"/>
          <w:szCs w:val="24"/>
        </w:rPr>
        <w:t>****</w:t>
      </w:r>
      <w:r>
        <w:rPr>
          <w:sz w:val="24"/>
          <w:szCs w:val="24"/>
        </w:rPr>
        <w:t xml:space="preserve"> </w:t>
      </w:r>
      <w:r w:rsidR="00623686" w:rsidRPr="00623686">
        <w:rPr>
          <w:sz w:val="24"/>
          <w:szCs w:val="24"/>
        </w:rPr>
        <w:t>tai skaitā 2 gadījumos par smagiem pārkāpumiem</w:t>
      </w:r>
    </w:p>
    <w:p w:rsidR="003F2B4C" w:rsidRPr="00E5797E" w:rsidRDefault="003F2B4C" w:rsidP="003F2B4C">
      <w:pPr>
        <w:ind w:firstLine="426"/>
        <w:rPr>
          <w:b/>
          <w:sz w:val="24"/>
          <w:szCs w:val="24"/>
          <w:u w:val="single"/>
        </w:rPr>
      </w:pPr>
    </w:p>
    <w:p w:rsidR="00D602DA" w:rsidRDefault="003F2B4C" w:rsidP="003F2B4C">
      <w:pPr>
        <w:ind w:firstLine="720"/>
        <w:jc w:val="both"/>
        <w:rPr>
          <w:bCs/>
          <w:sz w:val="24"/>
          <w:szCs w:val="24"/>
        </w:rPr>
      </w:pPr>
      <w:r>
        <w:rPr>
          <w:bCs/>
          <w:sz w:val="24"/>
          <w:szCs w:val="24"/>
        </w:rPr>
        <w:t>Tieslietu ministrijas ieskatā viens no būtiskākajiem trūkumiem administratora darbības regulējumā ir apstāklis, ka administratoram ar likumu ir piešķirtas plašas pilnvaras, administrējot tiesiskās aizsardzības procesu, juridiskās personas maksātnespējas procesu un fiziskās personas maksātnespējas procesu, taču administratora vieta institucionālajā sistēmā nenodrošina pienācīgu kontroles mehānismu.</w:t>
      </w:r>
      <w:r w:rsidR="003D689E">
        <w:rPr>
          <w:bCs/>
          <w:sz w:val="24"/>
          <w:szCs w:val="24"/>
        </w:rPr>
        <w:t xml:space="preserve"> Proti, lai administrators spētu nodrošināt tiesisku procesu gaitu, administratoram savā rīcībā jābūt neitrālam un neatkarīgam. Tā kā administratori juridiski nav uzskatāmi par </w:t>
      </w:r>
      <w:r w:rsidR="000A1E38">
        <w:rPr>
          <w:bCs/>
          <w:sz w:val="24"/>
          <w:szCs w:val="24"/>
        </w:rPr>
        <w:t>amatpersonām</w:t>
      </w:r>
      <w:r w:rsidR="003D689E">
        <w:rPr>
          <w:bCs/>
          <w:sz w:val="24"/>
          <w:szCs w:val="24"/>
        </w:rPr>
        <w:t>, administratori nejūt</w:t>
      </w:r>
      <w:r w:rsidR="005C1482">
        <w:rPr>
          <w:bCs/>
          <w:sz w:val="24"/>
          <w:szCs w:val="24"/>
        </w:rPr>
        <w:t xml:space="preserve"> pietiekamu atbildības līmeni un rīkojas kā privātpersonas.</w:t>
      </w:r>
      <w:r w:rsidR="003D689E">
        <w:rPr>
          <w:bCs/>
          <w:sz w:val="24"/>
          <w:szCs w:val="24"/>
        </w:rPr>
        <w:t xml:space="preserve"> </w:t>
      </w:r>
      <w:r w:rsidR="00187819">
        <w:rPr>
          <w:bCs/>
          <w:sz w:val="24"/>
          <w:szCs w:val="24"/>
        </w:rPr>
        <w:t>Šobrīd var secināt</w:t>
      </w:r>
      <w:r w:rsidR="005C1482">
        <w:rPr>
          <w:bCs/>
          <w:sz w:val="24"/>
          <w:szCs w:val="24"/>
        </w:rPr>
        <w:t xml:space="preserve"> administratoru </w:t>
      </w:r>
      <w:r w:rsidR="000A1E38">
        <w:rPr>
          <w:bCs/>
          <w:sz w:val="24"/>
          <w:szCs w:val="24"/>
        </w:rPr>
        <w:t xml:space="preserve">disciplināratbildības </w:t>
      </w:r>
      <w:r w:rsidR="00187819">
        <w:rPr>
          <w:bCs/>
          <w:sz w:val="24"/>
          <w:szCs w:val="24"/>
        </w:rPr>
        <w:t>neesamība ir viens no iemesliem zemai profesionālajai atbildībai</w:t>
      </w:r>
      <w:r w:rsidR="00704BC1">
        <w:rPr>
          <w:bCs/>
          <w:sz w:val="24"/>
          <w:szCs w:val="24"/>
        </w:rPr>
        <w:t>.</w:t>
      </w:r>
    </w:p>
    <w:p w:rsidR="003F2B4C" w:rsidRPr="003F2B4C" w:rsidRDefault="003F2B4C" w:rsidP="003F2B4C">
      <w:pPr>
        <w:jc w:val="both"/>
        <w:rPr>
          <w:bCs/>
          <w:sz w:val="24"/>
          <w:szCs w:val="24"/>
        </w:rPr>
      </w:pPr>
    </w:p>
    <w:p w:rsidR="00D602DA" w:rsidRDefault="00D602DA" w:rsidP="00D602DA">
      <w:pPr>
        <w:jc w:val="center"/>
        <w:rPr>
          <w:b/>
          <w:bCs/>
          <w:sz w:val="24"/>
          <w:szCs w:val="24"/>
        </w:rPr>
      </w:pPr>
      <w:r>
        <w:rPr>
          <w:b/>
          <w:bCs/>
          <w:sz w:val="24"/>
          <w:szCs w:val="24"/>
        </w:rPr>
        <w:t>1.3.</w:t>
      </w:r>
      <w:r w:rsidR="003E5571">
        <w:rPr>
          <w:b/>
          <w:bCs/>
          <w:sz w:val="24"/>
          <w:szCs w:val="24"/>
        </w:rPr>
        <w:t>Problēmas risinājumi un s</w:t>
      </w:r>
      <w:r w:rsidR="00FE404A">
        <w:rPr>
          <w:b/>
          <w:bCs/>
          <w:sz w:val="24"/>
          <w:szCs w:val="24"/>
        </w:rPr>
        <w:t>ecinājumi</w:t>
      </w:r>
    </w:p>
    <w:p w:rsidR="00D602DA" w:rsidRDefault="00D602DA" w:rsidP="0071688F">
      <w:pPr>
        <w:ind w:firstLine="720"/>
        <w:jc w:val="both"/>
        <w:rPr>
          <w:bCs/>
          <w:sz w:val="24"/>
          <w:szCs w:val="24"/>
        </w:rPr>
      </w:pPr>
    </w:p>
    <w:p w:rsidR="00B26744" w:rsidRDefault="00ED673F" w:rsidP="00333AEE">
      <w:pPr>
        <w:widowControl/>
        <w:overflowPunct/>
        <w:autoSpaceDE/>
        <w:autoSpaceDN/>
        <w:adjustRightInd/>
        <w:ind w:firstLine="720"/>
        <w:jc w:val="both"/>
        <w:rPr>
          <w:bCs/>
          <w:sz w:val="24"/>
          <w:szCs w:val="24"/>
        </w:rPr>
      </w:pPr>
      <w:r>
        <w:rPr>
          <w:bCs/>
          <w:sz w:val="24"/>
          <w:szCs w:val="24"/>
        </w:rPr>
        <w:t>Ievērojot minēto</w:t>
      </w:r>
      <w:r w:rsidR="005C1482">
        <w:rPr>
          <w:bCs/>
          <w:sz w:val="24"/>
          <w:szCs w:val="24"/>
        </w:rPr>
        <w:t xml:space="preserve"> problemātiku</w:t>
      </w:r>
      <w:r>
        <w:rPr>
          <w:bCs/>
          <w:sz w:val="24"/>
          <w:szCs w:val="24"/>
        </w:rPr>
        <w:t xml:space="preserve">, </w:t>
      </w:r>
      <w:r w:rsidR="00D602DA">
        <w:rPr>
          <w:bCs/>
          <w:sz w:val="24"/>
          <w:szCs w:val="24"/>
        </w:rPr>
        <w:t xml:space="preserve">Tieslietu ministrija ierosina </w:t>
      </w:r>
      <w:r w:rsidR="00D602DA" w:rsidRPr="00D602DA">
        <w:rPr>
          <w:bCs/>
          <w:sz w:val="24"/>
          <w:szCs w:val="24"/>
        </w:rPr>
        <w:t>paredzēt, ka administrators amata darbībā būs pielīdzinā</w:t>
      </w:r>
      <w:r w:rsidR="000A1E38">
        <w:rPr>
          <w:bCs/>
          <w:sz w:val="24"/>
          <w:szCs w:val="24"/>
        </w:rPr>
        <w:t>ms</w:t>
      </w:r>
      <w:r w:rsidR="00D602DA" w:rsidRPr="00D602DA">
        <w:rPr>
          <w:bCs/>
          <w:sz w:val="24"/>
          <w:szCs w:val="24"/>
        </w:rPr>
        <w:t xml:space="preserve"> valsts amatperson</w:t>
      </w:r>
      <w:r w:rsidR="000A1E38">
        <w:rPr>
          <w:bCs/>
          <w:sz w:val="24"/>
          <w:szCs w:val="24"/>
        </w:rPr>
        <w:t>ai</w:t>
      </w:r>
      <w:r w:rsidR="00D602DA" w:rsidRPr="00D602DA">
        <w:rPr>
          <w:bCs/>
          <w:sz w:val="24"/>
          <w:szCs w:val="24"/>
        </w:rPr>
        <w:t xml:space="preserve">. </w:t>
      </w:r>
      <w:r w:rsidR="003A6B13">
        <w:rPr>
          <w:bCs/>
          <w:sz w:val="24"/>
          <w:szCs w:val="24"/>
        </w:rPr>
        <w:t>Uz administratoriem attieksies likumā noteiktie valsts amatpersonas amatu savienošanas ierobežojumi un pienākumi, taču</w:t>
      </w:r>
      <w:r w:rsidR="00704BC1">
        <w:rPr>
          <w:bCs/>
          <w:sz w:val="24"/>
          <w:szCs w:val="24"/>
        </w:rPr>
        <w:t>, ņemot vērā administratoru veicamo pienākumu specifiku,</w:t>
      </w:r>
      <w:r w:rsidR="003A6B13">
        <w:rPr>
          <w:bCs/>
          <w:sz w:val="24"/>
          <w:szCs w:val="24"/>
        </w:rPr>
        <w:t xml:space="preserve"> a</w:t>
      </w:r>
      <w:r w:rsidR="00D602DA" w:rsidRPr="00D602DA">
        <w:rPr>
          <w:bCs/>
          <w:sz w:val="24"/>
          <w:szCs w:val="24"/>
        </w:rPr>
        <w:t>dministratora amats varētu būt savienojams ar zvērinātu tiesu izpildītāju un zvērinātu advokātu profesiju. Tādē</w:t>
      </w:r>
      <w:r w:rsidR="00FE404A">
        <w:rPr>
          <w:bCs/>
          <w:sz w:val="24"/>
          <w:szCs w:val="24"/>
        </w:rPr>
        <w:t>jādi, uz administratoru būtu</w:t>
      </w:r>
      <w:r w:rsidR="00D602DA" w:rsidRPr="00D602DA">
        <w:rPr>
          <w:bCs/>
          <w:sz w:val="24"/>
          <w:szCs w:val="24"/>
        </w:rPr>
        <w:t xml:space="preserve"> attiecināms </w:t>
      </w:r>
      <w:r w:rsidR="00FE404A">
        <w:rPr>
          <w:bCs/>
          <w:sz w:val="24"/>
          <w:szCs w:val="24"/>
        </w:rPr>
        <w:t>likums „</w:t>
      </w:r>
      <w:r w:rsidR="00D602DA" w:rsidRPr="00D602DA">
        <w:rPr>
          <w:bCs/>
          <w:sz w:val="24"/>
          <w:szCs w:val="24"/>
        </w:rPr>
        <w:t>Par interešu konflikta novēršanu valsts amatpersonu darbībā</w:t>
      </w:r>
      <w:r w:rsidR="00FE404A">
        <w:rPr>
          <w:bCs/>
          <w:sz w:val="24"/>
          <w:szCs w:val="24"/>
        </w:rPr>
        <w:t>”</w:t>
      </w:r>
      <w:r w:rsidR="00D602DA" w:rsidRPr="00D602DA">
        <w:rPr>
          <w:bCs/>
          <w:sz w:val="24"/>
          <w:szCs w:val="24"/>
        </w:rPr>
        <w:t>, t</w:t>
      </w:r>
      <w:r w:rsidR="00B94841">
        <w:rPr>
          <w:bCs/>
          <w:sz w:val="24"/>
          <w:szCs w:val="24"/>
        </w:rPr>
        <w:t>ai skaitā</w:t>
      </w:r>
      <w:r w:rsidR="00D602DA" w:rsidRPr="00D602DA">
        <w:rPr>
          <w:bCs/>
          <w:sz w:val="24"/>
          <w:szCs w:val="24"/>
        </w:rPr>
        <w:t xml:space="preserve"> nosacījums par </w:t>
      </w:r>
      <w:r w:rsidR="00FE404A" w:rsidRPr="00FE404A">
        <w:rPr>
          <w:bCs/>
          <w:sz w:val="24"/>
          <w:szCs w:val="24"/>
        </w:rPr>
        <w:t xml:space="preserve">Korupcijas </w:t>
      </w:r>
      <w:r w:rsidR="00FE404A">
        <w:rPr>
          <w:bCs/>
          <w:sz w:val="24"/>
          <w:szCs w:val="24"/>
        </w:rPr>
        <w:t xml:space="preserve">novēršanas un apkarošanas biroja </w:t>
      </w:r>
      <w:r w:rsidR="00D602DA" w:rsidRPr="00D602DA">
        <w:rPr>
          <w:bCs/>
          <w:sz w:val="24"/>
          <w:szCs w:val="24"/>
        </w:rPr>
        <w:t>uzraudzību</w:t>
      </w:r>
      <w:r w:rsidR="00704BC1" w:rsidRPr="00704BC1">
        <w:rPr>
          <w:bCs/>
          <w:sz w:val="24"/>
          <w:szCs w:val="24"/>
        </w:rPr>
        <w:t xml:space="preserve"> </w:t>
      </w:r>
      <w:r w:rsidR="00704BC1" w:rsidRPr="00D602DA">
        <w:rPr>
          <w:bCs/>
          <w:sz w:val="24"/>
          <w:szCs w:val="24"/>
        </w:rPr>
        <w:t>un regulējums par amatpersonu ienākumu deklarēšanu</w:t>
      </w:r>
      <w:r w:rsidR="00D602DA" w:rsidRPr="00D602DA">
        <w:rPr>
          <w:bCs/>
          <w:sz w:val="24"/>
          <w:szCs w:val="24"/>
        </w:rPr>
        <w:t>.</w:t>
      </w:r>
      <w:r w:rsidR="003A6B13">
        <w:rPr>
          <w:bCs/>
          <w:sz w:val="24"/>
          <w:szCs w:val="24"/>
        </w:rPr>
        <w:t xml:space="preserve"> </w:t>
      </w:r>
      <w:r w:rsidR="00BD7F7F">
        <w:rPr>
          <w:bCs/>
          <w:sz w:val="24"/>
          <w:szCs w:val="24"/>
        </w:rPr>
        <w:t>Tāpat būtu paredzams, ka administratori par administratora darbību regulējošo normatīvo aktu pārkāpumiem ir saucami pie disciplināratbildības. Tādejādi a</w:t>
      </w:r>
      <w:r w:rsidR="003A6B13">
        <w:rPr>
          <w:bCs/>
          <w:sz w:val="24"/>
          <w:szCs w:val="24"/>
        </w:rPr>
        <w:t xml:space="preserve">dministratori par savu darbību būtu disciplināri, civiltiesiski un krimināltiesiski </w:t>
      </w:r>
      <w:r w:rsidR="00B26744">
        <w:rPr>
          <w:bCs/>
          <w:sz w:val="24"/>
          <w:szCs w:val="24"/>
        </w:rPr>
        <w:t>atbildīgi.</w:t>
      </w:r>
    </w:p>
    <w:p w:rsidR="00A52973" w:rsidRDefault="00B26744" w:rsidP="00BD7F7F">
      <w:pPr>
        <w:widowControl/>
        <w:overflowPunct/>
        <w:autoSpaceDE/>
        <w:autoSpaceDN/>
        <w:adjustRightInd/>
        <w:ind w:firstLine="720"/>
        <w:jc w:val="both"/>
        <w:rPr>
          <w:bCs/>
          <w:sz w:val="24"/>
          <w:szCs w:val="24"/>
        </w:rPr>
      </w:pPr>
      <w:r>
        <w:rPr>
          <w:bCs/>
          <w:sz w:val="24"/>
          <w:szCs w:val="24"/>
        </w:rPr>
        <w:t>Lai</w:t>
      </w:r>
      <w:r w:rsidR="00FE404A">
        <w:rPr>
          <w:bCs/>
          <w:sz w:val="24"/>
          <w:szCs w:val="24"/>
        </w:rPr>
        <w:t xml:space="preserve"> ieviestu šādu risinājumu, Tieslietu ministrijai ir jāizstrādā attiecīgi grozījumi Maksātnespējas likumā, </w:t>
      </w:r>
      <w:r w:rsidR="00FE404A" w:rsidRPr="00FE404A">
        <w:rPr>
          <w:bCs/>
          <w:sz w:val="24"/>
          <w:szCs w:val="24"/>
        </w:rPr>
        <w:t xml:space="preserve">kas kā priekšlikumi pirms trešā lasījuma būtu iesniedzami Saeimā uz </w:t>
      </w:r>
      <w:r w:rsidR="00FE404A" w:rsidRPr="00FE404A">
        <w:rPr>
          <w:bCs/>
          <w:sz w:val="24"/>
          <w:szCs w:val="24"/>
        </w:rPr>
        <w:lastRenderedPageBreak/>
        <w:t>atvērto likumprojektu „Grozījumi Maksātnespējas likumā” (Nr.367/Lp11) līdz 2014.gada 10.janvārim</w:t>
      </w:r>
      <w:r w:rsidR="00FE404A">
        <w:rPr>
          <w:bCs/>
          <w:sz w:val="24"/>
          <w:szCs w:val="24"/>
        </w:rPr>
        <w:t xml:space="preserve">. </w:t>
      </w:r>
    </w:p>
    <w:p w:rsidR="00BD7F7F" w:rsidRDefault="00BD7F7F" w:rsidP="00BD7F7F">
      <w:pPr>
        <w:widowControl/>
        <w:overflowPunct/>
        <w:autoSpaceDE/>
        <w:autoSpaceDN/>
        <w:adjustRightInd/>
        <w:ind w:firstLine="720"/>
        <w:jc w:val="both"/>
        <w:rPr>
          <w:bCs/>
          <w:sz w:val="24"/>
          <w:szCs w:val="24"/>
        </w:rPr>
      </w:pPr>
    </w:p>
    <w:p w:rsidR="00FE404A" w:rsidRDefault="00FE404A" w:rsidP="00FE404A">
      <w:pPr>
        <w:jc w:val="center"/>
        <w:rPr>
          <w:b/>
          <w:bCs/>
          <w:sz w:val="24"/>
          <w:szCs w:val="24"/>
        </w:rPr>
      </w:pPr>
      <w:r>
        <w:rPr>
          <w:b/>
          <w:bCs/>
          <w:sz w:val="24"/>
          <w:szCs w:val="24"/>
        </w:rPr>
        <w:t>2</w:t>
      </w:r>
      <w:r w:rsidR="00BA78B2">
        <w:rPr>
          <w:b/>
          <w:bCs/>
          <w:sz w:val="24"/>
          <w:szCs w:val="24"/>
        </w:rPr>
        <w:t>.</w:t>
      </w:r>
      <w:r>
        <w:rPr>
          <w:b/>
          <w:bCs/>
          <w:sz w:val="24"/>
          <w:szCs w:val="24"/>
        </w:rPr>
        <w:t>A</w:t>
      </w:r>
      <w:r w:rsidRPr="007924E4">
        <w:rPr>
          <w:b/>
          <w:bCs/>
          <w:sz w:val="24"/>
          <w:szCs w:val="24"/>
        </w:rPr>
        <w:t>dministratoru pretendentu apmācības un sertificēšanas kārtība</w:t>
      </w:r>
    </w:p>
    <w:p w:rsidR="00FE404A" w:rsidRDefault="00FE404A" w:rsidP="00FE404A">
      <w:pPr>
        <w:jc w:val="center"/>
        <w:rPr>
          <w:b/>
          <w:bCs/>
          <w:sz w:val="24"/>
          <w:szCs w:val="24"/>
        </w:rPr>
      </w:pPr>
    </w:p>
    <w:p w:rsidR="00FE404A" w:rsidRPr="00320E23" w:rsidRDefault="00FE404A" w:rsidP="00FE404A">
      <w:pPr>
        <w:jc w:val="center"/>
        <w:rPr>
          <w:b/>
          <w:bCs/>
          <w:sz w:val="24"/>
          <w:szCs w:val="24"/>
        </w:rPr>
      </w:pPr>
      <w:r>
        <w:rPr>
          <w:b/>
          <w:bCs/>
          <w:sz w:val="24"/>
          <w:szCs w:val="24"/>
        </w:rPr>
        <w:t>2.</w:t>
      </w:r>
      <w:r w:rsidR="00BA78B2">
        <w:rPr>
          <w:b/>
          <w:bCs/>
          <w:sz w:val="24"/>
          <w:szCs w:val="24"/>
        </w:rPr>
        <w:t>1.</w:t>
      </w:r>
      <w:r w:rsidRPr="00320E23">
        <w:rPr>
          <w:b/>
          <w:bCs/>
          <w:sz w:val="24"/>
          <w:szCs w:val="24"/>
        </w:rPr>
        <w:t>Pārskats par spēkā esošo normatīvo regulējumu</w:t>
      </w:r>
    </w:p>
    <w:p w:rsidR="00FE404A" w:rsidRPr="00E14994" w:rsidRDefault="00FE404A" w:rsidP="00FE404A">
      <w:pPr>
        <w:jc w:val="both"/>
        <w:rPr>
          <w:bCs/>
          <w:sz w:val="24"/>
          <w:szCs w:val="24"/>
        </w:rPr>
      </w:pPr>
    </w:p>
    <w:p w:rsidR="00FE404A" w:rsidRPr="0026688C" w:rsidRDefault="00FE404A" w:rsidP="00FE404A">
      <w:pPr>
        <w:ind w:firstLine="720"/>
        <w:jc w:val="both"/>
        <w:rPr>
          <w:b/>
          <w:i/>
          <w:sz w:val="24"/>
          <w:szCs w:val="24"/>
        </w:rPr>
      </w:pPr>
      <w:r w:rsidRPr="0026688C">
        <w:rPr>
          <w:b/>
          <w:i/>
          <w:sz w:val="24"/>
          <w:szCs w:val="24"/>
        </w:rPr>
        <w:t>Attie</w:t>
      </w:r>
      <w:r>
        <w:rPr>
          <w:b/>
          <w:i/>
          <w:sz w:val="24"/>
          <w:szCs w:val="24"/>
        </w:rPr>
        <w:t>c</w:t>
      </w:r>
      <w:r w:rsidRPr="0026688C">
        <w:rPr>
          <w:b/>
          <w:i/>
          <w:sz w:val="24"/>
          <w:szCs w:val="24"/>
        </w:rPr>
        <w:t>ināmie normatīvie akti:</w:t>
      </w:r>
    </w:p>
    <w:p w:rsidR="00FE404A" w:rsidRPr="00320E23" w:rsidRDefault="00FE404A" w:rsidP="00FE404A">
      <w:pPr>
        <w:jc w:val="both"/>
        <w:rPr>
          <w:sz w:val="24"/>
          <w:szCs w:val="24"/>
        </w:rPr>
      </w:pPr>
      <w:r w:rsidRPr="00320E23">
        <w:rPr>
          <w:sz w:val="24"/>
          <w:szCs w:val="24"/>
        </w:rPr>
        <w:tab/>
        <w:t>- Maksātnespējas likums;</w:t>
      </w:r>
    </w:p>
    <w:p w:rsidR="00FE404A" w:rsidRDefault="00FE404A" w:rsidP="00FE404A">
      <w:pPr>
        <w:jc w:val="both"/>
        <w:rPr>
          <w:sz w:val="24"/>
          <w:szCs w:val="24"/>
        </w:rPr>
      </w:pPr>
      <w:r w:rsidRPr="00320E23">
        <w:rPr>
          <w:sz w:val="24"/>
          <w:szCs w:val="24"/>
        </w:rPr>
        <w:tab/>
        <w:t>- Ministru kabineta 2010.</w:t>
      </w:r>
      <w:r>
        <w:rPr>
          <w:sz w:val="24"/>
          <w:szCs w:val="24"/>
        </w:rPr>
        <w:t> </w:t>
      </w:r>
      <w:r w:rsidRPr="00320E23">
        <w:rPr>
          <w:sz w:val="24"/>
          <w:szCs w:val="24"/>
        </w:rPr>
        <w:t>gada 9.</w:t>
      </w:r>
      <w:r>
        <w:rPr>
          <w:sz w:val="24"/>
          <w:szCs w:val="24"/>
        </w:rPr>
        <w:t> </w:t>
      </w:r>
      <w:r w:rsidRPr="00320E23">
        <w:rPr>
          <w:sz w:val="24"/>
          <w:szCs w:val="24"/>
        </w:rPr>
        <w:t xml:space="preserve">novembra noteikumi </w:t>
      </w:r>
      <w:proofErr w:type="spellStart"/>
      <w:r w:rsidRPr="00320E23">
        <w:rPr>
          <w:sz w:val="24"/>
          <w:szCs w:val="24"/>
        </w:rPr>
        <w:t>Nr</w:t>
      </w:r>
      <w:proofErr w:type="spellEnd"/>
      <w:r w:rsidRPr="00320E23">
        <w:rPr>
          <w:sz w:val="24"/>
          <w:szCs w:val="24"/>
        </w:rPr>
        <w:t>.</w:t>
      </w:r>
      <w:r>
        <w:rPr>
          <w:sz w:val="24"/>
          <w:szCs w:val="24"/>
        </w:rPr>
        <w:t> 1038 „</w:t>
      </w:r>
      <w:r w:rsidRPr="00320E23">
        <w:rPr>
          <w:sz w:val="24"/>
          <w:szCs w:val="24"/>
        </w:rPr>
        <w:t>Maksātnespējas procesa</w:t>
      </w:r>
      <w:r>
        <w:rPr>
          <w:sz w:val="24"/>
          <w:szCs w:val="24"/>
        </w:rPr>
        <w:t xml:space="preserve"> administratoru pretendentu apmā</w:t>
      </w:r>
      <w:r w:rsidRPr="00320E23">
        <w:rPr>
          <w:sz w:val="24"/>
          <w:szCs w:val="24"/>
        </w:rPr>
        <w:t>cības un admini</w:t>
      </w:r>
      <w:r>
        <w:rPr>
          <w:sz w:val="24"/>
          <w:szCs w:val="24"/>
        </w:rPr>
        <w:t>stratoru sertificēšanas kartība”</w:t>
      </w:r>
      <w:r w:rsidRPr="00320E23">
        <w:rPr>
          <w:sz w:val="24"/>
          <w:szCs w:val="24"/>
        </w:rPr>
        <w:t>.</w:t>
      </w:r>
    </w:p>
    <w:p w:rsidR="00FE404A" w:rsidRDefault="00FE404A" w:rsidP="00FE404A">
      <w:pPr>
        <w:jc w:val="both"/>
        <w:rPr>
          <w:sz w:val="24"/>
          <w:szCs w:val="24"/>
        </w:rPr>
      </w:pPr>
      <w:r>
        <w:rPr>
          <w:sz w:val="24"/>
          <w:szCs w:val="24"/>
        </w:rPr>
        <w:tab/>
      </w:r>
    </w:p>
    <w:p w:rsidR="00FE404A" w:rsidRPr="00CC7054" w:rsidRDefault="00FE404A" w:rsidP="00FE404A">
      <w:pPr>
        <w:ind w:left="709"/>
        <w:jc w:val="both"/>
        <w:rPr>
          <w:b/>
          <w:i/>
          <w:sz w:val="24"/>
          <w:szCs w:val="24"/>
        </w:rPr>
      </w:pPr>
      <w:r w:rsidRPr="00CC7054">
        <w:rPr>
          <w:b/>
          <w:i/>
          <w:sz w:val="24"/>
          <w:szCs w:val="24"/>
        </w:rPr>
        <w:t>Prasības un kārtība maksātnespējas procesa administratora statusa iegūšanai.</w:t>
      </w:r>
    </w:p>
    <w:p w:rsidR="00FE404A" w:rsidRPr="00320E23" w:rsidRDefault="00FE404A" w:rsidP="00FE404A">
      <w:pPr>
        <w:jc w:val="both"/>
        <w:rPr>
          <w:sz w:val="24"/>
          <w:szCs w:val="24"/>
        </w:rPr>
      </w:pPr>
      <w:r w:rsidRPr="00320E23">
        <w:rPr>
          <w:sz w:val="24"/>
          <w:szCs w:val="24"/>
        </w:rPr>
        <w:tab/>
        <w:t>Maksātnespējas procesa administratoram izvirzītās prasības un ierobežojumi noteikti Maksātnespējas likuma 13.pantā un tie attiecināmi uz administratoru pretendentu un sertificētu administratoru. Proti, par maksātnespējas procesa administratoru var kļūt rīcībspējīga</w:t>
      </w:r>
      <w:r>
        <w:rPr>
          <w:sz w:val="24"/>
          <w:szCs w:val="24"/>
        </w:rPr>
        <w:t xml:space="preserve"> fiziska persona, kas atbilst šā</w:t>
      </w:r>
      <w:r w:rsidRPr="00320E23">
        <w:rPr>
          <w:sz w:val="24"/>
          <w:szCs w:val="24"/>
        </w:rPr>
        <w:t>dam prasībām (Maksātnespējas likuma 13.panta pirmā daļa):</w:t>
      </w:r>
    </w:p>
    <w:p w:rsidR="00FE404A" w:rsidRPr="00320E23" w:rsidRDefault="00FE404A" w:rsidP="00FE404A">
      <w:pPr>
        <w:jc w:val="both"/>
        <w:rPr>
          <w:sz w:val="24"/>
          <w:szCs w:val="24"/>
        </w:rPr>
      </w:pPr>
      <w:r>
        <w:rPr>
          <w:sz w:val="24"/>
          <w:szCs w:val="24"/>
        </w:rPr>
        <w:tab/>
        <w:t>1) </w:t>
      </w:r>
      <w:r w:rsidRPr="00320E23">
        <w:rPr>
          <w:sz w:val="24"/>
          <w:szCs w:val="24"/>
        </w:rPr>
        <w:t>sasniegusi 25 gadu vecumu;</w:t>
      </w:r>
    </w:p>
    <w:p w:rsidR="00FE404A" w:rsidRPr="00320E23" w:rsidRDefault="00FE404A" w:rsidP="00FE404A">
      <w:pPr>
        <w:jc w:val="both"/>
        <w:rPr>
          <w:sz w:val="24"/>
          <w:szCs w:val="24"/>
        </w:rPr>
      </w:pPr>
      <w:r>
        <w:rPr>
          <w:sz w:val="24"/>
          <w:szCs w:val="24"/>
        </w:rPr>
        <w:tab/>
        <w:t>2) </w:t>
      </w:r>
      <w:r w:rsidRPr="00320E23">
        <w:rPr>
          <w:sz w:val="24"/>
          <w:szCs w:val="24"/>
        </w:rPr>
        <w:t>saņēmusi valsts atzītu izglītības dokumentu par</w:t>
      </w:r>
      <w:r>
        <w:rPr>
          <w:sz w:val="24"/>
          <w:szCs w:val="24"/>
        </w:rPr>
        <w:t xml:space="preserve"> otrā līmeņa augstākās profesion</w:t>
      </w:r>
      <w:r w:rsidRPr="00320E23">
        <w:rPr>
          <w:sz w:val="24"/>
          <w:szCs w:val="24"/>
        </w:rPr>
        <w:t>ālās izglītības apgūšanu tiesību zinātnēs un ieguvusi jurista kvalifikāciju vai saņēmusi valsts atzītu izglītības dokumentu un augstāk</w:t>
      </w:r>
      <w:r>
        <w:rPr>
          <w:sz w:val="24"/>
          <w:szCs w:val="24"/>
        </w:rPr>
        <w:t>ā</w:t>
      </w:r>
      <w:r w:rsidRPr="00320E23">
        <w:rPr>
          <w:sz w:val="24"/>
          <w:szCs w:val="24"/>
        </w:rPr>
        <w:t xml:space="preserve">s akadēmiskās </w:t>
      </w:r>
      <w:r>
        <w:rPr>
          <w:sz w:val="24"/>
          <w:szCs w:val="24"/>
        </w:rPr>
        <w:t>izglītības apgūšanu tiesību zinātnēs un ieguvusi zināt</w:t>
      </w:r>
      <w:r w:rsidRPr="00320E23">
        <w:rPr>
          <w:sz w:val="24"/>
          <w:szCs w:val="24"/>
        </w:rPr>
        <w:t>nisko grādu;</w:t>
      </w:r>
    </w:p>
    <w:p w:rsidR="00FE404A" w:rsidRPr="00320E23" w:rsidRDefault="00FE404A" w:rsidP="00FE404A">
      <w:pPr>
        <w:jc w:val="both"/>
        <w:rPr>
          <w:sz w:val="24"/>
          <w:szCs w:val="24"/>
        </w:rPr>
      </w:pPr>
      <w:r>
        <w:rPr>
          <w:sz w:val="24"/>
          <w:szCs w:val="24"/>
        </w:rPr>
        <w:tab/>
        <w:t>3) prot valsts valodu augstā</w:t>
      </w:r>
      <w:r w:rsidRPr="00320E23">
        <w:rPr>
          <w:sz w:val="24"/>
          <w:szCs w:val="24"/>
        </w:rPr>
        <w:t>kajā līmeni;</w:t>
      </w:r>
    </w:p>
    <w:p w:rsidR="00FE404A" w:rsidRPr="00320E23" w:rsidRDefault="00FE404A" w:rsidP="00FE404A">
      <w:pPr>
        <w:jc w:val="both"/>
        <w:rPr>
          <w:sz w:val="24"/>
          <w:szCs w:val="24"/>
        </w:rPr>
      </w:pPr>
      <w:r>
        <w:rPr>
          <w:sz w:val="24"/>
          <w:szCs w:val="24"/>
        </w:rPr>
        <w:tab/>
        <w:t>4) </w:t>
      </w:r>
      <w:r w:rsidRPr="00320E23">
        <w:rPr>
          <w:sz w:val="24"/>
          <w:szCs w:val="24"/>
        </w:rPr>
        <w:t>pēc nepieciešamās izglītības un kvalifikācijas iegūšanas ir vismaz triju gadu darba pieredze jurista vai tam pielīdzināmā amatā.</w:t>
      </w:r>
    </w:p>
    <w:p w:rsidR="00FE404A" w:rsidRPr="00320E23" w:rsidRDefault="00FE404A" w:rsidP="00FE404A">
      <w:pPr>
        <w:jc w:val="both"/>
        <w:rPr>
          <w:sz w:val="24"/>
          <w:szCs w:val="24"/>
        </w:rPr>
      </w:pPr>
      <w:r w:rsidRPr="00320E23">
        <w:rPr>
          <w:sz w:val="24"/>
          <w:szCs w:val="24"/>
        </w:rPr>
        <w:tab/>
        <w:t>Persona nevar būt par maksātnespējas procesa administrato</w:t>
      </w:r>
      <w:r>
        <w:rPr>
          <w:sz w:val="24"/>
          <w:szCs w:val="24"/>
        </w:rPr>
        <w:t>ru, ja tiek konstatēs kāds no šā</w:t>
      </w:r>
      <w:r w:rsidRPr="00320E23">
        <w:rPr>
          <w:sz w:val="24"/>
          <w:szCs w:val="24"/>
        </w:rPr>
        <w:t>diem apstākļiem (Maksātnespējas likuma 13.panta otrā daļa):</w:t>
      </w:r>
    </w:p>
    <w:p w:rsidR="00FE404A" w:rsidRPr="00320E23" w:rsidRDefault="00FE404A" w:rsidP="00FE404A">
      <w:pPr>
        <w:jc w:val="both"/>
        <w:rPr>
          <w:sz w:val="24"/>
          <w:szCs w:val="24"/>
        </w:rPr>
      </w:pPr>
      <w:r>
        <w:rPr>
          <w:sz w:val="24"/>
          <w:szCs w:val="24"/>
        </w:rPr>
        <w:tab/>
        <w:t>1) </w:t>
      </w:r>
      <w:r w:rsidRPr="00320E23">
        <w:rPr>
          <w:sz w:val="24"/>
          <w:szCs w:val="24"/>
        </w:rPr>
        <w:t xml:space="preserve">konstatēta personas neatbilstība kādai no Maksātnespējas procesa </w:t>
      </w:r>
      <w:r>
        <w:rPr>
          <w:sz w:val="24"/>
          <w:szCs w:val="24"/>
        </w:rPr>
        <w:t>likuma</w:t>
      </w:r>
      <w:r w:rsidRPr="00320E23">
        <w:rPr>
          <w:sz w:val="24"/>
          <w:szCs w:val="24"/>
        </w:rPr>
        <w:t xml:space="preserve"> 13.panta pirmajā daļā noteiktajām prasībām;</w:t>
      </w:r>
    </w:p>
    <w:p w:rsidR="00FE404A" w:rsidRPr="00320E23" w:rsidRDefault="00FE404A" w:rsidP="00FE404A">
      <w:pPr>
        <w:jc w:val="both"/>
        <w:rPr>
          <w:sz w:val="24"/>
          <w:szCs w:val="24"/>
        </w:rPr>
      </w:pPr>
      <w:r>
        <w:rPr>
          <w:sz w:val="24"/>
          <w:szCs w:val="24"/>
        </w:rPr>
        <w:tab/>
        <w:t>2) </w:t>
      </w:r>
      <w:r w:rsidRPr="00320E23">
        <w:rPr>
          <w:sz w:val="24"/>
          <w:szCs w:val="24"/>
        </w:rPr>
        <w:t>nav pagājuši pieci gadi no administratora sertifikāta darbības izb</w:t>
      </w:r>
      <w:r>
        <w:rPr>
          <w:sz w:val="24"/>
          <w:szCs w:val="24"/>
        </w:rPr>
        <w:t>eigšanas dienas saskaņā ar Maksā</w:t>
      </w:r>
      <w:r w:rsidR="00BA78B2">
        <w:rPr>
          <w:sz w:val="24"/>
          <w:szCs w:val="24"/>
        </w:rPr>
        <w:t>tnespējas likuma 17.</w:t>
      </w:r>
      <w:r w:rsidRPr="00320E23">
        <w:rPr>
          <w:sz w:val="24"/>
          <w:szCs w:val="24"/>
        </w:rPr>
        <w:t>panta pirmās daļas 6.punktu</w:t>
      </w:r>
      <w:r w:rsidRPr="00320E23">
        <w:rPr>
          <w:sz w:val="18"/>
          <w:szCs w:val="18"/>
          <w:vertAlign w:val="superscript"/>
        </w:rPr>
        <w:footnoteReference w:id="1"/>
      </w:r>
      <w:r w:rsidRPr="00320E23">
        <w:rPr>
          <w:sz w:val="24"/>
          <w:szCs w:val="24"/>
        </w:rPr>
        <w:t xml:space="preserve"> vai otro daļu</w:t>
      </w:r>
      <w:r w:rsidRPr="00320E23">
        <w:rPr>
          <w:sz w:val="18"/>
          <w:szCs w:val="18"/>
          <w:vertAlign w:val="superscript"/>
        </w:rPr>
        <w:footnoteReference w:id="2"/>
      </w:r>
      <w:r w:rsidRPr="00320E23">
        <w:rPr>
          <w:sz w:val="24"/>
          <w:szCs w:val="24"/>
        </w:rPr>
        <w:t>;</w:t>
      </w:r>
    </w:p>
    <w:p w:rsidR="00FE404A" w:rsidRPr="00320E23" w:rsidRDefault="00FE404A" w:rsidP="00FE404A">
      <w:pPr>
        <w:jc w:val="both"/>
        <w:rPr>
          <w:sz w:val="24"/>
          <w:szCs w:val="24"/>
        </w:rPr>
      </w:pPr>
      <w:r>
        <w:rPr>
          <w:sz w:val="24"/>
          <w:szCs w:val="24"/>
        </w:rPr>
        <w:tab/>
        <w:t>3) </w:t>
      </w:r>
      <w:r w:rsidRPr="00320E23">
        <w:rPr>
          <w:sz w:val="24"/>
          <w:szCs w:val="24"/>
        </w:rPr>
        <w:t>personai anulēts adminis</w:t>
      </w:r>
      <w:r>
        <w:rPr>
          <w:sz w:val="24"/>
          <w:szCs w:val="24"/>
        </w:rPr>
        <w:t>tratora sertifikā</w:t>
      </w:r>
      <w:r w:rsidRPr="00320E23">
        <w:rPr>
          <w:sz w:val="24"/>
          <w:szCs w:val="24"/>
        </w:rPr>
        <w:t>ts</w:t>
      </w:r>
      <w:r w:rsidRPr="00320E23">
        <w:rPr>
          <w:sz w:val="18"/>
          <w:szCs w:val="18"/>
          <w:vertAlign w:val="superscript"/>
        </w:rPr>
        <w:footnoteReference w:id="3"/>
      </w:r>
      <w:r w:rsidRPr="00320E23">
        <w:rPr>
          <w:sz w:val="24"/>
          <w:szCs w:val="24"/>
        </w:rPr>
        <w:t>;</w:t>
      </w:r>
    </w:p>
    <w:p w:rsidR="00FE404A" w:rsidRPr="00320E23" w:rsidRDefault="00FE404A" w:rsidP="00FE404A">
      <w:pPr>
        <w:jc w:val="both"/>
        <w:rPr>
          <w:sz w:val="24"/>
          <w:szCs w:val="24"/>
        </w:rPr>
      </w:pPr>
      <w:r>
        <w:rPr>
          <w:sz w:val="24"/>
          <w:szCs w:val="24"/>
        </w:rPr>
        <w:tab/>
        <w:t>4) </w:t>
      </w:r>
      <w:r w:rsidRPr="00320E23">
        <w:rPr>
          <w:sz w:val="24"/>
          <w:szCs w:val="24"/>
        </w:rPr>
        <w:t>persona atzīta par vainīgu tīša noziedzīga nodarījuma izdarīšanā vai pret kuru izbeigts kriminālprocess par tīša noziedzīga nodarījuma izdarīšanu uz personu nereabilitējoša pamata;</w:t>
      </w:r>
    </w:p>
    <w:p w:rsidR="00FE404A" w:rsidRPr="00320E23" w:rsidRDefault="00FE404A" w:rsidP="00FE404A">
      <w:pPr>
        <w:jc w:val="both"/>
        <w:rPr>
          <w:sz w:val="24"/>
          <w:szCs w:val="24"/>
        </w:rPr>
      </w:pPr>
      <w:r>
        <w:rPr>
          <w:sz w:val="24"/>
          <w:szCs w:val="24"/>
        </w:rPr>
        <w:tab/>
        <w:t>5) personai pē</w:t>
      </w:r>
      <w:r w:rsidRPr="00320E23">
        <w:rPr>
          <w:sz w:val="24"/>
          <w:szCs w:val="24"/>
        </w:rPr>
        <w:t>dējo piecu gadu laikā pasludināts fiziskās personas maksātnespējas process;</w:t>
      </w:r>
    </w:p>
    <w:p w:rsidR="00FE404A" w:rsidRPr="00320E23" w:rsidRDefault="00FE404A" w:rsidP="00FE404A">
      <w:pPr>
        <w:jc w:val="both"/>
        <w:rPr>
          <w:sz w:val="24"/>
          <w:szCs w:val="24"/>
        </w:rPr>
      </w:pPr>
      <w:r>
        <w:rPr>
          <w:sz w:val="24"/>
          <w:szCs w:val="24"/>
        </w:rPr>
        <w:tab/>
        <w:t>6) </w:t>
      </w:r>
      <w:r w:rsidRPr="00320E23">
        <w:rPr>
          <w:sz w:val="24"/>
          <w:szCs w:val="24"/>
        </w:rPr>
        <w:t>persona ir b</w:t>
      </w:r>
      <w:r>
        <w:rPr>
          <w:sz w:val="24"/>
          <w:szCs w:val="24"/>
        </w:rPr>
        <w:t>ijusi juridiskās personas pā</w:t>
      </w:r>
      <w:r w:rsidRPr="00320E23">
        <w:rPr>
          <w:sz w:val="24"/>
          <w:szCs w:val="24"/>
        </w:rPr>
        <w:t>rvaldes institūcijas loceklis un savas nolaidības dēļ vai tīši novedusi šo juridisko personu līdz juridiskās personas maksātnespējas procesam;</w:t>
      </w:r>
    </w:p>
    <w:p w:rsidR="00FE404A" w:rsidRPr="00320E23" w:rsidRDefault="00FE404A" w:rsidP="00FE404A">
      <w:pPr>
        <w:jc w:val="both"/>
        <w:rPr>
          <w:sz w:val="24"/>
          <w:szCs w:val="24"/>
        </w:rPr>
      </w:pPr>
      <w:r>
        <w:rPr>
          <w:sz w:val="24"/>
          <w:szCs w:val="24"/>
        </w:rPr>
        <w:tab/>
        <w:t>7) </w:t>
      </w:r>
      <w:r w:rsidRPr="00320E23">
        <w:rPr>
          <w:sz w:val="24"/>
          <w:szCs w:val="24"/>
        </w:rPr>
        <w:t>persona, pamatojoties uz lēmumu disciplinārlietā, izslēgta no zvērinātu advokātu vai viņu palīgu skaita, atlaista no prokurora amata vai atcelta no zvērināta tiesu izpildī</w:t>
      </w:r>
      <w:r>
        <w:rPr>
          <w:sz w:val="24"/>
          <w:szCs w:val="24"/>
        </w:rPr>
        <w:t>tāja, viņa palīga amata, zvērinā</w:t>
      </w:r>
      <w:r w:rsidRPr="00320E23">
        <w:rPr>
          <w:sz w:val="24"/>
          <w:szCs w:val="24"/>
        </w:rPr>
        <w:t>ta notār</w:t>
      </w:r>
      <w:r w:rsidR="00FF6308">
        <w:rPr>
          <w:sz w:val="24"/>
          <w:szCs w:val="24"/>
        </w:rPr>
        <w:t>a</w:t>
      </w:r>
      <w:r w:rsidRPr="00320E23">
        <w:rPr>
          <w:sz w:val="24"/>
          <w:szCs w:val="24"/>
        </w:rPr>
        <w:t>, viņa palīga amata va</w:t>
      </w:r>
      <w:r>
        <w:rPr>
          <w:sz w:val="24"/>
          <w:szCs w:val="24"/>
        </w:rPr>
        <w:t>i tiesneša amata, kamēr nav pagā</w:t>
      </w:r>
      <w:r w:rsidRPr="00320E23">
        <w:rPr>
          <w:sz w:val="24"/>
          <w:szCs w:val="24"/>
        </w:rPr>
        <w:t>juši pieci gadi no dienas, kad lēmums disciplinārlietā stājās spēkā.</w:t>
      </w:r>
    </w:p>
    <w:p w:rsidR="00FE404A" w:rsidRPr="00320E23" w:rsidRDefault="00FE404A" w:rsidP="00FE404A">
      <w:pPr>
        <w:jc w:val="both"/>
        <w:rPr>
          <w:sz w:val="24"/>
          <w:szCs w:val="24"/>
        </w:rPr>
      </w:pPr>
      <w:r w:rsidRPr="00320E23">
        <w:rPr>
          <w:sz w:val="24"/>
          <w:szCs w:val="24"/>
        </w:rPr>
        <w:tab/>
        <w:t>Papildus minētajam, lai persona būtu tiesīga iegūt admin</w:t>
      </w:r>
      <w:r>
        <w:rPr>
          <w:sz w:val="24"/>
          <w:szCs w:val="24"/>
        </w:rPr>
        <w:t xml:space="preserve">istratora sertifikātu, tai ir </w:t>
      </w:r>
      <w:r w:rsidRPr="00F32FE9">
        <w:rPr>
          <w:sz w:val="24"/>
          <w:szCs w:val="24"/>
          <w:u w:val="single"/>
        </w:rPr>
        <w:t xml:space="preserve">jāsaņem </w:t>
      </w:r>
      <w:r w:rsidRPr="00F32FE9">
        <w:rPr>
          <w:sz w:val="24"/>
          <w:szCs w:val="24"/>
          <w:u w:val="single"/>
        </w:rPr>
        <w:lastRenderedPageBreak/>
        <w:t>apliecinājums par administratoru pretendentu apmācības programmas noklausīšanos</w:t>
      </w:r>
      <w:r>
        <w:rPr>
          <w:sz w:val="24"/>
          <w:szCs w:val="24"/>
        </w:rPr>
        <w:t xml:space="preserve"> (noklausī</w:t>
      </w:r>
      <w:r w:rsidRPr="00320E23">
        <w:rPr>
          <w:sz w:val="24"/>
          <w:szCs w:val="24"/>
        </w:rPr>
        <w:t xml:space="preserve">jusies vismaz 70% no apmācības programmas) un </w:t>
      </w:r>
      <w:r w:rsidRPr="00F32FE9">
        <w:rPr>
          <w:sz w:val="24"/>
          <w:szCs w:val="24"/>
          <w:u w:val="single"/>
        </w:rPr>
        <w:t>sekmīgi jānokārto administratora kvalifikācijas eksāmens</w:t>
      </w:r>
      <w:r w:rsidRPr="00320E23">
        <w:rPr>
          <w:sz w:val="24"/>
          <w:szCs w:val="24"/>
        </w:rPr>
        <w:t xml:space="preserve">. </w:t>
      </w:r>
    </w:p>
    <w:p w:rsidR="00FE404A" w:rsidRPr="00320E23" w:rsidRDefault="00FE404A" w:rsidP="00FE404A">
      <w:pPr>
        <w:jc w:val="both"/>
        <w:rPr>
          <w:sz w:val="24"/>
          <w:szCs w:val="24"/>
        </w:rPr>
      </w:pPr>
      <w:r w:rsidRPr="00320E23">
        <w:rPr>
          <w:sz w:val="24"/>
          <w:szCs w:val="24"/>
        </w:rPr>
        <w:tab/>
        <w:t>Administratoru pretendentu apmācības programmā ietv</w:t>
      </w:r>
      <w:r>
        <w:rPr>
          <w:sz w:val="24"/>
          <w:szCs w:val="24"/>
        </w:rPr>
        <w:t>eramos mācību priekšmetus un admini</w:t>
      </w:r>
      <w:r w:rsidRPr="00320E23">
        <w:rPr>
          <w:sz w:val="24"/>
          <w:szCs w:val="24"/>
        </w:rPr>
        <w:t>stratora kvalifikācijas eksāmena organizēšanu,</w:t>
      </w:r>
      <w:r>
        <w:rPr>
          <w:sz w:val="24"/>
          <w:szCs w:val="24"/>
        </w:rPr>
        <w:t xml:space="preserve"> noris</w:t>
      </w:r>
      <w:r w:rsidR="003F4DD7">
        <w:rPr>
          <w:sz w:val="24"/>
          <w:szCs w:val="24"/>
        </w:rPr>
        <w:t>i</w:t>
      </w:r>
      <w:r>
        <w:rPr>
          <w:sz w:val="24"/>
          <w:szCs w:val="24"/>
        </w:rPr>
        <w:t xml:space="preserve"> un eksāmena darbu vērtēš</w:t>
      </w:r>
      <w:r w:rsidRPr="00320E23">
        <w:rPr>
          <w:sz w:val="24"/>
          <w:szCs w:val="24"/>
        </w:rPr>
        <w:t>anas kārtību nosaka Ministru kabineta 2010.gada 9.novembra noteikumi Nr.</w:t>
      </w:r>
      <w:r>
        <w:rPr>
          <w:sz w:val="24"/>
          <w:szCs w:val="24"/>
        </w:rPr>
        <w:t>1038 „</w:t>
      </w:r>
      <w:r w:rsidRPr="00320E23">
        <w:rPr>
          <w:sz w:val="24"/>
          <w:szCs w:val="24"/>
        </w:rPr>
        <w:t>Maksātnespējas procesa</w:t>
      </w:r>
      <w:r>
        <w:rPr>
          <w:sz w:val="24"/>
          <w:szCs w:val="24"/>
        </w:rPr>
        <w:t xml:space="preserve"> administratoru pretendentu apmā</w:t>
      </w:r>
      <w:r w:rsidRPr="00320E23">
        <w:rPr>
          <w:sz w:val="24"/>
          <w:szCs w:val="24"/>
        </w:rPr>
        <w:t xml:space="preserve">cības un maksātnespējas procesa administratoru sertificēšanas kartība”. </w:t>
      </w:r>
    </w:p>
    <w:p w:rsidR="00FE404A" w:rsidRPr="00320E23" w:rsidRDefault="00FE404A" w:rsidP="00FE404A">
      <w:pPr>
        <w:jc w:val="both"/>
        <w:rPr>
          <w:sz w:val="24"/>
          <w:szCs w:val="24"/>
        </w:rPr>
      </w:pPr>
      <w:r w:rsidRPr="00320E23">
        <w:rPr>
          <w:sz w:val="24"/>
          <w:szCs w:val="24"/>
        </w:rPr>
        <w:tab/>
      </w:r>
      <w:r w:rsidRPr="00F32FE9">
        <w:rPr>
          <w:sz w:val="24"/>
          <w:szCs w:val="24"/>
          <w:u w:val="single"/>
        </w:rPr>
        <w:t>Administratoru pretendentu apmācību</w:t>
      </w:r>
      <w:r w:rsidR="00B94841" w:rsidRPr="00B94841">
        <w:rPr>
          <w:sz w:val="24"/>
          <w:szCs w:val="24"/>
        </w:rPr>
        <w:t xml:space="preserve"> </w:t>
      </w:r>
      <w:r w:rsidR="00B94841" w:rsidRPr="00320E23">
        <w:rPr>
          <w:sz w:val="24"/>
          <w:szCs w:val="24"/>
        </w:rPr>
        <w:t>ne retāk kā reizi divos gados</w:t>
      </w:r>
      <w:r w:rsidR="00B94841" w:rsidRPr="00F32FE9" w:rsidDel="00B94841">
        <w:rPr>
          <w:sz w:val="24"/>
          <w:szCs w:val="24"/>
          <w:u w:val="single"/>
        </w:rPr>
        <w:t xml:space="preserve"> </w:t>
      </w:r>
      <w:r w:rsidRPr="00F32FE9">
        <w:rPr>
          <w:sz w:val="24"/>
          <w:szCs w:val="24"/>
          <w:u w:val="single"/>
        </w:rPr>
        <w:t>organizē biedrība „Latvijas Sertificēto maksātnespējas procesa administratoru asociācija”</w:t>
      </w:r>
      <w:r>
        <w:rPr>
          <w:sz w:val="24"/>
          <w:szCs w:val="24"/>
        </w:rPr>
        <w:t xml:space="preserve"> (turpmāk tekstā </w:t>
      </w:r>
      <w:r w:rsidRPr="00320E23">
        <w:rPr>
          <w:sz w:val="24"/>
          <w:szCs w:val="24"/>
        </w:rPr>
        <w:t>- Administ</w:t>
      </w:r>
      <w:r>
        <w:rPr>
          <w:sz w:val="24"/>
          <w:szCs w:val="24"/>
        </w:rPr>
        <w:t>ratoru asociācija)</w:t>
      </w:r>
      <w:r w:rsidRPr="00320E23">
        <w:rPr>
          <w:sz w:val="24"/>
          <w:szCs w:val="24"/>
        </w:rPr>
        <w:t>. Pēc apmācības noslēguma ne vēlāk kā trīs mēnešus pirms administratora kvalif</w:t>
      </w:r>
      <w:r>
        <w:rPr>
          <w:sz w:val="24"/>
          <w:szCs w:val="24"/>
        </w:rPr>
        <w:t>i</w:t>
      </w:r>
      <w:r w:rsidRPr="00320E23">
        <w:rPr>
          <w:sz w:val="24"/>
          <w:szCs w:val="24"/>
        </w:rPr>
        <w:t>kācijas eksāmena izsludina pieteikšanos eksāmenam. Normatīvajos akt</w:t>
      </w:r>
      <w:r>
        <w:rPr>
          <w:sz w:val="24"/>
          <w:szCs w:val="24"/>
        </w:rPr>
        <w:t>os noteikti dokumenti un informā</w:t>
      </w:r>
      <w:r w:rsidRPr="00320E23">
        <w:rPr>
          <w:sz w:val="24"/>
          <w:szCs w:val="24"/>
        </w:rPr>
        <w:t>cija, ko administratora pretendents iesniedz, piesakoties ad</w:t>
      </w:r>
      <w:r>
        <w:rPr>
          <w:sz w:val="24"/>
          <w:szCs w:val="24"/>
        </w:rPr>
        <w:t>ministratora kvalifikācijas eksā</w:t>
      </w:r>
      <w:r w:rsidRPr="00320E23">
        <w:rPr>
          <w:sz w:val="24"/>
          <w:szCs w:val="24"/>
        </w:rPr>
        <w:t>menam. Pirms administrato</w:t>
      </w:r>
      <w:r>
        <w:rPr>
          <w:sz w:val="24"/>
          <w:szCs w:val="24"/>
        </w:rPr>
        <w:t xml:space="preserve">ra kvalifikācijas eksāmena </w:t>
      </w:r>
      <w:r w:rsidRPr="006E1730">
        <w:rPr>
          <w:sz w:val="24"/>
          <w:szCs w:val="24"/>
        </w:rPr>
        <w:t>izvērtē administratora</w:t>
      </w:r>
      <w:r w:rsidRPr="00A07566">
        <w:rPr>
          <w:sz w:val="24"/>
          <w:szCs w:val="24"/>
        </w:rPr>
        <w:t xml:space="preserve"> pretendenta iesniegtos dokumentus un pretendenta atbilstību administratoram izvirzītajām prasībām un </w:t>
      </w:r>
      <w:r w:rsidRPr="00A07566">
        <w:rPr>
          <w:sz w:val="24"/>
          <w:szCs w:val="24"/>
          <w:u w:val="single"/>
        </w:rPr>
        <w:t>lemj par atļauju vai atteikumu kārtot administratora kvalifikācijas eksāmenu</w:t>
      </w:r>
      <w:r w:rsidRPr="00320E23">
        <w:rPr>
          <w:sz w:val="24"/>
          <w:szCs w:val="24"/>
        </w:rPr>
        <w:t>.</w:t>
      </w:r>
    </w:p>
    <w:p w:rsidR="00FE404A" w:rsidRPr="00320E23" w:rsidRDefault="00FE404A" w:rsidP="00FE404A">
      <w:pPr>
        <w:jc w:val="both"/>
        <w:rPr>
          <w:sz w:val="24"/>
          <w:szCs w:val="24"/>
        </w:rPr>
      </w:pPr>
      <w:r w:rsidRPr="00320E23">
        <w:rPr>
          <w:sz w:val="24"/>
          <w:szCs w:val="24"/>
        </w:rPr>
        <w:tab/>
      </w:r>
      <w:r w:rsidRPr="006C73BD">
        <w:rPr>
          <w:sz w:val="24"/>
          <w:szCs w:val="24"/>
        </w:rPr>
        <w:t>Administratora kvalifikācijas eksāmenam</w:t>
      </w:r>
      <w:r w:rsidRPr="00F95360">
        <w:rPr>
          <w:sz w:val="24"/>
          <w:szCs w:val="24"/>
        </w:rPr>
        <w:t xml:space="preserve"> </w:t>
      </w:r>
      <w:r>
        <w:rPr>
          <w:sz w:val="24"/>
          <w:szCs w:val="24"/>
        </w:rPr>
        <w:t>ir divas daļas </w:t>
      </w:r>
      <w:r w:rsidRPr="00320E23">
        <w:rPr>
          <w:sz w:val="24"/>
          <w:szCs w:val="24"/>
        </w:rPr>
        <w:t>- praktiskā daļa un teorētiskā daļa. Eksāmena praktiskajā daļā administratora pretendents risina vienu jautājumu m</w:t>
      </w:r>
      <w:r>
        <w:rPr>
          <w:sz w:val="24"/>
          <w:szCs w:val="24"/>
        </w:rPr>
        <w:t>aksātnespējas jomā un otru jautā</w:t>
      </w:r>
      <w:r w:rsidRPr="00320E23">
        <w:rPr>
          <w:sz w:val="24"/>
          <w:szCs w:val="24"/>
        </w:rPr>
        <w:t>jumu grāmatvedības jomā. Eksāmena teorētiskajā daļ</w:t>
      </w:r>
      <w:r>
        <w:rPr>
          <w:sz w:val="24"/>
          <w:szCs w:val="24"/>
        </w:rPr>
        <w:t>ā pretendents atbild uz 10 jautā</w:t>
      </w:r>
      <w:r w:rsidRPr="00320E23">
        <w:rPr>
          <w:sz w:val="24"/>
          <w:szCs w:val="24"/>
        </w:rPr>
        <w:t>ju</w:t>
      </w:r>
      <w:r>
        <w:rPr>
          <w:sz w:val="24"/>
          <w:szCs w:val="24"/>
        </w:rPr>
        <w:t>miem. Teorētiskās daļas jautā</w:t>
      </w:r>
      <w:r w:rsidRPr="00320E23">
        <w:rPr>
          <w:sz w:val="24"/>
          <w:szCs w:val="24"/>
        </w:rPr>
        <w:t xml:space="preserve">jumos tiek ietverti jautājumi visos apmācību programmas mācību priekšmetos. </w:t>
      </w:r>
    </w:p>
    <w:p w:rsidR="00FE404A" w:rsidRPr="00320E23" w:rsidRDefault="00FE404A" w:rsidP="00FE404A">
      <w:pPr>
        <w:jc w:val="both"/>
        <w:rPr>
          <w:sz w:val="24"/>
          <w:szCs w:val="24"/>
        </w:rPr>
      </w:pPr>
      <w:r w:rsidRPr="00320E23">
        <w:rPr>
          <w:sz w:val="24"/>
          <w:szCs w:val="24"/>
        </w:rPr>
        <w:tab/>
      </w:r>
      <w:r w:rsidRPr="006C73BD">
        <w:rPr>
          <w:sz w:val="24"/>
          <w:szCs w:val="24"/>
          <w:u w:val="single"/>
        </w:rPr>
        <w:t>Administratora kvalifikācijas eksāmena darbus vērtē Sertifikācijas komisija</w:t>
      </w:r>
      <w:r w:rsidRPr="00320E23">
        <w:rPr>
          <w:sz w:val="24"/>
          <w:szCs w:val="24"/>
        </w:rPr>
        <w:t>, nepieciešamības gadījumā pieaicinot attiecīgās nozares speciālistus. Ser</w:t>
      </w:r>
      <w:r>
        <w:rPr>
          <w:sz w:val="24"/>
          <w:szCs w:val="24"/>
        </w:rPr>
        <w:t>tifikācijas komisijas sastā</w:t>
      </w:r>
      <w:r w:rsidRPr="00320E23">
        <w:rPr>
          <w:sz w:val="24"/>
          <w:szCs w:val="24"/>
        </w:rPr>
        <w:t>vā ir divi Administratoru asociācijas pā</w:t>
      </w:r>
      <w:r>
        <w:rPr>
          <w:sz w:val="24"/>
          <w:szCs w:val="24"/>
        </w:rPr>
        <w:t>rstāvji un trīs augstskolu akadē</w:t>
      </w:r>
      <w:r w:rsidRPr="00320E23">
        <w:rPr>
          <w:sz w:val="24"/>
          <w:szCs w:val="24"/>
        </w:rPr>
        <w:t>miskā person</w:t>
      </w:r>
      <w:r>
        <w:rPr>
          <w:sz w:val="24"/>
          <w:szCs w:val="24"/>
        </w:rPr>
        <w:t>ā</w:t>
      </w:r>
      <w:r w:rsidRPr="00320E23">
        <w:rPr>
          <w:sz w:val="24"/>
          <w:szCs w:val="24"/>
        </w:rPr>
        <w:t>la pārstāvji ar vismaz piecu gadu praktisko piere</w:t>
      </w:r>
      <w:r>
        <w:rPr>
          <w:sz w:val="24"/>
          <w:szCs w:val="24"/>
        </w:rPr>
        <w:t>dzi specializācijā kādā no admini</w:t>
      </w:r>
      <w:r w:rsidRPr="00320E23">
        <w:rPr>
          <w:sz w:val="24"/>
          <w:szCs w:val="24"/>
        </w:rPr>
        <w:t>stratoru pretendentu apmācībā ietvertajiem m</w:t>
      </w:r>
      <w:r>
        <w:rPr>
          <w:sz w:val="24"/>
          <w:szCs w:val="24"/>
        </w:rPr>
        <w:t>ā</w:t>
      </w:r>
      <w:r w:rsidRPr="00320E23">
        <w:rPr>
          <w:sz w:val="24"/>
          <w:szCs w:val="24"/>
        </w:rPr>
        <w:t>cību priekšmetiem. Sertifikācijas komisija nepiedalās administratora kvalifik</w:t>
      </w:r>
      <w:r>
        <w:rPr>
          <w:sz w:val="24"/>
          <w:szCs w:val="24"/>
        </w:rPr>
        <w:t>ā</w:t>
      </w:r>
      <w:r w:rsidRPr="00320E23">
        <w:rPr>
          <w:sz w:val="24"/>
          <w:szCs w:val="24"/>
        </w:rPr>
        <w:t>cijas eksāmena norisē.</w:t>
      </w:r>
    </w:p>
    <w:p w:rsidR="00FE404A" w:rsidRPr="00320E23" w:rsidRDefault="00FE404A" w:rsidP="00FE404A">
      <w:pPr>
        <w:jc w:val="both"/>
        <w:rPr>
          <w:sz w:val="24"/>
          <w:szCs w:val="24"/>
        </w:rPr>
      </w:pPr>
      <w:r w:rsidRPr="00320E23">
        <w:rPr>
          <w:sz w:val="24"/>
          <w:szCs w:val="24"/>
        </w:rPr>
        <w:tab/>
      </w:r>
      <w:r w:rsidRPr="006C73BD">
        <w:rPr>
          <w:sz w:val="24"/>
          <w:szCs w:val="24"/>
          <w:u w:val="single"/>
        </w:rPr>
        <w:t xml:space="preserve">Pamatojoties uz </w:t>
      </w:r>
      <w:r w:rsidR="00FF6308">
        <w:rPr>
          <w:sz w:val="24"/>
          <w:szCs w:val="24"/>
          <w:u w:val="single"/>
        </w:rPr>
        <w:t>S</w:t>
      </w:r>
      <w:r w:rsidR="00FF6308" w:rsidRPr="006C73BD">
        <w:rPr>
          <w:sz w:val="24"/>
          <w:szCs w:val="24"/>
          <w:u w:val="single"/>
        </w:rPr>
        <w:t xml:space="preserve">ertifikācijas </w:t>
      </w:r>
      <w:r w:rsidRPr="006C73BD">
        <w:rPr>
          <w:sz w:val="24"/>
          <w:szCs w:val="24"/>
          <w:u w:val="single"/>
        </w:rPr>
        <w:t xml:space="preserve">komisijas vērtējumu un citiem normatīvajos aktos noteiktiem kritērijiem, </w:t>
      </w:r>
      <w:r>
        <w:rPr>
          <w:sz w:val="24"/>
          <w:szCs w:val="24"/>
          <w:u w:val="single"/>
        </w:rPr>
        <w:t xml:space="preserve">Administratoru asociācija </w:t>
      </w:r>
      <w:r w:rsidRPr="006C73BD">
        <w:rPr>
          <w:sz w:val="24"/>
          <w:szCs w:val="24"/>
          <w:u w:val="single"/>
        </w:rPr>
        <w:t>lemj par sertifikāta izsniegšanu administratora pretendentam vai par atteikumu izsniegt sertifikātu</w:t>
      </w:r>
      <w:r w:rsidRPr="00320E23">
        <w:rPr>
          <w:sz w:val="24"/>
          <w:szCs w:val="24"/>
        </w:rPr>
        <w:t>. Sertifikātu izsniedz uz diviem gadiem.</w:t>
      </w:r>
    </w:p>
    <w:p w:rsidR="00FE404A" w:rsidRPr="00110C93" w:rsidRDefault="00FE404A" w:rsidP="00FE404A">
      <w:pPr>
        <w:spacing w:before="240"/>
        <w:ind w:firstLine="709"/>
        <w:jc w:val="both"/>
        <w:rPr>
          <w:b/>
          <w:bCs/>
          <w:i/>
          <w:iCs/>
          <w:sz w:val="24"/>
          <w:szCs w:val="24"/>
        </w:rPr>
      </w:pPr>
      <w:r>
        <w:rPr>
          <w:b/>
          <w:bCs/>
          <w:i/>
          <w:iCs/>
          <w:sz w:val="24"/>
          <w:szCs w:val="24"/>
        </w:rPr>
        <w:t xml:space="preserve">Maksātnespējas procesa administratoru </w:t>
      </w:r>
      <w:r w:rsidRPr="00580A3D">
        <w:rPr>
          <w:b/>
          <w:bCs/>
          <w:i/>
          <w:iCs/>
          <w:sz w:val="24"/>
          <w:szCs w:val="24"/>
        </w:rPr>
        <w:t>zināšanu un iemaņu pārbaudes prasības pēc iecelšanas amatā.</w:t>
      </w:r>
    </w:p>
    <w:p w:rsidR="00FE404A" w:rsidRPr="00320E23" w:rsidRDefault="00FE404A" w:rsidP="00FE404A">
      <w:pPr>
        <w:jc w:val="both"/>
        <w:rPr>
          <w:sz w:val="24"/>
          <w:szCs w:val="24"/>
        </w:rPr>
      </w:pPr>
      <w:r w:rsidRPr="00320E23">
        <w:rPr>
          <w:sz w:val="24"/>
          <w:szCs w:val="24"/>
        </w:rPr>
        <w:tab/>
        <w:t>Pēc sertifikāta iegūšanas administrator</w:t>
      </w:r>
      <w:r>
        <w:rPr>
          <w:sz w:val="24"/>
          <w:szCs w:val="24"/>
        </w:rPr>
        <w:t>am</w:t>
      </w:r>
      <w:r w:rsidRPr="00320E23">
        <w:rPr>
          <w:sz w:val="24"/>
          <w:szCs w:val="24"/>
        </w:rPr>
        <w:t xml:space="preserve"> ir pienākums veikt profesionālo darbību un regulāri pilnveidot savu kvalifikāciju atbilstoši normatīvajos aktos noteiktajai </w:t>
      </w:r>
      <w:r w:rsidR="00FF6308" w:rsidRPr="00320E23">
        <w:rPr>
          <w:sz w:val="24"/>
          <w:szCs w:val="24"/>
        </w:rPr>
        <w:t>k</w:t>
      </w:r>
      <w:r w:rsidR="00FF6308">
        <w:rPr>
          <w:sz w:val="24"/>
          <w:szCs w:val="24"/>
        </w:rPr>
        <w:t>ā</w:t>
      </w:r>
      <w:r w:rsidR="00FF6308" w:rsidRPr="00320E23">
        <w:rPr>
          <w:sz w:val="24"/>
          <w:szCs w:val="24"/>
        </w:rPr>
        <w:t xml:space="preserve">rtībai </w:t>
      </w:r>
      <w:r w:rsidRPr="00320E23">
        <w:rPr>
          <w:sz w:val="24"/>
          <w:szCs w:val="24"/>
        </w:rPr>
        <w:t xml:space="preserve">un apjomam. </w:t>
      </w:r>
      <w:r>
        <w:rPr>
          <w:sz w:val="24"/>
          <w:szCs w:val="24"/>
        </w:rPr>
        <w:t xml:space="preserve">Administratora profesionālo darbību un </w:t>
      </w:r>
      <w:r w:rsidRPr="00110C93">
        <w:rPr>
          <w:sz w:val="24"/>
          <w:szCs w:val="24"/>
          <w:u w:val="single"/>
        </w:rPr>
        <w:t xml:space="preserve">kvalifikāciju izvērtē </w:t>
      </w:r>
      <w:r w:rsidRPr="00320E23">
        <w:rPr>
          <w:sz w:val="24"/>
          <w:szCs w:val="24"/>
          <w:u w:val="single"/>
        </w:rPr>
        <w:t>reizi divos g</w:t>
      </w:r>
      <w:r>
        <w:rPr>
          <w:sz w:val="24"/>
          <w:szCs w:val="24"/>
          <w:u w:val="single"/>
        </w:rPr>
        <w:t>ados, veicot atkārtotu sertificē</w:t>
      </w:r>
      <w:r w:rsidRPr="00320E23">
        <w:rPr>
          <w:sz w:val="24"/>
          <w:szCs w:val="24"/>
          <w:u w:val="single"/>
        </w:rPr>
        <w:t>šanu</w:t>
      </w:r>
      <w:r w:rsidRPr="00320E23">
        <w:rPr>
          <w:sz w:val="24"/>
          <w:szCs w:val="24"/>
        </w:rPr>
        <w:t>.</w:t>
      </w:r>
    </w:p>
    <w:p w:rsidR="00FE404A" w:rsidRPr="00320E23" w:rsidRDefault="00FE404A" w:rsidP="00FE404A">
      <w:pPr>
        <w:jc w:val="both"/>
        <w:rPr>
          <w:sz w:val="24"/>
          <w:szCs w:val="24"/>
        </w:rPr>
      </w:pPr>
      <w:r w:rsidRPr="00320E23">
        <w:rPr>
          <w:sz w:val="24"/>
          <w:szCs w:val="24"/>
        </w:rPr>
        <w:tab/>
      </w:r>
      <w:r w:rsidRPr="006C73BD">
        <w:rPr>
          <w:sz w:val="24"/>
          <w:szCs w:val="24"/>
          <w:u w:val="single"/>
        </w:rPr>
        <w:t>Atkārtotas sertificēšanas laikā vērtē administratora profesionālās darbības un kvalifi</w:t>
      </w:r>
      <w:r>
        <w:rPr>
          <w:sz w:val="24"/>
          <w:szCs w:val="24"/>
          <w:u w:val="single"/>
        </w:rPr>
        <w:t>kācijas pilnveides rā</w:t>
      </w:r>
      <w:r w:rsidRPr="006C73BD">
        <w:rPr>
          <w:sz w:val="24"/>
          <w:szCs w:val="24"/>
          <w:u w:val="single"/>
        </w:rPr>
        <w:t>dītājus 24 mēnešu periodā</w:t>
      </w:r>
      <w:r w:rsidRPr="00320E23">
        <w:rPr>
          <w:sz w:val="24"/>
          <w:szCs w:val="24"/>
        </w:rPr>
        <w:t xml:space="preserve"> (vērtēšanas periods</w:t>
      </w:r>
      <w:r>
        <w:rPr>
          <w:sz w:val="24"/>
          <w:szCs w:val="24"/>
        </w:rPr>
        <w:t>). Lai administrators tiktu atkārtoti sertificēts, viņam vērtēš</w:t>
      </w:r>
      <w:r w:rsidRPr="00320E23">
        <w:rPr>
          <w:sz w:val="24"/>
          <w:szCs w:val="24"/>
        </w:rPr>
        <w:t>anas periodā jāiegūst vismaz 100 punkti, no kuriem vismaz 50 punkti iegūti par pr</w:t>
      </w:r>
      <w:r>
        <w:rPr>
          <w:sz w:val="24"/>
          <w:szCs w:val="24"/>
        </w:rPr>
        <w:t>ofesionālo darbību un vismaz 50 </w:t>
      </w:r>
      <w:r w:rsidRPr="00320E23">
        <w:rPr>
          <w:sz w:val="24"/>
          <w:szCs w:val="24"/>
        </w:rPr>
        <w:t>- par kvalifikācijas pilnveidi.</w:t>
      </w:r>
    </w:p>
    <w:p w:rsidR="00FE404A" w:rsidRPr="00320E23" w:rsidRDefault="00FE404A" w:rsidP="00FE404A">
      <w:pPr>
        <w:jc w:val="both"/>
        <w:rPr>
          <w:sz w:val="24"/>
          <w:szCs w:val="24"/>
        </w:rPr>
      </w:pPr>
      <w:r w:rsidRPr="00320E23">
        <w:rPr>
          <w:sz w:val="24"/>
          <w:szCs w:val="24"/>
        </w:rPr>
        <w:tab/>
        <w:t xml:space="preserve">Vērtējot administratora </w:t>
      </w:r>
      <w:r>
        <w:rPr>
          <w:i/>
          <w:iCs/>
          <w:sz w:val="24"/>
          <w:szCs w:val="24"/>
        </w:rPr>
        <w:t>profesionā</w:t>
      </w:r>
      <w:r w:rsidRPr="00320E23">
        <w:rPr>
          <w:i/>
          <w:iCs/>
          <w:sz w:val="24"/>
          <w:szCs w:val="24"/>
        </w:rPr>
        <w:t>lās darbības rādīt</w:t>
      </w:r>
      <w:r>
        <w:rPr>
          <w:i/>
          <w:iCs/>
          <w:sz w:val="24"/>
          <w:szCs w:val="24"/>
        </w:rPr>
        <w:t>ā</w:t>
      </w:r>
      <w:r w:rsidRPr="00320E23">
        <w:rPr>
          <w:i/>
          <w:iCs/>
          <w:sz w:val="24"/>
          <w:szCs w:val="24"/>
        </w:rPr>
        <w:t>ju</w:t>
      </w:r>
      <w:r>
        <w:rPr>
          <w:sz w:val="24"/>
          <w:szCs w:val="24"/>
        </w:rPr>
        <w:t>, pārbauda, vai administrators vē</w:t>
      </w:r>
      <w:r w:rsidRPr="00320E23">
        <w:rPr>
          <w:sz w:val="24"/>
          <w:szCs w:val="24"/>
        </w:rPr>
        <w:t>rtēšanas periodā ir veicis profesionālo darbību. Administratora profesionālās darbības rādīt</w:t>
      </w:r>
      <w:r>
        <w:rPr>
          <w:sz w:val="24"/>
          <w:szCs w:val="24"/>
        </w:rPr>
        <w:t>ā</w:t>
      </w:r>
      <w:r w:rsidRPr="00320E23">
        <w:rPr>
          <w:sz w:val="24"/>
          <w:szCs w:val="24"/>
        </w:rPr>
        <w:t>ju vērtē, piešķirot punktus:</w:t>
      </w:r>
    </w:p>
    <w:p w:rsidR="00FE404A" w:rsidRPr="00320E23" w:rsidRDefault="00FE404A" w:rsidP="00FE404A">
      <w:pPr>
        <w:jc w:val="both"/>
        <w:rPr>
          <w:sz w:val="24"/>
          <w:szCs w:val="24"/>
        </w:rPr>
      </w:pPr>
      <w:r>
        <w:rPr>
          <w:sz w:val="24"/>
          <w:szCs w:val="24"/>
        </w:rPr>
        <w:tab/>
        <w:t>1) par katru vē</w:t>
      </w:r>
      <w:r w:rsidRPr="00320E23">
        <w:rPr>
          <w:sz w:val="24"/>
          <w:szCs w:val="24"/>
        </w:rPr>
        <w:t xml:space="preserve">rtēšanas periodā pabeigtu tiesiskās aizsardzības procesu vai </w:t>
      </w:r>
      <w:r>
        <w:rPr>
          <w:sz w:val="24"/>
          <w:szCs w:val="24"/>
        </w:rPr>
        <w:t>procesu administratora</w:t>
      </w:r>
      <w:r w:rsidRPr="00320E23">
        <w:rPr>
          <w:sz w:val="24"/>
          <w:szCs w:val="24"/>
        </w:rPr>
        <w:t>m piešķir 15 punktus;</w:t>
      </w:r>
    </w:p>
    <w:p w:rsidR="00FE404A" w:rsidRPr="00320E23" w:rsidRDefault="00FE404A" w:rsidP="00FE404A">
      <w:pPr>
        <w:jc w:val="both"/>
        <w:rPr>
          <w:sz w:val="24"/>
          <w:szCs w:val="24"/>
        </w:rPr>
      </w:pPr>
      <w:r w:rsidRPr="00320E23">
        <w:rPr>
          <w:sz w:val="24"/>
          <w:szCs w:val="24"/>
        </w:rPr>
        <w:tab/>
        <w:t xml:space="preserve">2) par katru vērtēšanas periodā uzsāktu vai lietvedībā esošu, bet nepabeigtu tiesiskās </w:t>
      </w:r>
      <w:r w:rsidRPr="00320E23">
        <w:rPr>
          <w:sz w:val="24"/>
          <w:szCs w:val="24"/>
        </w:rPr>
        <w:lastRenderedPageBreak/>
        <w:t>aiz</w:t>
      </w:r>
      <w:r>
        <w:rPr>
          <w:sz w:val="24"/>
          <w:szCs w:val="24"/>
        </w:rPr>
        <w:t>s</w:t>
      </w:r>
      <w:r w:rsidRPr="00320E23">
        <w:rPr>
          <w:sz w:val="24"/>
          <w:szCs w:val="24"/>
        </w:rPr>
        <w:t>ardzības procesu vai administratoram piešķir 10 punktus;</w:t>
      </w:r>
    </w:p>
    <w:p w:rsidR="00FE404A" w:rsidRPr="00320E23" w:rsidRDefault="00FE404A" w:rsidP="00FE404A">
      <w:pPr>
        <w:jc w:val="both"/>
        <w:rPr>
          <w:sz w:val="24"/>
          <w:szCs w:val="24"/>
        </w:rPr>
      </w:pPr>
      <w:r w:rsidRPr="00320E23">
        <w:rPr>
          <w:sz w:val="24"/>
          <w:szCs w:val="24"/>
        </w:rPr>
        <w:tab/>
        <w:t>3) par administratora profesio</w:t>
      </w:r>
      <w:r>
        <w:rPr>
          <w:sz w:val="24"/>
          <w:szCs w:val="24"/>
        </w:rPr>
        <w:t>nālajā darbībā pieļ</w:t>
      </w:r>
      <w:r w:rsidRPr="00320E23">
        <w:rPr>
          <w:sz w:val="24"/>
          <w:szCs w:val="24"/>
        </w:rPr>
        <w:t>autiem normatīvo aktu p</w:t>
      </w:r>
      <w:r>
        <w:rPr>
          <w:sz w:val="24"/>
          <w:szCs w:val="24"/>
        </w:rPr>
        <w:t>ārkāpumiem administrator</w:t>
      </w:r>
      <w:r w:rsidRPr="00320E23">
        <w:rPr>
          <w:sz w:val="24"/>
          <w:szCs w:val="24"/>
        </w:rPr>
        <w:t>am piešķir mīnus punktus:</w:t>
      </w:r>
    </w:p>
    <w:p w:rsidR="00FE404A" w:rsidRPr="00320E23" w:rsidRDefault="00FE404A" w:rsidP="00FE404A">
      <w:pPr>
        <w:ind w:firstLine="1134"/>
        <w:jc w:val="both"/>
        <w:rPr>
          <w:sz w:val="24"/>
          <w:szCs w:val="24"/>
        </w:rPr>
      </w:pPr>
      <w:r w:rsidRPr="00320E23">
        <w:rPr>
          <w:sz w:val="24"/>
          <w:szCs w:val="24"/>
        </w:rPr>
        <w:t>a) par atcelšanu no administratora pienākumu pildīšanas par normatīvo aktu pārkāpumiem tiesiskās aizsardzības procesā vai maksātnespējas procesā piešķir mīnus 30 punktus;</w:t>
      </w:r>
    </w:p>
    <w:p w:rsidR="00FE404A" w:rsidRPr="00320E23" w:rsidRDefault="00FE404A" w:rsidP="00FE404A">
      <w:pPr>
        <w:ind w:firstLine="1134"/>
        <w:jc w:val="both"/>
        <w:rPr>
          <w:sz w:val="24"/>
          <w:szCs w:val="24"/>
        </w:rPr>
      </w:pPr>
      <w:r w:rsidRPr="00320E23">
        <w:rPr>
          <w:sz w:val="24"/>
          <w:szCs w:val="24"/>
        </w:rPr>
        <w:t xml:space="preserve">b) par katru Maksātnespējas </w:t>
      </w:r>
      <w:r w:rsidR="00333AEE" w:rsidRPr="00320E23">
        <w:rPr>
          <w:sz w:val="24"/>
          <w:szCs w:val="24"/>
        </w:rPr>
        <w:t>administrācij</w:t>
      </w:r>
      <w:r w:rsidR="00333AEE">
        <w:rPr>
          <w:sz w:val="24"/>
          <w:szCs w:val="24"/>
        </w:rPr>
        <w:t>ā</w:t>
      </w:r>
      <w:r w:rsidRPr="00320E23">
        <w:rPr>
          <w:sz w:val="24"/>
          <w:szCs w:val="24"/>
        </w:rPr>
        <w:t xml:space="preserve"> iesniegtu sūdzību, kuru izskatot konstatēti normatīvo aktu pārkāpumi, piešķir mīnus 10 punktus;</w:t>
      </w:r>
    </w:p>
    <w:p w:rsidR="00FE404A" w:rsidRPr="00320E23" w:rsidRDefault="00FE404A" w:rsidP="00FE404A">
      <w:pPr>
        <w:ind w:firstLine="1134"/>
        <w:jc w:val="both"/>
        <w:rPr>
          <w:sz w:val="24"/>
          <w:szCs w:val="24"/>
        </w:rPr>
      </w:pPr>
      <w:r w:rsidRPr="00320E23">
        <w:rPr>
          <w:sz w:val="24"/>
          <w:szCs w:val="24"/>
        </w:rPr>
        <w:t>c) par uzraudzības kārtībā Maksātnespējas administrācija par konstatētiem pārkāpumiem konkrētā tiesiskās aizsardzības procesā vai maksātnespējas procesā pieš</w:t>
      </w:r>
      <w:r>
        <w:rPr>
          <w:sz w:val="24"/>
          <w:szCs w:val="24"/>
        </w:rPr>
        <w:t>ķ</w:t>
      </w:r>
      <w:r w:rsidRPr="00320E23">
        <w:rPr>
          <w:sz w:val="24"/>
          <w:szCs w:val="24"/>
        </w:rPr>
        <w:t>ir mīnus 5 punktus.</w:t>
      </w:r>
    </w:p>
    <w:p w:rsidR="00FE404A" w:rsidRPr="00320E23" w:rsidRDefault="00FE404A" w:rsidP="00FE404A">
      <w:pPr>
        <w:jc w:val="both"/>
        <w:rPr>
          <w:sz w:val="24"/>
          <w:szCs w:val="24"/>
        </w:rPr>
      </w:pPr>
      <w:r w:rsidRPr="00320E23">
        <w:rPr>
          <w:sz w:val="24"/>
          <w:szCs w:val="24"/>
        </w:rPr>
        <w:tab/>
      </w:r>
      <w:r w:rsidR="002A30EC" w:rsidRPr="00320E23">
        <w:rPr>
          <w:sz w:val="24"/>
          <w:szCs w:val="24"/>
        </w:rPr>
        <w:t>Savukārt</w:t>
      </w:r>
      <w:r w:rsidRPr="00320E23">
        <w:rPr>
          <w:sz w:val="24"/>
          <w:szCs w:val="24"/>
        </w:rPr>
        <w:t xml:space="preserve"> vērtējot administratora </w:t>
      </w:r>
      <w:r>
        <w:rPr>
          <w:i/>
          <w:iCs/>
          <w:sz w:val="24"/>
          <w:szCs w:val="24"/>
        </w:rPr>
        <w:t>kvalifikācijas pilnveides rā</w:t>
      </w:r>
      <w:r w:rsidRPr="00320E23">
        <w:rPr>
          <w:i/>
          <w:iCs/>
          <w:sz w:val="24"/>
          <w:szCs w:val="24"/>
        </w:rPr>
        <w:t>dītājus</w:t>
      </w:r>
      <w:r w:rsidRPr="00320E23">
        <w:rPr>
          <w:sz w:val="24"/>
          <w:szCs w:val="24"/>
        </w:rPr>
        <w:t>, pārbauda, vai administrators vērtēšanas periodā ir veicis profesionālās kvalifikācijas pilnveidi. Administrators savu profesionālo kvalifikāciju pilnveido:</w:t>
      </w:r>
    </w:p>
    <w:p w:rsidR="00FE404A" w:rsidRPr="00320E23" w:rsidRDefault="00FE404A" w:rsidP="00FE404A">
      <w:pPr>
        <w:jc w:val="both"/>
        <w:rPr>
          <w:sz w:val="24"/>
          <w:szCs w:val="24"/>
        </w:rPr>
      </w:pPr>
      <w:r w:rsidRPr="00320E23">
        <w:rPr>
          <w:sz w:val="24"/>
          <w:szCs w:val="24"/>
        </w:rPr>
        <w:tab/>
        <w:t>1) apmeklējot Administratoru asociācijas vai Maksātnespējas administrācija</w:t>
      </w:r>
      <w:r w:rsidR="00FF6308">
        <w:rPr>
          <w:sz w:val="24"/>
          <w:szCs w:val="24"/>
        </w:rPr>
        <w:t>s</w:t>
      </w:r>
      <w:r w:rsidRPr="00320E23">
        <w:rPr>
          <w:sz w:val="24"/>
          <w:szCs w:val="24"/>
        </w:rPr>
        <w:t xml:space="preserve"> organizētus kvalifikācijas pilnveides pasākumus un iegūstot 1 pu</w:t>
      </w:r>
      <w:r>
        <w:rPr>
          <w:sz w:val="24"/>
          <w:szCs w:val="24"/>
        </w:rPr>
        <w:t>n</w:t>
      </w:r>
      <w:r w:rsidRPr="00320E23">
        <w:rPr>
          <w:sz w:val="24"/>
          <w:szCs w:val="24"/>
        </w:rPr>
        <w:t>ktu par katru akadēmisko stundu;</w:t>
      </w:r>
    </w:p>
    <w:p w:rsidR="00FE404A" w:rsidRPr="00320E23" w:rsidRDefault="00FE404A" w:rsidP="00FE404A">
      <w:pPr>
        <w:jc w:val="both"/>
        <w:rPr>
          <w:sz w:val="24"/>
          <w:szCs w:val="24"/>
        </w:rPr>
      </w:pPr>
      <w:r w:rsidRPr="00320E23">
        <w:rPr>
          <w:sz w:val="24"/>
          <w:szCs w:val="24"/>
        </w:rPr>
        <w:tab/>
        <w:t>2) sagatavojot un pasniedzot Administratoru asociācijas vai Maksātnespējas administrācija</w:t>
      </w:r>
      <w:r w:rsidR="00FF6308">
        <w:rPr>
          <w:sz w:val="24"/>
          <w:szCs w:val="24"/>
        </w:rPr>
        <w:t>s</w:t>
      </w:r>
      <w:r w:rsidRPr="00320E23">
        <w:rPr>
          <w:sz w:val="24"/>
          <w:szCs w:val="24"/>
        </w:rPr>
        <w:t xml:space="preserve"> organizētus kvalifikācijas pilnveides pasākumus un iegūstot 1 pu</w:t>
      </w:r>
      <w:r>
        <w:rPr>
          <w:sz w:val="24"/>
          <w:szCs w:val="24"/>
        </w:rPr>
        <w:t>n</w:t>
      </w:r>
      <w:r w:rsidRPr="00320E23">
        <w:rPr>
          <w:sz w:val="24"/>
          <w:szCs w:val="24"/>
        </w:rPr>
        <w:t>ktu par katru akadēmisko stundu.</w:t>
      </w:r>
    </w:p>
    <w:p w:rsidR="00FE404A" w:rsidRPr="00320E23" w:rsidRDefault="00FE404A" w:rsidP="00FE404A">
      <w:pPr>
        <w:jc w:val="both"/>
        <w:rPr>
          <w:sz w:val="24"/>
          <w:szCs w:val="24"/>
        </w:rPr>
      </w:pPr>
      <w:r w:rsidRPr="00320E23">
        <w:rPr>
          <w:sz w:val="24"/>
          <w:szCs w:val="24"/>
        </w:rPr>
        <w:tab/>
        <w:t>Ja administrators profesionālajā darbībā pieļāvis normatīvo aktu pārkāpumus un ieguvis mīnus punktus sūdzību vai uzraudzības kārtībā, lai sasniegtu atkārtotai sertificēšanai nepieciešamo summāro rādītāju, administrator</w:t>
      </w:r>
      <w:r>
        <w:rPr>
          <w:sz w:val="24"/>
          <w:szCs w:val="24"/>
        </w:rPr>
        <w:t>am</w:t>
      </w:r>
      <w:r w:rsidRPr="00320E23">
        <w:rPr>
          <w:sz w:val="24"/>
          <w:szCs w:val="24"/>
        </w:rPr>
        <w:t xml:space="preserve"> </w:t>
      </w:r>
      <w:r>
        <w:rPr>
          <w:sz w:val="24"/>
          <w:szCs w:val="24"/>
        </w:rPr>
        <w:t>par iegūtajiem mīnus punktiem jā</w:t>
      </w:r>
      <w:r w:rsidRPr="00320E23">
        <w:rPr>
          <w:sz w:val="24"/>
          <w:szCs w:val="24"/>
        </w:rPr>
        <w:t xml:space="preserve">saņem </w:t>
      </w:r>
      <w:r>
        <w:rPr>
          <w:sz w:val="24"/>
          <w:szCs w:val="24"/>
        </w:rPr>
        <w:t xml:space="preserve">atbilstošs </w:t>
      </w:r>
      <w:r w:rsidRPr="00320E23">
        <w:rPr>
          <w:sz w:val="24"/>
          <w:szCs w:val="24"/>
        </w:rPr>
        <w:t xml:space="preserve">plus </w:t>
      </w:r>
      <w:r>
        <w:rPr>
          <w:sz w:val="24"/>
          <w:szCs w:val="24"/>
        </w:rPr>
        <w:t xml:space="preserve">punktu </w:t>
      </w:r>
      <w:r w:rsidRPr="00320E23">
        <w:rPr>
          <w:sz w:val="24"/>
          <w:szCs w:val="24"/>
        </w:rPr>
        <w:t>skaits, veicot kvalifikācijas pilnveidi.</w:t>
      </w:r>
    </w:p>
    <w:p w:rsidR="00FE404A" w:rsidRDefault="00FE404A" w:rsidP="00FE404A">
      <w:pPr>
        <w:jc w:val="both"/>
        <w:rPr>
          <w:sz w:val="24"/>
          <w:szCs w:val="24"/>
        </w:rPr>
      </w:pPr>
      <w:r w:rsidRPr="00320E23">
        <w:rPr>
          <w:sz w:val="24"/>
          <w:szCs w:val="24"/>
        </w:rPr>
        <w:tab/>
        <w:t xml:space="preserve">Ņemot vērā minēto, administratora atkārtota </w:t>
      </w:r>
      <w:r>
        <w:rPr>
          <w:sz w:val="24"/>
          <w:szCs w:val="24"/>
        </w:rPr>
        <w:t>sertificēšana nenozīmē sertificē</w:t>
      </w:r>
      <w:r w:rsidRPr="00320E23">
        <w:rPr>
          <w:sz w:val="24"/>
          <w:szCs w:val="24"/>
        </w:rPr>
        <w:t>šanas procesu no jauna, proti, administrators netiek atkārtoti eksaminēts, bet tiek p</w:t>
      </w:r>
      <w:r>
        <w:rPr>
          <w:sz w:val="24"/>
          <w:szCs w:val="24"/>
        </w:rPr>
        <w:t>ā</w:t>
      </w:r>
      <w:r w:rsidRPr="00320E23">
        <w:rPr>
          <w:sz w:val="24"/>
          <w:szCs w:val="24"/>
        </w:rPr>
        <w:t>rbaudīta administratora profesionālā atbilstība normatīvajos aktos noteiktiem kritērijiem sertif</w:t>
      </w:r>
      <w:r>
        <w:rPr>
          <w:sz w:val="24"/>
          <w:szCs w:val="24"/>
        </w:rPr>
        <w:t>ikāta darbības termiņa pagarināš</w:t>
      </w:r>
      <w:r w:rsidRPr="00320E23">
        <w:rPr>
          <w:sz w:val="24"/>
          <w:szCs w:val="24"/>
        </w:rPr>
        <w:t>anai. Administratoram ir pienā</w:t>
      </w:r>
      <w:r>
        <w:rPr>
          <w:sz w:val="24"/>
          <w:szCs w:val="24"/>
        </w:rPr>
        <w:t>kums praktizēt un turpināt pastāvīgu apmācību zinā</w:t>
      </w:r>
      <w:r w:rsidRPr="00320E23">
        <w:rPr>
          <w:sz w:val="24"/>
          <w:szCs w:val="24"/>
        </w:rPr>
        <w:t>šanu saglabāšanai un uzlabošanai.</w:t>
      </w:r>
    </w:p>
    <w:p w:rsidR="00B26744" w:rsidRDefault="00B26744" w:rsidP="00B26744">
      <w:pPr>
        <w:ind w:firstLine="720"/>
        <w:jc w:val="both"/>
        <w:rPr>
          <w:sz w:val="24"/>
          <w:szCs w:val="24"/>
        </w:rPr>
      </w:pPr>
      <w:r>
        <w:rPr>
          <w:sz w:val="24"/>
          <w:szCs w:val="24"/>
        </w:rPr>
        <w:t>Tātad</w:t>
      </w:r>
      <w:r w:rsidRPr="006F6D6B">
        <w:rPr>
          <w:sz w:val="24"/>
          <w:szCs w:val="24"/>
        </w:rPr>
        <w:t xml:space="preserve"> administratoru apmācību, sertifikāciju, atkārtotu sertifikāciju, sertifikātu</w:t>
      </w:r>
      <w:r>
        <w:rPr>
          <w:sz w:val="24"/>
          <w:szCs w:val="24"/>
        </w:rPr>
        <w:t xml:space="preserve"> izsniegšanu</w:t>
      </w:r>
      <w:r w:rsidRPr="006F6D6B">
        <w:rPr>
          <w:sz w:val="24"/>
          <w:szCs w:val="24"/>
        </w:rPr>
        <w:t>, sertifikātu darbības termiņu</w:t>
      </w:r>
      <w:r>
        <w:rPr>
          <w:sz w:val="24"/>
          <w:szCs w:val="24"/>
        </w:rPr>
        <w:t xml:space="preserve"> pagarināšanu</w:t>
      </w:r>
      <w:r w:rsidRPr="006F6D6B">
        <w:rPr>
          <w:sz w:val="24"/>
          <w:szCs w:val="24"/>
        </w:rPr>
        <w:t>, kā arī sertifikāta darbīb</w:t>
      </w:r>
      <w:r>
        <w:rPr>
          <w:sz w:val="24"/>
          <w:szCs w:val="24"/>
        </w:rPr>
        <w:t>as izbeigšanu</w:t>
      </w:r>
      <w:r w:rsidRPr="006F6D6B">
        <w:rPr>
          <w:sz w:val="24"/>
          <w:szCs w:val="24"/>
        </w:rPr>
        <w:t xml:space="preserve"> un anulē</w:t>
      </w:r>
      <w:r>
        <w:rPr>
          <w:sz w:val="24"/>
          <w:szCs w:val="24"/>
        </w:rPr>
        <w:t xml:space="preserve">šanu veic </w:t>
      </w:r>
      <w:r w:rsidRPr="00B26744">
        <w:rPr>
          <w:sz w:val="24"/>
          <w:szCs w:val="24"/>
        </w:rPr>
        <w:t>Latvijas Sertificēto maksātnespējas procesa administratoru asociācija.</w:t>
      </w:r>
      <w:r w:rsidRPr="006F6D6B">
        <w:rPr>
          <w:sz w:val="24"/>
          <w:szCs w:val="24"/>
        </w:rPr>
        <w:t xml:space="preserve"> </w:t>
      </w:r>
    </w:p>
    <w:p w:rsidR="00B26744" w:rsidRDefault="00B26744" w:rsidP="00B26744">
      <w:pPr>
        <w:ind w:firstLine="720"/>
        <w:jc w:val="both"/>
        <w:rPr>
          <w:sz w:val="24"/>
          <w:szCs w:val="24"/>
        </w:rPr>
      </w:pPr>
      <w:r w:rsidRPr="006F6D6B">
        <w:rPr>
          <w:sz w:val="24"/>
          <w:szCs w:val="24"/>
        </w:rPr>
        <w:t xml:space="preserve">Administratoru asociācija ir veikusi nepieciešamās darbības, lai tiktu akreditēta VA „Latvijas Nacionālais akreditācijas birojs”, atbilstoši standartam LVS EN ISO/IEC 17024 </w:t>
      </w:r>
      <w:proofErr w:type="gramStart"/>
      <w:r w:rsidRPr="006F6D6B">
        <w:rPr>
          <w:sz w:val="24"/>
          <w:szCs w:val="24"/>
        </w:rPr>
        <w:t>(</w:t>
      </w:r>
      <w:proofErr w:type="gramEnd"/>
      <w:r w:rsidRPr="006F6D6B">
        <w:rPr>
          <w:sz w:val="24"/>
          <w:szCs w:val="24"/>
        </w:rPr>
        <w:t>Atbilstības novērtēšana. Vispārīgās prasības personu sertificēšanas institūcijām (turpmāk - Standarts). Saskaņā ar VA „Latvijas Nacionālais akreditācijas birojs”</w:t>
      </w:r>
      <w:r w:rsidR="002A30EC">
        <w:rPr>
          <w:sz w:val="24"/>
          <w:szCs w:val="24"/>
        </w:rPr>
        <w:t xml:space="preserve"> 2010.gada 22.jūnija lēmumu Nr.</w:t>
      </w:r>
      <w:r w:rsidRPr="006F6D6B">
        <w:rPr>
          <w:sz w:val="24"/>
          <w:szCs w:val="24"/>
        </w:rPr>
        <w:t xml:space="preserve">131/2010, Administratoru asociācijai tiek piešķirta </w:t>
      </w:r>
      <w:r w:rsidR="00F737C7">
        <w:rPr>
          <w:sz w:val="24"/>
          <w:szCs w:val="24"/>
        </w:rPr>
        <w:t xml:space="preserve">akreditācija (reģistrācijas </w:t>
      </w:r>
      <w:proofErr w:type="spellStart"/>
      <w:r w:rsidR="00F737C7">
        <w:rPr>
          <w:sz w:val="24"/>
          <w:szCs w:val="24"/>
        </w:rPr>
        <w:t>Nr.</w:t>
      </w:r>
      <w:r w:rsidRPr="006F6D6B">
        <w:rPr>
          <w:sz w:val="24"/>
          <w:szCs w:val="24"/>
        </w:rPr>
        <w:t>LATAK-S3-411</w:t>
      </w:r>
      <w:proofErr w:type="spellEnd"/>
      <w:r w:rsidRPr="006F6D6B">
        <w:rPr>
          <w:sz w:val="24"/>
          <w:szCs w:val="24"/>
        </w:rPr>
        <w:t>-00-2010-A) atbilstībai Standarta prasībām visā pieteiktajā akreditācijas sfērā –</w:t>
      </w:r>
      <w:r w:rsidR="00F737C7">
        <w:rPr>
          <w:sz w:val="24"/>
          <w:szCs w:val="24"/>
        </w:rPr>
        <w:t xml:space="preserve"> </w:t>
      </w:r>
      <w:r w:rsidRPr="006F6D6B">
        <w:rPr>
          <w:sz w:val="24"/>
          <w:szCs w:val="24"/>
        </w:rPr>
        <w:t>administrators.</w:t>
      </w:r>
      <w:r w:rsidRPr="00811B59">
        <w:rPr>
          <w:sz w:val="24"/>
          <w:szCs w:val="24"/>
        </w:rPr>
        <w:tab/>
      </w:r>
    </w:p>
    <w:p w:rsidR="00FE404A" w:rsidRDefault="00FE404A" w:rsidP="00FE404A">
      <w:pPr>
        <w:jc w:val="both"/>
        <w:rPr>
          <w:sz w:val="24"/>
          <w:szCs w:val="24"/>
        </w:rPr>
      </w:pPr>
    </w:p>
    <w:p w:rsidR="00FE404A" w:rsidRPr="00320E23" w:rsidRDefault="00FE404A" w:rsidP="00FE404A">
      <w:pPr>
        <w:jc w:val="center"/>
        <w:rPr>
          <w:b/>
          <w:bCs/>
          <w:sz w:val="24"/>
          <w:szCs w:val="24"/>
        </w:rPr>
      </w:pPr>
      <w:r>
        <w:rPr>
          <w:b/>
          <w:sz w:val="24"/>
          <w:szCs w:val="24"/>
        </w:rPr>
        <w:t>2.</w:t>
      </w:r>
      <w:r w:rsidRPr="00F95360">
        <w:rPr>
          <w:b/>
          <w:sz w:val="24"/>
          <w:szCs w:val="24"/>
        </w:rPr>
        <w:t>2.</w:t>
      </w:r>
      <w:r w:rsidRPr="00320E23">
        <w:rPr>
          <w:b/>
          <w:bCs/>
          <w:sz w:val="24"/>
          <w:szCs w:val="24"/>
        </w:rPr>
        <w:t>Citu Eiropas Savienības valstu normatīvais regulējums</w:t>
      </w:r>
    </w:p>
    <w:p w:rsidR="00FE404A" w:rsidRPr="00320E23" w:rsidRDefault="00FE404A" w:rsidP="00FE404A">
      <w:pPr>
        <w:jc w:val="both"/>
        <w:rPr>
          <w:b/>
          <w:bCs/>
          <w:sz w:val="24"/>
          <w:szCs w:val="24"/>
        </w:rPr>
      </w:pPr>
    </w:p>
    <w:p w:rsidR="00FE404A" w:rsidRPr="008E6C38" w:rsidRDefault="00FE404A" w:rsidP="003A6B13">
      <w:pPr>
        <w:jc w:val="both"/>
        <w:rPr>
          <w:sz w:val="24"/>
          <w:szCs w:val="24"/>
        </w:rPr>
      </w:pPr>
      <w:r>
        <w:rPr>
          <w:sz w:val="24"/>
          <w:szCs w:val="24"/>
        </w:rPr>
        <w:tab/>
      </w:r>
      <w:r w:rsidRPr="008E6C38">
        <w:rPr>
          <w:sz w:val="24"/>
          <w:szCs w:val="24"/>
        </w:rPr>
        <w:t xml:space="preserve">Iegūtās informācijas apkopošanas rezultātā gūti šādi secinājumi par </w:t>
      </w:r>
      <w:r w:rsidR="00704BC1">
        <w:rPr>
          <w:sz w:val="24"/>
          <w:szCs w:val="24"/>
        </w:rPr>
        <w:t>r</w:t>
      </w:r>
      <w:r w:rsidR="003A6B13">
        <w:rPr>
          <w:sz w:val="24"/>
          <w:szCs w:val="24"/>
        </w:rPr>
        <w:t>aksturīgāk</w:t>
      </w:r>
      <w:r w:rsidR="00704BC1">
        <w:rPr>
          <w:sz w:val="24"/>
          <w:szCs w:val="24"/>
        </w:rPr>
        <w:t>aj</w:t>
      </w:r>
      <w:r w:rsidR="003A6B13">
        <w:rPr>
          <w:sz w:val="24"/>
          <w:szCs w:val="24"/>
        </w:rPr>
        <w:t>ie</w:t>
      </w:r>
      <w:r w:rsidR="00704BC1">
        <w:rPr>
          <w:sz w:val="24"/>
          <w:szCs w:val="24"/>
        </w:rPr>
        <w:t>m</w:t>
      </w:r>
      <w:r w:rsidR="003A6B13">
        <w:rPr>
          <w:sz w:val="24"/>
          <w:szCs w:val="24"/>
        </w:rPr>
        <w:t xml:space="preserve"> normatīvo aktu noteikumi</w:t>
      </w:r>
      <w:r w:rsidR="00704BC1">
        <w:rPr>
          <w:sz w:val="24"/>
          <w:szCs w:val="24"/>
        </w:rPr>
        <w:t>em</w:t>
      </w:r>
      <w:r w:rsidRPr="008E6C38">
        <w:rPr>
          <w:sz w:val="24"/>
          <w:szCs w:val="24"/>
        </w:rPr>
        <w:t xml:space="preserve"> administratoriem</w:t>
      </w:r>
      <w:r w:rsidR="003A6B13">
        <w:rPr>
          <w:sz w:val="24"/>
          <w:szCs w:val="24"/>
        </w:rPr>
        <w:t xml:space="preserve"> ārvalstīs </w:t>
      </w:r>
      <w:r w:rsidRPr="008E6C38">
        <w:rPr>
          <w:sz w:val="24"/>
          <w:szCs w:val="24"/>
        </w:rPr>
        <w:t xml:space="preserve">(skatīt tabulā): </w:t>
      </w:r>
    </w:p>
    <w:tbl>
      <w:tblPr>
        <w:tblW w:w="9670" w:type="dxa"/>
        <w:tblLayout w:type="fixed"/>
        <w:tblCellMar>
          <w:left w:w="180" w:type="dxa"/>
          <w:right w:w="180" w:type="dxa"/>
        </w:tblCellMar>
        <w:tblLook w:val="0000" w:firstRow="0" w:lastRow="0" w:firstColumn="0" w:lastColumn="0" w:noHBand="0" w:noVBand="0"/>
      </w:tblPr>
      <w:tblGrid>
        <w:gridCol w:w="2379"/>
        <w:gridCol w:w="782"/>
        <w:gridCol w:w="651"/>
        <w:gridCol w:w="651"/>
        <w:gridCol w:w="911"/>
        <w:gridCol w:w="912"/>
        <w:gridCol w:w="1041"/>
        <w:gridCol w:w="781"/>
        <w:gridCol w:w="781"/>
        <w:gridCol w:w="781"/>
      </w:tblGrid>
      <w:tr w:rsidR="00704BC1" w:rsidRPr="008E6C38" w:rsidTr="00704BC1">
        <w:trPr>
          <w:trHeight w:val="646"/>
        </w:trPr>
        <w:tc>
          <w:tcPr>
            <w:tcW w:w="2379" w:type="dxa"/>
            <w:tcBorders>
              <w:top w:val="single" w:sz="8" w:space="0" w:color="auto"/>
              <w:left w:val="single" w:sz="8" w:space="0" w:color="auto"/>
              <w:bottom w:val="nil"/>
              <w:right w:val="nil"/>
            </w:tcBorders>
            <w:vAlign w:val="center"/>
          </w:tcPr>
          <w:p w:rsidR="00704BC1" w:rsidRPr="008E6C38" w:rsidRDefault="00704BC1" w:rsidP="008C0390">
            <w:pPr>
              <w:jc w:val="center"/>
              <w:rPr>
                <w:sz w:val="18"/>
                <w:szCs w:val="18"/>
              </w:rPr>
            </w:pPr>
            <w:r w:rsidRPr="008E6C38">
              <w:rPr>
                <w:i/>
                <w:iCs/>
                <w:sz w:val="18"/>
                <w:szCs w:val="18"/>
              </w:rPr>
              <w:t>Normatīvajā regulējumā paredzēts</w:t>
            </w:r>
          </w:p>
        </w:tc>
        <w:tc>
          <w:tcPr>
            <w:tcW w:w="782" w:type="dxa"/>
            <w:tcBorders>
              <w:top w:val="single" w:sz="8" w:space="0" w:color="auto"/>
              <w:left w:val="single" w:sz="8" w:space="0" w:color="auto"/>
              <w:bottom w:val="nil"/>
              <w:right w:val="nil"/>
            </w:tcBorders>
            <w:vAlign w:val="center"/>
          </w:tcPr>
          <w:p w:rsidR="00704BC1" w:rsidRPr="005D77BF" w:rsidRDefault="00704BC1" w:rsidP="008C0390">
            <w:pPr>
              <w:ind w:left="-108" w:right="-108"/>
              <w:jc w:val="center"/>
              <w:rPr>
                <w:sz w:val="16"/>
                <w:szCs w:val="16"/>
              </w:rPr>
            </w:pPr>
            <w:r w:rsidRPr="005D77BF">
              <w:rPr>
                <w:b/>
                <w:bCs/>
                <w:sz w:val="16"/>
                <w:szCs w:val="16"/>
              </w:rPr>
              <w:t>Francija</w:t>
            </w:r>
          </w:p>
        </w:tc>
        <w:tc>
          <w:tcPr>
            <w:tcW w:w="651" w:type="dxa"/>
            <w:tcBorders>
              <w:top w:val="single" w:sz="8" w:space="0" w:color="auto"/>
              <w:left w:val="single" w:sz="8" w:space="0" w:color="auto"/>
              <w:bottom w:val="nil"/>
              <w:right w:val="nil"/>
            </w:tcBorders>
            <w:vAlign w:val="center"/>
          </w:tcPr>
          <w:p w:rsidR="00704BC1" w:rsidRPr="005D77BF" w:rsidRDefault="00704BC1" w:rsidP="008C0390">
            <w:pPr>
              <w:ind w:left="-108" w:right="-108"/>
              <w:jc w:val="center"/>
              <w:rPr>
                <w:sz w:val="16"/>
                <w:szCs w:val="16"/>
              </w:rPr>
            </w:pPr>
            <w:r w:rsidRPr="005D77BF">
              <w:rPr>
                <w:b/>
                <w:bCs/>
                <w:sz w:val="16"/>
                <w:szCs w:val="16"/>
              </w:rPr>
              <w:t>Vācija</w:t>
            </w:r>
          </w:p>
        </w:tc>
        <w:tc>
          <w:tcPr>
            <w:tcW w:w="651" w:type="dxa"/>
            <w:tcBorders>
              <w:top w:val="single" w:sz="8" w:space="0" w:color="auto"/>
              <w:left w:val="single" w:sz="8" w:space="0" w:color="auto"/>
              <w:bottom w:val="nil"/>
              <w:right w:val="nil"/>
            </w:tcBorders>
            <w:vAlign w:val="center"/>
          </w:tcPr>
          <w:p w:rsidR="00704BC1" w:rsidRPr="005D77BF" w:rsidRDefault="00704BC1" w:rsidP="008C0390">
            <w:pPr>
              <w:ind w:left="-108" w:right="-108"/>
              <w:jc w:val="center"/>
              <w:rPr>
                <w:sz w:val="16"/>
                <w:szCs w:val="16"/>
              </w:rPr>
            </w:pPr>
            <w:r w:rsidRPr="005D77BF">
              <w:rPr>
                <w:b/>
                <w:bCs/>
                <w:sz w:val="16"/>
                <w:szCs w:val="16"/>
              </w:rPr>
              <w:t>Polija</w:t>
            </w:r>
          </w:p>
        </w:tc>
        <w:tc>
          <w:tcPr>
            <w:tcW w:w="911" w:type="dxa"/>
            <w:tcBorders>
              <w:top w:val="single" w:sz="8" w:space="0" w:color="auto"/>
              <w:left w:val="single" w:sz="8" w:space="0" w:color="auto"/>
              <w:bottom w:val="nil"/>
              <w:right w:val="nil"/>
            </w:tcBorders>
            <w:vAlign w:val="center"/>
          </w:tcPr>
          <w:p w:rsidR="00704BC1" w:rsidRPr="005D77BF" w:rsidRDefault="00704BC1" w:rsidP="008C0390">
            <w:pPr>
              <w:jc w:val="center"/>
              <w:rPr>
                <w:sz w:val="16"/>
                <w:szCs w:val="16"/>
              </w:rPr>
            </w:pPr>
            <w:r w:rsidRPr="005D77BF">
              <w:rPr>
                <w:b/>
                <w:bCs/>
                <w:sz w:val="16"/>
                <w:szCs w:val="16"/>
              </w:rPr>
              <w:t>Spānija</w:t>
            </w:r>
          </w:p>
        </w:tc>
        <w:tc>
          <w:tcPr>
            <w:tcW w:w="912" w:type="dxa"/>
            <w:tcBorders>
              <w:top w:val="single" w:sz="8" w:space="0" w:color="auto"/>
              <w:left w:val="single" w:sz="8" w:space="0" w:color="auto"/>
              <w:bottom w:val="nil"/>
              <w:right w:val="nil"/>
            </w:tcBorders>
            <w:vAlign w:val="center"/>
          </w:tcPr>
          <w:p w:rsidR="00704BC1" w:rsidRPr="005D77BF" w:rsidRDefault="00704BC1" w:rsidP="008C0390">
            <w:pPr>
              <w:ind w:left="-180" w:right="-108"/>
              <w:jc w:val="center"/>
              <w:rPr>
                <w:sz w:val="16"/>
                <w:szCs w:val="16"/>
              </w:rPr>
            </w:pPr>
            <w:r w:rsidRPr="005D77BF">
              <w:rPr>
                <w:b/>
                <w:bCs/>
                <w:sz w:val="16"/>
                <w:szCs w:val="16"/>
              </w:rPr>
              <w:t>Zviedrija</w:t>
            </w:r>
          </w:p>
        </w:tc>
        <w:tc>
          <w:tcPr>
            <w:tcW w:w="1041" w:type="dxa"/>
            <w:tcBorders>
              <w:top w:val="single" w:sz="8" w:space="0" w:color="auto"/>
              <w:left w:val="single" w:sz="8" w:space="0" w:color="auto"/>
              <w:bottom w:val="nil"/>
              <w:right w:val="single" w:sz="8" w:space="0" w:color="auto"/>
            </w:tcBorders>
            <w:vAlign w:val="center"/>
          </w:tcPr>
          <w:p w:rsidR="00704BC1" w:rsidRPr="005D77BF" w:rsidRDefault="00704BC1" w:rsidP="008C0390">
            <w:pPr>
              <w:ind w:left="-108" w:right="-143"/>
              <w:jc w:val="center"/>
              <w:rPr>
                <w:b/>
                <w:bCs/>
                <w:sz w:val="16"/>
                <w:szCs w:val="16"/>
              </w:rPr>
            </w:pPr>
            <w:r w:rsidRPr="005D77BF">
              <w:rPr>
                <w:b/>
                <w:bCs/>
                <w:sz w:val="16"/>
                <w:szCs w:val="16"/>
              </w:rPr>
              <w:t>Apvienotā Karaliste</w:t>
            </w:r>
          </w:p>
        </w:tc>
        <w:tc>
          <w:tcPr>
            <w:tcW w:w="781" w:type="dxa"/>
            <w:tcBorders>
              <w:top w:val="single" w:sz="8" w:space="0" w:color="auto"/>
              <w:left w:val="single" w:sz="8" w:space="0" w:color="auto"/>
              <w:bottom w:val="nil"/>
              <w:right w:val="single" w:sz="8" w:space="0" w:color="auto"/>
            </w:tcBorders>
            <w:vAlign w:val="center"/>
          </w:tcPr>
          <w:p w:rsidR="00704BC1" w:rsidRPr="005D77BF" w:rsidRDefault="00704BC1" w:rsidP="008C0390">
            <w:pPr>
              <w:ind w:left="-108" w:right="-143"/>
              <w:jc w:val="center"/>
              <w:rPr>
                <w:sz w:val="16"/>
                <w:szCs w:val="16"/>
              </w:rPr>
            </w:pPr>
            <w:r w:rsidRPr="005D77BF">
              <w:rPr>
                <w:b/>
                <w:bCs/>
                <w:sz w:val="16"/>
                <w:szCs w:val="16"/>
              </w:rPr>
              <w:t>Igaunija</w:t>
            </w:r>
          </w:p>
        </w:tc>
        <w:tc>
          <w:tcPr>
            <w:tcW w:w="781" w:type="dxa"/>
            <w:tcBorders>
              <w:top w:val="single" w:sz="8" w:space="0" w:color="auto"/>
              <w:left w:val="single" w:sz="8" w:space="0" w:color="auto"/>
              <w:bottom w:val="nil"/>
              <w:right w:val="single" w:sz="8" w:space="0" w:color="auto"/>
            </w:tcBorders>
            <w:vAlign w:val="center"/>
          </w:tcPr>
          <w:p w:rsidR="00704BC1" w:rsidRPr="005D77BF" w:rsidRDefault="00704BC1" w:rsidP="008C0390">
            <w:pPr>
              <w:ind w:left="-108" w:right="-143"/>
              <w:jc w:val="center"/>
              <w:rPr>
                <w:b/>
                <w:bCs/>
                <w:sz w:val="16"/>
                <w:szCs w:val="16"/>
              </w:rPr>
            </w:pPr>
            <w:r w:rsidRPr="005D77BF">
              <w:rPr>
                <w:b/>
                <w:bCs/>
                <w:sz w:val="16"/>
                <w:szCs w:val="16"/>
              </w:rPr>
              <w:t>Čehija</w:t>
            </w:r>
          </w:p>
        </w:tc>
        <w:tc>
          <w:tcPr>
            <w:tcW w:w="781" w:type="dxa"/>
            <w:tcBorders>
              <w:top w:val="single" w:sz="8" w:space="0" w:color="auto"/>
              <w:left w:val="single" w:sz="8" w:space="0" w:color="auto"/>
              <w:bottom w:val="nil"/>
              <w:right w:val="single" w:sz="8" w:space="0" w:color="auto"/>
            </w:tcBorders>
          </w:tcPr>
          <w:p w:rsidR="00704BC1" w:rsidRPr="005D77BF" w:rsidRDefault="00704BC1" w:rsidP="008C0390">
            <w:pPr>
              <w:ind w:left="-108" w:right="-143"/>
              <w:jc w:val="center"/>
              <w:rPr>
                <w:b/>
                <w:bCs/>
                <w:sz w:val="16"/>
                <w:szCs w:val="16"/>
              </w:rPr>
            </w:pPr>
          </w:p>
          <w:p w:rsidR="00704BC1" w:rsidRPr="005D77BF" w:rsidRDefault="00704BC1" w:rsidP="008C0390">
            <w:pPr>
              <w:ind w:left="-108" w:right="-143"/>
              <w:jc w:val="center"/>
              <w:rPr>
                <w:b/>
                <w:bCs/>
                <w:sz w:val="16"/>
                <w:szCs w:val="16"/>
              </w:rPr>
            </w:pPr>
            <w:r w:rsidRPr="005D77BF">
              <w:rPr>
                <w:b/>
                <w:bCs/>
                <w:sz w:val="16"/>
                <w:szCs w:val="16"/>
              </w:rPr>
              <w:t>Lietuva</w:t>
            </w:r>
          </w:p>
        </w:tc>
      </w:tr>
      <w:tr w:rsidR="00704BC1" w:rsidRPr="008E6C38" w:rsidTr="00704BC1">
        <w:trPr>
          <w:trHeight w:val="375"/>
        </w:trPr>
        <w:tc>
          <w:tcPr>
            <w:tcW w:w="2379" w:type="dxa"/>
            <w:tcBorders>
              <w:top w:val="single" w:sz="8" w:space="0" w:color="auto"/>
              <w:left w:val="single" w:sz="8" w:space="0" w:color="auto"/>
              <w:bottom w:val="nil"/>
              <w:right w:val="single" w:sz="8" w:space="0" w:color="auto"/>
            </w:tcBorders>
            <w:vAlign w:val="center"/>
          </w:tcPr>
          <w:p w:rsidR="00704BC1" w:rsidRPr="008E6C38" w:rsidRDefault="00704BC1" w:rsidP="008C0390">
            <w:pPr>
              <w:jc w:val="center"/>
              <w:rPr>
                <w:sz w:val="18"/>
                <w:szCs w:val="18"/>
              </w:rPr>
            </w:pPr>
            <w:r w:rsidRPr="008E6C38">
              <w:rPr>
                <w:sz w:val="18"/>
                <w:szCs w:val="18"/>
              </w:rPr>
              <w:t>Noteiktas kvalifikācijas prasības</w:t>
            </w:r>
          </w:p>
        </w:tc>
        <w:tc>
          <w:tcPr>
            <w:tcW w:w="782" w:type="dxa"/>
            <w:tcBorders>
              <w:top w:val="single" w:sz="8" w:space="0" w:color="auto"/>
              <w:left w:val="nil"/>
              <w:bottom w:val="nil"/>
              <w:right w:val="single" w:sz="8" w:space="0" w:color="auto"/>
            </w:tcBorders>
            <w:vAlign w:val="center"/>
          </w:tcPr>
          <w:p w:rsidR="00704BC1" w:rsidRPr="008E6C38" w:rsidRDefault="00704BC1" w:rsidP="008C0390">
            <w:pPr>
              <w:overflowPunct/>
              <w:jc w:val="center"/>
              <w:rPr>
                <w:sz w:val="18"/>
                <w:szCs w:val="18"/>
              </w:rPr>
            </w:pPr>
            <w:r w:rsidRPr="008E6C38">
              <w:rPr>
                <w:sz w:val="18"/>
                <w:szCs w:val="18"/>
              </w:rPr>
              <w:t>+</w:t>
            </w:r>
          </w:p>
        </w:tc>
        <w:tc>
          <w:tcPr>
            <w:tcW w:w="651" w:type="dxa"/>
            <w:tcBorders>
              <w:top w:val="single" w:sz="8" w:space="0" w:color="auto"/>
              <w:left w:val="single" w:sz="8" w:space="0" w:color="auto"/>
              <w:bottom w:val="nil"/>
              <w:right w:val="single" w:sz="8" w:space="0" w:color="auto"/>
            </w:tcBorders>
            <w:vAlign w:val="center"/>
          </w:tcPr>
          <w:p w:rsidR="00704BC1" w:rsidRPr="008E6C38" w:rsidRDefault="00704BC1" w:rsidP="008C0390">
            <w:pPr>
              <w:overflowPunct/>
              <w:jc w:val="center"/>
              <w:rPr>
                <w:sz w:val="18"/>
                <w:szCs w:val="18"/>
              </w:rPr>
            </w:pPr>
            <w:r w:rsidRPr="008E6C38">
              <w:rPr>
                <w:sz w:val="18"/>
                <w:szCs w:val="18"/>
              </w:rPr>
              <w:t>-</w:t>
            </w:r>
          </w:p>
        </w:tc>
        <w:tc>
          <w:tcPr>
            <w:tcW w:w="651" w:type="dxa"/>
            <w:tcBorders>
              <w:top w:val="single" w:sz="8" w:space="0" w:color="auto"/>
              <w:left w:val="single" w:sz="8" w:space="0" w:color="auto"/>
              <w:bottom w:val="nil"/>
              <w:right w:val="single" w:sz="8" w:space="0" w:color="auto"/>
            </w:tcBorders>
            <w:vAlign w:val="center"/>
          </w:tcPr>
          <w:p w:rsidR="00704BC1" w:rsidRPr="008E6C38" w:rsidRDefault="00704BC1" w:rsidP="008C0390">
            <w:pPr>
              <w:overflowPunct/>
              <w:jc w:val="center"/>
              <w:rPr>
                <w:sz w:val="18"/>
                <w:szCs w:val="18"/>
              </w:rPr>
            </w:pPr>
            <w:r w:rsidRPr="008E6C38">
              <w:rPr>
                <w:sz w:val="18"/>
                <w:szCs w:val="18"/>
              </w:rPr>
              <w:t>+</w:t>
            </w:r>
          </w:p>
        </w:tc>
        <w:tc>
          <w:tcPr>
            <w:tcW w:w="911" w:type="dxa"/>
            <w:tcBorders>
              <w:top w:val="single" w:sz="8" w:space="0" w:color="auto"/>
              <w:left w:val="single" w:sz="8" w:space="0" w:color="auto"/>
              <w:bottom w:val="nil"/>
              <w:right w:val="single" w:sz="8" w:space="0" w:color="auto"/>
            </w:tcBorders>
            <w:vAlign w:val="center"/>
          </w:tcPr>
          <w:p w:rsidR="00704BC1" w:rsidRPr="008E6C38" w:rsidRDefault="00704BC1" w:rsidP="008C0390">
            <w:pPr>
              <w:overflowPunct/>
              <w:jc w:val="center"/>
              <w:rPr>
                <w:sz w:val="18"/>
                <w:szCs w:val="18"/>
              </w:rPr>
            </w:pPr>
            <w:r w:rsidRPr="008E6C38">
              <w:rPr>
                <w:sz w:val="18"/>
                <w:szCs w:val="18"/>
              </w:rPr>
              <w:t>+</w:t>
            </w:r>
          </w:p>
        </w:tc>
        <w:tc>
          <w:tcPr>
            <w:tcW w:w="912" w:type="dxa"/>
            <w:tcBorders>
              <w:top w:val="single" w:sz="8" w:space="0" w:color="auto"/>
              <w:left w:val="single" w:sz="8" w:space="0" w:color="auto"/>
              <w:bottom w:val="nil"/>
              <w:right w:val="single" w:sz="8" w:space="0" w:color="auto"/>
            </w:tcBorders>
            <w:vAlign w:val="center"/>
          </w:tcPr>
          <w:p w:rsidR="00704BC1" w:rsidRPr="008E6C38" w:rsidRDefault="00704BC1" w:rsidP="008C0390">
            <w:pPr>
              <w:overflowPunct/>
              <w:jc w:val="center"/>
              <w:rPr>
                <w:sz w:val="18"/>
                <w:szCs w:val="18"/>
              </w:rPr>
            </w:pPr>
            <w:r w:rsidRPr="008E6C38">
              <w:rPr>
                <w:sz w:val="18"/>
                <w:szCs w:val="18"/>
              </w:rPr>
              <w:t>+</w:t>
            </w:r>
          </w:p>
        </w:tc>
        <w:tc>
          <w:tcPr>
            <w:tcW w:w="1041" w:type="dxa"/>
            <w:tcBorders>
              <w:top w:val="single" w:sz="8" w:space="0" w:color="auto"/>
              <w:left w:val="single" w:sz="8" w:space="0" w:color="auto"/>
              <w:bottom w:val="nil"/>
              <w:right w:val="single" w:sz="8" w:space="0" w:color="auto"/>
            </w:tcBorders>
            <w:vAlign w:val="center"/>
          </w:tcPr>
          <w:p w:rsidR="00704BC1" w:rsidRPr="008E6C38" w:rsidRDefault="00704BC1" w:rsidP="008C0390">
            <w:pPr>
              <w:overflowPunct/>
              <w:jc w:val="center"/>
              <w:rPr>
                <w:sz w:val="18"/>
                <w:szCs w:val="18"/>
              </w:rPr>
            </w:pPr>
            <w:r w:rsidRPr="008E6C38">
              <w:rPr>
                <w:sz w:val="18"/>
                <w:szCs w:val="18"/>
              </w:rPr>
              <w:t>+</w:t>
            </w:r>
          </w:p>
        </w:tc>
        <w:tc>
          <w:tcPr>
            <w:tcW w:w="781" w:type="dxa"/>
            <w:tcBorders>
              <w:top w:val="single" w:sz="8" w:space="0" w:color="auto"/>
              <w:left w:val="single" w:sz="8" w:space="0" w:color="auto"/>
              <w:bottom w:val="nil"/>
              <w:right w:val="single" w:sz="8" w:space="0" w:color="auto"/>
            </w:tcBorders>
            <w:vAlign w:val="center"/>
          </w:tcPr>
          <w:p w:rsidR="00704BC1" w:rsidRPr="008E6C38" w:rsidRDefault="00704BC1" w:rsidP="008C0390">
            <w:pPr>
              <w:overflowPunct/>
              <w:jc w:val="center"/>
              <w:rPr>
                <w:sz w:val="18"/>
                <w:szCs w:val="18"/>
              </w:rPr>
            </w:pPr>
            <w:r>
              <w:rPr>
                <w:sz w:val="18"/>
                <w:szCs w:val="18"/>
              </w:rPr>
              <w:t>-</w:t>
            </w:r>
          </w:p>
        </w:tc>
        <w:tc>
          <w:tcPr>
            <w:tcW w:w="781" w:type="dxa"/>
            <w:tcBorders>
              <w:top w:val="single" w:sz="8" w:space="0" w:color="auto"/>
              <w:left w:val="single" w:sz="8" w:space="0" w:color="auto"/>
              <w:bottom w:val="nil"/>
              <w:right w:val="single" w:sz="8" w:space="0" w:color="auto"/>
            </w:tcBorders>
            <w:vAlign w:val="center"/>
          </w:tcPr>
          <w:p w:rsidR="00704BC1" w:rsidRPr="008E6C38" w:rsidRDefault="00704BC1" w:rsidP="008C0390">
            <w:pPr>
              <w:overflowPunct/>
              <w:jc w:val="center"/>
              <w:rPr>
                <w:sz w:val="18"/>
                <w:szCs w:val="18"/>
              </w:rPr>
            </w:pPr>
            <w:r w:rsidRPr="008E6C38">
              <w:rPr>
                <w:sz w:val="18"/>
                <w:szCs w:val="18"/>
              </w:rPr>
              <w:t>+</w:t>
            </w:r>
          </w:p>
        </w:tc>
        <w:tc>
          <w:tcPr>
            <w:tcW w:w="781" w:type="dxa"/>
            <w:tcBorders>
              <w:top w:val="single" w:sz="8" w:space="0" w:color="auto"/>
              <w:left w:val="single" w:sz="8" w:space="0" w:color="auto"/>
              <w:bottom w:val="nil"/>
              <w:right w:val="single" w:sz="8" w:space="0" w:color="auto"/>
            </w:tcBorders>
          </w:tcPr>
          <w:p w:rsidR="00CB5092" w:rsidRDefault="00CB5092" w:rsidP="008C0390">
            <w:pPr>
              <w:overflowPunct/>
              <w:jc w:val="center"/>
              <w:rPr>
                <w:sz w:val="18"/>
                <w:szCs w:val="18"/>
              </w:rPr>
            </w:pPr>
          </w:p>
          <w:p w:rsidR="00704BC1" w:rsidRPr="00BB3022" w:rsidRDefault="00CB5092" w:rsidP="008C0390">
            <w:pPr>
              <w:overflowPunct/>
              <w:jc w:val="center"/>
              <w:rPr>
                <w:sz w:val="18"/>
                <w:szCs w:val="18"/>
                <w:highlight w:val="yellow"/>
              </w:rPr>
            </w:pPr>
            <w:r w:rsidRPr="008E6C38">
              <w:rPr>
                <w:sz w:val="18"/>
                <w:szCs w:val="18"/>
              </w:rPr>
              <w:t>+</w:t>
            </w:r>
          </w:p>
        </w:tc>
      </w:tr>
      <w:tr w:rsidR="00BB3022" w:rsidRPr="008E6C38" w:rsidTr="00704BC1">
        <w:trPr>
          <w:trHeight w:val="646"/>
        </w:trPr>
        <w:tc>
          <w:tcPr>
            <w:tcW w:w="2379" w:type="dxa"/>
            <w:tcBorders>
              <w:top w:val="single" w:sz="8" w:space="0" w:color="auto"/>
              <w:left w:val="single" w:sz="8" w:space="0" w:color="auto"/>
              <w:bottom w:val="nil"/>
              <w:right w:val="single" w:sz="8" w:space="0" w:color="auto"/>
            </w:tcBorders>
            <w:vAlign w:val="center"/>
          </w:tcPr>
          <w:p w:rsidR="00BB3022" w:rsidRPr="008E6C38" w:rsidRDefault="00BB3022" w:rsidP="008C0390">
            <w:pPr>
              <w:jc w:val="center"/>
              <w:rPr>
                <w:sz w:val="18"/>
                <w:szCs w:val="18"/>
              </w:rPr>
            </w:pPr>
            <w:r w:rsidRPr="008E6C38">
              <w:rPr>
                <w:sz w:val="18"/>
                <w:szCs w:val="18"/>
              </w:rPr>
              <w:lastRenderedPageBreak/>
              <w:t>Noteikts profesionālās pieredzes stāžs, lai iekļūtu profesijā</w:t>
            </w:r>
          </w:p>
        </w:tc>
        <w:tc>
          <w:tcPr>
            <w:tcW w:w="782" w:type="dxa"/>
            <w:tcBorders>
              <w:top w:val="single" w:sz="8" w:space="0" w:color="auto"/>
              <w:left w:val="nil"/>
              <w:bottom w:val="nil"/>
              <w:right w:val="single" w:sz="8" w:space="0" w:color="auto"/>
            </w:tcBorders>
            <w:vAlign w:val="center"/>
          </w:tcPr>
          <w:p w:rsidR="00BB3022" w:rsidRPr="008E6C38" w:rsidRDefault="00BB3022" w:rsidP="008C0390">
            <w:pPr>
              <w:overflowPunct/>
              <w:jc w:val="center"/>
              <w:rPr>
                <w:sz w:val="18"/>
                <w:szCs w:val="18"/>
              </w:rPr>
            </w:pPr>
            <w:r w:rsidRPr="008E6C38">
              <w:rPr>
                <w:sz w:val="18"/>
                <w:szCs w:val="18"/>
              </w:rPr>
              <w:t>+</w:t>
            </w:r>
          </w:p>
        </w:tc>
        <w:tc>
          <w:tcPr>
            <w:tcW w:w="651" w:type="dxa"/>
            <w:tcBorders>
              <w:top w:val="single" w:sz="8" w:space="0" w:color="auto"/>
              <w:left w:val="single" w:sz="8" w:space="0" w:color="auto"/>
              <w:bottom w:val="nil"/>
              <w:right w:val="single" w:sz="8" w:space="0" w:color="auto"/>
            </w:tcBorders>
            <w:vAlign w:val="center"/>
          </w:tcPr>
          <w:p w:rsidR="00BB3022" w:rsidRPr="008E6C38" w:rsidRDefault="00BB3022" w:rsidP="008C0390">
            <w:pPr>
              <w:overflowPunct/>
              <w:jc w:val="center"/>
              <w:rPr>
                <w:sz w:val="18"/>
                <w:szCs w:val="18"/>
              </w:rPr>
            </w:pPr>
            <w:r w:rsidRPr="008E6C38">
              <w:rPr>
                <w:sz w:val="18"/>
                <w:szCs w:val="18"/>
              </w:rPr>
              <w:t>+</w:t>
            </w:r>
          </w:p>
        </w:tc>
        <w:tc>
          <w:tcPr>
            <w:tcW w:w="651" w:type="dxa"/>
            <w:tcBorders>
              <w:top w:val="single" w:sz="8" w:space="0" w:color="auto"/>
              <w:left w:val="single" w:sz="8" w:space="0" w:color="auto"/>
              <w:bottom w:val="nil"/>
              <w:right w:val="single" w:sz="8" w:space="0" w:color="auto"/>
            </w:tcBorders>
            <w:vAlign w:val="center"/>
          </w:tcPr>
          <w:p w:rsidR="00BB3022" w:rsidRPr="008E6C38" w:rsidRDefault="00BB3022" w:rsidP="008C0390">
            <w:pPr>
              <w:overflowPunct/>
              <w:jc w:val="center"/>
              <w:rPr>
                <w:sz w:val="18"/>
                <w:szCs w:val="18"/>
              </w:rPr>
            </w:pPr>
            <w:r w:rsidRPr="008E6C38">
              <w:rPr>
                <w:sz w:val="18"/>
                <w:szCs w:val="18"/>
              </w:rPr>
              <w:t>+</w:t>
            </w:r>
          </w:p>
        </w:tc>
        <w:tc>
          <w:tcPr>
            <w:tcW w:w="911" w:type="dxa"/>
            <w:tcBorders>
              <w:top w:val="single" w:sz="8" w:space="0" w:color="auto"/>
              <w:left w:val="single" w:sz="8" w:space="0" w:color="auto"/>
              <w:bottom w:val="nil"/>
              <w:right w:val="single" w:sz="8" w:space="0" w:color="auto"/>
            </w:tcBorders>
            <w:vAlign w:val="center"/>
          </w:tcPr>
          <w:p w:rsidR="00BB3022" w:rsidRPr="008E6C38" w:rsidRDefault="00BB3022" w:rsidP="008C0390">
            <w:pPr>
              <w:overflowPunct/>
              <w:jc w:val="center"/>
              <w:rPr>
                <w:sz w:val="18"/>
                <w:szCs w:val="18"/>
              </w:rPr>
            </w:pPr>
            <w:r w:rsidRPr="008E6C38">
              <w:rPr>
                <w:sz w:val="18"/>
                <w:szCs w:val="18"/>
              </w:rPr>
              <w:t>+</w:t>
            </w:r>
          </w:p>
        </w:tc>
        <w:tc>
          <w:tcPr>
            <w:tcW w:w="912" w:type="dxa"/>
            <w:tcBorders>
              <w:top w:val="single" w:sz="8" w:space="0" w:color="auto"/>
              <w:left w:val="single" w:sz="8" w:space="0" w:color="auto"/>
              <w:bottom w:val="nil"/>
              <w:right w:val="single" w:sz="8" w:space="0" w:color="auto"/>
            </w:tcBorders>
            <w:vAlign w:val="center"/>
          </w:tcPr>
          <w:p w:rsidR="00BB3022" w:rsidRPr="008E6C38" w:rsidRDefault="00BB3022" w:rsidP="008C0390">
            <w:pPr>
              <w:overflowPunct/>
              <w:jc w:val="center"/>
              <w:rPr>
                <w:sz w:val="18"/>
                <w:szCs w:val="18"/>
              </w:rPr>
            </w:pPr>
            <w:r w:rsidRPr="008E6C38">
              <w:rPr>
                <w:sz w:val="18"/>
                <w:szCs w:val="18"/>
              </w:rPr>
              <w:t>+</w:t>
            </w:r>
          </w:p>
        </w:tc>
        <w:tc>
          <w:tcPr>
            <w:tcW w:w="1041" w:type="dxa"/>
            <w:tcBorders>
              <w:top w:val="single" w:sz="8" w:space="0" w:color="auto"/>
              <w:left w:val="single" w:sz="8" w:space="0" w:color="auto"/>
              <w:bottom w:val="nil"/>
              <w:right w:val="single" w:sz="8" w:space="0" w:color="auto"/>
            </w:tcBorders>
            <w:vAlign w:val="center"/>
          </w:tcPr>
          <w:p w:rsidR="00BB3022" w:rsidRPr="008E6C38" w:rsidRDefault="00BB3022" w:rsidP="008C0390">
            <w:pPr>
              <w:overflowPunct/>
              <w:jc w:val="center"/>
              <w:rPr>
                <w:sz w:val="18"/>
                <w:szCs w:val="18"/>
              </w:rPr>
            </w:pPr>
            <w:r w:rsidRPr="008E6C38">
              <w:rPr>
                <w:sz w:val="18"/>
                <w:szCs w:val="18"/>
              </w:rPr>
              <w:t>-</w:t>
            </w:r>
          </w:p>
        </w:tc>
        <w:tc>
          <w:tcPr>
            <w:tcW w:w="781" w:type="dxa"/>
            <w:tcBorders>
              <w:top w:val="single" w:sz="8" w:space="0" w:color="auto"/>
              <w:left w:val="single" w:sz="8" w:space="0" w:color="auto"/>
              <w:bottom w:val="nil"/>
              <w:right w:val="single" w:sz="8" w:space="0" w:color="auto"/>
            </w:tcBorders>
            <w:vAlign w:val="center"/>
          </w:tcPr>
          <w:p w:rsidR="00BB3022" w:rsidRPr="008E6C38" w:rsidRDefault="00BB3022" w:rsidP="008C0390">
            <w:pPr>
              <w:overflowPunct/>
              <w:jc w:val="center"/>
              <w:rPr>
                <w:sz w:val="18"/>
                <w:szCs w:val="18"/>
              </w:rPr>
            </w:pPr>
            <w:r>
              <w:rPr>
                <w:sz w:val="18"/>
                <w:szCs w:val="18"/>
              </w:rPr>
              <w:t>-</w:t>
            </w:r>
          </w:p>
        </w:tc>
        <w:tc>
          <w:tcPr>
            <w:tcW w:w="781" w:type="dxa"/>
            <w:tcBorders>
              <w:top w:val="single" w:sz="8" w:space="0" w:color="auto"/>
              <w:left w:val="single" w:sz="8" w:space="0" w:color="auto"/>
              <w:bottom w:val="nil"/>
              <w:right w:val="single" w:sz="8" w:space="0" w:color="auto"/>
            </w:tcBorders>
            <w:vAlign w:val="center"/>
          </w:tcPr>
          <w:p w:rsidR="00BB3022" w:rsidRPr="008E6C38" w:rsidRDefault="00BB3022" w:rsidP="008C0390">
            <w:pPr>
              <w:overflowPunct/>
              <w:jc w:val="center"/>
              <w:rPr>
                <w:sz w:val="18"/>
                <w:szCs w:val="18"/>
              </w:rPr>
            </w:pPr>
            <w:r w:rsidRPr="008E6C38">
              <w:rPr>
                <w:sz w:val="18"/>
                <w:szCs w:val="18"/>
              </w:rPr>
              <w:t>+</w:t>
            </w:r>
          </w:p>
        </w:tc>
        <w:tc>
          <w:tcPr>
            <w:tcW w:w="781" w:type="dxa"/>
            <w:tcBorders>
              <w:top w:val="single" w:sz="8" w:space="0" w:color="auto"/>
              <w:left w:val="single" w:sz="8" w:space="0" w:color="auto"/>
              <w:bottom w:val="nil"/>
              <w:right w:val="single" w:sz="8" w:space="0" w:color="auto"/>
            </w:tcBorders>
          </w:tcPr>
          <w:p w:rsidR="00CB5092" w:rsidRDefault="00CB5092" w:rsidP="0025416B">
            <w:pPr>
              <w:overflowPunct/>
              <w:jc w:val="center"/>
              <w:rPr>
                <w:sz w:val="18"/>
                <w:szCs w:val="18"/>
              </w:rPr>
            </w:pPr>
          </w:p>
          <w:p w:rsidR="00BB3022" w:rsidRPr="00BB3022" w:rsidRDefault="00CB5092" w:rsidP="0025416B">
            <w:pPr>
              <w:overflowPunct/>
              <w:jc w:val="center"/>
              <w:rPr>
                <w:sz w:val="18"/>
                <w:szCs w:val="18"/>
                <w:highlight w:val="yellow"/>
              </w:rPr>
            </w:pPr>
            <w:r w:rsidRPr="008E6C38">
              <w:rPr>
                <w:sz w:val="18"/>
                <w:szCs w:val="18"/>
              </w:rPr>
              <w:t>+</w:t>
            </w:r>
          </w:p>
        </w:tc>
      </w:tr>
      <w:tr w:rsidR="00BB3022" w:rsidRPr="008E6C38" w:rsidTr="00704BC1">
        <w:trPr>
          <w:trHeight w:val="375"/>
        </w:trPr>
        <w:tc>
          <w:tcPr>
            <w:tcW w:w="2379" w:type="dxa"/>
            <w:tcBorders>
              <w:top w:val="single" w:sz="8" w:space="0" w:color="auto"/>
              <w:left w:val="single" w:sz="8" w:space="0" w:color="auto"/>
              <w:bottom w:val="nil"/>
              <w:right w:val="single" w:sz="8" w:space="0" w:color="auto"/>
            </w:tcBorders>
            <w:vAlign w:val="center"/>
          </w:tcPr>
          <w:p w:rsidR="00BB3022" w:rsidRPr="008E6C38" w:rsidRDefault="00BB3022" w:rsidP="008C0390">
            <w:pPr>
              <w:jc w:val="center"/>
              <w:rPr>
                <w:sz w:val="18"/>
                <w:szCs w:val="18"/>
              </w:rPr>
            </w:pPr>
            <w:r w:rsidRPr="008E6C38">
              <w:rPr>
                <w:sz w:val="18"/>
                <w:szCs w:val="18"/>
              </w:rPr>
              <w:t>Konkrētas izglītības prasības</w:t>
            </w:r>
          </w:p>
        </w:tc>
        <w:tc>
          <w:tcPr>
            <w:tcW w:w="782" w:type="dxa"/>
            <w:tcBorders>
              <w:top w:val="single" w:sz="8" w:space="0" w:color="auto"/>
              <w:left w:val="nil"/>
              <w:bottom w:val="nil"/>
              <w:right w:val="single" w:sz="8" w:space="0" w:color="auto"/>
            </w:tcBorders>
            <w:vAlign w:val="center"/>
          </w:tcPr>
          <w:p w:rsidR="00BB3022" w:rsidRPr="008E6C38" w:rsidRDefault="00BB3022" w:rsidP="008C0390">
            <w:pPr>
              <w:overflowPunct/>
              <w:jc w:val="center"/>
              <w:rPr>
                <w:sz w:val="18"/>
                <w:szCs w:val="18"/>
              </w:rPr>
            </w:pPr>
            <w:r w:rsidRPr="008E6C38">
              <w:rPr>
                <w:sz w:val="18"/>
                <w:szCs w:val="18"/>
              </w:rPr>
              <w:t>+</w:t>
            </w:r>
          </w:p>
        </w:tc>
        <w:tc>
          <w:tcPr>
            <w:tcW w:w="651" w:type="dxa"/>
            <w:tcBorders>
              <w:top w:val="single" w:sz="8" w:space="0" w:color="auto"/>
              <w:left w:val="single" w:sz="8" w:space="0" w:color="auto"/>
              <w:bottom w:val="nil"/>
              <w:right w:val="single" w:sz="8" w:space="0" w:color="auto"/>
            </w:tcBorders>
            <w:vAlign w:val="center"/>
          </w:tcPr>
          <w:p w:rsidR="00BB3022" w:rsidRPr="008E6C38" w:rsidRDefault="00BB3022" w:rsidP="008C0390">
            <w:pPr>
              <w:overflowPunct/>
              <w:jc w:val="center"/>
              <w:rPr>
                <w:sz w:val="18"/>
                <w:szCs w:val="18"/>
              </w:rPr>
            </w:pPr>
            <w:r w:rsidRPr="008E6C38">
              <w:rPr>
                <w:sz w:val="18"/>
                <w:szCs w:val="18"/>
              </w:rPr>
              <w:t>+</w:t>
            </w:r>
          </w:p>
        </w:tc>
        <w:tc>
          <w:tcPr>
            <w:tcW w:w="651" w:type="dxa"/>
            <w:tcBorders>
              <w:top w:val="single" w:sz="8" w:space="0" w:color="auto"/>
              <w:left w:val="single" w:sz="8" w:space="0" w:color="auto"/>
              <w:bottom w:val="nil"/>
              <w:right w:val="single" w:sz="8" w:space="0" w:color="auto"/>
            </w:tcBorders>
            <w:vAlign w:val="center"/>
          </w:tcPr>
          <w:p w:rsidR="00BB3022" w:rsidRPr="008E6C38" w:rsidRDefault="00BB3022" w:rsidP="008C0390">
            <w:pPr>
              <w:overflowPunct/>
              <w:jc w:val="center"/>
              <w:rPr>
                <w:sz w:val="18"/>
                <w:szCs w:val="18"/>
              </w:rPr>
            </w:pPr>
            <w:r w:rsidRPr="008E6C38">
              <w:rPr>
                <w:sz w:val="18"/>
                <w:szCs w:val="18"/>
              </w:rPr>
              <w:t>+</w:t>
            </w:r>
          </w:p>
        </w:tc>
        <w:tc>
          <w:tcPr>
            <w:tcW w:w="911" w:type="dxa"/>
            <w:tcBorders>
              <w:top w:val="single" w:sz="8" w:space="0" w:color="auto"/>
              <w:left w:val="single" w:sz="8" w:space="0" w:color="auto"/>
              <w:bottom w:val="nil"/>
              <w:right w:val="single" w:sz="8" w:space="0" w:color="auto"/>
            </w:tcBorders>
            <w:vAlign w:val="center"/>
          </w:tcPr>
          <w:p w:rsidR="00BB3022" w:rsidRPr="008E6C38" w:rsidRDefault="00BB3022" w:rsidP="008C0390">
            <w:pPr>
              <w:overflowPunct/>
              <w:jc w:val="center"/>
              <w:rPr>
                <w:sz w:val="18"/>
                <w:szCs w:val="18"/>
              </w:rPr>
            </w:pPr>
            <w:r w:rsidRPr="008E6C38">
              <w:rPr>
                <w:sz w:val="18"/>
                <w:szCs w:val="18"/>
              </w:rPr>
              <w:t>+</w:t>
            </w:r>
          </w:p>
        </w:tc>
        <w:tc>
          <w:tcPr>
            <w:tcW w:w="912" w:type="dxa"/>
            <w:tcBorders>
              <w:top w:val="single" w:sz="8" w:space="0" w:color="auto"/>
              <w:left w:val="single" w:sz="8" w:space="0" w:color="auto"/>
              <w:bottom w:val="nil"/>
              <w:right w:val="single" w:sz="8" w:space="0" w:color="auto"/>
            </w:tcBorders>
            <w:vAlign w:val="center"/>
          </w:tcPr>
          <w:p w:rsidR="00BB3022" w:rsidRPr="008E6C38" w:rsidRDefault="00BB3022" w:rsidP="008C0390">
            <w:pPr>
              <w:overflowPunct/>
              <w:jc w:val="center"/>
              <w:rPr>
                <w:sz w:val="18"/>
                <w:szCs w:val="18"/>
              </w:rPr>
            </w:pPr>
            <w:r w:rsidRPr="008E6C38">
              <w:rPr>
                <w:sz w:val="18"/>
                <w:szCs w:val="18"/>
              </w:rPr>
              <w:t>+</w:t>
            </w:r>
          </w:p>
        </w:tc>
        <w:tc>
          <w:tcPr>
            <w:tcW w:w="1041" w:type="dxa"/>
            <w:tcBorders>
              <w:top w:val="single" w:sz="8" w:space="0" w:color="auto"/>
              <w:left w:val="single" w:sz="8" w:space="0" w:color="auto"/>
              <w:bottom w:val="nil"/>
              <w:right w:val="single" w:sz="8" w:space="0" w:color="auto"/>
            </w:tcBorders>
            <w:vAlign w:val="center"/>
          </w:tcPr>
          <w:p w:rsidR="00BB3022" w:rsidRPr="008E6C38" w:rsidRDefault="00BB3022" w:rsidP="008C0390">
            <w:pPr>
              <w:overflowPunct/>
              <w:jc w:val="center"/>
              <w:rPr>
                <w:sz w:val="18"/>
                <w:szCs w:val="18"/>
              </w:rPr>
            </w:pPr>
            <w:r w:rsidRPr="008E6C38">
              <w:rPr>
                <w:sz w:val="18"/>
                <w:szCs w:val="18"/>
              </w:rPr>
              <w:t>+</w:t>
            </w:r>
          </w:p>
        </w:tc>
        <w:tc>
          <w:tcPr>
            <w:tcW w:w="781" w:type="dxa"/>
            <w:tcBorders>
              <w:top w:val="single" w:sz="8" w:space="0" w:color="auto"/>
              <w:left w:val="single" w:sz="8" w:space="0" w:color="auto"/>
              <w:bottom w:val="nil"/>
              <w:right w:val="single" w:sz="8" w:space="0" w:color="auto"/>
            </w:tcBorders>
            <w:vAlign w:val="center"/>
          </w:tcPr>
          <w:p w:rsidR="00BB3022" w:rsidRPr="008E6C38" w:rsidRDefault="00BB3022" w:rsidP="008C0390">
            <w:pPr>
              <w:overflowPunct/>
              <w:jc w:val="center"/>
              <w:rPr>
                <w:sz w:val="18"/>
                <w:szCs w:val="18"/>
              </w:rPr>
            </w:pPr>
            <w:r>
              <w:rPr>
                <w:sz w:val="18"/>
                <w:szCs w:val="18"/>
              </w:rPr>
              <w:t>-</w:t>
            </w:r>
          </w:p>
        </w:tc>
        <w:tc>
          <w:tcPr>
            <w:tcW w:w="781" w:type="dxa"/>
            <w:tcBorders>
              <w:top w:val="single" w:sz="8" w:space="0" w:color="auto"/>
              <w:left w:val="single" w:sz="8" w:space="0" w:color="auto"/>
              <w:bottom w:val="nil"/>
              <w:right w:val="single" w:sz="8" w:space="0" w:color="auto"/>
            </w:tcBorders>
            <w:vAlign w:val="center"/>
          </w:tcPr>
          <w:p w:rsidR="00BB3022" w:rsidRPr="008E6C38" w:rsidRDefault="00BB3022" w:rsidP="008C0390">
            <w:pPr>
              <w:overflowPunct/>
              <w:jc w:val="center"/>
              <w:rPr>
                <w:sz w:val="18"/>
                <w:szCs w:val="18"/>
              </w:rPr>
            </w:pPr>
            <w:r w:rsidRPr="008E6C38">
              <w:rPr>
                <w:sz w:val="18"/>
                <w:szCs w:val="18"/>
              </w:rPr>
              <w:t>+</w:t>
            </w:r>
          </w:p>
        </w:tc>
        <w:tc>
          <w:tcPr>
            <w:tcW w:w="781" w:type="dxa"/>
            <w:tcBorders>
              <w:top w:val="single" w:sz="8" w:space="0" w:color="auto"/>
              <w:left w:val="single" w:sz="8" w:space="0" w:color="auto"/>
              <w:bottom w:val="nil"/>
              <w:right w:val="single" w:sz="8" w:space="0" w:color="auto"/>
            </w:tcBorders>
          </w:tcPr>
          <w:p w:rsidR="00CB5092" w:rsidRDefault="00CB5092" w:rsidP="0025416B">
            <w:pPr>
              <w:overflowPunct/>
              <w:jc w:val="center"/>
              <w:rPr>
                <w:sz w:val="18"/>
                <w:szCs w:val="18"/>
              </w:rPr>
            </w:pPr>
          </w:p>
          <w:p w:rsidR="00BB3022" w:rsidRPr="00BB3022" w:rsidRDefault="00CB5092" w:rsidP="0025416B">
            <w:pPr>
              <w:overflowPunct/>
              <w:jc w:val="center"/>
              <w:rPr>
                <w:sz w:val="18"/>
                <w:szCs w:val="18"/>
                <w:highlight w:val="yellow"/>
              </w:rPr>
            </w:pPr>
            <w:r w:rsidRPr="008E6C38">
              <w:rPr>
                <w:sz w:val="18"/>
                <w:szCs w:val="18"/>
              </w:rPr>
              <w:t>+</w:t>
            </w:r>
          </w:p>
        </w:tc>
      </w:tr>
      <w:tr w:rsidR="00FD07E0" w:rsidRPr="008E6C38" w:rsidTr="00C827C4">
        <w:trPr>
          <w:trHeight w:val="375"/>
        </w:trPr>
        <w:tc>
          <w:tcPr>
            <w:tcW w:w="2379" w:type="dxa"/>
            <w:tcBorders>
              <w:top w:val="single" w:sz="8" w:space="0" w:color="auto"/>
              <w:left w:val="single" w:sz="8" w:space="0" w:color="auto"/>
              <w:bottom w:val="nil"/>
              <w:right w:val="single" w:sz="8" w:space="0" w:color="auto"/>
            </w:tcBorders>
            <w:vAlign w:val="center"/>
          </w:tcPr>
          <w:p w:rsidR="00FD07E0" w:rsidRPr="008E6C38" w:rsidRDefault="00FD07E0" w:rsidP="008C0390">
            <w:pPr>
              <w:jc w:val="center"/>
              <w:rPr>
                <w:sz w:val="18"/>
                <w:szCs w:val="18"/>
              </w:rPr>
            </w:pPr>
            <w:r w:rsidRPr="008E6C38">
              <w:rPr>
                <w:sz w:val="18"/>
                <w:szCs w:val="18"/>
              </w:rPr>
              <w:t>Profesionālās apmācības prasība</w:t>
            </w:r>
          </w:p>
        </w:tc>
        <w:tc>
          <w:tcPr>
            <w:tcW w:w="782" w:type="dxa"/>
            <w:tcBorders>
              <w:top w:val="single" w:sz="8" w:space="0" w:color="auto"/>
              <w:left w:val="nil"/>
              <w:bottom w:val="nil"/>
              <w:right w:val="single" w:sz="8" w:space="0" w:color="auto"/>
            </w:tcBorders>
            <w:vAlign w:val="center"/>
          </w:tcPr>
          <w:p w:rsidR="00FD07E0" w:rsidRPr="008E6C38" w:rsidRDefault="00FD07E0" w:rsidP="008C0390">
            <w:pPr>
              <w:overflowPunct/>
              <w:jc w:val="center"/>
              <w:rPr>
                <w:sz w:val="18"/>
                <w:szCs w:val="18"/>
              </w:rPr>
            </w:pPr>
            <w:r>
              <w:rPr>
                <w:sz w:val="18"/>
                <w:szCs w:val="18"/>
              </w:rPr>
              <w:t>+</w:t>
            </w:r>
          </w:p>
        </w:tc>
        <w:tc>
          <w:tcPr>
            <w:tcW w:w="651" w:type="dxa"/>
            <w:tcBorders>
              <w:top w:val="single" w:sz="8" w:space="0" w:color="auto"/>
              <w:left w:val="single" w:sz="8" w:space="0" w:color="auto"/>
              <w:bottom w:val="nil"/>
              <w:right w:val="single" w:sz="8" w:space="0" w:color="auto"/>
            </w:tcBorders>
            <w:vAlign w:val="center"/>
          </w:tcPr>
          <w:p w:rsidR="00FD07E0" w:rsidRPr="008E6C38" w:rsidRDefault="00FD07E0" w:rsidP="008C0390">
            <w:pPr>
              <w:overflowPunct/>
              <w:jc w:val="center"/>
              <w:rPr>
                <w:sz w:val="18"/>
                <w:szCs w:val="18"/>
              </w:rPr>
            </w:pPr>
            <w:r>
              <w:rPr>
                <w:sz w:val="18"/>
                <w:szCs w:val="18"/>
              </w:rPr>
              <w:t>-</w:t>
            </w:r>
          </w:p>
        </w:tc>
        <w:tc>
          <w:tcPr>
            <w:tcW w:w="651" w:type="dxa"/>
            <w:tcBorders>
              <w:top w:val="single" w:sz="8" w:space="0" w:color="auto"/>
              <w:left w:val="single" w:sz="8" w:space="0" w:color="auto"/>
              <w:bottom w:val="nil"/>
              <w:right w:val="single" w:sz="8" w:space="0" w:color="auto"/>
            </w:tcBorders>
            <w:vAlign w:val="center"/>
          </w:tcPr>
          <w:p w:rsidR="00FD07E0" w:rsidRPr="008E6C38" w:rsidRDefault="00FD07E0" w:rsidP="008C0390">
            <w:pPr>
              <w:overflowPunct/>
              <w:jc w:val="center"/>
              <w:rPr>
                <w:sz w:val="18"/>
                <w:szCs w:val="18"/>
              </w:rPr>
            </w:pPr>
            <w:r>
              <w:rPr>
                <w:sz w:val="18"/>
                <w:szCs w:val="18"/>
              </w:rPr>
              <w:t>-</w:t>
            </w:r>
          </w:p>
        </w:tc>
        <w:tc>
          <w:tcPr>
            <w:tcW w:w="911" w:type="dxa"/>
            <w:tcBorders>
              <w:top w:val="single" w:sz="8" w:space="0" w:color="auto"/>
              <w:left w:val="single" w:sz="8" w:space="0" w:color="auto"/>
              <w:bottom w:val="nil"/>
              <w:right w:val="single" w:sz="8" w:space="0" w:color="auto"/>
            </w:tcBorders>
            <w:vAlign w:val="center"/>
          </w:tcPr>
          <w:p w:rsidR="00FD07E0" w:rsidRPr="008E6C38" w:rsidRDefault="00FD07E0" w:rsidP="008C0390">
            <w:pPr>
              <w:overflowPunct/>
              <w:jc w:val="center"/>
              <w:rPr>
                <w:sz w:val="18"/>
                <w:szCs w:val="18"/>
              </w:rPr>
            </w:pPr>
            <w:r>
              <w:rPr>
                <w:sz w:val="18"/>
                <w:szCs w:val="18"/>
              </w:rPr>
              <w:t>-</w:t>
            </w:r>
          </w:p>
        </w:tc>
        <w:tc>
          <w:tcPr>
            <w:tcW w:w="912" w:type="dxa"/>
            <w:tcBorders>
              <w:top w:val="single" w:sz="8" w:space="0" w:color="auto"/>
              <w:left w:val="single" w:sz="8" w:space="0" w:color="auto"/>
              <w:bottom w:val="nil"/>
              <w:right w:val="single" w:sz="8" w:space="0" w:color="auto"/>
            </w:tcBorders>
            <w:vAlign w:val="center"/>
          </w:tcPr>
          <w:p w:rsidR="00FD07E0" w:rsidRPr="008E6C38" w:rsidRDefault="00FD07E0" w:rsidP="008C0390">
            <w:pPr>
              <w:overflowPunct/>
              <w:jc w:val="center"/>
              <w:rPr>
                <w:sz w:val="18"/>
                <w:szCs w:val="18"/>
              </w:rPr>
            </w:pPr>
            <w:r>
              <w:rPr>
                <w:sz w:val="18"/>
                <w:szCs w:val="18"/>
              </w:rPr>
              <w:t>-</w:t>
            </w:r>
          </w:p>
        </w:tc>
        <w:tc>
          <w:tcPr>
            <w:tcW w:w="1041" w:type="dxa"/>
            <w:tcBorders>
              <w:top w:val="single" w:sz="8" w:space="0" w:color="auto"/>
              <w:left w:val="single" w:sz="8" w:space="0" w:color="auto"/>
              <w:bottom w:val="nil"/>
              <w:right w:val="single" w:sz="8" w:space="0" w:color="auto"/>
            </w:tcBorders>
            <w:vAlign w:val="center"/>
          </w:tcPr>
          <w:p w:rsidR="00FD07E0" w:rsidRPr="008E6C38" w:rsidRDefault="00FD07E0" w:rsidP="008C0390">
            <w:pPr>
              <w:overflowPunct/>
              <w:jc w:val="center"/>
              <w:rPr>
                <w:sz w:val="18"/>
                <w:szCs w:val="18"/>
              </w:rPr>
            </w:pPr>
            <w:r>
              <w:rPr>
                <w:sz w:val="18"/>
                <w:szCs w:val="18"/>
              </w:rPr>
              <w:t>+</w:t>
            </w:r>
          </w:p>
        </w:tc>
        <w:tc>
          <w:tcPr>
            <w:tcW w:w="781" w:type="dxa"/>
            <w:tcBorders>
              <w:top w:val="single" w:sz="8" w:space="0" w:color="auto"/>
              <w:left w:val="single" w:sz="8" w:space="0" w:color="auto"/>
              <w:bottom w:val="nil"/>
              <w:right w:val="single" w:sz="8" w:space="0" w:color="auto"/>
            </w:tcBorders>
            <w:vAlign w:val="center"/>
          </w:tcPr>
          <w:p w:rsidR="00FD07E0" w:rsidRPr="008E6C38" w:rsidRDefault="00FD07E0" w:rsidP="008C0390">
            <w:pPr>
              <w:overflowPunct/>
              <w:jc w:val="center"/>
              <w:rPr>
                <w:sz w:val="18"/>
                <w:szCs w:val="18"/>
              </w:rPr>
            </w:pPr>
            <w:r>
              <w:rPr>
                <w:sz w:val="18"/>
                <w:szCs w:val="18"/>
              </w:rPr>
              <w:t>-</w:t>
            </w:r>
          </w:p>
        </w:tc>
        <w:tc>
          <w:tcPr>
            <w:tcW w:w="781" w:type="dxa"/>
            <w:tcBorders>
              <w:top w:val="single" w:sz="8" w:space="0" w:color="auto"/>
              <w:left w:val="single" w:sz="8" w:space="0" w:color="auto"/>
              <w:bottom w:val="nil"/>
              <w:right w:val="single" w:sz="8" w:space="0" w:color="auto"/>
            </w:tcBorders>
            <w:vAlign w:val="center"/>
          </w:tcPr>
          <w:p w:rsidR="00FD07E0" w:rsidRPr="008E6C38" w:rsidRDefault="00FD07E0" w:rsidP="008C0390">
            <w:pPr>
              <w:overflowPunct/>
              <w:jc w:val="center"/>
              <w:rPr>
                <w:sz w:val="18"/>
                <w:szCs w:val="18"/>
              </w:rPr>
            </w:pPr>
            <w:r>
              <w:rPr>
                <w:sz w:val="18"/>
                <w:szCs w:val="18"/>
              </w:rPr>
              <w:t>-</w:t>
            </w:r>
          </w:p>
        </w:tc>
        <w:tc>
          <w:tcPr>
            <w:tcW w:w="781" w:type="dxa"/>
            <w:tcBorders>
              <w:top w:val="single" w:sz="8" w:space="0" w:color="auto"/>
              <w:left w:val="single" w:sz="8" w:space="0" w:color="auto"/>
              <w:bottom w:val="nil"/>
              <w:right w:val="single" w:sz="8" w:space="0" w:color="auto"/>
            </w:tcBorders>
            <w:vAlign w:val="center"/>
          </w:tcPr>
          <w:p w:rsidR="00FD07E0" w:rsidRPr="008E6C38" w:rsidRDefault="00FD07E0" w:rsidP="00C827C4">
            <w:pPr>
              <w:overflowPunct/>
              <w:jc w:val="center"/>
              <w:rPr>
                <w:sz w:val="18"/>
                <w:szCs w:val="18"/>
              </w:rPr>
            </w:pPr>
            <w:r>
              <w:rPr>
                <w:sz w:val="18"/>
                <w:szCs w:val="18"/>
              </w:rPr>
              <w:t>-</w:t>
            </w:r>
          </w:p>
        </w:tc>
      </w:tr>
      <w:tr w:rsidR="00FD07E0" w:rsidRPr="009B76EA" w:rsidTr="00704BC1">
        <w:trPr>
          <w:trHeight w:val="646"/>
        </w:trPr>
        <w:tc>
          <w:tcPr>
            <w:tcW w:w="2379" w:type="dxa"/>
            <w:tcBorders>
              <w:top w:val="single" w:sz="8" w:space="0" w:color="auto"/>
              <w:left w:val="single" w:sz="8" w:space="0" w:color="auto"/>
              <w:bottom w:val="nil"/>
              <w:right w:val="single" w:sz="8" w:space="0" w:color="auto"/>
            </w:tcBorders>
            <w:vAlign w:val="center"/>
          </w:tcPr>
          <w:p w:rsidR="00FD07E0" w:rsidRPr="009B76EA" w:rsidRDefault="00FD07E0" w:rsidP="008C0390">
            <w:pPr>
              <w:jc w:val="center"/>
              <w:rPr>
                <w:sz w:val="18"/>
                <w:szCs w:val="18"/>
              </w:rPr>
            </w:pPr>
            <w:r w:rsidRPr="009B76EA">
              <w:rPr>
                <w:sz w:val="18"/>
                <w:szCs w:val="18"/>
              </w:rPr>
              <w:t>Paredzēts eksāmens iekļūšanai profesijā</w:t>
            </w:r>
          </w:p>
        </w:tc>
        <w:tc>
          <w:tcPr>
            <w:tcW w:w="782" w:type="dxa"/>
            <w:tcBorders>
              <w:top w:val="single" w:sz="8" w:space="0" w:color="auto"/>
              <w:left w:val="nil"/>
              <w:bottom w:val="nil"/>
              <w:right w:val="single" w:sz="8" w:space="0" w:color="auto"/>
            </w:tcBorders>
            <w:vAlign w:val="center"/>
          </w:tcPr>
          <w:p w:rsidR="00FD07E0" w:rsidRPr="009B76EA" w:rsidRDefault="00FD07E0" w:rsidP="008C0390">
            <w:pPr>
              <w:overflowPunct/>
              <w:jc w:val="center"/>
              <w:rPr>
                <w:sz w:val="18"/>
                <w:szCs w:val="18"/>
              </w:rPr>
            </w:pPr>
            <w:r w:rsidRPr="009B76EA">
              <w:rPr>
                <w:sz w:val="18"/>
                <w:szCs w:val="18"/>
              </w:rPr>
              <w:t>+</w:t>
            </w:r>
          </w:p>
        </w:tc>
        <w:tc>
          <w:tcPr>
            <w:tcW w:w="651" w:type="dxa"/>
            <w:tcBorders>
              <w:top w:val="single" w:sz="8" w:space="0" w:color="auto"/>
              <w:left w:val="single" w:sz="8" w:space="0" w:color="auto"/>
              <w:bottom w:val="nil"/>
              <w:right w:val="single" w:sz="8" w:space="0" w:color="auto"/>
            </w:tcBorders>
            <w:vAlign w:val="center"/>
          </w:tcPr>
          <w:p w:rsidR="00FD07E0" w:rsidRPr="009B76EA" w:rsidRDefault="00FD07E0" w:rsidP="008C0390">
            <w:pPr>
              <w:overflowPunct/>
              <w:jc w:val="center"/>
              <w:rPr>
                <w:sz w:val="18"/>
                <w:szCs w:val="18"/>
              </w:rPr>
            </w:pPr>
            <w:r w:rsidRPr="009B76EA">
              <w:rPr>
                <w:sz w:val="18"/>
                <w:szCs w:val="18"/>
              </w:rPr>
              <w:t>-</w:t>
            </w:r>
          </w:p>
        </w:tc>
        <w:tc>
          <w:tcPr>
            <w:tcW w:w="651" w:type="dxa"/>
            <w:tcBorders>
              <w:top w:val="single" w:sz="8" w:space="0" w:color="auto"/>
              <w:left w:val="single" w:sz="8" w:space="0" w:color="auto"/>
              <w:bottom w:val="nil"/>
              <w:right w:val="single" w:sz="8" w:space="0" w:color="auto"/>
            </w:tcBorders>
            <w:vAlign w:val="center"/>
          </w:tcPr>
          <w:p w:rsidR="00FD07E0" w:rsidRPr="009B76EA" w:rsidRDefault="00FD07E0" w:rsidP="008C0390">
            <w:pPr>
              <w:overflowPunct/>
              <w:jc w:val="center"/>
              <w:rPr>
                <w:sz w:val="18"/>
                <w:szCs w:val="18"/>
              </w:rPr>
            </w:pPr>
            <w:r w:rsidRPr="009B76EA">
              <w:rPr>
                <w:sz w:val="18"/>
                <w:szCs w:val="18"/>
              </w:rPr>
              <w:t>+</w:t>
            </w:r>
          </w:p>
        </w:tc>
        <w:tc>
          <w:tcPr>
            <w:tcW w:w="911" w:type="dxa"/>
            <w:tcBorders>
              <w:top w:val="single" w:sz="8" w:space="0" w:color="auto"/>
              <w:left w:val="single" w:sz="8" w:space="0" w:color="auto"/>
              <w:bottom w:val="nil"/>
              <w:right w:val="single" w:sz="8" w:space="0" w:color="auto"/>
            </w:tcBorders>
            <w:vAlign w:val="center"/>
          </w:tcPr>
          <w:p w:rsidR="00FD07E0" w:rsidRPr="009B76EA" w:rsidRDefault="00FD07E0" w:rsidP="008C0390">
            <w:pPr>
              <w:overflowPunct/>
              <w:jc w:val="center"/>
              <w:rPr>
                <w:sz w:val="18"/>
                <w:szCs w:val="18"/>
              </w:rPr>
            </w:pPr>
            <w:r w:rsidRPr="009B76EA">
              <w:rPr>
                <w:sz w:val="18"/>
                <w:szCs w:val="18"/>
              </w:rPr>
              <w:t>-</w:t>
            </w:r>
          </w:p>
        </w:tc>
        <w:tc>
          <w:tcPr>
            <w:tcW w:w="912" w:type="dxa"/>
            <w:tcBorders>
              <w:top w:val="single" w:sz="8" w:space="0" w:color="auto"/>
              <w:left w:val="single" w:sz="8" w:space="0" w:color="auto"/>
              <w:bottom w:val="nil"/>
              <w:right w:val="single" w:sz="8" w:space="0" w:color="auto"/>
            </w:tcBorders>
            <w:vAlign w:val="center"/>
          </w:tcPr>
          <w:p w:rsidR="00FD07E0" w:rsidRPr="009B76EA" w:rsidRDefault="00FD07E0" w:rsidP="008C0390">
            <w:pPr>
              <w:overflowPunct/>
              <w:jc w:val="center"/>
              <w:rPr>
                <w:sz w:val="18"/>
                <w:szCs w:val="18"/>
              </w:rPr>
            </w:pPr>
            <w:r w:rsidRPr="009B76EA">
              <w:rPr>
                <w:sz w:val="18"/>
                <w:szCs w:val="18"/>
              </w:rPr>
              <w:t>_</w:t>
            </w:r>
          </w:p>
        </w:tc>
        <w:tc>
          <w:tcPr>
            <w:tcW w:w="1041" w:type="dxa"/>
            <w:tcBorders>
              <w:top w:val="single" w:sz="8" w:space="0" w:color="auto"/>
              <w:left w:val="single" w:sz="8" w:space="0" w:color="auto"/>
              <w:bottom w:val="nil"/>
              <w:right w:val="single" w:sz="8" w:space="0" w:color="auto"/>
            </w:tcBorders>
            <w:vAlign w:val="center"/>
          </w:tcPr>
          <w:p w:rsidR="00FD07E0" w:rsidRPr="009B76EA" w:rsidRDefault="00FD07E0" w:rsidP="008C0390">
            <w:pPr>
              <w:overflowPunct/>
              <w:jc w:val="center"/>
              <w:rPr>
                <w:sz w:val="18"/>
                <w:szCs w:val="18"/>
              </w:rPr>
            </w:pPr>
            <w:r w:rsidRPr="009B76EA">
              <w:rPr>
                <w:sz w:val="18"/>
                <w:szCs w:val="18"/>
              </w:rPr>
              <w:t>+</w:t>
            </w:r>
          </w:p>
        </w:tc>
        <w:tc>
          <w:tcPr>
            <w:tcW w:w="781" w:type="dxa"/>
            <w:tcBorders>
              <w:top w:val="single" w:sz="8" w:space="0" w:color="auto"/>
              <w:left w:val="single" w:sz="8" w:space="0" w:color="auto"/>
              <w:bottom w:val="nil"/>
              <w:right w:val="single" w:sz="8" w:space="0" w:color="auto"/>
            </w:tcBorders>
            <w:vAlign w:val="center"/>
          </w:tcPr>
          <w:p w:rsidR="00FD07E0" w:rsidRPr="009B76EA" w:rsidRDefault="00FD07E0" w:rsidP="008C0390">
            <w:pPr>
              <w:overflowPunct/>
              <w:jc w:val="center"/>
              <w:rPr>
                <w:sz w:val="18"/>
                <w:szCs w:val="18"/>
              </w:rPr>
            </w:pPr>
            <w:r w:rsidRPr="009B76EA">
              <w:rPr>
                <w:sz w:val="18"/>
                <w:szCs w:val="18"/>
              </w:rPr>
              <w:t>+</w:t>
            </w:r>
          </w:p>
        </w:tc>
        <w:tc>
          <w:tcPr>
            <w:tcW w:w="781" w:type="dxa"/>
            <w:tcBorders>
              <w:top w:val="single" w:sz="8" w:space="0" w:color="auto"/>
              <w:left w:val="single" w:sz="8" w:space="0" w:color="auto"/>
              <w:bottom w:val="nil"/>
              <w:right w:val="single" w:sz="8" w:space="0" w:color="auto"/>
            </w:tcBorders>
            <w:vAlign w:val="center"/>
          </w:tcPr>
          <w:p w:rsidR="00FD07E0" w:rsidRPr="009B76EA" w:rsidRDefault="00FD07E0" w:rsidP="008C0390">
            <w:pPr>
              <w:overflowPunct/>
              <w:jc w:val="center"/>
              <w:rPr>
                <w:sz w:val="18"/>
                <w:szCs w:val="18"/>
              </w:rPr>
            </w:pPr>
            <w:r w:rsidRPr="009B76EA">
              <w:rPr>
                <w:sz w:val="18"/>
                <w:szCs w:val="18"/>
              </w:rPr>
              <w:t>+</w:t>
            </w:r>
          </w:p>
        </w:tc>
        <w:tc>
          <w:tcPr>
            <w:tcW w:w="781" w:type="dxa"/>
            <w:tcBorders>
              <w:top w:val="single" w:sz="8" w:space="0" w:color="auto"/>
              <w:left w:val="single" w:sz="8" w:space="0" w:color="auto"/>
              <w:bottom w:val="nil"/>
              <w:right w:val="single" w:sz="8" w:space="0" w:color="auto"/>
            </w:tcBorders>
          </w:tcPr>
          <w:p w:rsidR="00FD07E0" w:rsidRDefault="00FD07E0" w:rsidP="00CB5092">
            <w:pPr>
              <w:overflowPunct/>
              <w:rPr>
                <w:sz w:val="18"/>
                <w:szCs w:val="18"/>
              </w:rPr>
            </w:pPr>
          </w:p>
          <w:p w:rsidR="00FD07E0" w:rsidRPr="00BB3022" w:rsidRDefault="00FD07E0" w:rsidP="00CB5092">
            <w:pPr>
              <w:overflowPunct/>
              <w:jc w:val="center"/>
              <w:rPr>
                <w:sz w:val="18"/>
                <w:szCs w:val="18"/>
                <w:highlight w:val="yellow"/>
              </w:rPr>
            </w:pPr>
            <w:r w:rsidRPr="009B76EA">
              <w:rPr>
                <w:sz w:val="18"/>
                <w:szCs w:val="18"/>
              </w:rPr>
              <w:t>+</w:t>
            </w:r>
          </w:p>
        </w:tc>
      </w:tr>
      <w:tr w:rsidR="00FD07E0" w:rsidRPr="009B76EA" w:rsidTr="00704BC1">
        <w:trPr>
          <w:trHeight w:val="542"/>
        </w:trPr>
        <w:tc>
          <w:tcPr>
            <w:tcW w:w="2379" w:type="dxa"/>
            <w:tcBorders>
              <w:top w:val="single" w:sz="8" w:space="0" w:color="auto"/>
              <w:left w:val="single" w:sz="8" w:space="0" w:color="auto"/>
              <w:bottom w:val="single" w:sz="8" w:space="0" w:color="auto"/>
              <w:right w:val="single" w:sz="8" w:space="0" w:color="auto"/>
            </w:tcBorders>
            <w:vAlign w:val="center"/>
          </w:tcPr>
          <w:p w:rsidR="00FD07E0" w:rsidRPr="009B76EA" w:rsidRDefault="00FD07E0" w:rsidP="008C0390">
            <w:pPr>
              <w:jc w:val="center"/>
              <w:rPr>
                <w:sz w:val="18"/>
                <w:szCs w:val="18"/>
              </w:rPr>
            </w:pPr>
            <w:r w:rsidRPr="009B76EA">
              <w:rPr>
                <w:sz w:val="18"/>
                <w:szCs w:val="18"/>
              </w:rPr>
              <w:t>Obligāta kvalifikācijas paaugstināšanas apmācību apmeklēšana</w:t>
            </w:r>
          </w:p>
        </w:tc>
        <w:tc>
          <w:tcPr>
            <w:tcW w:w="782" w:type="dxa"/>
            <w:tcBorders>
              <w:top w:val="single" w:sz="8" w:space="0" w:color="auto"/>
              <w:left w:val="nil"/>
              <w:bottom w:val="single" w:sz="8" w:space="0" w:color="auto"/>
              <w:right w:val="single" w:sz="8" w:space="0" w:color="auto"/>
            </w:tcBorders>
            <w:vAlign w:val="center"/>
          </w:tcPr>
          <w:p w:rsidR="00FD07E0" w:rsidRPr="009B76EA" w:rsidRDefault="00FD07E0" w:rsidP="008C0390">
            <w:pPr>
              <w:overflowPunct/>
              <w:jc w:val="center"/>
              <w:rPr>
                <w:sz w:val="18"/>
                <w:szCs w:val="18"/>
              </w:rPr>
            </w:pPr>
            <w:r w:rsidRPr="009B76EA">
              <w:rPr>
                <w:sz w:val="18"/>
                <w:szCs w:val="18"/>
              </w:rPr>
              <w:t>+</w:t>
            </w:r>
          </w:p>
        </w:tc>
        <w:tc>
          <w:tcPr>
            <w:tcW w:w="651" w:type="dxa"/>
            <w:tcBorders>
              <w:top w:val="single" w:sz="8" w:space="0" w:color="auto"/>
              <w:left w:val="single" w:sz="8" w:space="0" w:color="auto"/>
              <w:bottom w:val="single" w:sz="8" w:space="0" w:color="auto"/>
              <w:right w:val="single" w:sz="8" w:space="0" w:color="auto"/>
            </w:tcBorders>
            <w:vAlign w:val="center"/>
          </w:tcPr>
          <w:p w:rsidR="00FD07E0" w:rsidRPr="009B76EA" w:rsidRDefault="00FD07E0" w:rsidP="008C0390">
            <w:pPr>
              <w:overflowPunct/>
              <w:jc w:val="center"/>
              <w:rPr>
                <w:sz w:val="18"/>
                <w:szCs w:val="18"/>
              </w:rPr>
            </w:pPr>
            <w:r w:rsidRPr="009B76EA">
              <w:rPr>
                <w:sz w:val="18"/>
                <w:szCs w:val="18"/>
              </w:rPr>
              <w:t>-</w:t>
            </w:r>
          </w:p>
        </w:tc>
        <w:tc>
          <w:tcPr>
            <w:tcW w:w="651" w:type="dxa"/>
            <w:tcBorders>
              <w:top w:val="single" w:sz="8" w:space="0" w:color="auto"/>
              <w:left w:val="single" w:sz="8" w:space="0" w:color="auto"/>
              <w:bottom w:val="single" w:sz="8" w:space="0" w:color="auto"/>
              <w:right w:val="single" w:sz="8" w:space="0" w:color="auto"/>
            </w:tcBorders>
            <w:vAlign w:val="center"/>
          </w:tcPr>
          <w:p w:rsidR="00FD07E0" w:rsidRPr="009B76EA" w:rsidRDefault="00FD07E0" w:rsidP="008C0390">
            <w:pPr>
              <w:overflowPunct/>
              <w:jc w:val="center"/>
              <w:rPr>
                <w:sz w:val="18"/>
                <w:szCs w:val="18"/>
              </w:rPr>
            </w:pPr>
            <w:r w:rsidRPr="009B76EA">
              <w:rPr>
                <w:sz w:val="18"/>
                <w:szCs w:val="18"/>
              </w:rPr>
              <w:t>-</w:t>
            </w:r>
          </w:p>
        </w:tc>
        <w:tc>
          <w:tcPr>
            <w:tcW w:w="911" w:type="dxa"/>
            <w:tcBorders>
              <w:top w:val="single" w:sz="8" w:space="0" w:color="auto"/>
              <w:left w:val="single" w:sz="8" w:space="0" w:color="auto"/>
              <w:bottom w:val="single" w:sz="8" w:space="0" w:color="auto"/>
              <w:right w:val="single" w:sz="8" w:space="0" w:color="auto"/>
            </w:tcBorders>
            <w:vAlign w:val="center"/>
          </w:tcPr>
          <w:p w:rsidR="00FD07E0" w:rsidRPr="009B76EA" w:rsidRDefault="00FD07E0" w:rsidP="008C0390">
            <w:pPr>
              <w:overflowPunct/>
              <w:jc w:val="center"/>
              <w:rPr>
                <w:sz w:val="18"/>
                <w:szCs w:val="18"/>
              </w:rPr>
            </w:pPr>
            <w:r w:rsidRPr="009B76EA">
              <w:rPr>
                <w:sz w:val="18"/>
                <w:szCs w:val="18"/>
              </w:rPr>
              <w:t>-</w:t>
            </w:r>
          </w:p>
        </w:tc>
        <w:tc>
          <w:tcPr>
            <w:tcW w:w="912" w:type="dxa"/>
            <w:tcBorders>
              <w:top w:val="single" w:sz="8" w:space="0" w:color="auto"/>
              <w:left w:val="single" w:sz="8" w:space="0" w:color="auto"/>
              <w:bottom w:val="single" w:sz="8" w:space="0" w:color="auto"/>
              <w:right w:val="single" w:sz="8" w:space="0" w:color="auto"/>
            </w:tcBorders>
            <w:vAlign w:val="center"/>
          </w:tcPr>
          <w:p w:rsidR="00FD07E0" w:rsidRPr="009B76EA" w:rsidRDefault="00FD07E0" w:rsidP="008C0390">
            <w:pPr>
              <w:overflowPunct/>
              <w:jc w:val="center"/>
              <w:rPr>
                <w:sz w:val="18"/>
                <w:szCs w:val="18"/>
              </w:rPr>
            </w:pPr>
            <w:r w:rsidRPr="009B76EA">
              <w:rPr>
                <w:sz w:val="18"/>
                <w:szCs w:val="18"/>
              </w:rPr>
              <w:t>-</w:t>
            </w:r>
          </w:p>
        </w:tc>
        <w:tc>
          <w:tcPr>
            <w:tcW w:w="1041" w:type="dxa"/>
            <w:tcBorders>
              <w:top w:val="single" w:sz="8" w:space="0" w:color="auto"/>
              <w:left w:val="single" w:sz="8" w:space="0" w:color="auto"/>
              <w:bottom w:val="single" w:sz="8" w:space="0" w:color="auto"/>
              <w:right w:val="single" w:sz="8" w:space="0" w:color="auto"/>
            </w:tcBorders>
            <w:vAlign w:val="center"/>
          </w:tcPr>
          <w:p w:rsidR="00FD07E0" w:rsidRPr="009B76EA" w:rsidRDefault="00FD07E0" w:rsidP="008C0390">
            <w:pPr>
              <w:overflowPunct/>
              <w:jc w:val="center"/>
              <w:rPr>
                <w:sz w:val="18"/>
                <w:szCs w:val="18"/>
              </w:rPr>
            </w:pPr>
            <w:r w:rsidRPr="009B76EA">
              <w:rPr>
                <w:sz w:val="18"/>
                <w:szCs w:val="18"/>
              </w:rPr>
              <w:t>+</w:t>
            </w:r>
          </w:p>
        </w:tc>
        <w:tc>
          <w:tcPr>
            <w:tcW w:w="781" w:type="dxa"/>
            <w:tcBorders>
              <w:top w:val="single" w:sz="8" w:space="0" w:color="auto"/>
              <w:left w:val="single" w:sz="8" w:space="0" w:color="auto"/>
              <w:bottom w:val="single" w:sz="8" w:space="0" w:color="auto"/>
              <w:right w:val="single" w:sz="8" w:space="0" w:color="auto"/>
            </w:tcBorders>
            <w:vAlign w:val="center"/>
          </w:tcPr>
          <w:p w:rsidR="00FD07E0" w:rsidRPr="009B76EA" w:rsidRDefault="00FD07E0" w:rsidP="008C0390">
            <w:pPr>
              <w:overflowPunct/>
              <w:jc w:val="center"/>
              <w:rPr>
                <w:sz w:val="18"/>
                <w:szCs w:val="18"/>
              </w:rPr>
            </w:pPr>
            <w:r w:rsidRPr="009B76EA">
              <w:rPr>
                <w:sz w:val="18"/>
                <w:szCs w:val="18"/>
              </w:rPr>
              <w:t>-</w:t>
            </w:r>
          </w:p>
        </w:tc>
        <w:tc>
          <w:tcPr>
            <w:tcW w:w="781" w:type="dxa"/>
            <w:tcBorders>
              <w:top w:val="single" w:sz="8" w:space="0" w:color="auto"/>
              <w:left w:val="single" w:sz="8" w:space="0" w:color="auto"/>
              <w:bottom w:val="single" w:sz="8" w:space="0" w:color="auto"/>
              <w:right w:val="single" w:sz="8" w:space="0" w:color="auto"/>
            </w:tcBorders>
            <w:vAlign w:val="center"/>
          </w:tcPr>
          <w:p w:rsidR="00FD07E0" w:rsidRPr="00FD07E0" w:rsidRDefault="00FD07E0" w:rsidP="008C0390">
            <w:pPr>
              <w:overflowPunct/>
              <w:jc w:val="center"/>
              <w:rPr>
                <w:sz w:val="18"/>
                <w:szCs w:val="18"/>
              </w:rPr>
            </w:pPr>
            <w:r w:rsidRPr="00FD07E0">
              <w:rPr>
                <w:sz w:val="18"/>
                <w:szCs w:val="18"/>
              </w:rPr>
              <w:t>-</w:t>
            </w:r>
          </w:p>
        </w:tc>
        <w:tc>
          <w:tcPr>
            <w:tcW w:w="781" w:type="dxa"/>
            <w:tcBorders>
              <w:top w:val="single" w:sz="8" w:space="0" w:color="auto"/>
              <w:left w:val="single" w:sz="8" w:space="0" w:color="auto"/>
              <w:bottom w:val="single" w:sz="8" w:space="0" w:color="auto"/>
              <w:right w:val="single" w:sz="8" w:space="0" w:color="auto"/>
            </w:tcBorders>
          </w:tcPr>
          <w:p w:rsidR="00FD07E0" w:rsidRPr="00FD07E0" w:rsidRDefault="00FD07E0" w:rsidP="0025416B">
            <w:pPr>
              <w:overflowPunct/>
              <w:jc w:val="center"/>
              <w:rPr>
                <w:sz w:val="18"/>
                <w:szCs w:val="18"/>
              </w:rPr>
            </w:pPr>
          </w:p>
          <w:p w:rsidR="00FD07E0" w:rsidRPr="00FD07E0" w:rsidRDefault="00FD07E0" w:rsidP="0025416B">
            <w:pPr>
              <w:overflowPunct/>
              <w:jc w:val="center"/>
              <w:rPr>
                <w:sz w:val="18"/>
                <w:szCs w:val="18"/>
              </w:rPr>
            </w:pPr>
            <w:r w:rsidRPr="00FD07E0">
              <w:rPr>
                <w:sz w:val="18"/>
                <w:szCs w:val="18"/>
              </w:rPr>
              <w:t>+</w:t>
            </w:r>
          </w:p>
        </w:tc>
      </w:tr>
      <w:tr w:rsidR="00FD07E0" w:rsidRPr="009B76EA" w:rsidTr="00704BC1">
        <w:trPr>
          <w:trHeight w:val="542"/>
        </w:trPr>
        <w:tc>
          <w:tcPr>
            <w:tcW w:w="2379" w:type="dxa"/>
            <w:tcBorders>
              <w:top w:val="single" w:sz="8" w:space="0" w:color="auto"/>
              <w:left w:val="single" w:sz="8" w:space="0" w:color="auto"/>
              <w:bottom w:val="single" w:sz="8" w:space="0" w:color="auto"/>
              <w:right w:val="single" w:sz="8" w:space="0" w:color="auto"/>
            </w:tcBorders>
            <w:vAlign w:val="center"/>
          </w:tcPr>
          <w:p w:rsidR="00FD07E0" w:rsidRDefault="00FD07E0" w:rsidP="008C0390">
            <w:pPr>
              <w:jc w:val="center"/>
              <w:rPr>
                <w:sz w:val="18"/>
                <w:szCs w:val="18"/>
              </w:rPr>
            </w:pPr>
            <w:r>
              <w:rPr>
                <w:sz w:val="18"/>
                <w:szCs w:val="18"/>
              </w:rPr>
              <w:t>Kvalifikācijas apmācības nodrošina:</w:t>
            </w:r>
          </w:p>
          <w:p w:rsidR="00FD07E0" w:rsidRDefault="00FD07E0" w:rsidP="008C0390">
            <w:pPr>
              <w:jc w:val="center"/>
              <w:rPr>
                <w:sz w:val="18"/>
                <w:szCs w:val="18"/>
              </w:rPr>
            </w:pPr>
            <w:r>
              <w:rPr>
                <w:sz w:val="18"/>
                <w:szCs w:val="18"/>
              </w:rPr>
              <w:t>a) valsts varas pārstāvis;</w:t>
            </w:r>
          </w:p>
          <w:p w:rsidR="00FD07E0" w:rsidRPr="009B76EA" w:rsidRDefault="00FD07E0" w:rsidP="008C0390">
            <w:pPr>
              <w:jc w:val="center"/>
              <w:rPr>
                <w:sz w:val="18"/>
                <w:szCs w:val="18"/>
              </w:rPr>
            </w:pPr>
            <w:r>
              <w:rPr>
                <w:sz w:val="18"/>
                <w:szCs w:val="18"/>
              </w:rPr>
              <w:t>b) profesionālā organizācija</w:t>
            </w:r>
          </w:p>
        </w:tc>
        <w:tc>
          <w:tcPr>
            <w:tcW w:w="782" w:type="dxa"/>
            <w:tcBorders>
              <w:top w:val="single" w:sz="8" w:space="0" w:color="auto"/>
              <w:left w:val="nil"/>
              <w:bottom w:val="single" w:sz="8" w:space="0" w:color="auto"/>
              <w:right w:val="single" w:sz="8" w:space="0" w:color="auto"/>
            </w:tcBorders>
            <w:vAlign w:val="center"/>
          </w:tcPr>
          <w:p w:rsidR="00FD07E0" w:rsidRPr="009B76EA" w:rsidRDefault="00FD07E0" w:rsidP="008C0390">
            <w:pPr>
              <w:overflowPunct/>
              <w:jc w:val="center"/>
              <w:rPr>
                <w:sz w:val="18"/>
                <w:szCs w:val="18"/>
              </w:rPr>
            </w:pPr>
            <w:r>
              <w:rPr>
                <w:sz w:val="18"/>
                <w:szCs w:val="18"/>
              </w:rPr>
              <w:t>b)</w:t>
            </w:r>
          </w:p>
        </w:tc>
        <w:tc>
          <w:tcPr>
            <w:tcW w:w="651" w:type="dxa"/>
            <w:tcBorders>
              <w:top w:val="single" w:sz="8" w:space="0" w:color="auto"/>
              <w:left w:val="single" w:sz="8" w:space="0" w:color="auto"/>
              <w:bottom w:val="single" w:sz="8" w:space="0" w:color="auto"/>
              <w:right w:val="single" w:sz="8" w:space="0" w:color="auto"/>
            </w:tcBorders>
            <w:vAlign w:val="center"/>
          </w:tcPr>
          <w:p w:rsidR="00FD07E0" w:rsidRPr="009B76EA" w:rsidRDefault="00FD07E0" w:rsidP="008C0390">
            <w:pPr>
              <w:overflowPunct/>
              <w:jc w:val="center"/>
              <w:rPr>
                <w:sz w:val="18"/>
                <w:szCs w:val="18"/>
              </w:rPr>
            </w:pPr>
            <w:r>
              <w:rPr>
                <w:sz w:val="18"/>
                <w:szCs w:val="18"/>
              </w:rPr>
              <w:t>-</w:t>
            </w:r>
          </w:p>
        </w:tc>
        <w:tc>
          <w:tcPr>
            <w:tcW w:w="651" w:type="dxa"/>
            <w:tcBorders>
              <w:top w:val="single" w:sz="8" w:space="0" w:color="auto"/>
              <w:left w:val="single" w:sz="8" w:space="0" w:color="auto"/>
              <w:bottom w:val="single" w:sz="8" w:space="0" w:color="auto"/>
              <w:right w:val="single" w:sz="8" w:space="0" w:color="auto"/>
            </w:tcBorders>
            <w:vAlign w:val="center"/>
          </w:tcPr>
          <w:p w:rsidR="00FD07E0" w:rsidRPr="009B76EA" w:rsidRDefault="00FD07E0" w:rsidP="008C0390">
            <w:pPr>
              <w:overflowPunct/>
              <w:jc w:val="center"/>
              <w:rPr>
                <w:sz w:val="18"/>
                <w:szCs w:val="18"/>
              </w:rPr>
            </w:pPr>
            <w:r>
              <w:rPr>
                <w:sz w:val="18"/>
                <w:szCs w:val="18"/>
              </w:rPr>
              <w:t>-</w:t>
            </w:r>
          </w:p>
        </w:tc>
        <w:tc>
          <w:tcPr>
            <w:tcW w:w="911" w:type="dxa"/>
            <w:tcBorders>
              <w:top w:val="single" w:sz="8" w:space="0" w:color="auto"/>
              <w:left w:val="single" w:sz="8" w:space="0" w:color="auto"/>
              <w:bottom w:val="single" w:sz="8" w:space="0" w:color="auto"/>
              <w:right w:val="single" w:sz="8" w:space="0" w:color="auto"/>
            </w:tcBorders>
            <w:vAlign w:val="center"/>
          </w:tcPr>
          <w:p w:rsidR="00FD07E0" w:rsidRPr="009B76EA" w:rsidRDefault="00FD07E0" w:rsidP="008C0390">
            <w:pPr>
              <w:overflowPunct/>
              <w:jc w:val="center"/>
              <w:rPr>
                <w:sz w:val="18"/>
                <w:szCs w:val="18"/>
              </w:rPr>
            </w:pPr>
            <w:r>
              <w:rPr>
                <w:sz w:val="18"/>
                <w:szCs w:val="18"/>
              </w:rPr>
              <w:t>-</w:t>
            </w:r>
          </w:p>
        </w:tc>
        <w:tc>
          <w:tcPr>
            <w:tcW w:w="912" w:type="dxa"/>
            <w:tcBorders>
              <w:top w:val="single" w:sz="8" w:space="0" w:color="auto"/>
              <w:left w:val="single" w:sz="8" w:space="0" w:color="auto"/>
              <w:bottom w:val="single" w:sz="8" w:space="0" w:color="auto"/>
              <w:right w:val="single" w:sz="8" w:space="0" w:color="auto"/>
            </w:tcBorders>
            <w:vAlign w:val="center"/>
          </w:tcPr>
          <w:p w:rsidR="00FD07E0" w:rsidRPr="009B76EA" w:rsidRDefault="00FD07E0" w:rsidP="008C0390">
            <w:pPr>
              <w:overflowPunct/>
              <w:jc w:val="center"/>
              <w:rPr>
                <w:sz w:val="18"/>
                <w:szCs w:val="18"/>
              </w:rPr>
            </w:pPr>
            <w:r>
              <w:rPr>
                <w:sz w:val="18"/>
                <w:szCs w:val="18"/>
              </w:rPr>
              <w:t>-</w:t>
            </w:r>
          </w:p>
        </w:tc>
        <w:tc>
          <w:tcPr>
            <w:tcW w:w="1041" w:type="dxa"/>
            <w:tcBorders>
              <w:top w:val="single" w:sz="8" w:space="0" w:color="auto"/>
              <w:left w:val="single" w:sz="8" w:space="0" w:color="auto"/>
              <w:bottom w:val="single" w:sz="8" w:space="0" w:color="auto"/>
              <w:right w:val="single" w:sz="8" w:space="0" w:color="auto"/>
            </w:tcBorders>
            <w:vAlign w:val="center"/>
          </w:tcPr>
          <w:p w:rsidR="00FD07E0" w:rsidRPr="009B76EA" w:rsidRDefault="00FD07E0" w:rsidP="008C0390">
            <w:pPr>
              <w:overflowPunct/>
              <w:jc w:val="center"/>
              <w:rPr>
                <w:sz w:val="18"/>
                <w:szCs w:val="18"/>
              </w:rPr>
            </w:pPr>
            <w:r>
              <w:rPr>
                <w:sz w:val="18"/>
                <w:szCs w:val="18"/>
              </w:rPr>
              <w:t>b)</w:t>
            </w:r>
          </w:p>
        </w:tc>
        <w:tc>
          <w:tcPr>
            <w:tcW w:w="781" w:type="dxa"/>
            <w:tcBorders>
              <w:top w:val="single" w:sz="8" w:space="0" w:color="auto"/>
              <w:left w:val="single" w:sz="8" w:space="0" w:color="auto"/>
              <w:bottom w:val="single" w:sz="8" w:space="0" w:color="auto"/>
              <w:right w:val="single" w:sz="8" w:space="0" w:color="auto"/>
            </w:tcBorders>
            <w:vAlign w:val="center"/>
          </w:tcPr>
          <w:p w:rsidR="00FD07E0" w:rsidRPr="009B76EA" w:rsidRDefault="00FD07E0" w:rsidP="008C0390">
            <w:pPr>
              <w:overflowPunct/>
              <w:jc w:val="center"/>
              <w:rPr>
                <w:sz w:val="18"/>
                <w:szCs w:val="18"/>
              </w:rPr>
            </w:pPr>
            <w:r>
              <w:rPr>
                <w:sz w:val="18"/>
                <w:szCs w:val="18"/>
              </w:rPr>
              <w:t>-</w:t>
            </w:r>
          </w:p>
        </w:tc>
        <w:tc>
          <w:tcPr>
            <w:tcW w:w="781" w:type="dxa"/>
            <w:tcBorders>
              <w:top w:val="single" w:sz="8" w:space="0" w:color="auto"/>
              <w:left w:val="single" w:sz="8" w:space="0" w:color="auto"/>
              <w:bottom w:val="single" w:sz="8" w:space="0" w:color="auto"/>
              <w:right w:val="single" w:sz="8" w:space="0" w:color="auto"/>
            </w:tcBorders>
            <w:vAlign w:val="center"/>
          </w:tcPr>
          <w:p w:rsidR="00FD07E0" w:rsidRPr="009B76EA" w:rsidRDefault="00FD07E0" w:rsidP="008C0390">
            <w:pPr>
              <w:overflowPunct/>
              <w:jc w:val="center"/>
              <w:rPr>
                <w:sz w:val="18"/>
                <w:szCs w:val="18"/>
              </w:rPr>
            </w:pPr>
            <w:r>
              <w:rPr>
                <w:sz w:val="18"/>
                <w:szCs w:val="18"/>
              </w:rPr>
              <w:t>-</w:t>
            </w:r>
          </w:p>
        </w:tc>
        <w:tc>
          <w:tcPr>
            <w:tcW w:w="781" w:type="dxa"/>
            <w:tcBorders>
              <w:top w:val="single" w:sz="8" w:space="0" w:color="auto"/>
              <w:left w:val="single" w:sz="8" w:space="0" w:color="auto"/>
              <w:bottom w:val="single" w:sz="8" w:space="0" w:color="auto"/>
              <w:right w:val="single" w:sz="8" w:space="0" w:color="auto"/>
            </w:tcBorders>
          </w:tcPr>
          <w:p w:rsidR="00FD07E0" w:rsidRDefault="00FD07E0" w:rsidP="0025416B">
            <w:pPr>
              <w:overflowPunct/>
              <w:jc w:val="center"/>
              <w:rPr>
                <w:sz w:val="18"/>
                <w:szCs w:val="18"/>
                <w:highlight w:val="green"/>
              </w:rPr>
            </w:pPr>
          </w:p>
          <w:p w:rsidR="00FD07E0" w:rsidRPr="00BB3022" w:rsidRDefault="00FD07E0" w:rsidP="00FD07E0">
            <w:pPr>
              <w:overflowPunct/>
              <w:rPr>
                <w:sz w:val="18"/>
                <w:szCs w:val="18"/>
                <w:highlight w:val="yellow"/>
              </w:rPr>
            </w:pPr>
            <w:r w:rsidRPr="00FD07E0">
              <w:rPr>
                <w:sz w:val="18"/>
                <w:szCs w:val="18"/>
              </w:rPr>
              <w:t>b)</w:t>
            </w:r>
          </w:p>
        </w:tc>
      </w:tr>
      <w:tr w:rsidR="00FD07E0" w:rsidRPr="006E26B5" w:rsidTr="00704BC1">
        <w:trPr>
          <w:trHeight w:val="646"/>
        </w:trPr>
        <w:tc>
          <w:tcPr>
            <w:tcW w:w="2379" w:type="dxa"/>
            <w:tcBorders>
              <w:top w:val="single" w:sz="8" w:space="0" w:color="auto"/>
              <w:left w:val="single" w:sz="8" w:space="0" w:color="auto"/>
              <w:bottom w:val="single" w:sz="4" w:space="0" w:color="auto"/>
              <w:right w:val="single" w:sz="8" w:space="0" w:color="auto"/>
            </w:tcBorders>
            <w:vAlign w:val="center"/>
          </w:tcPr>
          <w:p w:rsidR="00FD07E0" w:rsidRPr="009B76EA" w:rsidRDefault="00FD07E0" w:rsidP="008C0390">
            <w:pPr>
              <w:jc w:val="center"/>
              <w:rPr>
                <w:sz w:val="18"/>
                <w:szCs w:val="18"/>
              </w:rPr>
            </w:pPr>
            <w:r w:rsidRPr="009B76EA">
              <w:rPr>
                <w:sz w:val="18"/>
                <w:szCs w:val="18"/>
              </w:rPr>
              <w:t>Obligātas regulāras kvalifikācijas pārbaudes</w:t>
            </w:r>
          </w:p>
        </w:tc>
        <w:tc>
          <w:tcPr>
            <w:tcW w:w="782" w:type="dxa"/>
            <w:tcBorders>
              <w:top w:val="single" w:sz="8" w:space="0" w:color="auto"/>
              <w:left w:val="nil"/>
              <w:bottom w:val="single" w:sz="4" w:space="0" w:color="auto"/>
              <w:right w:val="single" w:sz="8" w:space="0" w:color="auto"/>
            </w:tcBorders>
            <w:vAlign w:val="center"/>
          </w:tcPr>
          <w:p w:rsidR="00FD07E0" w:rsidRPr="009B76EA" w:rsidRDefault="00FD07E0" w:rsidP="008C0390">
            <w:pPr>
              <w:overflowPunct/>
              <w:jc w:val="center"/>
              <w:rPr>
                <w:sz w:val="18"/>
                <w:szCs w:val="18"/>
              </w:rPr>
            </w:pPr>
            <w:r w:rsidRPr="009B76EA">
              <w:rPr>
                <w:sz w:val="18"/>
                <w:szCs w:val="18"/>
              </w:rPr>
              <w:t>-</w:t>
            </w:r>
          </w:p>
        </w:tc>
        <w:tc>
          <w:tcPr>
            <w:tcW w:w="651" w:type="dxa"/>
            <w:tcBorders>
              <w:top w:val="single" w:sz="8" w:space="0" w:color="auto"/>
              <w:left w:val="single" w:sz="8" w:space="0" w:color="auto"/>
              <w:bottom w:val="single" w:sz="4" w:space="0" w:color="auto"/>
              <w:right w:val="single" w:sz="8" w:space="0" w:color="auto"/>
            </w:tcBorders>
            <w:vAlign w:val="center"/>
          </w:tcPr>
          <w:p w:rsidR="00FD07E0" w:rsidRPr="009B76EA" w:rsidRDefault="00FD07E0" w:rsidP="008C0390">
            <w:pPr>
              <w:overflowPunct/>
              <w:jc w:val="center"/>
              <w:rPr>
                <w:sz w:val="18"/>
                <w:szCs w:val="18"/>
              </w:rPr>
            </w:pPr>
            <w:r w:rsidRPr="009B76EA">
              <w:rPr>
                <w:sz w:val="18"/>
                <w:szCs w:val="18"/>
              </w:rPr>
              <w:t>-</w:t>
            </w:r>
          </w:p>
        </w:tc>
        <w:tc>
          <w:tcPr>
            <w:tcW w:w="651" w:type="dxa"/>
            <w:tcBorders>
              <w:top w:val="single" w:sz="8" w:space="0" w:color="auto"/>
              <w:left w:val="single" w:sz="8" w:space="0" w:color="auto"/>
              <w:bottom w:val="single" w:sz="4" w:space="0" w:color="auto"/>
              <w:right w:val="single" w:sz="8" w:space="0" w:color="auto"/>
            </w:tcBorders>
            <w:vAlign w:val="center"/>
          </w:tcPr>
          <w:p w:rsidR="00FD07E0" w:rsidRPr="009B76EA" w:rsidRDefault="00FD07E0" w:rsidP="008C0390">
            <w:pPr>
              <w:overflowPunct/>
              <w:jc w:val="center"/>
              <w:rPr>
                <w:sz w:val="18"/>
                <w:szCs w:val="18"/>
              </w:rPr>
            </w:pPr>
            <w:r w:rsidRPr="009B76EA">
              <w:rPr>
                <w:sz w:val="18"/>
                <w:szCs w:val="18"/>
              </w:rPr>
              <w:t>-</w:t>
            </w:r>
          </w:p>
        </w:tc>
        <w:tc>
          <w:tcPr>
            <w:tcW w:w="911" w:type="dxa"/>
            <w:tcBorders>
              <w:top w:val="single" w:sz="8" w:space="0" w:color="auto"/>
              <w:left w:val="single" w:sz="8" w:space="0" w:color="auto"/>
              <w:bottom w:val="single" w:sz="4" w:space="0" w:color="auto"/>
              <w:right w:val="single" w:sz="8" w:space="0" w:color="auto"/>
            </w:tcBorders>
            <w:vAlign w:val="center"/>
          </w:tcPr>
          <w:p w:rsidR="00FD07E0" w:rsidRPr="009B76EA" w:rsidRDefault="00FD07E0" w:rsidP="008C0390">
            <w:pPr>
              <w:overflowPunct/>
              <w:jc w:val="center"/>
              <w:rPr>
                <w:sz w:val="18"/>
                <w:szCs w:val="18"/>
              </w:rPr>
            </w:pPr>
            <w:r w:rsidRPr="009B76EA">
              <w:rPr>
                <w:sz w:val="18"/>
                <w:szCs w:val="18"/>
              </w:rPr>
              <w:t>-</w:t>
            </w:r>
          </w:p>
        </w:tc>
        <w:tc>
          <w:tcPr>
            <w:tcW w:w="912" w:type="dxa"/>
            <w:tcBorders>
              <w:top w:val="single" w:sz="8" w:space="0" w:color="auto"/>
              <w:left w:val="single" w:sz="8" w:space="0" w:color="auto"/>
              <w:bottom w:val="single" w:sz="4" w:space="0" w:color="auto"/>
              <w:right w:val="single" w:sz="8" w:space="0" w:color="auto"/>
            </w:tcBorders>
            <w:vAlign w:val="center"/>
          </w:tcPr>
          <w:p w:rsidR="00FD07E0" w:rsidRPr="009B76EA" w:rsidRDefault="00FD07E0" w:rsidP="008C0390">
            <w:pPr>
              <w:overflowPunct/>
              <w:jc w:val="center"/>
              <w:rPr>
                <w:sz w:val="18"/>
                <w:szCs w:val="18"/>
              </w:rPr>
            </w:pPr>
            <w:r w:rsidRPr="009B76EA">
              <w:rPr>
                <w:sz w:val="18"/>
                <w:szCs w:val="18"/>
              </w:rPr>
              <w:t>-</w:t>
            </w:r>
          </w:p>
        </w:tc>
        <w:tc>
          <w:tcPr>
            <w:tcW w:w="1041" w:type="dxa"/>
            <w:tcBorders>
              <w:top w:val="single" w:sz="8" w:space="0" w:color="auto"/>
              <w:left w:val="single" w:sz="8" w:space="0" w:color="auto"/>
              <w:bottom w:val="single" w:sz="4" w:space="0" w:color="auto"/>
              <w:right w:val="single" w:sz="8" w:space="0" w:color="auto"/>
            </w:tcBorders>
            <w:vAlign w:val="center"/>
          </w:tcPr>
          <w:p w:rsidR="00FD07E0" w:rsidRPr="009B76EA" w:rsidRDefault="00FD07E0" w:rsidP="008C0390">
            <w:pPr>
              <w:overflowPunct/>
              <w:jc w:val="center"/>
              <w:rPr>
                <w:sz w:val="18"/>
                <w:szCs w:val="18"/>
              </w:rPr>
            </w:pPr>
            <w:r w:rsidRPr="009B76EA">
              <w:rPr>
                <w:sz w:val="18"/>
                <w:szCs w:val="18"/>
              </w:rPr>
              <w:t>-</w:t>
            </w:r>
          </w:p>
        </w:tc>
        <w:tc>
          <w:tcPr>
            <w:tcW w:w="781" w:type="dxa"/>
            <w:tcBorders>
              <w:top w:val="single" w:sz="8" w:space="0" w:color="auto"/>
              <w:left w:val="single" w:sz="8" w:space="0" w:color="auto"/>
              <w:bottom w:val="single" w:sz="4" w:space="0" w:color="auto"/>
              <w:right w:val="single" w:sz="8" w:space="0" w:color="auto"/>
            </w:tcBorders>
            <w:vAlign w:val="center"/>
          </w:tcPr>
          <w:p w:rsidR="00FD07E0" w:rsidRPr="009B76EA" w:rsidRDefault="00FD07E0" w:rsidP="008C0390">
            <w:pPr>
              <w:overflowPunct/>
              <w:jc w:val="center"/>
              <w:rPr>
                <w:sz w:val="18"/>
                <w:szCs w:val="18"/>
              </w:rPr>
            </w:pPr>
            <w:r w:rsidRPr="009B76EA">
              <w:rPr>
                <w:sz w:val="18"/>
                <w:szCs w:val="18"/>
              </w:rPr>
              <w:t>-</w:t>
            </w:r>
          </w:p>
        </w:tc>
        <w:tc>
          <w:tcPr>
            <w:tcW w:w="781" w:type="dxa"/>
            <w:tcBorders>
              <w:top w:val="single" w:sz="8" w:space="0" w:color="auto"/>
              <w:left w:val="single" w:sz="8" w:space="0" w:color="auto"/>
              <w:bottom w:val="single" w:sz="4" w:space="0" w:color="auto"/>
              <w:right w:val="single" w:sz="8" w:space="0" w:color="auto"/>
            </w:tcBorders>
            <w:vAlign w:val="center"/>
          </w:tcPr>
          <w:p w:rsidR="00FD07E0" w:rsidRPr="00FD07E0" w:rsidRDefault="00FD07E0" w:rsidP="008C0390">
            <w:pPr>
              <w:overflowPunct/>
              <w:jc w:val="center"/>
              <w:rPr>
                <w:sz w:val="18"/>
                <w:szCs w:val="18"/>
              </w:rPr>
            </w:pPr>
            <w:r w:rsidRPr="00FD07E0">
              <w:rPr>
                <w:sz w:val="18"/>
                <w:szCs w:val="18"/>
              </w:rPr>
              <w:t>-</w:t>
            </w:r>
          </w:p>
        </w:tc>
        <w:tc>
          <w:tcPr>
            <w:tcW w:w="781" w:type="dxa"/>
            <w:tcBorders>
              <w:top w:val="single" w:sz="8" w:space="0" w:color="auto"/>
              <w:left w:val="single" w:sz="8" w:space="0" w:color="auto"/>
              <w:bottom w:val="single" w:sz="4" w:space="0" w:color="auto"/>
              <w:right w:val="single" w:sz="8" w:space="0" w:color="auto"/>
            </w:tcBorders>
          </w:tcPr>
          <w:p w:rsidR="00FD07E0" w:rsidRPr="00FD07E0" w:rsidRDefault="00FD07E0" w:rsidP="0025416B">
            <w:pPr>
              <w:overflowPunct/>
              <w:jc w:val="center"/>
              <w:rPr>
                <w:sz w:val="18"/>
                <w:szCs w:val="18"/>
              </w:rPr>
            </w:pPr>
          </w:p>
          <w:p w:rsidR="00FD07E0" w:rsidRPr="00FD07E0" w:rsidRDefault="00FD07E0" w:rsidP="0025416B">
            <w:pPr>
              <w:overflowPunct/>
              <w:jc w:val="center"/>
              <w:rPr>
                <w:sz w:val="18"/>
                <w:szCs w:val="18"/>
              </w:rPr>
            </w:pPr>
            <w:r w:rsidRPr="00FD07E0">
              <w:rPr>
                <w:sz w:val="18"/>
                <w:szCs w:val="18"/>
              </w:rPr>
              <w:t>+</w:t>
            </w:r>
          </w:p>
        </w:tc>
      </w:tr>
    </w:tbl>
    <w:p w:rsidR="00FE404A" w:rsidRDefault="00FE404A" w:rsidP="00FE404A">
      <w:pPr>
        <w:jc w:val="both"/>
        <w:rPr>
          <w:sz w:val="24"/>
          <w:szCs w:val="24"/>
        </w:rPr>
      </w:pPr>
    </w:p>
    <w:p w:rsidR="00FE404A" w:rsidRPr="00665ED1" w:rsidRDefault="00FE404A" w:rsidP="00FE404A">
      <w:pPr>
        <w:ind w:firstLine="720"/>
        <w:jc w:val="both"/>
        <w:rPr>
          <w:sz w:val="24"/>
          <w:szCs w:val="24"/>
        </w:rPr>
      </w:pPr>
      <w:r w:rsidRPr="00665ED1">
        <w:rPr>
          <w:sz w:val="24"/>
          <w:szCs w:val="24"/>
        </w:rPr>
        <w:t>Eiropas Savienība</w:t>
      </w:r>
      <w:r>
        <w:rPr>
          <w:sz w:val="24"/>
          <w:szCs w:val="24"/>
        </w:rPr>
        <w:t xml:space="preserve">s dalībvalstīs ir vērojamas </w:t>
      </w:r>
      <w:r w:rsidR="00DF54CA">
        <w:rPr>
          <w:sz w:val="24"/>
          <w:szCs w:val="24"/>
        </w:rPr>
        <w:t>atšķirīgas</w:t>
      </w:r>
      <w:r w:rsidRPr="00665ED1">
        <w:rPr>
          <w:sz w:val="24"/>
          <w:szCs w:val="24"/>
        </w:rPr>
        <w:t xml:space="preserve"> pieejas maksātnespē</w:t>
      </w:r>
      <w:r>
        <w:rPr>
          <w:sz w:val="24"/>
          <w:szCs w:val="24"/>
        </w:rPr>
        <w:t>jas administratoru un tiem pielī</w:t>
      </w:r>
      <w:r w:rsidRPr="00665ED1">
        <w:rPr>
          <w:sz w:val="24"/>
          <w:szCs w:val="24"/>
        </w:rPr>
        <w:t>dzināto personu profesijas regulējumam. Daļā valstu administrēt vai uzraudzīt maksātnespējas, restrukturizācijas vai likvidācijas procesus var jebkura pers</w:t>
      </w:r>
      <w:r>
        <w:rPr>
          <w:sz w:val="24"/>
          <w:szCs w:val="24"/>
        </w:rPr>
        <w:t>ona, kurai ir jā</w:t>
      </w:r>
      <w:r w:rsidRPr="00665ED1">
        <w:rPr>
          <w:sz w:val="24"/>
          <w:szCs w:val="24"/>
        </w:rPr>
        <w:t>piemīt vairāk vai m</w:t>
      </w:r>
      <w:r>
        <w:rPr>
          <w:sz w:val="24"/>
          <w:szCs w:val="24"/>
        </w:rPr>
        <w:t>azāk izsmeļoši noteiktām kvalitā</w:t>
      </w:r>
      <w:r w:rsidRPr="00665ED1">
        <w:rPr>
          <w:sz w:val="24"/>
          <w:szCs w:val="24"/>
        </w:rPr>
        <w:t xml:space="preserve">tēm, jeb ir tā saucamais </w:t>
      </w:r>
      <w:r>
        <w:rPr>
          <w:sz w:val="24"/>
          <w:szCs w:val="24"/>
        </w:rPr>
        <w:t>„</w:t>
      </w:r>
      <w:r w:rsidRPr="00665ED1">
        <w:rPr>
          <w:i/>
          <w:iCs/>
          <w:sz w:val="24"/>
          <w:szCs w:val="24"/>
        </w:rPr>
        <w:t>atvērtais saraksts</w:t>
      </w:r>
      <w:r>
        <w:rPr>
          <w:sz w:val="24"/>
          <w:szCs w:val="24"/>
        </w:rPr>
        <w:t>”. Turklāt atseviš</w:t>
      </w:r>
      <w:r w:rsidRPr="00665ED1">
        <w:rPr>
          <w:sz w:val="24"/>
          <w:szCs w:val="24"/>
        </w:rPr>
        <w:t>ķās valstīs tiesneši bauda plašu rīcības brīvību ma</w:t>
      </w:r>
      <w:r>
        <w:rPr>
          <w:sz w:val="24"/>
          <w:szCs w:val="24"/>
        </w:rPr>
        <w:t xml:space="preserve">ksātnespējas administratora izvēlē un </w:t>
      </w:r>
      <w:r w:rsidR="00FF6308">
        <w:rPr>
          <w:sz w:val="24"/>
          <w:szCs w:val="24"/>
        </w:rPr>
        <w:t>normatī</w:t>
      </w:r>
      <w:r w:rsidR="00FF6308" w:rsidRPr="00665ED1">
        <w:rPr>
          <w:sz w:val="24"/>
          <w:szCs w:val="24"/>
        </w:rPr>
        <w:t>v</w:t>
      </w:r>
      <w:r w:rsidR="00FF6308">
        <w:rPr>
          <w:sz w:val="24"/>
          <w:szCs w:val="24"/>
        </w:rPr>
        <w:t>ā</w:t>
      </w:r>
      <w:r w:rsidR="00FF6308" w:rsidRPr="00665ED1">
        <w:rPr>
          <w:sz w:val="24"/>
          <w:szCs w:val="24"/>
        </w:rPr>
        <w:t xml:space="preserve"> </w:t>
      </w:r>
      <w:r w:rsidRPr="00665ED1">
        <w:rPr>
          <w:sz w:val="24"/>
          <w:szCs w:val="24"/>
        </w:rPr>
        <w:t>regulējuma trūkums tiek aizpildīts ar tiesu prakses atziņām. Citās valstīs, turpretī, administratora profesija ir stingri reglamentēta un ir izveidoti licen</w:t>
      </w:r>
      <w:r w:rsidR="00FF6308">
        <w:rPr>
          <w:sz w:val="24"/>
          <w:szCs w:val="24"/>
        </w:rPr>
        <w:t>c</w:t>
      </w:r>
      <w:r w:rsidRPr="00665ED1">
        <w:rPr>
          <w:sz w:val="24"/>
          <w:szCs w:val="24"/>
        </w:rPr>
        <w:t xml:space="preserve">ēto personu reģistri, jeb var runāt par tā saucamo </w:t>
      </w:r>
      <w:r>
        <w:rPr>
          <w:sz w:val="24"/>
          <w:szCs w:val="24"/>
        </w:rPr>
        <w:t>„</w:t>
      </w:r>
      <w:r>
        <w:rPr>
          <w:i/>
          <w:iCs/>
          <w:sz w:val="24"/>
          <w:szCs w:val="24"/>
        </w:rPr>
        <w:t>slē</w:t>
      </w:r>
      <w:r w:rsidRPr="00665ED1">
        <w:rPr>
          <w:i/>
          <w:iCs/>
          <w:sz w:val="24"/>
          <w:szCs w:val="24"/>
        </w:rPr>
        <w:t>gtā saraksta</w:t>
      </w:r>
      <w:r w:rsidRPr="00665ED1">
        <w:rPr>
          <w:sz w:val="24"/>
          <w:szCs w:val="24"/>
        </w:rPr>
        <w:t>” sistēmu</w:t>
      </w:r>
      <w:r w:rsidR="005D77BF">
        <w:rPr>
          <w:sz w:val="24"/>
          <w:szCs w:val="24"/>
        </w:rPr>
        <w:t>.</w:t>
      </w:r>
    </w:p>
    <w:p w:rsidR="00FE404A" w:rsidRPr="00665ED1" w:rsidRDefault="00FE404A" w:rsidP="00FE404A">
      <w:pPr>
        <w:jc w:val="both"/>
        <w:rPr>
          <w:sz w:val="24"/>
          <w:szCs w:val="24"/>
        </w:rPr>
      </w:pPr>
      <w:r w:rsidRPr="00665ED1">
        <w:rPr>
          <w:sz w:val="24"/>
          <w:szCs w:val="24"/>
        </w:rPr>
        <w:tab/>
        <w:t xml:space="preserve">Pēdējā desmitgadē ir vērojama tendence administratora institūta regulējumu </w:t>
      </w:r>
      <w:r>
        <w:rPr>
          <w:sz w:val="24"/>
          <w:szCs w:val="24"/>
        </w:rPr>
        <w:t>noteikt detalizētāku</w:t>
      </w:r>
      <w:r w:rsidRPr="00665ED1">
        <w:rPr>
          <w:sz w:val="24"/>
          <w:szCs w:val="24"/>
        </w:rPr>
        <w:t>. Laika periodā no 2003.gada līdz 2009.gadam 11 Eiropas Savienības dalībvalstis</w:t>
      </w:r>
      <w:r w:rsidRPr="00665ED1">
        <w:rPr>
          <w:vertAlign w:val="superscript"/>
        </w:rPr>
        <w:footnoteReference w:id="4"/>
      </w:r>
      <w:r w:rsidRPr="00665ED1">
        <w:rPr>
          <w:sz w:val="24"/>
          <w:szCs w:val="24"/>
        </w:rPr>
        <w:t xml:space="preserve">, tostarp Latvija, ieviesa regulējumu, kas nosaka </w:t>
      </w:r>
      <w:r>
        <w:rPr>
          <w:sz w:val="24"/>
          <w:szCs w:val="24"/>
        </w:rPr>
        <w:t>prasības</w:t>
      </w:r>
      <w:r w:rsidRPr="00665ED1">
        <w:rPr>
          <w:sz w:val="24"/>
          <w:szCs w:val="24"/>
        </w:rPr>
        <w:t xml:space="preserve"> pieejai administ</w:t>
      </w:r>
      <w:r>
        <w:rPr>
          <w:sz w:val="24"/>
          <w:szCs w:val="24"/>
        </w:rPr>
        <w:t>ratora profesijai. Turklāt šobrī</w:t>
      </w:r>
      <w:r w:rsidRPr="00665ED1">
        <w:rPr>
          <w:sz w:val="24"/>
          <w:szCs w:val="24"/>
        </w:rPr>
        <w:t>d 12 Eiropas Savienības dalībvalstis</w:t>
      </w:r>
      <w:r w:rsidRPr="00665ED1">
        <w:rPr>
          <w:vertAlign w:val="superscript"/>
        </w:rPr>
        <w:footnoteReference w:id="5"/>
      </w:r>
      <w:r w:rsidRPr="00665ED1">
        <w:rPr>
          <w:sz w:val="24"/>
          <w:szCs w:val="24"/>
        </w:rPr>
        <w:t>, ieskaitot Latviju, kā priekšnosacījumu pieejai profesijai izvirza sekmīgi nokārtotu profesionālo eksāmenu. Kā pamatojums nepieciešamībai pēc reformām, kuru mērķis ir pastiprināt administratora institūtu tiek minēti: arvien pieaugošais uzdevumu klāsts</w:t>
      </w:r>
      <w:r>
        <w:rPr>
          <w:sz w:val="24"/>
          <w:szCs w:val="24"/>
        </w:rPr>
        <w:t xml:space="preserve"> un to sarežģītības pakā</w:t>
      </w:r>
      <w:r w:rsidRPr="00665ED1">
        <w:rPr>
          <w:sz w:val="24"/>
          <w:szCs w:val="24"/>
        </w:rPr>
        <w:t xml:space="preserve">pe, pārrobežas maksātnespējas procesu skaita </w:t>
      </w:r>
      <w:r>
        <w:rPr>
          <w:sz w:val="24"/>
          <w:szCs w:val="24"/>
        </w:rPr>
        <w:t>pieaugums</w:t>
      </w:r>
      <w:r w:rsidRPr="00665ED1">
        <w:rPr>
          <w:sz w:val="24"/>
          <w:szCs w:val="24"/>
        </w:rPr>
        <w:t xml:space="preserve"> un Eiropas</w:t>
      </w:r>
      <w:r w:rsidR="002A30EC">
        <w:rPr>
          <w:sz w:val="24"/>
          <w:szCs w:val="24"/>
        </w:rPr>
        <w:t xml:space="preserve"> Savienības Padomes regulas Nr.</w:t>
      </w:r>
      <w:r w:rsidRPr="00665ED1">
        <w:rPr>
          <w:sz w:val="24"/>
          <w:szCs w:val="24"/>
        </w:rPr>
        <w:t xml:space="preserve">1396/2000 ieviešana, maksātnespējas tiesību nozīmes </w:t>
      </w:r>
      <w:r>
        <w:rPr>
          <w:sz w:val="24"/>
          <w:szCs w:val="24"/>
        </w:rPr>
        <w:t>pieaugums</w:t>
      </w:r>
      <w:r w:rsidRPr="00665ED1">
        <w:rPr>
          <w:sz w:val="24"/>
          <w:szCs w:val="24"/>
        </w:rPr>
        <w:t xml:space="preserve"> Eiropas Savienības kopējā tirgus ietvaros.</w:t>
      </w:r>
      <w:r w:rsidRPr="00665ED1">
        <w:rPr>
          <w:vertAlign w:val="superscript"/>
        </w:rPr>
        <w:footnoteReference w:id="6"/>
      </w:r>
      <w:r>
        <w:rPr>
          <w:sz w:val="24"/>
          <w:szCs w:val="24"/>
        </w:rPr>
        <w:t xml:space="preserve"> Nav sastopa</w:t>
      </w:r>
      <w:r w:rsidRPr="00665ED1">
        <w:rPr>
          <w:sz w:val="24"/>
          <w:szCs w:val="24"/>
        </w:rPr>
        <w:t>mi pretēji piemēri, kad administratora profesija tiktu liberalizēta.</w:t>
      </w:r>
    </w:p>
    <w:p w:rsidR="00FE404A" w:rsidRPr="00665ED1" w:rsidRDefault="00FE404A" w:rsidP="00FE404A">
      <w:pPr>
        <w:jc w:val="both"/>
        <w:rPr>
          <w:sz w:val="24"/>
          <w:szCs w:val="24"/>
        </w:rPr>
      </w:pPr>
      <w:r w:rsidRPr="00665ED1">
        <w:rPr>
          <w:sz w:val="24"/>
          <w:szCs w:val="24"/>
        </w:rPr>
        <w:tab/>
      </w:r>
      <w:r w:rsidRPr="00FD07E0">
        <w:rPr>
          <w:sz w:val="24"/>
          <w:szCs w:val="24"/>
        </w:rPr>
        <w:t xml:space="preserve">Augstāk norādītais valstu administratora institūta apskats liecina par to, ka zema reglamentācijas pakāpe un atvērtā saraksta sistēma ir raksturīga valstīm, kur tiesnešiem, kas izskata maksātnespējas lietas, ir piešķirta plaša rīcības brīvība, pieņemot lēmumu par administratora iecelšanu, </w:t>
      </w:r>
      <w:proofErr w:type="gramStart"/>
      <w:r w:rsidRPr="00FD07E0">
        <w:rPr>
          <w:sz w:val="24"/>
          <w:szCs w:val="24"/>
        </w:rPr>
        <w:t>vadoties no</w:t>
      </w:r>
      <w:proofErr w:type="gramEnd"/>
      <w:r w:rsidRPr="00FD07E0">
        <w:rPr>
          <w:sz w:val="24"/>
          <w:szCs w:val="24"/>
        </w:rPr>
        <w:t xml:space="preserve"> normatīvajos aktos iestrādātām </w:t>
      </w:r>
      <w:proofErr w:type="spellStart"/>
      <w:r w:rsidRPr="00FD07E0">
        <w:rPr>
          <w:sz w:val="24"/>
          <w:szCs w:val="24"/>
        </w:rPr>
        <w:t>ģenerālklauzulām</w:t>
      </w:r>
      <w:proofErr w:type="spellEnd"/>
      <w:r w:rsidRPr="00FD07E0">
        <w:rPr>
          <w:sz w:val="24"/>
          <w:szCs w:val="24"/>
        </w:rPr>
        <w:t xml:space="preserve">. </w:t>
      </w:r>
      <w:r w:rsidR="00FD07E0">
        <w:rPr>
          <w:sz w:val="24"/>
          <w:szCs w:val="24"/>
        </w:rPr>
        <w:t xml:space="preserve">Minētā pamatā, iespējams, ir arī apstāklis, ka šajās valstīs maksātnespējas lietas izskata specializētās maksātnespējas tiesas vai </w:t>
      </w:r>
      <w:proofErr w:type="spellStart"/>
      <w:r w:rsidR="00FD07E0">
        <w:rPr>
          <w:sz w:val="24"/>
          <w:szCs w:val="24"/>
        </w:rPr>
        <w:t>komerctiesas</w:t>
      </w:r>
      <w:proofErr w:type="spellEnd"/>
      <w:r w:rsidR="00FD07E0">
        <w:rPr>
          <w:sz w:val="24"/>
          <w:szCs w:val="24"/>
        </w:rPr>
        <w:t xml:space="preserve"> – tiesas, kuru kompetencē ir šaurāks izskatāmo jautājumu loks. </w:t>
      </w:r>
      <w:r w:rsidRPr="00FD07E0">
        <w:rPr>
          <w:sz w:val="24"/>
          <w:szCs w:val="24"/>
        </w:rPr>
        <w:t xml:space="preserve">Savukārt jaunattīstības valstīs, kas saskārušās ar nepieciešamību veikt intensīvas </w:t>
      </w:r>
      <w:r w:rsidRPr="00FD07E0">
        <w:rPr>
          <w:sz w:val="24"/>
          <w:szCs w:val="24"/>
        </w:rPr>
        <w:lastRenderedPageBreak/>
        <w:t xml:space="preserve">maksātnespējas un uzņēmējdarbības regulējuma reformas pēdējās divās desmitgadēs, šobrīd pārsvarā ir slēgtā saraksta sistēmas ar izvērstām prasībām </w:t>
      </w:r>
      <w:r w:rsidR="00FD07E0">
        <w:rPr>
          <w:sz w:val="24"/>
          <w:szCs w:val="24"/>
        </w:rPr>
        <w:t xml:space="preserve">maksātnespējas </w:t>
      </w:r>
      <w:r w:rsidR="00FF6308">
        <w:rPr>
          <w:sz w:val="24"/>
          <w:szCs w:val="24"/>
        </w:rPr>
        <w:t xml:space="preserve">procesa </w:t>
      </w:r>
      <w:r w:rsidR="00FD07E0">
        <w:rPr>
          <w:sz w:val="24"/>
          <w:szCs w:val="24"/>
        </w:rPr>
        <w:t>administratoriem.</w:t>
      </w:r>
      <w:r w:rsidRPr="00665ED1">
        <w:rPr>
          <w:sz w:val="24"/>
          <w:szCs w:val="24"/>
        </w:rPr>
        <w:tab/>
        <w:t>Minētais cita starp</w:t>
      </w:r>
      <w:r w:rsidR="00FF6308">
        <w:rPr>
          <w:sz w:val="24"/>
          <w:szCs w:val="24"/>
        </w:rPr>
        <w:t>ā</w:t>
      </w:r>
      <w:r w:rsidRPr="00665ED1">
        <w:rPr>
          <w:sz w:val="24"/>
          <w:szCs w:val="24"/>
        </w:rPr>
        <w:t xml:space="preserve"> saskan arī ar starptautisko organizāciju </w:t>
      </w:r>
      <w:proofErr w:type="spellStart"/>
      <w:r w:rsidRPr="00665ED1">
        <w:rPr>
          <w:sz w:val="24"/>
          <w:szCs w:val="24"/>
        </w:rPr>
        <w:t>ieteikumtiesību</w:t>
      </w:r>
      <w:proofErr w:type="spellEnd"/>
      <w:r w:rsidRPr="00665ED1">
        <w:rPr>
          <w:sz w:val="24"/>
          <w:szCs w:val="24"/>
        </w:rPr>
        <w:t xml:space="preserve"> instrumentos atrodamajām rekomendācijām. </w:t>
      </w:r>
      <w:r w:rsidRPr="00665ED1">
        <w:rPr>
          <w:i/>
          <w:iCs/>
          <w:sz w:val="24"/>
          <w:szCs w:val="24"/>
        </w:rPr>
        <w:t>Eiropas Rekons</w:t>
      </w:r>
      <w:r>
        <w:rPr>
          <w:i/>
          <w:iCs/>
          <w:sz w:val="24"/>
          <w:szCs w:val="24"/>
        </w:rPr>
        <w:t>trukcijas un attīstības bankas „</w:t>
      </w:r>
      <w:r w:rsidRPr="00665ED1">
        <w:rPr>
          <w:i/>
          <w:iCs/>
          <w:sz w:val="24"/>
          <w:szCs w:val="24"/>
        </w:rPr>
        <w:t>Maksātne</w:t>
      </w:r>
      <w:r>
        <w:rPr>
          <w:i/>
          <w:iCs/>
          <w:sz w:val="24"/>
          <w:szCs w:val="24"/>
        </w:rPr>
        <w:t>spējas admin</w:t>
      </w:r>
      <w:r w:rsidRPr="00665ED1">
        <w:rPr>
          <w:i/>
          <w:iCs/>
          <w:sz w:val="24"/>
          <w:szCs w:val="24"/>
        </w:rPr>
        <w:t>istratoru principi</w:t>
      </w:r>
      <w:r w:rsidRPr="00665ED1">
        <w:rPr>
          <w:sz w:val="24"/>
          <w:szCs w:val="24"/>
        </w:rPr>
        <w:t>”</w:t>
      </w:r>
      <w:r w:rsidRPr="00665ED1">
        <w:rPr>
          <w:vertAlign w:val="superscript"/>
        </w:rPr>
        <w:footnoteReference w:id="7"/>
      </w:r>
      <w:r w:rsidRPr="00665ED1">
        <w:rPr>
          <w:sz w:val="24"/>
          <w:szCs w:val="24"/>
        </w:rPr>
        <w:t xml:space="preserve"> rekomendē paredzēt maksātnespējas procesa administratoru regulējumu. Saskaņā ar šiem principiem maksātnespējas regulējumam cita starp ir jāparedz:</w:t>
      </w:r>
    </w:p>
    <w:p w:rsidR="00FE404A" w:rsidRPr="00665ED1" w:rsidRDefault="00FE404A" w:rsidP="00FE404A">
      <w:pPr>
        <w:ind w:firstLine="851"/>
        <w:jc w:val="both"/>
        <w:rPr>
          <w:sz w:val="24"/>
          <w:szCs w:val="24"/>
        </w:rPr>
      </w:pPr>
      <w:r w:rsidRPr="00665ED1">
        <w:rPr>
          <w:sz w:val="24"/>
          <w:szCs w:val="24"/>
        </w:rPr>
        <w:t xml:space="preserve">- kvalifikācijas </w:t>
      </w:r>
      <w:r>
        <w:rPr>
          <w:sz w:val="24"/>
          <w:szCs w:val="24"/>
        </w:rPr>
        <w:t>prasības, kuras ietver atbilstošu izglī</w:t>
      </w:r>
      <w:r w:rsidRPr="00665ED1">
        <w:rPr>
          <w:sz w:val="24"/>
          <w:szCs w:val="24"/>
        </w:rPr>
        <w:t>tības standartu, darbā būtiskas praktiskās iemaņas un labu raksturu;</w:t>
      </w:r>
    </w:p>
    <w:p w:rsidR="00FE404A" w:rsidRPr="00665ED1" w:rsidRDefault="00FE404A" w:rsidP="00FE404A">
      <w:pPr>
        <w:ind w:firstLine="851"/>
        <w:jc w:val="both"/>
        <w:rPr>
          <w:sz w:val="24"/>
          <w:szCs w:val="24"/>
        </w:rPr>
      </w:pPr>
      <w:r w:rsidRPr="00665ED1">
        <w:rPr>
          <w:sz w:val="24"/>
          <w:szCs w:val="24"/>
        </w:rPr>
        <w:t xml:space="preserve">- eksamināciju maksātnespējas tiesībās un praksē, kā arī citos </w:t>
      </w:r>
      <w:r>
        <w:rPr>
          <w:sz w:val="24"/>
          <w:szCs w:val="24"/>
        </w:rPr>
        <w:t>būtiski</w:t>
      </w:r>
      <w:r w:rsidRPr="00665ED1">
        <w:rPr>
          <w:sz w:val="24"/>
          <w:szCs w:val="24"/>
        </w:rPr>
        <w:t xml:space="preserve"> svarīgos priekšmetos, </w:t>
      </w:r>
      <w:proofErr w:type="gramStart"/>
      <w:r w:rsidRPr="00665ED1">
        <w:rPr>
          <w:sz w:val="24"/>
          <w:szCs w:val="24"/>
        </w:rPr>
        <w:t>pie kam</w:t>
      </w:r>
      <w:proofErr w:type="gramEnd"/>
      <w:r w:rsidRPr="00665ED1">
        <w:rPr>
          <w:sz w:val="24"/>
          <w:szCs w:val="24"/>
        </w:rPr>
        <w:t>, eks</w:t>
      </w:r>
      <w:r>
        <w:rPr>
          <w:sz w:val="24"/>
          <w:szCs w:val="24"/>
        </w:rPr>
        <w:t>a</w:t>
      </w:r>
      <w:r w:rsidRPr="00665ED1">
        <w:rPr>
          <w:sz w:val="24"/>
          <w:szCs w:val="24"/>
        </w:rPr>
        <w:t xml:space="preserve">minācijas un tālākizglītības nodrošināšanas funkcijas var nodot valsts iestādes vai neatkarīgas nevalstiskas institūcijas </w:t>
      </w:r>
      <w:proofErr w:type="spellStart"/>
      <w:r w:rsidRPr="00665ED1">
        <w:rPr>
          <w:sz w:val="24"/>
          <w:szCs w:val="24"/>
        </w:rPr>
        <w:t>pārziņā</w:t>
      </w:r>
      <w:proofErr w:type="spellEnd"/>
      <w:r w:rsidRPr="00665ED1">
        <w:rPr>
          <w:sz w:val="24"/>
          <w:szCs w:val="24"/>
        </w:rPr>
        <w:t>;</w:t>
      </w:r>
    </w:p>
    <w:p w:rsidR="00FE404A" w:rsidRPr="00665ED1" w:rsidRDefault="00FE404A" w:rsidP="00FE404A">
      <w:pPr>
        <w:ind w:firstLine="851"/>
        <w:jc w:val="both"/>
        <w:rPr>
          <w:sz w:val="24"/>
          <w:szCs w:val="24"/>
        </w:rPr>
      </w:pPr>
      <w:r>
        <w:rPr>
          <w:sz w:val="24"/>
          <w:szCs w:val="24"/>
        </w:rPr>
        <w:t xml:space="preserve">- </w:t>
      </w:r>
      <w:r w:rsidR="001A2316">
        <w:rPr>
          <w:sz w:val="24"/>
          <w:szCs w:val="24"/>
        </w:rPr>
        <w:t>l</w:t>
      </w:r>
      <w:r>
        <w:rPr>
          <w:sz w:val="24"/>
          <w:szCs w:val="24"/>
        </w:rPr>
        <w:t>icencēš</w:t>
      </w:r>
      <w:r w:rsidRPr="00665ED1">
        <w:rPr>
          <w:sz w:val="24"/>
          <w:szCs w:val="24"/>
        </w:rPr>
        <w:t>anas sistēma kandidātiem, kuriem piemīt nepieciešamā kvalifi</w:t>
      </w:r>
      <w:r>
        <w:rPr>
          <w:sz w:val="24"/>
          <w:szCs w:val="24"/>
        </w:rPr>
        <w:t xml:space="preserve">kācija, </w:t>
      </w:r>
      <w:proofErr w:type="gramStart"/>
      <w:r>
        <w:rPr>
          <w:sz w:val="24"/>
          <w:szCs w:val="24"/>
        </w:rPr>
        <w:t>pie kam</w:t>
      </w:r>
      <w:proofErr w:type="gramEnd"/>
      <w:r>
        <w:rPr>
          <w:sz w:val="24"/>
          <w:szCs w:val="24"/>
        </w:rPr>
        <w:t>, licencēš</w:t>
      </w:r>
      <w:r w:rsidRPr="00665ED1">
        <w:rPr>
          <w:sz w:val="24"/>
          <w:szCs w:val="24"/>
        </w:rPr>
        <w:t>anas funkc</w:t>
      </w:r>
      <w:r>
        <w:rPr>
          <w:sz w:val="24"/>
          <w:szCs w:val="24"/>
        </w:rPr>
        <w:t>ija var tikt nodota valsts iestādes vai neatkarī</w:t>
      </w:r>
      <w:r w:rsidRPr="00665ED1">
        <w:rPr>
          <w:sz w:val="24"/>
          <w:szCs w:val="24"/>
        </w:rPr>
        <w:t xml:space="preserve">gas nevalstiskas institūcijas </w:t>
      </w:r>
      <w:proofErr w:type="spellStart"/>
      <w:r w:rsidRPr="00665ED1">
        <w:rPr>
          <w:sz w:val="24"/>
          <w:szCs w:val="24"/>
        </w:rPr>
        <w:t>pārziņā</w:t>
      </w:r>
      <w:proofErr w:type="spellEnd"/>
      <w:r w:rsidRPr="00665ED1">
        <w:rPr>
          <w:sz w:val="24"/>
          <w:szCs w:val="24"/>
        </w:rPr>
        <w:t>;</w:t>
      </w:r>
    </w:p>
    <w:p w:rsidR="00FE404A" w:rsidRPr="00665ED1" w:rsidRDefault="00FE404A" w:rsidP="00FE404A">
      <w:pPr>
        <w:ind w:firstLine="851"/>
        <w:jc w:val="both"/>
        <w:rPr>
          <w:sz w:val="24"/>
          <w:szCs w:val="24"/>
        </w:rPr>
      </w:pPr>
      <w:r>
        <w:rPr>
          <w:sz w:val="24"/>
          <w:szCs w:val="24"/>
        </w:rPr>
        <w:t>- licencē</w:t>
      </w:r>
      <w:r w:rsidRPr="00665ED1">
        <w:rPr>
          <w:sz w:val="24"/>
          <w:szCs w:val="24"/>
        </w:rPr>
        <w:t>to administratoru reģistru, kas ir pieejams katrai tie</w:t>
      </w:r>
      <w:r>
        <w:rPr>
          <w:sz w:val="24"/>
          <w:szCs w:val="24"/>
        </w:rPr>
        <w:t>s</w:t>
      </w:r>
      <w:r w:rsidRPr="00665ED1">
        <w:rPr>
          <w:sz w:val="24"/>
          <w:szCs w:val="24"/>
        </w:rPr>
        <w:t>ai, kurai ir piekritība skatīt maksātnespējas lietas, kā arī vispārējai</w:t>
      </w:r>
      <w:r>
        <w:rPr>
          <w:sz w:val="24"/>
          <w:szCs w:val="24"/>
        </w:rPr>
        <w:t xml:space="preserve"> publikai</w:t>
      </w:r>
      <w:r w:rsidRPr="00665ED1">
        <w:rPr>
          <w:sz w:val="24"/>
          <w:szCs w:val="24"/>
        </w:rPr>
        <w:t>;</w:t>
      </w:r>
    </w:p>
    <w:p w:rsidR="00FE404A" w:rsidRPr="00665ED1" w:rsidRDefault="00FE404A" w:rsidP="00FE404A">
      <w:pPr>
        <w:ind w:firstLine="851"/>
        <w:jc w:val="both"/>
        <w:rPr>
          <w:sz w:val="24"/>
          <w:szCs w:val="24"/>
        </w:rPr>
      </w:pPr>
      <w:r>
        <w:rPr>
          <w:sz w:val="24"/>
          <w:szCs w:val="24"/>
        </w:rPr>
        <w:t>- tālā</w:t>
      </w:r>
      <w:r w:rsidRPr="00665ED1">
        <w:rPr>
          <w:sz w:val="24"/>
          <w:szCs w:val="24"/>
        </w:rPr>
        <w:t xml:space="preserve">kizglītības </w:t>
      </w:r>
      <w:r>
        <w:rPr>
          <w:sz w:val="24"/>
          <w:szCs w:val="24"/>
        </w:rPr>
        <w:t>prasības</w:t>
      </w:r>
      <w:r w:rsidRPr="00665ED1">
        <w:rPr>
          <w:sz w:val="24"/>
          <w:szCs w:val="24"/>
        </w:rPr>
        <w:t>;</w:t>
      </w:r>
    </w:p>
    <w:p w:rsidR="00FE404A" w:rsidRPr="00665ED1" w:rsidRDefault="00FE404A" w:rsidP="00FE404A">
      <w:pPr>
        <w:ind w:firstLine="851"/>
        <w:jc w:val="both"/>
        <w:rPr>
          <w:sz w:val="24"/>
          <w:szCs w:val="24"/>
        </w:rPr>
      </w:pPr>
      <w:r w:rsidRPr="00665ED1">
        <w:rPr>
          <w:sz w:val="24"/>
          <w:szCs w:val="24"/>
        </w:rPr>
        <w:t>- atk</w:t>
      </w:r>
      <w:r>
        <w:rPr>
          <w:sz w:val="24"/>
          <w:szCs w:val="24"/>
        </w:rPr>
        <w:t>ā</w:t>
      </w:r>
      <w:r w:rsidRPr="00665ED1">
        <w:rPr>
          <w:sz w:val="24"/>
          <w:szCs w:val="24"/>
        </w:rPr>
        <w:t>rtota licencēšana (vēlams), padarot to atkarīgu no maks</w:t>
      </w:r>
      <w:r>
        <w:rPr>
          <w:sz w:val="24"/>
          <w:szCs w:val="24"/>
        </w:rPr>
        <w:t>ātnespējas procesu vadīšana novē</w:t>
      </w:r>
      <w:r w:rsidRPr="00665ED1">
        <w:rPr>
          <w:sz w:val="24"/>
          <w:szCs w:val="24"/>
        </w:rPr>
        <w:t xml:space="preserve">rtējuma, sekmīgas tālākizglītības un citiem faktoriem. </w:t>
      </w:r>
    </w:p>
    <w:p w:rsidR="00FE404A" w:rsidRPr="00320E23" w:rsidRDefault="00FE404A" w:rsidP="00FE404A">
      <w:pPr>
        <w:jc w:val="both"/>
        <w:rPr>
          <w:sz w:val="24"/>
          <w:szCs w:val="24"/>
        </w:rPr>
      </w:pPr>
    </w:p>
    <w:p w:rsidR="00FE404A" w:rsidRPr="00320E23" w:rsidRDefault="002A30EC" w:rsidP="00FE404A">
      <w:pPr>
        <w:jc w:val="center"/>
        <w:rPr>
          <w:b/>
          <w:bCs/>
          <w:sz w:val="24"/>
          <w:szCs w:val="24"/>
        </w:rPr>
      </w:pPr>
      <w:r>
        <w:rPr>
          <w:b/>
          <w:bCs/>
          <w:sz w:val="24"/>
          <w:szCs w:val="24"/>
        </w:rPr>
        <w:t>2.3.</w:t>
      </w:r>
      <w:r w:rsidR="00FE404A" w:rsidRPr="007924E4">
        <w:rPr>
          <w:b/>
          <w:bCs/>
          <w:sz w:val="24"/>
          <w:szCs w:val="24"/>
        </w:rPr>
        <w:t>Problemātikas izvērtējums</w:t>
      </w:r>
    </w:p>
    <w:p w:rsidR="00FE404A" w:rsidRPr="00320E23" w:rsidRDefault="00FE404A" w:rsidP="00FE404A">
      <w:pPr>
        <w:jc w:val="center"/>
        <w:rPr>
          <w:sz w:val="24"/>
          <w:szCs w:val="24"/>
        </w:rPr>
      </w:pPr>
    </w:p>
    <w:p w:rsidR="00FE404A" w:rsidRPr="00A14039" w:rsidRDefault="00FE404A" w:rsidP="00FE404A">
      <w:pPr>
        <w:ind w:right="-176" w:firstLine="720"/>
        <w:jc w:val="both"/>
        <w:rPr>
          <w:sz w:val="24"/>
          <w:szCs w:val="24"/>
        </w:rPr>
      </w:pPr>
      <w:r w:rsidRPr="00A14039">
        <w:rPr>
          <w:sz w:val="24"/>
          <w:szCs w:val="24"/>
        </w:rPr>
        <w:t xml:space="preserve">Šobrīd, lai fiziskā persona varētu </w:t>
      </w:r>
      <w:r w:rsidR="00DF54CA">
        <w:rPr>
          <w:sz w:val="24"/>
          <w:szCs w:val="24"/>
        </w:rPr>
        <w:t xml:space="preserve">strādāt </w:t>
      </w:r>
      <w:r w:rsidRPr="00A14039">
        <w:rPr>
          <w:sz w:val="24"/>
          <w:szCs w:val="24"/>
        </w:rPr>
        <w:t>par administratoru, tai ir jāatbilst Maksātnespējas likumā noteiktajiem kritērijiem, tai skaitā jābūt attiecīgajai izglītībai, tai ir jāiziet administratoru pretendentu apmācības kurss, jānokārto eksāmens un jāiegūst sertifikāts. Šādas prasības ir izvirzītas, lai nodrošinātu augsti kvalificētu un profesionālu speciālistu – administratoru darbību maksātnespējas jomā Latvijā, ņemot vērā administratora</w:t>
      </w:r>
      <w:r w:rsidR="00DF54CA">
        <w:rPr>
          <w:sz w:val="24"/>
          <w:szCs w:val="24"/>
        </w:rPr>
        <w:t>m noteikto</w:t>
      </w:r>
      <w:r w:rsidRPr="00A14039">
        <w:rPr>
          <w:sz w:val="24"/>
          <w:szCs w:val="24"/>
        </w:rPr>
        <w:t xml:space="preserve"> augsto atbildības līmeni un to, ka administrators darbojas kreditoru interesēs, pārņem un realizē parādnieka mantu, kā arī realizē citas būtiskas Maksātnespējas likumā noteiktās pilnvaras un ir atbildīgs likumā noteiktajā kārtībā par veikt</w:t>
      </w:r>
      <w:r w:rsidR="00DF54CA">
        <w:rPr>
          <w:sz w:val="24"/>
          <w:szCs w:val="24"/>
        </w:rPr>
        <w:t>o</w:t>
      </w:r>
      <w:r w:rsidRPr="00A14039">
        <w:rPr>
          <w:sz w:val="24"/>
          <w:szCs w:val="24"/>
        </w:rPr>
        <w:t xml:space="preserve"> darbīb</w:t>
      </w:r>
      <w:r w:rsidR="00DF54CA">
        <w:rPr>
          <w:sz w:val="24"/>
          <w:szCs w:val="24"/>
        </w:rPr>
        <w:t>u</w:t>
      </w:r>
      <w:r w:rsidRPr="00A14039">
        <w:rPr>
          <w:sz w:val="24"/>
          <w:szCs w:val="24"/>
        </w:rPr>
        <w:t xml:space="preserve"> profesionalitāti un kvalitāti. </w:t>
      </w:r>
    </w:p>
    <w:p w:rsidR="00E51CEA" w:rsidRPr="00A72567" w:rsidRDefault="00FE404A" w:rsidP="00A72567">
      <w:pPr>
        <w:ind w:right="-176" w:firstLine="720"/>
        <w:jc w:val="both"/>
        <w:rPr>
          <w:b/>
          <w:sz w:val="24"/>
          <w:szCs w:val="24"/>
        </w:rPr>
      </w:pPr>
      <w:r w:rsidRPr="00A14039">
        <w:rPr>
          <w:sz w:val="24"/>
          <w:szCs w:val="24"/>
        </w:rPr>
        <w:t>Šobrīd spēkā esošais tiesiskais regulējums administratoru sertificēšanas jomā ir veidots, ņemot vērā starptautisko pieredzi, kā arī starptautisko organizāciju ieteikumus maksātnespējas jomas tiesiskā regulējuma līdzsvarošanai. Tas ir vē</w:t>
      </w:r>
      <w:r w:rsidR="003F4DD7">
        <w:rPr>
          <w:sz w:val="24"/>
          <w:szCs w:val="24"/>
        </w:rPr>
        <w:t>r</w:t>
      </w:r>
      <w:r w:rsidRPr="00A14039">
        <w:rPr>
          <w:sz w:val="24"/>
          <w:szCs w:val="24"/>
        </w:rPr>
        <w:t>sts uz kvalitatīvas un tiesību normā</w:t>
      </w:r>
      <w:r w:rsidR="00A24A53">
        <w:rPr>
          <w:sz w:val="24"/>
          <w:szCs w:val="24"/>
        </w:rPr>
        <w:t>m</w:t>
      </w:r>
      <w:r w:rsidRPr="00A14039">
        <w:rPr>
          <w:sz w:val="24"/>
          <w:szCs w:val="24"/>
        </w:rPr>
        <w:t xml:space="preserve"> atbilstošas maksātnespējas procesa norises nodrošināšanu kvalificētas un profesionālas personas vadībā</w:t>
      </w:r>
      <w:r w:rsidR="008D4EB2">
        <w:rPr>
          <w:sz w:val="24"/>
          <w:szCs w:val="24"/>
        </w:rPr>
        <w:t>.</w:t>
      </w:r>
      <w:r w:rsidRPr="00A14039">
        <w:rPr>
          <w:sz w:val="24"/>
          <w:szCs w:val="24"/>
        </w:rPr>
        <w:t xml:space="preserve"> </w:t>
      </w:r>
      <w:r w:rsidRPr="00A14039">
        <w:rPr>
          <w:b/>
          <w:sz w:val="24"/>
          <w:szCs w:val="24"/>
        </w:rPr>
        <w:t xml:space="preserve">Vienlaikus, Tieslietu ministrijas ieskatā, </w:t>
      </w:r>
      <w:r w:rsidR="00BD7F7F">
        <w:rPr>
          <w:b/>
          <w:sz w:val="24"/>
          <w:szCs w:val="24"/>
        </w:rPr>
        <w:t xml:space="preserve">sertificēšanas process, kas ir nodots privātajam subjektam, nav spējis nodrošināt pietiekoši augstu profesijas prestižu, kas tādejādi rada nepieciešamību vērsties </w:t>
      </w:r>
      <w:r w:rsidR="003B69D0">
        <w:rPr>
          <w:b/>
          <w:sz w:val="24"/>
          <w:szCs w:val="24"/>
        </w:rPr>
        <w:t>pie stingrākas valsts uzraudzības pār procesu</w:t>
      </w:r>
      <w:r w:rsidR="00A14039" w:rsidRPr="00A14039">
        <w:rPr>
          <w:b/>
          <w:sz w:val="24"/>
          <w:szCs w:val="24"/>
        </w:rPr>
        <w:t>.</w:t>
      </w:r>
    </w:p>
    <w:p w:rsidR="00E51CEA" w:rsidRDefault="00E51CEA" w:rsidP="00FE404A">
      <w:pPr>
        <w:jc w:val="center"/>
        <w:rPr>
          <w:b/>
          <w:bCs/>
          <w:sz w:val="24"/>
          <w:szCs w:val="24"/>
        </w:rPr>
      </w:pPr>
    </w:p>
    <w:p w:rsidR="00A72567" w:rsidRDefault="00A72567" w:rsidP="00FE404A">
      <w:pPr>
        <w:jc w:val="center"/>
        <w:rPr>
          <w:b/>
          <w:bCs/>
          <w:sz w:val="24"/>
          <w:szCs w:val="24"/>
        </w:rPr>
      </w:pPr>
    </w:p>
    <w:p w:rsidR="00FE404A" w:rsidRPr="00665ED1" w:rsidRDefault="00FE404A" w:rsidP="00FE404A">
      <w:pPr>
        <w:jc w:val="center"/>
        <w:rPr>
          <w:sz w:val="24"/>
          <w:szCs w:val="24"/>
        </w:rPr>
      </w:pPr>
      <w:r w:rsidRPr="001B1162">
        <w:rPr>
          <w:b/>
          <w:bCs/>
          <w:sz w:val="24"/>
          <w:szCs w:val="24"/>
        </w:rPr>
        <w:t>2.4</w:t>
      </w:r>
      <w:r w:rsidR="002A30EC">
        <w:rPr>
          <w:b/>
          <w:bCs/>
          <w:sz w:val="24"/>
          <w:szCs w:val="24"/>
        </w:rPr>
        <w:t>.</w:t>
      </w:r>
      <w:r w:rsidRPr="00595FCC">
        <w:rPr>
          <w:b/>
          <w:sz w:val="24"/>
          <w:szCs w:val="24"/>
        </w:rPr>
        <w:t>Secinājumi</w:t>
      </w:r>
    </w:p>
    <w:p w:rsidR="00FE404A" w:rsidRDefault="00FE404A" w:rsidP="00FE404A">
      <w:pPr>
        <w:rPr>
          <w:sz w:val="24"/>
          <w:szCs w:val="24"/>
        </w:rPr>
      </w:pPr>
    </w:p>
    <w:p w:rsidR="000C7289" w:rsidRDefault="00A14039" w:rsidP="00A14039">
      <w:pPr>
        <w:ind w:firstLine="720"/>
        <w:jc w:val="both"/>
        <w:rPr>
          <w:sz w:val="24"/>
          <w:szCs w:val="24"/>
        </w:rPr>
      </w:pPr>
      <w:r>
        <w:rPr>
          <w:sz w:val="24"/>
          <w:szCs w:val="24"/>
        </w:rPr>
        <w:t>Tieslietu ministrija ierosina kardināli mainīt administrato</w:t>
      </w:r>
      <w:r w:rsidR="005D77BF">
        <w:rPr>
          <w:sz w:val="24"/>
          <w:szCs w:val="24"/>
        </w:rPr>
        <w:t>ru</w:t>
      </w:r>
      <w:r>
        <w:rPr>
          <w:sz w:val="24"/>
          <w:szCs w:val="24"/>
        </w:rPr>
        <w:t xml:space="preserve"> kvalifikācijas sistēmu. Proti, </w:t>
      </w:r>
      <w:r w:rsidR="00866F3B">
        <w:rPr>
          <w:sz w:val="24"/>
          <w:szCs w:val="24"/>
        </w:rPr>
        <w:t xml:space="preserve">administratorus amatā </w:t>
      </w:r>
      <w:r w:rsidR="005D77BF">
        <w:rPr>
          <w:sz w:val="24"/>
          <w:szCs w:val="24"/>
        </w:rPr>
        <w:t xml:space="preserve">varētu </w:t>
      </w:r>
      <w:r w:rsidR="00866F3B">
        <w:rPr>
          <w:sz w:val="24"/>
          <w:szCs w:val="24"/>
        </w:rPr>
        <w:t xml:space="preserve">iecelt uz mūžu, tādējādi mainot pašreizējo pieeju, ka administratori var pildīt savus amata pienākumus uz sertifikāta darbības termiņa laiku. </w:t>
      </w:r>
      <w:r w:rsidR="00BD4191">
        <w:rPr>
          <w:sz w:val="24"/>
          <w:szCs w:val="24"/>
        </w:rPr>
        <w:t>P</w:t>
      </w:r>
      <w:r w:rsidR="00866F3B">
        <w:rPr>
          <w:sz w:val="24"/>
          <w:szCs w:val="24"/>
        </w:rPr>
        <w:t>erson</w:t>
      </w:r>
      <w:r w:rsidR="005D77BF">
        <w:rPr>
          <w:sz w:val="24"/>
          <w:szCs w:val="24"/>
        </w:rPr>
        <w:t>ām</w:t>
      </w:r>
      <w:r w:rsidR="00866F3B">
        <w:rPr>
          <w:sz w:val="24"/>
          <w:szCs w:val="24"/>
        </w:rPr>
        <w:t>, kuras vēlētos ieņemt administratora amatu,</w:t>
      </w:r>
      <w:r w:rsidR="005D77BF">
        <w:rPr>
          <w:sz w:val="24"/>
          <w:szCs w:val="24"/>
        </w:rPr>
        <w:t xml:space="preserve"> būtu jākārto</w:t>
      </w:r>
      <w:r w:rsidR="00866F3B">
        <w:rPr>
          <w:sz w:val="24"/>
          <w:szCs w:val="24"/>
        </w:rPr>
        <w:t xml:space="preserve"> administratoru eks</w:t>
      </w:r>
      <w:r w:rsidR="005D77BF">
        <w:rPr>
          <w:sz w:val="24"/>
          <w:szCs w:val="24"/>
        </w:rPr>
        <w:t>āmens</w:t>
      </w:r>
      <w:r w:rsidR="00790769">
        <w:rPr>
          <w:sz w:val="24"/>
          <w:szCs w:val="24"/>
        </w:rPr>
        <w:t xml:space="preserve">. </w:t>
      </w:r>
      <w:r w:rsidR="001B1162" w:rsidRPr="001B1162">
        <w:rPr>
          <w:sz w:val="24"/>
          <w:szCs w:val="24"/>
        </w:rPr>
        <w:t xml:space="preserve">Lēmumu par kvalifikācijas </w:t>
      </w:r>
      <w:r w:rsidR="001B1162" w:rsidRPr="001B1162">
        <w:rPr>
          <w:sz w:val="24"/>
          <w:szCs w:val="24"/>
        </w:rPr>
        <w:lastRenderedPageBreak/>
        <w:t>pārbaudes rezultātiem pieņem</w:t>
      </w:r>
      <w:r w:rsidR="001B1162">
        <w:rPr>
          <w:sz w:val="24"/>
          <w:szCs w:val="24"/>
        </w:rPr>
        <w:t>tu</w:t>
      </w:r>
      <w:r w:rsidR="001B1162" w:rsidRPr="001B1162">
        <w:rPr>
          <w:sz w:val="24"/>
          <w:szCs w:val="24"/>
        </w:rPr>
        <w:t xml:space="preserve"> eksaminācijas komisija. </w:t>
      </w:r>
      <w:r w:rsidR="00DD2BD2" w:rsidRPr="001B1162">
        <w:rPr>
          <w:sz w:val="24"/>
          <w:szCs w:val="24"/>
        </w:rPr>
        <w:t>Eks</w:t>
      </w:r>
      <w:r w:rsidR="00DD2BD2">
        <w:rPr>
          <w:sz w:val="24"/>
          <w:szCs w:val="24"/>
        </w:rPr>
        <w:t>a</w:t>
      </w:r>
      <w:r w:rsidR="00DD2BD2" w:rsidRPr="001B1162">
        <w:rPr>
          <w:sz w:val="24"/>
          <w:szCs w:val="24"/>
        </w:rPr>
        <w:t>min</w:t>
      </w:r>
      <w:r w:rsidR="00DD2BD2">
        <w:rPr>
          <w:sz w:val="24"/>
          <w:szCs w:val="24"/>
        </w:rPr>
        <w:t>ācijas</w:t>
      </w:r>
      <w:r w:rsidR="00FF6308" w:rsidRPr="001B1162">
        <w:rPr>
          <w:sz w:val="24"/>
          <w:szCs w:val="24"/>
        </w:rPr>
        <w:t xml:space="preserve"> </w:t>
      </w:r>
      <w:r w:rsidR="001B1162" w:rsidRPr="001B1162">
        <w:rPr>
          <w:sz w:val="24"/>
          <w:szCs w:val="24"/>
        </w:rPr>
        <w:t>komisijas lēmumu par kvalifikācijas eksāmena rezultātiem iesnie</w:t>
      </w:r>
      <w:r w:rsidR="001B1162">
        <w:rPr>
          <w:sz w:val="24"/>
          <w:szCs w:val="24"/>
        </w:rPr>
        <w:t>gtu</w:t>
      </w:r>
      <w:r w:rsidR="001B1162" w:rsidRPr="001B1162">
        <w:rPr>
          <w:sz w:val="24"/>
          <w:szCs w:val="24"/>
        </w:rPr>
        <w:t xml:space="preserve"> apstiprināšanai </w:t>
      </w:r>
      <w:r w:rsidR="003B69D0">
        <w:rPr>
          <w:sz w:val="24"/>
          <w:szCs w:val="24"/>
        </w:rPr>
        <w:t>Maksātnespējas administrācijas direktoram</w:t>
      </w:r>
      <w:r w:rsidR="001B1162" w:rsidRPr="001B1162">
        <w:rPr>
          <w:sz w:val="24"/>
          <w:szCs w:val="24"/>
        </w:rPr>
        <w:t xml:space="preserve">. </w:t>
      </w:r>
      <w:r w:rsidR="000C7289" w:rsidRPr="000C7289">
        <w:rPr>
          <w:sz w:val="24"/>
          <w:szCs w:val="24"/>
        </w:rPr>
        <w:t>Administratoru amatā iecel</w:t>
      </w:r>
      <w:r w:rsidR="000C7289">
        <w:rPr>
          <w:sz w:val="24"/>
          <w:szCs w:val="24"/>
        </w:rPr>
        <w:t>tu</w:t>
      </w:r>
      <w:r w:rsidR="000C7289" w:rsidRPr="000C7289">
        <w:rPr>
          <w:sz w:val="24"/>
          <w:szCs w:val="24"/>
        </w:rPr>
        <w:t xml:space="preserve"> </w:t>
      </w:r>
      <w:r w:rsidR="003B69D0">
        <w:rPr>
          <w:sz w:val="24"/>
          <w:szCs w:val="24"/>
        </w:rPr>
        <w:t>Maksātnespējas administrācijas direktors</w:t>
      </w:r>
      <w:r w:rsidR="000C7289" w:rsidRPr="000C7289">
        <w:rPr>
          <w:sz w:val="24"/>
          <w:szCs w:val="24"/>
        </w:rPr>
        <w:t>.</w:t>
      </w:r>
    </w:p>
    <w:p w:rsidR="00A14039" w:rsidRDefault="00790769" w:rsidP="00A14039">
      <w:pPr>
        <w:ind w:firstLine="720"/>
        <w:jc w:val="both"/>
        <w:rPr>
          <w:sz w:val="24"/>
          <w:szCs w:val="24"/>
        </w:rPr>
      </w:pPr>
      <w:r w:rsidRPr="001B1162">
        <w:rPr>
          <w:sz w:val="24"/>
          <w:szCs w:val="24"/>
        </w:rPr>
        <w:t>Nolūkā nodrošināt administratoru funkciju izpildes</w:t>
      </w:r>
      <w:r w:rsidRPr="00790769">
        <w:rPr>
          <w:sz w:val="24"/>
          <w:szCs w:val="24"/>
        </w:rPr>
        <w:t xml:space="preserve"> kvalitāti un stimulēt </w:t>
      </w:r>
      <w:r w:rsidR="001B1162">
        <w:rPr>
          <w:sz w:val="24"/>
          <w:szCs w:val="24"/>
        </w:rPr>
        <w:t>administratoru</w:t>
      </w:r>
      <w:r w:rsidRPr="00790769">
        <w:rPr>
          <w:sz w:val="24"/>
          <w:szCs w:val="24"/>
        </w:rPr>
        <w:t xml:space="preserve"> pastāvīgu zināšanu papildināšanu, kā vienu no mehānismiem </w:t>
      </w:r>
      <w:r w:rsidR="00A06A59">
        <w:rPr>
          <w:sz w:val="24"/>
          <w:szCs w:val="24"/>
        </w:rPr>
        <w:t>varētu paredzēt</w:t>
      </w:r>
      <w:r w:rsidRPr="00790769">
        <w:rPr>
          <w:sz w:val="24"/>
          <w:szCs w:val="24"/>
        </w:rPr>
        <w:t xml:space="preserve"> regulāro kvalifikācijas eksāmenu, kas ir obligāti kārtojams ne retāk kā reizi </w:t>
      </w:r>
      <w:r w:rsidR="005D77BF">
        <w:rPr>
          <w:sz w:val="24"/>
          <w:szCs w:val="24"/>
        </w:rPr>
        <w:t>trijos</w:t>
      </w:r>
      <w:r w:rsidRPr="00790769">
        <w:rPr>
          <w:sz w:val="24"/>
          <w:szCs w:val="24"/>
        </w:rPr>
        <w:t xml:space="preserve"> gados (skaitot no amatā iecelšanas dienas vai iepriekšējā kvalifikācijas eksāmena nokārtošanas dienas)</w:t>
      </w:r>
      <w:r w:rsidR="001B1162">
        <w:rPr>
          <w:sz w:val="24"/>
          <w:szCs w:val="24"/>
        </w:rPr>
        <w:t xml:space="preserve"> un par kura kārtošanu nebūtu jāmaksā</w:t>
      </w:r>
      <w:r w:rsidRPr="00790769">
        <w:rPr>
          <w:sz w:val="24"/>
          <w:szCs w:val="24"/>
        </w:rPr>
        <w:t>. Kvalifikācijas eksāmenā</w:t>
      </w:r>
      <w:r w:rsidR="001B1162">
        <w:rPr>
          <w:sz w:val="24"/>
          <w:szCs w:val="24"/>
        </w:rPr>
        <w:t xml:space="preserve"> eksaminācijas komisija pārbaudītu</w:t>
      </w:r>
      <w:r w:rsidRPr="00790769">
        <w:rPr>
          <w:sz w:val="24"/>
          <w:szCs w:val="24"/>
        </w:rPr>
        <w:t xml:space="preserve"> </w:t>
      </w:r>
      <w:r w:rsidR="001B1162">
        <w:rPr>
          <w:sz w:val="24"/>
          <w:szCs w:val="24"/>
        </w:rPr>
        <w:t>administratoru</w:t>
      </w:r>
      <w:r w:rsidRPr="00790769">
        <w:rPr>
          <w:sz w:val="24"/>
          <w:szCs w:val="24"/>
        </w:rPr>
        <w:t xml:space="preserve"> teorētiskās zināšanas (arī normatīvo aktu pārzināšanu), kas nepieciešamas, lai veiktu </w:t>
      </w:r>
      <w:r w:rsidR="001B1162">
        <w:rPr>
          <w:sz w:val="24"/>
          <w:szCs w:val="24"/>
        </w:rPr>
        <w:t>administratora</w:t>
      </w:r>
      <w:r w:rsidRPr="00790769">
        <w:rPr>
          <w:sz w:val="24"/>
          <w:szCs w:val="24"/>
        </w:rPr>
        <w:t xml:space="preserve"> amata pienākumus, kā arī šo zināšanu piemērošanas prasmi.</w:t>
      </w:r>
      <w:r w:rsidR="001B1162">
        <w:rPr>
          <w:sz w:val="24"/>
          <w:szCs w:val="24"/>
        </w:rPr>
        <w:t xml:space="preserve"> Personām, kuras eksāmenu būtu nokārtojušas, par to izsniegtu apliecību, kura</w:t>
      </w:r>
      <w:r w:rsidR="00FF6308">
        <w:rPr>
          <w:sz w:val="24"/>
          <w:szCs w:val="24"/>
        </w:rPr>
        <w:t>s</w:t>
      </w:r>
      <w:r w:rsidR="001B1162">
        <w:rPr>
          <w:sz w:val="24"/>
          <w:szCs w:val="24"/>
        </w:rPr>
        <w:t xml:space="preserve"> derīguma termiņš būtu trīs gadi.</w:t>
      </w:r>
      <w:r w:rsidR="0005234D" w:rsidRPr="0005234D">
        <w:t xml:space="preserve"> </w:t>
      </w:r>
      <w:r w:rsidR="0005234D" w:rsidRPr="0005234D">
        <w:rPr>
          <w:sz w:val="24"/>
          <w:szCs w:val="24"/>
        </w:rPr>
        <w:t>Regulāros kvalifikācijas eksāmenus organizē</w:t>
      </w:r>
      <w:r w:rsidR="0025416B">
        <w:rPr>
          <w:sz w:val="24"/>
          <w:szCs w:val="24"/>
        </w:rPr>
        <w:t>tu</w:t>
      </w:r>
      <w:r w:rsidR="0005234D" w:rsidRPr="0005234D">
        <w:rPr>
          <w:sz w:val="24"/>
          <w:szCs w:val="24"/>
        </w:rPr>
        <w:t xml:space="preserve"> un nodrošinā</w:t>
      </w:r>
      <w:r w:rsidR="0025416B">
        <w:rPr>
          <w:sz w:val="24"/>
          <w:szCs w:val="24"/>
        </w:rPr>
        <w:t>tu</w:t>
      </w:r>
      <w:r w:rsidR="0005234D" w:rsidRPr="0005234D">
        <w:rPr>
          <w:sz w:val="24"/>
          <w:szCs w:val="24"/>
        </w:rPr>
        <w:t xml:space="preserve"> Maksātnespējas administrācija.</w:t>
      </w:r>
    </w:p>
    <w:p w:rsidR="00386BAB" w:rsidRDefault="00386BAB" w:rsidP="006703C0">
      <w:pPr>
        <w:rPr>
          <w:b/>
          <w:bCs/>
          <w:sz w:val="24"/>
          <w:szCs w:val="24"/>
        </w:rPr>
      </w:pPr>
    </w:p>
    <w:p w:rsidR="00746808" w:rsidRDefault="008E38FD" w:rsidP="00746808">
      <w:pPr>
        <w:jc w:val="center"/>
        <w:rPr>
          <w:b/>
          <w:bCs/>
          <w:sz w:val="24"/>
          <w:szCs w:val="24"/>
        </w:rPr>
      </w:pPr>
      <w:r>
        <w:rPr>
          <w:b/>
          <w:bCs/>
          <w:sz w:val="24"/>
          <w:szCs w:val="24"/>
        </w:rPr>
        <w:t>3</w:t>
      </w:r>
      <w:r w:rsidR="002A30EC">
        <w:rPr>
          <w:b/>
          <w:bCs/>
          <w:sz w:val="24"/>
          <w:szCs w:val="24"/>
        </w:rPr>
        <w:t>.</w:t>
      </w:r>
      <w:r w:rsidR="00746808">
        <w:rPr>
          <w:b/>
          <w:bCs/>
          <w:sz w:val="24"/>
          <w:szCs w:val="24"/>
        </w:rPr>
        <w:t>Kārtība, kādā administrators tiek iecelts juridiskās personas maksātnespējas procesā, fiziskās personas maksātnespējas procesā un tiesiskās aizsardzības procesā</w:t>
      </w:r>
    </w:p>
    <w:p w:rsidR="00746808" w:rsidRDefault="00746808" w:rsidP="00746808">
      <w:pPr>
        <w:jc w:val="center"/>
        <w:rPr>
          <w:b/>
          <w:bCs/>
          <w:sz w:val="24"/>
          <w:szCs w:val="24"/>
        </w:rPr>
      </w:pPr>
    </w:p>
    <w:p w:rsidR="00746808" w:rsidRPr="00320E23" w:rsidRDefault="008E38FD" w:rsidP="00746808">
      <w:pPr>
        <w:jc w:val="center"/>
        <w:rPr>
          <w:b/>
          <w:bCs/>
          <w:sz w:val="24"/>
          <w:szCs w:val="24"/>
        </w:rPr>
      </w:pPr>
      <w:r>
        <w:rPr>
          <w:b/>
          <w:bCs/>
          <w:sz w:val="24"/>
          <w:szCs w:val="24"/>
        </w:rPr>
        <w:t>3</w:t>
      </w:r>
      <w:r w:rsidR="00746808">
        <w:rPr>
          <w:b/>
          <w:bCs/>
          <w:sz w:val="24"/>
          <w:szCs w:val="24"/>
        </w:rPr>
        <w:t>.1.</w:t>
      </w:r>
      <w:r w:rsidR="00746808" w:rsidRPr="00320E23">
        <w:rPr>
          <w:b/>
          <w:bCs/>
          <w:sz w:val="24"/>
          <w:szCs w:val="24"/>
        </w:rPr>
        <w:t>Pārskats par spēkā esošo normatīvo regulējumu</w:t>
      </w:r>
    </w:p>
    <w:p w:rsidR="00746808" w:rsidRDefault="00746808" w:rsidP="00746808">
      <w:pPr>
        <w:ind w:firstLine="720"/>
        <w:jc w:val="both"/>
        <w:rPr>
          <w:b/>
          <w:i/>
          <w:sz w:val="24"/>
          <w:szCs w:val="24"/>
        </w:rPr>
      </w:pPr>
    </w:p>
    <w:p w:rsidR="00746808" w:rsidRPr="0026688C" w:rsidRDefault="00746808" w:rsidP="00746808">
      <w:pPr>
        <w:ind w:firstLine="720"/>
        <w:jc w:val="both"/>
        <w:rPr>
          <w:b/>
          <w:i/>
          <w:sz w:val="24"/>
          <w:szCs w:val="24"/>
        </w:rPr>
      </w:pPr>
      <w:r w:rsidRPr="0026688C">
        <w:rPr>
          <w:b/>
          <w:i/>
          <w:sz w:val="24"/>
          <w:szCs w:val="24"/>
        </w:rPr>
        <w:t>Attie</w:t>
      </w:r>
      <w:r>
        <w:rPr>
          <w:b/>
          <w:i/>
          <w:sz w:val="24"/>
          <w:szCs w:val="24"/>
        </w:rPr>
        <w:t>c</w:t>
      </w:r>
      <w:r w:rsidRPr="0026688C">
        <w:rPr>
          <w:b/>
          <w:i/>
          <w:sz w:val="24"/>
          <w:szCs w:val="24"/>
        </w:rPr>
        <w:t>ināmie normatīvie akti:</w:t>
      </w:r>
    </w:p>
    <w:p w:rsidR="00746808" w:rsidRDefault="00746808" w:rsidP="00746808">
      <w:pPr>
        <w:jc w:val="both"/>
        <w:rPr>
          <w:sz w:val="24"/>
          <w:szCs w:val="24"/>
        </w:rPr>
      </w:pPr>
      <w:r w:rsidRPr="00320E23">
        <w:rPr>
          <w:sz w:val="24"/>
          <w:szCs w:val="24"/>
        </w:rPr>
        <w:tab/>
        <w:t>- Maksātnespējas likums;</w:t>
      </w:r>
    </w:p>
    <w:p w:rsidR="00746808" w:rsidRPr="00320E23" w:rsidRDefault="00746808" w:rsidP="00746808">
      <w:pPr>
        <w:jc w:val="both"/>
        <w:rPr>
          <w:sz w:val="24"/>
          <w:szCs w:val="24"/>
        </w:rPr>
      </w:pPr>
      <w:r>
        <w:rPr>
          <w:sz w:val="24"/>
          <w:szCs w:val="24"/>
        </w:rPr>
        <w:tab/>
        <w:t>- Civilprocesa likums;</w:t>
      </w:r>
    </w:p>
    <w:p w:rsidR="00746808" w:rsidRDefault="0066548E" w:rsidP="00746808">
      <w:pPr>
        <w:jc w:val="both"/>
        <w:rPr>
          <w:sz w:val="24"/>
          <w:szCs w:val="24"/>
        </w:rPr>
      </w:pPr>
      <w:r>
        <w:rPr>
          <w:sz w:val="24"/>
          <w:szCs w:val="24"/>
        </w:rPr>
        <w:tab/>
        <w:t>- </w:t>
      </w:r>
      <w:r w:rsidR="00746808" w:rsidRPr="00320E23">
        <w:rPr>
          <w:sz w:val="24"/>
          <w:szCs w:val="24"/>
        </w:rPr>
        <w:t xml:space="preserve">Ministru kabineta 2010.gada </w:t>
      </w:r>
      <w:r w:rsidR="00746808">
        <w:rPr>
          <w:sz w:val="24"/>
          <w:szCs w:val="24"/>
        </w:rPr>
        <w:t>26</w:t>
      </w:r>
      <w:r w:rsidR="00746808" w:rsidRPr="00320E23">
        <w:rPr>
          <w:sz w:val="24"/>
          <w:szCs w:val="24"/>
        </w:rPr>
        <w:t>.</w:t>
      </w:r>
      <w:r w:rsidR="00746808">
        <w:rPr>
          <w:sz w:val="24"/>
          <w:szCs w:val="24"/>
        </w:rPr>
        <w:t>oktobra</w:t>
      </w:r>
      <w:r w:rsidR="00746808" w:rsidRPr="00320E23">
        <w:rPr>
          <w:sz w:val="24"/>
          <w:szCs w:val="24"/>
        </w:rPr>
        <w:t xml:space="preserve"> noteikumi Nr.</w:t>
      </w:r>
      <w:r w:rsidR="00746808">
        <w:rPr>
          <w:sz w:val="24"/>
          <w:szCs w:val="24"/>
        </w:rPr>
        <w:t>1001 „</w:t>
      </w:r>
      <w:r w:rsidR="00746808" w:rsidRPr="00746808">
        <w:rPr>
          <w:sz w:val="24"/>
          <w:szCs w:val="24"/>
        </w:rPr>
        <w:t>Kārtība, kādā Maksātnespējas administrācija izvēlas un iesaka tiesai maksātnespējas procesa administratora amata kandidātu</w:t>
      </w:r>
      <w:r w:rsidR="00746808">
        <w:rPr>
          <w:sz w:val="24"/>
          <w:szCs w:val="24"/>
        </w:rPr>
        <w:t>”</w:t>
      </w:r>
      <w:r w:rsidR="00746808" w:rsidRPr="00320E23">
        <w:rPr>
          <w:sz w:val="24"/>
          <w:szCs w:val="24"/>
        </w:rPr>
        <w:t>.</w:t>
      </w:r>
    </w:p>
    <w:p w:rsidR="00437BFC" w:rsidRDefault="00437BFC" w:rsidP="00746808">
      <w:pPr>
        <w:ind w:firstLine="709"/>
        <w:jc w:val="both"/>
        <w:rPr>
          <w:b/>
          <w:i/>
          <w:sz w:val="24"/>
          <w:szCs w:val="24"/>
        </w:rPr>
      </w:pPr>
    </w:p>
    <w:p w:rsidR="00D377DF" w:rsidRDefault="0066548E" w:rsidP="00746808">
      <w:pPr>
        <w:ind w:firstLine="709"/>
        <w:jc w:val="both"/>
        <w:rPr>
          <w:b/>
          <w:i/>
          <w:sz w:val="24"/>
          <w:szCs w:val="24"/>
        </w:rPr>
      </w:pPr>
      <w:r>
        <w:rPr>
          <w:b/>
          <w:i/>
          <w:sz w:val="24"/>
          <w:szCs w:val="24"/>
        </w:rPr>
        <w:t xml:space="preserve">Kārtība, kādā </w:t>
      </w:r>
      <w:r w:rsidRPr="0066548E">
        <w:rPr>
          <w:b/>
          <w:i/>
          <w:sz w:val="24"/>
          <w:szCs w:val="24"/>
        </w:rPr>
        <w:t xml:space="preserve">tiesai </w:t>
      </w:r>
      <w:r w:rsidR="00202FF1">
        <w:rPr>
          <w:b/>
          <w:i/>
          <w:sz w:val="24"/>
          <w:szCs w:val="24"/>
        </w:rPr>
        <w:t xml:space="preserve">tiek ieteikts </w:t>
      </w:r>
      <w:r w:rsidRPr="0066548E">
        <w:rPr>
          <w:b/>
          <w:i/>
          <w:sz w:val="24"/>
          <w:szCs w:val="24"/>
        </w:rPr>
        <w:t>administratora amata kandidāt</w:t>
      </w:r>
      <w:r w:rsidR="00202FF1">
        <w:rPr>
          <w:b/>
          <w:i/>
          <w:sz w:val="24"/>
          <w:szCs w:val="24"/>
        </w:rPr>
        <w:t>s</w:t>
      </w:r>
      <w:r>
        <w:rPr>
          <w:b/>
          <w:i/>
          <w:sz w:val="24"/>
          <w:szCs w:val="24"/>
        </w:rPr>
        <w:t>.</w:t>
      </w:r>
    </w:p>
    <w:p w:rsidR="00A9649B" w:rsidRDefault="00A9649B" w:rsidP="00A9649B">
      <w:pPr>
        <w:jc w:val="both"/>
        <w:rPr>
          <w:sz w:val="24"/>
          <w:szCs w:val="24"/>
        </w:rPr>
      </w:pPr>
      <w:r>
        <w:rPr>
          <w:sz w:val="24"/>
          <w:szCs w:val="24"/>
        </w:rPr>
        <w:tab/>
        <w:t>Administratora kandidātu tiesiskās aizsardzības procesā iesaka tiesai parādnieks, ja viņš ir vienojies ar administratoru un pārējiem kreditoriem, vai Maksātnespējas administrācija (Maksātnespējas likuma 35.pants).</w:t>
      </w:r>
      <w:r w:rsidR="00AC0B0F">
        <w:rPr>
          <w:sz w:val="24"/>
          <w:szCs w:val="24"/>
        </w:rPr>
        <w:t xml:space="preserve"> Administratora kandidātu ārpustiesas tiesiskās aizsardzības procesā iesaka tiesai </w:t>
      </w:r>
      <w:r w:rsidR="00AC0B0F" w:rsidRPr="00AC0B0F">
        <w:rPr>
          <w:sz w:val="24"/>
          <w:szCs w:val="24"/>
        </w:rPr>
        <w:t xml:space="preserve">parādnieks, ja viņš ir vienojies </w:t>
      </w:r>
      <w:r w:rsidR="00AC0B0F">
        <w:rPr>
          <w:sz w:val="24"/>
          <w:szCs w:val="24"/>
        </w:rPr>
        <w:t>p</w:t>
      </w:r>
      <w:r w:rsidR="00AC0B0F" w:rsidRPr="00AC0B0F">
        <w:rPr>
          <w:sz w:val="24"/>
          <w:szCs w:val="24"/>
        </w:rPr>
        <w:t xml:space="preserve">ar </w:t>
      </w:r>
      <w:r w:rsidR="00AC0B0F">
        <w:rPr>
          <w:sz w:val="24"/>
          <w:szCs w:val="24"/>
        </w:rPr>
        <w:t>to ar</w:t>
      </w:r>
      <w:r w:rsidR="00AC0B0F" w:rsidRPr="00AC0B0F">
        <w:rPr>
          <w:sz w:val="24"/>
          <w:szCs w:val="24"/>
        </w:rPr>
        <w:t xml:space="preserve"> pārējiem kreditoriem</w:t>
      </w:r>
      <w:r w:rsidR="00AC0B0F">
        <w:rPr>
          <w:sz w:val="24"/>
          <w:szCs w:val="24"/>
        </w:rPr>
        <w:t xml:space="preserve"> </w:t>
      </w:r>
      <w:r w:rsidR="00AC0B0F" w:rsidRPr="00AC0B0F">
        <w:rPr>
          <w:sz w:val="24"/>
          <w:szCs w:val="24"/>
        </w:rPr>
        <w:t xml:space="preserve">(Maksātnespējas likuma </w:t>
      </w:r>
      <w:r w:rsidR="00AC0B0F">
        <w:rPr>
          <w:sz w:val="24"/>
          <w:szCs w:val="24"/>
        </w:rPr>
        <w:t>54</w:t>
      </w:r>
      <w:r w:rsidR="00AC0B0F" w:rsidRPr="00AC0B0F">
        <w:rPr>
          <w:sz w:val="24"/>
          <w:szCs w:val="24"/>
        </w:rPr>
        <w:t>.pants)</w:t>
      </w:r>
    </w:p>
    <w:p w:rsidR="00A9649B" w:rsidRDefault="00A9649B" w:rsidP="00A9649B">
      <w:pPr>
        <w:ind w:firstLine="720"/>
        <w:jc w:val="both"/>
        <w:rPr>
          <w:sz w:val="24"/>
          <w:szCs w:val="24"/>
        </w:rPr>
      </w:pPr>
      <w:r>
        <w:rPr>
          <w:sz w:val="24"/>
          <w:szCs w:val="24"/>
        </w:rPr>
        <w:t>Administratora kandidātu juridiskās personas maksātnespējas procesā un fiziskās personas maksātnespējas procesā iesaka tiesai Maksātnespējas administrācija (Maksātnespējas likuma 59.pants un 135.pants).</w:t>
      </w:r>
    </w:p>
    <w:p w:rsidR="00AC0B0F" w:rsidRDefault="00AC0B0F" w:rsidP="00A9649B">
      <w:pPr>
        <w:ind w:firstLine="720"/>
        <w:jc w:val="both"/>
        <w:rPr>
          <w:sz w:val="24"/>
          <w:szCs w:val="24"/>
        </w:rPr>
      </w:pPr>
      <w:r>
        <w:rPr>
          <w:sz w:val="24"/>
          <w:szCs w:val="24"/>
        </w:rPr>
        <w:t>Tiesiskās aizsardzības procesā, kas uzsākts, izbeidzot juridiskās personas maksātnespējas procesu, turpina pildīt administrators, kurš iecelts juridiskās personas maksātnespējas procesā, ja parādnieks nav vienojies ar kreditoriem par citu administratoru (Maksātnespējas likuma 35.panta piektā daļa).</w:t>
      </w:r>
    </w:p>
    <w:p w:rsidR="00AC0B0F" w:rsidRDefault="00AC0B0F" w:rsidP="00A9649B">
      <w:pPr>
        <w:ind w:firstLine="720"/>
        <w:jc w:val="both"/>
        <w:rPr>
          <w:sz w:val="24"/>
          <w:szCs w:val="24"/>
        </w:rPr>
      </w:pPr>
      <w:r>
        <w:rPr>
          <w:sz w:val="24"/>
          <w:szCs w:val="24"/>
        </w:rPr>
        <w:t>Juridiskās personas maksātnespējas procesā, kas pasludināts vienlaikus ar tiesiskās aizsardzības procesa izbeigšanu</w:t>
      </w:r>
      <w:r w:rsidR="00C97224">
        <w:rPr>
          <w:sz w:val="24"/>
          <w:szCs w:val="24"/>
        </w:rPr>
        <w:t>, administratora pienākumus turpina pildīt administrators, kurš iecelts tiesiskās aizsardzības procesā (Maksātnespējas likuma 59.panta trešā daļa).</w:t>
      </w:r>
    </w:p>
    <w:p w:rsidR="00B81BC0" w:rsidRDefault="00B81BC0" w:rsidP="00A9649B">
      <w:pPr>
        <w:ind w:firstLine="720"/>
        <w:jc w:val="both"/>
        <w:rPr>
          <w:sz w:val="24"/>
          <w:szCs w:val="24"/>
        </w:rPr>
      </w:pPr>
      <w:r>
        <w:rPr>
          <w:sz w:val="24"/>
          <w:szCs w:val="24"/>
        </w:rPr>
        <w:t xml:space="preserve">Juridiskās personas maksātnespējas procesā un fiziskās personas maksātnespējas procesā, ja kreditoru sapulce ierosinājusi atcelt Maksātnespējas administrācijas ieteikto un tiesas iecelto administratoru, kreditoru sapulces norīkots pārstāvis iesaka tiesai kreditoru sapulcē atbalstīto administratora amata kandidātu, vai šāda atbalsta negūšanas gadījumā, tiesai jaunu administratora amata kandidātu izvēlas un iesaka Maksātnespējas administrācija (Maksātnespējas likuma </w:t>
      </w:r>
      <w:r>
        <w:rPr>
          <w:sz w:val="24"/>
          <w:szCs w:val="24"/>
        </w:rPr>
        <w:lastRenderedPageBreak/>
        <w:t>59.panta ceturtā daļa).</w:t>
      </w:r>
    </w:p>
    <w:p w:rsidR="00C97224" w:rsidRDefault="00C97224" w:rsidP="0066548E">
      <w:pPr>
        <w:ind w:firstLine="709"/>
        <w:jc w:val="both"/>
        <w:rPr>
          <w:sz w:val="24"/>
          <w:szCs w:val="24"/>
        </w:rPr>
      </w:pPr>
      <w:r>
        <w:rPr>
          <w:sz w:val="24"/>
          <w:szCs w:val="24"/>
        </w:rPr>
        <w:t>Parādnieka ieteikums tiesai par administratora kandidātu izpaužas, attiecīgo kandidātu norādot tiesiskās aizsardzības procesa pasākumu plānā.</w:t>
      </w:r>
    </w:p>
    <w:p w:rsidR="0066548E" w:rsidRDefault="0066548E" w:rsidP="0066548E">
      <w:pPr>
        <w:ind w:firstLine="709"/>
        <w:jc w:val="both"/>
        <w:rPr>
          <w:sz w:val="24"/>
          <w:szCs w:val="24"/>
        </w:rPr>
      </w:pPr>
      <w:r w:rsidRPr="0066548E">
        <w:rPr>
          <w:sz w:val="24"/>
          <w:szCs w:val="24"/>
        </w:rPr>
        <w:t>Maksātnespējas administrācija administratora amata kandidātu konkrētam tiesiskās aizsardzības procesam, juridiskās personas maksātnespējas procesam vai fiziskās personas maksātnespējas procesam izvēlas un iesaka, izveidojot piecus atsevišķus administratora amata pretendentu sarakstus atbilstoši attiecīgās apgabaltiesas darbības teritorijai. Maksātnespējas administrācija no pretendentu saraksta secīgi izvēlas attiecīgo administratora amata pretendentu atbilstoši attiecīgās apgabaltiesas darbības teritorijai un savieto ar subjektu saraksta attiecīgo administrēšanai vakanto subjektu atbilstoši attiecīgās apga</w:t>
      </w:r>
      <w:r>
        <w:rPr>
          <w:sz w:val="24"/>
          <w:szCs w:val="24"/>
        </w:rPr>
        <w:t>baltiesas darbības teritorijai. Š</w:t>
      </w:r>
      <w:r w:rsidRPr="0066548E">
        <w:rPr>
          <w:sz w:val="24"/>
          <w:szCs w:val="24"/>
        </w:rPr>
        <w:t>obrīd ir izveidoti pieci atsevišķi administratora amata pretendentu saraksti (atbilstoši Rīgas, Vidzemes, Latgales, Kurzemes, Zemgales apgabaltiesas darbības teritorijai) un jebkuram administratoram ir tiesības izvēlēties, kurā no administratora amata pretendenta sarakstiem iestāties. Administrators var vienlaikus atrasties arī vairākos vai visos administratora amata pretendenta sarakstos.</w:t>
      </w:r>
    </w:p>
    <w:p w:rsidR="00F9005D" w:rsidRDefault="00F9005D" w:rsidP="0066548E">
      <w:pPr>
        <w:ind w:firstLine="709"/>
        <w:jc w:val="both"/>
        <w:rPr>
          <w:sz w:val="24"/>
          <w:szCs w:val="24"/>
        </w:rPr>
      </w:pPr>
      <w:r w:rsidRPr="00F9005D">
        <w:rPr>
          <w:sz w:val="24"/>
          <w:szCs w:val="24"/>
        </w:rPr>
        <w:t>Ja izvēlētais administratora amata pretendents šo noteikumu 12.punktā noteiktajā kārtībā iesniedzis Maksātnespējas administrācijai atteikumu pildīt administratora pienākumus konkrētajā tiesiskās aizsardzības procesā, juridiskās personas maksātnespējas procesā vai fiziskās personas maksātnespējas procesā, viņu ierindo pretendentu saraksta beigās, bet no pretendentu saraksta secīgi izvēlas nākamo administratora amata pretendentu.</w:t>
      </w:r>
    </w:p>
    <w:p w:rsidR="00F9005D" w:rsidRPr="0066548E" w:rsidRDefault="00F9005D" w:rsidP="0066548E">
      <w:pPr>
        <w:ind w:firstLine="709"/>
        <w:jc w:val="both"/>
        <w:rPr>
          <w:sz w:val="24"/>
          <w:szCs w:val="24"/>
        </w:rPr>
      </w:pPr>
      <w:r w:rsidRPr="00F9005D">
        <w:rPr>
          <w:sz w:val="24"/>
          <w:szCs w:val="24"/>
        </w:rPr>
        <w:t>Maksātnespējas administrācija</w:t>
      </w:r>
      <w:r>
        <w:rPr>
          <w:sz w:val="24"/>
          <w:szCs w:val="24"/>
        </w:rPr>
        <w:t>,</w:t>
      </w:r>
      <w:r w:rsidRPr="00F9005D">
        <w:rPr>
          <w:sz w:val="24"/>
          <w:szCs w:val="24"/>
        </w:rPr>
        <w:t xml:space="preserve"> nosūt</w:t>
      </w:r>
      <w:r>
        <w:rPr>
          <w:sz w:val="24"/>
          <w:szCs w:val="24"/>
        </w:rPr>
        <w:t>ot</w:t>
      </w:r>
      <w:r w:rsidRPr="00F9005D">
        <w:rPr>
          <w:sz w:val="24"/>
          <w:szCs w:val="24"/>
        </w:rPr>
        <w:t xml:space="preserve"> tiesai priekšlikumu par izvirzītā administratora amata kandidāta ieteikšanu konkrētā tiesiskās aizsardzības procesā, juridiskās personas maksātnespējas procesā vai fiziskās personas maksātnespējas procesā, ievieto attiecīgu informāciju Maksātnespējas administrācijas</w:t>
      </w:r>
      <w:r>
        <w:rPr>
          <w:sz w:val="24"/>
          <w:szCs w:val="24"/>
        </w:rPr>
        <w:t xml:space="preserve"> tīmekļa vietnē, kā arī</w:t>
      </w:r>
      <w:r w:rsidRPr="00F9005D">
        <w:rPr>
          <w:sz w:val="24"/>
          <w:szCs w:val="24"/>
        </w:rPr>
        <w:t xml:space="preserve"> Maksātnespējas administrācija</w:t>
      </w:r>
      <w:r>
        <w:rPr>
          <w:sz w:val="24"/>
          <w:szCs w:val="24"/>
        </w:rPr>
        <w:t>s</w:t>
      </w:r>
      <w:r w:rsidRPr="00F9005D">
        <w:rPr>
          <w:sz w:val="24"/>
          <w:szCs w:val="24"/>
        </w:rPr>
        <w:t xml:space="preserve"> tiesai ieteikto administratora amata kandidātu ierindo pretendentu saraksta beigās.</w:t>
      </w:r>
    </w:p>
    <w:p w:rsidR="00B81BC0" w:rsidRDefault="00B81BC0" w:rsidP="00F9005D">
      <w:pPr>
        <w:ind w:firstLine="709"/>
        <w:jc w:val="both"/>
        <w:rPr>
          <w:b/>
          <w:i/>
          <w:sz w:val="24"/>
          <w:szCs w:val="24"/>
        </w:rPr>
      </w:pPr>
    </w:p>
    <w:p w:rsidR="00F9005D" w:rsidRDefault="00F9005D" w:rsidP="00F9005D">
      <w:pPr>
        <w:ind w:firstLine="709"/>
        <w:jc w:val="both"/>
        <w:rPr>
          <w:b/>
          <w:i/>
          <w:sz w:val="24"/>
          <w:szCs w:val="24"/>
        </w:rPr>
      </w:pPr>
      <w:r>
        <w:rPr>
          <w:b/>
          <w:i/>
          <w:sz w:val="24"/>
          <w:szCs w:val="24"/>
        </w:rPr>
        <w:t>Kārtība, kādā tiesa ieceļ</w:t>
      </w:r>
      <w:r w:rsidRPr="0066548E">
        <w:rPr>
          <w:b/>
          <w:i/>
          <w:sz w:val="24"/>
          <w:szCs w:val="24"/>
        </w:rPr>
        <w:t xml:space="preserve"> administrator</w:t>
      </w:r>
      <w:r>
        <w:rPr>
          <w:b/>
          <w:i/>
          <w:sz w:val="24"/>
          <w:szCs w:val="24"/>
        </w:rPr>
        <w:t>u konkrētā juridiskās personas maksātnespējas procesā, fiziskās personas maksātnespējas procesā un tiesiskās aizsardzības procesā.</w:t>
      </w:r>
    </w:p>
    <w:p w:rsidR="00B8739B" w:rsidRDefault="00B8739B" w:rsidP="00B8739B">
      <w:pPr>
        <w:ind w:firstLine="709"/>
        <w:jc w:val="both"/>
        <w:rPr>
          <w:sz w:val="24"/>
          <w:szCs w:val="24"/>
        </w:rPr>
      </w:pPr>
      <w:r w:rsidRPr="00B8739B">
        <w:rPr>
          <w:sz w:val="24"/>
          <w:szCs w:val="24"/>
        </w:rPr>
        <w:t xml:space="preserve">Pēc tam, kad pieņemts lēmums par tiesiskās aizsardzības procesa </w:t>
      </w:r>
      <w:r>
        <w:rPr>
          <w:sz w:val="24"/>
          <w:szCs w:val="24"/>
        </w:rPr>
        <w:t xml:space="preserve">lietas ierosināšanu, tiesnesis </w:t>
      </w:r>
      <w:r w:rsidRPr="00B8739B">
        <w:rPr>
          <w:sz w:val="24"/>
          <w:szCs w:val="24"/>
        </w:rPr>
        <w:t>lemj par administratora amata kandidāta atbilstību administratora pienākumu pildīšanai attiecīgajā tiesiskās aizsardzības procesā un par vi</w:t>
      </w:r>
      <w:r>
        <w:rPr>
          <w:sz w:val="24"/>
          <w:szCs w:val="24"/>
        </w:rPr>
        <w:t xml:space="preserve">ņa iecelšanu par administratoru. </w:t>
      </w:r>
      <w:r w:rsidRPr="00B8739B">
        <w:rPr>
          <w:sz w:val="24"/>
          <w:szCs w:val="24"/>
        </w:rPr>
        <w:t xml:space="preserve">Konstatējis, ka parādnieka norādītajam vai Maksātnespējas administrācijas ieteiktajam administratora amata kandidātam pastāv ierobežojumi administratora pienākumu pildīšanai attiecīgajā tiesiskās aizsardzības procesā, tiesnesis pieņem lēmumu par atteikumu iecelt administratora amata kandidātu par administratoru un nosūta Maksātnespējas administrācijai aicinājumu ieteikt jaunu </w:t>
      </w:r>
      <w:r>
        <w:rPr>
          <w:sz w:val="24"/>
          <w:szCs w:val="24"/>
        </w:rPr>
        <w:t xml:space="preserve">administratora amata kandidātu. </w:t>
      </w:r>
      <w:r w:rsidRPr="00B8739B">
        <w:rPr>
          <w:sz w:val="24"/>
          <w:szCs w:val="24"/>
        </w:rPr>
        <w:t>Lēmuma par administratora iecelšanu norakstu nosūta administratoram un atbildīgajai iestādei, kas veic ierakstus maksātnespējas reģistrā</w:t>
      </w:r>
      <w:r>
        <w:rPr>
          <w:sz w:val="24"/>
          <w:szCs w:val="24"/>
        </w:rPr>
        <w:t xml:space="preserve"> (Civilprocesa likuma 341.</w:t>
      </w:r>
      <w:r w:rsidRPr="00B8739B">
        <w:rPr>
          <w:sz w:val="24"/>
          <w:szCs w:val="24"/>
          <w:vertAlign w:val="superscript"/>
        </w:rPr>
        <w:t>5</w:t>
      </w:r>
      <w:r>
        <w:rPr>
          <w:sz w:val="24"/>
          <w:szCs w:val="24"/>
        </w:rPr>
        <w:t>pants)</w:t>
      </w:r>
      <w:r w:rsidRPr="00B8739B">
        <w:rPr>
          <w:sz w:val="24"/>
          <w:szCs w:val="24"/>
        </w:rPr>
        <w:t>.</w:t>
      </w:r>
    </w:p>
    <w:p w:rsidR="00B8739B" w:rsidRDefault="00B8739B" w:rsidP="00B8739B">
      <w:pPr>
        <w:ind w:firstLine="709"/>
        <w:jc w:val="both"/>
        <w:rPr>
          <w:sz w:val="24"/>
          <w:szCs w:val="24"/>
        </w:rPr>
      </w:pPr>
      <w:r w:rsidRPr="00B8739B">
        <w:rPr>
          <w:sz w:val="24"/>
          <w:szCs w:val="24"/>
        </w:rPr>
        <w:t>Pēc tam, kad saņemts Maksātnespējas administrācijas priekšlikums par administratora amata kandidātu, tiesnesis izvērtē tā atbilstību administratora pienākumu veikšanai attiecīgajā juridiskās p</w:t>
      </w:r>
      <w:r>
        <w:rPr>
          <w:sz w:val="24"/>
          <w:szCs w:val="24"/>
        </w:rPr>
        <w:t xml:space="preserve">ersonas maksātnespējas procesā. </w:t>
      </w:r>
      <w:r w:rsidRPr="00B8739B">
        <w:rPr>
          <w:sz w:val="24"/>
          <w:szCs w:val="24"/>
        </w:rPr>
        <w:t>Konstatējis, ka Maksātnespējas administrācijas ieteiktajam administratora amata kandidātam pastāv ierobežojumi administratora pienākumu pildīšanai attiecīgajā juridiskās personas maksātnespējas procesā, tiesnesis pieņem lēmumu par atteikumu iecelt administratora amata kandidātu par administratoru un nosūta Maksātnespējas administrācijai aicinājumu ieteikt jaunu administratora amata kandidātu</w:t>
      </w:r>
      <w:r>
        <w:rPr>
          <w:sz w:val="24"/>
          <w:szCs w:val="24"/>
        </w:rPr>
        <w:t xml:space="preserve"> (Civilprocesa likuma 363</w:t>
      </w:r>
      <w:r w:rsidRPr="00B8739B">
        <w:rPr>
          <w:sz w:val="24"/>
          <w:szCs w:val="24"/>
        </w:rPr>
        <w:t>.</w:t>
      </w:r>
      <w:r w:rsidRPr="00B8739B">
        <w:rPr>
          <w:sz w:val="24"/>
          <w:szCs w:val="24"/>
          <w:vertAlign w:val="superscript"/>
        </w:rPr>
        <w:t>10</w:t>
      </w:r>
      <w:r w:rsidRPr="00B8739B">
        <w:rPr>
          <w:sz w:val="24"/>
          <w:szCs w:val="24"/>
        </w:rPr>
        <w:t>pants).</w:t>
      </w:r>
    </w:p>
    <w:p w:rsidR="00B8739B" w:rsidRDefault="00B8739B" w:rsidP="00B8739B">
      <w:pPr>
        <w:ind w:firstLine="709"/>
        <w:jc w:val="both"/>
        <w:rPr>
          <w:sz w:val="24"/>
          <w:szCs w:val="24"/>
        </w:rPr>
      </w:pPr>
      <w:r w:rsidRPr="00B8739B">
        <w:rPr>
          <w:sz w:val="24"/>
          <w:szCs w:val="24"/>
        </w:rPr>
        <w:t xml:space="preserve">Pēc tam, kad saņemts Maksātnespējas administrācijas priekšlikums par administratora amata kandidātu, tiesnesis izvērtē tā atbilstību administratora pienākumu veikšanai attiecīgajā </w:t>
      </w:r>
      <w:r w:rsidRPr="00B8739B">
        <w:rPr>
          <w:sz w:val="24"/>
          <w:szCs w:val="24"/>
        </w:rPr>
        <w:lastRenderedPageBreak/>
        <w:t>fiziskās personas maksātnespējas procesā. Tiesa ieceļ Maksātnespējas administrācijas ieteikto administratora amata kandidātu par adminis</w:t>
      </w:r>
      <w:r>
        <w:rPr>
          <w:sz w:val="24"/>
          <w:szCs w:val="24"/>
        </w:rPr>
        <w:t xml:space="preserve">tratoru, apmierinot pieteikumu. </w:t>
      </w:r>
      <w:r w:rsidRPr="00B8739B">
        <w:rPr>
          <w:sz w:val="24"/>
          <w:szCs w:val="24"/>
        </w:rPr>
        <w:t>Konstatējis, ka Maksātnespējas administrācijas ieteiktajam administratora amata kandidātam pastāv ierobežojumi administratora pienākumu pildīšanai attiecīgajā fiziskās personas maksātnespējas procesā, tiesnesis pieņem lēmumu par atteikumu iecelt administratora amata kandidātu par administratoru un nosūta Maksātnespējas administrācijai aicinājumu ieteikt jaunu administratora amata kandidātu</w:t>
      </w:r>
      <w:r>
        <w:rPr>
          <w:sz w:val="24"/>
          <w:szCs w:val="24"/>
        </w:rPr>
        <w:t xml:space="preserve"> (Civilprocesa likuma 363</w:t>
      </w:r>
      <w:r w:rsidRPr="00B8739B">
        <w:rPr>
          <w:sz w:val="24"/>
          <w:szCs w:val="24"/>
        </w:rPr>
        <w:t>.</w:t>
      </w:r>
      <w:r>
        <w:rPr>
          <w:sz w:val="24"/>
          <w:szCs w:val="24"/>
          <w:vertAlign w:val="superscript"/>
        </w:rPr>
        <w:t>26</w:t>
      </w:r>
      <w:r w:rsidRPr="00B8739B">
        <w:rPr>
          <w:sz w:val="24"/>
          <w:szCs w:val="24"/>
        </w:rPr>
        <w:t>pants).</w:t>
      </w:r>
    </w:p>
    <w:p w:rsidR="00B81BC0" w:rsidRDefault="00B81BC0" w:rsidP="00B81BC0">
      <w:pPr>
        <w:ind w:firstLine="709"/>
        <w:jc w:val="both"/>
        <w:rPr>
          <w:sz w:val="24"/>
          <w:szCs w:val="24"/>
        </w:rPr>
      </w:pPr>
      <w:r w:rsidRPr="00B81BC0">
        <w:rPr>
          <w:sz w:val="24"/>
          <w:szCs w:val="24"/>
        </w:rPr>
        <w:t xml:space="preserve">Pieņemot lēmumu par administratora atcelšanu pēc kreditoru sapulces ierosinājuma, tiesa ieceļ par administratoru kreditoru sapulces izvirzīto administratora amata kandidātu. Ja kreditoru sapulce nav iesniegusi priekšlikumu par jaunu administratora amata kandidātu, tiesa </w:t>
      </w:r>
      <w:r>
        <w:rPr>
          <w:sz w:val="24"/>
          <w:szCs w:val="24"/>
        </w:rPr>
        <w:t>lemj par Maksātnespējas administrācijas ieteiktu</w:t>
      </w:r>
      <w:r w:rsidRPr="00B81BC0">
        <w:rPr>
          <w:sz w:val="24"/>
          <w:szCs w:val="24"/>
        </w:rPr>
        <w:t xml:space="preserve"> administrator</w:t>
      </w:r>
      <w:r>
        <w:rPr>
          <w:sz w:val="24"/>
          <w:szCs w:val="24"/>
        </w:rPr>
        <w:t>a amata kandidātu.</w:t>
      </w:r>
      <w:r w:rsidR="00437BFC">
        <w:rPr>
          <w:sz w:val="24"/>
          <w:szCs w:val="24"/>
        </w:rPr>
        <w:t xml:space="preserve"> </w:t>
      </w:r>
      <w:r w:rsidRPr="00B81BC0">
        <w:rPr>
          <w:sz w:val="24"/>
          <w:szCs w:val="24"/>
        </w:rPr>
        <w:t>Konstatējusi, ka kreditoru sapulces izvirzītajam vai Maksātnespējas administrācijas ieteiktajam administratora amata kandidātam pastāv ierobežojumi administratora pienākumu pildīšanai attiecīgajā juridiskās personas maksātnespējas procesā, tiesnesis pieņem lēmumu par atteikumu iecelt administratora amata kandidātu par administratoru un nosūta Maksātnespējas administrācijai aicinājumu ieteikt jaunu</w:t>
      </w:r>
      <w:r>
        <w:rPr>
          <w:sz w:val="24"/>
          <w:szCs w:val="24"/>
        </w:rPr>
        <w:t xml:space="preserve"> administratora amata kandidātu (Civilprocesa likuma 363</w:t>
      </w:r>
      <w:r w:rsidRPr="00B8739B">
        <w:rPr>
          <w:sz w:val="24"/>
          <w:szCs w:val="24"/>
        </w:rPr>
        <w:t>.</w:t>
      </w:r>
      <w:r>
        <w:rPr>
          <w:sz w:val="24"/>
          <w:szCs w:val="24"/>
          <w:vertAlign w:val="superscript"/>
        </w:rPr>
        <w:t>14</w:t>
      </w:r>
      <w:r w:rsidRPr="00B8739B">
        <w:rPr>
          <w:sz w:val="24"/>
          <w:szCs w:val="24"/>
        </w:rPr>
        <w:t>pants).</w:t>
      </w:r>
    </w:p>
    <w:p w:rsidR="00437BFC" w:rsidRDefault="00437BFC" w:rsidP="00B81BC0">
      <w:pPr>
        <w:ind w:firstLine="709"/>
        <w:jc w:val="both"/>
        <w:rPr>
          <w:sz w:val="24"/>
          <w:szCs w:val="24"/>
        </w:rPr>
      </w:pPr>
    </w:p>
    <w:p w:rsidR="002A2E28" w:rsidRPr="00320E23" w:rsidRDefault="008E38FD" w:rsidP="002A2E28">
      <w:pPr>
        <w:jc w:val="center"/>
        <w:rPr>
          <w:b/>
          <w:bCs/>
          <w:sz w:val="24"/>
          <w:szCs w:val="24"/>
        </w:rPr>
      </w:pPr>
      <w:r>
        <w:rPr>
          <w:b/>
          <w:bCs/>
          <w:sz w:val="24"/>
          <w:szCs w:val="24"/>
        </w:rPr>
        <w:t>3</w:t>
      </w:r>
      <w:r w:rsidR="002A2E28">
        <w:rPr>
          <w:b/>
          <w:bCs/>
          <w:sz w:val="24"/>
          <w:szCs w:val="24"/>
        </w:rPr>
        <w:t>.2.Problemātikas izvērtējums</w:t>
      </w:r>
    </w:p>
    <w:p w:rsidR="002A2E28" w:rsidRDefault="002A2E28" w:rsidP="00B81BC0">
      <w:pPr>
        <w:ind w:firstLine="709"/>
        <w:jc w:val="both"/>
        <w:rPr>
          <w:b/>
          <w:i/>
          <w:sz w:val="24"/>
          <w:szCs w:val="24"/>
        </w:rPr>
      </w:pPr>
    </w:p>
    <w:p w:rsidR="00437BFC" w:rsidRDefault="005E64DB" w:rsidP="00B81BC0">
      <w:pPr>
        <w:ind w:firstLine="709"/>
        <w:jc w:val="both"/>
        <w:rPr>
          <w:sz w:val="24"/>
          <w:szCs w:val="24"/>
        </w:rPr>
      </w:pPr>
      <w:r>
        <w:rPr>
          <w:sz w:val="24"/>
          <w:szCs w:val="24"/>
        </w:rPr>
        <w:t>Administratoru ieteikšana</w:t>
      </w:r>
      <w:r w:rsidR="00066CAE" w:rsidRPr="00066CAE">
        <w:rPr>
          <w:sz w:val="24"/>
          <w:szCs w:val="24"/>
        </w:rPr>
        <w:t xml:space="preserve"> atbilstoši apgabaltiesu darbības teritorijām bija cieši saistīta ar </w:t>
      </w:r>
      <w:r>
        <w:rPr>
          <w:sz w:val="24"/>
          <w:szCs w:val="24"/>
        </w:rPr>
        <w:t>iepriekš</w:t>
      </w:r>
      <w:r w:rsidR="00066CAE" w:rsidRPr="00066CAE">
        <w:rPr>
          <w:sz w:val="24"/>
          <w:szCs w:val="24"/>
        </w:rPr>
        <w:t xml:space="preserve"> spēkā esošā maksātnespējas procesa regulējumu. Proti, lai samazinātu maksātnespējas procesa izmaksas (kreditoru sapulču rīkošana, korespondences sūtīšana, transporta izmaksas</w:t>
      </w:r>
      <w:r w:rsidR="000D7C35">
        <w:rPr>
          <w:sz w:val="24"/>
          <w:szCs w:val="24"/>
        </w:rPr>
        <w:t xml:space="preserve"> </w:t>
      </w:r>
      <w:proofErr w:type="spellStart"/>
      <w:r w:rsidR="00066CAE" w:rsidRPr="00066CAE">
        <w:rPr>
          <w:sz w:val="24"/>
          <w:szCs w:val="24"/>
        </w:rPr>
        <w:t>u.c</w:t>
      </w:r>
      <w:proofErr w:type="spellEnd"/>
      <w:r w:rsidR="00066CAE" w:rsidRPr="00066CAE">
        <w:rPr>
          <w:sz w:val="24"/>
          <w:szCs w:val="24"/>
        </w:rPr>
        <w:t>.)</w:t>
      </w:r>
      <w:r w:rsidR="00FF6308">
        <w:rPr>
          <w:sz w:val="24"/>
          <w:szCs w:val="24"/>
        </w:rPr>
        <w:t>,</w:t>
      </w:r>
      <w:r w:rsidR="00066CAE" w:rsidRPr="00066CAE">
        <w:rPr>
          <w:sz w:val="24"/>
          <w:szCs w:val="24"/>
        </w:rPr>
        <w:t xml:space="preserve"> tika paredzēta kārtība, kas ļāva administratoram izvēlēties iestāties savai prakses vietai atbilstošā apgabaltiesas darbības teritorijai piesaistītā administratoru pretendentu sarakstā.</w:t>
      </w:r>
    </w:p>
    <w:p w:rsidR="00066CAE" w:rsidRPr="006A7E0D" w:rsidRDefault="00066CAE" w:rsidP="00066CAE">
      <w:pPr>
        <w:ind w:firstLine="720"/>
        <w:jc w:val="both"/>
        <w:rPr>
          <w:sz w:val="24"/>
          <w:szCs w:val="24"/>
        </w:rPr>
      </w:pPr>
      <w:r w:rsidRPr="006A7E0D">
        <w:rPr>
          <w:sz w:val="24"/>
          <w:szCs w:val="24"/>
        </w:rPr>
        <w:t xml:space="preserve">Līdz ar </w:t>
      </w:r>
      <w:r w:rsidR="005E64DB">
        <w:rPr>
          <w:sz w:val="24"/>
          <w:szCs w:val="24"/>
        </w:rPr>
        <w:t xml:space="preserve">Maksātnespējas likumu, kas stājās spēkā 2010.gada 1.novembrī, </w:t>
      </w:r>
      <w:r w:rsidRPr="006A7E0D">
        <w:rPr>
          <w:sz w:val="24"/>
          <w:szCs w:val="24"/>
        </w:rPr>
        <w:t>ir mainījusies arī attiecīgu procesu izmaksu veidojošo elementu struktūra. Piemēram, kreditoru sapulcei ir tikai pakārtota loma maksātnespējas procesa norisē un lielākā daļa procesu norit, nesasaucot nevienu kreditoru sapulci. Tāpat administratora saziņa ar kreditoriem pārsvarā notiek</w:t>
      </w:r>
      <w:r w:rsidR="005E64DB">
        <w:rPr>
          <w:sz w:val="24"/>
          <w:szCs w:val="24"/>
        </w:rPr>
        <w:t>,</w:t>
      </w:r>
      <w:r w:rsidRPr="006A7E0D">
        <w:rPr>
          <w:sz w:val="24"/>
          <w:szCs w:val="24"/>
        </w:rPr>
        <w:t xml:space="preserve"> izmantojot elektroniskā pasta </w:t>
      </w:r>
      <w:r w:rsidR="005E64DB">
        <w:rPr>
          <w:sz w:val="24"/>
          <w:szCs w:val="24"/>
        </w:rPr>
        <w:t>saziņas līdzekļus</w:t>
      </w:r>
      <w:r w:rsidRPr="006A7E0D">
        <w:rPr>
          <w:sz w:val="24"/>
          <w:szCs w:val="24"/>
        </w:rPr>
        <w:t>. Līdz ar to ir zudis viens no būtiskajiem argumentiem, kas kalpoja par pamatu piecu atsevišķu administratora amata pretendentu sarakstu izveidošanai.</w:t>
      </w:r>
    </w:p>
    <w:p w:rsidR="00066CAE" w:rsidRPr="006A7E0D" w:rsidRDefault="00DD2BD2" w:rsidP="00DD2BD2">
      <w:pPr>
        <w:ind w:firstLine="705"/>
        <w:jc w:val="both"/>
        <w:rPr>
          <w:sz w:val="24"/>
          <w:szCs w:val="24"/>
        </w:rPr>
      </w:pPr>
      <w:r w:rsidRPr="00DD2BD2">
        <w:rPr>
          <w:sz w:val="24"/>
          <w:szCs w:val="24"/>
        </w:rPr>
        <w:t>Absolūtais vairākums administratoru, kuri izteikuši vēlmi administrēt maksātnespējas subjektus vai tiesiskās aizsardzības procesā esošus subjektus, ir iestājušies Rīgas apgabaltiesas darbības teritorijas administratoru amata pretendentu sarakstā.</w:t>
      </w:r>
      <w:r w:rsidR="00066CAE" w:rsidRPr="006A7E0D">
        <w:rPr>
          <w:sz w:val="24"/>
          <w:szCs w:val="24"/>
        </w:rPr>
        <w:t xml:space="preserve"> Tikai </w:t>
      </w:r>
      <w:r w:rsidR="00F12BD4">
        <w:rPr>
          <w:sz w:val="24"/>
          <w:szCs w:val="24"/>
        </w:rPr>
        <w:t>seši</w:t>
      </w:r>
      <w:r w:rsidR="00F12BD4" w:rsidRPr="006A7E0D">
        <w:rPr>
          <w:sz w:val="24"/>
          <w:szCs w:val="24"/>
        </w:rPr>
        <w:t xml:space="preserve"> </w:t>
      </w:r>
      <w:r w:rsidR="00066CAE" w:rsidRPr="006A7E0D">
        <w:rPr>
          <w:sz w:val="24"/>
          <w:szCs w:val="24"/>
        </w:rPr>
        <w:t xml:space="preserve">no minētajiem administratoriem vēlmi administrēt ir izteikuši Rīgas apgabaltiesas darbības teritorijai atbilstošā administratora amata pretendentu sarakstā, pārējie 315 administratori vēlmi administrēt izteikuši vismaz 2 vai vairāk administratoru amata pretendentu sarakstos. </w:t>
      </w:r>
      <w:r w:rsidR="005E64DB">
        <w:rPr>
          <w:sz w:val="24"/>
          <w:szCs w:val="24"/>
        </w:rPr>
        <w:t>Uz informācijas gatavošanas brīdi nebija</w:t>
      </w:r>
      <w:r w:rsidR="00066CAE" w:rsidRPr="006A7E0D">
        <w:rPr>
          <w:sz w:val="24"/>
          <w:szCs w:val="24"/>
        </w:rPr>
        <w:t xml:space="preserve"> neviena administratora, kurš būtu iestājies tikai Vidzemes, Latgales, Kurzemes vai Zemgales apgabaltiesas darbības teritorijai atbilstošā administratoru pretendentu sarakstā.</w:t>
      </w:r>
      <w:r w:rsidR="00FE6478">
        <w:rPr>
          <w:sz w:val="24"/>
          <w:szCs w:val="24"/>
        </w:rPr>
        <w:t xml:space="preserve"> </w:t>
      </w:r>
      <w:r>
        <w:rPr>
          <w:sz w:val="24"/>
          <w:szCs w:val="24"/>
        </w:rPr>
        <w:t>Trīs ceturtdaļas</w:t>
      </w:r>
      <w:r w:rsidRPr="006A7E0D">
        <w:rPr>
          <w:sz w:val="24"/>
          <w:szCs w:val="24"/>
        </w:rPr>
        <w:t xml:space="preserve"> </w:t>
      </w:r>
      <w:r w:rsidR="00066CAE" w:rsidRPr="006A7E0D">
        <w:rPr>
          <w:sz w:val="24"/>
          <w:szCs w:val="24"/>
        </w:rPr>
        <w:t>no visiem administrēšana</w:t>
      </w:r>
      <w:r w:rsidR="00FE6478">
        <w:rPr>
          <w:sz w:val="24"/>
          <w:szCs w:val="24"/>
        </w:rPr>
        <w:t>i vakantajiem subjektiem piekrita</w:t>
      </w:r>
      <w:r w:rsidR="00066CAE" w:rsidRPr="006A7E0D">
        <w:rPr>
          <w:sz w:val="24"/>
          <w:szCs w:val="24"/>
        </w:rPr>
        <w:t xml:space="preserve"> Rīgas apgabaltiesas darbības teritorijai, savukārt pārējo Latvijas apgabaltiesu darbības te</w:t>
      </w:r>
      <w:r w:rsidR="00FE6478">
        <w:rPr>
          <w:sz w:val="24"/>
          <w:szCs w:val="24"/>
        </w:rPr>
        <w:t>ritoriju lietu īpatsvars sastādīja</w:t>
      </w:r>
      <w:r w:rsidR="00066CAE" w:rsidRPr="006A7E0D">
        <w:rPr>
          <w:sz w:val="24"/>
          <w:szCs w:val="24"/>
        </w:rPr>
        <w:t xml:space="preserve"> tikai </w:t>
      </w:r>
      <w:r>
        <w:rPr>
          <w:sz w:val="24"/>
          <w:szCs w:val="24"/>
        </w:rPr>
        <w:t>vien</w:t>
      </w:r>
      <w:r w:rsidR="00DF54CA">
        <w:rPr>
          <w:sz w:val="24"/>
          <w:szCs w:val="24"/>
        </w:rPr>
        <w:t xml:space="preserve">u </w:t>
      </w:r>
      <w:r>
        <w:rPr>
          <w:sz w:val="24"/>
          <w:szCs w:val="24"/>
        </w:rPr>
        <w:t>ceturtdaļu</w:t>
      </w:r>
      <w:r w:rsidRPr="006A7E0D">
        <w:rPr>
          <w:sz w:val="24"/>
          <w:szCs w:val="24"/>
        </w:rPr>
        <w:t xml:space="preserve"> </w:t>
      </w:r>
      <w:r w:rsidR="00066CAE" w:rsidRPr="006A7E0D">
        <w:rPr>
          <w:sz w:val="24"/>
          <w:szCs w:val="24"/>
        </w:rPr>
        <w:t xml:space="preserve">kopā. </w:t>
      </w:r>
      <w:r w:rsidR="00FE6478">
        <w:rPr>
          <w:sz w:val="24"/>
          <w:szCs w:val="24"/>
        </w:rPr>
        <w:t>No minētā</w:t>
      </w:r>
      <w:r w:rsidR="00066CAE" w:rsidRPr="006A7E0D">
        <w:rPr>
          <w:sz w:val="24"/>
          <w:szCs w:val="24"/>
        </w:rPr>
        <w:t xml:space="preserve"> </w:t>
      </w:r>
      <w:r w:rsidR="00FE6478">
        <w:rPr>
          <w:sz w:val="24"/>
          <w:szCs w:val="24"/>
        </w:rPr>
        <w:t xml:space="preserve">ir atkarīgs </w:t>
      </w:r>
      <w:r w:rsidR="00066CAE" w:rsidRPr="006A7E0D">
        <w:rPr>
          <w:sz w:val="24"/>
          <w:szCs w:val="24"/>
        </w:rPr>
        <w:t>administratora amata pretendentu saraksta kustības ātrum</w:t>
      </w:r>
      <w:r w:rsidR="00FE6478">
        <w:rPr>
          <w:sz w:val="24"/>
          <w:szCs w:val="24"/>
        </w:rPr>
        <w:t>s</w:t>
      </w:r>
      <w:r w:rsidR="00066CAE" w:rsidRPr="006A7E0D">
        <w:rPr>
          <w:sz w:val="24"/>
          <w:szCs w:val="24"/>
        </w:rPr>
        <w:t xml:space="preserve"> – laik</w:t>
      </w:r>
      <w:r w:rsidR="00FE6478">
        <w:rPr>
          <w:sz w:val="24"/>
          <w:szCs w:val="24"/>
        </w:rPr>
        <w:t>s</w:t>
      </w:r>
      <w:r w:rsidR="00066CAE" w:rsidRPr="006A7E0D">
        <w:rPr>
          <w:sz w:val="24"/>
          <w:szCs w:val="24"/>
        </w:rPr>
        <w:t xml:space="preserve"> no brīža, kad konkrēts administrators tiek ieteikts tiesai, līdz nākamajai ieteikšanai</w:t>
      </w:r>
      <w:r w:rsidR="005E64DB">
        <w:rPr>
          <w:sz w:val="24"/>
          <w:szCs w:val="24"/>
        </w:rPr>
        <w:t xml:space="preserve"> (skatīt tabulā):</w:t>
      </w:r>
      <w:r w:rsidR="00066CAE" w:rsidRPr="006A7E0D">
        <w:rPr>
          <w:sz w:val="24"/>
          <w:szCs w:val="24"/>
        </w:rPr>
        <w:t xml:space="preserve"> </w:t>
      </w:r>
    </w:p>
    <w:p w:rsidR="00066CAE" w:rsidRPr="006A7E0D" w:rsidRDefault="00066CAE" w:rsidP="005E64DB">
      <w:pPr>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2470"/>
      </w:tblGrid>
      <w:tr w:rsidR="00066CAE" w:rsidRPr="006A7E0D" w:rsidTr="005E64DB">
        <w:trPr>
          <w:jc w:val="center"/>
        </w:trPr>
        <w:tc>
          <w:tcPr>
            <w:tcW w:w="4788" w:type="dxa"/>
            <w:tcBorders>
              <w:top w:val="single" w:sz="4" w:space="0" w:color="000000"/>
              <w:left w:val="single" w:sz="4" w:space="0" w:color="000000"/>
              <w:bottom w:val="single" w:sz="4" w:space="0" w:color="000000"/>
              <w:right w:val="single" w:sz="4" w:space="0" w:color="000000"/>
            </w:tcBorders>
            <w:vAlign w:val="center"/>
          </w:tcPr>
          <w:p w:rsidR="00066CAE" w:rsidRPr="006A7E0D" w:rsidRDefault="00066CAE" w:rsidP="006B0CF8">
            <w:pPr>
              <w:jc w:val="center"/>
              <w:rPr>
                <w:b/>
                <w:bCs/>
                <w:sz w:val="24"/>
                <w:szCs w:val="24"/>
              </w:rPr>
            </w:pPr>
            <w:r w:rsidRPr="006A7E0D">
              <w:rPr>
                <w:b/>
                <w:bCs/>
                <w:sz w:val="24"/>
                <w:szCs w:val="24"/>
              </w:rPr>
              <w:t>Apgabaltiesas darbības teritorijai atbilstošais administratoru amata pretendentu saraksts</w:t>
            </w:r>
          </w:p>
        </w:tc>
        <w:tc>
          <w:tcPr>
            <w:tcW w:w="2470" w:type="dxa"/>
            <w:tcBorders>
              <w:top w:val="single" w:sz="4" w:space="0" w:color="000000"/>
              <w:left w:val="single" w:sz="4" w:space="0" w:color="000000"/>
              <w:bottom w:val="single" w:sz="4" w:space="0" w:color="000000"/>
              <w:right w:val="single" w:sz="4" w:space="0" w:color="000000"/>
            </w:tcBorders>
            <w:vAlign w:val="center"/>
          </w:tcPr>
          <w:p w:rsidR="00066CAE" w:rsidRPr="006A7E0D" w:rsidRDefault="00066CAE" w:rsidP="006B0CF8">
            <w:pPr>
              <w:jc w:val="center"/>
              <w:rPr>
                <w:b/>
                <w:bCs/>
                <w:sz w:val="24"/>
                <w:szCs w:val="24"/>
              </w:rPr>
            </w:pPr>
            <w:r w:rsidRPr="006A7E0D">
              <w:rPr>
                <w:b/>
                <w:bCs/>
                <w:sz w:val="24"/>
                <w:szCs w:val="24"/>
              </w:rPr>
              <w:t xml:space="preserve">Administratora amata pretendentu saraksta kustības </w:t>
            </w:r>
            <w:r w:rsidRPr="006A7E0D">
              <w:rPr>
                <w:b/>
                <w:bCs/>
                <w:sz w:val="24"/>
                <w:szCs w:val="24"/>
              </w:rPr>
              <w:lastRenderedPageBreak/>
              <w:t>ātrumu mēnešos</w:t>
            </w:r>
          </w:p>
        </w:tc>
      </w:tr>
      <w:tr w:rsidR="00066CAE" w:rsidRPr="006A7E0D" w:rsidTr="005E64DB">
        <w:trPr>
          <w:jc w:val="center"/>
        </w:trPr>
        <w:tc>
          <w:tcPr>
            <w:tcW w:w="4788" w:type="dxa"/>
            <w:tcBorders>
              <w:top w:val="single" w:sz="4" w:space="0" w:color="000000"/>
              <w:left w:val="single" w:sz="4" w:space="0" w:color="000000"/>
              <w:bottom w:val="single" w:sz="4" w:space="0" w:color="000000"/>
              <w:right w:val="single" w:sz="4" w:space="0" w:color="000000"/>
            </w:tcBorders>
          </w:tcPr>
          <w:p w:rsidR="00066CAE" w:rsidRPr="006A7E0D" w:rsidRDefault="00066CAE" w:rsidP="006B0CF8">
            <w:pPr>
              <w:jc w:val="both"/>
              <w:rPr>
                <w:sz w:val="24"/>
                <w:szCs w:val="24"/>
              </w:rPr>
            </w:pPr>
            <w:r w:rsidRPr="006A7E0D">
              <w:rPr>
                <w:sz w:val="24"/>
                <w:szCs w:val="24"/>
              </w:rPr>
              <w:lastRenderedPageBreak/>
              <w:t>Rīgas apgabaltiesas darbības teritorija</w:t>
            </w:r>
          </w:p>
        </w:tc>
        <w:tc>
          <w:tcPr>
            <w:tcW w:w="2470" w:type="dxa"/>
            <w:tcBorders>
              <w:top w:val="single" w:sz="4" w:space="0" w:color="000000"/>
              <w:left w:val="single" w:sz="4" w:space="0" w:color="000000"/>
              <w:bottom w:val="single" w:sz="4" w:space="0" w:color="000000"/>
              <w:right w:val="single" w:sz="4" w:space="0" w:color="000000"/>
            </w:tcBorders>
          </w:tcPr>
          <w:p w:rsidR="00066CAE" w:rsidRPr="006A7E0D" w:rsidRDefault="00066CAE" w:rsidP="006B0CF8">
            <w:pPr>
              <w:jc w:val="both"/>
              <w:rPr>
                <w:sz w:val="24"/>
                <w:szCs w:val="24"/>
              </w:rPr>
            </w:pPr>
            <w:r w:rsidRPr="006A7E0D">
              <w:rPr>
                <w:sz w:val="24"/>
                <w:szCs w:val="24"/>
              </w:rPr>
              <w:t>2 mēneši</w:t>
            </w:r>
          </w:p>
        </w:tc>
      </w:tr>
      <w:tr w:rsidR="00066CAE" w:rsidRPr="006A7E0D" w:rsidTr="005E64DB">
        <w:trPr>
          <w:jc w:val="center"/>
        </w:trPr>
        <w:tc>
          <w:tcPr>
            <w:tcW w:w="4788" w:type="dxa"/>
            <w:tcBorders>
              <w:top w:val="single" w:sz="4" w:space="0" w:color="000000"/>
              <w:left w:val="single" w:sz="4" w:space="0" w:color="000000"/>
              <w:bottom w:val="single" w:sz="4" w:space="0" w:color="000000"/>
              <w:right w:val="single" w:sz="4" w:space="0" w:color="000000"/>
            </w:tcBorders>
          </w:tcPr>
          <w:p w:rsidR="00066CAE" w:rsidRPr="006A7E0D" w:rsidRDefault="00066CAE" w:rsidP="006B0CF8">
            <w:pPr>
              <w:jc w:val="both"/>
              <w:rPr>
                <w:sz w:val="24"/>
                <w:szCs w:val="24"/>
              </w:rPr>
            </w:pPr>
            <w:r w:rsidRPr="006A7E0D">
              <w:rPr>
                <w:sz w:val="24"/>
                <w:szCs w:val="24"/>
              </w:rPr>
              <w:t>Kurzemes apgabaltiesas darbības teritorija</w:t>
            </w:r>
          </w:p>
        </w:tc>
        <w:tc>
          <w:tcPr>
            <w:tcW w:w="2470" w:type="dxa"/>
            <w:tcBorders>
              <w:top w:val="single" w:sz="4" w:space="0" w:color="000000"/>
              <w:left w:val="single" w:sz="4" w:space="0" w:color="000000"/>
              <w:bottom w:val="single" w:sz="4" w:space="0" w:color="000000"/>
              <w:right w:val="single" w:sz="4" w:space="0" w:color="000000"/>
            </w:tcBorders>
          </w:tcPr>
          <w:p w:rsidR="00066CAE" w:rsidRPr="006A7E0D" w:rsidRDefault="00066CAE" w:rsidP="006B0CF8">
            <w:pPr>
              <w:jc w:val="both"/>
              <w:rPr>
                <w:sz w:val="24"/>
                <w:szCs w:val="24"/>
              </w:rPr>
            </w:pPr>
            <w:r w:rsidRPr="006A7E0D">
              <w:rPr>
                <w:sz w:val="24"/>
                <w:szCs w:val="24"/>
              </w:rPr>
              <w:t>14 mēneši</w:t>
            </w:r>
          </w:p>
        </w:tc>
      </w:tr>
      <w:tr w:rsidR="00066CAE" w:rsidRPr="006A7E0D" w:rsidTr="005E64DB">
        <w:trPr>
          <w:jc w:val="center"/>
        </w:trPr>
        <w:tc>
          <w:tcPr>
            <w:tcW w:w="4788" w:type="dxa"/>
            <w:tcBorders>
              <w:top w:val="single" w:sz="4" w:space="0" w:color="000000"/>
              <w:left w:val="single" w:sz="4" w:space="0" w:color="000000"/>
              <w:bottom w:val="single" w:sz="4" w:space="0" w:color="000000"/>
              <w:right w:val="single" w:sz="4" w:space="0" w:color="000000"/>
            </w:tcBorders>
          </w:tcPr>
          <w:p w:rsidR="00066CAE" w:rsidRPr="006A7E0D" w:rsidRDefault="00066CAE" w:rsidP="006B0CF8">
            <w:pPr>
              <w:jc w:val="both"/>
              <w:rPr>
                <w:sz w:val="24"/>
                <w:szCs w:val="24"/>
              </w:rPr>
            </w:pPr>
            <w:r w:rsidRPr="006A7E0D">
              <w:rPr>
                <w:sz w:val="24"/>
                <w:szCs w:val="24"/>
              </w:rPr>
              <w:t>Latgales apgabaltiesas darbības teritorija</w:t>
            </w:r>
          </w:p>
        </w:tc>
        <w:tc>
          <w:tcPr>
            <w:tcW w:w="2470" w:type="dxa"/>
            <w:tcBorders>
              <w:top w:val="single" w:sz="4" w:space="0" w:color="000000"/>
              <w:left w:val="single" w:sz="4" w:space="0" w:color="000000"/>
              <w:bottom w:val="single" w:sz="4" w:space="0" w:color="000000"/>
              <w:right w:val="single" w:sz="4" w:space="0" w:color="000000"/>
            </w:tcBorders>
          </w:tcPr>
          <w:p w:rsidR="00066CAE" w:rsidRPr="006A7E0D" w:rsidRDefault="00066CAE" w:rsidP="006B0CF8">
            <w:pPr>
              <w:jc w:val="both"/>
              <w:rPr>
                <w:sz w:val="24"/>
                <w:szCs w:val="24"/>
              </w:rPr>
            </w:pPr>
            <w:r w:rsidRPr="006A7E0D">
              <w:rPr>
                <w:sz w:val="24"/>
                <w:szCs w:val="24"/>
              </w:rPr>
              <w:t>16 mēneši</w:t>
            </w:r>
          </w:p>
        </w:tc>
      </w:tr>
      <w:tr w:rsidR="00066CAE" w:rsidRPr="006A7E0D" w:rsidTr="005E64DB">
        <w:trPr>
          <w:jc w:val="center"/>
        </w:trPr>
        <w:tc>
          <w:tcPr>
            <w:tcW w:w="4788" w:type="dxa"/>
            <w:tcBorders>
              <w:top w:val="single" w:sz="4" w:space="0" w:color="000000"/>
              <w:left w:val="single" w:sz="4" w:space="0" w:color="000000"/>
              <w:bottom w:val="single" w:sz="4" w:space="0" w:color="000000"/>
              <w:right w:val="single" w:sz="4" w:space="0" w:color="000000"/>
            </w:tcBorders>
          </w:tcPr>
          <w:p w:rsidR="00066CAE" w:rsidRPr="006A7E0D" w:rsidRDefault="00066CAE" w:rsidP="006B0CF8">
            <w:pPr>
              <w:jc w:val="both"/>
              <w:rPr>
                <w:sz w:val="24"/>
                <w:szCs w:val="24"/>
              </w:rPr>
            </w:pPr>
            <w:r w:rsidRPr="006A7E0D">
              <w:rPr>
                <w:sz w:val="24"/>
                <w:szCs w:val="24"/>
              </w:rPr>
              <w:t>Vidzemes apgabaltiesas darbības teritorija</w:t>
            </w:r>
          </w:p>
        </w:tc>
        <w:tc>
          <w:tcPr>
            <w:tcW w:w="2470" w:type="dxa"/>
            <w:tcBorders>
              <w:top w:val="single" w:sz="4" w:space="0" w:color="000000"/>
              <w:left w:val="single" w:sz="4" w:space="0" w:color="000000"/>
              <w:bottom w:val="single" w:sz="4" w:space="0" w:color="000000"/>
              <w:right w:val="single" w:sz="4" w:space="0" w:color="000000"/>
            </w:tcBorders>
          </w:tcPr>
          <w:p w:rsidR="00066CAE" w:rsidRPr="006A7E0D" w:rsidRDefault="00066CAE" w:rsidP="006B0CF8">
            <w:pPr>
              <w:jc w:val="both"/>
              <w:rPr>
                <w:sz w:val="24"/>
                <w:szCs w:val="24"/>
              </w:rPr>
            </w:pPr>
            <w:r w:rsidRPr="006A7E0D">
              <w:rPr>
                <w:sz w:val="24"/>
                <w:szCs w:val="24"/>
              </w:rPr>
              <w:t>22 mēneši</w:t>
            </w:r>
          </w:p>
        </w:tc>
      </w:tr>
      <w:tr w:rsidR="00066CAE" w:rsidRPr="006A7E0D" w:rsidTr="005E64DB">
        <w:trPr>
          <w:jc w:val="center"/>
        </w:trPr>
        <w:tc>
          <w:tcPr>
            <w:tcW w:w="4788" w:type="dxa"/>
            <w:tcBorders>
              <w:top w:val="single" w:sz="4" w:space="0" w:color="000000"/>
              <w:left w:val="single" w:sz="4" w:space="0" w:color="000000"/>
              <w:bottom w:val="single" w:sz="4" w:space="0" w:color="000000"/>
              <w:right w:val="single" w:sz="4" w:space="0" w:color="000000"/>
            </w:tcBorders>
          </w:tcPr>
          <w:p w:rsidR="00066CAE" w:rsidRPr="006A7E0D" w:rsidRDefault="00066CAE" w:rsidP="006B0CF8">
            <w:pPr>
              <w:jc w:val="both"/>
              <w:rPr>
                <w:sz w:val="24"/>
                <w:szCs w:val="24"/>
              </w:rPr>
            </w:pPr>
            <w:r w:rsidRPr="006A7E0D">
              <w:rPr>
                <w:sz w:val="24"/>
                <w:szCs w:val="24"/>
              </w:rPr>
              <w:t>Zemgales apgabaltiesas darbības teritorija</w:t>
            </w:r>
          </w:p>
        </w:tc>
        <w:tc>
          <w:tcPr>
            <w:tcW w:w="2470" w:type="dxa"/>
            <w:tcBorders>
              <w:top w:val="single" w:sz="4" w:space="0" w:color="000000"/>
              <w:left w:val="single" w:sz="4" w:space="0" w:color="000000"/>
              <w:bottom w:val="single" w:sz="4" w:space="0" w:color="000000"/>
              <w:right w:val="single" w:sz="4" w:space="0" w:color="000000"/>
            </w:tcBorders>
          </w:tcPr>
          <w:p w:rsidR="00066CAE" w:rsidRPr="006A7E0D" w:rsidRDefault="00066CAE" w:rsidP="006B0CF8">
            <w:pPr>
              <w:jc w:val="both"/>
              <w:rPr>
                <w:sz w:val="24"/>
                <w:szCs w:val="24"/>
              </w:rPr>
            </w:pPr>
            <w:r w:rsidRPr="006A7E0D">
              <w:rPr>
                <w:sz w:val="24"/>
                <w:szCs w:val="24"/>
              </w:rPr>
              <w:t>12 mēneši</w:t>
            </w:r>
          </w:p>
        </w:tc>
      </w:tr>
    </w:tbl>
    <w:p w:rsidR="00066CAE" w:rsidRPr="006A7E0D" w:rsidRDefault="00066CAE" w:rsidP="00066CAE">
      <w:pPr>
        <w:jc w:val="both"/>
        <w:rPr>
          <w:sz w:val="24"/>
          <w:szCs w:val="24"/>
        </w:rPr>
      </w:pPr>
    </w:p>
    <w:p w:rsidR="00066CAE" w:rsidRPr="006A7E0D" w:rsidRDefault="00FE6478" w:rsidP="00066CAE">
      <w:pPr>
        <w:ind w:firstLine="720"/>
        <w:jc w:val="both"/>
        <w:rPr>
          <w:sz w:val="24"/>
          <w:szCs w:val="24"/>
        </w:rPr>
      </w:pPr>
      <w:r>
        <w:rPr>
          <w:sz w:val="24"/>
          <w:szCs w:val="24"/>
        </w:rPr>
        <w:t xml:space="preserve">Saskaņā ar tabulā ietvertajiem datiem </w:t>
      </w:r>
      <w:r w:rsidR="00066CAE" w:rsidRPr="006A7E0D">
        <w:rPr>
          <w:sz w:val="24"/>
          <w:szCs w:val="24"/>
        </w:rPr>
        <w:t>vienīgais administratoru amata pretendentu saraksts, kura kustības ātrums ir samērīgs, lai administrator</w:t>
      </w:r>
      <w:r w:rsidR="00B26744">
        <w:rPr>
          <w:sz w:val="24"/>
          <w:szCs w:val="24"/>
        </w:rPr>
        <w:t>am dotu iespēju iegūt sertifikāta darbības pagarināšanai nepieciešamo punktu skaitu,</w:t>
      </w:r>
      <w:r w:rsidR="00066CAE" w:rsidRPr="006A7E0D">
        <w:rPr>
          <w:sz w:val="24"/>
          <w:szCs w:val="24"/>
        </w:rPr>
        <w:t xml:space="preserve"> tiktu ieteikts kā administratora amata kandidāts, ir Rīgas apgabaltiesas darbības teritorijai atbilstošais saraksts. </w:t>
      </w:r>
      <w:r>
        <w:rPr>
          <w:sz w:val="24"/>
          <w:szCs w:val="24"/>
        </w:rPr>
        <w:t xml:space="preserve">Pārējās apgabaltiesas darbības teritorijās administratoru pretendentu saraksta kustības ātrums ir nepietiekams, lai administratori </w:t>
      </w:r>
      <w:r w:rsidR="00066CAE" w:rsidRPr="006A7E0D">
        <w:rPr>
          <w:sz w:val="24"/>
          <w:szCs w:val="24"/>
        </w:rPr>
        <w:t>iegūt</w:t>
      </w:r>
      <w:r>
        <w:rPr>
          <w:sz w:val="24"/>
          <w:szCs w:val="24"/>
        </w:rPr>
        <w:t>u</w:t>
      </w:r>
      <w:r w:rsidR="00066CAE" w:rsidRPr="006A7E0D">
        <w:rPr>
          <w:sz w:val="24"/>
          <w:szCs w:val="24"/>
        </w:rPr>
        <w:t xml:space="preserve"> administratora sertifikāta darbības termiņa pagarināšanai nepieciešamo punktu skaitu par profesio</w:t>
      </w:r>
      <w:r w:rsidR="00B26744">
        <w:rPr>
          <w:sz w:val="24"/>
          <w:szCs w:val="24"/>
        </w:rPr>
        <w:t>nālo darbību (uzsāktie procesi)</w:t>
      </w:r>
      <w:r>
        <w:rPr>
          <w:sz w:val="24"/>
          <w:szCs w:val="24"/>
        </w:rPr>
        <w:t>. Proti, administratoram iestājoties</w:t>
      </w:r>
      <w:r w:rsidR="00066CAE" w:rsidRPr="006A7E0D">
        <w:rPr>
          <w:sz w:val="24"/>
          <w:szCs w:val="24"/>
        </w:rPr>
        <w:t xml:space="preserve">, piemēram, </w:t>
      </w:r>
      <w:r>
        <w:rPr>
          <w:sz w:val="24"/>
          <w:szCs w:val="24"/>
        </w:rPr>
        <w:t xml:space="preserve">tikai </w:t>
      </w:r>
      <w:r w:rsidR="00066CAE" w:rsidRPr="006A7E0D">
        <w:rPr>
          <w:sz w:val="24"/>
          <w:szCs w:val="24"/>
        </w:rPr>
        <w:t>Vidzemes apgabaltiesas darbības teritorijai atbilstošā administrato</w:t>
      </w:r>
      <w:r>
        <w:rPr>
          <w:sz w:val="24"/>
          <w:szCs w:val="24"/>
        </w:rPr>
        <w:t xml:space="preserve">ra amata pretendentu sarakstā, nav iespējams ar savu profesionālo darbību iegūt normatīvajos aktos paredzēto </w:t>
      </w:r>
      <w:r w:rsidRPr="006A7E0D">
        <w:rPr>
          <w:sz w:val="24"/>
          <w:szCs w:val="24"/>
        </w:rPr>
        <w:t xml:space="preserve">administratora sertifikāta darbības termiņa pagarināšanai nepieciešamo punktu </w:t>
      </w:r>
      <w:r>
        <w:rPr>
          <w:sz w:val="24"/>
          <w:szCs w:val="24"/>
        </w:rPr>
        <w:t>skaitu par profesionālo darbību, jo šajā apgabalā uzsākto juridiskās personas maksātnespējas procesu, fiziskās personas maksātnespējas procesu un tiesiskās aizsardzības procesu skaits ir nepietiekams.</w:t>
      </w:r>
    </w:p>
    <w:p w:rsidR="00066CAE" w:rsidRPr="006A7E0D" w:rsidRDefault="00066CAE" w:rsidP="00310C8D">
      <w:pPr>
        <w:ind w:firstLine="720"/>
        <w:jc w:val="both"/>
        <w:rPr>
          <w:sz w:val="24"/>
          <w:szCs w:val="24"/>
        </w:rPr>
      </w:pPr>
      <w:r w:rsidRPr="006A7E0D">
        <w:rPr>
          <w:sz w:val="24"/>
          <w:szCs w:val="24"/>
        </w:rPr>
        <w:t>Administratoru ieteikšanas sistēmai ir jāspēj nodrošināt vienmērīg</w:t>
      </w:r>
      <w:r w:rsidR="00310C8D">
        <w:rPr>
          <w:sz w:val="24"/>
          <w:szCs w:val="24"/>
        </w:rPr>
        <w:t>u</w:t>
      </w:r>
      <w:r w:rsidRPr="006A7E0D">
        <w:rPr>
          <w:sz w:val="24"/>
          <w:szCs w:val="24"/>
        </w:rPr>
        <w:t xml:space="preserve"> administrējamo subjektu sadalījum</w:t>
      </w:r>
      <w:r w:rsidR="00310C8D">
        <w:rPr>
          <w:sz w:val="24"/>
          <w:szCs w:val="24"/>
        </w:rPr>
        <w:t>u</w:t>
      </w:r>
      <w:r w:rsidRPr="006A7E0D">
        <w:rPr>
          <w:sz w:val="24"/>
          <w:szCs w:val="24"/>
        </w:rPr>
        <w:t xml:space="preserve"> starp visiem administratoriem, vienlaikus nodrošinot nejaušu administratora amata pretendenta izvēli un ieteikšanu. </w:t>
      </w:r>
      <w:r w:rsidR="00310C8D">
        <w:rPr>
          <w:sz w:val="24"/>
          <w:szCs w:val="24"/>
        </w:rPr>
        <w:t>Norādāms, ka p</w:t>
      </w:r>
      <w:r w:rsidRPr="006A7E0D">
        <w:rPr>
          <w:sz w:val="24"/>
          <w:szCs w:val="24"/>
        </w:rPr>
        <w:t>raksē konstatēts, ka vienā birojā strādājoši vai citā veidā cieši saistīti administratori</w:t>
      </w:r>
      <w:r w:rsidR="00FF6308">
        <w:rPr>
          <w:sz w:val="24"/>
          <w:szCs w:val="24"/>
        </w:rPr>
        <w:t xml:space="preserve"> </w:t>
      </w:r>
      <w:r w:rsidRPr="006A7E0D">
        <w:rPr>
          <w:sz w:val="24"/>
          <w:szCs w:val="24"/>
        </w:rPr>
        <w:t>konkrētās apgabaltiesas darbības teritorijas administratoru sarakstā stāv blakus. Līdz ar to veidojas situācija, ka, teorētiski zinot rindas kustības ātrumu, ir iespējams izmantot rindu un administrēšanai vakantam subjektam iegūt administratora amata pretendentu no konkrēta iepriekš zināma administratoru loka. Turklāt, jo lēnāks administratoru amata pretendentu saraksta kustības ātrums, jo iespēja iegūt iepriekš zināmu administratoru konkrētā maksātnespējas subjekta administrēšanai palielinās. Ar šobrīd spēkā esošo tiesisko regulējumu šādu situāciju novērst nav iespējams.</w:t>
      </w:r>
    </w:p>
    <w:p w:rsidR="00066CAE" w:rsidRDefault="00066CAE" w:rsidP="00B81BC0">
      <w:pPr>
        <w:ind w:firstLine="709"/>
        <w:jc w:val="both"/>
        <w:rPr>
          <w:sz w:val="24"/>
          <w:szCs w:val="24"/>
        </w:rPr>
      </w:pPr>
    </w:p>
    <w:p w:rsidR="002A2E28" w:rsidRDefault="008E38FD" w:rsidP="002A2E28">
      <w:pPr>
        <w:jc w:val="center"/>
        <w:rPr>
          <w:b/>
          <w:bCs/>
          <w:sz w:val="24"/>
          <w:szCs w:val="24"/>
        </w:rPr>
      </w:pPr>
      <w:r>
        <w:rPr>
          <w:b/>
          <w:bCs/>
          <w:sz w:val="24"/>
          <w:szCs w:val="24"/>
        </w:rPr>
        <w:t>3</w:t>
      </w:r>
      <w:r w:rsidR="002A2E28">
        <w:rPr>
          <w:b/>
          <w:bCs/>
          <w:sz w:val="24"/>
          <w:szCs w:val="24"/>
        </w:rPr>
        <w:t>.3.</w:t>
      </w:r>
      <w:r w:rsidR="00A24A53">
        <w:rPr>
          <w:b/>
          <w:bCs/>
          <w:sz w:val="24"/>
          <w:szCs w:val="24"/>
        </w:rPr>
        <w:t>Iespējamais</w:t>
      </w:r>
      <w:r w:rsidR="002A2E28">
        <w:rPr>
          <w:b/>
          <w:bCs/>
          <w:sz w:val="24"/>
          <w:szCs w:val="24"/>
        </w:rPr>
        <w:t xml:space="preserve"> problēmas risinājum</w:t>
      </w:r>
      <w:r w:rsidR="00A24A53">
        <w:rPr>
          <w:b/>
          <w:bCs/>
          <w:sz w:val="24"/>
          <w:szCs w:val="24"/>
        </w:rPr>
        <w:t>s</w:t>
      </w:r>
    </w:p>
    <w:p w:rsidR="002A2E28" w:rsidRPr="00320E23" w:rsidRDefault="002A2E28" w:rsidP="002A2E28">
      <w:pPr>
        <w:jc w:val="center"/>
        <w:rPr>
          <w:b/>
          <w:bCs/>
          <w:sz w:val="24"/>
          <w:szCs w:val="24"/>
        </w:rPr>
      </w:pPr>
    </w:p>
    <w:p w:rsidR="00066CAE" w:rsidRPr="003D3F46" w:rsidRDefault="00310C8D" w:rsidP="00246066">
      <w:pPr>
        <w:ind w:firstLine="709"/>
        <w:jc w:val="both"/>
        <w:rPr>
          <w:sz w:val="24"/>
          <w:szCs w:val="24"/>
        </w:rPr>
      </w:pPr>
      <w:r w:rsidRPr="00246066">
        <w:rPr>
          <w:sz w:val="24"/>
          <w:szCs w:val="24"/>
        </w:rPr>
        <w:t xml:space="preserve">Izvērtējot šobrīd spēkā esošo kārtību, kādā administrators tiek iecelts juridiskās personas maksātnespējas procesā, fiziskās personas maksātnespējas procesā un tiesiskās aizsardzības procesā, secināms, ka to ir nepieciešams pārskatīt. </w:t>
      </w:r>
      <w:r w:rsidR="00246066" w:rsidRPr="00246066">
        <w:rPr>
          <w:sz w:val="24"/>
          <w:szCs w:val="24"/>
        </w:rPr>
        <w:t>Ņemot vērā minēto, Tieslietu ministrija ir izstrādājusi Ministru kabineta noteikumu projektu „Grozījumi Ministru kabineta 2010.gada 26.oktobra noteikumos Nr.1001 „Kārtība, kādā Maksātnespējas administrācija izvēlas un iesaka tiesai maksātnespējas procesa administratora amata kandidātu</w:t>
      </w:r>
      <w:r w:rsidR="00246066">
        <w:rPr>
          <w:sz w:val="24"/>
          <w:szCs w:val="24"/>
        </w:rPr>
        <w:t xml:space="preserve">””, kas paredz </w:t>
      </w:r>
      <w:r w:rsidR="00246066" w:rsidRPr="003D3F46">
        <w:rPr>
          <w:sz w:val="24"/>
          <w:szCs w:val="24"/>
        </w:rPr>
        <w:t>i</w:t>
      </w:r>
      <w:r w:rsidR="00066CAE" w:rsidRPr="003D3F46">
        <w:rPr>
          <w:sz w:val="24"/>
          <w:szCs w:val="24"/>
        </w:rPr>
        <w:t xml:space="preserve">zveidot vienu administratoru amata pretendentu sarakstu, </w:t>
      </w:r>
      <w:r w:rsidR="00B26744">
        <w:rPr>
          <w:sz w:val="24"/>
          <w:szCs w:val="24"/>
        </w:rPr>
        <w:t>vienlaicīgi pārskatot</w:t>
      </w:r>
      <w:r w:rsidR="00066CAE" w:rsidRPr="003D3F46">
        <w:rPr>
          <w:sz w:val="24"/>
          <w:szCs w:val="24"/>
        </w:rPr>
        <w:t xml:space="preserve"> spēkā esošo administratoru pieteikšanās un atteikšanās kārtību no administratoru pretendenta saraksta. </w:t>
      </w:r>
    </w:p>
    <w:p w:rsidR="00066CAE" w:rsidRPr="003D3F46" w:rsidRDefault="00066CAE" w:rsidP="00066CAE">
      <w:pPr>
        <w:ind w:firstLine="709"/>
        <w:jc w:val="both"/>
        <w:rPr>
          <w:sz w:val="24"/>
          <w:szCs w:val="24"/>
        </w:rPr>
      </w:pPr>
      <w:r w:rsidRPr="003D3F46">
        <w:rPr>
          <w:sz w:val="24"/>
          <w:szCs w:val="24"/>
        </w:rPr>
        <w:t>Administratoru amata pretendentu saraksts – rinda – kopš tās ieviešanas ir pierādījusi, ka sekmīgi ir iespējams vienmērīgs administrējamo subjektu sadalījums starp visiem administratoriem. Ņemot vērā, ka šobrīd normatīvie akti neparedz administratoru specializēšanos vai dalījumu pēc citiem kritērijiem, ir būtiski saglabāt vienlīdzīgas iespējas visiem administratoriem tikt ieteiktiem par adm</w:t>
      </w:r>
      <w:r w:rsidR="00310C8D" w:rsidRPr="003D3F46">
        <w:rPr>
          <w:sz w:val="24"/>
          <w:szCs w:val="24"/>
        </w:rPr>
        <w:t>inistratora amata kandidātiem.</w:t>
      </w:r>
    </w:p>
    <w:p w:rsidR="00066CAE" w:rsidRPr="003D3F46" w:rsidRDefault="00066CAE" w:rsidP="00DD2BD2">
      <w:pPr>
        <w:ind w:firstLine="705"/>
        <w:jc w:val="both"/>
        <w:rPr>
          <w:sz w:val="24"/>
          <w:szCs w:val="24"/>
        </w:rPr>
      </w:pPr>
      <w:r w:rsidRPr="003D3F46">
        <w:rPr>
          <w:sz w:val="24"/>
          <w:szCs w:val="24"/>
        </w:rPr>
        <w:t>Viena administratora amata pretendentu saraksta izveide ir finansiāli un tehniski viegli īstenojams projekts. Par pamatu tik</w:t>
      </w:r>
      <w:r w:rsidR="00246066" w:rsidRPr="003D3F46">
        <w:rPr>
          <w:sz w:val="24"/>
          <w:szCs w:val="24"/>
        </w:rPr>
        <w:t>s</w:t>
      </w:r>
      <w:r w:rsidRPr="003D3F46">
        <w:rPr>
          <w:sz w:val="24"/>
          <w:szCs w:val="24"/>
        </w:rPr>
        <w:t xml:space="preserve"> izmantots Rīgas apgabaltiesas darbības teritorijas </w:t>
      </w:r>
      <w:r w:rsidRPr="003D3F46">
        <w:rPr>
          <w:sz w:val="24"/>
          <w:szCs w:val="24"/>
        </w:rPr>
        <w:lastRenderedPageBreak/>
        <w:t xml:space="preserve">pretendentu saraksts, kurā jau </w:t>
      </w:r>
      <w:r w:rsidRPr="00DD2BD2">
        <w:rPr>
          <w:sz w:val="24"/>
          <w:szCs w:val="24"/>
        </w:rPr>
        <w:t xml:space="preserve">šobrīd </w:t>
      </w:r>
      <w:r w:rsidR="00DD2BD2" w:rsidRPr="00DD2BD2">
        <w:rPr>
          <w:sz w:val="24"/>
          <w:szCs w:val="24"/>
        </w:rPr>
        <w:t>ir iestājies absolūtais vairākums administratoru, kuri izteikuši vēlmi administrēt maksātnespējas subjektus vai tiesiskās aizsardzības procesā esošus subjektu</w:t>
      </w:r>
      <w:r w:rsidR="00DD2BD2">
        <w:rPr>
          <w:sz w:val="24"/>
          <w:szCs w:val="24"/>
        </w:rPr>
        <w:t>s</w:t>
      </w:r>
      <w:r w:rsidRPr="00DD2BD2">
        <w:rPr>
          <w:sz w:val="24"/>
          <w:szCs w:val="24"/>
        </w:rPr>
        <w:t>. Turklāt Maksātnespējas administrācijas</w:t>
      </w:r>
      <w:r w:rsidRPr="003D3F46">
        <w:rPr>
          <w:sz w:val="24"/>
          <w:szCs w:val="24"/>
        </w:rPr>
        <w:t xml:space="preserve"> noslēgtā līguma ietvaros ar tīm</w:t>
      </w:r>
      <w:r w:rsidR="00B26744">
        <w:rPr>
          <w:sz w:val="24"/>
          <w:szCs w:val="24"/>
        </w:rPr>
        <w:t xml:space="preserve">ekļa vietnes uzturētāju </w:t>
      </w:r>
      <w:r w:rsidRPr="003D3F46">
        <w:rPr>
          <w:sz w:val="24"/>
          <w:szCs w:val="24"/>
        </w:rPr>
        <w:t>tehniskos darbus, lai pielāgotu Maksātnespējas administrācijas tīmekļa vietni vienam administratoru pretendentu sarakstam</w:t>
      </w:r>
      <w:r w:rsidR="00B26744">
        <w:rPr>
          <w:sz w:val="24"/>
          <w:szCs w:val="24"/>
        </w:rPr>
        <w:t>,</w:t>
      </w:r>
      <w:r w:rsidRPr="003D3F46">
        <w:rPr>
          <w:sz w:val="24"/>
          <w:szCs w:val="24"/>
        </w:rPr>
        <w:t xml:space="preserve"> ir iespējams veik</w:t>
      </w:r>
      <w:r w:rsidR="00DF54CA">
        <w:rPr>
          <w:sz w:val="24"/>
          <w:szCs w:val="24"/>
        </w:rPr>
        <w:t>t ar salīdzinoši nelielām finanš</w:t>
      </w:r>
      <w:r w:rsidRPr="003D3F46">
        <w:rPr>
          <w:sz w:val="24"/>
          <w:szCs w:val="24"/>
        </w:rPr>
        <w:t xml:space="preserve">u investīcijām. </w:t>
      </w:r>
    </w:p>
    <w:p w:rsidR="00066CAE" w:rsidRPr="003D3F46" w:rsidRDefault="00066CAE" w:rsidP="00066CAE">
      <w:pPr>
        <w:ind w:firstLine="709"/>
        <w:jc w:val="both"/>
        <w:rPr>
          <w:sz w:val="24"/>
          <w:szCs w:val="24"/>
        </w:rPr>
      </w:pPr>
      <w:r w:rsidRPr="003D3F46">
        <w:rPr>
          <w:sz w:val="24"/>
          <w:szCs w:val="24"/>
        </w:rPr>
        <w:t xml:space="preserve">Izveidojot vienu administratoru amata pretendentu sarakstu, rindas kustības ātrums palielināsies vismaz par </w:t>
      </w:r>
      <w:r w:rsidR="00DD2BD2">
        <w:rPr>
          <w:sz w:val="24"/>
          <w:szCs w:val="24"/>
        </w:rPr>
        <w:t>vienu ceturtdaļu</w:t>
      </w:r>
      <w:r w:rsidR="00DD2BD2" w:rsidRPr="003D3F46">
        <w:rPr>
          <w:sz w:val="24"/>
          <w:szCs w:val="24"/>
        </w:rPr>
        <w:t xml:space="preserve"> </w:t>
      </w:r>
      <w:r w:rsidR="00FF6308">
        <w:rPr>
          <w:sz w:val="24"/>
          <w:szCs w:val="24"/>
        </w:rPr>
        <w:t xml:space="preserve">- </w:t>
      </w:r>
      <w:r w:rsidR="00310C8D" w:rsidRPr="003D3F46">
        <w:rPr>
          <w:sz w:val="24"/>
          <w:szCs w:val="24"/>
        </w:rPr>
        <w:t>attiecīgi</w:t>
      </w:r>
      <w:r w:rsidRPr="003D3F46">
        <w:rPr>
          <w:sz w:val="24"/>
          <w:szCs w:val="24"/>
        </w:rPr>
        <w:t xml:space="preserve"> mazāk kā </w:t>
      </w:r>
      <w:r w:rsidR="003D3F46">
        <w:rPr>
          <w:sz w:val="24"/>
          <w:szCs w:val="24"/>
        </w:rPr>
        <w:t>divos</w:t>
      </w:r>
      <w:r w:rsidRPr="003D3F46">
        <w:rPr>
          <w:sz w:val="24"/>
          <w:szCs w:val="24"/>
        </w:rPr>
        <w:t xml:space="preserve"> mēnešos katram administratoram tiks nodrošināta iespēja tikt ieteiktam par administratora amata kandidātu. Būtiski, ka viena administratora pretendentu saraksta izveidošana novērsīs situāciju, kad parādnieka juridiskās adreses maiņa pirms maksātnespējas ietekmē piekritību konkrētam administratoru pretendentu sarakstam.</w:t>
      </w:r>
      <w:proofErr w:type="gramStart"/>
      <w:r w:rsidRPr="003D3F46">
        <w:rPr>
          <w:sz w:val="24"/>
          <w:szCs w:val="24"/>
        </w:rPr>
        <w:t xml:space="preserve">  </w:t>
      </w:r>
      <w:proofErr w:type="gramEnd"/>
    </w:p>
    <w:p w:rsidR="00066CAE" w:rsidRPr="003D3F46" w:rsidRDefault="00066CAE" w:rsidP="00066CAE">
      <w:pPr>
        <w:ind w:firstLine="709"/>
        <w:jc w:val="both"/>
        <w:rPr>
          <w:sz w:val="24"/>
          <w:szCs w:val="24"/>
        </w:rPr>
      </w:pPr>
      <w:r w:rsidRPr="003D3F46">
        <w:rPr>
          <w:sz w:val="24"/>
          <w:szCs w:val="24"/>
        </w:rPr>
        <w:t xml:space="preserve">Izveidojot vienu administratoru pretendentu sarakstu, iespēja prognozējot rindas kustību un iegūt administratoru no iepriekš zināma administratoru loka tiek samazināta līdz minimumam, jo ir praktiski neiespējami precīzi prognozēt pilnīgi visu tiesu lietvedībā esošo maksātnespējas procesu un tiesiskās aizsardzības procesu virzību, lai izvēlētos konkrēto brīdi pieteikuma iesniegšanai tiesā. </w:t>
      </w:r>
    </w:p>
    <w:p w:rsidR="00E51CEA" w:rsidRDefault="00066CAE" w:rsidP="002A2E28">
      <w:pPr>
        <w:jc w:val="center"/>
        <w:rPr>
          <w:b/>
          <w:bCs/>
          <w:sz w:val="24"/>
          <w:szCs w:val="24"/>
        </w:rPr>
      </w:pPr>
      <w:r w:rsidRPr="003D3F46">
        <w:rPr>
          <w:sz w:val="24"/>
          <w:szCs w:val="24"/>
        </w:rPr>
        <w:t xml:space="preserve">Īstenojot šo priekšlikumu, </w:t>
      </w:r>
      <w:r w:rsidR="00246066" w:rsidRPr="003D3F46">
        <w:rPr>
          <w:sz w:val="24"/>
          <w:szCs w:val="24"/>
        </w:rPr>
        <w:t>tiks</w:t>
      </w:r>
      <w:r w:rsidRPr="003D3F46">
        <w:rPr>
          <w:sz w:val="24"/>
          <w:szCs w:val="24"/>
        </w:rPr>
        <w:t xml:space="preserve"> noteikt</w:t>
      </w:r>
      <w:r w:rsidR="00246066" w:rsidRPr="003D3F46">
        <w:rPr>
          <w:sz w:val="24"/>
          <w:szCs w:val="24"/>
        </w:rPr>
        <w:t>s</w:t>
      </w:r>
      <w:r w:rsidRPr="003D3F46">
        <w:rPr>
          <w:sz w:val="24"/>
          <w:szCs w:val="24"/>
        </w:rPr>
        <w:t xml:space="preserve"> pārejas period</w:t>
      </w:r>
      <w:r w:rsidR="00B26744">
        <w:rPr>
          <w:sz w:val="24"/>
          <w:szCs w:val="24"/>
        </w:rPr>
        <w:t>s</w:t>
      </w:r>
      <w:r w:rsidRPr="003D3F46">
        <w:rPr>
          <w:sz w:val="24"/>
          <w:szCs w:val="24"/>
        </w:rPr>
        <w:t xml:space="preserve">, lai slēgtu pārējos administratoru amata pretendentu sarakstus. </w:t>
      </w:r>
      <w:r w:rsidR="00246066" w:rsidRPr="003D3F46">
        <w:rPr>
          <w:sz w:val="24"/>
          <w:szCs w:val="24"/>
        </w:rPr>
        <w:t xml:space="preserve">Tāpat </w:t>
      </w:r>
      <w:r w:rsidR="003D3F46">
        <w:rPr>
          <w:sz w:val="24"/>
          <w:szCs w:val="24"/>
        </w:rPr>
        <w:t xml:space="preserve">ar noteikumiem tiks </w:t>
      </w:r>
      <w:r w:rsidR="003D3F46" w:rsidRPr="003D3F46">
        <w:rPr>
          <w:sz w:val="24"/>
          <w:szCs w:val="24"/>
        </w:rPr>
        <w:t xml:space="preserve">paredzēts </w:t>
      </w:r>
      <w:r w:rsidR="003D3F46">
        <w:rPr>
          <w:sz w:val="24"/>
          <w:szCs w:val="24"/>
        </w:rPr>
        <w:t xml:space="preserve">no noteikumu spēkā stāšanās brīža un turpmāk </w:t>
      </w:r>
      <w:r w:rsidR="003D3F46" w:rsidRPr="003D3F46">
        <w:rPr>
          <w:sz w:val="24"/>
          <w:szCs w:val="24"/>
        </w:rPr>
        <w:t>reizi gadā pretendentu sarakstu sajaukt, sarindojot administratoru pretendentus nejaušā secībā.</w:t>
      </w:r>
    </w:p>
    <w:p w:rsidR="00E51CEA" w:rsidRDefault="00E51CEA" w:rsidP="002A2E28">
      <w:pPr>
        <w:jc w:val="center"/>
        <w:rPr>
          <w:b/>
          <w:bCs/>
          <w:sz w:val="24"/>
          <w:szCs w:val="24"/>
        </w:rPr>
      </w:pPr>
    </w:p>
    <w:p w:rsidR="002A2E28" w:rsidRDefault="008E38FD" w:rsidP="002A2E28">
      <w:pPr>
        <w:jc w:val="center"/>
        <w:rPr>
          <w:b/>
          <w:bCs/>
          <w:sz w:val="24"/>
          <w:szCs w:val="24"/>
        </w:rPr>
      </w:pPr>
      <w:r>
        <w:rPr>
          <w:b/>
          <w:bCs/>
          <w:sz w:val="24"/>
          <w:szCs w:val="24"/>
        </w:rPr>
        <w:t>3</w:t>
      </w:r>
      <w:r w:rsidR="002A2E28">
        <w:rPr>
          <w:b/>
          <w:bCs/>
          <w:sz w:val="24"/>
          <w:szCs w:val="24"/>
        </w:rPr>
        <w:t>.4.Secinājumi</w:t>
      </w:r>
    </w:p>
    <w:p w:rsidR="002A2E28" w:rsidRPr="00320E23" w:rsidRDefault="002A2E28" w:rsidP="002A2E28">
      <w:pPr>
        <w:jc w:val="center"/>
        <w:rPr>
          <w:b/>
          <w:bCs/>
          <w:sz w:val="24"/>
          <w:szCs w:val="24"/>
        </w:rPr>
      </w:pPr>
    </w:p>
    <w:p w:rsidR="00310C8D" w:rsidRDefault="00310C8D" w:rsidP="00310C8D">
      <w:pPr>
        <w:ind w:firstLine="709"/>
        <w:jc w:val="both"/>
        <w:rPr>
          <w:sz w:val="24"/>
          <w:szCs w:val="24"/>
        </w:rPr>
      </w:pPr>
      <w:r>
        <w:rPr>
          <w:sz w:val="24"/>
          <w:szCs w:val="24"/>
        </w:rPr>
        <w:t>Izvērtējot šobrīd spēkā esošo k</w:t>
      </w:r>
      <w:r w:rsidRPr="00310C8D">
        <w:rPr>
          <w:sz w:val="24"/>
          <w:szCs w:val="24"/>
        </w:rPr>
        <w:t>ārtīb</w:t>
      </w:r>
      <w:r>
        <w:rPr>
          <w:sz w:val="24"/>
          <w:szCs w:val="24"/>
        </w:rPr>
        <w:t>u</w:t>
      </w:r>
      <w:r w:rsidRPr="00310C8D">
        <w:rPr>
          <w:sz w:val="24"/>
          <w:szCs w:val="24"/>
        </w:rPr>
        <w:t>, kādā administrators tiek iecelts juridiskās personas maksātnespējas procesā, fiziskās personas maksātnespējas procesā un tiesiskās aizsardzības procesā</w:t>
      </w:r>
      <w:r>
        <w:rPr>
          <w:sz w:val="24"/>
          <w:szCs w:val="24"/>
        </w:rPr>
        <w:t xml:space="preserve">, secināms, ka to ir nepieciešams pārskatīt. </w:t>
      </w:r>
    </w:p>
    <w:p w:rsidR="00310C8D" w:rsidRPr="00066CAE" w:rsidRDefault="002A2E28" w:rsidP="00310C8D">
      <w:pPr>
        <w:ind w:firstLine="709"/>
        <w:jc w:val="both"/>
        <w:rPr>
          <w:sz w:val="24"/>
          <w:szCs w:val="24"/>
        </w:rPr>
      </w:pPr>
      <w:r>
        <w:rPr>
          <w:sz w:val="24"/>
          <w:szCs w:val="24"/>
        </w:rPr>
        <w:t xml:space="preserve">Norādāms, ka </w:t>
      </w:r>
      <w:r w:rsidR="00310C8D">
        <w:rPr>
          <w:sz w:val="24"/>
          <w:szCs w:val="24"/>
        </w:rPr>
        <w:t xml:space="preserve">Tieslietu ministrijas ieskatā </w:t>
      </w:r>
      <w:r>
        <w:rPr>
          <w:sz w:val="24"/>
          <w:szCs w:val="24"/>
        </w:rPr>
        <w:t>kārtības pārskatīšana</w:t>
      </w:r>
      <w:r w:rsidR="000C7289">
        <w:rPr>
          <w:sz w:val="24"/>
          <w:szCs w:val="24"/>
        </w:rPr>
        <w:t xml:space="preserve"> ir jāveic pēc iespējas ātrāk</w:t>
      </w:r>
      <w:r>
        <w:rPr>
          <w:sz w:val="24"/>
          <w:szCs w:val="24"/>
        </w:rPr>
        <w:t>. Ievērojot minēto,</w:t>
      </w:r>
      <w:r w:rsidR="00310C8D">
        <w:rPr>
          <w:sz w:val="24"/>
          <w:szCs w:val="24"/>
        </w:rPr>
        <w:t xml:space="preserve"> Tieslietu ministrija </w:t>
      </w:r>
      <w:r w:rsidR="000C7289">
        <w:rPr>
          <w:sz w:val="24"/>
          <w:szCs w:val="24"/>
        </w:rPr>
        <w:t>jau šobrīd strādā pie grozījumiem</w:t>
      </w:r>
      <w:r w:rsidR="00310C8D">
        <w:rPr>
          <w:sz w:val="24"/>
          <w:szCs w:val="24"/>
        </w:rPr>
        <w:t xml:space="preserve"> Ministru kabineta </w:t>
      </w:r>
      <w:r>
        <w:rPr>
          <w:sz w:val="24"/>
          <w:szCs w:val="24"/>
        </w:rPr>
        <w:t>2010.gada 26.oktobra noteikumos Nr.1001 „</w:t>
      </w:r>
      <w:r w:rsidRPr="002A2E28">
        <w:rPr>
          <w:sz w:val="24"/>
          <w:szCs w:val="24"/>
        </w:rPr>
        <w:t>Kārtība, kādā Maksātnespējas administrācija izvēlas un iesaka tiesai maksātnespējas procesa administratora amata kandidātu</w:t>
      </w:r>
      <w:r>
        <w:rPr>
          <w:sz w:val="24"/>
          <w:szCs w:val="24"/>
        </w:rPr>
        <w:t>”.</w:t>
      </w:r>
    </w:p>
    <w:p w:rsidR="00D64586" w:rsidRDefault="00D64586" w:rsidP="00A86D4F">
      <w:pPr>
        <w:jc w:val="both"/>
        <w:rPr>
          <w:sz w:val="24"/>
          <w:szCs w:val="24"/>
        </w:rPr>
      </w:pPr>
    </w:p>
    <w:p w:rsidR="007924E4" w:rsidRDefault="008E38FD" w:rsidP="007924E4">
      <w:pPr>
        <w:jc w:val="center"/>
        <w:rPr>
          <w:b/>
          <w:bCs/>
          <w:sz w:val="24"/>
          <w:szCs w:val="24"/>
        </w:rPr>
      </w:pPr>
      <w:r>
        <w:rPr>
          <w:b/>
          <w:bCs/>
          <w:sz w:val="24"/>
          <w:szCs w:val="24"/>
        </w:rPr>
        <w:t>4</w:t>
      </w:r>
      <w:r w:rsidR="002A30EC">
        <w:rPr>
          <w:b/>
          <w:bCs/>
          <w:sz w:val="24"/>
          <w:szCs w:val="24"/>
        </w:rPr>
        <w:t>.</w:t>
      </w:r>
      <w:r w:rsidR="007924E4">
        <w:rPr>
          <w:b/>
          <w:bCs/>
          <w:sz w:val="24"/>
          <w:szCs w:val="24"/>
        </w:rPr>
        <w:t>Administratoru darbības uzraudzība</w:t>
      </w:r>
    </w:p>
    <w:p w:rsidR="007924E4" w:rsidRDefault="007924E4" w:rsidP="007924E4">
      <w:pPr>
        <w:jc w:val="center"/>
        <w:rPr>
          <w:b/>
          <w:bCs/>
          <w:sz w:val="24"/>
          <w:szCs w:val="24"/>
        </w:rPr>
      </w:pPr>
    </w:p>
    <w:p w:rsidR="007924E4" w:rsidRPr="00320E23" w:rsidRDefault="008E38FD" w:rsidP="007924E4">
      <w:pPr>
        <w:jc w:val="center"/>
        <w:rPr>
          <w:b/>
          <w:bCs/>
          <w:sz w:val="24"/>
          <w:szCs w:val="24"/>
        </w:rPr>
      </w:pPr>
      <w:r>
        <w:rPr>
          <w:b/>
          <w:bCs/>
          <w:sz w:val="24"/>
          <w:szCs w:val="24"/>
        </w:rPr>
        <w:t>4</w:t>
      </w:r>
      <w:r w:rsidR="007924E4">
        <w:rPr>
          <w:b/>
          <w:bCs/>
          <w:sz w:val="24"/>
          <w:szCs w:val="24"/>
        </w:rPr>
        <w:t>.1.</w:t>
      </w:r>
      <w:r w:rsidR="007924E4" w:rsidRPr="00320E23">
        <w:rPr>
          <w:b/>
          <w:bCs/>
          <w:sz w:val="24"/>
          <w:szCs w:val="24"/>
        </w:rPr>
        <w:t>Pārskats par spēkā esošo normatīvo regulējumu</w:t>
      </w:r>
    </w:p>
    <w:p w:rsidR="007924E4" w:rsidRDefault="007924E4" w:rsidP="007924E4">
      <w:pPr>
        <w:ind w:firstLine="720"/>
        <w:jc w:val="both"/>
        <w:rPr>
          <w:b/>
          <w:i/>
          <w:sz w:val="24"/>
          <w:szCs w:val="24"/>
        </w:rPr>
      </w:pPr>
    </w:p>
    <w:p w:rsidR="007924E4" w:rsidRPr="0026688C" w:rsidRDefault="007924E4" w:rsidP="007924E4">
      <w:pPr>
        <w:ind w:firstLine="720"/>
        <w:jc w:val="both"/>
        <w:rPr>
          <w:b/>
          <w:i/>
          <w:sz w:val="24"/>
          <w:szCs w:val="24"/>
        </w:rPr>
      </w:pPr>
      <w:r w:rsidRPr="0026688C">
        <w:rPr>
          <w:b/>
          <w:i/>
          <w:sz w:val="24"/>
          <w:szCs w:val="24"/>
        </w:rPr>
        <w:t>Attie</w:t>
      </w:r>
      <w:r>
        <w:rPr>
          <w:b/>
          <w:i/>
          <w:sz w:val="24"/>
          <w:szCs w:val="24"/>
        </w:rPr>
        <w:t>c</w:t>
      </w:r>
      <w:r w:rsidRPr="0026688C">
        <w:rPr>
          <w:b/>
          <w:i/>
          <w:sz w:val="24"/>
          <w:szCs w:val="24"/>
        </w:rPr>
        <w:t>ināmie normatīvie akti:</w:t>
      </w:r>
    </w:p>
    <w:p w:rsidR="007924E4" w:rsidRDefault="007924E4" w:rsidP="007924E4">
      <w:pPr>
        <w:jc w:val="both"/>
        <w:rPr>
          <w:sz w:val="24"/>
          <w:szCs w:val="24"/>
        </w:rPr>
      </w:pPr>
      <w:r w:rsidRPr="00320E23">
        <w:rPr>
          <w:sz w:val="24"/>
          <w:szCs w:val="24"/>
        </w:rPr>
        <w:tab/>
        <w:t>- Maksātnespējas likums;</w:t>
      </w:r>
    </w:p>
    <w:p w:rsidR="007924E4" w:rsidRPr="00320E23" w:rsidRDefault="007924E4" w:rsidP="007924E4">
      <w:pPr>
        <w:jc w:val="both"/>
        <w:rPr>
          <w:sz w:val="24"/>
          <w:szCs w:val="24"/>
        </w:rPr>
      </w:pPr>
      <w:r>
        <w:rPr>
          <w:sz w:val="24"/>
          <w:szCs w:val="24"/>
        </w:rPr>
        <w:tab/>
        <w:t>- Civilprocesa likums;</w:t>
      </w:r>
    </w:p>
    <w:p w:rsidR="00A81646" w:rsidRDefault="007924E4" w:rsidP="007924E4">
      <w:pPr>
        <w:jc w:val="both"/>
        <w:rPr>
          <w:sz w:val="24"/>
          <w:szCs w:val="24"/>
        </w:rPr>
      </w:pPr>
      <w:r>
        <w:rPr>
          <w:sz w:val="24"/>
          <w:szCs w:val="24"/>
        </w:rPr>
        <w:tab/>
        <w:t>- </w:t>
      </w:r>
      <w:r w:rsidRPr="00320E23">
        <w:rPr>
          <w:sz w:val="24"/>
          <w:szCs w:val="24"/>
        </w:rPr>
        <w:t>Ministru kabineta 2010.</w:t>
      </w:r>
      <w:r>
        <w:rPr>
          <w:sz w:val="24"/>
          <w:szCs w:val="24"/>
        </w:rPr>
        <w:t> </w:t>
      </w:r>
      <w:r w:rsidRPr="00320E23">
        <w:rPr>
          <w:sz w:val="24"/>
          <w:szCs w:val="24"/>
        </w:rPr>
        <w:t xml:space="preserve">gada </w:t>
      </w:r>
      <w:r>
        <w:rPr>
          <w:sz w:val="24"/>
          <w:szCs w:val="24"/>
        </w:rPr>
        <w:t>26</w:t>
      </w:r>
      <w:r w:rsidRPr="00320E23">
        <w:rPr>
          <w:sz w:val="24"/>
          <w:szCs w:val="24"/>
        </w:rPr>
        <w:t>.</w:t>
      </w:r>
      <w:r>
        <w:rPr>
          <w:sz w:val="24"/>
          <w:szCs w:val="24"/>
        </w:rPr>
        <w:t> oktobra</w:t>
      </w:r>
      <w:r w:rsidRPr="00320E23">
        <w:rPr>
          <w:sz w:val="24"/>
          <w:szCs w:val="24"/>
        </w:rPr>
        <w:t xml:space="preserve"> noteikumi Nr.</w:t>
      </w:r>
      <w:r>
        <w:rPr>
          <w:sz w:val="24"/>
          <w:szCs w:val="24"/>
        </w:rPr>
        <w:t>100</w:t>
      </w:r>
      <w:r w:rsidR="00A81646">
        <w:rPr>
          <w:sz w:val="24"/>
          <w:szCs w:val="24"/>
        </w:rPr>
        <w:t>3</w:t>
      </w:r>
      <w:r>
        <w:rPr>
          <w:sz w:val="24"/>
          <w:szCs w:val="24"/>
        </w:rPr>
        <w:t xml:space="preserve"> „</w:t>
      </w:r>
      <w:r w:rsidR="00A81646" w:rsidRPr="00A81646">
        <w:rPr>
          <w:sz w:val="24"/>
          <w:szCs w:val="24"/>
        </w:rPr>
        <w:t>Noteikumi par maksātnespējas procesa administratora darbības pārskatu un tā aizpildīšanas kārtību</w:t>
      </w:r>
      <w:r>
        <w:rPr>
          <w:sz w:val="24"/>
          <w:szCs w:val="24"/>
        </w:rPr>
        <w:t>”</w:t>
      </w:r>
      <w:r w:rsidR="00A81646">
        <w:rPr>
          <w:sz w:val="24"/>
          <w:szCs w:val="24"/>
        </w:rPr>
        <w:t>;</w:t>
      </w:r>
    </w:p>
    <w:p w:rsidR="00A81646" w:rsidRDefault="00A81646" w:rsidP="00A81646">
      <w:pPr>
        <w:ind w:firstLine="709"/>
        <w:jc w:val="both"/>
        <w:rPr>
          <w:sz w:val="24"/>
          <w:szCs w:val="24"/>
        </w:rPr>
      </w:pPr>
      <w:r>
        <w:rPr>
          <w:sz w:val="24"/>
          <w:szCs w:val="24"/>
        </w:rPr>
        <w:t>- </w:t>
      </w:r>
      <w:r w:rsidRPr="00320E23">
        <w:rPr>
          <w:sz w:val="24"/>
          <w:szCs w:val="24"/>
        </w:rPr>
        <w:t>Ministru kabineta 2010.</w:t>
      </w:r>
      <w:r>
        <w:rPr>
          <w:sz w:val="24"/>
          <w:szCs w:val="24"/>
        </w:rPr>
        <w:t> </w:t>
      </w:r>
      <w:r w:rsidRPr="00320E23">
        <w:rPr>
          <w:sz w:val="24"/>
          <w:szCs w:val="24"/>
        </w:rPr>
        <w:t xml:space="preserve">gada </w:t>
      </w:r>
      <w:r>
        <w:rPr>
          <w:sz w:val="24"/>
          <w:szCs w:val="24"/>
        </w:rPr>
        <w:t>26</w:t>
      </w:r>
      <w:r w:rsidRPr="00320E23">
        <w:rPr>
          <w:sz w:val="24"/>
          <w:szCs w:val="24"/>
        </w:rPr>
        <w:t>.</w:t>
      </w:r>
      <w:r>
        <w:rPr>
          <w:sz w:val="24"/>
          <w:szCs w:val="24"/>
        </w:rPr>
        <w:t> oktobra</w:t>
      </w:r>
      <w:r w:rsidRPr="00320E23">
        <w:rPr>
          <w:sz w:val="24"/>
          <w:szCs w:val="24"/>
        </w:rPr>
        <w:t xml:space="preserve"> noteikumi Nr.</w:t>
      </w:r>
      <w:r>
        <w:rPr>
          <w:sz w:val="24"/>
          <w:szCs w:val="24"/>
        </w:rPr>
        <w:t>1005 „</w:t>
      </w:r>
      <w:r w:rsidRPr="00A81646">
        <w:rPr>
          <w:sz w:val="24"/>
          <w:szCs w:val="24"/>
        </w:rPr>
        <w:t>Noteikumi par maksātnespējas procesa administratora civiltiesiskās atbildības apdrošināšanas kārtību un minimālo apdrošinājuma summu</w:t>
      </w:r>
      <w:r>
        <w:rPr>
          <w:sz w:val="24"/>
          <w:szCs w:val="24"/>
        </w:rPr>
        <w:t>”.</w:t>
      </w:r>
    </w:p>
    <w:p w:rsidR="007924E4" w:rsidRDefault="00A81646" w:rsidP="00A81646">
      <w:pPr>
        <w:ind w:firstLine="720"/>
        <w:jc w:val="both"/>
        <w:rPr>
          <w:b/>
          <w:i/>
          <w:sz w:val="24"/>
          <w:szCs w:val="24"/>
        </w:rPr>
      </w:pPr>
      <w:r w:rsidRPr="00A81646">
        <w:rPr>
          <w:b/>
          <w:i/>
          <w:sz w:val="24"/>
          <w:szCs w:val="24"/>
        </w:rPr>
        <w:t>Administratoru darbības uzraudzība</w:t>
      </w:r>
      <w:r>
        <w:rPr>
          <w:b/>
          <w:i/>
          <w:sz w:val="24"/>
          <w:szCs w:val="24"/>
        </w:rPr>
        <w:t>s veidi</w:t>
      </w:r>
      <w:r w:rsidR="007924E4">
        <w:rPr>
          <w:b/>
          <w:i/>
          <w:sz w:val="24"/>
          <w:szCs w:val="24"/>
        </w:rPr>
        <w:t>.</w:t>
      </w:r>
    </w:p>
    <w:p w:rsidR="00250445" w:rsidRDefault="00250445" w:rsidP="00A81646">
      <w:pPr>
        <w:ind w:firstLine="720"/>
        <w:jc w:val="both"/>
        <w:rPr>
          <w:sz w:val="24"/>
          <w:szCs w:val="24"/>
        </w:rPr>
      </w:pPr>
      <w:r w:rsidRPr="00250445">
        <w:rPr>
          <w:sz w:val="24"/>
          <w:szCs w:val="24"/>
        </w:rPr>
        <w:t xml:space="preserve">Saskaņā ar Maksātnespējas likuma 26.pantu administrators nodrošina efektīvu un likumīgu tiesiskās aizsardzības procesa, juridiskās personas maksātnespējas procesa un fiziskās </w:t>
      </w:r>
      <w:r w:rsidRPr="00250445">
        <w:rPr>
          <w:sz w:val="24"/>
          <w:szCs w:val="24"/>
        </w:rPr>
        <w:lastRenderedPageBreak/>
        <w:t>personas maksātnespējas procesa norisi un mērķu sasniegšanu. Maksātnespējas likums piešķir administratoram dažādus tiesiskus instrumentus, lai varētu īstenot maksātnespējas procesu, tai skaitā arī kontroli p</w:t>
      </w:r>
      <w:r w:rsidR="00DF54CA">
        <w:rPr>
          <w:sz w:val="24"/>
          <w:szCs w:val="24"/>
        </w:rPr>
        <w:t>ā</w:t>
      </w:r>
      <w:r w:rsidRPr="00250445">
        <w:rPr>
          <w:sz w:val="24"/>
          <w:szCs w:val="24"/>
        </w:rPr>
        <w:t>r maksātnespējas procesa norisi.</w:t>
      </w:r>
    </w:p>
    <w:p w:rsidR="00D64586" w:rsidRDefault="00A81646" w:rsidP="00A81646">
      <w:pPr>
        <w:ind w:firstLine="720"/>
        <w:jc w:val="both"/>
        <w:rPr>
          <w:sz w:val="24"/>
          <w:szCs w:val="24"/>
        </w:rPr>
      </w:pPr>
      <w:r w:rsidRPr="00A81646">
        <w:rPr>
          <w:sz w:val="24"/>
          <w:szCs w:val="24"/>
        </w:rPr>
        <w:t>Ad</w:t>
      </w:r>
      <w:r>
        <w:rPr>
          <w:sz w:val="24"/>
          <w:szCs w:val="24"/>
        </w:rPr>
        <w:t>ministratoru darbību juridiskās personas maksātnespējas procesā, fiziskās personas maksātnespējas procesā un tiesiskās aizsardzības procesā uzrauga Maksātnespējas administrācija, tiesa, Latvijas Sertificēto maksātnespējas procesa administratoru asociācija un kreditori.</w:t>
      </w:r>
    </w:p>
    <w:p w:rsidR="008F1C21" w:rsidRDefault="008F1C21" w:rsidP="00A81646">
      <w:pPr>
        <w:ind w:firstLine="720"/>
        <w:jc w:val="both"/>
        <w:rPr>
          <w:sz w:val="24"/>
          <w:szCs w:val="24"/>
        </w:rPr>
      </w:pPr>
      <w:r>
        <w:rPr>
          <w:sz w:val="24"/>
          <w:szCs w:val="24"/>
        </w:rPr>
        <w:t>Maksātnespējas administrācijas, Tiesas uzraudzības metodes skatīt tabulā:</w:t>
      </w:r>
    </w:p>
    <w:p w:rsidR="008F1C21" w:rsidRDefault="008F1C21" w:rsidP="00A81646">
      <w:pPr>
        <w:ind w:firstLine="72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391"/>
      </w:tblGrid>
      <w:tr w:rsidR="0083568F" w:rsidRPr="00417C02" w:rsidTr="00417C02">
        <w:tc>
          <w:tcPr>
            <w:tcW w:w="2943" w:type="dxa"/>
            <w:vAlign w:val="center"/>
          </w:tcPr>
          <w:p w:rsidR="0083568F" w:rsidRPr="00417C02" w:rsidRDefault="0083568F" w:rsidP="00417C02">
            <w:pPr>
              <w:jc w:val="center"/>
              <w:rPr>
                <w:b/>
              </w:rPr>
            </w:pPr>
            <w:r>
              <w:rPr>
                <w:b/>
              </w:rPr>
              <w:t>Maksātnespējas administrācija (MNA)</w:t>
            </w:r>
          </w:p>
        </w:tc>
        <w:tc>
          <w:tcPr>
            <w:tcW w:w="3391" w:type="dxa"/>
            <w:vAlign w:val="center"/>
          </w:tcPr>
          <w:p w:rsidR="0083568F" w:rsidRPr="00417C02" w:rsidRDefault="0083568F" w:rsidP="00417C02">
            <w:pPr>
              <w:jc w:val="center"/>
              <w:rPr>
                <w:b/>
              </w:rPr>
            </w:pPr>
            <w:r w:rsidRPr="00417C02">
              <w:rPr>
                <w:b/>
              </w:rPr>
              <w:t>Tiesa</w:t>
            </w:r>
          </w:p>
        </w:tc>
      </w:tr>
      <w:tr w:rsidR="0083568F" w:rsidRPr="00417C02" w:rsidTr="00417C02">
        <w:tc>
          <w:tcPr>
            <w:tcW w:w="2943" w:type="dxa"/>
          </w:tcPr>
          <w:p w:rsidR="0083568F" w:rsidRPr="00BA78B2" w:rsidRDefault="0083568F" w:rsidP="00417C02">
            <w:pPr>
              <w:pStyle w:val="naisf"/>
              <w:spacing w:before="0" w:beforeAutospacing="0" w:after="0" w:afterAutospacing="0"/>
              <w:jc w:val="both"/>
              <w:rPr>
                <w:b/>
                <w:sz w:val="20"/>
                <w:szCs w:val="20"/>
              </w:rPr>
            </w:pPr>
            <w:r w:rsidRPr="00BA78B2">
              <w:rPr>
                <w:b/>
                <w:sz w:val="20"/>
                <w:szCs w:val="20"/>
              </w:rPr>
              <w:t>MNA pieņem lēmumus par:</w:t>
            </w:r>
          </w:p>
          <w:p w:rsidR="0083568F" w:rsidRPr="00BA78B2" w:rsidRDefault="0083568F" w:rsidP="00417C02">
            <w:pPr>
              <w:pStyle w:val="naisf"/>
              <w:spacing w:before="0" w:beforeAutospacing="0" w:after="0" w:afterAutospacing="0"/>
              <w:jc w:val="both"/>
              <w:rPr>
                <w:sz w:val="20"/>
                <w:szCs w:val="20"/>
              </w:rPr>
            </w:pPr>
          </w:p>
          <w:p w:rsidR="0083568F" w:rsidRPr="00BA78B2" w:rsidRDefault="0083568F" w:rsidP="00417C02">
            <w:pPr>
              <w:pStyle w:val="naisf"/>
              <w:spacing w:before="0" w:beforeAutospacing="0" w:after="0" w:afterAutospacing="0"/>
              <w:jc w:val="both"/>
              <w:rPr>
                <w:sz w:val="20"/>
                <w:szCs w:val="20"/>
              </w:rPr>
            </w:pPr>
            <w:r w:rsidRPr="00BA78B2">
              <w:rPr>
                <w:sz w:val="20"/>
                <w:szCs w:val="20"/>
              </w:rPr>
              <w:t>1) maksātnespējīgo darba devēju darbinieku prasījumu apmierināšanu (MNA lēmumu var apstrīdēt TM; TM lēmumu par MNA lēmumu var apstrīdēt tiesā*);</w:t>
            </w:r>
          </w:p>
          <w:p w:rsidR="0083568F" w:rsidRPr="00BA78B2" w:rsidRDefault="0083568F" w:rsidP="00417C02">
            <w:pPr>
              <w:pStyle w:val="naisf"/>
              <w:spacing w:before="0" w:beforeAutospacing="0" w:after="0" w:afterAutospacing="0"/>
              <w:jc w:val="both"/>
              <w:rPr>
                <w:sz w:val="20"/>
                <w:szCs w:val="20"/>
              </w:rPr>
            </w:pPr>
          </w:p>
          <w:p w:rsidR="0083568F" w:rsidRPr="00BA78B2" w:rsidRDefault="0083568F" w:rsidP="00417C02">
            <w:pPr>
              <w:pStyle w:val="naisf"/>
              <w:spacing w:before="0" w:beforeAutospacing="0" w:after="0" w:afterAutospacing="0"/>
              <w:jc w:val="both"/>
              <w:rPr>
                <w:sz w:val="20"/>
                <w:szCs w:val="20"/>
              </w:rPr>
            </w:pPr>
            <w:r w:rsidRPr="00BA78B2">
              <w:rPr>
                <w:sz w:val="20"/>
                <w:szCs w:val="20"/>
              </w:rPr>
              <w:t>2) maksātnespējas procesa izmaksu segšanu (MNA lēmumu var apstrīdēt TM; TM lēmumu par MNA lēmumu var apstrīdēt tiesā*);</w:t>
            </w:r>
          </w:p>
          <w:p w:rsidR="0083568F" w:rsidRPr="00BA78B2" w:rsidRDefault="0083568F" w:rsidP="00417C02">
            <w:pPr>
              <w:pStyle w:val="naisf"/>
              <w:spacing w:before="0" w:beforeAutospacing="0" w:after="0" w:afterAutospacing="0"/>
              <w:jc w:val="both"/>
              <w:rPr>
                <w:sz w:val="20"/>
                <w:szCs w:val="20"/>
              </w:rPr>
            </w:pPr>
          </w:p>
          <w:p w:rsidR="0083568F" w:rsidRPr="00BA78B2" w:rsidRDefault="0083568F" w:rsidP="00417C02">
            <w:pPr>
              <w:pStyle w:val="naisf"/>
              <w:spacing w:before="0" w:beforeAutospacing="0" w:after="0" w:afterAutospacing="0"/>
              <w:jc w:val="both"/>
              <w:rPr>
                <w:sz w:val="20"/>
                <w:szCs w:val="20"/>
              </w:rPr>
            </w:pPr>
            <w:r w:rsidRPr="00BA78B2">
              <w:rPr>
                <w:sz w:val="20"/>
                <w:szCs w:val="20"/>
              </w:rPr>
              <w:t>3) </w:t>
            </w:r>
            <w:r w:rsidRPr="00BA78B2">
              <w:rPr>
                <w:b/>
                <w:sz w:val="20"/>
                <w:szCs w:val="20"/>
              </w:rPr>
              <w:t>administratora rīcību</w:t>
            </w:r>
            <w:r w:rsidRPr="00BA78B2">
              <w:rPr>
                <w:sz w:val="20"/>
                <w:szCs w:val="20"/>
              </w:rPr>
              <w:t xml:space="preserve"> tiesiskās aizsardzības procesā vai maksātnespējas procesā, </w:t>
            </w:r>
            <w:r w:rsidRPr="00BA78B2">
              <w:rPr>
                <w:b/>
                <w:sz w:val="20"/>
                <w:szCs w:val="20"/>
              </w:rPr>
              <w:t>kā arī par tiesiskā pienākuma uzlikšanu pārkāpuma konstatēšanas gadījumā**</w:t>
            </w:r>
            <w:r w:rsidRPr="00BA78B2">
              <w:rPr>
                <w:sz w:val="20"/>
                <w:szCs w:val="20"/>
              </w:rPr>
              <w:t xml:space="preserve"> (Administrators vai sūdzības iesniedzējs, kas nepiekrīt MNA pieņemtajam lēmumam par administratora rīcību, var vērsties ar sūdzību tiesā, kurā ierosināta attiecīgā tiesiskās aizsardzības procesa vai maksātnespējas procesa lieta);</w:t>
            </w:r>
          </w:p>
          <w:p w:rsidR="0083568F" w:rsidRPr="00BA78B2" w:rsidRDefault="0083568F" w:rsidP="00417C02">
            <w:pPr>
              <w:pStyle w:val="naisf"/>
              <w:spacing w:before="0" w:beforeAutospacing="0" w:after="0" w:afterAutospacing="0"/>
              <w:jc w:val="both"/>
              <w:rPr>
                <w:sz w:val="20"/>
                <w:szCs w:val="20"/>
              </w:rPr>
            </w:pPr>
          </w:p>
          <w:p w:rsidR="0083568F" w:rsidRPr="00BA78B2" w:rsidRDefault="0083568F" w:rsidP="00417C02">
            <w:pPr>
              <w:pStyle w:val="naisf"/>
              <w:spacing w:before="0" w:beforeAutospacing="0" w:after="0" w:afterAutospacing="0"/>
              <w:jc w:val="both"/>
              <w:rPr>
                <w:sz w:val="20"/>
                <w:szCs w:val="20"/>
              </w:rPr>
            </w:pPr>
            <w:r w:rsidRPr="00BA78B2">
              <w:rPr>
                <w:sz w:val="20"/>
                <w:szCs w:val="20"/>
              </w:rPr>
              <w:t>4) apstrīdētajiem LSMPAA administratīvajiem aktiem jautājumos par sertifikāta izsniegšanu, sertifikāta darbības termiņa pagarināšanu, sertifikāta darbības izbeigšanu vai anulēšanu, kā arī administratora atkārtotu sertificēšanu (MNA lēmumu var pārsūdzēt tiesā*).</w:t>
            </w:r>
          </w:p>
        </w:tc>
        <w:tc>
          <w:tcPr>
            <w:tcW w:w="3391" w:type="dxa"/>
          </w:tcPr>
          <w:p w:rsidR="0083568F" w:rsidRPr="00BA78B2" w:rsidRDefault="0083568F" w:rsidP="00417C02">
            <w:pPr>
              <w:jc w:val="both"/>
            </w:pPr>
            <w:r w:rsidRPr="00BA78B2">
              <w:rPr>
                <w:b/>
              </w:rPr>
              <w:t xml:space="preserve">Tiesa </w:t>
            </w:r>
            <w:r w:rsidRPr="00BA78B2">
              <w:t xml:space="preserve">Civilprocesa likumā noteiktajā kārtībā tajā tiesā, kurā ierosināta attiecīgā tiesiskās aizsardzības procesa lieta vai maksātnespējas procesa lieta, </w:t>
            </w:r>
            <w:r w:rsidRPr="00BA78B2">
              <w:rPr>
                <w:b/>
              </w:rPr>
              <w:t>izskata</w:t>
            </w:r>
            <w:r w:rsidRPr="00BA78B2">
              <w:t>:</w:t>
            </w:r>
          </w:p>
          <w:p w:rsidR="0083568F" w:rsidRPr="00BA78B2" w:rsidRDefault="0083568F" w:rsidP="00417C02">
            <w:pPr>
              <w:jc w:val="both"/>
            </w:pPr>
          </w:p>
          <w:p w:rsidR="0083568F" w:rsidRPr="00BA78B2" w:rsidRDefault="0083568F" w:rsidP="00417C02">
            <w:pPr>
              <w:jc w:val="both"/>
            </w:pPr>
            <w:r w:rsidRPr="00BA78B2">
              <w:t>1) sūdzību par MNA pieņemto lēmumu par administratora rīcību tiesiskās aizsardzības procesā, maksātnespējas procesā vai tiesiskā pienākuma uzlikšanu;</w:t>
            </w:r>
          </w:p>
          <w:p w:rsidR="0083568F" w:rsidRPr="00BA78B2" w:rsidRDefault="0083568F" w:rsidP="00417C02">
            <w:pPr>
              <w:jc w:val="both"/>
            </w:pPr>
          </w:p>
          <w:p w:rsidR="0083568F" w:rsidRPr="00BA78B2" w:rsidRDefault="0083568F" w:rsidP="00417C02">
            <w:pPr>
              <w:jc w:val="both"/>
            </w:pPr>
            <w:r w:rsidRPr="00BA78B2">
              <w:t>2) sūdzību par kreditoru sapulces lēmumu (par administratora atlīdzības noteikšanu, atcelšanas ierosināšanu, maksātnespējas procesa izdevumu apstiprināšanu, parādnieka mantas pārdošanas termiņa pagarināšanu);</w:t>
            </w:r>
          </w:p>
          <w:p w:rsidR="0083568F" w:rsidRPr="00BA78B2" w:rsidRDefault="0083568F" w:rsidP="00417C02">
            <w:pPr>
              <w:jc w:val="both"/>
            </w:pPr>
          </w:p>
          <w:p w:rsidR="0083568F" w:rsidRPr="00BA78B2" w:rsidRDefault="0083568F" w:rsidP="00417C02">
            <w:pPr>
              <w:jc w:val="both"/>
            </w:pPr>
            <w:r w:rsidRPr="00BA78B2">
              <w:t xml:space="preserve">3) </w:t>
            </w:r>
            <w:r w:rsidRPr="00BA78B2">
              <w:rPr>
                <w:b/>
              </w:rPr>
              <w:t>sūdzību par administratora lēmumu par:</w:t>
            </w:r>
          </w:p>
          <w:p w:rsidR="0083568F" w:rsidRPr="00BA78B2" w:rsidRDefault="0083568F" w:rsidP="00250445">
            <w:pPr>
              <w:ind w:firstLine="459"/>
              <w:jc w:val="both"/>
            </w:pPr>
            <w:r w:rsidRPr="00BA78B2">
              <w:t>a) parādnieka pārstāvja noteikšanu;</w:t>
            </w:r>
          </w:p>
          <w:p w:rsidR="0083568F" w:rsidRPr="00BA78B2" w:rsidRDefault="0083568F" w:rsidP="00250445">
            <w:pPr>
              <w:ind w:left="459"/>
              <w:jc w:val="both"/>
            </w:pPr>
            <w:r w:rsidRPr="00BA78B2">
              <w:t>b) kreditoru prasījumu atzīšanu, neatzīšanu vai daļēju atzīšanu.</w:t>
            </w:r>
          </w:p>
          <w:p w:rsidR="0083568F" w:rsidRPr="00BA78B2" w:rsidRDefault="0083568F" w:rsidP="00417C02">
            <w:pPr>
              <w:jc w:val="both"/>
            </w:pPr>
          </w:p>
          <w:p w:rsidR="0083568F" w:rsidRPr="00BA78B2" w:rsidRDefault="0083568F" w:rsidP="00417C02">
            <w:pPr>
              <w:jc w:val="both"/>
              <w:rPr>
                <w:color w:val="C00000"/>
              </w:rPr>
            </w:pPr>
          </w:p>
          <w:p w:rsidR="0083568F" w:rsidRPr="00BA78B2" w:rsidRDefault="0083568F" w:rsidP="00417C02">
            <w:pPr>
              <w:jc w:val="both"/>
              <w:rPr>
                <w:color w:val="C00000"/>
              </w:rPr>
            </w:pPr>
          </w:p>
          <w:p w:rsidR="0083568F" w:rsidRPr="00BA78B2" w:rsidRDefault="0083568F" w:rsidP="00417C02">
            <w:pPr>
              <w:jc w:val="both"/>
              <w:rPr>
                <w:color w:val="C00000"/>
              </w:rPr>
            </w:pPr>
          </w:p>
          <w:p w:rsidR="0083568F" w:rsidRPr="00BA78B2" w:rsidRDefault="0083568F" w:rsidP="00417C02">
            <w:pPr>
              <w:jc w:val="both"/>
            </w:pPr>
          </w:p>
        </w:tc>
      </w:tr>
    </w:tbl>
    <w:p w:rsidR="008F1C21" w:rsidRPr="00250445" w:rsidRDefault="008F1C21" w:rsidP="008F1C21">
      <w:pPr>
        <w:jc w:val="both"/>
        <w:rPr>
          <w:sz w:val="16"/>
          <w:szCs w:val="16"/>
        </w:rPr>
      </w:pPr>
      <w:r w:rsidRPr="00250445">
        <w:rPr>
          <w:sz w:val="16"/>
          <w:szCs w:val="16"/>
        </w:rPr>
        <w:t>* šos lēmumus apstrīd un pārsūdz Administratīvā procesa likumā noteiktajā kārtībā. Šo lēmumu apstrīdēšana un pārsūdzēšana neaptur to darbību.</w:t>
      </w:r>
    </w:p>
    <w:p w:rsidR="008F1C21" w:rsidRPr="00250445" w:rsidRDefault="008F1C21" w:rsidP="008F1C21">
      <w:pPr>
        <w:pStyle w:val="naisf"/>
        <w:spacing w:before="0" w:beforeAutospacing="0" w:after="0" w:afterAutospacing="0"/>
        <w:jc w:val="both"/>
        <w:rPr>
          <w:sz w:val="16"/>
          <w:szCs w:val="16"/>
        </w:rPr>
      </w:pPr>
      <w:r w:rsidRPr="00250445">
        <w:rPr>
          <w:sz w:val="16"/>
          <w:szCs w:val="16"/>
        </w:rPr>
        <w:t xml:space="preserve">** šo lēmumu var pārsūdzēt Civilprocesa likumā noteiktajā kārtībā tajā tiesā, kurā ierosināta attiecīgā tiesiskās aizsardzības procesa lieta vai maksātnespējas procesa lieta. Sūdzības iesniegšana tiesā neaptur MNA lēmuma darbību. </w:t>
      </w:r>
    </w:p>
    <w:p w:rsidR="008F1C21" w:rsidRPr="00250445" w:rsidRDefault="008F1C21" w:rsidP="008F1C21">
      <w:pPr>
        <w:jc w:val="both"/>
        <w:rPr>
          <w:sz w:val="16"/>
          <w:szCs w:val="16"/>
        </w:rPr>
      </w:pPr>
      <w:r w:rsidRPr="00250445">
        <w:rPr>
          <w:sz w:val="16"/>
          <w:szCs w:val="16"/>
        </w:rPr>
        <w:t>**</w:t>
      </w:r>
      <w:r w:rsidR="00250445" w:rsidRPr="00250445">
        <w:rPr>
          <w:sz w:val="16"/>
          <w:szCs w:val="16"/>
        </w:rPr>
        <w:t>*</w:t>
      </w:r>
      <w:r w:rsidRPr="00250445">
        <w:rPr>
          <w:sz w:val="16"/>
          <w:szCs w:val="16"/>
        </w:rPr>
        <w:t>LSMPAA izdotos administratīvos aktus un faktisko rīcību var apstrīdēt MNA. MNA lēmumu par apstrīdētajiem administratīvajiem aktiem un faktisko rīcību var pārsūdzēt tiesā.</w:t>
      </w:r>
    </w:p>
    <w:p w:rsidR="00073525" w:rsidRDefault="00073525" w:rsidP="002A30EC">
      <w:pPr>
        <w:jc w:val="both"/>
        <w:rPr>
          <w:b/>
          <w:i/>
          <w:sz w:val="24"/>
          <w:szCs w:val="24"/>
        </w:rPr>
      </w:pPr>
    </w:p>
    <w:p w:rsidR="002A30EC" w:rsidRDefault="002A30EC" w:rsidP="002A30EC">
      <w:pPr>
        <w:jc w:val="both"/>
        <w:rPr>
          <w:b/>
          <w:i/>
          <w:sz w:val="24"/>
          <w:szCs w:val="24"/>
        </w:rPr>
      </w:pPr>
    </w:p>
    <w:p w:rsidR="00A81646" w:rsidRDefault="00A81646" w:rsidP="00A81646">
      <w:pPr>
        <w:ind w:firstLine="720"/>
        <w:jc w:val="both"/>
        <w:rPr>
          <w:b/>
          <w:i/>
          <w:sz w:val="24"/>
          <w:szCs w:val="24"/>
        </w:rPr>
      </w:pPr>
      <w:r>
        <w:rPr>
          <w:b/>
          <w:i/>
          <w:sz w:val="24"/>
          <w:szCs w:val="24"/>
        </w:rPr>
        <w:lastRenderedPageBreak/>
        <w:t>Maksātnespējas administrācijas loma administratoru darbības uzraudzībā.</w:t>
      </w:r>
    </w:p>
    <w:p w:rsidR="00E2172B" w:rsidRPr="00E2172B" w:rsidRDefault="00E2172B" w:rsidP="00E2172B">
      <w:pPr>
        <w:ind w:firstLine="720"/>
        <w:jc w:val="both"/>
        <w:rPr>
          <w:sz w:val="24"/>
          <w:szCs w:val="24"/>
        </w:rPr>
      </w:pPr>
      <w:r w:rsidRPr="00E2172B">
        <w:rPr>
          <w:sz w:val="24"/>
          <w:szCs w:val="24"/>
        </w:rPr>
        <w:t>Maksātnespējas administrācijas tiesības tiesiskās aizsardzības procesa</w:t>
      </w:r>
      <w:r>
        <w:rPr>
          <w:sz w:val="24"/>
          <w:szCs w:val="24"/>
        </w:rPr>
        <w:t>, juridiskās personas maksātnespējas procesa</w:t>
      </w:r>
      <w:r w:rsidRPr="00E2172B">
        <w:rPr>
          <w:sz w:val="24"/>
          <w:szCs w:val="24"/>
        </w:rPr>
        <w:t xml:space="preserve"> un </w:t>
      </w:r>
      <w:r>
        <w:rPr>
          <w:sz w:val="24"/>
          <w:szCs w:val="24"/>
        </w:rPr>
        <w:t xml:space="preserve">fiziskās personas </w:t>
      </w:r>
      <w:r w:rsidRPr="00E2172B">
        <w:rPr>
          <w:sz w:val="24"/>
          <w:szCs w:val="24"/>
        </w:rPr>
        <w:t>maksātnespējas procesa uzraudzībā ir noteiktas Maksātnespējas likumā. Proti, saskaņā ar Maksātn</w:t>
      </w:r>
      <w:r w:rsidR="002A30EC">
        <w:rPr>
          <w:sz w:val="24"/>
          <w:szCs w:val="24"/>
        </w:rPr>
        <w:t>espējas likuma 174.</w:t>
      </w:r>
      <w:r w:rsidRPr="00E2172B">
        <w:rPr>
          <w:sz w:val="24"/>
          <w:szCs w:val="24"/>
        </w:rPr>
        <w:t>panta pirmo daļu, lai nodrošinātu tiesiskās aizsardzības procesa, juridiskās personas maksātnespējas procesa un fiziskās personas maksātnespējas procesa uzraudzību, Maksātnespējas administrācija kontrolē administratora darbību tiesiskās aizsardzības proce</w:t>
      </w:r>
      <w:r>
        <w:rPr>
          <w:sz w:val="24"/>
          <w:szCs w:val="24"/>
        </w:rPr>
        <w:t>sā</w:t>
      </w:r>
      <w:r w:rsidRPr="00E2172B">
        <w:rPr>
          <w:sz w:val="24"/>
          <w:szCs w:val="24"/>
        </w:rPr>
        <w:t>, juridiskās personas maksātnespējas proces</w:t>
      </w:r>
      <w:r>
        <w:rPr>
          <w:sz w:val="24"/>
          <w:szCs w:val="24"/>
        </w:rPr>
        <w:t>ā</w:t>
      </w:r>
      <w:r w:rsidRPr="00E2172B">
        <w:rPr>
          <w:sz w:val="24"/>
          <w:szCs w:val="24"/>
        </w:rPr>
        <w:t xml:space="preserve"> un fiziskās </w:t>
      </w:r>
      <w:r>
        <w:rPr>
          <w:sz w:val="24"/>
          <w:szCs w:val="24"/>
        </w:rPr>
        <w:t>personas maksātnespējas procesā</w:t>
      </w:r>
      <w:r w:rsidRPr="00E2172B">
        <w:rPr>
          <w:sz w:val="24"/>
          <w:szCs w:val="24"/>
        </w:rPr>
        <w:t>, kā arī izskata sūdzības par administratora rīcību, izņemot tos likumā noteiktos gadījumus, kad sūdzības par administratora rīcību un lēmumiem izskatāmas tiesā, kurā ierosināta attiecīgā maksātnespējas procesa</w:t>
      </w:r>
      <w:r w:rsidR="006E00A3" w:rsidRPr="00E2172B">
        <w:rPr>
          <w:sz w:val="24"/>
          <w:szCs w:val="24"/>
        </w:rPr>
        <w:t xml:space="preserve"> </w:t>
      </w:r>
      <w:r>
        <w:rPr>
          <w:sz w:val="24"/>
          <w:szCs w:val="24"/>
        </w:rPr>
        <w:t xml:space="preserve">vai tiesiskās aizsardzības procesa </w:t>
      </w:r>
      <w:r w:rsidRPr="00E2172B">
        <w:rPr>
          <w:sz w:val="24"/>
          <w:szCs w:val="24"/>
        </w:rPr>
        <w:t>lieta. Saskaņ</w:t>
      </w:r>
      <w:r w:rsidR="002A30EC">
        <w:rPr>
          <w:sz w:val="24"/>
          <w:szCs w:val="24"/>
        </w:rPr>
        <w:t>ā ar Maksātnespējas likuma 174.</w:t>
      </w:r>
      <w:r w:rsidRPr="00E2172B">
        <w:rPr>
          <w:sz w:val="24"/>
          <w:szCs w:val="24"/>
        </w:rPr>
        <w:t>panta otro daļu Maksātnespējas administrācija ir tiesīga tiesiskās aizsardzības procesa, juridiskās personas maksātnespējas procesa un fiziskās personas maksātnespējas procesa uzraudzības nodrošināšanai:</w:t>
      </w:r>
    </w:p>
    <w:p w:rsidR="00E2172B" w:rsidRPr="00E2172B" w:rsidRDefault="00E2172B" w:rsidP="00E2172B">
      <w:pPr>
        <w:ind w:firstLine="720"/>
        <w:jc w:val="both"/>
        <w:rPr>
          <w:sz w:val="24"/>
          <w:szCs w:val="24"/>
        </w:rPr>
      </w:pPr>
      <w:r w:rsidRPr="00E2172B">
        <w:rPr>
          <w:sz w:val="24"/>
          <w:szCs w:val="24"/>
        </w:rPr>
        <w:t xml:space="preserve">1) pieprasīt valsts un pašvaldību institūcijām un bez maksas saņemt no tām jebkuru Maksātnespējas administrācijas funkciju izpildei nepieciešamo ar tiesiskās aizsardzības procesu un maksātnespējas procesu saistīto informāciju; </w:t>
      </w:r>
    </w:p>
    <w:p w:rsidR="00E2172B" w:rsidRPr="00E2172B" w:rsidRDefault="00E2172B" w:rsidP="00E2172B">
      <w:pPr>
        <w:ind w:firstLine="720"/>
        <w:jc w:val="both"/>
        <w:rPr>
          <w:sz w:val="24"/>
          <w:szCs w:val="24"/>
        </w:rPr>
      </w:pPr>
      <w:r w:rsidRPr="00E2172B">
        <w:rPr>
          <w:sz w:val="24"/>
          <w:szCs w:val="24"/>
        </w:rPr>
        <w:t xml:space="preserve">2) pieprasīt no tiesiskās aizsardzības procesā un maksātnespējas procesā iesaistītajām institūcijām un personām un saņemt no tām nepieciešamās ziņas un dokumentus par tiesiskās aizsardzības procesa un maksātnespējas procesa norisi; </w:t>
      </w:r>
    </w:p>
    <w:p w:rsidR="00E2172B" w:rsidRPr="00E2172B" w:rsidRDefault="00E2172B" w:rsidP="00E2172B">
      <w:pPr>
        <w:ind w:firstLine="720"/>
        <w:jc w:val="both"/>
        <w:rPr>
          <w:sz w:val="24"/>
          <w:szCs w:val="24"/>
        </w:rPr>
      </w:pPr>
      <w:r w:rsidRPr="00E2172B">
        <w:rPr>
          <w:sz w:val="24"/>
          <w:szCs w:val="24"/>
        </w:rPr>
        <w:t xml:space="preserve">3) pieprasīt administratoram un saņemt no viņa nepieciešamās ziņas un attiecīgos dokumentus par tiesiskās aizsardzības procesa un maksātnespējas procesa norisi; </w:t>
      </w:r>
    </w:p>
    <w:p w:rsidR="00E2172B" w:rsidRPr="00E2172B" w:rsidRDefault="00E2172B" w:rsidP="00E2172B">
      <w:pPr>
        <w:ind w:firstLine="720"/>
        <w:jc w:val="both"/>
        <w:rPr>
          <w:sz w:val="24"/>
          <w:szCs w:val="24"/>
        </w:rPr>
      </w:pPr>
      <w:r w:rsidRPr="00E2172B">
        <w:rPr>
          <w:sz w:val="24"/>
          <w:szCs w:val="24"/>
        </w:rPr>
        <w:t xml:space="preserve">4) pieprasīt, lai administrators uzrāda dokumentu oriģinālus, un saņemt dokumentu norakstus administratora rīcības likumības pārbaudei; </w:t>
      </w:r>
    </w:p>
    <w:p w:rsidR="00E2172B" w:rsidRPr="00E2172B" w:rsidRDefault="00E2172B" w:rsidP="00E2172B">
      <w:pPr>
        <w:ind w:firstLine="720"/>
        <w:jc w:val="both"/>
        <w:rPr>
          <w:sz w:val="24"/>
          <w:szCs w:val="24"/>
        </w:rPr>
      </w:pPr>
      <w:r w:rsidRPr="00E2172B">
        <w:rPr>
          <w:sz w:val="24"/>
          <w:szCs w:val="24"/>
        </w:rPr>
        <w:t xml:space="preserve">5) pieprasīt un saņemt administratora paskaidrojumus par viņa rīcību tiesiskās aizsardzības procesā un maksātnespējas procesā; </w:t>
      </w:r>
    </w:p>
    <w:p w:rsidR="00E2172B" w:rsidRPr="00E2172B" w:rsidRDefault="00E2172B" w:rsidP="00E2172B">
      <w:pPr>
        <w:ind w:firstLine="720"/>
        <w:jc w:val="both"/>
        <w:rPr>
          <w:sz w:val="24"/>
          <w:szCs w:val="24"/>
        </w:rPr>
      </w:pPr>
      <w:r w:rsidRPr="00E2172B">
        <w:rPr>
          <w:sz w:val="24"/>
          <w:szCs w:val="24"/>
        </w:rPr>
        <w:t xml:space="preserve">6) uzaicināt administratoru ierasties Maksātnespējas administrācijā, lai sniegtu paskaidrojumus par tiesiskās aizsardzības procesa un maksātnespējas procesa norisi; </w:t>
      </w:r>
    </w:p>
    <w:p w:rsidR="00E2172B" w:rsidRPr="00E2172B" w:rsidRDefault="00E2172B" w:rsidP="00E2172B">
      <w:pPr>
        <w:ind w:firstLine="720"/>
        <w:jc w:val="both"/>
        <w:rPr>
          <w:sz w:val="24"/>
          <w:szCs w:val="24"/>
        </w:rPr>
      </w:pPr>
      <w:r w:rsidRPr="00E2172B">
        <w:rPr>
          <w:sz w:val="24"/>
          <w:szCs w:val="24"/>
        </w:rPr>
        <w:t xml:space="preserve">7) uzlikt administratoram tiesisku pienākumu; </w:t>
      </w:r>
    </w:p>
    <w:p w:rsidR="00E2172B" w:rsidRPr="00E2172B" w:rsidRDefault="00E2172B" w:rsidP="00E2172B">
      <w:pPr>
        <w:ind w:firstLine="720"/>
        <w:jc w:val="both"/>
        <w:rPr>
          <w:sz w:val="24"/>
          <w:szCs w:val="24"/>
        </w:rPr>
      </w:pPr>
      <w:r w:rsidRPr="00E2172B">
        <w:rPr>
          <w:sz w:val="24"/>
          <w:szCs w:val="24"/>
        </w:rPr>
        <w:t xml:space="preserve">8) iesniegt tiesai pieteikumu par administratora atcelšanu no tiesiskās aizsardzības procesa un maksātnespējas procesa administratora pienākumu pildīšanas; </w:t>
      </w:r>
    </w:p>
    <w:p w:rsidR="00E2172B" w:rsidRPr="00E2172B" w:rsidRDefault="00E2172B" w:rsidP="00E2172B">
      <w:pPr>
        <w:ind w:firstLine="720"/>
        <w:jc w:val="both"/>
        <w:rPr>
          <w:sz w:val="24"/>
          <w:szCs w:val="24"/>
        </w:rPr>
      </w:pPr>
      <w:r w:rsidRPr="00E2172B">
        <w:rPr>
          <w:sz w:val="24"/>
          <w:szCs w:val="24"/>
        </w:rPr>
        <w:t>9) ierosināt jautājumu par administratora sertifikāta darbības izbeigšanu vai anulēšanu šajā likumā minētajos gadījumos.</w:t>
      </w:r>
    </w:p>
    <w:p w:rsidR="00E2172B" w:rsidRPr="00E2172B" w:rsidRDefault="002A30EC" w:rsidP="00E2172B">
      <w:pPr>
        <w:ind w:firstLine="720"/>
        <w:jc w:val="both"/>
        <w:rPr>
          <w:sz w:val="24"/>
          <w:szCs w:val="24"/>
        </w:rPr>
      </w:pPr>
      <w:r>
        <w:rPr>
          <w:sz w:val="24"/>
          <w:szCs w:val="24"/>
        </w:rPr>
        <w:t>Maksātnespējas likuma 175.panta pirmās daļas 2.</w:t>
      </w:r>
      <w:r w:rsidR="00E2172B" w:rsidRPr="00E2172B">
        <w:rPr>
          <w:sz w:val="24"/>
          <w:szCs w:val="24"/>
        </w:rPr>
        <w:t>punkts noteic, ka Maksātnespējas administrācija pieņem lēmumus par administratora rīcību tiesiskās aizsardzības procesā vai maksātnespējas procesā, kā arī par tiesiskā pienākuma uzlikšanu pārkāpuma konstatēšanas gadījumā.</w:t>
      </w:r>
    </w:p>
    <w:p w:rsidR="00E2172B" w:rsidRPr="00E2172B" w:rsidRDefault="00E2172B" w:rsidP="00E2172B">
      <w:pPr>
        <w:ind w:firstLine="720"/>
        <w:jc w:val="both"/>
        <w:rPr>
          <w:sz w:val="24"/>
          <w:szCs w:val="24"/>
        </w:rPr>
      </w:pPr>
      <w:r w:rsidRPr="00E2172B">
        <w:rPr>
          <w:sz w:val="24"/>
          <w:szCs w:val="24"/>
        </w:rPr>
        <w:t>Saskaņ</w:t>
      </w:r>
      <w:r w:rsidR="002A30EC">
        <w:rPr>
          <w:sz w:val="24"/>
          <w:szCs w:val="24"/>
        </w:rPr>
        <w:t>ā ar Maksātnespējas likuma 176.</w:t>
      </w:r>
      <w:r w:rsidRPr="00E2172B">
        <w:rPr>
          <w:sz w:val="24"/>
          <w:szCs w:val="24"/>
        </w:rPr>
        <w:t xml:space="preserve">panta trešo daļu Maksātnespējas administrācija neizskata sūdzības par administratora lēmumiem, kuru pamatā ir strīds par tiesībām. </w:t>
      </w:r>
    </w:p>
    <w:p w:rsidR="000D7C35" w:rsidRDefault="00E2172B" w:rsidP="006E00A3">
      <w:pPr>
        <w:ind w:firstLine="720"/>
        <w:jc w:val="both"/>
        <w:rPr>
          <w:sz w:val="24"/>
          <w:szCs w:val="24"/>
        </w:rPr>
      </w:pPr>
      <w:r w:rsidRPr="00E2172B">
        <w:rPr>
          <w:sz w:val="24"/>
          <w:szCs w:val="24"/>
        </w:rPr>
        <w:t>No minētajām tiesību normām izriet, ka Maksātnespējas administrācijas uzdevums ir uzraudzīt tiesiskās aizsardzības procesa, juridiskās personas maksātnespējas procesa un fiziskās personas maksātnespējas procesa norises atbilstību normatīvajos aktos noteiktajam, kontrolējot administratoru rīcību. Administratora rīcību Maksātnespējas administrācija var pārbaudīt un kontrolēt, izmantojot Maks</w:t>
      </w:r>
      <w:r w:rsidR="002A30EC">
        <w:rPr>
          <w:sz w:val="24"/>
          <w:szCs w:val="24"/>
        </w:rPr>
        <w:t>ātnespējas likuma 174.</w:t>
      </w:r>
      <w:r w:rsidRPr="00E2172B">
        <w:rPr>
          <w:sz w:val="24"/>
          <w:szCs w:val="24"/>
        </w:rPr>
        <w:t>panta otrajā daļā minētos instrumentus, tai skaitā lūgt tiesai atcelt administratoru no konkrētā procesa, kurā konstatēti pārkāpumi, uzlikt administratoram tiesisku pienākumu novērst pārkāpumu un ierosināt jautājumu par administratora sertifikāta darbības izbeigšanu vai anulēšanu Maksātnespējas likumā minētajos gadījumos.</w:t>
      </w:r>
    </w:p>
    <w:p w:rsidR="000D7C35" w:rsidRPr="00543979" w:rsidRDefault="000D7C35" w:rsidP="000D7C35">
      <w:pPr>
        <w:pStyle w:val="tv2131"/>
        <w:spacing w:before="0" w:line="240" w:lineRule="auto"/>
        <w:ind w:firstLine="720"/>
        <w:rPr>
          <w:rFonts w:ascii="Times New Roman" w:hAnsi="Times New Roman"/>
          <w:sz w:val="24"/>
          <w:szCs w:val="24"/>
        </w:rPr>
      </w:pPr>
      <w:r w:rsidRPr="00543979">
        <w:rPr>
          <w:rFonts w:ascii="Times New Roman" w:hAnsi="Times New Roman"/>
          <w:sz w:val="24"/>
          <w:szCs w:val="24"/>
        </w:rPr>
        <w:lastRenderedPageBreak/>
        <w:t xml:space="preserve">Atbilstoši Maksātnespējas likuma 17.pantam </w:t>
      </w:r>
      <w:r>
        <w:rPr>
          <w:rFonts w:ascii="Times New Roman" w:hAnsi="Times New Roman"/>
          <w:sz w:val="24"/>
          <w:szCs w:val="24"/>
        </w:rPr>
        <w:t>a</w:t>
      </w:r>
      <w:r w:rsidRPr="00543979">
        <w:rPr>
          <w:rFonts w:ascii="Times New Roman" w:hAnsi="Times New Roman"/>
          <w:sz w:val="24"/>
          <w:szCs w:val="24"/>
        </w:rPr>
        <w:t>dministratora sertifikāta darbība izbeidzas līdz ar tā termiņa notecējumu vai pieņemot lēmumu par tā izbeigšanu šādos gadījumos:</w:t>
      </w:r>
    </w:p>
    <w:p w:rsidR="000D7C35" w:rsidRPr="00543979" w:rsidRDefault="000D7C35" w:rsidP="000D7C35">
      <w:pPr>
        <w:pStyle w:val="tv2131"/>
        <w:spacing w:before="0" w:line="240" w:lineRule="auto"/>
        <w:ind w:firstLine="720"/>
        <w:rPr>
          <w:rFonts w:ascii="Times New Roman" w:hAnsi="Times New Roman"/>
          <w:sz w:val="24"/>
          <w:szCs w:val="24"/>
        </w:rPr>
      </w:pPr>
      <w:r w:rsidRPr="00543979">
        <w:rPr>
          <w:rFonts w:ascii="Times New Roman" w:hAnsi="Times New Roman"/>
          <w:sz w:val="24"/>
          <w:szCs w:val="24"/>
        </w:rPr>
        <w:t>1) administrators ir notiesāts par tīšu noziedzīgu nodarījumu;</w:t>
      </w:r>
    </w:p>
    <w:p w:rsidR="000D7C35" w:rsidRPr="00543979" w:rsidRDefault="000D7C35" w:rsidP="000D7C35">
      <w:pPr>
        <w:pStyle w:val="tv2131"/>
        <w:spacing w:before="0" w:line="240" w:lineRule="auto"/>
        <w:ind w:firstLine="720"/>
        <w:rPr>
          <w:rFonts w:ascii="Times New Roman" w:hAnsi="Times New Roman"/>
          <w:sz w:val="24"/>
          <w:szCs w:val="24"/>
        </w:rPr>
      </w:pPr>
      <w:r w:rsidRPr="00543979">
        <w:rPr>
          <w:rFonts w:ascii="Times New Roman" w:hAnsi="Times New Roman"/>
          <w:sz w:val="24"/>
          <w:szCs w:val="24"/>
        </w:rPr>
        <w:t>2) administrators ar tiesas spriedumu atzīts par rīcībnespējīgu;</w:t>
      </w:r>
    </w:p>
    <w:p w:rsidR="000D7C35" w:rsidRPr="00543979" w:rsidRDefault="000D7C35" w:rsidP="000D7C35">
      <w:pPr>
        <w:pStyle w:val="tv2131"/>
        <w:spacing w:before="0" w:line="240" w:lineRule="auto"/>
        <w:ind w:firstLine="720"/>
        <w:rPr>
          <w:rFonts w:ascii="Times New Roman" w:hAnsi="Times New Roman"/>
          <w:sz w:val="24"/>
          <w:szCs w:val="24"/>
        </w:rPr>
      </w:pPr>
      <w:r w:rsidRPr="00543979">
        <w:rPr>
          <w:rFonts w:ascii="Times New Roman" w:hAnsi="Times New Roman"/>
          <w:sz w:val="24"/>
          <w:szCs w:val="24"/>
        </w:rPr>
        <w:t>3) administrators iesniedzis iesniegumu par administratora sertifikāta darbības izbeigšanu;</w:t>
      </w:r>
    </w:p>
    <w:p w:rsidR="000D7C35" w:rsidRPr="00543979" w:rsidRDefault="000D7C35" w:rsidP="000D7C35">
      <w:pPr>
        <w:pStyle w:val="tv2131"/>
        <w:spacing w:before="0" w:line="240" w:lineRule="auto"/>
        <w:ind w:firstLine="720"/>
        <w:rPr>
          <w:rFonts w:ascii="Times New Roman" w:hAnsi="Times New Roman"/>
          <w:sz w:val="24"/>
          <w:szCs w:val="24"/>
        </w:rPr>
      </w:pPr>
      <w:r w:rsidRPr="00543979">
        <w:rPr>
          <w:rFonts w:ascii="Times New Roman" w:hAnsi="Times New Roman"/>
          <w:sz w:val="24"/>
          <w:szCs w:val="24"/>
        </w:rPr>
        <w:t>4) administratoram pasludināts fiziskās personas maksātnespējas process;</w:t>
      </w:r>
    </w:p>
    <w:p w:rsidR="000D7C35" w:rsidRPr="00543979" w:rsidRDefault="000D7C35" w:rsidP="000D7C35">
      <w:pPr>
        <w:pStyle w:val="tv2131"/>
        <w:spacing w:before="0" w:line="240" w:lineRule="auto"/>
        <w:ind w:firstLine="720"/>
        <w:rPr>
          <w:rFonts w:ascii="Times New Roman" w:hAnsi="Times New Roman"/>
          <w:sz w:val="24"/>
          <w:szCs w:val="24"/>
        </w:rPr>
      </w:pPr>
      <w:r w:rsidRPr="00543979">
        <w:rPr>
          <w:rFonts w:ascii="Times New Roman" w:hAnsi="Times New Roman"/>
          <w:sz w:val="24"/>
          <w:szCs w:val="24"/>
        </w:rPr>
        <w:t>5) administrators nav atkārtoti sertificēts noteiktajā kārtībā;</w:t>
      </w:r>
    </w:p>
    <w:p w:rsidR="000D7C35" w:rsidRPr="00543979" w:rsidRDefault="000D7C35" w:rsidP="000D7C35">
      <w:pPr>
        <w:pStyle w:val="tv2131"/>
        <w:spacing w:before="0" w:line="240" w:lineRule="auto"/>
        <w:ind w:firstLine="720"/>
        <w:rPr>
          <w:rFonts w:ascii="Times New Roman" w:hAnsi="Times New Roman"/>
          <w:sz w:val="24"/>
          <w:szCs w:val="24"/>
        </w:rPr>
      </w:pPr>
      <w:r w:rsidRPr="00543979">
        <w:rPr>
          <w:rFonts w:ascii="Times New Roman" w:hAnsi="Times New Roman"/>
          <w:sz w:val="24"/>
          <w:szCs w:val="24"/>
        </w:rPr>
        <w:t xml:space="preserve">6) tiesa ir atcēlusi administratoru uz Maksātnespējas likuma </w:t>
      </w:r>
      <w:hyperlink r:id="rId12" w:anchor="p22" w:history="1">
        <w:r w:rsidRPr="00543979">
          <w:rPr>
            <w:rFonts w:ascii="Times New Roman" w:hAnsi="Times New Roman"/>
            <w:sz w:val="24"/>
            <w:szCs w:val="24"/>
          </w:rPr>
          <w:t>22.panta</w:t>
        </w:r>
      </w:hyperlink>
      <w:r w:rsidRPr="00543979">
        <w:rPr>
          <w:rFonts w:ascii="Times New Roman" w:hAnsi="Times New Roman"/>
          <w:sz w:val="24"/>
          <w:szCs w:val="24"/>
        </w:rPr>
        <w:t xml:space="preserve"> otrās daļas 7.punkta pamata;</w:t>
      </w:r>
    </w:p>
    <w:p w:rsidR="000D7C35" w:rsidRPr="00543979" w:rsidRDefault="000D7C35" w:rsidP="000D7C35">
      <w:pPr>
        <w:pStyle w:val="tv2131"/>
        <w:spacing w:before="0" w:line="240" w:lineRule="auto"/>
        <w:ind w:firstLine="720"/>
        <w:rPr>
          <w:rFonts w:ascii="Times New Roman" w:hAnsi="Times New Roman"/>
          <w:sz w:val="24"/>
          <w:szCs w:val="24"/>
        </w:rPr>
      </w:pPr>
      <w:r w:rsidRPr="00543979">
        <w:rPr>
          <w:rFonts w:ascii="Times New Roman" w:hAnsi="Times New Roman"/>
          <w:sz w:val="24"/>
          <w:szCs w:val="24"/>
        </w:rPr>
        <w:t>7) administratora nāves gadījumā.</w:t>
      </w:r>
    </w:p>
    <w:p w:rsidR="000D7C35" w:rsidRPr="00543979" w:rsidRDefault="000D7C35" w:rsidP="000D7C35">
      <w:pPr>
        <w:pStyle w:val="tv2131"/>
        <w:spacing w:before="0" w:line="240" w:lineRule="auto"/>
        <w:ind w:firstLine="720"/>
        <w:rPr>
          <w:rFonts w:ascii="Times New Roman" w:hAnsi="Times New Roman"/>
          <w:sz w:val="24"/>
          <w:szCs w:val="24"/>
        </w:rPr>
      </w:pPr>
      <w:r w:rsidRPr="00543979">
        <w:rPr>
          <w:rFonts w:ascii="Times New Roman" w:hAnsi="Times New Roman"/>
          <w:sz w:val="24"/>
          <w:szCs w:val="24"/>
        </w:rPr>
        <w:t>Lēmumu par administratora sertifikāta darbības izbeigšanu Administratoru asociācija ir tiesīga pieņemt, ja pēdējo divu administratora sertifikāta darbības gadu laikā tiesa par normatīvo aktu pārkāpumiem ir divas reizes atcēlusi administratoru no viņa pienākumu pildīšanas. Par šādiem gadījumiem informāciju par administratora atcelšanu, kā arī attiecīgos tiesu nolēmumus Administratoru asociācijā iesniedz Maksātnespējas administrācija.</w:t>
      </w:r>
    </w:p>
    <w:p w:rsidR="000D7C35" w:rsidRDefault="000D7C35" w:rsidP="000D7C35">
      <w:pPr>
        <w:pStyle w:val="tv2131"/>
        <w:spacing w:before="0" w:line="240" w:lineRule="auto"/>
        <w:ind w:firstLine="720"/>
        <w:rPr>
          <w:rFonts w:ascii="Times New Roman" w:hAnsi="Times New Roman"/>
          <w:sz w:val="24"/>
          <w:szCs w:val="24"/>
        </w:rPr>
      </w:pPr>
      <w:r w:rsidRPr="00543979">
        <w:rPr>
          <w:rFonts w:ascii="Times New Roman" w:hAnsi="Times New Roman"/>
          <w:sz w:val="24"/>
          <w:szCs w:val="24"/>
        </w:rPr>
        <w:t>Lēmumu par administratora sertifikāta anulēšanu Administratoru asociācija ir tiesīga pieņemt, ja administrators sertificēšanas procesā sniedzis nepatiesas ziņas.</w:t>
      </w:r>
    </w:p>
    <w:p w:rsidR="000D7C35" w:rsidRDefault="000D7C35" w:rsidP="000D7C35">
      <w:pPr>
        <w:ind w:firstLine="720"/>
        <w:jc w:val="both"/>
        <w:rPr>
          <w:sz w:val="24"/>
          <w:szCs w:val="24"/>
        </w:rPr>
      </w:pPr>
      <w:r w:rsidRPr="00543979">
        <w:rPr>
          <w:sz w:val="24"/>
          <w:szCs w:val="24"/>
        </w:rPr>
        <w:t>Saskaņā ar Maksātnespējas likuma 174.pantu administratora darbību tiesiskās aizsardzības procesā un maksātnespējas procesā kontrolē Maksātnespējas administrācija, kas tiesiskās aizsardzības procesa un maksātnespējas procesa uzraudzības nodrošināšanai ir tiesīga iesniegt tiesai pieteikumu par administratora atcelšanu no tiesiskās aizsardzības procesa un maksātnespējas procesa administratora pienākumu pildīšanas, kā arī ierosināt jautājumu par administratora sertifikāta darbības izbeigšanu vai anulēšanu.</w:t>
      </w:r>
    </w:p>
    <w:p w:rsidR="00E2172B" w:rsidRPr="00E2172B" w:rsidRDefault="006E00A3" w:rsidP="006E00A3">
      <w:pPr>
        <w:ind w:firstLine="720"/>
        <w:jc w:val="both"/>
        <w:rPr>
          <w:sz w:val="24"/>
          <w:szCs w:val="24"/>
        </w:rPr>
      </w:pPr>
      <w:r>
        <w:rPr>
          <w:sz w:val="24"/>
          <w:szCs w:val="24"/>
        </w:rPr>
        <w:t xml:space="preserve"> </w:t>
      </w:r>
      <w:r w:rsidR="00E2172B" w:rsidRPr="00E2172B">
        <w:rPr>
          <w:sz w:val="24"/>
          <w:szCs w:val="24"/>
        </w:rPr>
        <w:t>Tādējādi Maksātnespējas administrācijai ir tiesības vērtēt administratora rīcību, pamatojoties uz noteiktiem dokumentiem (Ma</w:t>
      </w:r>
      <w:r w:rsidR="002A30EC">
        <w:rPr>
          <w:sz w:val="24"/>
          <w:szCs w:val="24"/>
        </w:rPr>
        <w:t>ksātnespējas likuma 174.</w:t>
      </w:r>
      <w:r w:rsidR="00E2172B" w:rsidRPr="00E2172B">
        <w:rPr>
          <w:sz w:val="24"/>
          <w:szCs w:val="24"/>
        </w:rPr>
        <w:t>panta otrā daļa) un konstatēt, vai ir pārkāptas maksātnespēju reglamentējošo normatīvo aktu prasības (piemēram, nav termiņā iesnie</w:t>
      </w:r>
      <w:r w:rsidR="00DF54CA">
        <w:rPr>
          <w:sz w:val="24"/>
          <w:szCs w:val="24"/>
        </w:rPr>
        <w:t>gti</w:t>
      </w:r>
      <w:r w:rsidR="00E2172B" w:rsidRPr="00E2172B">
        <w:rPr>
          <w:sz w:val="24"/>
          <w:szCs w:val="24"/>
        </w:rPr>
        <w:t xml:space="preserve"> nepieciešam</w:t>
      </w:r>
      <w:r w:rsidR="00DF54CA">
        <w:rPr>
          <w:sz w:val="24"/>
          <w:szCs w:val="24"/>
        </w:rPr>
        <w:t>ie</w:t>
      </w:r>
      <w:r w:rsidR="00E2172B" w:rsidRPr="00E2172B">
        <w:rPr>
          <w:sz w:val="24"/>
          <w:szCs w:val="24"/>
        </w:rPr>
        <w:t xml:space="preserve"> dokument</w:t>
      </w:r>
      <w:r w:rsidR="00DF54CA">
        <w:rPr>
          <w:sz w:val="24"/>
          <w:szCs w:val="24"/>
        </w:rPr>
        <w:t>i</w:t>
      </w:r>
      <w:r w:rsidR="00E2172B" w:rsidRPr="00E2172B">
        <w:rPr>
          <w:sz w:val="24"/>
          <w:szCs w:val="24"/>
        </w:rPr>
        <w:t xml:space="preserve"> vai sasau</w:t>
      </w:r>
      <w:r w:rsidR="00DF54CA">
        <w:rPr>
          <w:sz w:val="24"/>
          <w:szCs w:val="24"/>
        </w:rPr>
        <w:t>kta</w:t>
      </w:r>
      <w:r w:rsidR="00E2172B" w:rsidRPr="00E2172B">
        <w:rPr>
          <w:sz w:val="24"/>
          <w:szCs w:val="24"/>
        </w:rPr>
        <w:t xml:space="preserve"> kreditoru sapulc</w:t>
      </w:r>
      <w:r w:rsidR="00DF54CA">
        <w:rPr>
          <w:sz w:val="24"/>
          <w:szCs w:val="24"/>
        </w:rPr>
        <w:t>e</w:t>
      </w:r>
      <w:r w:rsidR="00E2172B" w:rsidRPr="00E2172B">
        <w:rPr>
          <w:sz w:val="24"/>
          <w:szCs w:val="24"/>
        </w:rPr>
        <w:t>, nav aizpildī</w:t>
      </w:r>
      <w:r w:rsidR="00DF54CA">
        <w:rPr>
          <w:sz w:val="24"/>
          <w:szCs w:val="24"/>
        </w:rPr>
        <w:t>ti</w:t>
      </w:r>
      <w:r w:rsidR="00E2172B" w:rsidRPr="00E2172B">
        <w:rPr>
          <w:sz w:val="24"/>
          <w:szCs w:val="24"/>
        </w:rPr>
        <w:t xml:space="preserve"> iesniegum</w:t>
      </w:r>
      <w:r w:rsidR="00DF54CA">
        <w:rPr>
          <w:sz w:val="24"/>
          <w:szCs w:val="24"/>
        </w:rPr>
        <w:t xml:space="preserve">i </w:t>
      </w:r>
      <w:r w:rsidR="00E2172B" w:rsidRPr="00E2172B">
        <w:rPr>
          <w:sz w:val="24"/>
          <w:szCs w:val="24"/>
        </w:rPr>
        <w:t xml:space="preserve">atbilstoši Maksātnespējas likumam pakārtotajiem Ministru kabineta noteikumiem </w:t>
      </w:r>
      <w:proofErr w:type="spellStart"/>
      <w:r w:rsidR="00E2172B" w:rsidRPr="00E2172B">
        <w:rPr>
          <w:sz w:val="24"/>
          <w:szCs w:val="24"/>
        </w:rPr>
        <w:t>utt</w:t>
      </w:r>
      <w:proofErr w:type="spellEnd"/>
      <w:r w:rsidR="00E2172B" w:rsidRPr="00E2172B">
        <w:rPr>
          <w:sz w:val="24"/>
          <w:szCs w:val="24"/>
        </w:rPr>
        <w:t xml:space="preserve">.), bet ne vērtēt strīdus par tiesībām un tiesas vai tiesībsargājošo institūciju kompetencē pieņemamos lēmumus un jautājumus. </w:t>
      </w:r>
    </w:p>
    <w:p w:rsidR="00E2172B" w:rsidRDefault="00E2172B" w:rsidP="00E47DEC">
      <w:pPr>
        <w:ind w:firstLine="720"/>
        <w:jc w:val="both"/>
        <w:rPr>
          <w:b/>
          <w:i/>
          <w:sz w:val="24"/>
          <w:szCs w:val="24"/>
        </w:rPr>
      </w:pPr>
    </w:p>
    <w:p w:rsidR="00E47DEC" w:rsidRDefault="00E47DEC" w:rsidP="00E47DEC">
      <w:pPr>
        <w:ind w:firstLine="720"/>
        <w:jc w:val="both"/>
        <w:rPr>
          <w:b/>
          <w:i/>
          <w:sz w:val="24"/>
          <w:szCs w:val="24"/>
        </w:rPr>
      </w:pPr>
      <w:r>
        <w:rPr>
          <w:b/>
          <w:i/>
          <w:sz w:val="24"/>
          <w:szCs w:val="24"/>
        </w:rPr>
        <w:t>Tiesas loma administratoru darbības uzraudzībā.</w:t>
      </w:r>
    </w:p>
    <w:p w:rsidR="0091780D" w:rsidRPr="00B0400E" w:rsidRDefault="008F1C21" w:rsidP="0091780D">
      <w:pPr>
        <w:ind w:firstLine="720"/>
        <w:jc w:val="both"/>
        <w:rPr>
          <w:sz w:val="24"/>
          <w:szCs w:val="24"/>
        </w:rPr>
      </w:pPr>
      <w:r w:rsidRPr="00CA0B49">
        <w:rPr>
          <w:sz w:val="24"/>
          <w:szCs w:val="24"/>
        </w:rPr>
        <w:t xml:space="preserve">Tiesa izskata sūdzības par kreditoru sapulces lēmumiem, sūdzības par </w:t>
      </w:r>
      <w:r w:rsidR="00CA0B49">
        <w:rPr>
          <w:sz w:val="24"/>
          <w:szCs w:val="24"/>
        </w:rPr>
        <w:t xml:space="preserve">Maksātnespējas </w:t>
      </w:r>
      <w:r w:rsidR="00536D4F">
        <w:rPr>
          <w:sz w:val="24"/>
          <w:szCs w:val="24"/>
        </w:rPr>
        <w:t>administrācijas</w:t>
      </w:r>
      <w:r w:rsidRPr="00CA0B49">
        <w:rPr>
          <w:sz w:val="24"/>
          <w:szCs w:val="24"/>
        </w:rPr>
        <w:t xml:space="preserve"> pieņemtajiem lēmumiem, kā arī sūdzības par tiem likumā noteiktiem administratora lēmumiem, ar kuriem ir nodibinātas, grozītas vai izbeigtas no maksātnespējas procesa izrietošas tiesiskās attiecības, piemēram, kreditora tiesiskais statuss procesā. </w:t>
      </w:r>
      <w:r w:rsidR="0091780D" w:rsidRPr="00B0400E">
        <w:rPr>
          <w:sz w:val="24"/>
          <w:szCs w:val="24"/>
        </w:rPr>
        <w:t xml:space="preserve">Proti, tiesa, kura izskata attiecīgo </w:t>
      </w:r>
      <w:r w:rsidR="009F426F" w:rsidRPr="00B0400E">
        <w:rPr>
          <w:sz w:val="24"/>
          <w:szCs w:val="24"/>
        </w:rPr>
        <w:t xml:space="preserve">juridiskās personas </w:t>
      </w:r>
      <w:r w:rsidR="0091780D" w:rsidRPr="00B0400E">
        <w:rPr>
          <w:sz w:val="24"/>
          <w:szCs w:val="24"/>
        </w:rPr>
        <w:t>maksātnespējas procesa</w:t>
      </w:r>
      <w:r w:rsidR="009F426F" w:rsidRPr="00B0400E">
        <w:rPr>
          <w:sz w:val="24"/>
          <w:szCs w:val="24"/>
        </w:rPr>
        <w:t>, fiziskās personas maksātnespējas procesa</w:t>
      </w:r>
      <w:r w:rsidR="0091780D" w:rsidRPr="00B0400E">
        <w:rPr>
          <w:sz w:val="24"/>
          <w:szCs w:val="24"/>
        </w:rPr>
        <w:t xml:space="preserve"> vai tiesiskās aizsardzības procesa lietu, izskata:</w:t>
      </w:r>
    </w:p>
    <w:p w:rsidR="009F426F" w:rsidRPr="00B0400E" w:rsidRDefault="009F426F" w:rsidP="0091780D">
      <w:pPr>
        <w:widowControl/>
        <w:tabs>
          <w:tab w:val="num" w:pos="0"/>
        </w:tabs>
        <w:overflowPunct/>
        <w:autoSpaceDE/>
        <w:autoSpaceDN/>
        <w:adjustRightInd/>
        <w:ind w:left="720"/>
        <w:jc w:val="both"/>
        <w:rPr>
          <w:sz w:val="24"/>
          <w:szCs w:val="24"/>
        </w:rPr>
      </w:pPr>
      <w:r w:rsidRPr="00B0400E">
        <w:rPr>
          <w:sz w:val="24"/>
          <w:szCs w:val="24"/>
        </w:rPr>
        <w:t>1) sūdzības par Maksātnespējas administrācijas pieņemto lēmumu par administratora rīcību tiesiskās aizsardzības procesā</w:t>
      </w:r>
      <w:r w:rsidR="00B0400E" w:rsidRPr="00B0400E">
        <w:rPr>
          <w:sz w:val="24"/>
          <w:szCs w:val="24"/>
        </w:rPr>
        <w:t>, juridiskās personas maksātnespējas procesā un fiziskās personas maksātnespējas procesā</w:t>
      </w:r>
      <w:r w:rsidRPr="00B0400E">
        <w:rPr>
          <w:sz w:val="24"/>
          <w:szCs w:val="24"/>
        </w:rPr>
        <w:t xml:space="preserve"> vai tiesiskā pienākuma uzlikšanu</w:t>
      </w:r>
      <w:r w:rsidR="00B0400E" w:rsidRPr="00B0400E">
        <w:rPr>
          <w:sz w:val="24"/>
          <w:szCs w:val="24"/>
        </w:rPr>
        <w:t>;</w:t>
      </w:r>
    </w:p>
    <w:p w:rsidR="009F426F" w:rsidRPr="00B0400E" w:rsidRDefault="00B0400E" w:rsidP="0091780D">
      <w:pPr>
        <w:widowControl/>
        <w:tabs>
          <w:tab w:val="num" w:pos="0"/>
        </w:tabs>
        <w:overflowPunct/>
        <w:autoSpaceDE/>
        <w:autoSpaceDN/>
        <w:adjustRightInd/>
        <w:ind w:left="720"/>
        <w:jc w:val="both"/>
        <w:rPr>
          <w:sz w:val="24"/>
          <w:szCs w:val="24"/>
        </w:rPr>
      </w:pPr>
      <w:r w:rsidRPr="00B0400E">
        <w:rPr>
          <w:sz w:val="24"/>
          <w:szCs w:val="24"/>
        </w:rPr>
        <w:t>2) sūdzības par administratora lēmumu juridiskās personas maksātnespējas procesā un fiziskās personas maksātnespējas procesā (par parādnieka pārstāvja noteikšanu, par kreditoru prasījumu neatzīšanu vai daļēju atzīšanu);</w:t>
      </w:r>
    </w:p>
    <w:p w:rsidR="00B0400E" w:rsidRPr="00B0400E" w:rsidRDefault="00B0400E" w:rsidP="0091780D">
      <w:pPr>
        <w:widowControl/>
        <w:tabs>
          <w:tab w:val="num" w:pos="0"/>
        </w:tabs>
        <w:overflowPunct/>
        <w:autoSpaceDE/>
        <w:autoSpaceDN/>
        <w:adjustRightInd/>
        <w:ind w:left="720"/>
        <w:jc w:val="both"/>
        <w:rPr>
          <w:sz w:val="24"/>
          <w:szCs w:val="24"/>
        </w:rPr>
      </w:pPr>
      <w:r w:rsidRPr="00B0400E">
        <w:rPr>
          <w:sz w:val="24"/>
          <w:szCs w:val="24"/>
        </w:rPr>
        <w:t>3) sūdzības par šādiem kreditoru sapulces lēmumiem juridiskās personas maksātnespējas procesā un fiziskās personas maksātnespējas procesā:</w:t>
      </w:r>
    </w:p>
    <w:p w:rsidR="00B0400E" w:rsidRPr="00B0400E" w:rsidRDefault="00B0400E" w:rsidP="00B0400E">
      <w:pPr>
        <w:widowControl/>
        <w:overflowPunct/>
        <w:autoSpaceDE/>
        <w:autoSpaceDN/>
        <w:adjustRightInd/>
        <w:ind w:left="720" w:firstLine="720"/>
        <w:jc w:val="both"/>
        <w:rPr>
          <w:sz w:val="24"/>
          <w:szCs w:val="24"/>
        </w:rPr>
      </w:pPr>
      <w:r w:rsidRPr="00B0400E">
        <w:rPr>
          <w:sz w:val="24"/>
          <w:szCs w:val="24"/>
        </w:rPr>
        <w:t>a) administratora atlīdzības noteikšana;</w:t>
      </w:r>
    </w:p>
    <w:p w:rsidR="00B0400E" w:rsidRPr="00B0400E" w:rsidRDefault="00B0400E" w:rsidP="00B0400E">
      <w:pPr>
        <w:widowControl/>
        <w:overflowPunct/>
        <w:autoSpaceDE/>
        <w:autoSpaceDN/>
        <w:adjustRightInd/>
        <w:ind w:left="720" w:firstLine="720"/>
        <w:jc w:val="both"/>
        <w:rPr>
          <w:sz w:val="24"/>
          <w:szCs w:val="24"/>
        </w:rPr>
      </w:pPr>
      <w:r w:rsidRPr="00B0400E">
        <w:rPr>
          <w:sz w:val="24"/>
          <w:szCs w:val="24"/>
        </w:rPr>
        <w:lastRenderedPageBreak/>
        <w:t>b) administratora atcelšanas ierosināšana;</w:t>
      </w:r>
    </w:p>
    <w:p w:rsidR="00B0400E" w:rsidRPr="00B0400E" w:rsidRDefault="00B0400E" w:rsidP="00B0400E">
      <w:pPr>
        <w:pStyle w:val="Sarakstarindkopa"/>
        <w:ind w:firstLine="720"/>
        <w:jc w:val="both"/>
        <w:rPr>
          <w:sz w:val="24"/>
          <w:szCs w:val="24"/>
        </w:rPr>
      </w:pPr>
      <w:r w:rsidRPr="00B0400E">
        <w:rPr>
          <w:sz w:val="24"/>
          <w:szCs w:val="24"/>
        </w:rPr>
        <w:t>c) maksātnespējas procesa izdevumu apstiprināšana;</w:t>
      </w:r>
    </w:p>
    <w:p w:rsidR="00B0400E" w:rsidRPr="00B0400E" w:rsidRDefault="00B0400E" w:rsidP="00B0400E">
      <w:pPr>
        <w:pStyle w:val="Sarakstarindkopa"/>
        <w:ind w:firstLine="720"/>
        <w:jc w:val="both"/>
        <w:rPr>
          <w:sz w:val="24"/>
          <w:szCs w:val="24"/>
        </w:rPr>
      </w:pPr>
      <w:r w:rsidRPr="00B0400E">
        <w:rPr>
          <w:sz w:val="24"/>
          <w:szCs w:val="24"/>
        </w:rPr>
        <w:t>d) parādnieka mantas pārdošanas termiņa pagarināšana.</w:t>
      </w:r>
    </w:p>
    <w:p w:rsidR="00B0400E" w:rsidRPr="00B0400E" w:rsidRDefault="00B0400E" w:rsidP="0091780D">
      <w:pPr>
        <w:widowControl/>
        <w:tabs>
          <w:tab w:val="num" w:pos="0"/>
        </w:tabs>
        <w:overflowPunct/>
        <w:autoSpaceDE/>
        <w:autoSpaceDN/>
        <w:adjustRightInd/>
        <w:ind w:left="720"/>
        <w:jc w:val="both"/>
        <w:rPr>
          <w:sz w:val="24"/>
          <w:szCs w:val="24"/>
        </w:rPr>
      </w:pPr>
      <w:r w:rsidRPr="00B0400E">
        <w:rPr>
          <w:sz w:val="24"/>
          <w:szCs w:val="24"/>
        </w:rPr>
        <w:t>4) sūdzības par Maksātnespējas administrācijas pieņemto lēmumu par juridiskās personas maksātnespējas procesa depozīta izmaksu.</w:t>
      </w:r>
    </w:p>
    <w:p w:rsidR="008F1C21" w:rsidRPr="00CA0B49" w:rsidRDefault="008F1C21" w:rsidP="00CA0B49">
      <w:pPr>
        <w:ind w:firstLine="720"/>
        <w:jc w:val="both"/>
        <w:rPr>
          <w:sz w:val="24"/>
          <w:szCs w:val="24"/>
        </w:rPr>
      </w:pPr>
      <w:r w:rsidRPr="00CA0B49">
        <w:rPr>
          <w:sz w:val="24"/>
          <w:szCs w:val="24"/>
        </w:rPr>
        <w:t xml:space="preserve">Ja, izskatot sūdzību par administratora lēmumu, tiesa konstatē, ka ir strīds par tiesībām, tā nosaka termiņu, kādā sūdzības iesniedzējs var celt </w:t>
      </w:r>
      <w:r w:rsidR="006F6D6B">
        <w:rPr>
          <w:sz w:val="24"/>
          <w:szCs w:val="24"/>
        </w:rPr>
        <w:t>prasību tiesā vispārējā kārtībā vai var lūgt atjaunot par strīda priekšmetu apturēto tiesvedību.</w:t>
      </w:r>
    </w:p>
    <w:p w:rsidR="00543979" w:rsidRDefault="00073525" w:rsidP="000D7C35">
      <w:pPr>
        <w:ind w:firstLine="720"/>
        <w:jc w:val="both"/>
        <w:rPr>
          <w:sz w:val="24"/>
          <w:szCs w:val="24"/>
        </w:rPr>
      </w:pPr>
      <w:r w:rsidRPr="00536D4F">
        <w:rPr>
          <w:sz w:val="24"/>
          <w:szCs w:val="24"/>
        </w:rPr>
        <w:t xml:space="preserve">Maksātnespējas likuma 22.pantā cita </w:t>
      </w:r>
      <w:r w:rsidR="002A30EC" w:rsidRPr="00536D4F">
        <w:rPr>
          <w:sz w:val="24"/>
          <w:szCs w:val="24"/>
        </w:rPr>
        <w:t>starpā ir noteikta</w:t>
      </w:r>
      <w:r w:rsidRPr="00536D4F">
        <w:rPr>
          <w:sz w:val="24"/>
          <w:szCs w:val="24"/>
        </w:rPr>
        <w:t>, ka tiesa pēc savas iniciatīvas atceļ administratoru. Šī panta otrajā daļā ir norādīti administratora atcelšanas pamati, tai skaitā, ja administrators neievēro maksātnespēju reglamentējošo normatīvo aktu prasības vai ļaunp</w:t>
      </w:r>
      <w:r w:rsidR="00536D4F">
        <w:rPr>
          <w:sz w:val="24"/>
          <w:szCs w:val="24"/>
        </w:rPr>
        <w:t>rātīgi izmanto savas pilnvaras.</w:t>
      </w:r>
      <w:r w:rsidR="0091780D">
        <w:rPr>
          <w:sz w:val="24"/>
          <w:szCs w:val="24"/>
        </w:rPr>
        <w:t xml:space="preserve"> </w:t>
      </w:r>
      <w:r w:rsidRPr="0091780D">
        <w:rPr>
          <w:sz w:val="24"/>
          <w:szCs w:val="24"/>
        </w:rPr>
        <w:t>Arī Civilprocesa likuma 363.</w:t>
      </w:r>
      <w:r w:rsidRPr="0091780D">
        <w:rPr>
          <w:sz w:val="24"/>
          <w:szCs w:val="24"/>
          <w:vertAlign w:val="superscript"/>
        </w:rPr>
        <w:t>14</w:t>
      </w:r>
      <w:r w:rsidRPr="0091780D">
        <w:rPr>
          <w:sz w:val="24"/>
          <w:szCs w:val="24"/>
        </w:rPr>
        <w:t>panta otrajā daļā noteikts, ka administratoru var atcelt tiesa pēc savas iniciatīvas, ja tā, izskatot piet</w:t>
      </w:r>
      <w:r w:rsidR="009F426F">
        <w:rPr>
          <w:sz w:val="24"/>
          <w:szCs w:val="24"/>
        </w:rPr>
        <w:t>e</w:t>
      </w:r>
      <w:r w:rsidRPr="0091780D">
        <w:rPr>
          <w:sz w:val="24"/>
          <w:szCs w:val="24"/>
        </w:rPr>
        <w:t>ikumu vai sūdzību maksātnespējas procesa lietā, konstatē, ka administrators neievēro normatīvo aktu prasība</w:t>
      </w:r>
      <w:r w:rsidR="000D7C35">
        <w:rPr>
          <w:sz w:val="24"/>
          <w:szCs w:val="24"/>
        </w:rPr>
        <w:t xml:space="preserve">s vai nepilda tiesas nolēmumu. </w:t>
      </w:r>
    </w:p>
    <w:p w:rsidR="006F6D6B" w:rsidRDefault="006F6D6B" w:rsidP="0091780D">
      <w:pPr>
        <w:jc w:val="both"/>
        <w:rPr>
          <w:sz w:val="24"/>
          <w:szCs w:val="24"/>
        </w:rPr>
      </w:pPr>
    </w:p>
    <w:p w:rsidR="00E47DEC" w:rsidRDefault="00E47DEC" w:rsidP="0091780D">
      <w:pPr>
        <w:ind w:firstLine="720"/>
        <w:jc w:val="both"/>
        <w:rPr>
          <w:b/>
          <w:i/>
          <w:sz w:val="24"/>
          <w:szCs w:val="24"/>
        </w:rPr>
      </w:pPr>
      <w:r>
        <w:rPr>
          <w:b/>
          <w:i/>
          <w:sz w:val="24"/>
          <w:szCs w:val="24"/>
        </w:rPr>
        <w:t>Kreditoru loma administratoru darbības uzraudzībā.</w:t>
      </w:r>
    </w:p>
    <w:p w:rsidR="008D4589" w:rsidRDefault="00073525" w:rsidP="00073525">
      <w:pPr>
        <w:ind w:firstLine="720"/>
        <w:jc w:val="both"/>
        <w:rPr>
          <w:sz w:val="24"/>
          <w:szCs w:val="24"/>
        </w:rPr>
      </w:pPr>
      <w:r w:rsidRPr="008D4589">
        <w:rPr>
          <w:sz w:val="24"/>
          <w:szCs w:val="24"/>
        </w:rPr>
        <w:t xml:space="preserve">Maksātnespējas likums </w:t>
      </w:r>
      <w:r w:rsidR="008D4589">
        <w:rPr>
          <w:sz w:val="24"/>
          <w:szCs w:val="24"/>
        </w:rPr>
        <w:t>paredz</w:t>
      </w:r>
      <w:r w:rsidRPr="008D4589">
        <w:rPr>
          <w:sz w:val="24"/>
          <w:szCs w:val="24"/>
        </w:rPr>
        <w:t xml:space="preserve"> plašas kontroles iespējas kreditoram (individuālā kārtā)</w:t>
      </w:r>
      <w:r w:rsidR="008D4589">
        <w:rPr>
          <w:sz w:val="24"/>
          <w:szCs w:val="24"/>
        </w:rPr>
        <w:t>:</w:t>
      </w:r>
    </w:p>
    <w:p w:rsidR="00DF622E" w:rsidRPr="006F6D6B" w:rsidRDefault="008D4589" w:rsidP="00DF622E">
      <w:pPr>
        <w:ind w:firstLine="720"/>
        <w:jc w:val="both"/>
        <w:rPr>
          <w:sz w:val="24"/>
          <w:szCs w:val="24"/>
        </w:rPr>
      </w:pPr>
      <w:r>
        <w:rPr>
          <w:sz w:val="24"/>
          <w:szCs w:val="24"/>
        </w:rPr>
        <w:t>1.K</w:t>
      </w:r>
      <w:r w:rsidR="00DF622E" w:rsidRPr="006F6D6B">
        <w:rPr>
          <w:sz w:val="24"/>
          <w:szCs w:val="24"/>
        </w:rPr>
        <w:t>reditori ir tiesīgi saņemt informāciju no administratora elektroniskā veidā par šādiem jautājumiem (Maksātnespējas likuma 81.panta pirmā un otrā daļa):</w:t>
      </w:r>
    </w:p>
    <w:p w:rsidR="00DF622E" w:rsidRPr="006F6D6B" w:rsidRDefault="00DF622E" w:rsidP="00DF622E">
      <w:pPr>
        <w:ind w:firstLine="720"/>
        <w:jc w:val="both"/>
        <w:rPr>
          <w:sz w:val="24"/>
          <w:szCs w:val="24"/>
        </w:rPr>
      </w:pPr>
      <w:r w:rsidRPr="006F6D6B">
        <w:rPr>
          <w:sz w:val="24"/>
          <w:szCs w:val="24"/>
        </w:rPr>
        <w:t>1) parādnieka mantas pārdošanas plānu;</w:t>
      </w:r>
    </w:p>
    <w:p w:rsidR="00DF622E" w:rsidRPr="006F6D6B" w:rsidRDefault="00DF622E" w:rsidP="00DF622E">
      <w:pPr>
        <w:ind w:firstLine="720"/>
        <w:jc w:val="both"/>
        <w:rPr>
          <w:sz w:val="24"/>
          <w:szCs w:val="24"/>
        </w:rPr>
      </w:pPr>
      <w:r w:rsidRPr="006F6D6B">
        <w:rPr>
          <w:sz w:val="24"/>
          <w:szCs w:val="24"/>
        </w:rPr>
        <w:t>2) mantas neesamību parādnieka uzņēmumā;</w:t>
      </w:r>
    </w:p>
    <w:p w:rsidR="00DF622E" w:rsidRPr="006F6D6B" w:rsidRDefault="00DF622E" w:rsidP="00DF622E">
      <w:pPr>
        <w:ind w:firstLine="720"/>
        <w:jc w:val="both"/>
        <w:rPr>
          <w:sz w:val="24"/>
          <w:szCs w:val="24"/>
        </w:rPr>
      </w:pPr>
      <w:r w:rsidRPr="006F6D6B">
        <w:rPr>
          <w:sz w:val="24"/>
          <w:szCs w:val="24"/>
        </w:rPr>
        <w:t>3) administratora atlīdzības apmēru;</w:t>
      </w:r>
    </w:p>
    <w:p w:rsidR="00DF622E" w:rsidRPr="006F6D6B" w:rsidRDefault="00DF622E" w:rsidP="00DF622E">
      <w:pPr>
        <w:ind w:firstLine="720"/>
        <w:jc w:val="both"/>
        <w:rPr>
          <w:sz w:val="24"/>
          <w:szCs w:val="24"/>
        </w:rPr>
      </w:pPr>
      <w:r w:rsidRPr="006F6D6B">
        <w:rPr>
          <w:sz w:val="24"/>
          <w:szCs w:val="24"/>
        </w:rPr>
        <w:t>4) juridiskās personas maksātnespējas procesa izdevumiem;</w:t>
      </w:r>
    </w:p>
    <w:p w:rsidR="00DF622E" w:rsidRPr="006F6D6B" w:rsidRDefault="00DF622E" w:rsidP="00DF622E">
      <w:pPr>
        <w:ind w:firstLine="720"/>
        <w:jc w:val="both"/>
        <w:rPr>
          <w:sz w:val="24"/>
          <w:szCs w:val="24"/>
        </w:rPr>
      </w:pPr>
      <w:r w:rsidRPr="006F6D6B">
        <w:rPr>
          <w:sz w:val="24"/>
          <w:szCs w:val="24"/>
        </w:rPr>
        <w:t>5) kreditoru prasījumu apmierināšanas plānu;</w:t>
      </w:r>
    </w:p>
    <w:p w:rsidR="00DF622E" w:rsidRPr="006F6D6B" w:rsidRDefault="00DF622E" w:rsidP="00DF622E">
      <w:pPr>
        <w:ind w:firstLine="720"/>
        <w:jc w:val="both"/>
        <w:rPr>
          <w:sz w:val="24"/>
          <w:szCs w:val="24"/>
        </w:rPr>
      </w:pPr>
      <w:r w:rsidRPr="006F6D6B">
        <w:rPr>
          <w:sz w:val="24"/>
          <w:szCs w:val="24"/>
        </w:rPr>
        <w:t>6) nodomu atteikties no prasījumiem;</w:t>
      </w:r>
    </w:p>
    <w:p w:rsidR="00DF622E" w:rsidRPr="006F6D6B" w:rsidRDefault="00DF622E" w:rsidP="00DF622E">
      <w:pPr>
        <w:ind w:firstLine="720"/>
        <w:jc w:val="both"/>
        <w:rPr>
          <w:sz w:val="24"/>
          <w:szCs w:val="24"/>
        </w:rPr>
      </w:pPr>
      <w:r w:rsidRPr="006F6D6B">
        <w:rPr>
          <w:sz w:val="24"/>
          <w:szCs w:val="24"/>
        </w:rPr>
        <w:t>7) nodomu noslēgt izlīgumu;</w:t>
      </w:r>
    </w:p>
    <w:p w:rsidR="00DF622E" w:rsidRPr="006F6D6B" w:rsidRDefault="00DF622E" w:rsidP="00DF622E">
      <w:pPr>
        <w:ind w:firstLine="720"/>
        <w:jc w:val="both"/>
        <w:rPr>
          <w:sz w:val="24"/>
          <w:szCs w:val="24"/>
        </w:rPr>
      </w:pPr>
      <w:r w:rsidRPr="006F6D6B">
        <w:rPr>
          <w:sz w:val="24"/>
          <w:szCs w:val="24"/>
        </w:rPr>
        <w:t>8) nodomu veikt prasījuma tiesību cesiju;</w:t>
      </w:r>
    </w:p>
    <w:p w:rsidR="00DF622E" w:rsidRPr="006F6D6B" w:rsidRDefault="00DF622E" w:rsidP="00DF622E">
      <w:pPr>
        <w:ind w:firstLine="720"/>
        <w:jc w:val="both"/>
        <w:rPr>
          <w:sz w:val="24"/>
          <w:szCs w:val="24"/>
        </w:rPr>
      </w:pPr>
      <w:r w:rsidRPr="006F6D6B">
        <w:rPr>
          <w:sz w:val="24"/>
          <w:szCs w:val="24"/>
        </w:rPr>
        <w:t>9) citiem jautājumiem, kuriem ir nozīme maksātnespējas procesa norisē.</w:t>
      </w:r>
    </w:p>
    <w:p w:rsidR="00DF622E" w:rsidRPr="006F6D6B" w:rsidRDefault="008D4589" w:rsidP="00DF622E">
      <w:pPr>
        <w:ind w:firstLine="720"/>
        <w:jc w:val="both"/>
        <w:rPr>
          <w:sz w:val="24"/>
          <w:szCs w:val="24"/>
        </w:rPr>
      </w:pPr>
      <w:r>
        <w:rPr>
          <w:sz w:val="24"/>
          <w:szCs w:val="24"/>
        </w:rPr>
        <w:t>K</w:t>
      </w:r>
      <w:r w:rsidR="00DF622E" w:rsidRPr="006F6D6B">
        <w:rPr>
          <w:sz w:val="24"/>
          <w:szCs w:val="24"/>
        </w:rPr>
        <w:t>reditori ir tiesīgi triju dienu laikā pēc iepriekš minēto ziņu saņemšanas, ziņot administratoram par saviem iebildumiem (Maksātnespējas likuma 82.pants) un saņemt no administratora informāciju par to, vai iebildumi tiek ņemti vērā un tiek veiktas atbilstošas izmaiņas, vai arī saņemt motivētu atbildi, ja iebildumi netiek ņemti vērā (Maksātnespējas likuma 83.pants).</w:t>
      </w:r>
    </w:p>
    <w:p w:rsidR="00DF622E" w:rsidRPr="006F6D6B" w:rsidRDefault="008D4589" w:rsidP="00DF622E">
      <w:pPr>
        <w:ind w:firstLine="720"/>
        <w:jc w:val="both"/>
        <w:rPr>
          <w:sz w:val="24"/>
          <w:szCs w:val="24"/>
        </w:rPr>
      </w:pPr>
      <w:r>
        <w:rPr>
          <w:sz w:val="24"/>
          <w:szCs w:val="24"/>
        </w:rPr>
        <w:t>J</w:t>
      </w:r>
      <w:r w:rsidR="00DF622E" w:rsidRPr="006F6D6B">
        <w:rPr>
          <w:sz w:val="24"/>
          <w:szCs w:val="24"/>
        </w:rPr>
        <w:t>a kreditori nepiekrīt paziņotajam administratora lēmumam, viņiem ir šādas tiesības:</w:t>
      </w:r>
    </w:p>
    <w:p w:rsidR="00DF622E" w:rsidRPr="006F6D6B" w:rsidRDefault="00DF622E" w:rsidP="00DF622E">
      <w:pPr>
        <w:ind w:firstLine="720"/>
        <w:jc w:val="both"/>
        <w:rPr>
          <w:sz w:val="24"/>
          <w:szCs w:val="24"/>
        </w:rPr>
      </w:pPr>
      <w:r w:rsidRPr="006F6D6B">
        <w:rPr>
          <w:sz w:val="24"/>
          <w:szCs w:val="24"/>
        </w:rPr>
        <w:t>1) ierosināt kreditoru sapulces sasaukšanu atbilstoši Maksātnespējas likuma 88.panta pirmās daļas 2.punkta “a” un “b” apakšpunkta nosacījumiem (kreditoru sapulci tiesīgs pieprasīt balsstiesīgais kreditors, kura prasījums nav mazāks kā viena desmitā daļa no kopējās balsstiesīgo nenodrošināto kreditoru prasījumu summas un nodrošinātais kreditors, lai ierosinātu administratora atcelšanu), lai izlemtu Maksātnespējas likuma 89.pantā minētos jautājumus (administratora atlīdzības noteikšanu, administratora atcelšanas ierosināšanu, maksātnespējas procesa izdevumu apstiprināšanu, parādnieka mantas pārdošanas termiņa pagarināšanu);</w:t>
      </w:r>
    </w:p>
    <w:p w:rsidR="00DF622E" w:rsidRPr="006F6D6B" w:rsidRDefault="00DF622E" w:rsidP="00DF622E">
      <w:pPr>
        <w:ind w:firstLine="720"/>
        <w:jc w:val="both"/>
        <w:rPr>
          <w:sz w:val="24"/>
          <w:szCs w:val="24"/>
        </w:rPr>
      </w:pPr>
      <w:r w:rsidRPr="006F6D6B">
        <w:rPr>
          <w:sz w:val="24"/>
          <w:szCs w:val="24"/>
        </w:rPr>
        <w:t>2) apstrīdēt administratora rīcību šajā likumā noteiktajā kārtībā;</w:t>
      </w:r>
    </w:p>
    <w:p w:rsidR="00DF622E" w:rsidRPr="006F6D6B" w:rsidRDefault="00DF622E" w:rsidP="00DF622E">
      <w:pPr>
        <w:ind w:firstLine="720"/>
        <w:jc w:val="both"/>
        <w:rPr>
          <w:sz w:val="24"/>
          <w:szCs w:val="24"/>
        </w:rPr>
      </w:pPr>
      <w:r w:rsidRPr="006F6D6B">
        <w:rPr>
          <w:sz w:val="24"/>
          <w:szCs w:val="24"/>
        </w:rPr>
        <w:t>3) vērsties tiesā ar prasību pret administratoru par nodarītajiem zaudējumiem.</w:t>
      </w:r>
    </w:p>
    <w:p w:rsidR="00DF622E" w:rsidRPr="006F6D6B" w:rsidRDefault="00DF622E" w:rsidP="00DF622E">
      <w:pPr>
        <w:ind w:firstLine="720"/>
        <w:jc w:val="both"/>
        <w:rPr>
          <w:sz w:val="24"/>
          <w:szCs w:val="24"/>
        </w:rPr>
      </w:pPr>
      <w:r w:rsidRPr="006F6D6B">
        <w:rPr>
          <w:sz w:val="24"/>
          <w:szCs w:val="24"/>
        </w:rPr>
        <w:t xml:space="preserve">Ja kreditori izvēlas ierosināt kreditoru sapulces sasaukšanu, administrators to sasauc triju nedēļu laikā pēc pieprasījuma saņemšanas dienas (Maksātnespējas likuma 88.panta trešā daļa). Kreditoru sapulce pieņem lēmumus ar vienkāršu balsu vairākumu, balsojot tikai „par” vai „pret” </w:t>
      </w:r>
      <w:r w:rsidRPr="006F6D6B">
        <w:rPr>
          <w:sz w:val="24"/>
          <w:szCs w:val="24"/>
        </w:rPr>
        <w:lastRenderedPageBreak/>
        <w:t>(Maksātnespējas likuma 86.panta devītā un desmitā daļa). Balsis kreditoru sapulcē tiek piešķirtas tādam nenodrošinātajam kreditoram, kā arī nodrošinātajam kreditoram prasījuma nenodrošinātajā daļā un nodrošinātajā daļā Maksātnespējas likuma 90.pantā minētajā gadījumā, kura prasījums ir iesniegts Maksātnespējas likuma 73.panta pirmajā daļā minētajā kreditoru prasījumu iesniegšanas termiņā (viena mēneša termiņā) un kura prasījumu ir atzinis administrators. Ja administrators ir pieņēmis lēmumu daļēji atzīt kreditora prasījumu, balsis kreditoram piešķir atbilstoši atzītajai galvenā prasījuma summai. Balsu skaitu kreditoru sapulcē nosaka atbilstoši kreditora galvenā prasījuma summai, par katru veselu latu piešķirot vienu balsi (Maksātnespējas likuma 87.panta otrā un trešā daļa). Kreditoru sapulcē nav balsstiesību tiem kreditoriem, kuri ir atzīstami par ieinteresētajām personām atbilstoši Maksātnespējas likuma 72.pantam, kā arī personām, kuras ieguvušas prasījuma tiesības pret parādnieku no ieinteresētajām personām gada laikā pirms juridiskās personas maksātnespējas procesa pasludināšanas. Tāpat kreditoru sapulcē nav balsstiesību tiem kreditoriem, kuru kreditoru prasījumā nav norādīta Maksātnespējas likuma 73.panta ceturtās daļas 6.punktā minētā prasība un kreditors noteiktajā termiņā nav novērsis attiecīgo trūkumu (Maksātnespējas likuma 87.panta piektā un sestā daļa).</w:t>
      </w:r>
    </w:p>
    <w:p w:rsidR="00DF622E" w:rsidRPr="006F6D6B" w:rsidRDefault="00DF622E" w:rsidP="00DF622E">
      <w:pPr>
        <w:ind w:firstLine="720"/>
        <w:jc w:val="both"/>
        <w:rPr>
          <w:sz w:val="24"/>
          <w:szCs w:val="24"/>
        </w:rPr>
      </w:pPr>
      <w:r w:rsidRPr="006F6D6B">
        <w:rPr>
          <w:sz w:val="24"/>
          <w:szCs w:val="24"/>
        </w:rPr>
        <w:t>Atbilstoši Maksātnespējas likuma 91.pantam kreditors vai parādnieka pārstāvis var pārsūdzēt kreditoru sapulces lēmumu, ja tas ir prettiesisks vai pretrunā ar kreditoru kopuma interesēm. Savukārt administrators var iesniegt sūdzību par jebkuru kreditoru sapulces lēmumu. Sūdzību var iesniegt tiesā, kura pasludinājusi attiecīgo juridiskās personas maksātnespējas procesu, divu nedēļu laikā pēc kreditoru sapulces.</w:t>
      </w:r>
    </w:p>
    <w:p w:rsidR="008D4589" w:rsidRDefault="008D4589" w:rsidP="00DF622E">
      <w:pPr>
        <w:ind w:firstLine="720"/>
        <w:jc w:val="both"/>
        <w:rPr>
          <w:sz w:val="24"/>
          <w:szCs w:val="24"/>
        </w:rPr>
      </w:pPr>
    </w:p>
    <w:p w:rsidR="00DF622E" w:rsidRPr="006F6D6B" w:rsidRDefault="008D4589" w:rsidP="00DF622E">
      <w:pPr>
        <w:ind w:firstLine="720"/>
        <w:jc w:val="both"/>
        <w:rPr>
          <w:sz w:val="24"/>
          <w:szCs w:val="24"/>
        </w:rPr>
      </w:pPr>
      <w:r>
        <w:rPr>
          <w:sz w:val="24"/>
          <w:szCs w:val="24"/>
        </w:rPr>
        <w:t>2. K</w:t>
      </w:r>
      <w:r w:rsidR="00DF622E" w:rsidRPr="006F6D6B">
        <w:rPr>
          <w:sz w:val="24"/>
          <w:szCs w:val="24"/>
        </w:rPr>
        <w:t>reditori ir tiesīgi katru ceturksni elektroniski saņemt administratora darbības pārskatu (Maksātnespējas likuma 85.pants).</w:t>
      </w:r>
    </w:p>
    <w:p w:rsidR="008D4589" w:rsidRDefault="008D4589" w:rsidP="00DF622E">
      <w:pPr>
        <w:ind w:firstLine="720"/>
        <w:jc w:val="both"/>
        <w:rPr>
          <w:sz w:val="24"/>
          <w:szCs w:val="24"/>
        </w:rPr>
      </w:pPr>
    </w:p>
    <w:p w:rsidR="00DF622E" w:rsidRPr="006F6D6B" w:rsidRDefault="008D4589" w:rsidP="00DF622E">
      <w:pPr>
        <w:ind w:firstLine="720"/>
        <w:jc w:val="both"/>
        <w:rPr>
          <w:sz w:val="24"/>
          <w:szCs w:val="24"/>
        </w:rPr>
      </w:pPr>
      <w:r>
        <w:rPr>
          <w:sz w:val="24"/>
          <w:szCs w:val="24"/>
        </w:rPr>
        <w:t>3. K</w:t>
      </w:r>
      <w:r w:rsidR="00DF622E" w:rsidRPr="006F6D6B">
        <w:rPr>
          <w:sz w:val="24"/>
          <w:szCs w:val="24"/>
        </w:rPr>
        <w:t>reditori ir tiesīgi pretendēt uz savu prasījumu apmierinājumu atbilstoši Maksātnespējas likuma 116. un 118.pantā noteiktajai kārtībai. Proti, no par nodrošinājumu kalpojošās (ieķīlātās) mantas pārdošanas iegūtajiem naudas līdzekļiem tiek segti nodrošināto kreditoru prasījumi, savukārt no parādnieka naudas līdzekļiem, tajā skaitā līdzekļiem, kas iegūti, atsavinot parādnieka mantu, vai no citiem juridiskās personas maksātnespējas procesa finansēšanas avotiem (kreditoru, citu fizisko vai juridisko personu līdzekļiem) – tiek segti nenodrošināto kreditoru prasījumi.</w:t>
      </w:r>
    </w:p>
    <w:p w:rsidR="008D4589" w:rsidRDefault="008D4589" w:rsidP="00DF622E">
      <w:pPr>
        <w:ind w:firstLine="720"/>
        <w:jc w:val="both"/>
        <w:rPr>
          <w:sz w:val="24"/>
          <w:szCs w:val="24"/>
        </w:rPr>
      </w:pPr>
    </w:p>
    <w:p w:rsidR="00DF622E" w:rsidRPr="006F6D6B" w:rsidRDefault="008D4589" w:rsidP="008D4589">
      <w:pPr>
        <w:ind w:firstLine="720"/>
        <w:jc w:val="both"/>
        <w:rPr>
          <w:sz w:val="24"/>
          <w:szCs w:val="24"/>
        </w:rPr>
      </w:pPr>
      <w:r>
        <w:rPr>
          <w:sz w:val="24"/>
          <w:szCs w:val="24"/>
        </w:rPr>
        <w:t>4. K</w:t>
      </w:r>
      <w:r w:rsidR="00DF622E" w:rsidRPr="006F6D6B">
        <w:rPr>
          <w:sz w:val="24"/>
          <w:szCs w:val="24"/>
        </w:rPr>
        <w:t>reditoriem ir tiesības lemt par administratora atcelšanu, ja administrators nav nodrošinājis efektīvu maksātnespējas procesa norisi. Proti, saskaņā ar Maksātnespējas likuma 90.panta pirmo daļu, ja administrators nav nodrošinājis efektīvu maksātnespējas procesa norisi, kreditoru sapulce var pieņemt lēmumu par administratora atcelšanas ierosināšanu. Lēmums par administratora atcelšanas ierosināšanu ir pieņemts, ja par to nobalso divas trešdaļas no klātesošajiem balsstiesīgajiem kreditoriem. Minētā panta otrā daļa noteic, ka balsošanā par administratora atcelšanas ierosināšanu piedalās arī nodrošinātie kreditori. Turklāt, ja kreditoru sapulce ir izmantojusi tai 90.pantā noteiktās tiesības lemt par administratora atcelšanu un ir ierosinājusi atcelt Maksātnespējas administrācijas ieteikto un tiesas iecelto administratoru, kreditoru sapulces norīkots pārstāvis iesaka tiesai šā likuma 90.panta trešajā daļā noteiktajā kārtībā kreditoru sapulcē atbalstīto jauno administratora amata kandidātu. Nepanākot vienošanos kreditoru sapulcē par jaunu administratora amata kandidātu, tiesai to iesaka Maksātnespējas administrācija (Maksātnespējas likuma 59.panta ceturtā daļa).</w:t>
      </w:r>
    </w:p>
    <w:p w:rsidR="00DF622E" w:rsidRPr="006F6D6B" w:rsidRDefault="00DF622E" w:rsidP="00DF622E">
      <w:pPr>
        <w:ind w:firstLine="720"/>
        <w:jc w:val="both"/>
        <w:rPr>
          <w:sz w:val="24"/>
          <w:szCs w:val="24"/>
        </w:rPr>
      </w:pPr>
      <w:r w:rsidRPr="006F6D6B">
        <w:rPr>
          <w:sz w:val="24"/>
          <w:szCs w:val="24"/>
        </w:rPr>
        <w:t>Norādāms, ka kreditoru sapulces tiesības ierosināt administratora atcelšanu ir nopietns instruments, ar kuru var kontrolēt administratora darbību maksāt</w:t>
      </w:r>
      <w:r w:rsidR="00DF54CA">
        <w:rPr>
          <w:sz w:val="24"/>
          <w:szCs w:val="24"/>
        </w:rPr>
        <w:t>nespējas procesā. Citi veidi, kā</w:t>
      </w:r>
      <w:r w:rsidRPr="006F6D6B">
        <w:rPr>
          <w:sz w:val="24"/>
          <w:szCs w:val="24"/>
        </w:rPr>
        <w:t xml:space="preserve"> </w:t>
      </w:r>
      <w:r w:rsidRPr="006F6D6B">
        <w:rPr>
          <w:sz w:val="24"/>
          <w:szCs w:val="24"/>
        </w:rPr>
        <w:lastRenderedPageBreak/>
        <w:t>kreditori var nodrošināt administratora darbības atbilstību ir Maksātnespējas likumā paredzētās kreditoru tiesības iesniegt savus iebildumus administratoram par Maksātnespējas likuma 81.pantā minētajiem jautājumiem, kā arī par parādnieka mantas pārdošanas plānu. Piemēram, ja kreditoru ieskatā administratora sagatavotais mantas pārdošanas plāns nenodrošinās efektīvu mantas pārdošanu un līdz ar to kreditoru prasījumu apmierināšanu, kreditori saskaņā ar Maksātnespējas likuma 113.panta trešo daļu 15 dienu laikā no dienas, kad nosūtīts parādnieka mantas pārdošanas plāns, ir tiesīgi iesniegt administratoram priekšlikumu par parādnieka mantas pārdošanu kā lietu kopību. Katram kreditoram ir tiesības iebilst pret administratora priekšlikumu par neieķīlātās parādnieka mantas pārdošanas veidu, piedāvāto prasījumu cedēšanu un plānotajām maksātnespējas procesa izmaksām. Ja administrators, izvērtējot saņemtos iebildumus, atzīst tos par pamatotiem, viņš atbilstoši precizē plānu un paziņo par to iesaistītajām pusēm. Ja administrators saņemtos iebildumus neatzīst par pamatotiem, viņš sniedz motivētu atbildi iesniedzējam (Maksātnespējas likuma 113.panta ceturtā daļa). Tā rīkojoties administrators uzņemas Maksātnespējas likuma 29.pantā minēto atbildību un risku, ka kreditori izmantos Maksātnespējas likuma 30.pantā noteiktās tiesības celt tiesā prasību pret administratoru, ja administrators ar savu rīcību ir nodarījis zaudējumus valstij, parādniekam, kreditoriem vai citām personām.</w:t>
      </w:r>
    </w:p>
    <w:p w:rsidR="008D4589" w:rsidRDefault="008D4589" w:rsidP="00DF622E">
      <w:pPr>
        <w:ind w:firstLine="720"/>
        <w:jc w:val="both"/>
        <w:rPr>
          <w:sz w:val="24"/>
          <w:szCs w:val="24"/>
        </w:rPr>
      </w:pPr>
    </w:p>
    <w:p w:rsidR="00DF622E" w:rsidRPr="006F6D6B" w:rsidRDefault="002A30EC" w:rsidP="008D4589">
      <w:pPr>
        <w:ind w:firstLine="720"/>
        <w:jc w:val="both"/>
        <w:rPr>
          <w:sz w:val="24"/>
          <w:szCs w:val="24"/>
        </w:rPr>
      </w:pPr>
      <w:r>
        <w:rPr>
          <w:sz w:val="24"/>
          <w:szCs w:val="24"/>
        </w:rPr>
        <w:t>5.</w:t>
      </w:r>
      <w:r w:rsidR="008D4589">
        <w:rPr>
          <w:sz w:val="24"/>
          <w:szCs w:val="24"/>
        </w:rPr>
        <w:t xml:space="preserve">Kreditori ir tiesīgi </w:t>
      </w:r>
      <w:r w:rsidR="00DF622E" w:rsidRPr="006F6D6B">
        <w:rPr>
          <w:sz w:val="24"/>
          <w:szCs w:val="24"/>
        </w:rPr>
        <w:t>izmantot Maksātnespējas likuma 176.pantā noteiktās tiesības iesniegt Maksātnespējas administrācijai sūdzību par administratora rīcību, ja kreditoru likumiskās tiesības ir aizskartas. Proti, saskaņ</w:t>
      </w:r>
      <w:r>
        <w:rPr>
          <w:sz w:val="24"/>
          <w:szCs w:val="24"/>
        </w:rPr>
        <w:t>ā ar Maksātnespējas likuma 174.</w:t>
      </w:r>
      <w:r w:rsidR="00DF622E" w:rsidRPr="006F6D6B">
        <w:rPr>
          <w:sz w:val="24"/>
          <w:szCs w:val="24"/>
        </w:rPr>
        <w:t xml:space="preserve">panta pirmo daļu, lai nodrošinātu tiesiskās aizsardzības procesa un maksātnespējas procesa uzraudzību, Maksātnespējas administrācija kontrolē administratora darbību tiesiskās aizsardzības procesā un maksātnespējas procesā, kā arī izskata sūdzības par administratora rīcību, izņemot tos likumā noteiktos gadījumus, kad sūdzības par administratora rīcību un lēmumiem izskatāmas tiesā, kurā ierosināta attiecīgā maksātnespējas procesa lieta. </w:t>
      </w:r>
    </w:p>
    <w:p w:rsidR="008D4589" w:rsidRDefault="008D4589" w:rsidP="00DF622E">
      <w:pPr>
        <w:ind w:firstLine="720"/>
        <w:jc w:val="both"/>
        <w:rPr>
          <w:sz w:val="24"/>
          <w:szCs w:val="24"/>
        </w:rPr>
      </w:pPr>
    </w:p>
    <w:p w:rsidR="00DF622E" w:rsidRPr="006F6D6B" w:rsidRDefault="002A30EC" w:rsidP="00DF622E">
      <w:pPr>
        <w:ind w:firstLine="720"/>
        <w:jc w:val="both"/>
        <w:rPr>
          <w:sz w:val="24"/>
          <w:szCs w:val="24"/>
        </w:rPr>
      </w:pPr>
      <w:r>
        <w:rPr>
          <w:sz w:val="24"/>
          <w:szCs w:val="24"/>
        </w:rPr>
        <w:t>6.</w:t>
      </w:r>
      <w:r w:rsidR="008D4589">
        <w:rPr>
          <w:sz w:val="24"/>
          <w:szCs w:val="24"/>
        </w:rPr>
        <w:t xml:space="preserve">Kreditori, </w:t>
      </w:r>
      <w:r w:rsidR="00DF622E" w:rsidRPr="006F6D6B">
        <w:rPr>
          <w:sz w:val="24"/>
          <w:szCs w:val="24"/>
        </w:rPr>
        <w:t>kas nepiekrīt Maksātnespējas administrācijas pieņemtajam lēmumam par administratora rīcību, mēneša laikā no lēmuma saņemšanas dienas var vērsties ar sūdzību tiesā, kurā ierosināta attiecīgā tiesiskās aizsardzības procesa vai maksātnespējas procesa lieta (Maksātnespējas likuma 177.pants).</w:t>
      </w:r>
    </w:p>
    <w:p w:rsidR="008D4589" w:rsidRDefault="008D4589" w:rsidP="00DF622E">
      <w:pPr>
        <w:ind w:firstLine="720"/>
        <w:jc w:val="both"/>
        <w:rPr>
          <w:sz w:val="24"/>
          <w:szCs w:val="24"/>
        </w:rPr>
      </w:pPr>
    </w:p>
    <w:p w:rsidR="008D4589" w:rsidRDefault="002A30EC" w:rsidP="00DF622E">
      <w:pPr>
        <w:ind w:firstLine="720"/>
        <w:jc w:val="both"/>
        <w:rPr>
          <w:sz w:val="24"/>
          <w:szCs w:val="24"/>
        </w:rPr>
      </w:pPr>
      <w:r>
        <w:rPr>
          <w:sz w:val="24"/>
          <w:szCs w:val="24"/>
        </w:rPr>
        <w:t>7.</w:t>
      </w:r>
      <w:r w:rsidR="008D4589">
        <w:rPr>
          <w:sz w:val="24"/>
          <w:szCs w:val="24"/>
        </w:rPr>
        <w:t xml:space="preserve">Ja </w:t>
      </w:r>
      <w:r w:rsidR="00DF622E" w:rsidRPr="006F6D6B">
        <w:rPr>
          <w:sz w:val="24"/>
          <w:szCs w:val="24"/>
        </w:rPr>
        <w:t>kreditorus neapmierina administratora lēmums par parādnieka pārstāvja noteikšanu (Maksātnespējas likuma 68.pan</w:t>
      </w:r>
      <w:r w:rsidR="00CE2DBD">
        <w:rPr>
          <w:sz w:val="24"/>
          <w:szCs w:val="24"/>
        </w:rPr>
        <w:t>ts)</w:t>
      </w:r>
      <w:r w:rsidR="00DF622E" w:rsidRPr="006F6D6B">
        <w:rPr>
          <w:sz w:val="24"/>
          <w:szCs w:val="24"/>
        </w:rPr>
        <w:t xml:space="preserve"> vai lēmums par kreditoru prasījumu atzīšanu, neatzīšanu vai daļēju atzīšanu (Maksātnespējas likuma 75.pants), viņi var šo lēmumu pārsūdzēt tiesā (Maksātnespējas likuma 68.panta septītā daļa un 80.pants). </w:t>
      </w:r>
    </w:p>
    <w:p w:rsidR="008D4589" w:rsidRDefault="008D4589" w:rsidP="00DF622E">
      <w:pPr>
        <w:ind w:firstLine="720"/>
        <w:jc w:val="both"/>
        <w:rPr>
          <w:sz w:val="24"/>
          <w:szCs w:val="24"/>
        </w:rPr>
      </w:pPr>
    </w:p>
    <w:p w:rsidR="00DF622E" w:rsidRDefault="002A30EC" w:rsidP="00DF622E">
      <w:pPr>
        <w:ind w:firstLine="720"/>
        <w:jc w:val="both"/>
        <w:rPr>
          <w:sz w:val="24"/>
          <w:szCs w:val="24"/>
        </w:rPr>
      </w:pPr>
      <w:r>
        <w:rPr>
          <w:sz w:val="24"/>
          <w:szCs w:val="24"/>
        </w:rPr>
        <w:t>8.</w:t>
      </w:r>
      <w:r w:rsidR="008D4589">
        <w:rPr>
          <w:sz w:val="24"/>
          <w:szCs w:val="24"/>
        </w:rPr>
        <w:t>J</w:t>
      </w:r>
      <w:r w:rsidR="00DF622E" w:rsidRPr="006F6D6B">
        <w:rPr>
          <w:sz w:val="24"/>
          <w:szCs w:val="24"/>
        </w:rPr>
        <w:t>a kreditorus nepamierina kreditoru sapulces lēmums, šādu lēmumu var arī pārsūdzēt tiesā (Maksātnespējas likuma 91.pants).</w:t>
      </w:r>
    </w:p>
    <w:p w:rsidR="00CE2DBD" w:rsidRDefault="00CE2DBD" w:rsidP="00DF622E">
      <w:pPr>
        <w:ind w:firstLine="720"/>
        <w:jc w:val="both"/>
        <w:rPr>
          <w:sz w:val="24"/>
          <w:szCs w:val="24"/>
        </w:rPr>
      </w:pPr>
    </w:p>
    <w:p w:rsidR="00CE2DBD" w:rsidRPr="006F6D6B" w:rsidRDefault="002A30EC" w:rsidP="00DF622E">
      <w:pPr>
        <w:ind w:firstLine="720"/>
        <w:jc w:val="both"/>
        <w:rPr>
          <w:sz w:val="24"/>
          <w:szCs w:val="24"/>
        </w:rPr>
      </w:pPr>
      <w:r>
        <w:rPr>
          <w:sz w:val="24"/>
          <w:szCs w:val="24"/>
        </w:rPr>
        <w:t>9.</w:t>
      </w:r>
      <w:r w:rsidR="00CE2DBD">
        <w:rPr>
          <w:sz w:val="24"/>
          <w:szCs w:val="24"/>
        </w:rPr>
        <w:t xml:space="preserve">Kreditori ir tiesīgi </w:t>
      </w:r>
      <w:r w:rsidR="00CE2DBD" w:rsidRPr="006F6D6B">
        <w:rPr>
          <w:sz w:val="24"/>
          <w:szCs w:val="24"/>
        </w:rPr>
        <w:t xml:space="preserve">izmantot Maksātnespējas likuma </w:t>
      </w:r>
      <w:r w:rsidR="00CE2DBD">
        <w:rPr>
          <w:sz w:val="24"/>
          <w:szCs w:val="24"/>
        </w:rPr>
        <w:t>30</w:t>
      </w:r>
      <w:r w:rsidR="00CE2DBD" w:rsidRPr="006F6D6B">
        <w:rPr>
          <w:sz w:val="24"/>
          <w:szCs w:val="24"/>
        </w:rPr>
        <w:t xml:space="preserve">.pantā noteiktās tiesības </w:t>
      </w:r>
      <w:r w:rsidR="00CE2DBD" w:rsidRPr="00CE2DBD">
        <w:rPr>
          <w:sz w:val="24"/>
          <w:szCs w:val="24"/>
        </w:rPr>
        <w:t>vērsties tiesā ar prasību pret administratoru par nodarītajiem zaudējumiem</w:t>
      </w:r>
      <w:r w:rsidR="00CE2DBD">
        <w:rPr>
          <w:sz w:val="24"/>
          <w:szCs w:val="24"/>
        </w:rPr>
        <w:t>.</w:t>
      </w:r>
    </w:p>
    <w:p w:rsidR="00A81646" w:rsidRDefault="00A81646" w:rsidP="00A81646">
      <w:pPr>
        <w:ind w:firstLine="720"/>
        <w:jc w:val="both"/>
        <w:rPr>
          <w:sz w:val="24"/>
          <w:szCs w:val="24"/>
        </w:rPr>
      </w:pPr>
    </w:p>
    <w:p w:rsidR="006B0CF8" w:rsidRDefault="0005234D" w:rsidP="0005234D">
      <w:pPr>
        <w:ind w:firstLine="720"/>
        <w:jc w:val="center"/>
        <w:rPr>
          <w:b/>
          <w:sz w:val="24"/>
          <w:szCs w:val="24"/>
        </w:rPr>
      </w:pPr>
      <w:r>
        <w:rPr>
          <w:b/>
          <w:sz w:val="24"/>
          <w:szCs w:val="24"/>
        </w:rPr>
        <w:t>4.</w:t>
      </w:r>
      <w:r w:rsidR="00A24A53">
        <w:rPr>
          <w:b/>
          <w:sz w:val="24"/>
          <w:szCs w:val="24"/>
        </w:rPr>
        <w:t>2</w:t>
      </w:r>
      <w:r>
        <w:rPr>
          <w:b/>
          <w:sz w:val="24"/>
          <w:szCs w:val="24"/>
        </w:rPr>
        <w:t>.</w:t>
      </w:r>
      <w:r w:rsidR="006B0CF8" w:rsidRPr="0005234D">
        <w:rPr>
          <w:b/>
          <w:sz w:val="24"/>
          <w:szCs w:val="24"/>
        </w:rPr>
        <w:t>Starptautiskā pieredze.</w:t>
      </w:r>
    </w:p>
    <w:p w:rsidR="003D3F46" w:rsidRPr="0005234D" w:rsidRDefault="003D3F46" w:rsidP="0005234D">
      <w:pPr>
        <w:ind w:firstLine="720"/>
        <w:jc w:val="center"/>
        <w:rPr>
          <w:b/>
          <w:sz w:val="24"/>
          <w:szCs w:val="24"/>
        </w:rPr>
      </w:pPr>
    </w:p>
    <w:p w:rsidR="006B0CF8" w:rsidRPr="00B65FEF" w:rsidRDefault="006B0CF8" w:rsidP="006B0CF8">
      <w:pPr>
        <w:ind w:firstLine="720"/>
        <w:jc w:val="both"/>
        <w:rPr>
          <w:sz w:val="24"/>
          <w:szCs w:val="24"/>
        </w:rPr>
      </w:pPr>
      <w:r w:rsidRPr="00B65FEF">
        <w:rPr>
          <w:sz w:val="24"/>
          <w:szCs w:val="24"/>
        </w:rPr>
        <w:t xml:space="preserve">Izvērtējot Eiropas Savienības valstu praksi administratoru efektīvas uzraudzības un maksātnespējas procesa tiesiskas norises nodrošināšanā, var secināt, ka pastāv trīs uzraudzības </w:t>
      </w:r>
      <w:r w:rsidRPr="00B65FEF">
        <w:rPr>
          <w:sz w:val="24"/>
          <w:szCs w:val="24"/>
        </w:rPr>
        <w:lastRenderedPageBreak/>
        <w:t>sistēmas modeļi:</w:t>
      </w:r>
    </w:p>
    <w:p w:rsidR="006B0CF8" w:rsidRPr="00B65FEF" w:rsidRDefault="002A30EC" w:rsidP="006B0CF8">
      <w:pPr>
        <w:ind w:firstLine="720"/>
        <w:jc w:val="both"/>
        <w:rPr>
          <w:sz w:val="24"/>
          <w:szCs w:val="24"/>
        </w:rPr>
      </w:pPr>
      <w:r>
        <w:rPr>
          <w:sz w:val="24"/>
          <w:szCs w:val="24"/>
        </w:rPr>
        <w:t>1.</w:t>
      </w:r>
      <w:r w:rsidR="006B0CF8" w:rsidRPr="00B65FEF">
        <w:rPr>
          <w:sz w:val="24"/>
          <w:szCs w:val="24"/>
        </w:rPr>
        <w:t>administratoru uzraudzību nodrošina specializētas maksātnespējas tiesas vai profesionāli, maksātnespējas procesa uzraudzībai apmācīti tiesu ierēdņi. Šāda sistēma darbojas Anglijā, Beļģijā, Nīderlandē, Vācijā;</w:t>
      </w:r>
    </w:p>
    <w:p w:rsidR="006B0CF8" w:rsidRPr="00B65FEF" w:rsidRDefault="002A30EC" w:rsidP="006B0CF8">
      <w:pPr>
        <w:ind w:firstLine="720"/>
        <w:jc w:val="both"/>
        <w:rPr>
          <w:sz w:val="24"/>
          <w:szCs w:val="24"/>
        </w:rPr>
      </w:pPr>
      <w:r>
        <w:rPr>
          <w:sz w:val="24"/>
          <w:szCs w:val="24"/>
        </w:rPr>
        <w:t>2.</w:t>
      </w:r>
      <w:r w:rsidR="006B0CF8" w:rsidRPr="00B65FEF">
        <w:rPr>
          <w:sz w:val="24"/>
          <w:szCs w:val="24"/>
        </w:rPr>
        <w:t>administratoru uzraudzību veic neatkarīga valsts iestāde, kurai valsts piešķīrusi šādas pilnvaras. Šī sist</w:t>
      </w:r>
      <w:r w:rsidR="000D7C35">
        <w:rPr>
          <w:sz w:val="24"/>
          <w:szCs w:val="24"/>
        </w:rPr>
        <w:t xml:space="preserve">ēma darbojas Somijā, Zviedrijā un </w:t>
      </w:r>
      <w:r w:rsidR="006B0CF8" w:rsidRPr="00B65FEF">
        <w:rPr>
          <w:sz w:val="24"/>
          <w:szCs w:val="24"/>
        </w:rPr>
        <w:t>Lietuvā;</w:t>
      </w:r>
    </w:p>
    <w:p w:rsidR="006B0CF8" w:rsidRPr="00B65FEF" w:rsidRDefault="002A30EC" w:rsidP="006B0CF8">
      <w:pPr>
        <w:ind w:firstLine="720"/>
        <w:jc w:val="both"/>
        <w:rPr>
          <w:sz w:val="24"/>
          <w:szCs w:val="24"/>
        </w:rPr>
      </w:pPr>
      <w:r>
        <w:rPr>
          <w:sz w:val="24"/>
          <w:szCs w:val="24"/>
        </w:rPr>
        <w:t>3.</w:t>
      </w:r>
      <w:r w:rsidR="006B0CF8" w:rsidRPr="00B65FEF">
        <w:rPr>
          <w:sz w:val="24"/>
          <w:szCs w:val="24"/>
        </w:rPr>
        <w:t xml:space="preserve">administratoru uzraudzību veic kreditoru sapulce un/vai kreditoru komiteja. Šādi administratoru uzraudzība tiek veikta Igaunijā. </w:t>
      </w:r>
    </w:p>
    <w:p w:rsidR="006B0CF8" w:rsidRDefault="006B0CF8" w:rsidP="006B0CF8">
      <w:pPr>
        <w:ind w:firstLine="720"/>
        <w:jc w:val="both"/>
        <w:rPr>
          <w:rStyle w:val="HTMLcitts"/>
        </w:rPr>
      </w:pPr>
      <w:r w:rsidRPr="00B65FEF">
        <w:rPr>
          <w:sz w:val="24"/>
          <w:szCs w:val="24"/>
        </w:rPr>
        <w:t>Jāpiebilst, ka pat Somijā un Zviedrijā, lai cik liberāli būtu abu valstu maksātnespējas likumi (proti, administratoram ir plaša saimnieciskā un tiesiskā brīvība, darbojoties parādnieka vārdā), tiek paredzēta administratora rīcības un pieņemto lēmumu tiesiskuma un efektivitātes izvērtēšana. Gan Somijā, gan Zviedrijā administratoriem nav nepieciešams iegūt speciālu licenci jeb sertifikātu – maksātnespējīgo uzņēmumu administrēšanu galvenokārt veic Zviedrijas Advokātu asociācijas biedri vai attiecīgi Somijas Advokātu asociācijas biedri, kas nozīmē, ka abās valstīs administratoru rīcības atbilstību profesionālajiem standartiem izvērtē šīs asociācijas, tomēr ne Somijā, ne Zviedrijā administratoru uzraudzība nav atstāta tikai advokātu asociāciju kompetencē. Tieši pretēji – Somijā 1995.gadā tika izveidots Bankrota Ombudsmeņa birojs, kas uzrauga administratoru rīcības un lēmumu tiesiskumu, jo tika secināts, ka kreditoru veiktā uzraudzība, kā arī disciplinārlietas pret administratoriem tomēr nav pietiekamas efektīvas uzraudzības nodrošināšanai</w:t>
      </w:r>
      <w:r w:rsidR="00B65FEF">
        <w:rPr>
          <w:rStyle w:val="Vresatsauce"/>
          <w:sz w:val="24"/>
          <w:szCs w:val="24"/>
        </w:rPr>
        <w:footnoteReference w:id="8"/>
      </w:r>
      <w:r w:rsidRPr="003F5EF6">
        <w:rPr>
          <w:rStyle w:val="HTMLcitts"/>
        </w:rPr>
        <w:t xml:space="preserve">. </w:t>
      </w:r>
    </w:p>
    <w:p w:rsidR="00073525" w:rsidRDefault="00073525" w:rsidP="006B0CF8">
      <w:pPr>
        <w:ind w:firstLine="720"/>
        <w:jc w:val="both"/>
      </w:pPr>
    </w:p>
    <w:p w:rsidR="0005234D" w:rsidRPr="00710BAB" w:rsidRDefault="0005234D" w:rsidP="0005234D">
      <w:pPr>
        <w:ind w:firstLine="720"/>
        <w:jc w:val="center"/>
        <w:rPr>
          <w:b/>
          <w:sz w:val="24"/>
          <w:szCs w:val="24"/>
        </w:rPr>
      </w:pPr>
      <w:r w:rsidRPr="00710BAB">
        <w:rPr>
          <w:b/>
          <w:sz w:val="24"/>
          <w:szCs w:val="24"/>
        </w:rPr>
        <w:t>4.</w:t>
      </w:r>
      <w:r w:rsidR="00A24A53">
        <w:rPr>
          <w:b/>
          <w:sz w:val="24"/>
          <w:szCs w:val="24"/>
        </w:rPr>
        <w:t>3</w:t>
      </w:r>
      <w:r w:rsidR="002A30EC">
        <w:rPr>
          <w:b/>
          <w:sz w:val="24"/>
          <w:szCs w:val="24"/>
        </w:rPr>
        <w:t>.</w:t>
      </w:r>
      <w:r w:rsidRPr="00710BAB">
        <w:rPr>
          <w:b/>
          <w:sz w:val="24"/>
          <w:szCs w:val="24"/>
        </w:rPr>
        <w:t>Problemātikas izvērtējums.</w:t>
      </w:r>
    </w:p>
    <w:p w:rsidR="0005234D" w:rsidRDefault="0005234D" w:rsidP="006B0CF8">
      <w:pPr>
        <w:ind w:firstLine="720"/>
        <w:jc w:val="both"/>
        <w:rPr>
          <w:b/>
          <w:i/>
          <w:sz w:val="24"/>
          <w:szCs w:val="24"/>
          <w:highlight w:val="yellow"/>
        </w:rPr>
      </w:pPr>
    </w:p>
    <w:p w:rsidR="004861E2" w:rsidRPr="0005234D" w:rsidRDefault="004861E2" w:rsidP="006B0CF8">
      <w:pPr>
        <w:ind w:firstLine="720"/>
        <w:jc w:val="both"/>
        <w:rPr>
          <w:b/>
          <w:i/>
          <w:sz w:val="24"/>
          <w:szCs w:val="24"/>
        </w:rPr>
      </w:pPr>
      <w:r w:rsidRPr="0005234D">
        <w:rPr>
          <w:b/>
          <w:i/>
          <w:sz w:val="24"/>
          <w:szCs w:val="24"/>
        </w:rPr>
        <w:t>Maksātnespējas administrācijas aktivitātes administratoru darbības uzraudzībā</w:t>
      </w:r>
    </w:p>
    <w:p w:rsidR="004861E2" w:rsidRPr="00B65FEF" w:rsidRDefault="004861E2" w:rsidP="004861E2">
      <w:pPr>
        <w:rPr>
          <w:highlight w:val="yellow"/>
        </w:rPr>
      </w:pPr>
    </w:p>
    <w:p w:rsidR="000C7289" w:rsidRPr="00710BAB" w:rsidRDefault="000C7289" w:rsidP="000C7289">
      <w:pPr>
        <w:ind w:firstLine="720"/>
        <w:jc w:val="both"/>
        <w:rPr>
          <w:sz w:val="24"/>
          <w:szCs w:val="24"/>
        </w:rPr>
      </w:pPr>
      <w:r w:rsidRPr="00710BAB">
        <w:rPr>
          <w:sz w:val="24"/>
          <w:szCs w:val="24"/>
        </w:rPr>
        <w:t xml:space="preserve">Maksātnespējas procesa tiesiskas norises uzraudzības sistēma Latvijā ir attīstījusies pakāpeniski – sākotnēji par procesa dalībnieku tiesiskuma uzraudzību atbildīga bija tiesa. Tiesu noslogotības dēļ šī funkcija tika nodota Maksātnespējas administrācijai, kas kā neatkarīga un objektīva iestāde veic administratoru lēmumu un rīcības tiesiskuma uzraudzību. </w:t>
      </w:r>
    </w:p>
    <w:p w:rsidR="000C7289" w:rsidRDefault="000C7289" w:rsidP="004861E2">
      <w:pPr>
        <w:ind w:firstLine="720"/>
        <w:jc w:val="both"/>
        <w:rPr>
          <w:highlight w:val="yellow"/>
        </w:rPr>
      </w:pPr>
    </w:p>
    <w:p w:rsidR="004861E2" w:rsidRPr="00623686" w:rsidRDefault="004861E2" w:rsidP="004861E2">
      <w:pPr>
        <w:ind w:firstLine="720"/>
        <w:jc w:val="both"/>
        <w:rPr>
          <w:sz w:val="24"/>
          <w:szCs w:val="24"/>
        </w:rPr>
      </w:pPr>
      <w:r w:rsidRPr="00623686">
        <w:rPr>
          <w:sz w:val="24"/>
          <w:szCs w:val="24"/>
        </w:rPr>
        <w:t>Izmantojot normatīvajos aktos Maksātnespējas administrācijai piešķirto kompetenci, administratoru uzraudzība tiek veikta:</w:t>
      </w:r>
    </w:p>
    <w:p w:rsidR="004861E2" w:rsidRPr="00623686" w:rsidRDefault="004861E2" w:rsidP="004861E2">
      <w:pPr>
        <w:widowControl/>
        <w:numPr>
          <w:ilvl w:val="0"/>
          <w:numId w:val="13"/>
        </w:numPr>
        <w:tabs>
          <w:tab w:val="clear" w:pos="1710"/>
        </w:tabs>
        <w:overflowPunct/>
        <w:autoSpaceDE/>
        <w:autoSpaceDN/>
        <w:adjustRightInd/>
        <w:ind w:left="540" w:hanging="540"/>
        <w:jc w:val="both"/>
        <w:rPr>
          <w:sz w:val="24"/>
          <w:szCs w:val="24"/>
        </w:rPr>
      </w:pPr>
      <w:r w:rsidRPr="00623686">
        <w:rPr>
          <w:sz w:val="24"/>
          <w:szCs w:val="24"/>
        </w:rPr>
        <w:t>izskatot saņemtās kreditora, komercsabiedrības (tiesiskās aizsardzības procesā), fiziskās personas (šīs personas maksātnespējas procesā), parādnieka pārstāvja (juridiskās personas maksātnespējas procesā) vai trešās personas, kuras likumiskās tiesības ir aizskartas, sūdzības par administratora rīcību;</w:t>
      </w:r>
    </w:p>
    <w:p w:rsidR="004861E2" w:rsidRPr="00623686" w:rsidRDefault="004861E2" w:rsidP="004861E2">
      <w:pPr>
        <w:widowControl/>
        <w:numPr>
          <w:ilvl w:val="0"/>
          <w:numId w:val="13"/>
        </w:numPr>
        <w:tabs>
          <w:tab w:val="clear" w:pos="1710"/>
        </w:tabs>
        <w:overflowPunct/>
        <w:autoSpaceDE/>
        <w:autoSpaceDN/>
        <w:adjustRightInd/>
        <w:ind w:left="540" w:hanging="540"/>
        <w:jc w:val="both"/>
        <w:rPr>
          <w:sz w:val="24"/>
          <w:szCs w:val="24"/>
        </w:rPr>
      </w:pPr>
      <w:r w:rsidRPr="00623686">
        <w:rPr>
          <w:sz w:val="24"/>
          <w:szCs w:val="24"/>
        </w:rPr>
        <w:t xml:space="preserve">veicot pastāvīgu tiesiskās aizsardzības procesa un maksātnespējas procesa uzraudzību pēc savas </w:t>
      </w:r>
      <w:r w:rsidR="00952E97" w:rsidRPr="00623686">
        <w:rPr>
          <w:sz w:val="24"/>
          <w:szCs w:val="24"/>
        </w:rPr>
        <w:t>iniciatīvas iekšējos</w:t>
      </w:r>
      <w:r w:rsidRPr="00623686">
        <w:rPr>
          <w:sz w:val="24"/>
          <w:szCs w:val="24"/>
        </w:rPr>
        <w:t xml:space="preserve"> normatīvajos aktos noteiktajā kārtībā un apmērā.</w:t>
      </w:r>
    </w:p>
    <w:p w:rsidR="004861E2" w:rsidRPr="00623686" w:rsidRDefault="004861E2" w:rsidP="004861E2">
      <w:pPr>
        <w:jc w:val="both"/>
        <w:rPr>
          <w:sz w:val="24"/>
          <w:szCs w:val="24"/>
        </w:rPr>
      </w:pPr>
    </w:p>
    <w:p w:rsidR="004861E2" w:rsidRPr="00623686" w:rsidRDefault="004861E2" w:rsidP="004861E2">
      <w:pPr>
        <w:ind w:firstLine="540"/>
        <w:jc w:val="both"/>
        <w:rPr>
          <w:b/>
          <w:sz w:val="24"/>
          <w:szCs w:val="24"/>
        </w:rPr>
      </w:pPr>
      <w:r w:rsidRPr="00623686">
        <w:rPr>
          <w:b/>
          <w:sz w:val="24"/>
          <w:szCs w:val="24"/>
        </w:rPr>
        <w:t>Pieņemtie lēmumi</w:t>
      </w:r>
    </w:p>
    <w:p w:rsidR="004861E2" w:rsidRPr="00623686" w:rsidRDefault="004861E2" w:rsidP="004861E2">
      <w:pPr>
        <w:jc w:val="both"/>
        <w:rPr>
          <w:sz w:val="24"/>
          <w:szCs w:val="24"/>
        </w:rPr>
      </w:pPr>
    </w:p>
    <w:p w:rsidR="00623686" w:rsidRPr="00623686" w:rsidRDefault="00623686" w:rsidP="00623686">
      <w:pPr>
        <w:ind w:firstLine="540"/>
        <w:jc w:val="both"/>
        <w:rPr>
          <w:sz w:val="24"/>
          <w:szCs w:val="24"/>
        </w:rPr>
      </w:pPr>
      <w:r w:rsidRPr="00623686">
        <w:rPr>
          <w:sz w:val="24"/>
          <w:szCs w:val="24"/>
        </w:rPr>
        <w:t>Laika periodā no 2009.</w:t>
      </w:r>
      <w:r w:rsidR="000D7C35">
        <w:rPr>
          <w:sz w:val="24"/>
          <w:szCs w:val="24"/>
        </w:rPr>
        <w:t>gada līdz</w:t>
      </w:r>
      <w:r w:rsidR="000D7C35" w:rsidRPr="00623686">
        <w:rPr>
          <w:sz w:val="24"/>
          <w:szCs w:val="24"/>
        </w:rPr>
        <w:t xml:space="preserve"> </w:t>
      </w:r>
      <w:r w:rsidRPr="00623686">
        <w:rPr>
          <w:sz w:val="24"/>
          <w:szCs w:val="24"/>
        </w:rPr>
        <w:t>2013.gadam (</w:t>
      </w:r>
      <w:r>
        <w:rPr>
          <w:sz w:val="24"/>
          <w:szCs w:val="24"/>
        </w:rPr>
        <w:t xml:space="preserve">deviņos </w:t>
      </w:r>
      <w:r w:rsidRPr="00623686">
        <w:rPr>
          <w:sz w:val="24"/>
          <w:szCs w:val="24"/>
        </w:rPr>
        <w:t>mēn</w:t>
      </w:r>
      <w:r>
        <w:rPr>
          <w:sz w:val="24"/>
          <w:szCs w:val="24"/>
        </w:rPr>
        <w:t>ešos</w:t>
      </w:r>
      <w:r w:rsidRPr="00623686">
        <w:rPr>
          <w:sz w:val="24"/>
          <w:szCs w:val="24"/>
        </w:rPr>
        <w:t xml:space="preserve">), izskatot sūdzības un veicot administratoru darbības uzraudzību, Maksātnespējas administrācija </w:t>
      </w:r>
      <w:r w:rsidR="00DF54CA">
        <w:rPr>
          <w:sz w:val="24"/>
          <w:szCs w:val="24"/>
        </w:rPr>
        <w:t>ir pieņēmusi</w:t>
      </w:r>
      <w:r w:rsidRPr="00623686">
        <w:rPr>
          <w:sz w:val="24"/>
          <w:szCs w:val="24"/>
        </w:rPr>
        <w:t xml:space="preserve"> 1658 lēmumus. Sūdzību izskatīšanas rezultātā 576 gadījumos Maksātnespējas administrācija konstatēja normatīvo aktu pārkāpumus administratoru rīcībā. Kopējais tiesā iesniegto pieteikumu skaits par </w:t>
      </w:r>
      <w:r w:rsidRPr="00623686">
        <w:rPr>
          <w:sz w:val="24"/>
          <w:szCs w:val="24"/>
        </w:rPr>
        <w:lastRenderedPageBreak/>
        <w:t>administratoru atcelšanu minētā laika periodā bija 561 gadījumos.</w:t>
      </w:r>
    </w:p>
    <w:p w:rsidR="00623686" w:rsidRPr="00623686" w:rsidRDefault="00623686" w:rsidP="00623686">
      <w:pPr>
        <w:ind w:firstLine="540"/>
        <w:jc w:val="both"/>
        <w:rPr>
          <w:sz w:val="24"/>
          <w:szCs w:val="24"/>
        </w:rPr>
      </w:pPr>
      <w:r w:rsidRPr="00623686">
        <w:rPr>
          <w:sz w:val="24"/>
          <w:szCs w:val="24"/>
        </w:rPr>
        <w:t>Ievērojot to, ka Maksātnespējas administrācijas lēmumu par administratora rīcību tiesiskās aizsardzības procesā vai maksātnespējas procesā tiesiskuma kontroli veic tiesa, norādāms, ka</w:t>
      </w:r>
      <w:r>
        <w:rPr>
          <w:sz w:val="24"/>
          <w:szCs w:val="24"/>
        </w:rPr>
        <w:t xml:space="preserve"> laika periodā no 2009.-2013.gadam (deviņos </w:t>
      </w:r>
      <w:r w:rsidRPr="00623686">
        <w:rPr>
          <w:sz w:val="24"/>
          <w:szCs w:val="24"/>
        </w:rPr>
        <w:t>mēnešos) tiesā iesniegtas 264 sūdzības par Maksātnespējas administrācijas pieņemtajiem lēmumiem. Ar tiesas lēmumu atcelto Maksātnespējas administrācijas lēmumu skaits ir 2.4% no kopējā pieņemto lēmumu skaita (1658).</w:t>
      </w:r>
    </w:p>
    <w:p w:rsidR="004861E2" w:rsidRPr="00B65FEF" w:rsidRDefault="004861E2" w:rsidP="004861E2">
      <w:pPr>
        <w:ind w:firstLine="540"/>
        <w:jc w:val="both"/>
        <w:rPr>
          <w:highlight w:val="yellow"/>
        </w:rPr>
      </w:pPr>
    </w:p>
    <w:p w:rsidR="004861E2" w:rsidRPr="00D71324" w:rsidRDefault="004861E2" w:rsidP="004861E2">
      <w:pPr>
        <w:ind w:firstLine="540"/>
        <w:jc w:val="both"/>
        <w:rPr>
          <w:sz w:val="24"/>
          <w:szCs w:val="24"/>
        </w:rPr>
      </w:pPr>
      <w:r w:rsidRPr="00D71324">
        <w:rPr>
          <w:sz w:val="24"/>
          <w:szCs w:val="24"/>
        </w:rPr>
        <w:t>Veicot sūdzību izskatīšanu, Maksātnespējas administrācija vienlaikus apkopo un analizē jautājumu loku, par kuriem visbiežāk tiek iesniegtas sūdzības.</w:t>
      </w:r>
    </w:p>
    <w:p w:rsidR="00D71324" w:rsidRPr="00D71324" w:rsidRDefault="00D71324" w:rsidP="004861E2">
      <w:pPr>
        <w:ind w:firstLine="540"/>
        <w:jc w:val="both"/>
        <w:rPr>
          <w:sz w:val="24"/>
          <w:szCs w:val="24"/>
        </w:rPr>
      </w:pPr>
    </w:p>
    <w:p w:rsidR="004861E2" w:rsidRPr="00D71324" w:rsidRDefault="00D71324" w:rsidP="00D71324">
      <w:pPr>
        <w:ind w:firstLine="540"/>
        <w:jc w:val="center"/>
        <w:rPr>
          <w:b/>
          <w:sz w:val="24"/>
          <w:szCs w:val="24"/>
        </w:rPr>
      </w:pPr>
      <w:r w:rsidRPr="00D71324">
        <w:rPr>
          <w:b/>
          <w:sz w:val="24"/>
          <w:szCs w:val="24"/>
        </w:rPr>
        <w:t>Jautājumu loks (biežākie gadījumi), kad administratoru rīcībā konstatēti normatīvo aktu pārkāpumi</w:t>
      </w:r>
    </w:p>
    <w:p w:rsidR="00D71324" w:rsidRPr="00D71324" w:rsidRDefault="00D71324" w:rsidP="004861E2">
      <w:pPr>
        <w:ind w:firstLine="540"/>
        <w:jc w:val="both"/>
        <w:rPr>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8044"/>
      </w:tblGrid>
      <w:tr w:rsidR="004861E2" w:rsidRPr="00B65FEF" w:rsidTr="006E00A3">
        <w:trPr>
          <w:trHeight w:val="347"/>
        </w:trPr>
        <w:tc>
          <w:tcPr>
            <w:tcW w:w="956" w:type="dxa"/>
          </w:tcPr>
          <w:p w:rsidR="004861E2" w:rsidRPr="00623686" w:rsidRDefault="004861E2" w:rsidP="006E00A3">
            <w:pPr>
              <w:jc w:val="both"/>
              <w:rPr>
                <w:i/>
              </w:rPr>
            </w:pPr>
            <w:proofErr w:type="spellStart"/>
            <w:r w:rsidRPr="00623686">
              <w:rPr>
                <w:i/>
              </w:rPr>
              <w:t>Nr.p.k</w:t>
            </w:r>
            <w:proofErr w:type="spellEnd"/>
            <w:r w:rsidRPr="00623686">
              <w:rPr>
                <w:i/>
              </w:rPr>
              <w:t>.:</w:t>
            </w:r>
          </w:p>
        </w:tc>
        <w:tc>
          <w:tcPr>
            <w:tcW w:w="8044" w:type="dxa"/>
          </w:tcPr>
          <w:p w:rsidR="004861E2" w:rsidRPr="00623686" w:rsidRDefault="004861E2" w:rsidP="006E00A3">
            <w:pPr>
              <w:rPr>
                <w:i/>
              </w:rPr>
            </w:pPr>
            <w:r w:rsidRPr="00623686">
              <w:rPr>
                <w:i/>
              </w:rPr>
              <w:t>būtība</w:t>
            </w:r>
          </w:p>
        </w:tc>
      </w:tr>
      <w:tr w:rsidR="004861E2" w:rsidRPr="00B65FEF" w:rsidTr="006E00A3">
        <w:trPr>
          <w:trHeight w:val="540"/>
        </w:trPr>
        <w:tc>
          <w:tcPr>
            <w:tcW w:w="956" w:type="dxa"/>
          </w:tcPr>
          <w:p w:rsidR="004861E2" w:rsidRPr="00623686" w:rsidRDefault="004861E2" w:rsidP="006E00A3">
            <w:pPr>
              <w:jc w:val="center"/>
            </w:pPr>
            <w:r w:rsidRPr="00623686">
              <w:t>1.</w:t>
            </w:r>
          </w:p>
        </w:tc>
        <w:tc>
          <w:tcPr>
            <w:tcW w:w="8044" w:type="dxa"/>
          </w:tcPr>
          <w:p w:rsidR="004861E2" w:rsidRPr="00623686" w:rsidRDefault="004861E2" w:rsidP="006E00A3">
            <w:r w:rsidRPr="00623686">
              <w:t>Administrators neizskata sūdzības par konkrētā tiesiskās aizsardzības procesa vai maksātnespējas procesa norisi normatīvajos aktos noteiktajos termiņos un kārtībā; nesniedz atbildi pēc būtības informācijas pieprasītājam</w:t>
            </w:r>
          </w:p>
        </w:tc>
      </w:tr>
      <w:tr w:rsidR="004861E2" w:rsidRPr="00B65FEF" w:rsidTr="006E00A3">
        <w:trPr>
          <w:trHeight w:val="540"/>
        </w:trPr>
        <w:tc>
          <w:tcPr>
            <w:tcW w:w="956" w:type="dxa"/>
          </w:tcPr>
          <w:p w:rsidR="004861E2" w:rsidRPr="00623686" w:rsidRDefault="004861E2" w:rsidP="006E00A3">
            <w:pPr>
              <w:jc w:val="center"/>
            </w:pPr>
            <w:r w:rsidRPr="00623686">
              <w:t>2.</w:t>
            </w:r>
          </w:p>
        </w:tc>
        <w:tc>
          <w:tcPr>
            <w:tcW w:w="8044" w:type="dxa"/>
          </w:tcPr>
          <w:p w:rsidR="004861E2" w:rsidRPr="00623686" w:rsidRDefault="00623686" w:rsidP="00DF54CA">
            <w:r w:rsidRPr="00623686">
              <w:rPr>
                <w:lang w:eastAsia="en-US"/>
              </w:rPr>
              <w:t>Administrators neveic parādnieka dokumentu un</w:t>
            </w:r>
            <w:r w:rsidR="00DF54CA">
              <w:rPr>
                <w:lang w:eastAsia="en-US"/>
              </w:rPr>
              <w:t xml:space="preserve"> mantas pieņemšanu / pārņemšanu</w:t>
            </w:r>
            <w:r w:rsidRPr="00623686">
              <w:rPr>
                <w:lang w:eastAsia="en-US"/>
              </w:rPr>
              <w:t>/pārdošan</w:t>
            </w:r>
            <w:r w:rsidR="00DF54CA">
              <w:rPr>
                <w:lang w:eastAsia="en-US"/>
              </w:rPr>
              <w:t>u</w:t>
            </w:r>
            <w:r w:rsidR="005348B6">
              <w:rPr>
                <w:lang w:eastAsia="en-US"/>
              </w:rPr>
              <w:t xml:space="preserve"> </w:t>
            </w:r>
            <w:r w:rsidRPr="00623686">
              <w:rPr>
                <w:lang w:eastAsia="en-US"/>
              </w:rPr>
              <w:t>normatīvajos aktos noteiktajā kārtībā un termiņos</w:t>
            </w:r>
          </w:p>
        </w:tc>
      </w:tr>
      <w:tr w:rsidR="004861E2" w:rsidRPr="00B65FEF" w:rsidTr="006E00A3">
        <w:trPr>
          <w:trHeight w:val="540"/>
        </w:trPr>
        <w:tc>
          <w:tcPr>
            <w:tcW w:w="956" w:type="dxa"/>
          </w:tcPr>
          <w:p w:rsidR="004861E2" w:rsidRPr="00623686" w:rsidRDefault="004861E2" w:rsidP="006E00A3">
            <w:pPr>
              <w:jc w:val="center"/>
            </w:pPr>
            <w:r w:rsidRPr="00623686">
              <w:t>3.</w:t>
            </w:r>
          </w:p>
        </w:tc>
        <w:tc>
          <w:tcPr>
            <w:tcW w:w="8044" w:type="dxa"/>
          </w:tcPr>
          <w:p w:rsidR="004861E2" w:rsidRPr="00623686" w:rsidRDefault="004861E2" w:rsidP="006E00A3">
            <w:r w:rsidRPr="00623686">
              <w:t>Maksātnespējas reģistrā normatīvajos aktos noteiktajā kārtībā netiek iesniegts kreditoru sapulču protokols vai dokuments, kas apliecina, ka kreditoru sapulce nav notikusi</w:t>
            </w:r>
          </w:p>
        </w:tc>
      </w:tr>
      <w:tr w:rsidR="004861E2" w:rsidRPr="00B65FEF" w:rsidTr="006E00A3">
        <w:trPr>
          <w:trHeight w:val="540"/>
        </w:trPr>
        <w:tc>
          <w:tcPr>
            <w:tcW w:w="956" w:type="dxa"/>
          </w:tcPr>
          <w:p w:rsidR="004861E2" w:rsidRPr="00623686" w:rsidRDefault="004861E2" w:rsidP="006E00A3">
            <w:pPr>
              <w:jc w:val="center"/>
            </w:pPr>
            <w:r w:rsidRPr="00623686">
              <w:t>4.</w:t>
            </w:r>
          </w:p>
        </w:tc>
        <w:tc>
          <w:tcPr>
            <w:tcW w:w="8044" w:type="dxa"/>
          </w:tcPr>
          <w:p w:rsidR="004861E2" w:rsidRPr="00623686" w:rsidRDefault="004861E2" w:rsidP="006E00A3">
            <w:r w:rsidRPr="00623686">
              <w:t>M</w:t>
            </w:r>
            <w:r w:rsidRPr="00623686">
              <w:rPr>
                <w:color w:val="000000"/>
              </w:rPr>
              <w:t>aksātnespējīgajai fiziskai personai netiek pieprasīts veikt mantas pārdošanas un kreditoru prasījumu apmierināšanas plāna grozījumus atbilstoši nodrošināto kreditoru pieprasījumiem</w:t>
            </w:r>
          </w:p>
        </w:tc>
      </w:tr>
      <w:tr w:rsidR="004861E2" w:rsidRPr="00B65FEF" w:rsidTr="006E00A3">
        <w:trPr>
          <w:trHeight w:val="540"/>
        </w:trPr>
        <w:tc>
          <w:tcPr>
            <w:tcW w:w="956" w:type="dxa"/>
          </w:tcPr>
          <w:p w:rsidR="004861E2" w:rsidRPr="00623686" w:rsidRDefault="004861E2" w:rsidP="006E00A3">
            <w:pPr>
              <w:jc w:val="center"/>
            </w:pPr>
            <w:r w:rsidRPr="00623686">
              <w:t>5.</w:t>
            </w:r>
          </w:p>
        </w:tc>
        <w:tc>
          <w:tcPr>
            <w:tcW w:w="8044" w:type="dxa"/>
          </w:tcPr>
          <w:p w:rsidR="004861E2" w:rsidRPr="00623686" w:rsidRDefault="004861E2" w:rsidP="00623686">
            <w:pPr>
              <w:jc w:val="both"/>
            </w:pPr>
            <w:r w:rsidRPr="00623686">
              <w:rPr>
                <w:color w:val="000000"/>
              </w:rPr>
              <w:t xml:space="preserve">Administrators neveic komercsabiedrības tiesiskās aizsardzības procesa plāna izpildes kontroli; normatīvajos aktos noteiktajos gadījumos neiesniedz tiesā pieteikumu par tiesiskās aizsardzības procesa izbeigšanu </w:t>
            </w:r>
          </w:p>
        </w:tc>
      </w:tr>
      <w:tr w:rsidR="004861E2" w:rsidRPr="00B65FEF" w:rsidTr="006E00A3">
        <w:trPr>
          <w:trHeight w:val="540"/>
        </w:trPr>
        <w:tc>
          <w:tcPr>
            <w:tcW w:w="956" w:type="dxa"/>
          </w:tcPr>
          <w:p w:rsidR="004861E2" w:rsidRPr="00623686" w:rsidRDefault="004861E2" w:rsidP="006E00A3">
            <w:pPr>
              <w:jc w:val="center"/>
            </w:pPr>
            <w:r w:rsidRPr="00623686">
              <w:t>6.</w:t>
            </w:r>
          </w:p>
        </w:tc>
        <w:tc>
          <w:tcPr>
            <w:tcW w:w="8044" w:type="dxa"/>
          </w:tcPr>
          <w:p w:rsidR="004861E2" w:rsidRPr="00623686" w:rsidRDefault="004861E2" w:rsidP="006E00A3">
            <w:r w:rsidRPr="00623686">
              <w:rPr>
                <w:color w:val="000000"/>
              </w:rPr>
              <w:t>Administrators neveic fiziskās personas maksātnespējas procesa plāna izpildes kontroli; normatīvajos aktos noteiktajos gadījumos neiesniedz tiesā pieteikumu par fiziskās personas maksātnespējas procesa izbeigšanu</w:t>
            </w:r>
          </w:p>
        </w:tc>
      </w:tr>
      <w:tr w:rsidR="004861E2" w:rsidRPr="00B65FEF" w:rsidTr="006E00A3">
        <w:trPr>
          <w:trHeight w:val="540"/>
        </w:trPr>
        <w:tc>
          <w:tcPr>
            <w:tcW w:w="956" w:type="dxa"/>
          </w:tcPr>
          <w:p w:rsidR="004861E2" w:rsidRPr="00623686" w:rsidRDefault="004861E2" w:rsidP="006E00A3">
            <w:pPr>
              <w:jc w:val="center"/>
            </w:pPr>
            <w:r w:rsidRPr="00623686">
              <w:t>7.</w:t>
            </w:r>
          </w:p>
        </w:tc>
        <w:tc>
          <w:tcPr>
            <w:tcW w:w="8044" w:type="dxa"/>
          </w:tcPr>
          <w:p w:rsidR="004861E2" w:rsidRPr="00623686" w:rsidRDefault="004861E2" w:rsidP="006E00A3">
            <w:r w:rsidRPr="00623686">
              <w:rPr>
                <w:color w:val="000000"/>
              </w:rPr>
              <w:t>Administratora pilnvaru izmantošana d</w:t>
            </w:r>
            <w:r w:rsidRPr="00623686">
              <w:t>arba tiesisko attiecību jomā (atbrīvošana no darba, informācijas nesniegšana Valsts ieņēmumu dienestam, neizmaksātā darba alga, sadarbība ar Valsts darba inspekciju)</w:t>
            </w:r>
          </w:p>
        </w:tc>
      </w:tr>
      <w:tr w:rsidR="004861E2" w:rsidRPr="00B65FEF" w:rsidTr="006E00A3">
        <w:trPr>
          <w:trHeight w:val="540"/>
        </w:trPr>
        <w:tc>
          <w:tcPr>
            <w:tcW w:w="956" w:type="dxa"/>
          </w:tcPr>
          <w:p w:rsidR="004861E2" w:rsidRPr="00623686" w:rsidRDefault="004861E2" w:rsidP="006E00A3">
            <w:pPr>
              <w:jc w:val="center"/>
            </w:pPr>
            <w:r w:rsidRPr="00623686">
              <w:t>8.</w:t>
            </w:r>
          </w:p>
        </w:tc>
        <w:tc>
          <w:tcPr>
            <w:tcW w:w="8044" w:type="dxa"/>
          </w:tcPr>
          <w:p w:rsidR="004861E2" w:rsidRPr="00623686" w:rsidRDefault="004861E2" w:rsidP="006E00A3">
            <w:pPr>
              <w:rPr>
                <w:color w:val="000000"/>
              </w:rPr>
            </w:pPr>
            <w:r w:rsidRPr="00623686">
              <w:rPr>
                <w:color w:val="000000"/>
              </w:rPr>
              <w:t>Administratora lēmuma pieņemšana par parādnieka pārstāvja noteikšanu.</w:t>
            </w:r>
          </w:p>
        </w:tc>
      </w:tr>
    </w:tbl>
    <w:p w:rsidR="000A73C6" w:rsidRPr="000A73C6" w:rsidRDefault="000A73C6" w:rsidP="006703C0">
      <w:pPr>
        <w:jc w:val="both"/>
        <w:rPr>
          <w:b/>
          <w:sz w:val="24"/>
          <w:szCs w:val="24"/>
        </w:rPr>
      </w:pPr>
    </w:p>
    <w:p w:rsidR="00A24A53" w:rsidRDefault="00A24A53" w:rsidP="0005234D">
      <w:pPr>
        <w:ind w:firstLine="720"/>
        <w:jc w:val="both"/>
        <w:rPr>
          <w:b/>
          <w:i/>
          <w:sz w:val="24"/>
          <w:szCs w:val="24"/>
        </w:rPr>
      </w:pPr>
      <w:r>
        <w:rPr>
          <w:b/>
          <w:i/>
          <w:sz w:val="24"/>
          <w:szCs w:val="24"/>
        </w:rPr>
        <w:t>Tiesas</w:t>
      </w:r>
      <w:r w:rsidRPr="0005234D">
        <w:rPr>
          <w:b/>
          <w:i/>
          <w:sz w:val="24"/>
          <w:szCs w:val="24"/>
        </w:rPr>
        <w:t xml:space="preserve"> aktivitātes administratoru darbības uzraudzībā</w:t>
      </w:r>
    </w:p>
    <w:p w:rsidR="0009434E" w:rsidRDefault="0009434E" w:rsidP="0005234D">
      <w:pPr>
        <w:ind w:firstLine="720"/>
        <w:jc w:val="both"/>
        <w:rPr>
          <w:sz w:val="24"/>
          <w:szCs w:val="24"/>
        </w:rPr>
      </w:pPr>
    </w:p>
    <w:p w:rsidR="00A24A53" w:rsidRDefault="0009434E" w:rsidP="0005234D">
      <w:pPr>
        <w:ind w:firstLine="720"/>
        <w:jc w:val="both"/>
        <w:rPr>
          <w:sz w:val="24"/>
          <w:szCs w:val="24"/>
        </w:rPr>
      </w:pPr>
      <w:r>
        <w:rPr>
          <w:sz w:val="24"/>
          <w:szCs w:val="24"/>
        </w:rPr>
        <w:t>A</w:t>
      </w:r>
      <w:r w:rsidR="003D3F46" w:rsidRPr="003D3F46">
        <w:rPr>
          <w:sz w:val="24"/>
          <w:szCs w:val="24"/>
        </w:rPr>
        <w:t>tbilstoši šajā informatīvajā ziņoju</w:t>
      </w:r>
      <w:r w:rsidR="00A44EC9">
        <w:rPr>
          <w:sz w:val="24"/>
          <w:szCs w:val="24"/>
        </w:rPr>
        <w:t>m</w:t>
      </w:r>
      <w:r w:rsidR="003D3F46" w:rsidRPr="003D3F46">
        <w:rPr>
          <w:sz w:val="24"/>
          <w:szCs w:val="24"/>
        </w:rPr>
        <w:t xml:space="preserve">ā </w:t>
      </w:r>
      <w:r w:rsidR="00A44EC9">
        <w:rPr>
          <w:sz w:val="24"/>
          <w:szCs w:val="24"/>
        </w:rPr>
        <w:t>minētajam administratorus uzrauga arī tiesas, īstenojot tām ar normatīvajiem aktiem piešķirtās tiesības, tai skaitā atcelt administratoru no amata pienākumu pildīšanas konkrētā juridiskās personas maksātnespējas procesā, fiziskās personas maksātnespējas procesā un tiesiskās aizsardzības procesā pēc savas iniciatīvas, vai pēc Maksātnespējas administrāci</w:t>
      </w:r>
      <w:r w:rsidR="00A63DF8">
        <w:rPr>
          <w:sz w:val="24"/>
          <w:szCs w:val="24"/>
        </w:rPr>
        <w:t xml:space="preserve">jas priekšlikuma, kā arī </w:t>
      </w:r>
      <w:r w:rsidR="0083568F">
        <w:rPr>
          <w:sz w:val="24"/>
          <w:szCs w:val="24"/>
        </w:rPr>
        <w:t xml:space="preserve">izskatīt </w:t>
      </w:r>
      <w:r w:rsidR="00A44EC9">
        <w:rPr>
          <w:sz w:val="24"/>
          <w:szCs w:val="24"/>
        </w:rPr>
        <w:t>sūdzības par administratora pieņemtajiem lēmumiem.</w:t>
      </w:r>
    </w:p>
    <w:p w:rsidR="00A44EC9" w:rsidRPr="00FD2706" w:rsidRDefault="00A44EC9" w:rsidP="0005234D">
      <w:pPr>
        <w:ind w:firstLine="720"/>
        <w:jc w:val="both"/>
        <w:rPr>
          <w:sz w:val="24"/>
          <w:szCs w:val="24"/>
        </w:rPr>
      </w:pPr>
      <w:r w:rsidRPr="00FD2706">
        <w:rPr>
          <w:sz w:val="24"/>
          <w:szCs w:val="24"/>
        </w:rPr>
        <w:t>Saskaņā ar Maksātnespējas administrācijas rīcībā esošajām ziņām tiesas laika periodā</w:t>
      </w:r>
      <w:r w:rsidR="000D7C35">
        <w:rPr>
          <w:sz w:val="24"/>
          <w:szCs w:val="24"/>
        </w:rPr>
        <w:t xml:space="preserve"> no </w:t>
      </w:r>
      <w:r w:rsidR="000D7C35" w:rsidRPr="00623686">
        <w:rPr>
          <w:sz w:val="24"/>
          <w:szCs w:val="24"/>
        </w:rPr>
        <w:t>2009.</w:t>
      </w:r>
      <w:r w:rsidR="000D7C35">
        <w:rPr>
          <w:sz w:val="24"/>
          <w:szCs w:val="24"/>
        </w:rPr>
        <w:t>gada līdz</w:t>
      </w:r>
      <w:r w:rsidR="000D7C35" w:rsidRPr="00623686">
        <w:rPr>
          <w:sz w:val="24"/>
          <w:szCs w:val="24"/>
        </w:rPr>
        <w:t xml:space="preserve"> 2013.gadam (</w:t>
      </w:r>
      <w:r w:rsidR="000D7C35">
        <w:rPr>
          <w:sz w:val="24"/>
          <w:szCs w:val="24"/>
        </w:rPr>
        <w:t xml:space="preserve">deviņos </w:t>
      </w:r>
      <w:r w:rsidR="000D7C35" w:rsidRPr="00623686">
        <w:rPr>
          <w:sz w:val="24"/>
          <w:szCs w:val="24"/>
        </w:rPr>
        <w:t>mēn</w:t>
      </w:r>
      <w:r w:rsidR="000D7C35">
        <w:rPr>
          <w:sz w:val="24"/>
          <w:szCs w:val="24"/>
        </w:rPr>
        <w:t>ešos</w:t>
      </w:r>
      <w:r w:rsidR="000D7C35" w:rsidRPr="00623686">
        <w:rPr>
          <w:sz w:val="24"/>
          <w:szCs w:val="24"/>
        </w:rPr>
        <w:t>)</w:t>
      </w:r>
      <w:r w:rsidR="000D7C35" w:rsidRPr="000D7C35">
        <w:rPr>
          <w:sz w:val="24"/>
          <w:szCs w:val="24"/>
        </w:rPr>
        <w:t xml:space="preserve"> </w:t>
      </w:r>
      <w:r w:rsidR="000D7C35" w:rsidRPr="00FD2706">
        <w:rPr>
          <w:sz w:val="24"/>
          <w:szCs w:val="24"/>
        </w:rPr>
        <w:t>pēc Maksātnespējas administrācijas priekšlikum</w:t>
      </w:r>
      <w:r w:rsidR="000D7C35">
        <w:rPr>
          <w:sz w:val="24"/>
          <w:szCs w:val="24"/>
        </w:rPr>
        <w:t>a</w:t>
      </w:r>
      <w:r w:rsidRPr="00FD2706">
        <w:rPr>
          <w:sz w:val="24"/>
          <w:szCs w:val="24"/>
        </w:rPr>
        <w:t xml:space="preserve"> administratorus no amata pienākumu pildīšanas konkrētā juridiskās personas maksātnespējas procesā, fiziskās personas maksātnespējas procesā un tiesiskās aizsardzības procesā</w:t>
      </w:r>
      <w:r w:rsidR="000D7C35">
        <w:rPr>
          <w:sz w:val="24"/>
          <w:szCs w:val="24"/>
        </w:rPr>
        <w:t xml:space="preserve"> ir atcēlušas</w:t>
      </w:r>
      <w:r w:rsidRPr="00FD2706">
        <w:rPr>
          <w:sz w:val="24"/>
          <w:szCs w:val="24"/>
        </w:rPr>
        <w:t xml:space="preserve"> </w:t>
      </w:r>
      <w:r w:rsidR="00FD2706" w:rsidRPr="00520ACF">
        <w:rPr>
          <w:sz w:val="24"/>
          <w:szCs w:val="24"/>
        </w:rPr>
        <w:t>346</w:t>
      </w:r>
      <w:r w:rsidRPr="00520ACF">
        <w:rPr>
          <w:sz w:val="24"/>
          <w:szCs w:val="24"/>
        </w:rPr>
        <w:t xml:space="preserve"> </w:t>
      </w:r>
      <w:r w:rsidR="000D7C35">
        <w:rPr>
          <w:sz w:val="24"/>
          <w:szCs w:val="24"/>
        </w:rPr>
        <w:t xml:space="preserve">gadījumos </w:t>
      </w:r>
      <w:r w:rsidRPr="00FD2706">
        <w:rPr>
          <w:sz w:val="24"/>
          <w:szCs w:val="24"/>
        </w:rPr>
        <w:t>(skatīt tabulā):</w:t>
      </w:r>
    </w:p>
    <w:p w:rsidR="00A44EC9" w:rsidRPr="00A44EC9" w:rsidRDefault="00A44EC9" w:rsidP="0005234D">
      <w:pPr>
        <w:ind w:firstLine="720"/>
        <w:jc w:val="both"/>
        <w:rPr>
          <w:sz w:val="24"/>
          <w:szCs w:val="24"/>
          <w:highlight w:val="yellow"/>
        </w:rPr>
      </w:pPr>
    </w:p>
    <w:p w:rsidR="00A44EC9" w:rsidRPr="00FD2706" w:rsidRDefault="00A44EC9" w:rsidP="00A44EC9">
      <w:pPr>
        <w:ind w:firstLine="720"/>
        <w:jc w:val="center"/>
        <w:rPr>
          <w:b/>
          <w:sz w:val="24"/>
          <w:szCs w:val="24"/>
        </w:rPr>
      </w:pPr>
      <w:r w:rsidRPr="00FD2706">
        <w:rPr>
          <w:b/>
          <w:sz w:val="24"/>
          <w:szCs w:val="24"/>
        </w:rPr>
        <w:t>Tiesas pieņemtie lēmumi par administratora atcelšanu</w:t>
      </w:r>
    </w:p>
    <w:p w:rsidR="00FD2706" w:rsidRPr="00FD2706" w:rsidRDefault="00FD2706" w:rsidP="00A44EC9">
      <w:pPr>
        <w:ind w:firstLine="720"/>
        <w:jc w:val="center"/>
        <w:rPr>
          <w:b/>
          <w:sz w:val="24"/>
          <w:szCs w:val="24"/>
        </w:rPr>
      </w:pPr>
    </w:p>
    <w:tbl>
      <w:tblPr>
        <w:tblStyle w:val="Reatabula"/>
        <w:tblW w:w="0" w:type="auto"/>
        <w:tblInd w:w="1989" w:type="dxa"/>
        <w:tblLook w:val="04A0" w:firstRow="1" w:lastRow="0" w:firstColumn="1" w:lastColumn="0" w:noHBand="0" w:noVBand="1"/>
      </w:tblPr>
      <w:tblGrid>
        <w:gridCol w:w="1951"/>
        <w:gridCol w:w="709"/>
        <w:gridCol w:w="696"/>
        <w:gridCol w:w="935"/>
        <w:gridCol w:w="935"/>
        <w:gridCol w:w="1043"/>
      </w:tblGrid>
      <w:tr w:rsidR="00FD2706" w:rsidRPr="00FD2706" w:rsidTr="00FD2706">
        <w:tc>
          <w:tcPr>
            <w:tcW w:w="1951" w:type="dxa"/>
            <w:hideMark/>
          </w:tcPr>
          <w:p w:rsidR="00FD2706" w:rsidRPr="00520ACF" w:rsidRDefault="00FD2706" w:rsidP="006E1730">
            <w:pPr>
              <w:jc w:val="right"/>
              <w:rPr>
                <w:sz w:val="24"/>
                <w:szCs w:val="24"/>
                <w:lang w:eastAsia="en-US"/>
              </w:rPr>
            </w:pPr>
            <w:r w:rsidRPr="00520ACF">
              <w:rPr>
                <w:sz w:val="24"/>
                <w:szCs w:val="24"/>
                <w:lang w:eastAsia="en-US"/>
              </w:rPr>
              <w:t>Gadi</w:t>
            </w:r>
          </w:p>
        </w:tc>
        <w:tc>
          <w:tcPr>
            <w:tcW w:w="709" w:type="dxa"/>
          </w:tcPr>
          <w:p w:rsidR="00FD2706" w:rsidRPr="00520ACF" w:rsidRDefault="00FD2706" w:rsidP="006E1730">
            <w:pPr>
              <w:jc w:val="both"/>
              <w:rPr>
                <w:sz w:val="24"/>
                <w:szCs w:val="24"/>
                <w:lang w:eastAsia="en-US"/>
              </w:rPr>
            </w:pPr>
            <w:r w:rsidRPr="00520ACF">
              <w:rPr>
                <w:sz w:val="24"/>
                <w:szCs w:val="24"/>
                <w:lang w:eastAsia="en-US"/>
              </w:rPr>
              <w:t>2009</w:t>
            </w:r>
          </w:p>
        </w:tc>
        <w:tc>
          <w:tcPr>
            <w:tcW w:w="696" w:type="dxa"/>
          </w:tcPr>
          <w:p w:rsidR="00FD2706" w:rsidRPr="00520ACF" w:rsidRDefault="00FD2706" w:rsidP="006E1730">
            <w:pPr>
              <w:jc w:val="both"/>
              <w:rPr>
                <w:sz w:val="24"/>
                <w:szCs w:val="24"/>
                <w:lang w:eastAsia="en-US"/>
              </w:rPr>
            </w:pPr>
            <w:r w:rsidRPr="00520ACF">
              <w:rPr>
                <w:sz w:val="24"/>
                <w:szCs w:val="24"/>
                <w:lang w:eastAsia="en-US"/>
              </w:rPr>
              <w:t>2010</w:t>
            </w:r>
          </w:p>
        </w:tc>
        <w:tc>
          <w:tcPr>
            <w:tcW w:w="935" w:type="dxa"/>
          </w:tcPr>
          <w:p w:rsidR="00FD2706" w:rsidRPr="00520ACF" w:rsidRDefault="00FD2706" w:rsidP="006E1730">
            <w:pPr>
              <w:jc w:val="both"/>
              <w:rPr>
                <w:sz w:val="24"/>
                <w:szCs w:val="24"/>
                <w:lang w:eastAsia="en-US"/>
              </w:rPr>
            </w:pPr>
            <w:r w:rsidRPr="00520ACF">
              <w:rPr>
                <w:sz w:val="24"/>
                <w:szCs w:val="24"/>
                <w:lang w:eastAsia="en-US"/>
              </w:rPr>
              <w:t>2011</w:t>
            </w:r>
          </w:p>
        </w:tc>
        <w:tc>
          <w:tcPr>
            <w:tcW w:w="935" w:type="dxa"/>
          </w:tcPr>
          <w:p w:rsidR="00FD2706" w:rsidRPr="00520ACF" w:rsidRDefault="00FD2706" w:rsidP="006E1730">
            <w:pPr>
              <w:jc w:val="both"/>
              <w:rPr>
                <w:sz w:val="24"/>
                <w:szCs w:val="24"/>
                <w:lang w:eastAsia="en-US"/>
              </w:rPr>
            </w:pPr>
            <w:r w:rsidRPr="00520ACF">
              <w:rPr>
                <w:sz w:val="24"/>
                <w:szCs w:val="24"/>
                <w:lang w:eastAsia="en-US"/>
              </w:rPr>
              <w:t>2012</w:t>
            </w:r>
          </w:p>
        </w:tc>
        <w:tc>
          <w:tcPr>
            <w:tcW w:w="1043" w:type="dxa"/>
          </w:tcPr>
          <w:p w:rsidR="00FD2706" w:rsidRPr="00520ACF" w:rsidRDefault="00FD2706" w:rsidP="006E1730">
            <w:pPr>
              <w:jc w:val="both"/>
              <w:rPr>
                <w:sz w:val="24"/>
                <w:szCs w:val="24"/>
                <w:lang w:eastAsia="en-US"/>
              </w:rPr>
            </w:pPr>
            <w:r w:rsidRPr="00520ACF">
              <w:rPr>
                <w:sz w:val="24"/>
                <w:szCs w:val="24"/>
                <w:lang w:eastAsia="en-US"/>
              </w:rPr>
              <w:t>2013</w:t>
            </w:r>
          </w:p>
          <w:p w:rsidR="00FD2706" w:rsidRPr="00520ACF" w:rsidRDefault="00FD2706" w:rsidP="006E1730">
            <w:pPr>
              <w:jc w:val="both"/>
              <w:rPr>
                <w:sz w:val="24"/>
                <w:szCs w:val="24"/>
                <w:lang w:eastAsia="en-US"/>
              </w:rPr>
            </w:pPr>
            <w:r w:rsidRPr="00520ACF">
              <w:rPr>
                <w:sz w:val="24"/>
                <w:szCs w:val="24"/>
                <w:lang w:eastAsia="en-US"/>
              </w:rPr>
              <w:t>9 mēnešos</w:t>
            </w:r>
          </w:p>
        </w:tc>
      </w:tr>
      <w:tr w:rsidR="00FD2706" w:rsidRPr="00FD2706" w:rsidTr="00FD2706">
        <w:tc>
          <w:tcPr>
            <w:tcW w:w="1951" w:type="dxa"/>
            <w:hideMark/>
          </w:tcPr>
          <w:p w:rsidR="00FD2706" w:rsidRPr="00520ACF" w:rsidRDefault="00FD2706" w:rsidP="006E1730">
            <w:pPr>
              <w:jc w:val="both"/>
              <w:rPr>
                <w:sz w:val="24"/>
                <w:szCs w:val="24"/>
                <w:lang w:eastAsia="en-US"/>
              </w:rPr>
            </w:pPr>
            <w:r w:rsidRPr="00520ACF">
              <w:rPr>
                <w:sz w:val="24"/>
                <w:szCs w:val="24"/>
                <w:lang w:eastAsia="en-US"/>
              </w:rPr>
              <w:t>Maksātnespējas administrācijas tiesā iesniegtie pieteikumi</w:t>
            </w:r>
          </w:p>
        </w:tc>
        <w:tc>
          <w:tcPr>
            <w:tcW w:w="709" w:type="dxa"/>
          </w:tcPr>
          <w:p w:rsidR="00FD2706" w:rsidRPr="00520ACF" w:rsidRDefault="00FD2706" w:rsidP="006E1730">
            <w:pPr>
              <w:jc w:val="both"/>
              <w:rPr>
                <w:sz w:val="24"/>
                <w:szCs w:val="24"/>
                <w:lang w:eastAsia="en-US"/>
              </w:rPr>
            </w:pPr>
            <w:r w:rsidRPr="00520ACF">
              <w:rPr>
                <w:sz w:val="24"/>
                <w:szCs w:val="24"/>
                <w:lang w:eastAsia="en-US"/>
              </w:rPr>
              <w:t>16</w:t>
            </w:r>
          </w:p>
        </w:tc>
        <w:tc>
          <w:tcPr>
            <w:tcW w:w="696" w:type="dxa"/>
          </w:tcPr>
          <w:p w:rsidR="00FD2706" w:rsidRPr="00520ACF" w:rsidRDefault="00FD2706" w:rsidP="006E1730">
            <w:pPr>
              <w:jc w:val="both"/>
              <w:rPr>
                <w:sz w:val="24"/>
                <w:szCs w:val="24"/>
                <w:lang w:eastAsia="en-US"/>
              </w:rPr>
            </w:pPr>
            <w:r w:rsidRPr="00520ACF">
              <w:rPr>
                <w:sz w:val="24"/>
                <w:szCs w:val="24"/>
                <w:lang w:eastAsia="en-US"/>
              </w:rPr>
              <w:t>86</w:t>
            </w:r>
          </w:p>
        </w:tc>
        <w:tc>
          <w:tcPr>
            <w:tcW w:w="935" w:type="dxa"/>
          </w:tcPr>
          <w:p w:rsidR="00FD2706" w:rsidRPr="00520ACF" w:rsidRDefault="00FD2706" w:rsidP="006E1730">
            <w:pPr>
              <w:jc w:val="both"/>
              <w:rPr>
                <w:sz w:val="24"/>
                <w:szCs w:val="24"/>
                <w:lang w:eastAsia="en-US"/>
              </w:rPr>
            </w:pPr>
            <w:r w:rsidRPr="00520ACF">
              <w:rPr>
                <w:sz w:val="24"/>
                <w:szCs w:val="24"/>
                <w:lang w:eastAsia="en-US"/>
              </w:rPr>
              <w:t>79</w:t>
            </w:r>
          </w:p>
        </w:tc>
        <w:tc>
          <w:tcPr>
            <w:tcW w:w="935" w:type="dxa"/>
          </w:tcPr>
          <w:p w:rsidR="00FD2706" w:rsidRPr="00520ACF" w:rsidRDefault="00FD2706" w:rsidP="006E1730">
            <w:pPr>
              <w:jc w:val="both"/>
              <w:rPr>
                <w:sz w:val="24"/>
                <w:szCs w:val="24"/>
                <w:lang w:eastAsia="en-US"/>
              </w:rPr>
            </w:pPr>
            <w:r w:rsidRPr="00520ACF">
              <w:rPr>
                <w:sz w:val="24"/>
                <w:szCs w:val="24"/>
                <w:lang w:eastAsia="en-US"/>
              </w:rPr>
              <w:t>163</w:t>
            </w:r>
          </w:p>
        </w:tc>
        <w:tc>
          <w:tcPr>
            <w:tcW w:w="1043" w:type="dxa"/>
          </w:tcPr>
          <w:p w:rsidR="00FD2706" w:rsidRPr="00520ACF" w:rsidRDefault="00FD2706" w:rsidP="006E1730">
            <w:pPr>
              <w:jc w:val="both"/>
              <w:rPr>
                <w:sz w:val="24"/>
                <w:szCs w:val="24"/>
                <w:lang w:eastAsia="en-US"/>
              </w:rPr>
            </w:pPr>
            <w:r w:rsidRPr="00520ACF">
              <w:rPr>
                <w:sz w:val="24"/>
                <w:szCs w:val="24"/>
                <w:lang w:eastAsia="en-US"/>
              </w:rPr>
              <w:t>50</w:t>
            </w:r>
          </w:p>
        </w:tc>
      </w:tr>
      <w:tr w:rsidR="00FD2706" w:rsidRPr="00FD2706" w:rsidTr="00FD2706">
        <w:tc>
          <w:tcPr>
            <w:tcW w:w="1951" w:type="dxa"/>
            <w:hideMark/>
          </w:tcPr>
          <w:p w:rsidR="00FD2706" w:rsidRPr="00520ACF" w:rsidRDefault="00FD2706" w:rsidP="006E1730">
            <w:pPr>
              <w:jc w:val="both"/>
              <w:rPr>
                <w:sz w:val="24"/>
                <w:szCs w:val="24"/>
                <w:lang w:eastAsia="en-US"/>
              </w:rPr>
            </w:pPr>
            <w:r w:rsidRPr="00520ACF">
              <w:rPr>
                <w:sz w:val="24"/>
                <w:szCs w:val="24"/>
                <w:lang w:eastAsia="en-US"/>
              </w:rPr>
              <w:t>Tiesas pieņemtie lēmumi Maksātnespējas administrācijas iesniegtā pieteikuma apmierināšanu</w:t>
            </w:r>
          </w:p>
        </w:tc>
        <w:tc>
          <w:tcPr>
            <w:tcW w:w="709" w:type="dxa"/>
          </w:tcPr>
          <w:p w:rsidR="00FD2706" w:rsidRPr="00520ACF" w:rsidRDefault="00FD2706" w:rsidP="006E1730">
            <w:pPr>
              <w:jc w:val="both"/>
              <w:rPr>
                <w:sz w:val="24"/>
                <w:szCs w:val="24"/>
                <w:lang w:eastAsia="en-US"/>
              </w:rPr>
            </w:pPr>
            <w:r w:rsidRPr="00520ACF">
              <w:rPr>
                <w:sz w:val="24"/>
                <w:szCs w:val="24"/>
                <w:lang w:eastAsia="en-US"/>
              </w:rPr>
              <w:t>12</w:t>
            </w:r>
          </w:p>
        </w:tc>
        <w:tc>
          <w:tcPr>
            <w:tcW w:w="696" w:type="dxa"/>
          </w:tcPr>
          <w:p w:rsidR="00FD2706" w:rsidRPr="00520ACF" w:rsidRDefault="00FD2706" w:rsidP="006E1730">
            <w:pPr>
              <w:jc w:val="both"/>
              <w:rPr>
                <w:sz w:val="24"/>
                <w:szCs w:val="24"/>
                <w:lang w:eastAsia="en-US"/>
              </w:rPr>
            </w:pPr>
            <w:r w:rsidRPr="00520ACF">
              <w:rPr>
                <w:sz w:val="24"/>
                <w:szCs w:val="24"/>
                <w:lang w:eastAsia="en-US"/>
              </w:rPr>
              <w:t>61</w:t>
            </w:r>
          </w:p>
        </w:tc>
        <w:tc>
          <w:tcPr>
            <w:tcW w:w="935" w:type="dxa"/>
          </w:tcPr>
          <w:p w:rsidR="00FD2706" w:rsidRPr="00520ACF" w:rsidRDefault="00FD2706" w:rsidP="006E1730">
            <w:pPr>
              <w:jc w:val="both"/>
              <w:rPr>
                <w:sz w:val="24"/>
                <w:szCs w:val="24"/>
                <w:lang w:eastAsia="en-US"/>
              </w:rPr>
            </w:pPr>
            <w:r w:rsidRPr="00520ACF">
              <w:rPr>
                <w:sz w:val="24"/>
                <w:szCs w:val="24"/>
                <w:lang w:eastAsia="en-US"/>
              </w:rPr>
              <w:t>72</w:t>
            </w:r>
          </w:p>
        </w:tc>
        <w:tc>
          <w:tcPr>
            <w:tcW w:w="935" w:type="dxa"/>
          </w:tcPr>
          <w:p w:rsidR="00FD2706" w:rsidRPr="00520ACF" w:rsidRDefault="00FD2706" w:rsidP="006E1730">
            <w:pPr>
              <w:jc w:val="both"/>
              <w:rPr>
                <w:sz w:val="24"/>
                <w:szCs w:val="24"/>
                <w:lang w:eastAsia="en-US"/>
              </w:rPr>
            </w:pPr>
            <w:r w:rsidRPr="00520ACF">
              <w:rPr>
                <w:sz w:val="24"/>
                <w:szCs w:val="24"/>
                <w:lang w:eastAsia="en-US"/>
              </w:rPr>
              <w:t>159</w:t>
            </w:r>
          </w:p>
        </w:tc>
        <w:tc>
          <w:tcPr>
            <w:tcW w:w="1043" w:type="dxa"/>
          </w:tcPr>
          <w:p w:rsidR="00FD2706" w:rsidRPr="00520ACF" w:rsidRDefault="00FD2706" w:rsidP="006E1730">
            <w:pPr>
              <w:jc w:val="both"/>
              <w:rPr>
                <w:sz w:val="24"/>
                <w:szCs w:val="24"/>
                <w:lang w:eastAsia="en-US"/>
              </w:rPr>
            </w:pPr>
            <w:r w:rsidRPr="00520ACF">
              <w:rPr>
                <w:sz w:val="24"/>
                <w:szCs w:val="24"/>
                <w:lang w:eastAsia="en-US"/>
              </w:rPr>
              <w:t>42</w:t>
            </w:r>
          </w:p>
        </w:tc>
      </w:tr>
    </w:tbl>
    <w:p w:rsidR="00A44EC9" w:rsidRDefault="00A44EC9" w:rsidP="006703C0">
      <w:pPr>
        <w:jc w:val="both"/>
        <w:rPr>
          <w:b/>
          <w:i/>
          <w:sz w:val="24"/>
          <w:szCs w:val="24"/>
        </w:rPr>
      </w:pPr>
    </w:p>
    <w:p w:rsidR="00A72567" w:rsidRDefault="00A72567" w:rsidP="0005234D">
      <w:pPr>
        <w:ind w:firstLine="720"/>
        <w:jc w:val="both"/>
        <w:rPr>
          <w:b/>
          <w:i/>
          <w:sz w:val="24"/>
          <w:szCs w:val="24"/>
        </w:rPr>
      </w:pPr>
    </w:p>
    <w:p w:rsidR="00A24A53" w:rsidRDefault="00A24A53" w:rsidP="0005234D">
      <w:pPr>
        <w:ind w:firstLine="720"/>
        <w:jc w:val="both"/>
        <w:rPr>
          <w:b/>
          <w:i/>
          <w:sz w:val="24"/>
          <w:szCs w:val="24"/>
        </w:rPr>
      </w:pPr>
      <w:r>
        <w:rPr>
          <w:b/>
          <w:i/>
          <w:sz w:val="24"/>
          <w:szCs w:val="24"/>
        </w:rPr>
        <w:t>Latvijas Sertificēto maksātnespējas procesa administratoru asociācijas darbības uzraudzībā</w:t>
      </w:r>
    </w:p>
    <w:p w:rsidR="00543979" w:rsidRDefault="00EF5AAA" w:rsidP="00543979">
      <w:pPr>
        <w:pStyle w:val="tv2131"/>
        <w:spacing w:before="0" w:line="240" w:lineRule="auto"/>
        <w:ind w:firstLine="720"/>
        <w:rPr>
          <w:rFonts w:ascii="Times New Roman" w:hAnsi="Times New Roman"/>
          <w:sz w:val="24"/>
          <w:szCs w:val="24"/>
        </w:rPr>
      </w:pPr>
      <w:r>
        <w:rPr>
          <w:rFonts w:ascii="Times New Roman" w:hAnsi="Times New Roman"/>
          <w:sz w:val="24"/>
          <w:szCs w:val="24"/>
        </w:rPr>
        <w:t>Papildus minētajam būtu norādāma arī informācija</w:t>
      </w:r>
      <w:r w:rsidR="00543979">
        <w:rPr>
          <w:rFonts w:ascii="Times New Roman" w:hAnsi="Times New Roman"/>
          <w:sz w:val="24"/>
          <w:szCs w:val="24"/>
        </w:rPr>
        <w:t xml:space="preserve"> par </w:t>
      </w:r>
      <w:r w:rsidR="00543979" w:rsidRPr="00543979">
        <w:rPr>
          <w:rFonts w:ascii="Times New Roman" w:hAnsi="Times New Roman"/>
          <w:sz w:val="24"/>
          <w:szCs w:val="24"/>
        </w:rPr>
        <w:t>administratora sertifikāta darbības izbeigšanu</w:t>
      </w:r>
      <w:r w:rsidR="00543979">
        <w:rPr>
          <w:rFonts w:ascii="Times New Roman" w:hAnsi="Times New Roman"/>
          <w:sz w:val="24"/>
          <w:szCs w:val="24"/>
        </w:rPr>
        <w:t xml:space="preserve"> un </w:t>
      </w:r>
      <w:r w:rsidR="00543979" w:rsidRPr="00543979">
        <w:rPr>
          <w:rFonts w:ascii="Times New Roman" w:hAnsi="Times New Roman"/>
          <w:sz w:val="24"/>
          <w:szCs w:val="24"/>
        </w:rPr>
        <w:t>administratora sertifikāta anulēšanu</w:t>
      </w:r>
      <w:r w:rsidR="00543979">
        <w:rPr>
          <w:rFonts w:ascii="Times New Roman" w:hAnsi="Times New Roman"/>
          <w:sz w:val="24"/>
          <w:szCs w:val="24"/>
        </w:rPr>
        <w:t>. Saskaņā ar Administratoru asociācijas sniegtajām ziņām Admin</w:t>
      </w:r>
      <w:r w:rsidR="005C02B1">
        <w:rPr>
          <w:rFonts w:ascii="Times New Roman" w:hAnsi="Times New Roman"/>
          <w:sz w:val="24"/>
          <w:szCs w:val="24"/>
        </w:rPr>
        <w:t>ist</w:t>
      </w:r>
      <w:r w:rsidR="00543979">
        <w:rPr>
          <w:rFonts w:ascii="Times New Roman" w:hAnsi="Times New Roman"/>
          <w:sz w:val="24"/>
          <w:szCs w:val="24"/>
        </w:rPr>
        <w:t xml:space="preserve">ratoru asociācija no </w:t>
      </w:r>
      <w:r w:rsidR="00543979" w:rsidRPr="00543979">
        <w:rPr>
          <w:rFonts w:ascii="Times New Roman" w:hAnsi="Times New Roman"/>
          <w:sz w:val="24"/>
          <w:szCs w:val="24"/>
        </w:rPr>
        <w:t>2009.gada 1.janvāra</w:t>
      </w:r>
      <w:r w:rsidR="00543979">
        <w:rPr>
          <w:rFonts w:ascii="Times New Roman" w:hAnsi="Times New Roman"/>
          <w:sz w:val="24"/>
          <w:szCs w:val="24"/>
        </w:rPr>
        <w:t xml:space="preserve"> (</w:t>
      </w:r>
      <w:r w:rsidR="005C02B1" w:rsidRPr="005C02B1">
        <w:rPr>
          <w:rFonts w:ascii="Times New Roman" w:hAnsi="Times New Roman"/>
          <w:sz w:val="24"/>
          <w:szCs w:val="24"/>
        </w:rPr>
        <w:t>Administratoru asociācija valsts pārvaldes uzdevumus maksātnespējas procesa administratoru sertificēšanas jomā vei</w:t>
      </w:r>
      <w:r w:rsidR="005C02B1">
        <w:rPr>
          <w:rFonts w:ascii="Times New Roman" w:hAnsi="Times New Roman"/>
          <w:sz w:val="24"/>
          <w:szCs w:val="24"/>
        </w:rPr>
        <w:t>c, sākot no 2009.gada 1.janvāra</w:t>
      </w:r>
      <w:r w:rsidR="00543979">
        <w:rPr>
          <w:rFonts w:ascii="Times New Roman" w:hAnsi="Times New Roman"/>
          <w:sz w:val="24"/>
          <w:szCs w:val="24"/>
        </w:rPr>
        <w:t>) ir pieņēmusi 40 šāda veida lēmumus (skatīt tabulā):</w:t>
      </w:r>
    </w:p>
    <w:p w:rsidR="00543979" w:rsidRDefault="00543979" w:rsidP="00543979">
      <w:pPr>
        <w:pStyle w:val="tv2131"/>
        <w:spacing w:before="0" w:line="240" w:lineRule="auto"/>
        <w:ind w:firstLine="720"/>
        <w:rPr>
          <w:rFonts w:ascii="Times New Roman" w:hAnsi="Times New Roman"/>
          <w:b/>
          <w:sz w:val="24"/>
          <w:szCs w:val="24"/>
        </w:rPr>
      </w:pPr>
    </w:p>
    <w:p w:rsidR="00543979" w:rsidRDefault="00543979" w:rsidP="00543979">
      <w:pPr>
        <w:pStyle w:val="tv2131"/>
        <w:spacing w:before="0" w:line="240" w:lineRule="auto"/>
        <w:ind w:firstLine="720"/>
        <w:jc w:val="center"/>
        <w:rPr>
          <w:rFonts w:ascii="Times New Roman" w:hAnsi="Times New Roman"/>
          <w:sz w:val="24"/>
          <w:szCs w:val="24"/>
        </w:rPr>
      </w:pPr>
      <w:r w:rsidRPr="00543979">
        <w:rPr>
          <w:rFonts w:ascii="Times New Roman" w:hAnsi="Times New Roman"/>
          <w:b/>
          <w:sz w:val="24"/>
          <w:szCs w:val="24"/>
        </w:rPr>
        <w:t>Gadījumi, kuros Administratoru asociācija pieņēmusi lēmumu par sertifikāta darbības termiņa izbeigšanu no 2009.gada 1.janvāra</w:t>
      </w:r>
    </w:p>
    <w:p w:rsidR="00543979" w:rsidRPr="00543979" w:rsidRDefault="00543979" w:rsidP="00543979">
      <w:pPr>
        <w:pStyle w:val="tv2131"/>
        <w:spacing w:before="0" w:line="240" w:lineRule="auto"/>
        <w:ind w:firstLine="720"/>
        <w:rPr>
          <w:rFonts w:ascii="Times New Roman" w:hAnsi="Times New Roman"/>
          <w:sz w:val="24"/>
          <w:szCs w:val="24"/>
        </w:rPr>
      </w:pPr>
    </w:p>
    <w:tbl>
      <w:tblPr>
        <w:tblW w:w="0" w:type="auto"/>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3"/>
        <w:gridCol w:w="2425"/>
      </w:tblGrid>
      <w:tr w:rsidR="00543979" w:rsidRPr="00543979" w:rsidTr="00543979">
        <w:trPr>
          <w:jc w:val="center"/>
        </w:trPr>
        <w:tc>
          <w:tcPr>
            <w:tcW w:w="5763" w:type="dxa"/>
          </w:tcPr>
          <w:p w:rsidR="00543979" w:rsidRPr="005C02B1" w:rsidRDefault="00543979" w:rsidP="00543979">
            <w:pPr>
              <w:pStyle w:val="tv2131"/>
              <w:spacing w:before="0" w:line="240" w:lineRule="auto"/>
              <w:ind w:firstLine="0"/>
              <w:jc w:val="left"/>
              <w:rPr>
                <w:rFonts w:ascii="Times New Roman" w:hAnsi="Times New Roman"/>
                <w:sz w:val="20"/>
                <w:szCs w:val="20"/>
              </w:rPr>
            </w:pPr>
            <w:r w:rsidRPr="005C02B1">
              <w:rPr>
                <w:rFonts w:ascii="Times New Roman" w:hAnsi="Times New Roman"/>
                <w:sz w:val="20"/>
                <w:szCs w:val="20"/>
              </w:rPr>
              <w:t>Administrators ir notiesāts par tīšu noziedzīgu nodarījumu</w:t>
            </w:r>
          </w:p>
        </w:tc>
        <w:tc>
          <w:tcPr>
            <w:tcW w:w="2425" w:type="dxa"/>
          </w:tcPr>
          <w:p w:rsidR="00543979" w:rsidRPr="005C02B1" w:rsidRDefault="00543979" w:rsidP="00543979">
            <w:pPr>
              <w:pStyle w:val="tv2131"/>
              <w:spacing w:before="0" w:line="240" w:lineRule="auto"/>
              <w:ind w:firstLine="720"/>
              <w:rPr>
                <w:rFonts w:ascii="Times New Roman" w:hAnsi="Times New Roman"/>
                <w:sz w:val="20"/>
                <w:szCs w:val="20"/>
              </w:rPr>
            </w:pPr>
            <w:r w:rsidRPr="005C02B1">
              <w:rPr>
                <w:rFonts w:ascii="Times New Roman" w:hAnsi="Times New Roman"/>
                <w:sz w:val="20"/>
                <w:szCs w:val="20"/>
              </w:rPr>
              <w:t>4</w:t>
            </w:r>
          </w:p>
        </w:tc>
      </w:tr>
      <w:tr w:rsidR="00543979" w:rsidRPr="00543979" w:rsidTr="00543979">
        <w:trPr>
          <w:jc w:val="center"/>
        </w:trPr>
        <w:tc>
          <w:tcPr>
            <w:tcW w:w="5763" w:type="dxa"/>
          </w:tcPr>
          <w:p w:rsidR="00543979" w:rsidRPr="005C02B1" w:rsidRDefault="00543979" w:rsidP="00543979">
            <w:pPr>
              <w:pStyle w:val="tv2131"/>
              <w:spacing w:before="0" w:line="240" w:lineRule="auto"/>
              <w:ind w:firstLine="0"/>
              <w:jc w:val="left"/>
              <w:rPr>
                <w:rFonts w:ascii="Times New Roman" w:hAnsi="Times New Roman"/>
                <w:sz w:val="20"/>
                <w:szCs w:val="20"/>
              </w:rPr>
            </w:pPr>
            <w:r w:rsidRPr="005C02B1">
              <w:rPr>
                <w:rFonts w:ascii="Times New Roman" w:hAnsi="Times New Roman"/>
                <w:sz w:val="20"/>
                <w:szCs w:val="20"/>
              </w:rPr>
              <w:t>Administrators iesniedzis iesniegumu par administratora sertifikāta darbības izbeigšanu</w:t>
            </w:r>
          </w:p>
        </w:tc>
        <w:tc>
          <w:tcPr>
            <w:tcW w:w="2425" w:type="dxa"/>
          </w:tcPr>
          <w:p w:rsidR="00543979" w:rsidRPr="005C02B1" w:rsidRDefault="00543979" w:rsidP="00543979">
            <w:pPr>
              <w:pStyle w:val="tv2131"/>
              <w:spacing w:before="0" w:line="240" w:lineRule="auto"/>
              <w:ind w:firstLine="720"/>
              <w:rPr>
                <w:rFonts w:ascii="Times New Roman" w:hAnsi="Times New Roman"/>
                <w:sz w:val="20"/>
                <w:szCs w:val="20"/>
              </w:rPr>
            </w:pPr>
            <w:r w:rsidRPr="005C02B1">
              <w:rPr>
                <w:rFonts w:ascii="Times New Roman" w:hAnsi="Times New Roman"/>
                <w:sz w:val="20"/>
                <w:szCs w:val="20"/>
              </w:rPr>
              <w:t>2</w:t>
            </w:r>
          </w:p>
        </w:tc>
      </w:tr>
      <w:tr w:rsidR="00543979" w:rsidRPr="00543979" w:rsidTr="00543979">
        <w:trPr>
          <w:jc w:val="center"/>
        </w:trPr>
        <w:tc>
          <w:tcPr>
            <w:tcW w:w="5763" w:type="dxa"/>
          </w:tcPr>
          <w:p w:rsidR="00543979" w:rsidRPr="005C02B1" w:rsidRDefault="00543979" w:rsidP="00543979">
            <w:pPr>
              <w:pStyle w:val="tv2131"/>
              <w:spacing w:before="0" w:line="240" w:lineRule="auto"/>
              <w:ind w:firstLine="0"/>
              <w:jc w:val="left"/>
              <w:rPr>
                <w:rFonts w:ascii="Times New Roman" w:hAnsi="Times New Roman"/>
                <w:sz w:val="20"/>
                <w:szCs w:val="20"/>
              </w:rPr>
            </w:pPr>
            <w:r w:rsidRPr="005C02B1">
              <w:rPr>
                <w:rFonts w:ascii="Times New Roman" w:hAnsi="Times New Roman"/>
                <w:sz w:val="20"/>
                <w:szCs w:val="20"/>
              </w:rPr>
              <w:t>Administrators nav atkārtoti sertificēts noteiktajā kārtībā</w:t>
            </w:r>
          </w:p>
        </w:tc>
        <w:tc>
          <w:tcPr>
            <w:tcW w:w="2425" w:type="dxa"/>
          </w:tcPr>
          <w:p w:rsidR="00543979" w:rsidRPr="005C02B1" w:rsidRDefault="00543979" w:rsidP="00543979">
            <w:pPr>
              <w:pStyle w:val="tv2131"/>
              <w:spacing w:before="0" w:line="240" w:lineRule="auto"/>
              <w:ind w:firstLine="720"/>
              <w:rPr>
                <w:rFonts w:ascii="Times New Roman" w:hAnsi="Times New Roman"/>
                <w:sz w:val="20"/>
                <w:szCs w:val="20"/>
              </w:rPr>
            </w:pPr>
            <w:r w:rsidRPr="005C02B1">
              <w:rPr>
                <w:rFonts w:ascii="Times New Roman" w:hAnsi="Times New Roman"/>
                <w:sz w:val="20"/>
                <w:szCs w:val="20"/>
              </w:rPr>
              <w:t>28</w:t>
            </w:r>
          </w:p>
        </w:tc>
      </w:tr>
      <w:tr w:rsidR="00543979" w:rsidRPr="00543979" w:rsidTr="00543979">
        <w:trPr>
          <w:jc w:val="center"/>
        </w:trPr>
        <w:tc>
          <w:tcPr>
            <w:tcW w:w="5763" w:type="dxa"/>
          </w:tcPr>
          <w:p w:rsidR="00543979" w:rsidRPr="005C02B1" w:rsidRDefault="00543979" w:rsidP="00543979">
            <w:pPr>
              <w:pStyle w:val="tv2131"/>
              <w:spacing w:before="0" w:line="240" w:lineRule="auto"/>
              <w:ind w:firstLine="0"/>
              <w:jc w:val="left"/>
              <w:rPr>
                <w:rFonts w:ascii="Times New Roman" w:hAnsi="Times New Roman"/>
                <w:sz w:val="20"/>
                <w:szCs w:val="20"/>
              </w:rPr>
            </w:pPr>
            <w:r w:rsidRPr="005C02B1">
              <w:rPr>
                <w:rFonts w:ascii="Times New Roman" w:hAnsi="Times New Roman"/>
                <w:sz w:val="20"/>
                <w:szCs w:val="20"/>
              </w:rPr>
              <w:t>Pēdējo divu administratora sertifikāta darbības gadu laikā tiesa par normatīvo aktu pārkāpumiem ir divas reizes atcēlusi administratoru no viņa pienākumu pildīšanas</w:t>
            </w:r>
          </w:p>
        </w:tc>
        <w:tc>
          <w:tcPr>
            <w:tcW w:w="2425" w:type="dxa"/>
          </w:tcPr>
          <w:p w:rsidR="00543979" w:rsidRPr="005C02B1" w:rsidRDefault="00543979" w:rsidP="00543979">
            <w:pPr>
              <w:pStyle w:val="tv2131"/>
              <w:spacing w:before="0" w:line="240" w:lineRule="auto"/>
              <w:ind w:firstLine="720"/>
              <w:rPr>
                <w:rFonts w:ascii="Times New Roman" w:hAnsi="Times New Roman"/>
                <w:sz w:val="20"/>
                <w:szCs w:val="20"/>
              </w:rPr>
            </w:pPr>
            <w:r w:rsidRPr="005C02B1">
              <w:rPr>
                <w:rFonts w:ascii="Times New Roman" w:hAnsi="Times New Roman"/>
                <w:sz w:val="20"/>
                <w:szCs w:val="20"/>
              </w:rPr>
              <w:t>5</w:t>
            </w:r>
          </w:p>
        </w:tc>
      </w:tr>
      <w:tr w:rsidR="00543979" w:rsidRPr="00543979" w:rsidTr="00543979">
        <w:trPr>
          <w:jc w:val="center"/>
        </w:trPr>
        <w:tc>
          <w:tcPr>
            <w:tcW w:w="5763" w:type="dxa"/>
          </w:tcPr>
          <w:p w:rsidR="00543979" w:rsidRPr="005C02B1" w:rsidRDefault="00543979" w:rsidP="00543979">
            <w:pPr>
              <w:pStyle w:val="tv2131"/>
              <w:spacing w:before="0" w:line="240" w:lineRule="auto"/>
              <w:ind w:firstLine="0"/>
              <w:jc w:val="left"/>
              <w:rPr>
                <w:rFonts w:ascii="Times New Roman" w:hAnsi="Times New Roman"/>
                <w:sz w:val="20"/>
                <w:szCs w:val="20"/>
              </w:rPr>
            </w:pPr>
            <w:r w:rsidRPr="005C02B1">
              <w:rPr>
                <w:rFonts w:ascii="Times New Roman" w:hAnsi="Times New Roman"/>
                <w:sz w:val="20"/>
                <w:szCs w:val="20"/>
              </w:rPr>
              <w:t>Administratora nāves gadījumā</w:t>
            </w:r>
          </w:p>
        </w:tc>
        <w:tc>
          <w:tcPr>
            <w:tcW w:w="2425" w:type="dxa"/>
          </w:tcPr>
          <w:p w:rsidR="00543979" w:rsidRPr="005C02B1" w:rsidRDefault="00543979" w:rsidP="00543979">
            <w:pPr>
              <w:pStyle w:val="tv2131"/>
              <w:spacing w:before="0" w:line="240" w:lineRule="auto"/>
              <w:ind w:firstLine="720"/>
              <w:rPr>
                <w:rFonts w:ascii="Times New Roman" w:hAnsi="Times New Roman"/>
                <w:sz w:val="20"/>
                <w:szCs w:val="20"/>
              </w:rPr>
            </w:pPr>
            <w:r w:rsidRPr="005C02B1">
              <w:rPr>
                <w:rFonts w:ascii="Times New Roman" w:hAnsi="Times New Roman"/>
                <w:sz w:val="20"/>
                <w:szCs w:val="20"/>
              </w:rPr>
              <w:t>1</w:t>
            </w:r>
          </w:p>
        </w:tc>
      </w:tr>
      <w:tr w:rsidR="00543979" w:rsidRPr="00543979" w:rsidTr="00543979">
        <w:trPr>
          <w:jc w:val="center"/>
        </w:trPr>
        <w:tc>
          <w:tcPr>
            <w:tcW w:w="5763" w:type="dxa"/>
          </w:tcPr>
          <w:p w:rsidR="00543979" w:rsidRPr="005C02B1" w:rsidRDefault="00543979" w:rsidP="00543979">
            <w:pPr>
              <w:pStyle w:val="tv2131"/>
              <w:spacing w:before="0" w:line="240" w:lineRule="auto"/>
              <w:ind w:firstLine="720"/>
              <w:jc w:val="right"/>
              <w:rPr>
                <w:rFonts w:ascii="Times New Roman" w:hAnsi="Times New Roman"/>
                <w:sz w:val="20"/>
                <w:szCs w:val="20"/>
              </w:rPr>
            </w:pPr>
            <w:r w:rsidRPr="005C02B1">
              <w:rPr>
                <w:rFonts w:ascii="Times New Roman" w:hAnsi="Times New Roman"/>
                <w:sz w:val="20"/>
                <w:szCs w:val="20"/>
              </w:rPr>
              <w:t>Kopā:</w:t>
            </w:r>
          </w:p>
        </w:tc>
        <w:tc>
          <w:tcPr>
            <w:tcW w:w="2425" w:type="dxa"/>
          </w:tcPr>
          <w:p w:rsidR="00543979" w:rsidRPr="005C02B1" w:rsidRDefault="00543979" w:rsidP="00543979">
            <w:pPr>
              <w:pStyle w:val="tv2131"/>
              <w:spacing w:before="0" w:line="240" w:lineRule="auto"/>
              <w:ind w:firstLine="720"/>
              <w:rPr>
                <w:rFonts w:ascii="Times New Roman" w:hAnsi="Times New Roman"/>
                <w:sz w:val="20"/>
                <w:szCs w:val="20"/>
              </w:rPr>
            </w:pPr>
            <w:r w:rsidRPr="005C02B1">
              <w:rPr>
                <w:rFonts w:ascii="Times New Roman" w:hAnsi="Times New Roman"/>
                <w:sz w:val="20"/>
                <w:szCs w:val="20"/>
              </w:rPr>
              <w:t>40</w:t>
            </w:r>
          </w:p>
        </w:tc>
      </w:tr>
    </w:tbl>
    <w:p w:rsidR="00543979" w:rsidRPr="005C02B1" w:rsidRDefault="00543979" w:rsidP="00543979">
      <w:pPr>
        <w:pStyle w:val="tv2131"/>
        <w:spacing w:before="0" w:line="240" w:lineRule="auto"/>
        <w:ind w:firstLine="720"/>
        <w:rPr>
          <w:rFonts w:ascii="Times New Roman" w:hAnsi="Times New Roman"/>
          <w:sz w:val="24"/>
          <w:szCs w:val="24"/>
        </w:rPr>
      </w:pPr>
    </w:p>
    <w:p w:rsidR="005C02B1" w:rsidRDefault="005C02B1" w:rsidP="005C02B1">
      <w:pPr>
        <w:ind w:firstLine="709"/>
        <w:jc w:val="both"/>
        <w:rPr>
          <w:sz w:val="24"/>
          <w:szCs w:val="24"/>
        </w:rPr>
      </w:pPr>
      <w:r w:rsidRPr="005C02B1">
        <w:rPr>
          <w:sz w:val="24"/>
          <w:szCs w:val="24"/>
        </w:rPr>
        <w:tab/>
        <w:t>Viens no galvenajiem iemesliem administratoru sertifikātu darbības izbeigšanai līdz šim ir bijis administratoru pieļautie normatīvo aktu pārkāpumi profesionālajā darbībā. Faktu, vai administrators savā darbībā ir pieļāvis normatīvo aktu pārkāpumus, konstatē Maksātnespējas administrācija un tiesa.</w:t>
      </w:r>
      <w:r>
        <w:rPr>
          <w:sz w:val="24"/>
          <w:szCs w:val="24"/>
        </w:rPr>
        <w:t xml:space="preserve"> Saskaņā ar Administratoru asociācijas sniegtajām ziņām ir vērojama šāda statistika par sertificētajiem administratoriem un to rīcībā konstatētajiem pārkāpumiem</w:t>
      </w:r>
      <w:r w:rsidR="00A63DF8">
        <w:rPr>
          <w:sz w:val="24"/>
          <w:szCs w:val="24"/>
        </w:rPr>
        <w:t xml:space="preserve"> atkarībā no administratoriem izsniegtajiem sertifikātiem</w:t>
      </w:r>
      <w:r>
        <w:rPr>
          <w:sz w:val="24"/>
          <w:szCs w:val="24"/>
        </w:rPr>
        <w:t>:</w:t>
      </w:r>
    </w:p>
    <w:p w:rsidR="005C02B1" w:rsidRDefault="005C02B1" w:rsidP="005C02B1">
      <w:pPr>
        <w:ind w:firstLine="709"/>
        <w:jc w:val="both"/>
        <w:rPr>
          <w:sz w:val="24"/>
          <w:szCs w:val="24"/>
        </w:rPr>
      </w:pPr>
    </w:p>
    <w:p w:rsidR="002A30EC" w:rsidRDefault="002A30EC" w:rsidP="0005234D">
      <w:pPr>
        <w:ind w:firstLine="720"/>
        <w:jc w:val="center"/>
        <w:rPr>
          <w:b/>
          <w:sz w:val="24"/>
          <w:szCs w:val="24"/>
        </w:rPr>
      </w:pPr>
    </w:p>
    <w:p w:rsidR="002A30EC" w:rsidRDefault="002A30EC" w:rsidP="0005234D">
      <w:pPr>
        <w:ind w:firstLine="720"/>
        <w:jc w:val="center"/>
        <w:rPr>
          <w:b/>
          <w:sz w:val="24"/>
          <w:szCs w:val="24"/>
        </w:rPr>
      </w:pPr>
    </w:p>
    <w:p w:rsidR="006B0CF8" w:rsidRPr="00710BAB" w:rsidRDefault="008E38FD" w:rsidP="0005234D">
      <w:pPr>
        <w:ind w:firstLine="720"/>
        <w:jc w:val="center"/>
        <w:rPr>
          <w:b/>
          <w:sz w:val="24"/>
          <w:szCs w:val="24"/>
        </w:rPr>
      </w:pPr>
      <w:r w:rsidRPr="00710BAB">
        <w:rPr>
          <w:b/>
          <w:sz w:val="24"/>
          <w:szCs w:val="24"/>
        </w:rPr>
        <w:lastRenderedPageBreak/>
        <w:t>4</w:t>
      </w:r>
      <w:r w:rsidR="006B0CF8" w:rsidRPr="00710BAB">
        <w:rPr>
          <w:b/>
          <w:sz w:val="24"/>
          <w:szCs w:val="24"/>
        </w:rPr>
        <w:t>.</w:t>
      </w:r>
      <w:r w:rsidR="00A24A53">
        <w:rPr>
          <w:b/>
          <w:sz w:val="24"/>
          <w:szCs w:val="24"/>
        </w:rPr>
        <w:t>4</w:t>
      </w:r>
      <w:r w:rsidR="002A30EC">
        <w:rPr>
          <w:b/>
          <w:sz w:val="24"/>
          <w:szCs w:val="24"/>
        </w:rPr>
        <w:t>.</w:t>
      </w:r>
      <w:r w:rsidR="0005234D">
        <w:rPr>
          <w:b/>
          <w:sz w:val="24"/>
          <w:szCs w:val="24"/>
        </w:rPr>
        <w:t>Secinājumi</w:t>
      </w:r>
    </w:p>
    <w:p w:rsidR="0013768A" w:rsidRDefault="0013768A" w:rsidP="006B0CF8">
      <w:pPr>
        <w:ind w:firstLine="720"/>
        <w:jc w:val="both"/>
        <w:rPr>
          <w:sz w:val="24"/>
          <w:szCs w:val="24"/>
        </w:rPr>
      </w:pPr>
    </w:p>
    <w:p w:rsidR="005C3ABD" w:rsidRDefault="00185029" w:rsidP="00185029">
      <w:pPr>
        <w:ind w:firstLine="720"/>
        <w:jc w:val="both"/>
        <w:rPr>
          <w:b/>
          <w:sz w:val="24"/>
          <w:szCs w:val="24"/>
        </w:rPr>
      </w:pPr>
      <w:r w:rsidRPr="00710BAB">
        <w:rPr>
          <w:sz w:val="24"/>
          <w:szCs w:val="24"/>
        </w:rPr>
        <w:t>Veicot maksātnespējas procesa uzraudzību, jo īpaši stājoties spēkā jaunajam Maksātnespējas likumam, liela nozīme ir maksātnespējas procesa caurspīdīgumam un kreditoru pārliecībai par tā likumīgu un efektīvu norisi</w:t>
      </w:r>
      <w:r w:rsidRPr="0005234D">
        <w:rPr>
          <w:b/>
          <w:sz w:val="24"/>
          <w:szCs w:val="24"/>
        </w:rPr>
        <w:t>.</w:t>
      </w:r>
      <w:r>
        <w:rPr>
          <w:b/>
          <w:sz w:val="24"/>
          <w:szCs w:val="24"/>
        </w:rPr>
        <w:t xml:space="preserve"> Lai arī Maksātnespējas likumā paredzētā uzraudzības sistēma ir efektīva un skaidri sadalīta, </w:t>
      </w:r>
      <w:r w:rsidRPr="0005234D">
        <w:rPr>
          <w:b/>
          <w:sz w:val="24"/>
          <w:szCs w:val="24"/>
        </w:rPr>
        <w:t xml:space="preserve">pēdējā laika prakse liecina, ka </w:t>
      </w:r>
      <w:r>
        <w:rPr>
          <w:b/>
          <w:sz w:val="24"/>
          <w:szCs w:val="24"/>
        </w:rPr>
        <w:t>spēkā esoš</w:t>
      </w:r>
      <w:r w:rsidR="00A95158">
        <w:rPr>
          <w:b/>
          <w:sz w:val="24"/>
          <w:szCs w:val="24"/>
        </w:rPr>
        <w:t>ajā</w:t>
      </w:r>
      <w:r w:rsidR="00A63DF8">
        <w:rPr>
          <w:b/>
          <w:sz w:val="24"/>
          <w:szCs w:val="24"/>
        </w:rPr>
        <w:t xml:space="preserve"> uzraudzības instrumentu klāstā iztrūkst</w:t>
      </w:r>
      <w:r>
        <w:rPr>
          <w:b/>
          <w:sz w:val="24"/>
          <w:szCs w:val="24"/>
        </w:rPr>
        <w:t xml:space="preserve"> administratoru disciplināratbildīb</w:t>
      </w:r>
      <w:r w:rsidR="00A63DF8">
        <w:rPr>
          <w:b/>
          <w:sz w:val="24"/>
          <w:szCs w:val="24"/>
        </w:rPr>
        <w:t>a</w:t>
      </w:r>
      <w:r>
        <w:rPr>
          <w:b/>
          <w:sz w:val="24"/>
          <w:szCs w:val="24"/>
        </w:rPr>
        <w:t>, kas nodrošinātu, ka administratoru darbība tik</w:t>
      </w:r>
      <w:r w:rsidR="00A63DF8">
        <w:rPr>
          <w:b/>
          <w:sz w:val="24"/>
          <w:szCs w:val="24"/>
        </w:rPr>
        <w:t>tu</w:t>
      </w:r>
      <w:r>
        <w:rPr>
          <w:b/>
          <w:sz w:val="24"/>
          <w:szCs w:val="24"/>
        </w:rPr>
        <w:t xml:space="preserve"> izvērtēta vienas institūcijas ietvaros – Disciplinārlietu komisijā. </w:t>
      </w:r>
      <w:r w:rsidR="005C3ABD">
        <w:rPr>
          <w:b/>
          <w:sz w:val="24"/>
          <w:szCs w:val="24"/>
        </w:rPr>
        <w:t>Tās</w:t>
      </w:r>
      <w:r>
        <w:rPr>
          <w:b/>
          <w:sz w:val="24"/>
          <w:szCs w:val="24"/>
        </w:rPr>
        <w:t xml:space="preserve"> pienākums bū</w:t>
      </w:r>
      <w:r w:rsidR="00A63DF8">
        <w:rPr>
          <w:b/>
          <w:sz w:val="24"/>
          <w:szCs w:val="24"/>
        </w:rPr>
        <w:t>tu</w:t>
      </w:r>
      <w:r>
        <w:rPr>
          <w:b/>
          <w:sz w:val="24"/>
          <w:szCs w:val="24"/>
        </w:rPr>
        <w:t xml:space="preserve"> izšķirt jau šobrīd normatīvajos aktos noteikto institūciju (Maksātnespējas administrācijas, Administratoru asociācijas, tiesas, kreditoru) viedokļus par administratoru rīcību, tādējādi </w:t>
      </w:r>
      <w:r w:rsidR="005C3ABD">
        <w:rPr>
          <w:b/>
          <w:sz w:val="24"/>
          <w:szCs w:val="24"/>
        </w:rPr>
        <w:t xml:space="preserve">harmonizējot </w:t>
      </w:r>
      <w:r w:rsidR="00A95158">
        <w:rPr>
          <w:b/>
          <w:sz w:val="24"/>
          <w:szCs w:val="24"/>
        </w:rPr>
        <w:t xml:space="preserve">šobrīd esošās </w:t>
      </w:r>
      <w:r w:rsidR="005C3ABD">
        <w:rPr>
          <w:b/>
          <w:sz w:val="24"/>
          <w:szCs w:val="24"/>
        </w:rPr>
        <w:t>administratoru uzraudzības metodes.</w:t>
      </w:r>
    </w:p>
    <w:p w:rsidR="008C0827" w:rsidRDefault="005C3ABD" w:rsidP="008C0827">
      <w:pPr>
        <w:ind w:firstLine="720"/>
        <w:jc w:val="both"/>
        <w:rPr>
          <w:sz w:val="24"/>
          <w:szCs w:val="24"/>
        </w:rPr>
      </w:pPr>
      <w:r>
        <w:rPr>
          <w:sz w:val="24"/>
          <w:szCs w:val="24"/>
        </w:rPr>
        <w:t xml:space="preserve">Ievērojot minēto, </w:t>
      </w:r>
      <w:r w:rsidR="008C0827">
        <w:rPr>
          <w:sz w:val="24"/>
          <w:szCs w:val="24"/>
        </w:rPr>
        <w:t xml:space="preserve">Tieslietu ministrija ir iecerējusi paredzēt, ka </w:t>
      </w:r>
      <w:r w:rsidR="008C0827" w:rsidRPr="008C0827">
        <w:rPr>
          <w:sz w:val="24"/>
          <w:szCs w:val="24"/>
        </w:rPr>
        <w:t xml:space="preserve">disciplinārlietu pret administratoru </w:t>
      </w:r>
      <w:r w:rsidR="002C49B9">
        <w:rPr>
          <w:sz w:val="24"/>
          <w:szCs w:val="24"/>
        </w:rPr>
        <w:t xml:space="preserve">varētu ierosināt </w:t>
      </w:r>
      <w:r w:rsidR="008C0827" w:rsidRPr="008C0827">
        <w:rPr>
          <w:sz w:val="24"/>
          <w:szCs w:val="24"/>
        </w:rPr>
        <w:t>par administratoru darbību regulējošu normatīvo aktu būtisku pārkāpumu, kas radījis kaitējumu valsts vai privātpersonu interesēm</w:t>
      </w:r>
      <w:r w:rsidR="000B2F28">
        <w:rPr>
          <w:sz w:val="24"/>
          <w:szCs w:val="24"/>
        </w:rPr>
        <w:t xml:space="preserve">, profesionālo ētikas normu pārkāpšanu, Maksātnespējas </w:t>
      </w:r>
      <w:r w:rsidR="002C49B9">
        <w:rPr>
          <w:sz w:val="24"/>
          <w:szCs w:val="24"/>
        </w:rPr>
        <w:t>administrācijas</w:t>
      </w:r>
      <w:r w:rsidR="000B2F28">
        <w:rPr>
          <w:sz w:val="24"/>
          <w:szCs w:val="24"/>
        </w:rPr>
        <w:t xml:space="preserve"> apstiprinātās metodikas neievērošanu un citu ar administratoru darbību saistītu iekšējo normatīvo aktu pārkāpumu</w:t>
      </w:r>
      <w:r w:rsidR="008C0827" w:rsidRPr="008C0827">
        <w:rPr>
          <w:sz w:val="24"/>
          <w:szCs w:val="24"/>
        </w:rPr>
        <w:t xml:space="preserve">. </w:t>
      </w:r>
      <w:r w:rsidR="008C0827">
        <w:rPr>
          <w:sz w:val="24"/>
          <w:szCs w:val="24"/>
        </w:rPr>
        <w:t xml:space="preserve">Vienlaikus ar disciplinārlietas ierosināšanu </w:t>
      </w:r>
      <w:r w:rsidR="002C49B9">
        <w:rPr>
          <w:sz w:val="24"/>
          <w:szCs w:val="24"/>
        </w:rPr>
        <w:t>Maksātnespējas administrācijas direktoram</w:t>
      </w:r>
      <w:r w:rsidR="008C0827">
        <w:rPr>
          <w:sz w:val="24"/>
          <w:szCs w:val="24"/>
        </w:rPr>
        <w:t xml:space="preserve"> bū</w:t>
      </w:r>
      <w:r>
        <w:rPr>
          <w:sz w:val="24"/>
          <w:szCs w:val="24"/>
        </w:rPr>
        <w:t>tu piešķiramas</w:t>
      </w:r>
      <w:r w:rsidR="008C0827">
        <w:rPr>
          <w:sz w:val="24"/>
          <w:szCs w:val="24"/>
        </w:rPr>
        <w:t xml:space="preserve"> tiesības atstādināt administratoru no amata darbību veikšanas līdz disciplinārlietas izlemšanai.</w:t>
      </w:r>
    </w:p>
    <w:p w:rsidR="000B2F28" w:rsidRDefault="000B2F28" w:rsidP="008C0827">
      <w:pPr>
        <w:ind w:firstLine="720"/>
        <w:jc w:val="both"/>
        <w:rPr>
          <w:sz w:val="24"/>
          <w:szCs w:val="24"/>
        </w:rPr>
      </w:pPr>
      <w:r>
        <w:rPr>
          <w:sz w:val="24"/>
          <w:szCs w:val="24"/>
        </w:rPr>
        <w:t>Disciplinārlietu komisijai bū</w:t>
      </w:r>
      <w:r w:rsidR="005C3ABD">
        <w:rPr>
          <w:sz w:val="24"/>
          <w:szCs w:val="24"/>
        </w:rPr>
        <w:t>tu</w:t>
      </w:r>
      <w:r>
        <w:rPr>
          <w:sz w:val="24"/>
          <w:szCs w:val="24"/>
        </w:rPr>
        <w:t xml:space="preserve"> tiesības uzlikt administratoram vienu no šādiem disciplinārsodiem:</w:t>
      </w:r>
    </w:p>
    <w:p w:rsidR="000B2F28" w:rsidRDefault="000B2F28" w:rsidP="008C0827">
      <w:pPr>
        <w:ind w:firstLine="720"/>
        <w:jc w:val="both"/>
        <w:rPr>
          <w:sz w:val="24"/>
          <w:szCs w:val="24"/>
        </w:rPr>
      </w:pPr>
      <w:r>
        <w:rPr>
          <w:sz w:val="24"/>
          <w:szCs w:val="24"/>
        </w:rPr>
        <w:t>1) izteikt piezīmi;</w:t>
      </w:r>
    </w:p>
    <w:p w:rsidR="000B2F28" w:rsidRDefault="000B2F28" w:rsidP="008C0827">
      <w:pPr>
        <w:ind w:firstLine="720"/>
        <w:jc w:val="both"/>
        <w:rPr>
          <w:sz w:val="24"/>
          <w:szCs w:val="24"/>
        </w:rPr>
      </w:pPr>
      <w:r>
        <w:rPr>
          <w:sz w:val="24"/>
          <w:szCs w:val="24"/>
        </w:rPr>
        <w:t>2) izteikt rājienu;</w:t>
      </w:r>
    </w:p>
    <w:p w:rsidR="000B2F28" w:rsidRPr="008C0827" w:rsidRDefault="000B2F28" w:rsidP="008C0827">
      <w:pPr>
        <w:ind w:firstLine="720"/>
        <w:jc w:val="both"/>
        <w:rPr>
          <w:sz w:val="24"/>
          <w:szCs w:val="24"/>
        </w:rPr>
      </w:pPr>
      <w:r>
        <w:rPr>
          <w:sz w:val="24"/>
          <w:szCs w:val="24"/>
        </w:rPr>
        <w:t>3) uzlikt naudas sodu</w:t>
      </w:r>
      <w:r w:rsidR="00A95158">
        <w:rPr>
          <w:sz w:val="24"/>
          <w:szCs w:val="24"/>
        </w:rPr>
        <w:t xml:space="preserve"> (tai skaitā atcelt administratoru no amata)</w:t>
      </w:r>
      <w:r>
        <w:rPr>
          <w:sz w:val="24"/>
          <w:szCs w:val="24"/>
        </w:rPr>
        <w:t>.</w:t>
      </w:r>
    </w:p>
    <w:p w:rsidR="00A8388A" w:rsidRDefault="008C0827" w:rsidP="00A95158">
      <w:pPr>
        <w:ind w:firstLine="720"/>
        <w:jc w:val="both"/>
        <w:rPr>
          <w:sz w:val="24"/>
          <w:szCs w:val="24"/>
        </w:rPr>
      </w:pPr>
      <w:r w:rsidRPr="008C0827">
        <w:rPr>
          <w:sz w:val="24"/>
          <w:szCs w:val="24"/>
        </w:rPr>
        <w:t>Disciplinārlietas izskatīšanu nodrošinā</w:t>
      </w:r>
      <w:r w:rsidR="005C3ABD">
        <w:rPr>
          <w:sz w:val="24"/>
          <w:szCs w:val="24"/>
        </w:rPr>
        <w:t>tu</w:t>
      </w:r>
      <w:r w:rsidRPr="008C0827">
        <w:rPr>
          <w:sz w:val="24"/>
          <w:szCs w:val="24"/>
        </w:rPr>
        <w:t xml:space="preserve"> disciplinārlietu komisija, kuras darbu nodrošinā</w:t>
      </w:r>
      <w:r w:rsidR="005C3ABD">
        <w:rPr>
          <w:sz w:val="24"/>
          <w:szCs w:val="24"/>
        </w:rPr>
        <w:t>tu</w:t>
      </w:r>
      <w:r w:rsidRPr="008C0827">
        <w:rPr>
          <w:sz w:val="24"/>
          <w:szCs w:val="24"/>
        </w:rPr>
        <w:t xml:space="preserve"> </w:t>
      </w:r>
      <w:r w:rsidR="000B2F28">
        <w:rPr>
          <w:sz w:val="24"/>
          <w:szCs w:val="24"/>
        </w:rPr>
        <w:t>Maksātnespējas administrācija</w:t>
      </w:r>
      <w:r w:rsidR="00A72567">
        <w:rPr>
          <w:sz w:val="24"/>
          <w:szCs w:val="24"/>
        </w:rPr>
        <w:t xml:space="preserve">. </w:t>
      </w:r>
      <w:r w:rsidR="005C3ABD">
        <w:rPr>
          <w:sz w:val="24"/>
          <w:szCs w:val="24"/>
        </w:rPr>
        <w:t>D</w:t>
      </w:r>
      <w:r w:rsidRPr="008C0827">
        <w:rPr>
          <w:sz w:val="24"/>
          <w:szCs w:val="24"/>
        </w:rPr>
        <w:t>isciplinārlietu komisijas lēmumi par disciplinārsodu uzlikšanu bū</w:t>
      </w:r>
      <w:r w:rsidR="005C3ABD">
        <w:rPr>
          <w:sz w:val="24"/>
          <w:szCs w:val="24"/>
        </w:rPr>
        <w:t>tu</w:t>
      </w:r>
      <w:r w:rsidRPr="008C0827">
        <w:rPr>
          <w:sz w:val="24"/>
          <w:szCs w:val="24"/>
        </w:rPr>
        <w:t xml:space="preserve"> pārsūdzami </w:t>
      </w:r>
      <w:proofErr w:type="spellStart"/>
      <w:r w:rsidRPr="008C0827">
        <w:rPr>
          <w:sz w:val="24"/>
          <w:szCs w:val="24"/>
        </w:rPr>
        <w:t>Disciplinārtiesā</w:t>
      </w:r>
      <w:proofErr w:type="spellEnd"/>
      <w:r w:rsidR="00AD33EF">
        <w:rPr>
          <w:sz w:val="24"/>
          <w:szCs w:val="24"/>
        </w:rPr>
        <w:t xml:space="preserve"> (sīkāk </w:t>
      </w:r>
      <w:r w:rsidR="00A919A2">
        <w:rPr>
          <w:sz w:val="24"/>
          <w:szCs w:val="24"/>
        </w:rPr>
        <w:t xml:space="preserve">par lēmumu pārsūdzēšanu skatīt </w:t>
      </w:r>
      <w:r w:rsidR="00AD33EF">
        <w:rPr>
          <w:sz w:val="24"/>
          <w:szCs w:val="24"/>
        </w:rPr>
        <w:t xml:space="preserve">informatīvajā ziņojumā par </w:t>
      </w:r>
      <w:r w:rsidR="00AD33EF" w:rsidRPr="00AD33EF">
        <w:rPr>
          <w:sz w:val="24"/>
          <w:szCs w:val="24"/>
        </w:rPr>
        <w:t>vienotā disciplināratbildības regulējuma ieviešanu</w:t>
      </w:r>
      <w:r w:rsidR="00AD33EF">
        <w:rPr>
          <w:sz w:val="24"/>
          <w:szCs w:val="24"/>
        </w:rPr>
        <w:t>)</w:t>
      </w:r>
      <w:r w:rsidRPr="008C0827">
        <w:rPr>
          <w:sz w:val="24"/>
          <w:szCs w:val="24"/>
        </w:rPr>
        <w:t>.</w:t>
      </w:r>
    </w:p>
    <w:p w:rsidR="00A919A2" w:rsidRDefault="00EF5AAA" w:rsidP="005C3ABD">
      <w:pPr>
        <w:ind w:firstLine="720"/>
        <w:jc w:val="both"/>
        <w:rPr>
          <w:sz w:val="24"/>
          <w:szCs w:val="24"/>
        </w:rPr>
      </w:pPr>
      <w:r>
        <w:rPr>
          <w:sz w:val="24"/>
          <w:szCs w:val="24"/>
        </w:rPr>
        <w:t>I</w:t>
      </w:r>
      <w:r w:rsidR="005C3ABD" w:rsidRPr="008C0827">
        <w:rPr>
          <w:sz w:val="24"/>
          <w:szCs w:val="24"/>
        </w:rPr>
        <w:t xml:space="preserve">erosināt </w:t>
      </w:r>
      <w:proofErr w:type="gramStart"/>
      <w:r w:rsidR="005C3ABD" w:rsidRPr="008C0827">
        <w:rPr>
          <w:sz w:val="24"/>
          <w:szCs w:val="24"/>
        </w:rPr>
        <w:t>disciplinārlietu pret administratoru</w:t>
      </w:r>
      <w:r w:rsidR="005C3ABD">
        <w:rPr>
          <w:sz w:val="24"/>
          <w:szCs w:val="24"/>
        </w:rPr>
        <w:t xml:space="preserve"> varētu </w:t>
      </w:r>
      <w:r w:rsidR="005C3ABD" w:rsidRPr="008C0827">
        <w:rPr>
          <w:sz w:val="24"/>
          <w:szCs w:val="24"/>
        </w:rPr>
        <w:t>tiesn</w:t>
      </w:r>
      <w:r w:rsidR="005C3ABD">
        <w:rPr>
          <w:sz w:val="24"/>
          <w:szCs w:val="24"/>
        </w:rPr>
        <w:t>esis</w:t>
      </w:r>
      <w:proofErr w:type="gramEnd"/>
      <w:r w:rsidR="005C3ABD" w:rsidRPr="008C0827">
        <w:rPr>
          <w:sz w:val="24"/>
          <w:szCs w:val="24"/>
        </w:rPr>
        <w:t>, prokuror</w:t>
      </w:r>
      <w:r w:rsidR="005C3ABD">
        <w:rPr>
          <w:sz w:val="24"/>
          <w:szCs w:val="24"/>
        </w:rPr>
        <w:t>s,</w:t>
      </w:r>
      <w:r w:rsidR="002C49B9">
        <w:rPr>
          <w:sz w:val="24"/>
          <w:szCs w:val="24"/>
        </w:rPr>
        <w:t xml:space="preserve"> Maksātnespējas administrācija, </w:t>
      </w:r>
      <w:r w:rsidR="005C3ABD">
        <w:rPr>
          <w:sz w:val="24"/>
          <w:szCs w:val="24"/>
        </w:rPr>
        <w:t>kā arī</w:t>
      </w:r>
      <w:r w:rsidR="00A95158">
        <w:rPr>
          <w:sz w:val="24"/>
          <w:szCs w:val="24"/>
        </w:rPr>
        <w:t xml:space="preserve"> disciplinārlieta varētu tikt ierosināta</w:t>
      </w:r>
      <w:r w:rsidR="005C3ABD">
        <w:rPr>
          <w:sz w:val="24"/>
          <w:szCs w:val="24"/>
        </w:rPr>
        <w:t xml:space="preserve">, pamatojoties uz </w:t>
      </w:r>
      <w:r w:rsidR="005C3ABD" w:rsidRPr="008C0827">
        <w:rPr>
          <w:sz w:val="24"/>
          <w:szCs w:val="24"/>
        </w:rPr>
        <w:t>personas sūdzīb</w:t>
      </w:r>
      <w:r w:rsidR="005C3ABD">
        <w:rPr>
          <w:sz w:val="24"/>
          <w:szCs w:val="24"/>
        </w:rPr>
        <w:t xml:space="preserve">u. </w:t>
      </w:r>
    </w:p>
    <w:p w:rsidR="00903A14" w:rsidRDefault="00903A14" w:rsidP="006D353E">
      <w:pPr>
        <w:ind w:firstLine="720"/>
        <w:jc w:val="both"/>
        <w:rPr>
          <w:b/>
          <w:sz w:val="24"/>
          <w:szCs w:val="24"/>
        </w:rPr>
      </w:pPr>
    </w:p>
    <w:p w:rsidR="00073525" w:rsidRPr="00903A14" w:rsidRDefault="00A95158" w:rsidP="006D353E">
      <w:pPr>
        <w:ind w:firstLine="720"/>
        <w:jc w:val="both"/>
        <w:rPr>
          <w:b/>
          <w:sz w:val="24"/>
          <w:szCs w:val="24"/>
        </w:rPr>
      </w:pPr>
      <w:r w:rsidRPr="00903A14">
        <w:rPr>
          <w:b/>
          <w:sz w:val="24"/>
          <w:szCs w:val="24"/>
        </w:rPr>
        <w:t xml:space="preserve">Papildus </w:t>
      </w:r>
      <w:r w:rsidR="005C3ABD" w:rsidRPr="00903A14">
        <w:rPr>
          <w:b/>
          <w:sz w:val="24"/>
          <w:szCs w:val="24"/>
        </w:rPr>
        <w:t>T</w:t>
      </w:r>
      <w:r w:rsidR="002C49B9">
        <w:rPr>
          <w:b/>
          <w:sz w:val="24"/>
          <w:szCs w:val="24"/>
        </w:rPr>
        <w:t xml:space="preserve">ieslietu ministrijas ieskatā </w:t>
      </w:r>
      <w:r w:rsidR="006D353E" w:rsidRPr="00903A14">
        <w:rPr>
          <w:b/>
          <w:sz w:val="24"/>
          <w:szCs w:val="24"/>
        </w:rPr>
        <w:t xml:space="preserve">uz administratora profesiju </w:t>
      </w:r>
      <w:r w:rsidR="002C49B9">
        <w:rPr>
          <w:b/>
          <w:sz w:val="24"/>
          <w:szCs w:val="24"/>
        </w:rPr>
        <w:t xml:space="preserve">būtu </w:t>
      </w:r>
      <w:r w:rsidR="006D353E" w:rsidRPr="00903A14">
        <w:rPr>
          <w:b/>
          <w:sz w:val="24"/>
          <w:szCs w:val="24"/>
        </w:rPr>
        <w:t>attiecinā</w:t>
      </w:r>
      <w:r w:rsidR="002C49B9">
        <w:rPr>
          <w:b/>
          <w:sz w:val="24"/>
          <w:szCs w:val="24"/>
        </w:rPr>
        <w:t>mas</w:t>
      </w:r>
      <w:r w:rsidR="006D353E" w:rsidRPr="00903A14">
        <w:rPr>
          <w:b/>
          <w:sz w:val="24"/>
          <w:szCs w:val="24"/>
        </w:rPr>
        <w:t xml:space="preserve"> likuma „Par interešu konflikta novēršanu valsts amatpersonu darbībā” prasības. Proti, </w:t>
      </w:r>
      <w:r w:rsidR="009C4631" w:rsidRPr="00903A14">
        <w:rPr>
          <w:b/>
          <w:sz w:val="24"/>
          <w:szCs w:val="24"/>
        </w:rPr>
        <w:t xml:space="preserve">administratori amata darbībā </w:t>
      </w:r>
      <w:r w:rsidR="006D353E" w:rsidRPr="00903A14">
        <w:rPr>
          <w:b/>
          <w:sz w:val="24"/>
          <w:szCs w:val="24"/>
        </w:rPr>
        <w:t>būtu pielīdzināmi</w:t>
      </w:r>
      <w:r w:rsidR="009C4631" w:rsidRPr="00903A14">
        <w:rPr>
          <w:b/>
          <w:sz w:val="24"/>
          <w:szCs w:val="24"/>
        </w:rPr>
        <w:t xml:space="preserve"> valsts amatpersonām, </w:t>
      </w:r>
      <w:r w:rsidR="006D353E" w:rsidRPr="00903A14">
        <w:rPr>
          <w:b/>
          <w:sz w:val="24"/>
          <w:szCs w:val="24"/>
        </w:rPr>
        <w:t xml:space="preserve">un </w:t>
      </w:r>
      <w:r w:rsidR="009C4631" w:rsidRPr="00903A14">
        <w:rPr>
          <w:b/>
          <w:sz w:val="24"/>
          <w:szCs w:val="24"/>
        </w:rPr>
        <w:t xml:space="preserve">uz viņiem </w:t>
      </w:r>
      <w:r w:rsidR="00C9285B" w:rsidRPr="00903A14">
        <w:rPr>
          <w:b/>
          <w:sz w:val="24"/>
          <w:szCs w:val="24"/>
        </w:rPr>
        <w:t>bū</w:t>
      </w:r>
      <w:r w:rsidR="006D353E" w:rsidRPr="00903A14">
        <w:rPr>
          <w:b/>
          <w:sz w:val="24"/>
          <w:szCs w:val="24"/>
        </w:rPr>
        <w:t>tu</w:t>
      </w:r>
      <w:r w:rsidR="00C9285B" w:rsidRPr="00903A14">
        <w:rPr>
          <w:b/>
          <w:sz w:val="24"/>
          <w:szCs w:val="24"/>
        </w:rPr>
        <w:t xml:space="preserve"> attiecināms regulējums par amatpersonu ienākumu deklarēšanu un likums „Par interešu konflikta novēršanu valsts amatpersonu darbībā”, </w:t>
      </w:r>
      <w:proofErr w:type="spellStart"/>
      <w:r w:rsidR="00C9285B" w:rsidRPr="00903A14">
        <w:rPr>
          <w:b/>
          <w:sz w:val="24"/>
          <w:szCs w:val="24"/>
        </w:rPr>
        <w:t>t.sk</w:t>
      </w:r>
      <w:proofErr w:type="spellEnd"/>
      <w:r w:rsidR="00C9285B" w:rsidRPr="00903A14">
        <w:rPr>
          <w:b/>
          <w:sz w:val="24"/>
          <w:szCs w:val="24"/>
        </w:rPr>
        <w:t>. nosacījums par Korupcijas novēršanu un apkarošanas biroja uzraudzību.</w:t>
      </w:r>
    </w:p>
    <w:p w:rsidR="00C655D4" w:rsidRPr="00903A14" w:rsidRDefault="00C655D4" w:rsidP="006D353E">
      <w:pPr>
        <w:ind w:firstLine="720"/>
        <w:jc w:val="both"/>
        <w:rPr>
          <w:b/>
          <w:sz w:val="24"/>
          <w:szCs w:val="24"/>
        </w:rPr>
      </w:pPr>
      <w:r w:rsidRPr="00903A14">
        <w:rPr>
          <w:b/>
          <w:sz w:val="24"/>
          <w:szCs w:val="24"/>
        </w:rPr>
        <w:t>Tā kā šīs ir fundamentālas izmaiņas sistēmā, kā arī Satversmes tiesas 2011.gada 22.novembra sprieduma lietā Nr.2011-04-01 izpildes nodrošināšanai ievērojot tiesisko paļāvību, īpaši rūpīgi ir pārdomājams minēto reformu ieviešanas termiņš, paredzot saprātīgu pārejas periodu.</w:t>
      </w:r>
    </w:p>
    <w:p w:rsidR="00C655D4" w:rsidRPr="006D353E" w:rsidRDefault="00C655D4" w:rsidP="006D353E">
      <w:pPr>
        <w:ind w:firstLine="720"/>
        <w:jc w:val="both"/>
        <w:rPr>
          <w:b/>
          <w:sz w:val="24"/>
          <w:szCs w:val="24"/>
        </w:rPr>
      </w:pPr>
    </w:p>
    <w:p w:rsidR="00625C70" w:rsidRPr="00551B40" w:rsidRDefault="00551B40" w:rsidP="00625C70">
      <w:pPr>
        <w:jc w:val="center"/>
        <w:rPr>
          <w:b/>
          <w:bCs/>
          <w:sz w:val="24"/>
          <w:szCs w:val="24"/>
          <w:highlight w:val="yellow"/>
        </w:rPr>
      </w:pPr>
      <w:r w:rsidRPr="00022A86">
        <w:rPr>
          <w:b/>
          <w:bCs/>
          <w:sz w:val="24"/>
          <w:szCs w:val="24"/>
        </w:rPr>
        <w:t>5</w:t>
      </w:r>
      <w:r w:rsidR="002A30EC">
        <w:rPr>
          <w:b/>
          <w:bCs/>
          <w:sz w:val="24"/>
          <w:szCs w:val="24"/>
        </w:rPr>
        <w:t>.</w:t>
      </w:r>
      <w:r w:rsidR="003C69DE" w:rsidRPr="00022A86">
        <w:rPr>
          <w:b/>
          <w:bCs/>
          <w:sz w:val="24"/>
          <w:szCs w:val="24"/>
        </w:rPr>
        <w:t>Informatīvajā ziņojumā piedāvātā</w:t>
      </w:r>
      <w:r w:rsidR="00625C70" w:rsidRPr="00022A86">
        <w:rPr>
          <w:b/>
          <w:bCs/>
          <w:sz w:val="24"/>
          <w:szCs w:val="24"/>
        </w:rPr>
        <w:t xml:space="preserve"> risinājum</w:t>
      </w:r>
      <w:r w:rsidR="003C69DE" w:rsidRPr="00022A86">
        <w:rPr>
          <w:b/>
          <w:bCs/>
          <w:sz w:val="24"/>
          <w:szCs w:val="24"/>
        </w:rPr>
        <w:t>a ieviešanai</w:t>
      </w:r>
      <w:r w:rsidR="00625C70" w:rsidRPr="00022A86">
        <w:rPr>
          <w:b/>
          <w:bCs/>
          <w:sz w:val="24"/>
          <w:szCs w:val="24"/>
        </w:rPr>
        <w:t xml:space="preserve"> nepieciešamais finansējums</w:t>
      </w:r>
    </w:p>
    <w:p w:rsidR="00625C70" w:rsidRPr="00551B40" w:rsidRDefault="00625C70" w:rsidP="00625C70">
      <w:pPr>
        <w:jc w:val="center"/>
        <w:rPr>
          <w:b/>
          <w:bCs/>
          <w:sz w:val="24"/>
          <w:szCs w:val="24"/>
          <w:highlight w:val="yellow"/>
        </w:rPr>
      </w:pPr>
    </w:p>
    <w:p w:rsidR="000B058F" w:rsidRPr="00C4690A" w:rsidRDefault="000B058F" w:rsidP="000B058F">
      <w:pPr>
        <w:ind w:firstLine="720"/>
        <w:jc w:val="both"/>
        <w:rPr>
          <w:sz w:val="24"/>
          <w:szCs w:val="24"/>
        </w:rPr>
      </w:pPr>
      <w:r w:rsidRPr="00C4690A">
        <w:rPr>
          <w:sz w:val="24"/>
          <w:szCs w:val="24"/>
        </w:rPr>
        <w:t xml:space="preserve">Saskaņā ar Informatīvajā ziņojumā norādītajiem iespējamiem risinājumiem, lai pilnveidotu administratoru kompetenci sarežģītu procesu administrēšanā, tajā skaitā izvērtējot administratoru iecelšanas procesa efektivitāti, un nodrošinātu caurskatāmāku atskaitīšanās </w:t>
      </w:r>
      <w:r w:rsidRPr="00C4690A">
        <w:rPr>
          <w:sz w:val="24"/>
          <w:szCs w:val="24"/>
        </w:rPr>
        <w:lastRenderedPageBreak/>
        <w:t xml:space="preserve">sistēmu par maksātnespējas procesa administratoru ienākumiem, paredzētas būtiskas izmaiņas gan maksātnespējas procesa administratoru apmācības un sertificēšanas kārtībā, gan administratoru darbības uzraudzībā. </w:t>
      </w:r>
    </w:p>
    <w:p w:rsidR="00C655D4" w:rsidRDefault="000B058F" w:rsidP="000B058F">
      <w:pPr>
        <w:ind w:firstLine="720"/>
        <w:jc w:val="both"/>
        <w:rPr>
          <w:sz w:val="24"/>
          <w:szCs w:val="24"/>
        </w:rPr>
      </w:pPr>
      <w:r w:rsidRPr="00C4690A">
        <w:rPr>
          <w:sz w:val="24"/>
          <w:szCs w:val="24"/>
        </w:rPr>
        <w:t>Lai nodrošinātu izmaiņu ieviešanu Maksātnespējas administrācijā, kā arī lai veiktu Informatīvajā ziņojumā norādītās funkcijas, nepieciešams noteikt papildus finansējumu. Maksātnespējas administrācijai būs nepieciešams organizēt lielāku skaitu kval</w:t>
      </w:r>
      <w:r w:rsidR="00C655D4">
        <w:rPr>
          <w:sz w:val="24"/>
          <w:szCs w:val="24"/>
        </w:rPr>
        <w:t>ifikācijas pilnveides pasākumu, kā arī</w:t>
      </w:r>
      <w:r w:rsidRPr="00C4690A">
        <w:rPr>
          <w:sz w:val="24"/>
          <w:szCs w:val="24"/>
        </w:rPr>
        <w:t xml:space="preserve"> saistībā ar izmaiņām administratoru uzraudzības jomā būs jānodrošina discipl</w:t>
      </w:r>
      <w:r w:rsidR="00C655D4">
        <w:rPr>
          <w:sz w:val="24"/>
          <w:szCs w:val="24"/>
        </w:rPr>
        <w:t>inārlietu komisijas darba norise</w:t>
      </w:r>
      <w:r w:rsidRPr="00C4690A">
        <w:rPr>
          <w:sz w:val="24"/>
          <w:szCs w:val="24"/>
        </w:rPr>
        <w:t xml:space="preserve"> gatavojot disciplinārlietu komisijas sēdei nepieciešamo dokumentāciju, protokolējot minētās sēdes, gatavojot rīkojuma projektus par disciplinārlietu komisijas lēmumiem, kā arī sniedzot cita veida atbalstu Tieslietu ministrijai savu pienākumu izpildes nodrošināšanai. </w:t>
      </w:r>
    </w:p>
    <w:p w:rsidR="000B058F" w:rsidRPr="00C4690A" w:rsidRDefault="00903A14" w:rsidP="006703C0">
      <w:pPr>
        <w:ind w:firstLine="720"/>
        <w:jc w:val="both"/>
        <w:rPr>
          <w:sz w:val="24"/>
          <w:szCs w:val="24"/>
        </w:rPr>
      </w:pPr>
      <w:proofErr w:type="gramStart"/>
      <w:r>
        <w:rPr>
          <w:sz w:val="24"/>
          <w:szCs w:val="24"/>
        </w:rPr>
        <w:t>Ņemot vērā</w:t>
      </w:r>
      <w:proofErr w:type="gramEnd"/>
      <w:r w:rsidR="00D70218">
        <w:rPr>
          <w:sz w:val="24"/>
          <w:szCs w:val="24"/>
        </w:rPr>
        <w:t xml:space="preserve"> to, ka šobrīd līdzīgas funkcijas attiecībā uz pārējām brīvajām juridiskajām profesijām un tiesām Tieslietu ministrijā veic seši darbinieki, proporcionāli paredzot iespējamo Maksātnespējas administrācijas slodzi, plānots, ka nepieciešamas papildus trīs </w:t>
      </w:r>
      <w:r>
        <w:rPr>
          <w:sz w:val="24"/>
          <w:szCs w:val="24"/>
        </w:rPr>
        <w:t>amata</w:t>
      </w:r>
      <w:r w:rsidR="00D70218">
        <w:rPr>
          <w:sz w:val="24"/>
          <w:szCs w:val="24"/>
        </w:rPr>
        <w:t xml:space="preserve"> vietas.</w:t>
      </w:r>
    </w:p>
    <w:p w:rsidR="000B058F" w:rsidRPr="00C4690A" w:rsidRDefault="000B058F" w:rsidP="000B058F">
      <w:pPr>
        <w:jc w:val="both"/>
        <w:rPr>
          <w:sz w:val="24"/>
          <w:szCs w:val="24"/>
        </w:rPr>
      </w:pPr>
    </w:p>
    <w:tbl>
      <w:tblPr>
        <w:tblW w:w="8804" w:type="dxa"/>
        <w:tblInd w:w="93" w:type="dxa"/>
        <w:tblLook w:val="04A0" w:firstRow="1" w:lastRow="0" w:firstColumn="1" w:lastColumn="0" w:noHBand="0" w:noVBand="1"/>
      </w:tblPr>
      <w:tblGrid>
        <w:gridCol w:w="960"/>
        <w:gridCol w:w="3166"/>
        <w:gridCol w:w="142"/>
        <w:gridCol w:w="992"/>
        <w:gridCol w:w="1252"/>
        <w:gridCol w:w="1016"/>
        <w:gridCol w:w="1276"/>
      </w:tblGrid>
      <w:tr w:rsidR="00903A14" w:rsidRPr="001C0A15" w:rsidTr="00DF54CA">
        <w:trPr>
          <w:trHeight w:val="645"/>
        </w:trPr>
        <w:tc>
          <w:tcPr>
            <w:tcW w:w="960"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903A14" w:rsidRPr="001C0A15" w:rsidRDefault="00903A14" w:rsidP="00DF54CA">
            <w:pPr>
              <w:widowControl/>
              <w:overflowPunct/>
              <w:autoSpaceDE/>
              <w:autoSpaceDN/>
              <w:adjustRightInd/>
              <w:jc w:val="center"/>
              <w:rPr>
                <w:rFonts w:eastAsia="Times New Roman"/>
                <w:b/>
                <w:bCs/>
                <w:color w:val="000000"/>
                <w:kern w:val="0"/>
                <w:sz w:val="24"/>
                <w:szCs w:val="24"/>
              </w:rPr>
            </w:pPr>
            <w:r w:rsidRPr="001C0A15">
              <w:rPr>
                <w:rFonts w:eastAsia="Times New Roman"/>
                <w:b/>
                <w:bCs/>
                <w:color w:val="000000"/>
                <w:kern w:val="0"/>
                <w:sz w:val="24"/>
                <w:szCs w:val="24"/>
              </w:rPr>
              <w:t>EKK</w:t>
            </w:r>
          </w:p>
        </w:tc>
        <w:tc>
          <w:tcPr>
            <w:tcW w:w="3308" w:type="dxa"/>
            <w:gridSpan w:val="2"/>
            <w:tcBorders>
              <w:top w:val="single" w:sz="8" w:space="0" w:color="auto"/>
              <w:left w:val="nil"/>
              <w:bottom w:val="single" w:sz="8" w:space="0" w:color="auto"/>
              <w:right w:val="single" w:sz="8" w:space="0" w:color="auto"/>
            </w:tcBorders>
            <w:shd w:val="clear" w:color="000000" w:fill="FFFF99"/>
            <w:vAlign w:val="center"/>
            <w:hideMark/>
          </w:tcPr>
          <w:p w:rsidR="00903A14" w:rsidRPr="001C0A15" w:rsidRDefault="00903A14" w:rsidP="00DF54CA">
            <w:pPr>
              <w:widowControl/>
              <w:overflowPunct/>
              <w:autoSpaceDE/>
              <w:autoSpaceDN/>
              <w:adjustRightInd/>
              <w:jc w:val="center"/>
              <w:rPr>
                <w:rFonts w:eastAsia="Times New Roman"/>
                <w:b/>
                <w:bCs/>
                <w:color w:val="000000"/>
                <w:kern w:val="0"/>
                <w:sz w:val="24"/>
                <w:szCs w:val="24"/>
              </w:rPr>
            </w:pPr>
            <w:r w:rsidRPr="001C0A15">
              <w:rPr>
                <w:rFonts w:eastAsia="Times New Roman"/>
                <w:b/>
                <w:bCs/>
                <w:color w:val="000000"/>
                <w:kern w:val="0"/>
                <w:sz w:val="24"/>
                <w:szCs w:val="24"/>
              </w:rPr>
              <w:t>Izdevumu postenis</w:t>
            </w:r>
          </w:p>
        </w:tc>
        <w:tc>
          <w:tcPr>
            <w:tcW w:w="992" w:type="dxa"/>
            <w:tcBorders>
              <w:top w:val="single" w:sz="8" w:space="0" w:color="auto"/>
              <w:left w:val="nil"/>
              <w:bottom w:val="single" w:sz="8" w:space="0" w:color="auto"/>
              <w:right w:val="single" w:sz="8" w:space="0" w:color="auto"/>
            </w:tcBorders>
            <w:shd w:val="clear" w:color="000000" w:fill="FFFF99"/>
            <w:vAlign w:val="center"/>
            <w:hideMark/>
          </w:tcPr>
          <w:p w:rsidR="00903A14" w:rsidRPr="001C0A15" w:rsidRDefault="00903A14" w:rsidP="00DF54CA">
            <w:pPr>
              <w:widowControl/>
              <w:overflowPunct/>
              <w:autoSpaceDE/>
              <w:autoSpaceDN/>
              <w:adjustRightInd/>
              <w:jc w:val="center"/>
              <w:rPr>
                <w:rFonts w:eastAsia="Times New Roman"/>
                <w:b/>
                <w:bCs/>
                <w:color w:val="000000"/>
                <w:kern w:val="0"/>
                <w:sz w:val="24"/>
                <w:szCs w:val="24"/>
              </w:rPr>
            </w:pPr>
            <w:r w:rsidRPr="001C0A15">
              <w:rPr>
                <w:rFonts w:eastAsia="Times New Roman"/>
                <w:b/>
                <w:bCs/>
                <w:color w:val="000000"/>
                <w:kern w:val="0"/>
                <w:sz w:val="24"/>
                <w:szCs w:val="24"/>
              </w:rPr>
              <w:t>Skaits</w:t>
            </w:r>
          </w:p>
        </w:tc>
        <w:tc>
          <w:tcPr>
            <w:tcW w:w="1252" w:type="dxa"/>
            <w:tcBorders>
              <w:top w:val="single" w:sz="8" w:space="0" w:color="auto"/>
              <w:left w:val="nil"/>
              <w:bottom w:val="single" w:sz="8" w:space="0" w:color="auto"/>
              <w:right w:val="single" w:sz="8" w:space="0" w:color="auto"/>
            </w:tcBorders>
            <w:shd w:val="clear" w:color="000000" w:fill="FFFF99"/>
            <w:vAlign w:val="center"/>
            <w:hideMark/>
          </w:tcPr>
          <w:p w:rsidR="00903A14" w:rsidRPr="001C0A15" w:rsidRDefault="00903A14" w:rsidP="00DF54CA">
            <w:pPr>
              <w:widowControl/>
              <w:overflowPunct/>
              <w:autoSpaceDE/>
              <w:autoSpaceDN/>
              <w:adjustRightInd/>
              <w:jc w:val="center"/>
              <w:rPr>
                <w:rFonts w:eastAsia="Times New Roman"/>
                <w:b/>
                <w:bCs/>
                <w:color w:val="000000"/>
                <w:kern w:val="0"/>
                <w:sz w:val="24"/>
                <w:szCs w:val="24"/>
              </w:rPr>
            </w:pPr>
            <w:r w:rsidRPr="001C0A15">
              <w:rPr>
                <w:rFonts w:eastAsia="Times New Roman"/>
                <w:b/>
                <w:bCs/>
                <w:color w:val="000000"/>
                <w:kern w:val="0"/>
                <w:sz w:val="24"/>
                <w:szCs w:val="24"/>
              </w:rPr>
              <w:t xml:space="preserve">Vidējā summa, </w:t>
            </w:r>
            <w:proofErr w:type="spellStart"/>
            <w:r w:rsidRPr="00903A14">
              <w:rPr>
                <w:rFonts w:eastAsia="Times New Roman"/>
                <w:b/>
                <w:bCs/>
                <w:i/>
                <w:color w:val="000000"/>
                <w:kern w:val="0"/>
                <w:sz w:val="24"/>
                <w:szCs w:val="24"/>
              </w:rPr>
              <w:t>euro</w:t>
            </w:r>
            <w:proofErr w:type="spellEnd"/>
          </w:p>
        </w:tc>
        <w:tc>
          <w:tcPr>
            <w:tcW w:w="1016" w:type="dxa"/>
            <w:tcBorders>
              <w:top w:val="single" w:sz="8" w:space="0" w:color="auto"/>
              <w:left w:val="nil"/>
              <w:bottom w:val="single" w:sz="8" w:space="0" w:color="auto"/>
              <w:right w:val="single" w:sz="8" w:space="0" w:color="auto"/>
            </w:tcBorders>
            <w:shd w:val="clear" w:color="000000" w:fill="FFFF99"/>
            <w:vAlign w:val="center"/>
            <w:hideMark/>
          </w:tcPr>
          <w:p w:rsidR="00903A14" w:rsidRPr="001C0A15" w:rsidRDefault="00903A14" w:rsidP="00DF54CA">
            <w:pPr>
              <w:widowControl/>
              <w:overflowPunct/>
              <w:autoSpaceDE/>
              <w:autoSpaceDN/>
              <w:adjustRightInd/>
              <w:jc w:val="center"/>
              <w:rPr>
                <w:rFonts w:eastAsia="Times New Roman"/>
                <w:b/>
                <w:bCs/>
                <w:color w:val="000000"/>
                <w:kern w:val="0"/>
                <w:sz w:val="24"/>
                <w:szCs w:val="24"/>
              </w:rPr>
            </w:pPr>
            <w:r w:rsidRPr="001C0A15">
              <w:rPr>
                <w:rFonts w:eastAsia="Times New Roman"/>
                <w:b/>
                <w:bCs/>
                <w:color w:val="000000"/>
                <w:kern w:val="0"/>
                <w:sz w:val="24"/>
                <w:szCs w:val="24"/>
              </w:rPr>
              <w:t>Mēnešu skaits</w:t>
            </w:r>
          </w:p>
        </w:tc>
        <w:tc>
          <w:tcPr>
            <w:tcW w:w="1276" w:type="dxa"/>
            <w:tcBorders>
              <w:top w:val="single" w:sz="8" w:space="0" w:color="auto"/>
              <w:left w:val="nil"/>
              <w:bottom w:val="single" w:sz="8" w:space="0" w:color="auto"/>
              <w:right w:val="single" w:sz="8" w:space="0" w:color="auto"/>
            </w:tcBorders>
            <w:shd w:val="clear" w:color="000000" w:fill="FFFF99"/>
            <w:vAlign w:val="center"/>
            <w:hideMark/>
          </w:tcPr>
          <w:p w:rsidR="00903A14" w:rsidRPr="001C0A15" w:rsidRDefault="00903A14" w:rsidP="00DF54CA">
            <w:pPr>
              <w:widowControl/>
              <w:overflowPunct/>
              <w:autoSpaceDE/>
              <w:autoSpaceDN/>
              <w:adjustRightInd/>
              <w:jc w:val="center"/>
              <w:rPr>
                <w:rFonts w:eastAsia="Times New Roman"/>
                <w:b/>
                <w:bCs/>
                <w:color w:val="000000"/>
                <w:kern w:val="0"/>
                <w:sz w:val="24"/>
                <w:szCs w:val="24"/>
              </w:rPr>
            </w:pPr>
            <w:r w:rsidRPr="001C0A15">
              <w:rPr>
                <w:rFonts w:eastAsia="Times New Roman"/>
                <w:b/>
                <w:bCs/>
                <w:color w:val="000000"/>
                <w:kern w:val="0"/>
                <w:sz w:val="24"/>
                <w:szCs w:val="24"/>
              </w:rPr>
              <w:t xml:space="preserve">KOPĀ, </w:t>
            </w:r>
            <w:proofErr w:type="spellStart"/>
            <w:r w:rsidRPr="001C0A15">
              <w:rPr>
                <w:rFonts w:eastAsia="Times New Roman"/>
                <w:b/>
                <w:bCs/>
                <w:i/>
                <w:iCs/>
                <w:color w:val="000000"/>
                <w:kern w:val="0"/>
                <w:sz w:val="24"/>
                <w:szCs w:val="24"/>
              </w:rPr>
              <w:t>euro</w:t>
            </w:r>
            <w:proofErr w:type="spellEnd"/>
          </w:p>
        </w:tc>
      </w:tr>
      <w:tr w:rsidR="00903A14" w:rsidRPr="001C0A15" w:rsidTr="00DF54CA">
        <w:trPr>
          <w:trHeight w:val="330"/>
        </w:trPr>
        <w:tc>
          <w:tcPr>
            <w:tcW w:w="960" w:type="dxa"/>
            <w:tcBorders>
              <w:top w:val="nil"/>
              <w:left w:val="single" w:sz="8" w:space="0" w:color="auto"/>
              <w:bottom w:val="single" w:sz="8" w:space="0" w:color="auto"/>
              <w:right w:val="single" w:sz="8" w:space="0" w:color="auto"/>
            </w:tcBorders>
            <w:shd w:val="clear" w:color="000000" w:fill="FFFF99"/>
            <w:vAlign w:val="center"/>
          </w:tcPr>
          <w:p w:rsidR="00903A14" w:rsidRPr="001C0A15" w:rsidRDefault="00903A14" w:rsidP="00DF54CA">
            <w:pPr>
              <w:widowControl/>
              <w:overflowPunct/>
              <w:autoSpaceDE/>
              <w:autoSpaceDN/>
              <w:adjustRightInd/>
              <w:jc w:val="right"/>
              <w:rPr>
                <w:rFonts w:eastAsia="Times New Roman"/>
                <w:b/>
                <w:bCs/>
                <w:color w:val="000000"/>
                <w:kern w:val="0"/>
                <w:sz w:val="24"/>
                <w:szCs w:val="24"/>
              </w:rPr>
            </w:pPr>
          </w:p>
        </w:tc>
        <w:tc>
          <w:tcPr>
            <w:tcW w:w="6568" w:type="dxa"/>
            <w:gridSpan w:val="5"/>
            <w:tcBorders>
              <w:top w:val="single" w:sz="8" w:space="0" w:color="auto"/>
              <w:left w:val="nil"/>
              <w:bottom w:val="single" w:sz="8" w:space="0" w:color="auto"/>
              <w:right w:val="single" w:sz="8" w:space="0" w:color="000000"/>
            </w:tcBorders>
            <w:shd w:val="clear" w:color="000000" w:fill="FFFF99"/>
            <w:vAlign w:val="center"/>
          </w:tcPr>
          <w:p w:rsidR="00903A14" w:rsidRPr="001C0A15" w:rsidRDefault="00903A14" w:rsidP="00DF54CA">
            <w:pPr>
              <w:widowControl/>
              <w:overflowPunct/>
              <w:autoSpaceDE/>
              <w:autoSpaceDN/>
              <w:adjustRightInd/>
              <w:rPr>
                <w:rFonts w:eastAsia="Times New Roman"/>
                <w:b/>
                <w:bCs/>
                <w:color w:val="000000"/>
                <w:kern w:val="0"/>
                <w:sz w:val="24"/>
                <w:szCs w:val="24"/>
              </w:rPr>
            </w:pPr>
            <w:r>
              <w:rPr>
                <w:rFonts w:eastAsia="Times New Roman"/>
                <w:b/>
                <w:bCs/>
                <w:color w:val="000000"/>
                <w:kern w:val="0"/>
                <w:sz w:val="24"/>
                <w:szCs w:val="24"/>
              </w:rPr>
              <w:t>Izdevumi kopā</w:t>
            </w:r>
          </w:p>
        </w:tc>
        <w:tc>
          <w:tcPr>
            <w:tcW w:w="1276" w:type="dxa"/>
            <w:tcBorders>
              <w:top w:val="nil"/>
              <w:left w:val="nil"/>
              <w:bottom w:val="single" w:sz="8" w:space="0" w:color="auto"/>
              <w:right w:val="single" w:sz="8" w:space="0" w:color="auto"/>
            </w:tcBorders>
            <w:shd w:val="clear" w:color="000000" w:fill="FFFF99"/>
            <w:vAlign w:val="center"/>
          </w:tcPr>
          <w:p w:rsidR="00903A14" w:rsidRPr="001C0A15" w:rsidRDefault="00903A14" w:rsidP="00DF54CA">
            <w:pPr>
              <w:widowControl/>
              <w:overflowPunct/>
              <w:autoSpaceDE/>
              <w:autoSpaceDN/>
              <w:adjustRightInd/>
              <w:jc w:val="center"/>
              <w:rPr>
                <w:rFonts w:eastAsia="Times New Roman"/>
                <w:b/>
                <w:bCs/>
                <w:color w:val="000000"/>
                <w:kern w:val="0"/>
                <w:sz w:val="24"/>
                <w:szCs w:val="24"/>
              </w:rPr>
            </w:pPr>
            <w:r>
              <w:rPr>
                <w:rFonts w:eastAsia="Times New Roman"/>
                <w:b/>
                <w:bCs/>
                <w:color w:val="000000"/>
                <w:kern w:val="0"/>
                <w:sz w:val="24"/>
                <w:szCs w:val="24"/>
              </w:rPr>
              <w:t>58 196</w:t>
            </w:r>
          </w:p>
        </w:tc>
      </w:tr>
      <w:tr w:rsidR="00903A14" w:rsidRPr="001C0A15" w:rsidTr="00DF54CA">
        <w:trPr>
          <w:trHeight w:val="330"/>
        </w:trPr>
        <w:tc>
          <w:tcPr>
            <w:tcW w:w="960" w:type="dxa"/>
            <w:tcBorders>
              <w:top w:val="nil"/>
              <w:left w:val="single" w:sz="8" w:space="0" w:color="auto"/>
              <w:bottom w:val="single" w:sz="8" w:space="0" w:color="auto"/>
              <w:right w:val="single" w:sz="8" w:space="0" w:color="auto"/>
            </w:tcBorders>
            <w:shd w:val="clear" w:color="000000" w:fill="FFFF99"/>
            <w:vAlign w:val="center"/>
            <w:hideMark/>
          </w:tcPr>
          <w:p w:rsidR="00903A14" w:rsidRPr="001C0A15" w:rsidRDefault="00903A14" w:rsidP="00DF54CA">
            <w:pPr>
              <w:widowControl/>
              <w:overflowPunct/>
              <w:autoSpaceDE/>
              <w:autoSpaceDN/>
              <w:adjustRightInd/>
              <w:jc w:val="right"/>
              <w:rPr>
                <w:rFonts w:eastAsia="Times New Roman"/>
                <w:b/>
                <w:bCs/>
                <w:color w:val="000000"/>
                <w:kern w:val="0"/>
                <w:sz w:val="24"/>
                <w:szCs w:val="24"/>
              </w:rPr>
            </w:pPr>
            <w:r w:rsidRPr="001C0A15">
              <w:rPr>
                <w:rFonts w:eastAsia="Times New Roman"/>
                <w:b/>
                <w:bCs/>
                <w:color w:val="000000"/>
                <w:kern w:val="0"/>
                <w:sz w:val="24"/>
                <w:szCs w:val="24"/>
              </w:rPr>
              <w:t>1000</w:t>
            </w:r>
          </w:p>
        </w:tc>
        <w:tc>
          <w:tcPr>
            <w:tcW w:w="6568" w:type="dxa"/>
            <w:gridSpan w:val="5"/>
            <w:tcBorders>
              <w:top w:val="single" w:sz="8" w:space="0" w:color="auto"/>
              <w:left w:val="nil"/>
              <w:bottom w:val="single" w:sz="8" w:space="0" w:color="auto"/>
              <w:right w:val="single" w:sz="8" w:space="0" w:color="000000"/>
            </w:tcBorders>
            <w:shd w:val="clear" w:color="000000" w:fill="FFFF99"/>
            <w:vAlign w:val="center"/>
            <w:hideMark/>
          </w:tcPr>
          <w:p w:rsidR="00903A14" w:rsidRPr="001C0A15" w:rsidRDefault="00903A14" w:rsidP="00DF54CA">
            <w:pPr>
              <w:widowControl/>
              <w:overflowPunct/>
              <w:autoSpaceDE/>
              <w:autoSpaceDN/>
              <w:adjustRightInd/>
              <w:rPr>
                <w:rFonts w:eastAsia="Times New Roman"/>
                <w:b/>
                <w:bCs/>
                <w:color w:val="000000"/>
                <w:kern w:val="0"/>
                <w:sz w:val="24"/>
                <w:szCs w:val="24"/>
              </w:rPr>
            </w:pPr>
            <w:r w:rsidRPr="001C0A15">
              <w:rPr>
                <w:rFonts w:eastAsia="Times New Roman"/>
                <w:b/>
                <w:bCs/>
                <w:color w:val="000000"/>
                <w:kern w:val="0"/>
                <w:sz w:val="24"/>
                <w:szCs w:val="24"/>
              </w:rPr>
              <w:t>Atlīdzība</w:t>
            </w:r>
          </w:p>
        </w:tc>
        <w:tc>
          <w:tcPr>
            <w:tcW w:w="1276" w:type="dxa"/>
            <w:tcBorders>
              <w:top w:val="nil"/>
              <w:left w:val="nil"/>
              <w:bottom w:val="single" w:sz="8" w:space="0" w:color="auto"/>
              <w:right w:val="single" w:sz="8" w:space="0" w:color="auto"/>
            </w:tcBorders>
            <w:shd w:val="clear" w:color="000000" w:fill="FFFF99"/>
            <w:vAlign w:val="center"/>
            <w:hideMark/>
          </w:tcPr>
          <w:p w:rsidR="00903A14" w:rsidRPr="001C0A15" w:rsidRDefault="00903A14" w:rsidP="00DF54CA">
            <w:pPr>
              <w:widowControl/>
              <w:overflowPunct/>
              <w:autoSpaceDE/>
              <w:autoSpaceDN/>
              <w:adjustRightInd/>
              <w:jc w:val="center"/>
              <w:rPr>
                <w:rFonts w:eastAsia="Times New Roman"/>
                <w:b/>
                <w:bCs/>
                <w:color w:val="000000"/>
                <w:kern w:val="0"/>
                <w:sz w:val="24"/>
                <w:szCs w:val="24"/>
              </w:rPr>
            </w:pPr>
            <w:r w:rsidRPr="001C0A15">
              <w:rPr>
                <w:rFonts w:eastAsia="Times New Roman"/>
                <w:b/>
                <w:bCs/>
                <w:color w:val="000000"/>
                <w:kern w:val="0"/>
                <w:sz w:val="24"/>
                <w:szCs w:val="24"/>
              </w:rPr>
              <w:t>4</w:t>
            </w:r>
            <w:r>
              <w:rPr>
                <w:rFonts w:eastAsia="Times New Roman"/>
                <w:b/>
                <w:bCs/>
                <w:color w:val="000000"/>
                <w:kern w:val="0"/>
                <w:sz w:val="24"/>
                <w:szCs w:val="24"/>
              </w:rPr>
              <w:t>5</w:t>
            </w:r>
            <w:r w:rsidRPr="001C0A15">
              <w:rPr>
                <w:rFonts w:eastAsia="Times New Roman"/>
                <w:b/>
                <w:bCs/>
                <w:color w:val="000000"/>
                <w:kern w:val="0"/>
                <w:sz w:val="24"/>
                <w:szCs w:val="24"/>
              </w:rPr>
              <w:t xml:space="preserve"> </w:t>
            </w:r>
            <w:r>
              <w:rPr>
                <w:rFonts w:eastAsia="Times New Roman"/>
                <w:b/>
                <w:bCs/>
                <w:color w:val="000000"/>
                <w:kern w:val="0"/>
                <w:sz w:val="24"/>
                <w:szCs w:val="24"/>
              </w:rPr>
              <w:t>974</w:t>
            </w:r>
          </w:p>
        </w:tc>
      </w:tr>
      <w:tr w:rsidR="00903A14" w:rsidRPr="001C0A15" w:rsidTr="00DF54CA">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jc w:val="right"/>
              <w:rPr>
                <w:rFonts w:eastAsia="Times New Roman"/>
                <w:b/>
                <w:bCs/>
                <w:color w:val="000000"/>
                <w:kern w:val="0"/>
                <w:sz w:val="24"/>
                <w:szCs w:val="24"/>
              </w:rPr>
            </w:pPr>
            <w:r w:rsidRPr="001C0A15">
              <w:rPr>
                <w:rFonts w:eastAsia="Times New Roman"/>
                <w:b/>
                <w:bCs/>
                <w:color w:val="000000"/>
                <w:kern w:val="0"/>
                <w:sz w:val="24"/>
                <w:szCs w:val="24"/>
              </w:rPr>
              <w:t>1100</w:t>
            </w:r>
          </w:p>
        </w:tc>
        <w:tc>
          <w:tcPr>
            <w:tcW w:w="6568" w:type="dxa"/>
            <w:gridSpan w:val="5"/>
            <w:tcBorders>
              <w:top w:val="single" w:sz="8" w:space="0" w:color="auto"/>
              <w:left w:val="nil"/>
              <w:bottom w:val="single" w:sz="8" w:space="0" w:color="auto"/>
              <w:right w:val="single" w:sz="8" w:space="0" w:color="000000"/>
            </w:tcBorders>
            <w:shd w:val="clear" w:color="auto" w:fill="auto"/>
            <w:vAlign w:val="center"/>
            <w:hideMark/>
          </w:tcPr>
          <w:p w:rsidR="00903A14" w:rsidRPr="001C0A15" w:rsidRDefault="00903A14" w:rsidP="00DF54CA">
            <w:pPr>
              <w:widowControl/>
              <w:overflowPunct/>
              <w:autoSpaceDE/>
              <w:autoSpaceDN/>
              <w:adjustRightInd/>
              <w:rPr>
                <w:rFonts w:eastAsia="Times New Roman"/>
                <w:b/>
                <w:bCs/>
                <w:color w:val="000000"/>
                <w:kern w:val="0"/>
                <w:sz w:val="24"/>
                <w:szCs w:val="24"/>
              </w:rPr>
            </w:pPr>
            <w:r w:rsidRPr="001C0A15">
              <w:rPr>
                <w:rFonts w:eastAsia="Times New Roman"/>
                <w:b/>
                <w:bCs/>
                <w:color w:val="000000"/>
                <w:kern w:val="0"/>
                <w:sz w:val="24"/>
                <w:szCs w:val="24"/>
              </w:rPr>
              <w:t>Atalgojums</w:t>
            </w:r>
          </w:p>
        </w:tc>
        <w:tc>
          <w:tcPr>
            <w:tcW w:w="127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b/>
                <w:bCs/>
                <w:color w:val="000000"/>
                <w:kern w:val="0"/>
                <w:sz w:val="24"/>
                <w:szCs w:val="24"/>
              </w:rPr>
            </w:pPr>
            <w:r w:rsidRPr="001C0A15">
              <w:rPr>
                <w:rFonts w:eastAsia="Times New Roman"/>
                <w:b/>
                <w:bCs/>
                <w:color w:val="000000"/>
                <w:kern w:val="0"/>
                <w:sz w:val="24"/>
                <w:szCs w:val="24"/>
              </w:rPr>
              <w:t>35 784</w:t>
            </w:r>
          </w:p>
        </w:tc>
      </w:tr>
      <w:tr w:rsidR="00903A14" w:rsidRPr="001C0A15" w:rsidTr="00DF54CA">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jc w:val="right"/>
              <w:rPr>
                <w:rFonts w:eastAsia="Times New Roman"/>
                <w:color w:val="000000"/>
                <w:kern w:val="0"/>
                <w:sz w:val="24"/>
                <w:szCs w:val="24"/>
              </w:rPr>
            </w:pPr>
            <w:r w:rsidRPr="001C0A15">
              <w:rPr>
                <w:rFonts w:eastAsia="Times New Roman"/>
                <w:color w:val="000000"/>
                <w:kern w:val="0"/>
                <w:sz w:val="24"/>
                <w:szCs w:val="24"/>
              </w:rPr>
              <w:t>1110</w:t>
            </w:r>
          </w:p>
        </w:tc>
        <w:tc>
          <w:tcPr>
            <w:tcW w:w="6568" w:type="dxa"/>
            <w:gridSpan w:val="5"/>
            <w:tcBorders>
              <w:top w:val="single" w:sz="8" w:space="0" w:color="auto"/>
              <w:left w:val="nil"/>
              <w:bottom w:val="single" w:sz="8" w:space="0" w:color="auto"/>
              <w:right w:val="single" w:sz="8" w:space="0" w:color="000000"/>
            </w:tcBorders>
            <w:shd w:val="clear" w:color="auto" w:fill="auto"/>
            <w:vAlign w:val="center"/>
            <w:hideMark/>
          </w:tcPr>
          <w:p w:rsidR="00903A14" w:rsidRPr="001C0A15" w:rsidRDefault="00903A14" w:rsidP="00DF54CA">
            <w:pPr>
              <w:widowControl/>
              <w:overflowPunct/>
              <w:autoSpaceDE/>
              <w:autoSpaceDN/>
              <w:adjustRightInd/>
              <w:rPr>
                <w:rFonts w:eastAsia="Times New Roman"/>
                <w:color w:val="000000"/>
                <w:kern w:val="0"/>
                <w:sz w:val="24"/>
                <w:szCs w:val="24"/>
              </w:rPr>
            </w:pPr>
            <w:r w:rsidRPr="001C0A15">
              <w:rPr>
                <w:rFonts w:eastAsia="Times New Roman"/>
                <w:color w:val="000000"/>
                <w:kern w:val="0"/>
                <w:sz w:val="24"/>
                <w:szCs w:val="24"/>
              </w:rPr>
              <w:t>Darba samaksa</w:t>
            </w:r>
          </w:p>
        </w:tc>
        <w:tc>
          <w:tcPr>
            <w:tcW w:w="127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35 784</w:t>
            </w:r>
          </w:p>
        </w:tc>
      </w:tr>
      <w:tr w:rsidR="00903A14" w:rsidRPr="001C0A15" w:rsidTr="00DF54CA">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jc w:val="right"/>
              <w:rPr>
                <w:rFonts w:eastAsia="Times New Roman"/>
                <w:color w:val="000000"/>
                <w:kern w:val="0"/>
                <w:sz w:val="24"/>
                <w:szCs w:val="24"/>
              </w:rPr>
            </w:pPr>
            <w:r w:rsidRPr="001C0A15">
              <w:rPr>
                <w:rFonts w:eastAsia="Times New Roman"/>
                <w:color w:val="000000"/>
                <w:kern w:val="0"/>
                <w:sz w:val="24"/>
                <w:szCs w:val="24"/>
              </w:rPr>
              <w:t>1114</w:t>
            </w:r>
          </w:p>
        </w:tc>
        <w:tc>
          <w:tcPr>
            <w:tcW w:w="3308" w:type="dxa"/>
            <w:gridSpan w:val="2"/>
            <w:tcBorders>
              <w:top w:val="nil"/>
              <w:left w:val="nil"/>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rPr>
                <w:rFonts w:eastAsia="Times New Roman"/>
                <w:color w:val="000000"/>
                <w:kern w:val="0"/>
                <w:sz w:val="24"/>
                <w:szCs w:val="24"/>
              </w:rPr>
            </w:pPr>
            <w:r w:rsidRPr="001C0A15">
              <w:rPr>
                <w:rFonts w:eastAsia="Times New Roman"/>
                <w:color w:val="000000"/>
                <w:kern w:val="0"/>
                <w:sz w:val="24"/>
                <w:szCs w:val="24"/>
              </w:rPr>
              <w:t>Juriskonsults</w:t>
            </w:r>
            <w:r>
              <w:rPr>
                <w:rFonts w:eastAsia="Times New Roman"/>
                <w:color w:val="000000"/>
                <w:kern w:val="0"/>
                <w:sz w:val="24"/>
                <w:szCs w:val="24"/>
              </w:rPr>
              <w:t xml:space="preserve"> (36.saime, II līmenis, 9.mēnešalgu grupa)</w:t>
            </w:r>
          </w:p>
        </w:tc>
        <w:tc>
          <w:tcPr>
            <w:tcW w:w="992"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Pr>
                <w:rFonts w:eastAsia="Times New Roman"/>
                <w:color w:val="000000"/>
                <w:kern w:val="0"/>
                <w:sz w:val="24"/>
                <w:szCs w:val="24"/>
              </w:rPr>
              <w:t>3</w:t>
            </w:r>
          </w:p>
        </w:tc>
        <w:tc>
          <w:tcPr>
            <w:tcW w:w="1252"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994</w:t>
            </w:r>
          </w:p>
        </w:tc>
        <w:tc>
          <w:tcPr>
            <w:tcW w:w="101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12</w:t>
            </w:r>
          </w:p>
        </w:tc>
        <w:tc>
          <w:tcPr>
            <w:tcW w:w="127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35 784</w:t>
            </w:r>
          </w:p>
        </w:tc>
      </w:tr>
      <w:tr w:rsidR="00903A14" w:rsidRPr="001C0A15" w:rsidTr="00DF54CA">
        <w:trPr>
          <w:trHeight w:val="683"/>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jc w:val="right"/>
              <w:rPr>
                <w:rFonts w:eastAsia="Times New Roman"/>
                <w:b/>
                <w:bCs/>
                <w:color w:val="000000"/>
                <w:kern w:val="0"/>
                <w:sz w:val="24"/>
                <w:szCs w:val="24"/>
              </w:rPr>
            </w:pPr>
            <w:r w:rsidRPr="001C0A15">
              <w:rPr>
                <w:rFonts w:eastAsia="Times New Roman"/>
                <w:b/>
                <w:bCs/>
                <w:color w:val="000000"/>
                <w:kern w:val="0"/>
                <w:sz w:val="24"/>
                <w:szCs w:val="24"/>
              </w:rPr>
              <w:t>1200</w:t>
            </w:r>
          </w:p>
        </w:tc>
        <w:tc>
          <w:tcPr>
            <w:tcW w:w="6568" w:type="dxa"/>
            <w:gridSpan w:val="5"/>
            <w:tcBorders>
              <w:top w:val="single" w:sz="8" w:space="0" w:color="auto"/>
              <w:left w:val="nil"/>
              <w:bottom w:val="single" w:sz="8" w:space="0" w:color="auto"/>
              <w:right w:val="single" w:sz="8" w:space="0" w:color="000000"/>
            </w:tcBorders>
            <w:shd w:val="clear" w:color="auto" w:fill="auto"/>
            <w:vAlign w:val="center"/>
            <w:hideMark/>
          </w:tcPr>
          <w:p w:rsidR="00903A14" w:rsidRPr="001C0A15" w:rsidRDefault="00903A14" w:rsidP="00DF54CA">
            <w:pPr>
              <w:widowControl/>
              <w:overflowPunct/>
              <w:autoSpaceDE/>
              <w:autoSpaceDN/>
              <w:adjustRightInd/>
              <w:rPr>
                <w:rFonts w:eastAsia="Times New Roman"/>
                <w:b/>
                <w:bCs/>
                <w:color w:val="000000"/>
                <w:kern w:val="0"/>
                <w:sz w:val="24"/>
                <w:szCs w:val="24"/>
              </w:rPr>
            </w:pPr>
            <w:r w:rsidRPr="001C0A15">
              <w:rPr>
                <w:rFonts w:eastAsia="Times New Roman"/>
                <w:b/>
                <w:bCs/>
                <w:color w:val="000000"/>
                <w:kern w:val="0"/>
                <w:sz w:val="24"/>
                <w:szCs w:val="24"/>
              </w:rPr>
              <w:t>Darba devēja valsts sociālās apdrošināšanas obligātās iemaksas, pabalsti un kompensācijas</w:t>
            </w:r>
          </w:p>
        </w:tc>
        <w:tc>
          <w:tcPr>
            <w:tcW w:w="127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b/>
                <w:bCs/>
                <w:color w:val="000000"/>
                <w:kern w:val="0"/>
                <w:sz w:val="24"/>
                <w:szCs w:val="24"/>
              </w:rPr>
            </w:pPr>
            <w:r w:rsidRPr="001C0A15">
              <w:rPr>
                <w:rFonts w:eastAsia="Times New Roman"/>
                <w:b/>
                <w:bCs/>
                <w:color w:val="000000"/>
                <w:kern w:val="0"/>
                <w:sz w:val="24"/>
                <w:szCs w:val="24"/>
              </w:rPr>
              <w:t xml:space="preserve">10 </w:t>
            </w:r>
            <w:r>
              <w:rPr>
                <w:rFonts w:eastAsia="Times New Roman"/>
                <w:b/>
                <w:bCs/>
                <w:color w:val="000000"/>
                <w:kern w:val="0"/>
                <w:sz w:val="24"/>
                <w:szCs w:val="24"/>
              </w:rPr>
              <w:t>190</w:t>
            </w:r>
          </w:p>
        </w:tc>
      </w:tr>
      <w:tr w:rsidR="00903A14" w:rsidRPr="001C0A15" w:rsidTr="00DF54CA">
        <w:trPr>
          <w:trHeight w:val="5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jc w:val="right"/>
              <w:rPr>
                <w:rFonts w:eastAsia="Times New Roman"/>
                <w:color w:val="000000"/>
                <w:kern w:val="0"/>
                <w:sz w:val="24"/>
                <w:szCs w:val="24"/>
              </w:rPr>
            </w:pPr>
            <w:r w:rsidRPr="001C0A15">
              <w:rPr>
                <w:rFonts w:eastAsia="Times New Roman"/>
                <w:color w:val="000000"/>
                <w:kern w:val="0"/>
                <w:sz w:val="24"/>
                <w:szCs w:val="24"/>
              </w:rPr>
              <w:t>1210</w:t>
            </w:r>
          </w:p>
        </w:tc>
        <w:tc>
          <w:tcPr>
            <w:tcW w:w="6568" w:type="dxa"/>
            <w:gridSpan w:val="5"/>
            <w:tcBorders>
              <w:top w:val="single" w:sz="8" w:space="0" w:color="auto"/>
              <w:left w:val="nil"/>
              <w:bottom w:val="single" w:sz="8" w:space="0" w:color="auto"/>
              <w:right w:val="single" w:sz="8" w:space="0" w:color="000000"/>
            </w:tcBorders>
            <w:shd w:val="clear" w:color="auto" w:fill="auto"/>
            <w:vAlign w:val="center"/>
            <w:hideMark/>
          </w:tcPr>
          <w:p w:rsidR="00903A14" w:rsidRPr="001C0A15" w:rsidRDefault="00903A14" w:rsidP="00903A14">
            <w:pPr>
              <w:widowControl/>
              <w:overflowPunct/>
              <w:autoSpaceDE/>
              <w:autoSpaceDN/>
              <w:adjustRightInd/>
              <w:rPr>
                <w:rFonts w:eastAsia="Times New Roman"/>
                <w:color w:val="000000"/>
                <w:kern w:val="0"/>
                <w:sz w:val="24"/>
                <w:szCs w:val="24"/>
              </w:rPr>
            </w:pPr>
            <w:r w:rsidRPr="001C0A15">
              <w:rPr>
                <w:rFonts w:eastAsia="Times New Roman"/>
                <w:color w:val="000000"/>
                <w:kern w:val="0"/>
                <w:sz w:val="24"/>
                <w:szCs w:val="24"/>
              </w:rPr>
              <w:t>Darba devēja valsts sociālās apdrošināšanas obligātās iemaksas 23.59%</w:t>
            </w:r>
          </w:p>
        </w:tc>
        <w:tc>
          <w:tcPr>
            <w:tcW w:w="127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Pr>
                <w:rFonts w:eastAsia="Times New Roman"/>
                <w:color w:val="000000"/>
                <w:kern w:val="0"/>
                <w:sz w:val="24"/>
                <w:szCs w:val="24"/>
              </w:rPr>
              <w:t>8 653</w:t>
            </w:r>
          </w:p>
        </w:tc>
      </w:tr>
      <w:tr w:rsidR="00903A14" w:rsidRPr="001C0A15" w:rsidTr="00DF54CA">
        <w:trPr>
          <w:trHeight w:hRule="exact" w:val="28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jc w:val="right"/>
              <w:rPr>
                <w:rFonts w:eastAsia="Times New Roman"/>
                <w:color w:val="000000"/>
                <w:kern w:val="0"/>
                <w:sz w:val="24"/>
                <w:szCs w:val="24"/>
              </w:rPr>
            </w:pPr>
            <w:r w:rsidRPr="001C0A15">
              <w:rPr>
                <w:rFonts w:eastAsia="Times New Roman"/>
                <w:color w:val="000000"/>
                <w:kern w:val="0"/>
                <w:sz w:val="24"/>
                <w:szCs w:val="24"/>
              </w:rPr>
              <w:t>1221</w:t>
            </w:r>
          </w:p>
        </w:tc>
        <w:tc>
          <w:tcPr>
            <w:tcW w:w="6568" w:type="dxa"/>
            <w:gridSpan w:val="5"/>
            <w:tcBorders>
              <w:top w:val="single" w:sz="8" w:space="0" w:color="auto"/>
              <w:left w:val="nil"/>
              <w:bottom w:val="single" w:sz="8" w:space="0" w:color="auto"/>
              <w:right w:val="single" w:sz="8" w:space="0" w:color="000000"/>
            </w:tcBorders>
            <w:shd w:val="clear" w:color="auto" w:fill="auto"/>
            <w:vAlign w:val="center"/>
            <w:hideMark/>
          </w:tcPr>
          <w:p w:rsidR="00903A14" w:rsidRPr="001C0A15" w:rsidRDefault="00903A14" w:rsidP="00DF54CA">
            <w:pPr>
              <w:widowControl/>
              <w:overflowPunct/>
              <w:autoSpaceDE/>
              <w:autoSpaceDN/>
              <w:adjustRightInd/>
              <w:rPr>
                <w:rFonts w:eastAsia="Times New Roman"/>
                <w:color w:val="000000"/>
                <w:kern w:val="0"/>
                <w:sz w:val="24"/>
                <w:szCs w:val="24"/>
              </w:rPr>
            </w:pPr>
            <w:r w:rsidRPr="001C0A15">
              <w:rPr>
                <w:rFonts w:eastAsia="Times New Roman"/>
                <w:color w:val="000000"/>
                <w:kern w:val="0"/>
                <w:sz w:val="24"/>
                <w:szCs w:val="24"/>
              </w:rPr>
              <w:t xml:space="preserve">Atvaļinājuma pabalsts </w:t>
            </w:r>
            <w:r>
              <w:rPr>
                <w:rFonts w:eastAsia="Times New Roman"/>
                <w:color w:val="000000"/>
                <w:kern w:val="0"/>
                <w:sz w:val="24"/>
                <w:szCs w:val="24"/>
              </w:rPr>
              <w:t>30</w:t>
            </w:r>
            <w:r w:rsidRPr="001C0A15">
              <w:rPr>
                <w:rFonts w:eastAsia="Times New Roman"/>
                <w:color w:val="000000"/>
                <w:kern w:val="0"/>
                <w:sz w:val="24"/>
                <w:szCs w:val="24"/>
              </w:rPr>
              <w:t>% no mēnešalgas</w:t>
            </w:r>
          </w:p>
        </w:tc>
        <w:tc>
          <w:tcPr>
            <w:tcW w:w="127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Pr>
                <w:rFonts w:eastAsia="Times New Roman"/>
                <w:color w:val="000000"/>
                <w:kern w:val="0"/>
                <w:sz w:val="24"/>
                <w:szCs w:val="24"/>
              </w:rPr>
              <w:t>895</w:t>
            </w:r>
          </w:p>
        </w:tc>
      </w:tr>
      <w:tr w:rsidR="00903A14" w:rsidRPr="001C0A15" w:rsidTr="00DF54CA">
        <w:trPr>
          <w:trHeight w:hRule="exact" w:val="28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jc w:val="right"/>
              <w:rPr>
                <w:rFonts w:eastAsia="Times New Roman"/>
                <w:color w:val="000000"/>
                <w:kern w:val="0"/>
                <w:sz w:val="24"/>
                <w:szCs w:val="24"/>
              </w:rPr>
            </w:pPr>
            <w:r w:rsidRPr="001C0A15">
              <w:rPr>
                <w:rFonts w:eastAsia="Times New Roman"/>
                <w:color w:val="000000"/>
                <w:kern w:val="0"/>
                <w:sz w:val="24"/>
                <w:szCs w:val="24"/>
              </w:rPr>
              <w:t>1227</w:t>
            </w:r>
          </w:p>
        </w:tc>
        <w:tc>
          <w:tcPr>
            <w:tcW w:w="6568" w:type="dxa"/>
            <w:gridSpan w:val="5"/>
            <w:tcBorders>
              <w:top w:val="single" w:sz="8" w:space="0" w:color="auto"/>
              <w:left w:val="nil"/>
              <w:bottom w:val="single" w:sz="8" w:space="0" w:color="auto"/>
              <w:right w:val="single" w:sz="8" w:space="0" w:color="000000"/>
            </w:tcBorders>
            <w:shd w:val="clear" w:color="auto" w:fill="auto"/>
            <w:vAlign w:val="center"/>
            <w:hideMark/>
          </w:tcPr>
          <w:p w:rsidR="00903A14" w:rsidRPr="001C0A15" w:rsidRDefault="00903A14" w:rsidP="00DF54CA">
            <w:pPr>
              <w:widowControl/>
              <w:overflowPunct/>
              <w:autoSpaceDE/>
              <w:autoSpaceDN/>
              <w:adjustRightInd/>
              <w:rPr>
                <w:rFonts w:eastAsia="Times New Roman"/>
                <w:color w:val="000000"/>
                <w:kern w:val="0"/>
                <w:sz w:val="24"/>
                <w:szCs w:val="24"/>
              </w:rPr>
            </w:pPr>
            <w:r w:rsidRPr="001C0A15">
              <w:rPr>
                <w:rFonts w:eastAsia="Times New Roman"/>
                <w:color w:val="000000"/>
                <w:kern w:val="0"/>
                <w:sz w:val="24"/>
                <w:szCs w:val="24"/>
              </w:rPr>
              <w:t>Veselības apdrošināšana</w:t>
            </w:r>
            <w:r>
              <w:rPr>
                <w:rFonts w:eastAsia="Times New Roman"/>
                <w:color w:val="000000"/>
                <w:kern w:val="0"/>
                <w:sz w:val="24"/>
                <w:szCs w:val="24"/>
              </w:rPr>
              <w:t xml:space="preserve"> (3 darbinieki x 214 </w:t>
            </w:r>
            <w:proofErr w:type="spellStart"/>
            <w:r w:rsidRPr="00903A14">
              <w:rPr>
                <w:rFonts w:eastAsia="Times New Roman"/>
                <w:i/>
                <w:color w:val="000000"/>
                <w:kern w:val="0"/>
                <w:sz w:val="24"/>
                <w:szCs w:val="24"/>
              </w:rPr>
              <w:t>euro</w:t>
            </w:r>
            <w:proofErr w:type="spellEnd"/>
            <w:r>
              <w:rPr>
                <w:rFonts w:eastAsia="Times New Roman"/>
                <w:color w:val="000000"/>
                <w:kern w:val="0"/>
                <w:sz w:val="24"/>
                <w:szCs w:val="24"/>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Pr>
                <w:rFonts w:eastAsia="Times New Roman"/>
                <w:color w:val="000000"/>
                <w:kern w:val="0"/>
                <w:sz w:val="24"/>
                <w:szCs w:val="24"/>
              </w:rPr>
              <w:t>642</w:t>
            </w:r>
          </w:p>
        </w:tc>
      </w:tr>
      <w:tr w:rsidR="00903A14" w:rsidRPr="001C0A15" w:rsidTr="00DF54CA">
        <w:trPr>
          <w:trHeight w:val="330"/>
        </w:trPr>
        <w:tc>
          <w:tcPr>
            <w:tcW w:w="960" w:type="dxa"/>
            <w:tcBorders>
              <w:top w:val="nil"/>
              <w:left w:val="single" w:sz="8" w:space="0" w:color="auto"/>
              <w:bottom w:val="single" w:sz="8" w:space="0" w:color="auto"/>
              <w:right w:val="single" w:sz="8" w:space="0" w:color="auto"/>
            </w:tcBorders>
            <w:shd w:val="clear" w:color="000000" w:fill="FFFF99"/>
            <w:vAlign w:val="center"/>
            <w:hideMark/>
          </w:tcPr>
          <w:p w:rsidR="00903A14" w:rsidRPr="001C0A15" w:rsidRDefault="00903A14" w:rsidP="00DF54CA">
            <w:pPr>
              <w:widowControl/>
              <w:overflowPunct/>
              <w:autoSpaceDE/>
              <w:autoSpaceDN/>
              <w:adjustRightInd/>
              <w:jc w:val="right"/>
              <w:rPr>
                <w:rFonts w:eastAsia="Times New Roman"/>
                <w:b/>
                <w:bCs/>
                <w:color w:val="000000"/>
                <w:kern w:val="0"/>
                <w:sz w:val="24"/>
                <w:szCs w:val="24"/>
              </w:rPr>
            </w:pPr>
            <w:r w:rsidRPr="001C0A15">
              <w:rPr>
                <w:rFonts w:eastAsia="Times New Roman"/>
                <w:b/>
                <w:bCs/>
                <w:color w:val="000000"/>
                <w:kern w:val="0"/>
                <w:sz w:val="24"/>
                <w:szCs w:val="24"/>
              </w:rPr>
              <w:t>2000</w:t>
            </w:r>
          </w:p>
        </w:tc>
        <w:tc>
          <w:tcPr>
            <w:tcW w:w="6568" w:type="dxa"/>
            <w:gridSpan w:val="5"/>
            <w:tcBorders>
              <w:top w:val="single" w:sz="8" w:space="0" w:color="auto"/>
              <w:left w:val="nil"/>
              <w:bottom w:val="single" w:sz="8" w:space="0" w:color="auto"/>
              <w:right w:val="single" w:sz="8" w:space="0" w:color="000000"/>
            </w:tcBorders>
            <w:shd w:val="clear" w:color="000000" w:fill="FFFF99"/>
            <w:vAlign w:val="center"/>
            <w:hideMark/>
          </w:tcPr>
          <w:p w:rsidR="00903A14" w:rsidRPr="001C0A15" w:rsidRDefault="00903A14" w:rsidP="00DF54CA">
            <w:pPr>
              <w:widowControl/>
              <w:overflowPunct/>
              <w:autoSpaceDE/>
              <w:autoSpaceDN/>
              <w:adjustRightInd/>
              <w:rPr>
                <w:rFonts w:eastAsia="Times New Roman"/>
                <w:b/>
                <w:bCs/>
                <w:color w:val="000000"/>
                <w:kern w:val="0"/>
                <w:sz w:val="24"/>
                <w:szCs w:val="24"/>
              </w:rPr>
            </w:pPr>
            <w:r w:rsidRPr="001C0A15">
              <w:rPr>
                <w:rFonts w:eastAsia="Times New Roman"/>
                <w:b/>
                <w:bCs/>
                <w:color w:val="000000"/>
                <w:kern w:val="0"/>
                <w:sz w:val="24"/>
                <w:szCs w:val="24"/>
              </w:rPr>
              <w:t>Preces un pakalpojumi</w:t>
            </w:r>
          </w:p>
        </w:tc>
        <w:tc>
          <w:tcPr>
            <w:tcW w:w="1276" w:type="dxa"/>
            <w:tcBorders>
              <w:top w:val="nil"/>
              <w:left w:val="nil"/>
              <w:bottom w:val="single" w:sz="8" w:space="0" w:color="auto"/>
              <w:right w:val="single" w:sz="8" w:space="0" w:color="auto"/>
            </w:tcBorders>
            <w:shd w:val="clear" w:color="000000" w:fill="FFFF99"/>
            <w:vAlign w:val="center"/>
            <w:hideMark/>
          </w:tcPr>
          <w:p w:rsidR="00903A14" w:rsidRPr="001C0A15" w:rsidRDefault="00903A14" w:rsidP="00903A14">
            <w:pPr>
              <w:widowControl/>
              <w:overflowPunct/>
              <w:autoSpaceDE/>
              <w:autoSpaceDN/>
              <w:adjustRightInd/>
              <w:jc w:val="center"/>
              <w:rPr>
                <w:rFonts w:eastAsia="Times New Roman"/>
                <w:b/>
                <w:bCs/>
                <w:color w:val="000000"/>
                <w:kern w:val="0"/>
                <w:sz w:val="24"/>
                <w:szCs w:val="24"/>
              </w:rPr>
            </w:pPr>
            <w:r w:rsidRPr="001C0A15">
              <w:rPr>
                <w:rFonts w:eastAsia="Times New Roman"/>
                <w:b/>
                <w:bCs/>
                <w:color w:val="000000"/>
                <w:kern w:val="0"/>
                <w:sz w:val="24"/>
                <w:szCs w:val="24"/>
              </w:rPr>
              <w:t>9 2</w:t>
            </w:r>
            <w:r>
              <w:rPr>
                <w:rFonts w:eastAsia="Times New Roman"/>
                <w:b/>
                <w:bCs/>
                <w:color w:val="000000"/>
                <w:kern w:val="0"/>
                <w:sz w:val="24"/>
                <w:szCs w:val="24"/>
              </w:rPr>
              <w:t>22</w:t>
            </w:r>
          </w:p>
        </w:tc>
      </w:tr>
      <w:tr w:rsidR="00903A14" w:rsidRPr="001C0A15" w:rsidTr="00DF54CA">
        <w:trPr>
          <w:trHeight w:val="330"/>
        </w:trPr>
        <w:tc>
          <w:tcPr>
            <w:tcW w:w="960" w:type="dxa"/>
            <w:tcBorders>
              <w:top w:val="nil"/>
              <w:left w:val="single" w:sz="8" w:space="0" w:color="auto"/>
              <w:bottom w:val="single" w:sz="8" w:space="0" w:color="auto"/>
              <w:right w:val="single" w:sz="8" w:space="0" w:color="auto"/>
            </w:tcBorders>
            <w:shd w:val="clear" w:color="auto" w:fill="FFFF00"/>
            <w:vAlign w:val="center"/>
            <w:hideMark/>
          </w:tcPr>
          <w:p w:rsidR="00903A14" w:rsidRPr="00941326" w:rsidRDefault="00903A14" w:rsidP="00DF54CA">
            <w:pPr>
              <w:widowControl/>
              <w:overflowPunct/>
              <w:autoSpaceDE/>
              <w:autoSpaceDN/>
              <w:adjustRightInd/>
              <w:jc w:val="right"/>
              <w:rPr>
                <w:rFonts w:eastAsia="Times New Roman"/>
                <w:b/>
                <w:bCs/>
                <w:color w:val="000000"/>
                <w:kern w:val="0"/>
                <w:sz w:val="24"/>
                <w:szCs w:val="24"/>
              </w:rPr>
            </w:pPr>
            <w:r w:rsidRPr="00941326">
              <w:rPr>
                <w:rFonts w:eastAsia="Times New Roman"/>
                <w:b/>
                <w:bCs/>
                <w:color w:val="000000"/>
                <w:kern w:val="0"/>
                <w:sz w:val="24"/>
                <w:szCs w:val="24"/>
              </w:rPr>
              <w:t>2200</w:t>
            </w:r>
          </w:p>
        </w:tc>
        <w:tc>
          <w:tcPr>
            <w:tcW w:w="6568" w:type="dxa"/>
            <w:gridSpan w:val="5"/>
            <w:tcBorders>
              <w:top w:val="single" w:sz="8" w:space="0" w:color="auto"/>
              <w:left w:val="nil"/>
              <w:bottom w:val="single" w:sz="8" w:space="0" w:color="auto"/>
              <w:right w:val="single" w:sz="8" w:space="0" w:color="000000"/>
            </w:tcBorders>
            <w:shd w:val="clear" w:color="auto" w:fill="FFFF00"/>
            <w:vAlign w:val="center"/>
            <w:hideMark/>
          </w:tcPr>
          <w:p w:rsidR="00903A14" w:rsidRPr="00941326" w:rsidRDefault="00903A14" w:rsidP="00DF54CA">
            <w:pPr>
              <w:widowControl/>
              <w:overflowPunct/>
              <w:autoSpaceDE/>
              <w:autoSpaceDN/>
              <w:adjustRightInd/>
              <w:rPr>
                <w:rFonts w:eastAsia="Times New Roman"/>
                <w:b/>
                <w:bCs/>
                <w:color w:val="000000"/>
                <w:kern w:val="0"/>
                <w:sz w:val="24"/>
                <w:szCs w:val="24"/>
              </w:rPr>
            </w:pPr>
            <w:r w:rsidRPr="00941326">
              <w:rPr>
                <w:rFonts w:eastAsia="Times New Roman"/>
                <w:b/>
                <w:bCs/>
                <w:color w:val="000000"/>
                <w:kern w:val="0"/>
                <w:sz w:val="24"/>
                <w:szCs w:val="24"/>
              </w:rPr>
              <w:t>Pakalpojumu apmaksa</w:t>
            </w:r>
          </w:p>
        </w:tc>
        <w:tc>
          <w:tcPr>
            <w:tcW w:w="1276" w:type="dxa"/>
            <w:tcBorders>
              <w:top w:val="nil"/>
              <w:left w:val="nil"/>
              <w:bottom w:val="single" w:sz="8" w:space="0" w:color="auto"/>
              <w:right w:val="single" w:sz="8" w:space="0" w:color="auto"/>
            </w:tcBorders>
            <w:shd w:val="clear" w:color="auto" w:fill="FFFF00"/>
            <w:vAlign w:val="center"/>
            <w:hideMark/>
          </w:tcPr>
          <w:p w:rsidR="00903A14" w:rsidRPr="00941326" w:rsidRDefault="00903A14" w:rsidP="00903A14">
            <w:pPr>
              <w:widowControl/>
              <w:overflowPunct/>
              <w:autoSpaceDE/>
              <w:autoSpaceDN/>
              <w:adjustRightInd/>
              <w:jc w:val="center"/>
              <w:rPr>
                <w:rFonts w:eastAsia="Times New Roman"/>
                <w:b/>
                <w:bCs/>
                <w:color w:val="000000"/>
                <w:kern w:val="0"/>
                <w:sz w:val="24"/>
                <w:szCs w:val="24"/>
              </w:rPr>
            </w:pPr>
            <w:r w:rsidRPr="00941326">
              <w:rPr>
                <w:rFonts w:eastAsia="Times New Roman"/>
                <w:b/>
                <w:bCs/>
                <w:color w:val="000000"/>
                <w:kern w:val="0"/>
                <w:sz w:val="24"/>
                <w:szCs w:val="24"/>
              </w:rPr>
              <w:t>8 560</w:t>
            </w:r>
          </w:p>
        </w:tc>
      </w:tr>
      <w:tr w:rsidR="00903A14" w:rsidRPr="001C0A15" w:rsidTr="00DF54CA">
        <w:trPr>
          <w:trHeight w:val="53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jc w:val="right"/>
              <w:rPr>
                <w:rFonts w:eastAsia="Times New Roman"/>
                <w:color w:val="000000"/>
                <w:kern w:val="0"/>
                <w:sz w:val="24"/>
                <w:szCs w:val="24"/>
              </w:rPr>
            </w:pPr>
            <w:r w:rsidRPr="001C0A15">
              <w:rPr>
                <w:rFonts w:eastAsia="Times New Roman"/>
                <w:color w:val="000000"/>
                <w:kern w:val="0"/>
                <w:sz w:val="24"/>
                <w:szCs w:val="24"/>
              </w:rPr>
              <w:t>2219</w:t>
            </w:r>
          </w:p>
        </w:tc>
        <w:tc>
          <w:tcPr>
            <w:tcW w:w="316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rPr>
                <w:rFonts w:eastAsia="Times New Roman"/>
                <w:color w:val="000000"/>
                <w:kern w:val="0"/>
                <w:sz w:val="24"/>
                <w:szCs w:val="24"/>
              </w:rPr>
            </w:pPr>
            <w:r w:rsidRPr="001C0A15">
              <w:rPr>
                <w:rFonts w:eastAsia="Times New Roman"/>
                <w:color w:val="000000"/>
                <w:kern w:val="0"/>
                <w:sz w:val="24"/>
                <w:szCs w:val="24"/>
              </w:rPr>
              <w:t>Sakaru pakalpojumi</w:t>
            </w:r>
            <w:r>
              <w:rPr>
                <w:rFonts w:eastAsia="Times New Roman"/>
                <w:color w:val="000000"/>
                <w:kern w:val="0"/>
                <w:sz w:val="24"/>
                <w:szCs w:val="24"/>
              </w:rPr>
              <w:t xml:space="preserve"> (elektroniskais paraksts </w:t>
            </w:r>
            <w:proofErr w:type="spellStart"/>
            <w:r>
              <w:rPr>
                <w:rFonts w:eastAsia="Times New Roman"/>
                <w:color w:val="000000"/>
                <w:kern w:val="0"/>
                <w:sz w:val="24"/>
                <w:szCs w:val="24"/>
              </w:rPr>
              <w:t>u.c</w:t>
            </w:r>
            <w:proofErr w:type="spellEnd"/>
            <w:r>
              <w:rPr>
                <w:rFonts w:eastAsia="Times New Roman"/>
                <w:color w:val="000000"/>
                <w:kern w:val="0"/>
                <w:sz w:val="24"/>
                <w:szCs w:val="24"/>
              </w:rPr>
              <w:t>.)</w:t>
            </w:r>
          </w:p>
        </w:tc>
        <w:tc>
          <w:tcPr>
            <w:tcW w:w="1134" w:type="dxa"/>
            <w:gridSpan w:val="2"/>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3</w:t>
            </w:r>
          </w:p>
        </w:tc>
        <w:tc>
          <w:tcPr>
            <w:tcW w:w="1252"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15</w:t>
            </w:r>
          </w:p>
        </w:tc>
        <w:tc>
          <w:tcPr>
            <w:tcW w:w="101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12</w:t>
            </w:r>
          </w:p>
        </w:tc>
        <w:tc>
          <w:tcPr>
            <w:tcW w:w="127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540</w:t>
            </w:r>
          </w:p>
        </w:tc>
      </w:tr>
      <w:tr w:rsidR="00903A14" w:rsidRPr="001C0A15" w:rsidTr="00DF54CA">
        <w:trPr>
          <w:trHeight w:hRule="exact" w:val="583"/>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jc w:val="right"/>
              <w:rPr>
                <w:rFonts w:eastAsia="Times New Roman"/>
                <w:color w:val="000000"/>
                <w:kern w:val="0"/>
                <w:sz w:val="24"/>
                <w:szCs w:val="24"/>
              </w:rPr>
            </w:pPr>
            <w:r w:rsidRPr="001C0A15">
              <w:rPr>
                <w:rFonts w:eastAsia="Times New Roman"/>
                <w:color w:val="000000"/>
                <w:kern w:val="0"/>
                <w:sz w:val="24"/>
                <w:szCs w:val="24"/>
              </w:rPr>
              <w:t>2219</w:t>
            </w:r>
          </w:p>
        </w:tc>
        <w:tc>
          <w:tcPr>
            <w:tcW w:w="316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rPr>
                <w:rFonts w:eastAsia="Times New Roman"/>
                <w:color w:val="000000"/>
                <w:kern w:val="0"/>
                <w:sz w:val="24"/>
                <w:szCs w:val="24"/>
              </w:rPr>
            </w:pPr>
            <w:r w:rsidRPr="001C0A15">
              <w:rPr>
                <w:rFonts w:eastAsia="Times New Roman"/>
                <w:color w:val="000000"/>
                <w:kern w:val="0"/>
                <w:sz w:val="24"/>
                <w:szCs w:val="24"/>
              </w:rPr>
              <w:t>Telefona un interneta fiksētais tarifs</w:t>
            </w:r>
          </w:p>
        </w:tc>
        <w:tc>
          <w:tcPr>
            <w:tcW w:w="1134" w:type="dxa"/>
            <w:gridSpan w:val="2"/>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3</w:t>
            </w:r>
          </w:p>
        </w:tc>
        <w:tc>
          <w:tcPr>
            <w:tcW w:w="1252"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10</w:t>
            </w:r>
          </w:p>
        </w:tc>
        <w:tc>
          <w:tcPr>
            <w:tcW w:w="101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12</w:t>
            </w:r>
          </w:p>
        </w:tc>
        <w:tc>
          <w:tcPr>
            <w:tcW w:w="127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360</w:t>
            </w:r>
          </w:p>
        </w:tc>
      </w:tr>
      <w:tr w:rsidR="00903A14" w:rsidRPr="001C0A15" w:rsidTr="00DF54CA">
        <w:trPr>
          <w:trHeight w:hRule="exact" w:val="571"/>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jc w:val="right"/>
              <w:rPr>
                <w:rFonts w:eastAsia="Times New Roman"/>
                <w:color w:val="000000"/>
                <w:kern w:val="0"/>
                <w:sz w:val="24"/>
                <w:szCs w:val="24"/>
              </w:rPr>
            </w:pPr>
            <w:r w:rsidRPr="001C0A15">
              <w:rPr>
                <w:rFonts w:eastAsia="Times New Roman"/>
                <w:color w:val="000000"/>
                <w:kern w:val="0"/>
                <w:sz w:val="24"/>
                <w:szCs w:val="24"/>
              </w:rPr>
              <w:t>2219</w:t>
            </w:r>
          </w:p>
        </w:tc>
        <w:tc>
          <w:tcPr>
            <w:tcW w:w="316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rPr>
                <w:rFonts w:eastAsia="Times New Roman"/>
                <w:color w:val="000000"/>
                <w:kern w:val="0"/>
                <w:sz w:val="24"/>
                <w:szCs w:val="24"/>
              </w:rPr>
            </w:pPr>
            <w:r w:rsidRPr="001C0A15">
              <w:rPr>
                <w:rFonts w:eastAsia="Times New Roman"/>
                <w:color w:val="000000"/>
                <w:kern w:val="0"/>
                <w:sz w:val="24"/>
                <w:szCs w:val="24"/>
              </w:rPr>
              <w:t>Telefona un interneta ievilkšana</w:t>
            </w:r>
          </w:p>
        </w:tc>
        <w:tc>
          <w:tcPr>
            <w:tcW w:w="1134" w:type="dxa"/>
            <w:gridSpan w:val="2"/>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w:t>
            </w:r>
          </w:p>
        </w:tc>
        <w:tc>
          <w:tcPr>
            <w:tcW w:w="1252"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1 450</w:t>
            </w:r>
          </w:p>
        </w:tc>
        <w:tc>
          <w:tcPr>
            <w:tcW w:w="101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w:t>
            </w:r>
          </w:p>
        </w:tc>
        <w:tc>
          <w:tcPr>
            <w:tcW w:w="127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1450</w:t>
            </w:r>
          </w:p>
        </w:tc>
      </w:tr>
      <w:tr w:rsidR="00903A14" w:rsidRPr="001C0A15" w:rsidTr="00DF54CA">
        <w:trPr>
          <w:trHeight w:hRule="exact" w:val="28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jc w:val="right"/>
              <w:rPr>
                <w:rFonts w:eastAsia="Times New Roman"/>
                <w:color w:val="000000"/>
                <w:kern w:val="0"/>
                <w:sz w:val="24"/>
                <w:szCs w:val="24"/>
              </w:rPr>
            </w:pPr>
            <w:r w:rsidRPr="001C0A15">
              <w:rPr>
                <w:rFonts w:eastAsia="Times New Roman"/>
                <w:color w:val="000000"/>
                <w:kern w:val="0"/>
                <w:sz w:val="24"/>
                <w:szCs w:val="24"/>
              </w:rPr>
              <w:t>2219</w:t>
            </w:r>
          </w:p>
        </w:tc>
        <w:tc>
          <w:tcPr>
            <w:tcW w:w="316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rPr>
                <w:rFonts w:eastAsia="Times New Roman"/>
                <w:color w:val="000000"/>
                <w:kern w:val="0"/>
                <w:sz w:val="24"/>
                <w:szCs w:val="24"/>
              </w:rPr>
            </w:pPr>
            <w:r w:rsidRPr="001C0A15">
              <w:rPr>
                <w:rFonts w:eastAsia="Times New Roman"/>
                <w:color w:val="000000"/>
                <w:kern w:val="0"/>
                <w:sz w:val="24"/>
                <w:szCs w:val="24"/>
              </w:rPr>
              <w:t>Pasta pakalpojumi</w:t>
            </w:r>
          </w:p>
        </w:tc>
        <w:tc>
          <w:tcPr>
            <w:tcW w:w="1134" w:type="dxa"/>
            <w:gridSpan w:val="2"/>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3</w:t>
            </w:r>
          </w:p>
        </w:tc>
        <w:tc>
          <w:tcPr>
            <w:tcW w:w="1252"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3</w:t>
            </w:r>
          </w:p>
        </w:tc>
        <w:tc>
          <w:tcPr>
            <w:tcW w:w="101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12</w:t>
            </w:r>
          </w:p>
        </w:tc>
        <w:tc>
          <w:tcPr>
            <w:tcW w:w="127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108</w:t>
            </w:r>
          </w:p>
        </w:tc>
      </w:tr>
      <w:tr w:rsidR="00903A14" w:rsidRPr="001C0A15" w:rsidTr="00DF54CA">
        <w:trPr>
          <w:trHeight w:hRule="exact" w:val="28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jc w:val="right"/>
              <w:rPr>
                <w:rFonts w:eastAsia="Times New Roman"/>
                <w:color w:val="000000"/>
                <w:kern w:val="0"/>
                <w:sz w:val="24"/>
                <w:szCs w:val="24"/>
              </w:rPr>
            </w:pPr>
            <w:r w:rsidRPr="001C0A15">
              <w:rPr>
                <w:rFonts w:eastAsia="Times New Roman"/>
                <w:color w:val="000000"/>
                <w:kern w:val="0"/>
                <w:sz w:val="24"/>
                <w:szCs w:val="24"/>
              </w:rPr>
              <w:t>2243</w:t>
            </w:r>
          </w:p>
        </w:tc>
        <w:tc>
          <w:tcPr>
            <w:tcW w:w="316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rPr>
                <w:rFonts w:eastAsia="Times New Roman"/>
                <w:color w:val="000000"/>
                <w:kern w:val="0"/>
                <w:sz w:val="24"/>
                <w:szCs w:val="24"/>
              </w:rPr>
            </w:pPr>
            <w:r w:rsidRPr="001C0A15">
              <w:rPr>
                <w:rFonts w:eastAsia="Times New Roman"/>
                <w:color w:val="000000"/>
                <w:kern w:val="0"/>
                <w:sz w:val="24"/>
                <w:szCs w:val="24"/>
              </w:rPr>
              <w:t>Datortehnikas apkalpošana</w:t>
            </w:r>
          </w:p>
        </w:tc>
        <w:tc>
          <w:tcPr>
            <w:tcW w:w="1134" w:type="dxa"/>
            <w:gridSpan w:val="2"/>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3</w:t>
            </w:r>
          </w:p>
        </w:tc>
        <w:tc>
          <w:tcPr>
            <w:tcW w:w="1252"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10</w:t>
            </w:r>
          </w:p>
        </w:tc>
        <w:tc>
          <w:tcPr>
            <w:tcW w:w="101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12</w:t>
            </w:r>
          </w:p>
        </w:tc>
        <w:tc>
          <w:tcPr>
            <w:tcW w:w="127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360</w:t>
            </w:r>
          </w:p>
        </w:tc>
      </w:tr>
      <w:tr w:rsidR="00903A14" w:rsidRPr="001C0A15" w:rsidTr="00DF54CA">
        <w:trPr>
          <w:trHeight w:hRule="exact" w:val="28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jc w:val="right"/>
              <w:rPr>
                <w:rFonts w:eastAsia="Times New Roman"/>
                <w:color w:val="000000"/>
                <w:kern w:val="0"/>
                <w:sz w:val="24"/>
                <w:szCs w:val="24"/>
              </w:rPr>
            </w:pPr>
            <w:r w:rsidRPr="001C0A15">
              <w:rPr>
                <w:rFonts w:eastAsia="Times New Roman"/>
                <w:color w:val="000000"/>
                <w:kern w:val="0"/>
                <w:sz w:val="24"/>
                <w:szCs w:val="24"/>
              </w:rPr>
              <w:t>2244</w:t>
            </w:r>
          </w:p>
        </w:tc>
        <w:tc>
          <w:tcPr>
            <w:tcW w:w="316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rPr>
                <w:rFonts w:eastAsia="Times New Roman"/>
                <w:color w:val="000000"/>
                <w:kern w:val="0"/>
                <w:sz w:val="24"/>
                <w:szCs w:val="24"/>
              </w:rPr>
            </w:pPr>
            <w:r w:rsidRPr="001C0A15">
              <w:rPr>
                <w:rFonts w:eastAsia="Times New Roman"/>
                <w:color w:val="000000"/>
                <w:kern w:val="0"/>
                <w:sz w:val="24"/>
                <w:szCs w:val="24"/>
              </w:rPr>
              <w:t>Izdevumi par apkuri 40m</w:t>
            </w:r>
            <w:r w:rsidRPr="001C0A15">
              <w:rPr>
                <w:rFonts w:eastAsia="Times New Roman"/>
                <w:color w:val="000000"/>
                <w:kern w:val="0"/>
                <w:sz w:val="24"/>
                <w:szCs w:val="24"/>
                <w:vertAlign w:val="superscript"/>
              </w:rPr>
              <w:t>2</w:t>
            </w:r>
          </w:p>
        </w:tc>
        <w:tc>
          <w:tcPr>
            <w:tcW w:w="1134" w:type="dxa"/>
            <w:gridSpan w:val="2"/>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40</w:t>
            </w:r>
          </w:p>
        </w:tc>
        <w:tc>
          <w:tcPr>
            <w:tcW w:w="1252"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2</w:t>
            </w:r>
          </w:p>
        </w:tc>
        <w:tc>
          <w:tcPr>
            <w:tcW w:w="101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12</w:t>
            </w:r>
          </w:p>
        </w:tc>
        <w:tc>
          <w:tcPr>
            <w:tcW w:w="127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960</w:t>
            </w:r>
          </w:p>
        </w:tc>
      </w:tr>
      <w:tr w:rsidR="00903A14" w:rsidRPr="001C0A15" w:rsidTr="00DF54CA">
        <w:trPr>
          <w:trHeight w:hRule="exact" w:val="28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jc w:val="right"/>
              <w:rPr>
                <w:rFonts w:eastAsia="Times New Roman"/>
                <w:color w:val="000000"/>
                <w:kern w:val="0"/>
                <w:sz w:val="24"/>
                <w:szCs w:val="24"/>
              </w:rPr>
            </w:pPr>
            <w:r w:rsidRPr="001C0A15">
              <w:rPr>
                <w:rFonts w:eastAsia="Times New Roman"/>
                <w:color w:val="000000"/>
                <w:kern w:val="0"/>
                <w:sz w:val="24"/>
                <w:szCs w:val="24"/>
              </w:rPr>
              <w:t>2244</w:t>
            </w:r>
          </w:p>
        </w:tc>
        <w:tc>
          <w:tcPr>
            <w:tcW w:w="316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rPr>
                <w:rFonts w:eastAsia="Times New Roman"/>
                <w:color w:val="000000"/>
                <w:kern w:val="0"/>
                <w:sz w:val="24"/>
                <w:szCs w:val="24"/>
              </w:rPr>
            </w:pPr>
            <w:r w:rsidRPr="001C0A15">
              <w:rPr>
                <w:rFonts w:eastAsia="Times New Roman"/>
                <w:color w:val="000000"/>
                <w:kern w:val="0"/>
                <w:sz w:val="24"/>
                <w:szCs w:val="24"/>
              </w:rPr>
              <w:t>Izdevumi par elektroenerģiju</w:t>
            </w:r>
          </w:p>
        </w:tc>
        <w:tc>
          <w:tcPr>
            <w:tcW w:w="1134" w:type="dxa"/>
            <w:gridSpan w:val="2"/>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3</w:t>
            </w:r>
          </w:p>
        </w:tc>
        <w:tc>
          <w:tcPr>
            <w:tcW w:w="1252"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25</w:t>
            </w:r>
          </w:p>
        </w:tc>
        <w:tc>
          <w:tcPr>
            <w:tcW w:w="101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12</w:t>
            </w:r>
          </w:p>
        </w:tc>
        <w:tc>
          <w:tcPr>
            <w:tcW w:w="127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900</w:t>
            </w:r>
          </w:p>
        </w:tc>
      </w:tr>
      <w:tr w:rsidR="00903A14" w:rsidRPr="001C0A15" w:rsidTr="00DF54CA">
        <w:trPr>
          <w:trHeight w:hRule="exact" w:val="557"/>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jc w:val="right"/>
              <w:rPr>
                <w:rFonts w:eastAsia="Times New Roman"/>
                <w:color w:val="000000"/>
                <w:kern w:val="0"/>
                <w:sz w:val="24"/>
                <w:szCs w:val="24"/>
              </w:rPr>
            </w:pPr>
            <w:r w:rsidRPr="001C0A15">
              <w:rPr>
                <w:rFonts w:eastAsia="Times New Roman"/>
                <w:color w:val="000000"/>
                <w:kern w:val="0"/>
                <w:sz w:val="24"/>
                <w:szCs w:val="24"/>
              </w:rPr>
              <w:t>2244</w:t>
            </w:r>
          </w:p>
        </w:tc>
        <w:tc>
          <w:tcPr>
            <w:tcW w:w="316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rPr>
                <w:rFonts w:eastAsia="Times New Roman"/>
                <w:color w:val="000000"/>
                <w:kern w:val="0"/>
                <w:sz w:val="24"/>
                <w:szCs w:val="24"/>
              </w:rPr>
            </w:pPr>
            <w:r w:rsidRPr="001C0A15">
              <w:rPr>
                <w:rFonts w:eastAsia="Times New Roman"/>
                <w:color w:val="000000"/>
                <w:kern w:val="0"/>
                <w:sz w:val="24"/>
                <w:szCs w:val="24"/>
              </w:rPr>
              <w:t>Izdevumi par ūdeni un kanalizāciju</w:t>
            </w:r>
          </w:p>
        </w:tc>
        <w:tc>
          <w:tcPr>
            <w:tcW w:w="1134" w:type="dxa"/>
            <w:gridSpan w:val="2"/>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3</w:t>
            </w:r>
          </w:p>
        </w:tc>
        <w:tc>
          <w:tcPr>
            <w:tcW w:w="1252"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2</w:t>
            </w:r>
          </w:p>
        </w:tc>
        <w:tc>
          <w:tcPr>
            <w:tcW w:w="101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12</w:t>
            </w:r>
          </w:p>
        </w:tc>
        <w:tc>
          <w:tcPr>
            <w:tcW w:w="127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72</w:t>
            </w:r>
          </w:p>
        </w:tc>
      </w:tr>
      <w:tr w:rsidR="00903A14" w:rsidRPr="001C0A15" w:rsidTr="00DF54CA">
        <w:trPr>
          <w:trHeight w:hRule="exact" w:val="28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jc w:val="right"/>
              <w:rPr>
                <w:rFonts w:eastAsia="Times New Roman"/>
                <w:color w:val="000000"/>
                <w:kern w:val="0"/>
                <w:sz w:val="24"/>
                <w:szCs w:val="24"/>
              </w:rPr>
            </w:pPr>
            <w:r w:rsidRPr="001C0A15">
              <w:rPr>
                <w:rFonts w:eastAsia="Times New Roman"/>
                <w:color w:val="000000"/>
                <w:kern w:val="0"/>
                <w:sz w:val="24"/>
                <w:szCs w:val="24"/>
              </w:rPr>
              <w:lastRenderedPageBreak/>
              <w:t>2244</w:t>
            </w:r>
          </w:p>
        </w:tc>
        <w:tc>
          <w:tcPr>
            <w:tcW w:w="316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rPr>
                <w:rFonts w:eastAsia="Times New Roman"/>
                <w:color w:val="000000"/>
                <w:kern w:val="0"/>
                <w:sz w:val="24"/>
                <w:szCs w:val="24"/>
              </w:rPr>
            </w:pPr>
            <w:r w:rsidRPr="001C0A15">
              <w:rPr>
                <w:rFonts w:eastAsia="Times New Roman"/>
                <w:color w:val="000000"/>
                <w:kern w:val="0"/>
                <w:sz w:val="24"/>
                <w:szCs w:val="24"/>
              </w:rPr>
              <w:t xml:space="preserve">Telpu uzkopšana </w:t>
            </w:r>
            <w:r>
              <w:rPr>
                <w:rFonts w:eastAsia="Times New Roman"/>
                <w:color w:val="000000"/>
                <w:kern w:val="0"/>
                <w:sz w:val="24"/>
                <w:szCs w:val="24"/>
              </w:rPr>
              <w:t>4</w:t>
            </w:r>
            <w:r w:rsidRPr="001C0A15">
              <w:rPr>
                <w:rFonts w:eastAsia="Times New Roman"/>
                <w:color w:val="000000"/>
                <w:kern w:val="0"/>
                <w:sz w:val="24"/>
                <w:szCs w:val="24"/>
              </w:rPr>
              <w:t>0m</w:t>
            </w:r>
            <w:r w:rsidRPr="001C0A15">
              <w:rPr>
                <w:rFonts w:eastAsia="Times New Roman"/>
                <w:color w:val="000000"/>
                <w:kern w:val="0"/>
                <w:sz w:val="24"/>
                <w:szCs w:val="24"/>
                <w:vertAlign w:val="superscript"/>
              </w:rPr>
              <w:t>2</w:t>
            </w:r>
          </w:p>
        </w:tc>
        <w:tc>
          <w:tcPr>
            <w:tcW w:w="1134" w:type="dxa"/>
            <w:gridSpan w:val="2"/>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40</w:t>
            </w:r>
          </w:p>
        </w:tc>
        <w:tc>
          <w:tcPr>
            <w:tcW w:w="1252"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2</w:t>
            </w:r>
          </w:p>
        </w:tc>
        <w:tc>
          <w:tcPr>
            <w:tcW w:w="101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12</w:t>
            </w:r>
          </w:p>
        </w:tc>
        <w:tc>
          <w:tcPr>
            <w:tcW w:w="127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960</w:t>
            </w:r>
          </w:p>
        </w:tc>
      </w:tr>
      <w:tr w:rsidR="00903A14" w:rsidRPr="001C0A15" w:rsidTr="00DF54CA">
        <w:trPr>
          <w:trHeight w:hRule="exact" w:val="28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jc w:val="right"/>
              <w:rPr>
                <w:rFonts w:eastAsia="Times New Roman"/>
                <w:color w:val="000000"/>
                <w:kern w:val="0"/>
                <w:sz w:val="24"/>
                <w:szCs w:val="24"/>
              </w:rPr>
            </w:pPr>
            <w:r w:rsidRPr="001C0A15">
              <w:rPr>
                <w:rFonts w:eastAsia="Times New Roman"/>
                <w:color w:val="000000"/>
                <w:kern w:val="0"/>
                <w:sz w:val="24"/>
                <w:szCs w:val="24"/>
              </w:rPr>
              <w:t>2251</w:t>
            </w:r>
          </w:p>
        </w:tc>
        <w:tc>
          <w:tcPr>
            <w:tcW w:w="316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rPr>
                <w:rFonts w:eastAsia="Times New Roman"/>
                <w:color w:val="000000"/>
                <w:kern w:val="0"/>
                <w:sz w:val="24"/>
                <w:szCs w:val="24"/>
              </w:rPr>
            </w:pPr>
            <w:r w:rsidRPr="001C0A15">
              <w:rPr>
                <w:rFonts w:eastAsia="Times New Roman"/>
                <w:color w:val="000000"/>
                <w:kern w:val="0"/>
                <w:sz w:val="24"/>
                <w:szCs w:val="24"/>
              </w:rPr>
              <w:t>Antivīrusa licence</w:t>
            </w:r>
          </w:p>
        </w:tc>
        <w:tc>
          <w:tcPr>
            <w:tcW w:w="1134" w:type="dxa"/>
            <w:gridSpan w:val="2"/>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3</w:t>
            </w:r>
          </w:p>
        </w:tc>
        <w:tc>
          <w:tcPr>
            <w:tcW w:w="1252"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30</w:t>
            </w:r>
          </w:p>
        </w:tc>
        <w:tc>
          <w:tcPr>
            <w:tcW w:w="101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w:t>
            </w:r>
          </w:p>
        </w:tc>
        <w:tc>
          <w:tcPr>
            <w:tcW w:w="127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90</w:t>
            </w:r>
          </w:p>
        </w:tc>
      </w:tr>
      <w:tr w:rsidR="00903A14" w:rsidRPr="001C0A15" w:rsidTr="00DF54CA">
        <w:trPr>
          <w:trHeight w:hRule="exact" w:val="28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jc w:val="right"/>
              <w:rPr>
                <w:rFonts w:eastAsia="Times New Roman"/>
                <w:color w:val="000000"/>
                <w:kern w:val="0"/>
                <w:sz w:val="24"/>
                <w:szCs w:val="24"/>
              </w:rPr>
            </w:pPr>
            <w:r w:rsidRPr="001C0A15">
              <w:rPr>
                <w:rFonts w:eastAsia="Times New Roman"/>
                <w:color w:val="000000"/>
                <w:kern w:val="0"/>
                <w:sz w:val="24"/>
                <w:szCs w:val="24"/>
              </w:rPr>
              <w:t>2261</w:t>
            </w:r>
          </w:p>
        </w:tc>
        <w:tc>
          <w:tcPr>
            <w:tcW w:w="316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rPr>
                <w:rFonts w:eastAsia="Times New Roman"/>
                <w:color w:val="000000"/>
                <w:kern w:val="0"/>
                <w:sz w:val="24"/>
                <w:szCs w:val="24"/>
              </w:rPr>
            </w:pPr>
            <w:r w:rsidRPr="001C0A15">
              <w:rPr>
                <w:rFonts w:eastAsia="Times New Roman"/>
                <w:color w:val="000000"/>
                <w:kern w:val="0"/>
                <w:sz w:val="24"/>
                <w:szCs w:val="24"/>
              </w:rPr>
              <w:t>Telpu noma 40m</w:t>
            </w:r>
            <w:r w:rsidRPr="001C0A15">
              <w:rPr>
                <w:rFonts w:eastAsia="Times New Roman"/>
                <w:color w:val="000000"/>
                <w:kern w:val="0"/>
                <w:sz w:val="24"/>
                <w:szCs w:val="24"/>
                <w:vertAlign w:val="superscript"/>
              </w:rPr>
              <w:t>2</w:t>
            </w:r>
          </w:p>
        </w:tc>
        <w:tc>
          <w:tcPr>
            <w:tcW w:w="1134" w:type="dxa"/>
            <w:gridSpan w:val="2"/>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40</w:t>
            </w:r>
          </w:p>
        </w:tc>
        <w:tc>
          <w:tcPr>
            <w:tcW w:w="1252"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5</w:t>
            </w:r>
          </w:p>
        </w:tc>
        <w:tc>
          <w:tcPr>
            <w:tcW w:w="101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12</w:t>
            </w:r>
          </w:p>
        </w:tc>
        <w:tc>
          <w:tcPr>
            <w:tcW w:w="127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2400</w:t>
            </w:r>
          </w:p>
        </w:tc>
      </w:tr>
      <w:tr w:rsidR="00903A14" w:rsidRPr="001C0A15" w:rsidTr="00DF54CA">
        <w:trPr>
          <w:trHeight w:hRule="exact" w:val="28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jc w:val="right"/>
              <w:rPr>
                <w:rFonts w:eastAsia="Times New Roman"/>
                <w:color w:val="000000"/>
                <w:kern w:val="0"/>
                <w:sz w:val="24"/>
                <w:szCs w:val="24"/>
              </w:rPr>
            </w:pPr>
            <w:r w:rsidRPr="001C0A15">
              <w:rPr>
                <w:rFonts w:eastAsia="Times New Roman"/>
                <w:color w:val="000000"/>
                <w:kern w:val="0"/>
                <w:sz w:val="24"/>
                <w:szCs w:val="24"/>
              </w:rPr>
              <w:t>2279</w:t>
            </w:r>
          </w:p>
        </w:tc>
        <w:tc>
          <w:tcPr>
            <w:tcW w:w="316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rPr>
                <w:rFonts w:eastAsia="Times New Roman"/>
                <w:color w:val="000000"/>
                <w:kern w:val="0"/>
                <w:sz w:val="24"/>
                <w:szCs w:val="24"/>
              </w:rPr>
            </w:pPr>
            <w:r w:rsidRPr="001C0A15">
              <w:rPr>
                <w:rFonts w:eastAsia="Times New Roman"/>
                <w:color w:val="000000"/>
                <w:kern w:val="0"/>
                <w:sz w:val="24"/>
                <w:szCs w:val="24"/>
              </w:rPr>
              <w:t>Darbinieku apmācība</w:t>
            </w:r>
          </w:p>
        </w:tc>
        <w:tc>
          <w:tcPr>
            <w:tcW w:w="1134" w:type="dxa"/>
            <w:gridSpan w:val="2"/>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3</w:t>
            </w:r>
          </w:p>
        </w:tc>
        <w:tc>
          <w:tcPr>
            <w:tcW w:w="1252"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60</w:t>
            </w:r>
          </w:p>
        </w:tc>
        <w:tc>
          <w:tcPr>
            <w:tcW w:w="101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2</w:t>
            </w:r>
          </w:p>
        </w:tc>
        <w:tc>
          <w:tcPr>
            <w:tcW w:w="127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360</w:t>
            </w:r>
          </w:p>
        </w:tc>
      </w:tr>
      <w:tr w:rsidR="00903A14" w:rsidRPr="001C0A15" w:rsidTr="00DF54CA">
        <w:trPr>
          <w:trHeight w:hRule="exact" w:val="284"/>
        </w:trPr>
        <w:tc>
          <w:tcPr>
            <w:tcW w:w="960" w:type="dxa"/>
            <w:tcBorders>
              <w:top w:val="nil"/>
              <w:left w:val="single" w:sz="8" w:space="0" w:color="auto"/>
              <w:bottom w:val="single" w:sz="8" w:space="0" w:color="auto"/>
              <w:right w:val="single" w:sz="8" w:space="0" w:color="auto"/>
            </w:tcBorders>
            <w:shd w:val="clear" w:color="000000" w:fill="FFFF99"/>
            <w:vAlign w:val="center"/>
            <w:hideMark/>
          </w:tcPr>
          <w:p w:rsidR="00903A14" w:rsidRPr="001C0A15" w:rsidRDefault="00903A14" w:rsidP="00DF54CA">
            <w:pPr>
              <w:widowControl/>
              <w:overflowPunct/>
              <w:autoSpaceDE/>
              <w:autoSpaceDN/>
              <w:adjustRightInd/>
              <w:jc w:val="right"/>
              <w:rPr>
                <w:rFonts w:eastAsia="Times New Roman"/>
                <w:b/>
                <w:bCs/>
                <w:color w:val="000000"/>
                <w:kern w:val="0"/>
                <w:sz w:val="24"/>
                <w:szCs w:val="24"/>
              </w:rPr>
            </w:pPr>
            <w:r w:rsidRPr="001C0A15">
              <w:rPr>
                <w:rFonts w:eastAsia="Times New Roman"/>
                <w:b/>
                <w:bCs/>
                <w:color w:val="000000"/>
                <w:kern w:val="0"/>
                <w:sz w:val="24"/>
                <w:szCs w:val="24"/>
              </w:rPr>
              <w:t>2300</w:t>
            </w:r>
          </w:p>
        </w:tc>
        <w:tc>
          <w:tcPr>
            <w:tcW w:w="6568" w:type="dxa"/>
            <w:gridSpan w:val="5"/>
            <w:tcBorders>
              <w:top w:val="single" w:sz="8" w:space="0" w:color="auto"/>
              <w:left w:val="nil"/>
              <w:bottom w:val="single" w:sz="8" w:space="0" w:color="auto"/>
              <w:right w:val="single" w:sz="8" w:space="0" w:color="000000"/>
            </w:tcBorders>
            <w:shd w:val="clear" w:color="000000" w:fill="FFFF99"/>
            <w:vAlign w:val="center"/>
            <w:hideMark/>
          </w:tcPr>
          <w:p w:rsidR="00903A14" w:rsidRPr="001C0A15" w:rsidRDefault="00903A14" w:rsidP="00DF54CA">
            <w:pPr>
              <w:widowControl/>
              <w:overflowPunct/>
              <w:autoSpaceDE/>
              <w:autoSpaceDN/>
              <w:adjustRightInd/>
              <w:rPr>
                <w:rFonts w:eastAsia="Times New Roman"/>
                <w:b/>
                <w:bCs/>
                <w:color w:val="000000"/>
                <w:kern w:val="0"/>
                <w:sz w:val="24"/>
                <w:szCs w:val="24"/>
              </w:rPr>
            </w:pPr>
            <w:r w:rsidRPr="001C0A15">
              <w:rPr>
                <w:rFonts w:eastAsia="Times New Roman"/>
                <w:b/>
                <w:bCs/>
                <w:color w:val="000000"/>
                <w:kern w:val="0"/>
                <w:sz w:val="24"/>
                <w:szCs w:val="24"/>
              </w:rPr>
              <w:t>Krājumi, materiāli, energoresursi, preces, biroja preces un inventārs, kurus neuzskaita kodā 5000</w:t>
            </w:r>
          </w:p>
        </w:tc>
        <w:tc>
          <w:tcPr>
            <w:tcW w:w="1276" w:type="dxa"/>
            <w:tcBorders>
              <w:top w:val="nil"/>
              <w:left w:val="nil"/>
              <w:bottom w:val="single" w:sz="8" w:space="0" w:color="auto"/>
              <w:right w:val="single" w:sz="8" w:space="0" w:color="auto"/>
            </w:tcBorders>
            <w:shd w:val="clear" w:color="000000" w:fill="FFFF99"/>
            <w:vAlign w:val="center"/>
            <w:hideMark/>
          </w:tcPr>
          <w:p w:rsidR="00903A14" w:rsidRPr="001C0A15" w:rsidRDefault="00903A14" w:rsidP="00903A14">
            <w:pPr>
              <w:widowControl/>
              <w:overflowPunct/>
              <w:autoSpaceDE/>
              <w:autoSpaceDN/>
              <w:adjustRightInd/>
              <w:jc w:val="center"/>
              <w:rPr>
                <w:rFonts w:eastAsia="Times New Roman"/>
                <w:b/>
                <w:bCs/>
                <w:color w:val="000000"/>
                <w:kern w:val="0"/>
                <w:sz w:val="24"/>
                <w:szCs w:val="24"/>
              </w:rPr>
            </w:pPr>
            <w:r w:rsidRPr="001C0A15">
              <w:rPr>
                <w:rFonts w:eastAsia="Times New Roman"/>
                <w:b/>
                <w:bCs/>
                <w:color w:val="000000"/>
                <w:kern w:val="0"/>
                <w:sz w:val="24"/>
                <w:szCs w:val="24"/>
              </w:rPr>
              <w:t>662</w:t>
            </w:r>
          </w:p>
        </w:tc>
      </w:tr>
      <w:tr w:rsidR="00903A14" w:rsidRPr="001C0A15" w:rsidTr="00DF54CA">
        <w:trPr>
          <w:trHeight w:val="241"/>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jc w:val="right"/>
              <w:rPr>
                <w:rFonts w:eastAsia="Times New Roman"/>
                <w:color w:val="000000"/>
                <w:kern w:val="0"/>
                <w:sz w:val="24"/>
                <w:szCs w:val="24"/>
              </w:rPr>
            </w:pPr>
            <w:r w:rsidRPr="001C0A15">
              <w:rPr>
                <w:rFonts w:eastAsia="Times New Roman"/>
                <w:color w:val="000000"/>
                <w:kern w:val="0"/>
                <w:sz w:val="24"/>
                <w:szCs w:val="24"/>
              </w:rPr>
              <w:t>2311</w:t>
            </w:r>
          </w:p>
        </w:tc>
        <w:tc>
          <w:tcPr>
            <w:tcW w:w="3308" w:type="dxa"/>
            <w:gridSpan w:val="2"/>
            <w:tcBorders>
              <w:top w:val="nil"/>
              <w:left w:val="nil"/>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rPr>
                <w:rFonts w:eastAsia="Times New Roman"/>
                <w:color w:val="000000"/>
                <w:kern w:val="0"/>
                <w:sz w:val="24"/>
                <w:szCs w:val="24"/>
              </w:rPr>
            </w:pPr>
            <w:r w:rsidRPr="001C0A15">
              <w:rPr>
                <w:rFonts w:eastAsia="Times New Roman"/>
                <w:color w:val="000000"/>
                <w:kern w:val="0"/>
                <w:sz w:val="24"/>
                <w:szCs w:val="24"/>
              </w:rPr>
              <w:t>Kancelejas preces</w:t>
            </w:r>
          </w:p>
        </w:tc>
        <w:tc>
          <w:tcPr>
            <w:tcW w:w="992"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3</w:t>
            </w:r>
          </w:p>
        </w:tc>
        <w:tc>
          <w:tcPr>
            <w:tcW w:w="1252"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7</w:t>
            </w:r>
          </w:p>
        </w:tc>
        <w:tc>
          <w:tcPr>
            <w:tcW w:w="101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12</w:t>
            </w:r>
          </w:p>
        </w:tc>
        <w:tc>
          <w:tcPr>
            <w:tcW w:w="127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252</w:t>
            </w:r>
          </w:p>
        </w:tc>
      </w:tr>
      <w:tr w:rsidR="00903A14" w:rsidRPr="001C0A15" w:rsidTr="00DF54CA">
        <w:trPr>
          <w:trHeight w:val="217"/>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jc w:val="right"/>
              <w:rPr>
                <w:rFonts w:eastAsia="Times New Roman"/>
                <w:color w:val="000000"/>
                <w:kern w:val="0"/>
                <w:sz w:val="24"/>
                <w:szCs w:val="24"/>
              </w:rPr>
            </w:pPr>
            <w:r w:rsidRPr="001C0A15">
              <w:rPr>
                <w:rFonts w:eastAsia="Times New Roman"/>
                <w:color w:val="000000"/>
                <w:kern w:val="0"/>
                <w:sz w:val="24"/>
                <w:szCs w:val="24"/>
              </w:rPr>
              <w:t>2312</w:t>
            </w:r>
          </w:p>
        </w:tc>
        <w:tc>
          <w:tcPr>
            <w:tcW w:w="3308" w:type="dxa"/>
            <w:gridSpan w:val="2"/>
            <w:tcBorders>
              <w:top w:val="nil"/>
              <w:left w:val="nil"/>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rPr>
                <w:rFonts w:eastAsia="Times New Roman"/>
                <w:color w:val="000000"/>
                <w:kern w:val="0"/>
                <w:sz w:val="24"/>
                <w:szCs w:val="24"/>
              </w:rPr>
            </w:pPr>
            <w:r w:rsidRPr="001C0A15">
              <w:rPr>
                <w:rFonts w:eastAsia="Times New Roman"/>
                <w:color w:val="000000"/>
                <w:kern w:val="0"/>
                <w:sz w:val="24"/>
                <w:szCs w:val="24"/>
              </w:rPr>
              <w:t>UPS</w:t>
            </w:r>
          </w:p>
        </w:tc>
        <w:tc>
          <w:tcPr>
            <w:tcW w:w="992"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3</w:t>
            </w:r>
          </w:p>
        </w:tc>
        <w:tc>
          <w:tcPr>
            <w:tcW w:w="1252"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80</w:t>
            </w:r>
          </w:p>
        </w:tc>
        <w:tc>
          <w:tcPr>
            <w:tcW w:w="101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w:t>
            </w:r>
          </w:p>
        </w:tc>
        <w:tc>
          <w:tcPr>
            <w:tcW w:w="127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240</w:t>
            </w:r>
          </w:p>
        </w:tc>
      </w:tr>
      <w:tr w:rsidR="00903A14" w:rsidRPr="001C0A15" w:rsidTr="00DF54CA">
        <w:trPr>
          <w:trHeight w:val="16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jc w:val="right"/>
              <w:rPr>
                <w:rFonts w:eastAsia="Times New Roman"/>
                <w:color w:val="000000"/>
                <w:kern w:val="0"/>
                <w:sz w:val="24"/>
                <w:szCs w:val="24"/>
              </w:rPr>
            </w:pPr>
            <w:r w:rsidRPr="001C0A15">
              <w:rPr>
                <w:rFonts w:eastAsia="Times New Roman"/>
                <w:color w:val="000000"/>
                <w:kern w:val="0"/>
                <w:sz w:val="24"/>
                <w:szCs w:val="24"/>
              </w:rPr>
              <w:t>2312</w:t>
            </w:r>
          </w:p>
        </w:tc>
        <w:tc>
          <w:tcPr>
            <w:tcW w:w="3308" w:type="dxa"/>
            <w:gridSpan w:val="2"/>
            <w:tcBorders>
              <w:top w:val="nil"/>
              <w:left w:val="nil"/>
              <w:bottom w:val="single" w:sz="8" w:space="0" w:color="auto"/>
              <w:right w:val="single" w:sz="8" w:space="0" w:color="auto"/>
            </w:tcBorders>
            <w:shd w:val="clear" w:color="auto" w:fill="auto"/>
            <w:vAlign w:val="center"/>
            <w:hideMark/>
          </w:tcPr>
          <w:p w:rsidR="00903A14" w:rsidRPr="001C0A15" w:rsidRDefault="00903A14" w:rsidP="00DF54CA">
            <w:pPr>
              <w:widowControl/>
              <w:overflowPunct/>
              <w:autoSpaceDE/>
              <w:autoSpaceDN/>
              <w:adjustRightInd/>
              <w:rPr>
                <w:rFonts w:eastAsia="Times New Roman"/>
                <w:color w:val="000000"/>
                <w:kern w:val="0"/>
                <w:sz w:val="24"/>
                <w:szCs w:val="24"/>
              </w:rPr>
            </w:pPr>
            <w:proofErr w:type="spellStart"/>
            <w:r w:rsidRPr="001C0A15">
              <w:rPr>
                <w:rFonts w:eastAsia="Times New Roman"/>
                <w:color w:val="000000"/>
                <w:kern w:val="0"/>
                <w:sz w:val="24"/>
                <w:szCs w:val="24"/>
              </w:rPr>
              <w:t>Printers</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w:t>
            </w:r>
          </w:p>
        </w:tc>
        <w:tc>
          <w:tcPr>
            <w:tcW w:w="1252"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170</w:t>
            </w:r>
          </w:p>
        </w:tc>
        <w:tc>
          <w:tcPr>
            <w:tcW w:w="101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w:t>
            </w:r>
          </w:p>
        </w:tc>
        <w:tc>
          <w:tcPr>
            <w:tcW w:w="1276" w:type="dxa"/>
            <w:tcBorders>
              <w:top w:val="nil"/>
              <w:left w:val="nil"/>
              <w:bottom w:val="single" w:sz="8" w:space="0" w:color="auto"/>
              <w:right w:val="single" w:sz="8" w:space="0" w:color="auto"/>
            </w:tcBorders>
            <w:shd w:val="clear" w:color="auto" w:fill="auto"/>
            <w:vAlign w:val="center"/>
            <w:hideMark/>
          </w:tcPr>
          <w:p w:rsidR="00903A14" w:rsidRPr="001C0A15" w:rsidRDefault="00903A14" w:rsidP="00903A14">
            <w:pPr>
              <w:widowControl/>
              <w:overflowPunct/>
              <w:autoSpaceDE/>
              <w:autoSpaceDN/>
              <w:adjustRightInd/>
              <w:jc w:val="center"/>
              <w:rPr>
                <w:rFonts w:eastAsia="Times New Roman"/>
                <w:color w:val="000000"/>
                <w:kern w:val="0"/>
                <w:sz w:val="24"/>
                <w:szCs w:val="24"/>
              </w:rPr>
            </w:pPr>
            <w:r w:rsidRPr="001C0A15">
              <w:rPr>
                <w:rFonts w:eastAsia="Times New Roman"/>
                <w:color w:val="000000"/>
                <w:kern w:val="0"/>
                <w:sz w:val="24"/>
                <w:szCs w:val="24"/>
              </w:rPr>
              <w:t>170</w:t>
            </w:r>
          </w:p>
        </w:tc>
      </w:tr>
      <w:tr w:rsidR="00903A14" w:rsidRPr="001C0A15" w:rsidTr="00DF54CA">
        <w:trPr>
          <w:trHeight w:val="330"/>
        </w:trPr>
        <w:tc>
          <w:tcPr>
            <w:tcW w:w="960" w:type="dxa"/>
            <w:tcBorders>
              <w:top w:val="nil"/>
              <w:left w:val="single" w:sz="8" w:space="0" w:color="auto"/>
              <w:bottom w:val="single" w:sz="8" w:space="0" w:color="auto"/>
              <w:right w:val="single" w:sz="8" w:space="0" w:color="auto"/>
            </w:tcBorders>
            <w:shd w:val="clear" w:color="000000" w:fill="FFFF99"/>
            <w:vAlign w:val="center"/>
            <w:hideMark/>
          </w:tcPr>
          <w:p w:rsidR="00903A14" w:rsidRPr="001C0A15" w:rsidRDefault="00903A14" w:rsidP="00DF54CA">
            <w:pPr>
              <w:widowControl/>
              <w:overflowPunct/>
              <w:autoSpaceDE/>
              <w:autoSpaceDN/>
              <w:adjustRightInd/>
              <w:jc w:val="right"/>
              <w:rPr>
                <w:rFonts w:eastAsia="Times New Roman"/>
                <w:b/>
                <w:bCs/>
                <w:color w:val="000000"/>
                <w:kern w:val="0"/>
                <w:sz w:val="24"/>
                <w:szCs w:val="24"/>
              </w:rPr>
            </w:pPr>
            <w:r w:rsidRPr="001C0A15">
              <w:rPr>
                <w:rFonts w:eastAsia="Times New Roman"/>
                <w:b/>
                <w:bCs/>
                <w:color w:val="000000"/>
                <w:kern w:val="0"/>
                <w:sz w:val="24"/>
                <w:szCs w:val="24"/>
              </w:rPr>
              <w:t>5238</w:t>
            </w:r>
          </w:p>
        </w:tc>
        <w:tc>
          <w:tcPr>
            <w:tcW w:w="3308" w:type="dxa"/>
            <w:gridSpan w:val="2"/>
            <w:tcBorders>
              <w:top w:val="nil"/>
              <w:left w:val="nil"/>
              <w:bottom w:val="single" w:sz="8" w:space="0" w:color="auto"/>
              <w:right w:val="single" w:sz="8" w:space="0" w:color="auto"/>
            </w:tcBorders>
            <w:shd w:val="clear" w:color="000000" w:fill="FFFF99"/>
            <w:vAlign w:val="center"/>
            <w:hideMark/>
          </w:tcPr>
          <w:p w:rsidR="00903A14" w:rsidRPr="001C0A15" w:rsidRDefault="00903A14" w:rsidP="00DF54CA">
            <w:pPr>
              <w:widowControl/>
              <w:overflowPunct/>
              <w:autoSpaceDE/>
              <w:autoSpaceDN/>
              <w:adjustRightInd/>
              <w:rPr>
                <w:rFonts w:eastAsia="Times New Roman"/>
                <w:b/>
                <w:bCs/>
                <w:color w:val="000000"/>
                <w:kern w:val="0"/>
                <w:sz w:val="24"/>
                <w:szCs w:val="24"/>
              </w:rPr>
            </w:pPr>
            <w:r w:rsidRPr="001C0A15">
              <w:rPr>
                <w:rFonts w:eastAsia="Times New Roman"/>
                <w:b/>
                <w:bCs/>
                <w:color w:val="000000"/>
                <w:kern w:val="0"/>
                <w:sz w:val="24"/>
                <w:szCs w:val="24"/>
              </w:rPr>
              <w:t>Dators</w:t>
            </w:r>
            <w:r>
              <w:rPr>
                <w:rFonts w:eastAsia="Times New Roman"/>
                <w:b/>
                <w:bCs/>
                <w:color w:val="000000"/>
                <w:kern w:val="0"/>
                <w:sz w:val="24"/>
                <w:szCs w:val="24"/>
              </w:rPr>
              <w:t xml:space="preserve"> (ar monitoru un programmu nodrošinājumu)</w:t>
            </w:r>
          </w:p>
        </w:tc>
        <w:tc>
          <w:tcPr>
            <w:tcW w:w="992" w:type="dxa"/>
            <w:tcBorders>
              <w:top w:val="nil"/>
              <w:left w:val="nil"/>
              <w:bottom w:val="single" w:sz="8" w:space="0" w:color="auto"/>
              <w:right w:val="single" w:sz="8" w:space="0" w:color="auto"/>
            </w:tcBorders>
            <w:shd w:val="clear" w:color="000000" w:fill="FFFF99"/>
            <w:vAlign w:val="center"/>
            <w:hideMark/>
          </w:tcPr>
          <w:p w:rsidR="00903A14" w:rsidRPr="001C0A15" w:rsidRDefault="00903A14" w:rsidP="00903A14">
            <w:pPr>
              <w:widowControl/>
              <w:overflowPunct/>
              <w:autoSpaceDE/>
              <w:autoSpaceDN/>
              <w:adjustRightInd/>
              <w:jc w:val="center"/>
              <w:rPr>
                <w:rFonts w:eastAsia="Times New Roman"/>
                <w:b/>
                <w:bCs/>
                <w:color w:val="000000"/>
                <w:kern w:val="0"/>
                <w:sz w:val="24"/>
                <w:szCs w:val="24"/>
              </w:rPr>
            </w:pPr>
            <w:r w:rsidRPr="001C0A15">
              <w:rPr>
                <w:rFonts w:eastAsia="Times New Roman"/>
                <w:b/>
                <w:bCs/>
                <w:color w:val="000000"/>
                <w:kern w:val="0"/>
                <w:sz w:val="24"/>
                <w:szCs w:val="24"/>
              </w:rPr>
              <w:t>3</w:t>
            </w:r>
          </w:p>
        </w:tc>
        <w:tc>
          <w:tcPr>
            <w:tcW w:w="1252" w:type="dxa"/>
            <w:tcBorders>
              <w:top w:val="nil"/>
              <w:left w:val="nil"/>
              <w:bottom w:val="single" w:sz="8" w:space="0" w:color="auto"/>
              <w:right w:val="single" w:sz="8" w:space="0" w:color="auto"/>
            </w:tcBorders>
            <w:shd w:val="clear" w:color="000000" w:fill="FFFF99"/>
            <w:vAlign w:val="center"/>
            <w:hideMark/>
          </w:tcPr>
          <w:p w:rsidR="00903A14" w:rsidRPr="001C0A15" w:rsidRDefault="00903A14" w:rsidP="00903A14">
            <w:pPr>
              <w:widowControl/>
              <w:overflowPunct/>
              <w:autoSpaceDE/>
              <w:autoSpaceDN/>
              <w:adjustRightInd/>
              <w:jc w:val="center"/>
              <w:rPr>
                <w:rFonts w:eastAsia="Times New Roman"/>
                <w:b/>
                <w:bCs/>
                <w:color w:val="000000"/>
                <w:kern w:val="0"/>
                <w:sz w:val="24"/>
                <w:szCs w:val="24"/>
              </w:rPr>
            </w:pPr>
            <w:r w:rsidRPr="001C0A15">
              <w:rPr>
                <w:rFonts w:eastAsia="Times New Roman"/>
                <w:b/>
                <w:bCs/>
                <w:color w:val="000000"/>
                <w:kern w:val="0"/>
                <w:sz w:val="24"/>
                <w:szCs w:val="24"/>
              </w:rPr>
              <w:t>1000</w:t>
            </w:r>
          </w:p>
        </w:tc>
        <w:tc>
          <w:tcPr>
            <w:tcW w:w="1016" w:type="dxa"/>
            <w:tcBorders>
              <w:top w:val="nil"/>
              <w:left w:val="nil"/>
              <w:bottom w:val="single" w:sz="8" w:space="0" w:color="auto"/>
              <w:right w:val="single" w:sz="8" w:space="0" w:color="auto"/>
            </w:tcBorders>
            <w:shd w:val="clear" w:color="000000" w:fill="FFFF99"/>
            <w:vAlign w:val="center"/>
            <w:hideMark/>
          </w:tcPr>
          <w:p w:rsidR="00903A14" w:rsidRPr="001C0A15" w:rsidRDefault="00903A14" w:rsidP="00903A14">
            <w:pPr>
              <w:widowControl/>
              <w:overflowPunct/>
              <w:autoSpaceDE/>
              <w:autoSpaceDN/>
              <w:adjustRightInd/>
              <w:jc w:val="center"/>
              <w:rPr>
                <w:rFonts w:eastAsia="Times New Roman"/>
                <w:b/>
                <w:bCs/>
                <w:color w:val="000000"/>
                <w:kern w:val="0"/>
                <w:sz w:val="24"/>
                <w:szCs w:val="24"/>
              </w:rPr>
            </w:pPr>
            <w:r w:rsidRPr="001C0A15">
              <w:rPr>
                <w:rFonts w:eastAsia="Times New Roman"/>
                <w:b/>
                <w:bCs/>
                <w:color w:val="000000"/>
                <w:kern w:val="0"/>
                <w:sz w:val="24"/>
                <w:szCs w:val="24"/>
              </w:rPr>
              <w:t>1</w:t>
            </w:r>
          </w:p>
        </w:tc>
        <w:tc>
          <w:tcPr>
            <w:tcW w:w="1276" w:type="dxa"/>
            <w:tcBorders>
              <w:top w:val="nil"/>
              <w:left w:val="nil"/>
              <w:bottom w:val="single" w:sz="8" w:space="0" w:color="auto"/>
              <w:right w:val="single" w:sz="8" w:space="0" w:color="auto"/>
            </w:tcBorders>
            <w:shd w:val="clear" w:color="000000" w:fill="FFFF99"/>
            <w:vAlign w:val="center"/>
            <w:hideMark/>
          </w:tcPr>
          <w:p w:rsidR="00903A14" w:rsidRPr="001C0A15" w:rsidRDefault="00903A14" w:rsidP="00903A14">
            <w:pPr>
              <w:widowControl/>
              <w:overflowPunct/>
              <w:autoSpaceDE/>
              <w:autoSpaceDN/>
              <w:adjustRightInd/>
              <w:jc w:val="center"/>
              <w:rPr>
                <w:rFonts w:eastAsia="Times New Roman"/>
                <w:b/>
                <w:bCs/>
                <w:color w:val="000000"/>
                <w:kern w:val="0"/>
                <w:sz w:val="24"/>
                <w:szCs w:val="24"/>
              </w:rPr>
            </w:pPr>
            <w:r w:rsidRPr="001C0A15">
              <w:rPr>
                <w:rFonts w:eastAsia="Times New Roman"/>
                <w:b/>
                <w:bCs/>
                <w:color w:val="000000"/>
                <w:kern w:val="0"/>
                <w:sz w:val="24"/>
                <w:szCs w:val="24"/>
              </w:rPr>
              <w:t>3000</w:t>
            </w:r>
          </w:p>
        </w:tc>
      </w:tr>
    </w:tbl>
    <w:p w:rsidR="00903A14" w:rsidRDefault="00903A14" w:rsidP="00903A14">
      <w:pPr>
        <w:ind w:firstLine="720"/>
        <w:jc w:val="both"/>
        <w:rPr>
          <w:sz w:val="24"/>
          <w:szCs w:val="24"/>
        </w:rPr>
      </w:pPr>
    </w:p>
    <w:p w:rsidR="00903A14" w:rsidRPr="00903A14" w:rsidRDefault="00903A14" w:rsidP="00903A14">
      <w:pPr>
        <w:ind w:firstLine="720"/>
        <w:jc w:val="both"/>
        <w:rPr>
          <w:b/>
          <w:sz w:val="24"/>
          <w:szCs w:val="24"/>
        </w:rPr>
      </w:pPr>
      <w:r w:rsidRPr="00903A14">
        <w:rPr>
          <w:b/>
          <w:sz w:val="24"/>
          <w:szCs w:val="24"/>
        </w:rPr>
        <w:t xml:space="preserve">2015.gads </w:t>
      </w:r>
    </w:p>
    <w:tbl>
      <w:tblPr>
        <w:tblW w:w="3701" w:type="dxa"/>
        <w:tblInd w:w="93" w:type="dxa"/>
        <w:tblLook w:val="04A0" w:firstRow="1" w:lastRow="0" w:firstColumn="1" w:lastColumn="0" w:noHBand="0" w:noVBand="1"/>
      </w:tblPr>
      <w:tblGrid>
        <w:gridCol w:w="2709"/>
        <w:gridCol w:w="992"/>
      </w:tblGrid>
      <w:tr w:rsidR="00903A14" w:rsidRPr="00F550CC" w:rsidTr="00903A14">
        <w:trPr>
          <w:trHeight w:hRule="exact" w:val="284"/>
        </w:trPr>
        <w:tc>
          <w:tcPr>
            <w:tcW w:w="2709" w:type="dxa"/>
            <w:tcBorders>
              <w:top w:val="nil"/>
              <w:left w:val="nil"/>
              <w:bottom w:val="nil"/>
              <w:right w:val="nil"/>
            </w:tcBorders>
            <w:shd w:val="clear" w:color="000000" w:fill="FFFF99"/>
            <w:vAlign w:val="center"/>
            <w:hideMark/>
          </w:tcPr>
          <w:p w:rsidR="00903A14" w:rsidRPr="00F550CC" w:rsidRDefault="00903A14" w:rsidP="00DF54CA">
            <w:pPr>
              <w:widowControl/>
              <w:overflowPunct/>
              <w:autoSpaceDE/>
              <w:autoSpaceDN/>
              <w:adjustRightInd/>
              <w:rPr>
                <w:rFonts w:eastAsia="Times New Roman"/>
                <w:b/>
                <w:bCs/>
                <w:color w:val="000000"/>
                <w:kern w:val="0"/>
                <w:sz w:val="24"/>
                <w:szCs w:val="24"/>
              </w:rPr>
            </w:pPr>
            <w:r>
              <w:rPr>
                <w:rFonts w:eastAsia="Times New Roman"/>
                <w:b/>
                <w:bCs/>
                <w:color w:val="000000"/>
                <w:kern w:val="0"/>
                <w:sz w:val="24"/>
                <w:szCs w:val="24"/>
              </w:rPr>
              <w:t>Izdevumi - kopā</w:t>
            </w:r>
          </w:p>
        </w:tc>
        <w:tc>
          <w:tcPr>
            <w:tcW w:w="992" w:type="dxa"/>
            <w:tcBorders>
              <w:top w:val="nil"/>
              <w:left w:val="nil"/>
              <w:bottom w:val="nil"/>
              <w:right w:val="nil"/>
            </w:tcBorders>
            <w:shd w:val="clear" w:color="000000" w:fill="FFFF99"/>
            <w:vAlign w:val="center"/>
            <w:hideMark/>
          </w:tcPr>
          <w:p w:rsidR="00903A14" w:rsidRPr="00F550CC" w:rsidRDefault="00903A14" w:rsidP="00DF54CA">
            <w:pPr>
              <w:widowControl/>
              <w:overflowPunct/>
              <w:autoSpaceDE/>
              <w:autoSpaceDN/>
              <w:adjustRightInd/>
              <w:jc w:val="right"/>
              <w:rPr>
                <w:rFonts w:eastAsia="Times New Roman"/>
                <w:b/>
                <w:bCs/>
                <w:color w:val="000000"/>
                <w:kern w:val="0"/>
                <w:sz w:val="24"/>
                <w:szCs w:val="24"/>
              </w:rPr>
            </w:pPr>
            <w:r w:rsidRPr="00F550CC">
              <w:rPr>
                <w:rFonts w:eastAsia="Times New Roman"/>
                <w:b/>
                <w:bCs/>
                <w:color w:val="000000"/>
                <w:kern w:val="0"/>
                <w:sz w:val="24"/>
                <w:szCs w:val="24"/>
              </w:rPr>
              <w:t>5</w:t>
            </w:r>
            <w:r>
              <w:rPr>
                <w:rFonts w:eastAsia="Times New Roman"/>
                <w:b/>
                <w:bCs/>
                <w:color w:val="000000"/>
                <w:kern w:val="0"/>
                <w:sz w:val="24"/>
                <w:szCs w:val="24"/>
              </w:rPr>
              <w:t>8 196</w:t>
            </w:r>
            <w:r w:rsidRPr="00F550CC">
              <w:rPr>
                <w:rFonts w:eastAsia="Times New Roman"/>
                <w:b/>
                <w:bCs/>
                <w:color w:val="000000"/>
                <w:kern w:val="0"/>
                <w:sz w:val="24"/>
                <w:szCs w:val="24"/>
              </w:rPr>
              <w:t xml:space="preserve"> 004</w:t>
            </w:r>
          </w:p>
        </w:tc>
      </w:tr>
      <w:tr w:rsidR="00903A14" w:rsidRPr="00F550CC" w:rsidTr="00903A14">
        <w:trPr>
          <w:trHeight w:hRule="exact" w:val="284"/>
        </w:trPr>
        <w:tc>
          <w:tcPr>
            <w:tcW w:w="2709"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rPr>
                <w:rFonts w:eastAsia="Times New Roman"/>
                <w:color w:val="000000"/>
                <w:kern w:val="0"/>
                <w:sz w:val="24"/>
                <w:szCs w:val="24"/>
              </w:rPr>
            </w:pPr>
            <w:r w:rsidRPr="00F550CC">
              <w:rPr>
                <w:rFonts w:eastAsia="Times New Roman"/>
                <w:color w:val="000000"/>
                <w:kern w:val="0"/>
                <w:sz w:val="24"/>
                <w:szCs w:val="24"/>
              </w:rPr>
              <w:t>Uzturēšanās izdevumi</w:t>
            </w:r>
          </w:p>
        </w:tc>
        <w:tc>
          <w:tcPr>
            <w:tcW w:w="992"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jc w:val="right"/>
              <w:rPr>
                <w:rFonts w:eastAsia="Times New Roman"/>
                <w:color w:val="000000"/>
                <w:kern w:val="0"/>
                <w:sz w:val="24"/>
                <w:szCs w:val="24"/>
              </w:rPr>
            </w:pPr>
            <w:r>
              <w:rPr>
                <w:rFonts w:eastAsia="Times New Roman"/>
                <w:color w:val="000000"/>
                <w:kern w:val="0"/>
                <w:sz w:val="24"/>
                <w:szCs w:val="24"/>
              </w:rPr>
              <w:t>55 196</w:t>
            </w:r>
          </w:p>
        </w:tc>
      </w:tr>
      <w:tr w:rsidR="00903A14" w:rsidRPr="00F550CC" w:rsidTr="00903A14">
        <w:trPr>
          <w:trHeight w:hRule="exact" w:val="284"/>
        </w:trPr>
        <w:tc>
          <w:tcPr>
            <w:tcW w:w="2709"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rPr>
                <w:rFonts w:eastAsia="Times New Roman"/>
                <w:color w:val="000000"/>
                <w:kern w:val="0"/>
                <w:sz w:val="24"/>
                <w:szCs w:val="24"/>
              </w:rPr>
            </w:pPr>
            <w:r w:rsidRPr="00F550CC">
              <w:rPr>
                <w:rFonts w:eastAsia="Times New Roman"/>
                <w:color w:val="000000"/>
                <w:kern w:val="0"/>
                <w:sz w:val="24"/>
                <w:szCs w:val="24"/>
              </w:rPr>
              <w:t>Kārtējie izdevumi</w:t>
            </w:r>
          </w:p>
        </w:tc>
        <w:tc>
          <w:tcPr>
            <w:tcW w:w="992"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jc w:val="right"/>
              <w:rPr>
                <w:rFonts w:eastAsia="Times New Roman"/>
                <w:color w:val="000000"/>
                <w:kern w:val="0"/>
                <w:sz w:val="24"/>
                <w:szCs w:val="24"/>
              </w:rPr>
            </w:pPr>
            <w:r>
              <w:rPr>
                <w:rFonts w:eastAsia="Times New Roman"/>
                <w:color w:val="000000"/>
                <w:kern w:val="0"/>
                <w:sz w:val="24"/>
                <w:szCs w:val="24"/>
              </w:rPr>
              <w:t>55 196</w:t>
            </w:r>
          </w:p>
        </w:tc>
      </w:tr>
      <w:tr w:rsidR="00903A14" w:rsidRPr="00F550CC" w:rsidTr="00903A14">
        <w:trPr>
          <w:trHeight w:hRule="exact" w:val="284"/>
        </w:trPr>
        <w:tc>
          <w:tcPr>
            <w:tcW w:w="2709"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rPr>
                <w:rFonts w:eastAsia="Times New Roman"/>
                <w:color w:val="000000"/>
                <w:kern w:val="0"/>
                <w:sz w:val="24"/>
                <w:szCs w:val="24"/>
              </w:rPr>
            </w:pPr>
            <w:r w:rsidRPr="00F550CC">
              <w:rPr>
                <w:rFonts w:eastAsia="Times New Roman"/>
                <w:color w:val="000000"/>
                <w:kern w:val="0"/>
                <w:sz w:val="24"/>
                <w:szCs w:val="24"/>
              </w:rPr>
              <w:t>Atlīdzība</w:t>
            </w:r>
          </w:p>
        </w:tc>
        <w:tc>
          <w:tcPr>
            <w:tcW w:w="992"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jc w:val="right"/>
              <w:rPr>
                <w:rFonts w:eastAsia="Times New Roman"/>
                <w:color w:val="000000"/>
                <w:kern w:val="0"/>
                <w:sz w:val="24"/>
                <w:szCs w:val="24"/>
              </w:rPr>
            </w:pPr>
            <w:r>
              <w:rPr>
                <w:rFonts w:eastAsia="Times New Roman"/>
                <w:color w:val="000000"/>
                <w:kern w:val="0"/>
                <w:sz w:val="24"/>
                <w:szCs w:val="24"/>
              </w:rPr>
              <w:t>45 974</w:t>
            </w:r>
          </w:p>
        </w:tc>
      </w:tr>
      <w:tr w:rsidR="00903A14" w:rsidRPr="00F550CC" w:rsidTr="00903A14">
        <w:trPr>
          <w:trHeight w:hRule="exact" w:val="284"/>
        </w:trPr>
        <w:tc>
          <w:tcPr>
            <w:tcW w:w="2709"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rPr>
                <w:rFonts w:eastAsia="Times New Roman"/>
                <w:color w:val="000000"/>
                <w:kern w:val="0"/>
                <w:sz w:val="24"/>
                <w:szCs w:val="24"/>
              </w:rPr>
            </w:pPr>
            <w:r w:rsidRPr="00F550CC">
              <w:rPr>
                <w:rFonts w:eastAsia="Times New Roman"/>
                <w:color w:val="000000"/>
                <w:kern w:val="0"/>
                <w:sz w:val="24"/>
                <w:szCs w:val="24"/>
              </w:rPr>
              <w:t>Atalgojums</w:t>
            </w:r>
          </w:p>
        </w:tc>
        <w:tc>
          <w:tcPr>
            <w:tcW w:w="992"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jc w:val="right"/>
              <w:rPr>
                <w:rFonts w:eastAsia="Times New Roman"/>
                <w:color w:val="000000"/>
                <w:kern w:val="0"/>
                <w:sz w:val="24"/>
                <w:szCs w:val="24"/>
              </w:rPr>
            </w:pPr>
            <w:r w:rsidRPr="00F550CC">
              <w:rPr>
                <w:rFonts w:eastAsia="Times New Roman"/>
                <w:color w:val="000000"/>
                <w:kern w:val="0"/>
                <w:sz w:val="24"/>
                <w:szCs w:val="24"/>
              </w:rPr>
              <w:t>35 784</w:t>
            </w:r>
          </w:p>
        </w:tc>
      </w:tr>
      <w:tr w:rsidR="00903A14" w:rsidRPr="00F550CC" w:rsidTr="00903A14">
        <w:trPr>
          <w:trHeight w:hRule="exact" w:val="284"/>
        </w:trPr>
        <w:tc>
          <w:tcPr>
            <w:tcW w:w="2709"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rPr>
                <w:rFonts w:eastAsia="Times New Roman"/>
                <w:color w:val="000000"/>
                <w:kern w:val="0"/>
                <w:sz w:val="24"/>
                <w:szCs w:val="24"/>
              </w:rPr>
            </w:pPr>
            <w:r w:rsidRPr="00F550CC">
              <w:rPr>
                <w:rFonts w:eastAsia="Times New Roman"/>
                <w:color w:val="000000"/>
                <w:kern w:val="0"/>
                <w:sz w:val="24"/>
                <w:szCs w:val="24"/>
              </w:rPr>
              <w:t>Preces un pakalpojumi</w:t>
            </w:r>
          </w:p>
        </w:tc>
        <w:tc>
          <w:tcPr>
            <w:tcW w:w="992"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jc w:val="right"/>
              <w:rPr>
                <w:rFonts w:eastAsia="Times New Roman"/>
                <w:color w:val="000000"/>
                <w:kern w:val="0"/>
                <w:sz w:val="24"/>
                <w:szCs w:val="24"/>
              </w:rPr>
            </w:pPr>
            <w:r w:rsidRPr="00F550CC">
              <w:rPr>
                <w:rFonts w:eastAsia="Times New Roman"/>
                <w:color w:val="000000"/>
                <w:kern w:val="0"/>
                <w:sz w:val="24"/>
                <w:szCs w:val="24"/>
              </w:rPr>
              <w:t>9 2</w:t>
            </w:r>
            <w:r>
              <w:rPr>
                <w:rFonts w:eastAsia="Times New Roman"/>
                <w:color w:val="000000"/>
                <w:kern w:val="0"/>
                <w:sz w:val="24"/>
                <w:szCs w:val="24"/>
              </w:rPr>
              <w:t>22</w:t>
            </w:r>
          </w:p>
        </w:tc>
      </w:tr>
      <w:tr w:rsidR="00903A14" w:rsidRPr="00F550CC" w:rsidTr="00903A14">
        <w:trPr>
          <w:trHeight w:hRule="exact" w:val="284"/>
        </w:trPr>
        <w:tc>
          <w:tcPr>
            <w:tcW w:w="2709"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rPr>
                <w:rFonts w:eastAsia="Times New Roman"/>
                <w:color w:val="000000"/>
                <w:kern w:val="0"/>
                <w:sz w:val="24"/>
                <w:szCs w:val="24"/>
              </w:rPr>
            </w:pPr>
            <w:r w:rsidRPr="00F550CC">
              <w:rPr>
                <w:rFonts w:eastAsia="Times New Roman"/>
                <w:color w:val="000000"/>
                <w:kern w:val="0"/>
                <w:sz w:val="24"/>
                <w:szCs w:val="24"/>
              </w:rPr>
              <w:t>Kapitālie izdevumi</w:t>
            </w:r>
          </w:p>
        </w:tc>
        <w:tc>
          <w:tcPr>
            <w:tcW w:w="992"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jc w:val="right"/>
              <w:rPr>
                <w:rFonts w:eastAsia="Times New Roman"/>
                <w:color w:val="000000"/>
                <w:kern w:val="0"/>
                <w:sz w:val="24"/>
                <w:szCs w:val="24"/>
              </w:rPr>
            </w:pPr>
            <w:r w:rsidRPr="00F550CC">
              <w:rPr>
                <w:rFonts w:eastAsia="Times New Roman"/>
                <w:color w:val="000000"/>
                <w:kern w:val="0"/>
                <w:sz w:val="24"/>
                <w:szCs w:val="24"/>
              </w:rPr>
              <w:t>3000</w:t>
            </w:r>
          </w:p>
        </w:tc>
      </w:tr>
      <w:tr w:rsidR="00903A14" w:rsidRPr="00F550CC" w:rsidTr="00903A14">
        <w:trPr>
          <w:trHeight w:hRule="exact" w:val="284"/>
        </w:trPr>
        <w:tc>
          <w:tcPr>
            <w:tcW w:w="2709"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rPr>
                <w:rFonts w:eastAsia="Times New Roman"/>
                <w:color w:val="000000"/>
                <w:kern w:val="0"/>
                <w:sz w:val="24"/>
                <w:szCs w:val="24"/>
              </w:rPr>
            </w:pPr>
            <w:r w:rsidRPr="00F550CC">
              <w:rPr>
                <w:rFonts w:eastAsia="Times New Roman"/>
                <w:color w:val="000000"/>
                <w:kern w:val="0"/>
                <w:sz w:val="24"/>
                <w:szCs w:val="24"/>
              </w:rPr>
              <w:t>Pamatkapitāla veidošana</w:t>
            </w:r>
          </w:p>
        </w:tc>
        <w:tc>
          <w:tcPr>
            <w:tcW w:w="992"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jc w:val="right"/>
              <w:rPr>
                <w:rFonts w:eastAsia="Times New Roman"/>
                <w:color w:val="000000"/>
                <w:kern w:val="0"/>
                <w:sz w:val="24"/>
                <w:szCs w:val="24"/>
              </w:rPr>
            </w:pPr>
            <w:r w:rsidRPr="00F550CC">
              <w:rPr>
                <w:rFonts w:eastAsia="Times New Roman"/>
                <w:color w:val="000000"/>
                <w:kern w:val="0"/>
                <w:sz w:val="24"/>
                <w:szCs w:val="24"/>
              </w:rPr>
              <w:t>3000</w:t>
            </w:r>
          </w:p>
        </w:tc>
      </w:tr>
    </w:tbl>
    <w:p w:rsidR="00903A14" w:rsidRDefault="00903A14" w:rsidP="00903A14">
      <w:pPr>
        <w:ind w:firstLine="720"/>
        <w:jc w:val="both"/>
        <w:rPr>
          <w:sz w:val="24"/>
          <w:szCs w:val="24"/>
        </w:rPr>
      </w:pPr>
    </w:p>
    <w:p w:rsidR="00903A14" w:rsidRDefault="00903A14" w:rsidP="00903A14">
      <w:pPr>
        <w:ind w:firstLine="720"/>
        <w:jc w:val="both"/>
        <w:rPr>
          <w:sz w:val="24"/>
          <w:szCs w:val="24"/>
        </w:rPr>
      </w:pPr>
    </w:p>
    <w:p w:rsidR="00903A14" w:rsidRDefault="00903A14" w:rsidP="00903A14">
      <w:pPr>
        <w:ind w:firstLine="720"/>
        <w:jc w:val="both"/>
        <w:rPr>
          <w:b/>
          <w:sz w:val="24"/>
          <w:szCs w:val="24"/>
        </w:rPr>
      </w:pPr>
      <w:r w:rsidRPr="00903A14">
        <w:rPr>
          <w:b/>
          <w:sz w:val="24"/>
          <w:szCs w:val="24"/>
        </w:rPr>
        <w:t>2016.gads</w:t>
      </w:r>
      <w:r>
        <w:rPr>
          <w:b/>
          <w:sz w:val="24"/>
          <w:szCs w:val="24"/>
        </w:rPr>
        <w:t xml:space="preserve"> un turpmāk</w:t>
      </w:r>
    </w:p>
    <w:tbl>
      <w:tblPr>
        <w:tblW w:w="3701" w:type="dxa"/>
        <w:tblInd w:w="93" w:type="dxa"/>
        <w:tblLook w:val="04A0" w:firstRow="1" w:lastRow="0" w:firstColumn="1" w:lastColumn="0" w:noHBand="0" w:noVBand="1"/>
      </w:tblPr>
      <w:tblGrid>
        <w:gridCol w:w="2709"/>
        <w:gridCol w:w="992"/>
      </w:tblGrid>
      <w:tr w:rsidR="00903A14" w:rsidRPr="00F550CC" w:rsidTr="00DF54CA">
        <w:trPr>
          <w:trHeight w:hRule="exact" w:val="284"/>
        </w:trPr>
        <w:tc>
          <w:tcPr>
            <w:tcW w:w="2709" w:type="dxa"/>
            <w:tcBorders>
              <w:top w:val="nil"/>
              <w:left w:val="nil"/>
              <w:bottom w:val="nil"/>
              <w:right w:val="nil"/>
            </w:tcBorders>
            <w:shd w:val="clear" w:color="000000" w:fill="FFFF99"/>
            <w:vAlign w:val="center"/>
            <w:hideMark/>
          </w:tcPr>
          <w:p w:rsidR="00903A14" w:rsidRPr="00F550CC" w:rsidRDefault="00903A14" w:rsidP="00DF54CA">
            <w:pPr>
              <w:widowControl/>
              <w:overflowPunct/>
              <w:autoSpaceDE/>
              <w:autoSpaceDN/>
              <w:adjustRightInd/>
              <w:rPr>
                <w:rFonts w:eastAsia="Times New Roman"/>
                <w:b/>
                <w:bCs/>
                <w:color w:val="000000"/>
                <w:kern w:val="0"/>
                <w:sz w:val="24"/>
                <w:szCs w:val="24"/>
              </w:rPr>
            </w:pPr>
            <w:r>
              <w:rPr>
                <w:rFonts w:eastAsia="Times New Roman"/>
                <w:b/>
                <w:bCs/>
                <w:color w:val="000000"/>
                <w:kern w:val="0"/>
                <w:sz w:val="24"/>
                <w:szCs w:val="24"/>
              </w:rPr>
              <w:t>Izdevumi - kopā</w:t>
            </w:r>
          </w:p>
        </w:tc>
        <w:tc>
          <w:tcPr>
            <w:tcW w:w="992" w:type="dxa"/>
            <w:tcBorders>
              <w:top w:val="nil"/>
              <w:left w:val="nil"/>
              <w:bottom w:val="nil"/>
              <w:right w:val="nil"/>
            </w:tcBorders>
            <w:shd w:val="clear" w:color="000000" w:fill="FFFF99"/>
            <w:vAlign w:val="center"/>
            <w:hideMark/>
          </w:tcPr>
          <w:p w:rsidR="00903A14" w:rsidRPr="00F550CC" w:rsidRDefault="00903A14" w:rsidP="00DF54CA">
            <w:pPr>
              <w:widowControl/>
              <w:overflowPunct/>
              <w:autoSpaceDE/>
              <w:autoSpaceDN/>
              <w:adjustRightInd/>
              <w:jc w:val="right"/>
              <w:rPr>
                <w:rFonts w:eastAsia="Times New Roman"/>
                <w:b/>
                <w:bCs/>
                <w:color w:val="000000"/>
                <w:kern w:val="0"/>
                <w:sz w:val="24"/>
                <w:szCs w:val="24"/>
              </w:rPr>
            </w:pPr>
            <w:r>
              <w:rPr>
                <w:rFonts w:eastAsia="Times New Roman"/>
                <w:b/>
                <w:bCs/>
                <w:color w:val="000000"/>
                <w:kern w:val="0"/>
                <w:sz w:val="24"/>
                <w:szCs w:val="24"/>
              </w:rPr>
              <w:t>54 786</w:t>
            </w:r>
          </w:p>
        </w:tc>
      </w:tr>
      <w:tr w:rsidR="00903A14" w:rsidRPr="00F550CC" w:rsidTr="00DF54CA">
        <w:trPr>
          <w:trHeight w:hRule="exact" w:val="284"/>
        </w:trPr>
        <w:tc>
          <w:tcPr>
            <w:tcW w:w="2709"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rPr>
                <w:rFonts w:eastAsia="Times New Roman"/>
                <w:color w:val="000000"/>
                <w:kern w:val="0"/>
                <w:sz w:val="24"/>
                <w:szCs w:val="24"/>
              </w:rPr>
            </w:pPr>
            <w:r w:rsidRPr="00F550CC">
              <w:rPr>
                <w:rFonts w:eastAsia="Times New Roman"/>
                <w:color w:val="000000"/>
                <w:kern w:val="0"/>
                <w:sz w:val="24"/>
                <w:szCs w:val="24"/>
              </w:rPr>
              <w:t>Uzturēšanās izdevumi</w:t>
            </w:r>
          </w:p>
        </w:tc>
        <w:tc>
          <w:tcPr>
            <w:tcW w:w="992"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jc w:val="right"/>
              <w:rPr>
                <w:rFonts w:eastAsia="Times New Roman"/>
                <w:color w:val="000000"/>
                <w:kern w:val="0"/>
                <w:sz w:val="24"/>
                <w:szCs w:val="24"/>
              </w:rPr>
            </w:pPr>
            <w:r w:rsidRPr="00F550CC">
              <w:rPr>
                <w:rFonts w:eastAsia="Times New Roman"/>
                <w:color w:val="000000"/>
                <w:kern w:val="0"/>
                <w:sz w:val="24"/>
                <w:szCs w:val="24"/>
              </w:rPr>
              <w:t>5</w:t>
            </w:r>
            <w:r>
              <w:rPr>
                <w:rFonts w:eastAsia="Times New Roman"/>
                <w:color w:val="000000"/>
                <w:kern w:val="0"/>
                <w:sz w:val="24"/>
                <w:szCs w:val="24"/>
              </w:rPr>
              <w:t>4 786</w:t>
            </w:r>
          </w:p>
        </w:tc>
      </w:tr>
      <w:tr w:rsidR="00903A14" w:rsidRPr="00F550CC" w:rsidTr="00DF54CA">
        <w:trPr>
          <w:trHeight w:hRule="exact" w:val="284"/>
        </w:trPr>
        <w:tc>
          <w:tcPr>
            <w:tcW w:w="2709"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rPr>
                <w:rFonts w:eastAsia="Times New Roman"/>
                <w:color w:val="000000"/>
                <w:kern w:val="0"/>
                <w:sz w:val="24"/>
                <w:szCs w:val="24"/>
              </w:rPr>
            </w:pPr>
            <w:r w:rsidRPr="00F550CC">
              <w:rPr>
                <w:rFonts w:eastAsia="Times New Roman"/>
                <w:color w:val="000000"/>
                <w:kern w:val="0"/>
                <w:sz w:val="24"/>
                <w:szCs w:val="24"/>
              </w:rPr>
              <w:t>Kārtējie izdevumi</w:t>
            </w:r>
          </w:p>
        </w:tc>
        <w:tc>
          <w:tcPr>
            <w:tcW w:w="992"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jc w:val="right"/>
              <w:rPr>
                <w:rFonts w:eastAsia="Times New Roman"/>
                <w:color w:val="000000"/>
                <w:kern w:val="0"/>
                <w:sz w:val="24"/>
                <w:szCs w:val="24"/>
              </w:rPr>
            </w:pPr>
            <w:r>
              <w:rPr>
                <w:rFonts w:eastAsia="Times New Roman"/>
                <w:color w:val="000000"/>
                <w:kern w:val="0"/>
                <w:sz w:val="24"/>
                <w:szCs w:val="24"/>
              </w:rPr>
              <w:t>54 786</w:t>
            </w:r>
          </w:p>
        </w:tc>
      </w:tr>
      <w:tr w:rsidR="00903A14" w:rsidRPr="00F550CC" w:rsidTr="00DF54CA">
        <w:trPr>
          <w:trHeight w:hRule="exact" w:val="284"/>
        </w:trPr>
        <w:tc>
          <w:tcPr>
            <w:tcW w:w="2709"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rPr>
                <w:rFonts w:eastAsia="Times New Roman"/>
                <w:color w:val="000000"/>
                <w:kern w:val="0"/>
                <w:sz w:val="24"/>
                <w:szCs w:val="24"/>
              </w:rPr>
            </w:pPr>
            <w:r w:rsidRPr="00F550CC">
              <w:rPr>
                <w:rFonts w:eastAsia="Times New Roman"/>
                <w:color w:val="000000"/>
                <w:kern w:val="0"/>
                <w:sz w:val="24"/>
                <w:szCs w:val="24"/>
              </w:rPr>
              <w:t>Atlīdzība</w:t>
            </w:r>
          </w:p>
        </w:tc>
        <w:tc>
          <w:tcPr>
            <w:tcW w:w="992"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jc w:val="right"/>
              <w:rPr>
                <w:rFonts w:eastAsia="Times New Roman"/>
                <w:color w:val="000000"/>
                <w:kern w:val="0"/>
                <w:sz w:val="24"/>
                <w:szCs w:val="24"/>
              </w:rPr>
            </w:pPr>
            <w:r w:rsidRPr="00F550CC">
              <w:rPr>
                <w:rFonts w:eastAsia="Times New Roman"/>
                <w:color w:val="000000"/>
                <w:kern w:val="0"/>
                <w:sz w:val="24"/>
                <w:szCs w:val="24"/>
              </w:rPr>
              <w:t>4</w:t>
            </w:r>
            <w:r>
              <w:rPr>
                <w:rFonts w:eastAsia="Times New Roman"/>
                <w:color w:val="000000"/>
                <w:kern w:val="0"/>
                <w:sz w:val="24"/>
                <w:szCs w:val="24"/>
              </w:rPr>
              <w:t>5</w:t>
            </w:r>
            <w:r w:rsidRPr="00F550CC">
              <w:rPr>
                <w:rFonts w:eastAsia="Times New Roman"/>
                <w:color w:val="000000"/>
                <w:kern w:val="0"/>
                <w:sz w:val="24"/>
                <w:szCs w:val="24"/>
              </w:rPr>
              <w:t xml:space="preserve"> </w:t>
            </w:r>
            <w:r>
              <w:rPr>
                <w:rFonts w:eastAsia="Times New Roman"/>
                <w:color w:val="000000"/>
                <w:kern w:val="0"/>
                <w:sz w:val="24"/>
                <w:szCs w:val="24"/>
              </w:rPr>
              <w:t>974</w:t>
            </w:r>
          </w:p>
        </w:tc>
      </w:tr>
      <w:tr w:rsidR="00903A14" w:rsidRPr="00F550CC" w:rsidTr="00DF54CA">
        <w:trPr>
          <w:trHeight w:hRule="exact" w:val="284"/>
        </w:trPr>
        <w:tc>
          <w:tcPr>
            <w:tcW w:w="2709"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rPr>
                <w:rFonts w:eastAsia="Times New Roman"/>
                <w:color w:val="000000"/>
                <w:kern w:val="0"/>
                <w:sz w:val="24"/>
                <w:szCs w:val="24"/>
              </w:rPr>
            </w:pPr>
            <w:r w:rsidRPr="00F550CC">
              <w:rPr>
                <w:rFonts w:eastAsia="Times New Roman"/>
                <w:color w:val="000000"/>
                <w:kern w:val="0"/>
                <w:sz w:val="24"/>
                <w:szCs w:val="24"/>
              </w:rPr>
              <w:t>Atalgojums</w:t>
            </w:r>
          </w:p>
        </w:tc>
        <w:tc>
          <w:tcPr>
            <w:tcW w:w="992"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jc w:val="right"/>
              <w:rPr>
                <w:rFonts w:eastAsia="Times New Roman"/>
                <w:color w:val="000000"/>
                <w:kern w:val="0"/>
                <w:sz w:val="24"/>
                <w:szCs w:val="24"/>
              </w:rPr>
            </w:pPr>
            <w:r w:rsidRPr="00F550CC">
              <w:rPr>
                <w:rFonts w:eastAsia="Times New Roman"/>
                <w:color w:val="000000"/>
                <w:kern w:val="0"/>
                <w:sz w:val="24"/>
                <w:szCs w:val="24"/>
              </w:rPr>
              <w:t>35 784</w:t>
            </w:r>
          </w:p>
        </w:tc>
      </w:tr>
      <w:tr w:rsidR="00903A14" w:rsidRPr="00F550CC" w:rsidTr="00DF54CA">
        <w:trPr>
          <w:trHeight w:hRule="exact" w:val="284"/>
        </w:trPr>
        <w:tc>
          <w:tcPr>
            <w:tcW w:w="2709"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rPr>
                <w:rFonts w:eastAsia="Times New Roman"/>
                <w:color w:val="000000"/>
                <w:kern w:val="0"/>
                <w:sz w:val="24"/>
                <w:szCs w:val="24"/>
              </w:rPr>
            </w:pPr>
            <w:r w:rsidRPr="00F550CC">
              <w:rPr>
                <w:rFonts w:eastAsia="Times New Roman"/>
                <w:color w:val="000000"/>
                <w:kern w:val="0"/>
                <w:sz w:val="24"/>
                <w:szCs w:val="24"/>
              </w:rPr>
              <w:t>Preces un pakalpojumi</w:t>
            </w:r>
          </w:p>
        </w:tc>
        <w:tc>
          <w:tcPr>
            <w:tcW w:w="992" w:type="dxa"/>
            <w:tcBorders>
              <w:top w:val="nil"/>
              <w:left w:val="nil"/>
              <w:bottom w:val="nil"/>
              <w:right w:val="nil"/>
            </w:tcBorders>
            <w:shd w:val="clear" w:color="auto" w:fill="auto"/>
            <w:vAlign w:val="center"/>
            <w:hideMark/>
          </w:tcPr>
          <w:p w:rsidR="00903A14" w:rsidRPr="00F550CC" w:rsidRDefault="00903A14" w:rsidP="00DF54CA">
            <w:pPr>
              <w:widowControl/>
              <w:overflowPunct/>
              <w:autoSpaceDE/>
              <w:autoSpaceDN/>
              <w:adjustRightInd/>
              <w:jc w:val="right"/>
              <w:rPr>
                <w:rFonts w:eastAsia="Times New Roman"/>
                <w:color w:val="000000"/>
                <w:kern w:val="0"/>
                <w:sz w:val="24"/>
                <w:szCs w:val="24"/>
              </w:rPr>
            </w:pPr>
            <w:r>
              <w:rPr>
                <w:rFonts w:eastAsia="Times New Roman"/>
                <w:color w:val="000000"/>
                <w:kern w:val="0"/>
                <w:sz w:val="24"/>
                <w:szCs w:val="24"/>
              </w:rPr>
              <w:t>8 812</w:t>
            </w:r>
          </w:p>
        </w:tc>
      </w:tr>
    </w:tbl>
    <w:p w:rsidR="000B058F" w:rsidRPr="000B058F" w:rsidRDefault="000B058F" w:rsidP="000B058F">
      <w:pPr>
        <w:ind w:firstLine="720"/>
        <w:jc w:val="both"/>
        <w:rPr>
          <w:sz w:val="24"/>
          <w:szCs w:val="24"/>
        </w:rPr>
      </w:pPr>
    </w:p>
    <w:p w:rsidR="000B058F" w:rsidRPr="00697F99" w:rsidRDefault="000B058F" w:rsidP="000B058F">
      <w:pPr>
        <w:ind w:firstLine="720"/>
        <w:jc w:val="both"/>
        <w:rPr>
          <w:sz w:val="24"/>
          <w:szCs w:val="24"/>
        </w:rPr>
      </w:pPr>
      <w:r w:rsidRPr="00697F99">
        <w:rPr>
          <w:sz w:val="24"/>
          <w:szCs w:val="24"/>
        </w:rPr>
        <w:t xml:space="preserve">Maksātnespējas administrācija telpas nomā no Tiesu namu aģentūras, bet, tā kā </w:t>
      </w:r>
      <w:r w:rsidR="00E75190">
        <w:rPr>
          <w:sz w:val="24"/>
          <w:szCs w:val="24"/>
        </w:rPr>
        <w:t xml:space="preserve">saskaņā ar spēkā esošo līgumu </w:t>
      </w:r>
      <w:r w:rsidRPr="00697F99">
        <w:rPr>
          <w:sz w:val="24"/>
          <w:szCs w:val="24"/>
        </w:rPr>
        <w:t xml:space="preserve">nav ne atbilstošu telpu, ne cita tehniskā nodrošinājuma, lai izveidotu papildu </w:t>
      </w:r>
      <w:r w:rsidR="00D70218">
        <w:rPr>
          <w:sz w:val="24"/>
          <w:szCs w:val="24"/>
        </w:rPr>
        <w:t>trīs</w:t>
      </w:r>
      <w:r w:rsidRPr="00697F99">
        <w:rPr>
          <w:sz w:val="24"/>
          <w:szCs w:val="24"/>
        </w:rPr>
        <w:t xml:space="preserve"> </w:t>
      </w:r>
      <w:proofErr w:type="gramStart"/>
      <w:r w:rsidRPr="00697F99">
        <w:rPr>
          <w:sz w:val="24"/>
          <w:szCs w:val="24"/>
        </w:rPr>
        <w:t>darba vietas</w:t>
      </w:r>
      <w:proofErr w:type="gramEnd"/>
      <w:r w:rsidRPr="00697F99">
        <w:rPr>
          <w:sz w:val="24"/>
          <w:szCs w:val="24"/>
        </w:rPr>
        <w:t xml:space="preserve">, arī tam nepieciešams finansējums. Telpu platība, kas norādīta tāmē un ko Maksātnespējas administrācijai būtu nepieciešams papildus nomāt, veidojas gan no nepieciešamās telpu platības, lai nodrošinātu </w:t>
      </w:r>
      <w:proofErr w:type="gramStart"/>
      <w:r w:rsidRPr="00697F99">
        <w:rPr>
          <w:sz w:val="24"/>
          <w:szCs w:val="24"/>
        </w:rPr>
        <w:t>darba vietu</w:t>
      </w:r>
      <w:proofErr w:type="gramEnd"/>
      <w:r w:rsidRPr="00697F99">
        <w:rPr>
          <w:sz w:val="24"/>
          <w:szCs w:val="24"/>
        </w:rPr>
        <w:t xml:space="preserve"> izvietošanu, gan arī no nepieciešamās platības, kur novietot procesa gaitā izveidojušās lietas (dokumentu mapes). Norādīto platību iespējams nomāt </w:t>
      </w:r>
      <w:proofErr w:type="spellStart"/>
      <w:r w:rsidRPr="00697F99">
        <w:rPr>
          <w:sz w:val="24"/>
          <w:szCs w:val="24"/>
        </w:rPr>
        <w:t>Mārstaļu</w:t>
      </w:r>
      <w:proofErr w:type="spellEnd"/>
      <w:r w:rsidRPr="00697F99">
        <w:rPr>
          <w:sz w:val="24"/>
          <w:szCs w:val="24"/>
        </w:rPr>
        <w:t xml:space="preserve"> ielā 19 – ēkā, kurā atrodas Maksātnespējas administrācija. </w:t>
      </w:r>
    </w:p>
    <w:p w:rsidR="000B058F" w:rsidRPr="00697F99" w:rsidRDefault="000B058F" w:rsidP="000B058F">
      <w:pPr>
        <w:ind w:firstLine="720"/>
        <w:jc w:val="both"/>
        <w:rPr>
          <w:sz w:val="24"/>
          <w:szCs w:val="24"/>
        </w:rPr>
      </w:pPr>
      <w:r w:rsidRPr="00697F99">
        <w:rPr>
          <w:sz w:val="24"/>
          <w:szCs w:val="24"/>
        </w:rPr>
        <w:t xml:space="preserve">Pārējās preču un pakalpojumu plānotās izmaksas norādītas saskaņā </w:t>
      </w:r>
      <w:r w:rsidR="00E75190">
        <w:rPr>
          <w:sz w:val="24"/>
          <w:szCs w:val="24"/>
        </w:rPr>
        <w:t xml:space="preserve">ar </w:t>
      </w:r>
      <w:r>
        <w:rPr>
          <w:sz w:val="24"/>
          <w:szCs w:val="24"/>
        </w:rPr>
        <w:t>regulāri</w:t>
      </w:r>
      <w:r w:rsidRPr="00697F99">
        <w:rPr>
          <w:sz w:val="24"/>
          <w:szCs w:val="24"/>
        </w:rPr>
        <w:t xml:space="preserve"> veiktajiem maksājumiem Maksātnespējas administrācijas funkciju nodrošināšanai, izrēķinot konkrētam pakalpojumam vidējo summu mēnesī un izdalot to uz nodarbināto skaitu.</w:t>
      </w:r>
    </w:p>
    <w:p w:rsidR="000B058F" w:rsidRPr="00697F99" w:rsidRDefault="000B058F" w:rsidP="000B058F">
      <w:pPr>
        <w:ind w:firstLine="720"/>
        <w:jc w:val="both"/>
        <w:rPr>
          <w:sz w:val="24"/>
          <w:szCs w:val="24"/>
        </w:rPr>
      </w:pPr>
      <w:r w:rsidRPr="00697F99">
        <w:rPr>
          <w:sz w:val="24"/>
          <w:szCs w:val="24"/>
        </w:rPr>
        <w:t>Mēnešalgas norādītas saskaņā ar Ministru kabineta 2013.gada 29.janvāra noteikumu Nr.66 „Noteikumi par valsts un pašvaldību institūciju amatpersonu un darbinieku darba samaksu un tās noteikšanas kārtību” 3.pielikumu, atbilstoši plānotai amata saimei, līmenim un amatam atbilstošai mēnešalgas grupai.</w:t>
      </w:r>
    </w:p>
    <w:p w:rsidR="000B058F" w:rsidRPr="00697F99" w:rsidRDefault="000B058F" w:rsidP="000B058F">
      <w:pPr>
        <w:ind w:firstLine="720"/>
        <w:jc w:val="both"/>
        <w:rPr>
          <w:sz w:val="24"/>
          <w:szCs w:val="24"/>
        </w:rPr>
      </w:pPr>
      <w:r w:rsidRPr="00697F99">
        <w:rPr>
          <w:sz w:val="24"/>
          <w:szCs w:val="24"/>
        </w:rPr>
        <w:t>Nomātās telpas saskaņā ar Tieslietu ministrijas, Maksātnespējas administrācijas un</w:t>
      </w:r>
      <w:proofErr w:type="gramStart"/>
      <w:r w:rsidRPr="00697F99">
        <w:rPr>
          <w:sz w:val="24"/>
          <w:szCs w:val="24"/>
        </w:rPr>
        <w:t xml:space="preserve"> </w:t>
      </w:r>
      <w:r w:rsidR="002A30EC">
        <w:rPr>
          <w:sz w:val="24"/>
          <w:szCs w:val="24"/>
        </w:rPr>
        <w:t xml:space="preserve">     </w:t>
      </w:r>
      <w:proofErr w:type="gramEnd"/>
      <w:r w:rsidRPr="00697F99">
        <w:rPr>
          <w:sz w:val="24"/>
          <w:szCs w:val="24"/>
        </w:rPr>
        <w:t xml:space="preserve">SIA </w:t>
      </w:r>
      <w:proofErr w:type="spellStart"/>
      <w:r w:rsidRPr="00697F99">
        <w:rPr>
          <w:sz w:val="24"/>
          <w:szCs w:val="24"/>
        </w:rPr>
        <w:t>Lattelecom</w:t>
      </w:r>
      <w:proofErr w:type="spellEnd"/>
      <w:r w:rsidRPr="00697F99">
        <w:rPr>
          <w:sz w:val="24"/>
          <w:szCs w:val="24"/>
        </w:rPr>
        <w:t xml:space="preserve"> 30.04.2010. līgumu Nr.1-6.1/44 "Korporatīvā datu un balss pārraides tīkla izveidošana un uzturēšana (TM 2009/56) būs nepieciešams aprīkot ar lokālajiem telefoniem un </w:t>
      </w:r>
      <w:r w:rsidRPr="00697F99">
        <w:rPr>
          <w:sz w:val="24"/>
          <w:szCs w:val="24"/>
        </w:rPr>
        <w:lastRenderedPageBreak/>
        <w:t xml:space="preserve">piekļuvēm internetam. SIA </w:t>
      </w:r>
      <w:proofErr w:type="spellStart"/>
      <w:r w:rsidRPr="00697F99">
        <w:rPr>
          <w:sz w:val="24"/>
          <w:szCs w:val="24"/>
        </w:rPr>
        <w:t>Lattelecom</w:t>
      </w:r>
      <w:proofErr w:type="spellEnd"/>
      <w:r w:rsidRPr="00697F99">
        <w:rPr>
          <w:sz w:val="24"/>
          <w:szCs w:val="24"/>
        </w:rPr>
        <w:t xml:space="preserve"> pārstāvis, ņemot vērā plānoto </w:t>
      </w:r>
      <w:proofErr w:type="gramStart"/>
      <w:r w:rsidRPr="00697F99">
        <w:rPr>
          <w:sz w:val="24"/>
          <w:szCs w:val="24"/>
        </w:rPr>
        <w:t>darba vietu</w:t>
      </w:r>
      <w:proofErr w:type="gramEnd"/>
      <w:r w:rsidRPr="00697F99">
        <w:rPr>
          <w:sz w:val="24"/>
          <w:szCs w:val="24"/>
        </w:rPr>
        <w:t xml:space="preserve"> skaitu un telpas platību, sniedza aptuvenu informāciju par iespējamām telefonu un interneta ierīkošanas izmaksām.</w:t>
      </w:r>
    </w:p>
    <w:p w:rsidR="00022A86" w:rsidRPr="00697F99" w:rsidRDefault="000B058F" w:rsidP="000B058F">
      <w:pPr>
        <w:ind w:firstLine="720"/>
        <w:jc w:val="both"/>
        <w:rPr>
          <w:sz w:val="24"/>
          <w:szCs w:val="24"/>
        </w:rPr>
      </w:pPr>
      <w:r w:rsidRPr="00697F99">
        <w:rPr>
          <w:sz w:val="24"/>
          <w:szCs w:val="24"/>
        </w:rPr>
        <w:t>Sakarā ar to, ka Maksātnespējas admini</w:t>
      </w:r>
      <w:r>
        <w:rPr>
          <w:sz w:val="24"/>
          <w:szCs w:val="24"/>
        </w:rPr>
        <w:t xml:space="preserve">strācijai nav datortehnikas, UPS un printera, </w:t>
      </w:r>
      <w:r w:rsidRPr="00697F99">
        <w:rPr>
          <w:sz w:val="24"/>
          <w:szCs w:val="24"/>
        </w:rPr>
        <w:t xml:space="preserve">lai ierīkotu </w:t>
      </w:r>
      <w:r w:rsidR="00D70218">
        <w:rPr>
          <w:sz w:val="24"/>
          <w:szCs w:val="24"/>
        </w:rPr>
        <w:t>trīs</w:t>
      </w:r>
      <w:r w:rsidRPr="00697F99">
        <w:rPr>
          <w:sz w:val="24"/>
          <w:szCs w:val="24"/>
        </w:rPr>
        <w:t xml:space="preserve"> jaunas </w:t>
      </w:r>
      <w:proofErr w:type="gramStart"/>
      <w:r w:rsidRPr="00697F99">
        <w:rPr>
          <w:sz w:val="24"/>
          <w:szCs w:val="24"/>
        </w:rPr>
        <w:t>darba vietas</w:t>
      </w:r>
      <w:proofErr w:type="gramEnd"/>
      <w:r w:rsidRPr="00697F99">
        <w:rPr>
          <w:sz w:val="24"/>
          <w:szCs w:val="24"/>
        </w:rPr>
        <w:t>, arī šiem mērķiem nepieciešams finansējums</w:t>
      </w:r>
      <w:r>
        <w:rPr>
          <w:sz w:val="24"/>
          <w:szCs w:val="24"/>
        </w:rPr>
        <w:t>.</w:t>
      </w:r>
    </w:p>
    <w:p w:rsidR="00C9285B" w:rsidRDefault="00C9285B" w:rsidP="006703C0">
      <w:pPr>
        <w:jc w:val="both"/>
        <w:rPr>
          <w:b/>
          <w:i/>
          <w:sz w:val="24"/>
          <w:szCs w:val="24"/>
        </w:rPr>
      </w:pPr>
    </w:p>
    <w:p w:rsidR="006703C0" w:rsidRDefault="006703C0" w:rsidP="006703C0">
      <w:pPr>
        <w:jc w:val="both"/>
        <w:rPr>
          <w:b/>
          <w:i/>
          <w:sz w:val="24"/>
          <w:szCs w:val="24"/>
        </w:rPr>
      </w:pPr>
    </w:p>
    <w:p w:rsidR="00D64586" w:rsidRPr="00D64586" w:rsidRDefault="00D64586" w:rsidP="00D64586">
      <w:pPr>
        <w:pStyle w:val="naisf"/>
        <w:tabs>
          <w:tab w:val="left" w:pos="6480"/>
        </w:tabs>
        <w:spacing w:before="0" w:beforeAutospacing="0" w:after="0" w:afterAutospacing="0"/>
      </w:pPr>
      <w:r w:rsidRPr="00D64586">
        <w:t>Tieslietu ministrs</w:t>
      </w:r>
      <w:r w:rsidR="001928B2">
        <w:tab/>
      </w:r>
      <w:r w:rsidR="001928B2">
        <w:tab/>
      </w:r>
      <w:r w:rsidR="001928B2">
        <w:tab/>
      </w:r>
      <w:r w:rsidRPr="00D64586">
        <w:t>J. </w:t>
      </w:r>
      <w:proofErr w:type="spellStart"/>
      <w:r w:rsidRPr="00D64586">
        <w:t>Bordāns</w:t>
      </w:r>
      <w:proofErr w:type="spellEnd"/>
    </w:p>
    <w:p w:rsidR="006703C0" w:rsidRDefault="006703C0" w:rsidP="00D64586"/>
    <w:p w:rsidR="00D64586" w:rsidRPr="00DE5B7C" w:rsidRDefault="00A72567" w:rsidP="00D64586">
      <w:r>
        <w:t>0</w:t>
      </w:r>
      <w:r w:rsidR="002A30EC">
        <w:t>6</w:t>
      </w:r>
      <w:r w:rsidR="00F71096">
        <w:t>.</w:t>
      </w:r>
      <w:r w:rsidR="002C49B9">
        <w:t>12</w:t>
      </w:r>
      <w:r w:rsidR="00F71096">
        <w:t>.2013.</w:t>
      </w:r>
      <w:r w:rsidR="00D64586" w:rsidRPr="00DE5B7C">
        <w:t xml:space="preserve"> </w:t>
      </w:r>
      <w:r>
        <w:t>0</w:t>
      </w:r>
      <w:r w:rsidR="002A30EC">
        <w:t>9</w:t>
      </w:r>
      <w:r w:rsidR="00D64586" w:rsidRPr="00DE5B7C">
        <w:t>:</w:t>
      </w:r>
      <w:r w:rsidR="002A30EC">
        <w:t>05</w:t>
      </w:r>
      <w:bookmarkStart w:id="0" w:name="_GoBack"/>
      <w:bookmarkEnd w:id="0"/>
    </w:p>
    <w:p w:rsidR="00D64586" w:rsidRPr="00DE5B7C" w:rsidRDefault="003702DE" w:rsidP="00D64586">
      <w:r>
        <w:t>9</w:t>
      </w:r>
      <w:r w:rsidR="002A30EC">
        <w:t>225</w:t>
      </w:r>
    </w:p>
    <w:p w:rsidR="00D64586" w:rsidRPr="00DE5B7C" w:rsidRDefault="00903A14" w:rsidP="00D64586">
      <w:r>
        <w:t>A.Šķēle</w:t>
      </w:r>
    </w:p>
    <w:p w:rsidR="00D64586" w:rsidRPr="00DE5B7C" w:rsidRDefault="00903A14" w:rsidP="00D64586">
      <w:r>
        <w:t>67046147</w:t>
      </w:r>
      <w:r w:rsidR="00D64586" w:rsidRPr="00DE5B7C">
        <w:t>,</w:t>
      </w:r>
      <w:r>
        <w:t xml:space="preserve"> agnese</w:t>
      </w:r>
      <w:r w:rsidR="00D64586" w:rsidRPr="00DE5B7C">
        <w:t>.</w:t>
      </w:r>
      <w:r>
        <w:t>skele</w:t>
      </w:r>
      <w:r w:rsidR="00D64586" w:rsidRPr="00DE5B7C">
        <w:t>@tm.gov.lv</w:t>
      </w:r>
    </w:p>
    <w:p w:rsidR="00D64586" w:rsidRDefault="00D64586" w:rsidP="00A86D4F">
      <w:pPr>
        <w:jc w:val="both"/>
        <w:rPr>
          <w:sz w:val="24"/>
          <w:szCs w:val="24"/>
        </w:rPr>
      </w:pPr>
    </w:p>
    <w:sectPr w:rsidR="00D64586" w:rsidSect="00BA78B2">
      <w:headerReference w:type="default" r:id="rId13"/>
      <w:footerReference w:type="default" r:id="rId14"/>
      <w:footerReference w:type="first" r:id="rId15"/>
      <w:pgSz w:w="12240" w:h="15840" w:code="1"/>
      <w:pgMar w:top="1418" w:right="1134" w:bottom="1134" w:left="1701"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B2" w:rsidRDefault="00BA78B2" w:rsidP="00D377DF">
      <w:r>
        <w:separator/>
      </w:r>
    </w:p>
  </w:endnote>
  <w:endnote w:type="continuationSeparator" w:id="0">
    <w:p w:rsidR="00BA78B2" w:rsidRDefault="00BA78B2" w:rsidP="00D3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B2" w:rsidRPr="00642764" w:rsidRDefault="00BA78B2" w:rsidP="00642764">
    <w:pPr>
      <w:pStyle w:val="Kjene"/>
    </w:pPr>
    <w:r w:rsidRPr="00642764">
      <w:t>TMZino_</w:t>
    </w:r>
    <w:r w:rsidR="002A30EC">
      <w:t>09</w:t>
    </w:r>
    <w:r>
      <w:t>12</w:t>
    </w:r>
    <w:r w:rsidRPr="00642764">
      <w:t>13_</w:t>
    </w:r>
    <w:r>
      <w:t>adm_darb_uzr</w:t>
    </w:r>
    <w:r w:rsidRPr="00642764">
      <w:t xml:space="preserve">; Informatīvais ziņojums </w:t>
    </w:r>
    <w:r>
      <w:t>„P</w:t>
    </w:r>
    <w:r w:rsidRPr="00BB55E0">
      <w:t>ar maksātnespējas procesa administratoru darbības uzraudzības sistēmas pilnveidošanu</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B2" w:rsidRDefault="00BA78B2" w:rsidP="006703C0">
    <w:pPr>
      <w:pStyle w:val="Kjene"/>
    </w:pPr>
  </w:p>
  <w:p w:rsidR="00BA78B2" w:rsidRPr="00642764" w:rsidRDefault="00BA78B2" w:rsidP="006703C0">
    <w:pPr>
      <w:pStyle w:val="Kjene"/>
    </w:pPr>
    <w:r w:rsidRPr="00642764">
      <w:t>TMZino_</w:t>
    </w:r>
    <w:r>
      <w:t>0412</w:t>
    </w:r>
    <w:r w:rsidRPr="00642764">
      <w:t>13_</w:t>
    </w:r>
    <w:r>
      <w:t>adm_darb_uzr</w:t>
    </w:r>
    <w:r w:rsidRPr="00642764">
      <w:t xml:space="preserve">; Informatīvais ziņojums </w:t>
    </w:r>
    <w:r>
      <w:t>„P</w:t>
    </w:r>
    <w:r w:rsidRPr="00BB55E0">
      <w:t>ar maksātnespējas procesa administratoru darbības uzraudzības sistēmas pilnveidošanu</w:t>
    </w:r>
    <w:r>
      <w:t>”</w:t>
    </w:r>
  </w:p>
  <w:p w:rsidR="00BA78B2" w:rsidRPr="006703C0" w:rsidRDefault="00BA78B2" w:rsidP="006703C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B2" w:rsidRDefault="00BA78B2" w:rsidP="00D377DF">
      <w:r>
        <w:separator/>
      </w:r>
    </w:p>
  </w:footnote>
  <w:footnote w:type="continuationSeparator" w:id="0">
    <w:p w:rsidR="00BA78B2" w:rsidRDefault="00BA78B2" w:rsidP="00D377DF">
      <w:r>
        <w:continuationSeparator/>
      </w:r>
    </w:p>
  </w:footnote>
  <w:footnote w:id="1">
    <w:p w:rsidR="00BA78B2" w:rsidRDefault="00BA78B2" w:rsidP="00FE404A">
      <w:pPr>
        <w:jc w:val="both"/>
        <w:rPr>
          <w:kern w:val="0"/>
          <w:sz w:val="24"/>
          <w:szCs w:val="24"/>
        </w:rPr>
      </w:pPr>
      <w:r>
        <w:rPr>
          <w:kern w:val="0"/>
          <w:sz w:val="24"/>
          <w:szCs w:val="24"/>
          <w:vertAlign w:val="superscript"/>
        </w:rPr>
        <w:footnoteRef/>
      </w:r>
      <w:r>
        <w:rPr>
          <w:kern w:val="0"/>
        </w:rPr>
        <w:t xml:space="preserve"> </w:t>
      </w:r>
      <w:r>
        <w:rPr>
          <w:kern w:val="0"/>
          <w:sz w:val="18"/>
          <w:szCs w:val="18"/>
        </w:rPr>
        <w:t>Sertifikāta darbība izbeigta gadījumā, ja tiesa atcēlusi administratoru no pienākumu pildīšanas maksātnespējas procesā par pilnvaru ļaunprātīgu izmantošanu. Maksātnespējas likuma 22. panta otrās daļas 7. punkts.</w:t>
      </w:r>
    </w:p>
  </w:footnote>
  <w:footnote w:id="2">
    <w:p w:rsidR="00BA78B2" w:rsidRDefault="00BA78B2" w:rsidP="00FE404A">
      <w:pPr>
        <w:jc w:val="both"/>
        <w:rPr>
          <w:kern w:val="0"/>
          <w:sz w:val="24"/>
          <w:szCs w:val="24"/>
        </w:rPr>
      </w:pPr>
      <w:r>
        <w:rPr>
          <w:kern w:val="0"/>
          <w:sz w:val="24"/>
          <w:szCs w:val="24"/>
          <w:vertAlign w:val="superscript"/>
        </w:rPr>
        <w:footnoteRef/>
      </w:r>
      <w:r>
        <w:rPr>
          <w:kern w:val="0"/>
        </w:rPr>
        <w:t xml:space="preserve"> S</w:t>
      </w:r>
      <w:r>
        <w:rPr>
          <w:kern w:val="0"/>
          <w:sz w:val="18"/>
          <w:szCs w:val="18"/>
        </w:rPr>
        <w:t xml:space="preserve">ertifikāta darbība izbeigta gadījumā, ja pēdējo divu administratora sertifikāta darbības laikā tiesa par normatīvo aktu pārkāpumiem ir divas reizes atcēlusi administratoru no viņa pienākumu pildīšanas. </w:t>
      </w:r>
    </w:p>
  </w:footnote>
  <w:footnote w:id="3">
    <w:p w:rsidR="00BA78B2" w:rsidRDefault="00BA78B2" w:rsidP="00FE404A">
      <w:pPr>
        <w:jc w:val="both"/>
        <w:rPr>
          <w:kern w:val="0"/>
          <w:sz w:val="24"/>
          <w:szCs w:val="24"/>
        </w:rPr>
      </w:pPr>
      <w:r>
        <w:rPr>
          <w:kern w:val="0"/>
          <w:sz w:val="24"/>
          <w:szCs w:val="24"/>
          <w:vertAlign w:val="superscript"/>
        </w:rPr>
        <w:footnoteRef/>
      </w:r>
      <w:r>
        <w:rPr>
          <w:kern w:val="0"/>
        </w:rPr>
        <w:t xml:space="preserve"> </w:t>
      </w:r>
      <w:r>
        <w:rPr>
          <w:kern w:val="0"/>
          <w:sz w:val="18"/>
          <w:szCs w:val="18"/>
        </w:rPr>
        <w:t>Sertifikātu anulē, ja administrators sertificēšanas procesā sniedzis nepatiesas ziņas. Maksātnespējas likuma 17.panta trešā daļa.</w:t>
      </w:r>
    </w:p>
  </w:footnote>
  <w:footnote w:id="4">
    <w:p w:rsidR="00BA78B2" w:rsidRPr="00665ED1" w:rsidRDefault="00BA78B2" w:rsidP="00FE404A">
      <w:pPr>
        <w:jc w:val="both"/>
        <w:rPr>
          <w:kern w:val="0"/>
        </w:rPr>
      </w:pPr>
      <w:r>
        <w:rPr>
          <w:kern w:val="0"/>
          <w:sz w:val="24"/>
          <w:szCs w:val="24"/>
          <w:vertAlign w:val="superscript"/>
        </w:rPr>
        <w:footnoteRef/>
      </w:r>
      <w:r w:rsidRPr="00665ED1">
        <w:rPr>
          <w:kern w:val="0"/>
        </w:rPr>
        <w:t>Bulgārija, Spānija, Igaunija, Ungārija, Polija, Portugāle, Čehija, Rumānija, Slovākija, Slovēnija</w:t>
      </w:r>
    </w:p>
  </w:footnote>
  <w:footnote w:id="5">
    <w:p w:rsidR="00BA78B2" w:rsidRPr="00665ED1" w:rsidRDefault="00BA78B2" w:rsidP="00FE404A">
      <w:pPr>
        <w:jc w:val="both"/>
        <w:rPr>
          <w:kern w:val="0"/>
        </w:rPr>
      </w:pPr>
      <w:r w:rsidRPr="00665ED1">
        <w:rPr>
          <w:kern w:val="0"/>
          <w:vertAlign w:val="superscript"/>
        </w:rPr>
        <w:footnoteRef/>
      </w:r>
      <w:r w:rsidRPr="00665ED1">
        <w:rPr>
          <w:kern w:val="0"/>
        </w:rPr>
        <w:t>Latvija, Lietuva, Igaunija, Bulgārija, Francija, Polija, Portugāle, Čehija, Rumānija, Apvienotā Karaliste, Slovākija, Slovēnija</w:t>
      </w:r>
    </w:p>
  </w:footnote>
  <w:footnote w:id="6">
    <w:p w:rsidR="00BA78B2" w:rsidRPr="00665ED1" w:rsidRDefault="00BA78B2" w:rsidP="00FE404A">
      <w:pPr>
        <w:jc w:val="both"/>
        <w:rPr>
          <w:kern w:val="0"/>
        </w:rPr>
      </w:pPr>
      <w:r w:rsidRPr="00665ED1">
        <w:rPr>
          <w:kern w:val="0"/>
          <w:vertAlign w:val="superscript"/>
        </w:rPr>
        <w:footnoteRef/>
      </w:r>
      <w:proofErr w:type="spellStart"/>
      <w:r w:rsidRPr="00665ED1">
        <w:rPr>
          <w:kern w:val="0"/>
        </w:rPr>
        <w:t>Inacio</w:t>
      </w:r>
      <w:proofErr w:type="spellEnd"/>
      <w:r w:rsidRPr="00665ED1">
        <w:rPr>
          <w:kern w:val="0"/>
        </w:rPr>
        <w:t xml:space="preserve"> E. </w:t>
      </w:r>
      <w:proofErr w:type="spellStart"/>
      <w:r w:rsidRPr="00665ED1">
        <w:rPr>
          <w:kern w:val="0"/>
        </w:rPr>
        <w:t>Regulating</w:t>
      </w:r>
      <w:proofErr w:type="spellEnd"/>
      <w:r w:rsidRPr="00665ED1">
        <w:rPr>
          <w:kern w:val="0"/>
        </w:rPr>
        <w:t xml:space="preserve"> </w:t>
      </w:r>
      <w:proofErr w:type="spellStart"/>
      <w:r w:rsidRPr="00665ED1">
        <w:rPr>
          <w:kern w:val="0"/>
        </w:rPr>
        <w:t>the</w:t>
      </w:r>
      <w:proofErr w:type="spellEnd"/>
      <w:r w:rsidRPr="00665ED1">
        <w:rPr>
          <w:kern w:val="0"/>
        </w:rPr>
        <w:t xml:space="preserve"> </w:t>
      </w:r>
      <w:proofErr w:type="spellStart"/>
      <w:r w:rsidRPr="00665ED1">
        <w:rPr>
          <w:kern w:val="0"/>
        </w:rPr>
        <w:t>Profession</w:t>
      </w:r>
      <w:proofErr w:type="spellEnd"/>
      <w:r w:rsidRPr="00665ED1">
        <w:rPr>
          <w:kern w:val="0"/>
        </w:rPr>
        <w:t xml:space="preserve"> </w:t>
      </w:r>
      <w:proofErr w:type="spellStart"/>
      <w:r w:rsidRPr="00665ED1">
        <w:rPr>
          <w:kern w:val="0"/>
        </w:rPr>
        <w:t>of</w:t>
      </w:r>
      <w:proofErr w:type="spellEnd"/>
      <w:r w:rsidRPr="00665ED1">
        <w:rPr>
          <w:kern w:val="0"/>
        </w:rPr>
        <w:t xml:space="preserve"> </w:t>
      </w:r>
      <w:proofErr w:type="spellStart"/>
      <w:r w:rsidRPr="00665ED1">
        <w:rPr>
          <w:kern w:val="0"/>
        </w:rPr>
        <w:t>Insolvency</w:t>
      </w:r>
      <w:proofErr w:type="spellEnd"/>
      <w:r w:rsidRPr="00665ED1">
        <w:rPr>
          <w:kern w:val="0"/>
        </w:rPr>
        <w:t xml:space="preserve"> </w:t>
      </w:r>
      <w:proofErr w:type="spellStart"/>
      <w:r w:rsidRPr="00665ED1">
        <w:rPr>
          <w:kern w:val="0"/>
        </w:rPr>
        <w:t>Practitioners</w:t>
      </w:r>
      <w:proofErr w:type="spellEnd"/>
      <w:r w:rsidRPr="00665ED1">
        <w:rPr>
          <w:kern w:val="0"/>
        </w:rPr>
        <w:t xml:space="preserve"> </w:t>
      </w:r>
      <w:proofErr w:type="spellStart"/>
      <w:r w:rsidRPr="00665ED1">
        <w:rPr>
          <w:kern w:val="0"/>
        </w:rPr>
        <w:t>within</w:t>
      </w:r>
      <w:proofErr w:type="spellEnd"/>
      <w:r w:rsidRPr="00665ED1">
        <w:rPr>
          <w:kern w:val="0"/>
        </w:rPr>
        <w:t xml:space="preserve"> </w:t>
      </w:r>
      <w:proofErr w:type="spellStart"/>
      <w:r w:rsidRPr="00665ED1">
        <w:rPr>
          <w:kern w:val="0"/>
        </w:rPr>
        <w:t>the</w:t>
      </w:r>
      <w:proofErr w:type="spellEnd"/>
      <w:r w:rsidRPr="00665ED1">
        <w:rPr>
          <w:kern w:val="0"/>
        </w:rPr>
        <w:t xml:space="preserve"> </w:t>
      </w:r>
      <w:proofErr w:type="spellStart"/>
      <w:r w:rsidRPr="00665ED1">
        <w:rPr>
          <w:kern w:val="0"/>
        </w:rPr>
        <w:t>European</w:t>
      </w:r>
      <w:proofErr w:type="spellEnd"/>
      <w:r w:rsidRPr="00665ED1">
        <w:rPr>
          <w:kern w:val="0"/>
        </w:rPr>
        <w:t xml:space="preserve"> </w:t>
      </w:r>
      <w:proofErr w:type="spellStart"/>
      <w:r w:rsidRPr="00665ED1">
        <w:rPr>
          <w:kern w:val="0"/>
        </w:rPr>
        <w:t>Union</w:t>
      </w:r>
      <w:proofErr w:type="spellEnd"/>
      <w:r w:rsidRPr="00665ED1">
        <w:rPr>
          <w:kern w:val="0"/>
        </w:rPr>
        <w:t xml:space="preserve">, INSOL </w:t>
      </w:r>
      <w:proofErr w:type="spellStart"/>
      <w:r w:rsidRPr="00665ED1">
        <w:rPr>
          <w:kern w:val="0"/>
        </w:rPr>
        <w:t>Europe</w:t>
      </w:r>
      <w:proofErr w:type="spellEnd"/>
      <w:r w:rsidRPr="00665ED1">
        <w:rPr>
          <w:kern w:val="0"/>
        </w:rPr>
        <w:t xml:space="preserve"> </w:t>
      </w:r>
      <w:proofErr w:type="spellStart"/>
      <w:r w:rsidRPr="00665ED1">
        <w:rPr>
          <w:kern w:val="0"/>
        </w:rPr>
        <w:t>Academic</w:t>
      </w:r>
      <w:proofErr w:type="spellEnd"/>
      <w:r w:rsidRPr="00665ED1">
        <w:rPr>
          <w:kern w:val="0"/>
        </w:rPr>
        <w:t xml:space="preserve"> </w:t>
      </w:r>
      <w:proofErr w:type="spellStart"/>
      <w:r w:rsidRPr="00665ED1">
        <w:rPr>
          <w:kern w:val="0"/>
        </w:rPr>
        <w:t>Forum</w:t>
      </w:r>
      <w:proofErr w:type="spellEnd"/>
      <w:r w:rsidRPr="00665ED1">
        <w:rPr>
          <w:kern w:val="0"/>
        </w:rPr>
        <w:t xml:space="preserve"> </w:t>
      </w:r>
      <w:proofErr w:type="spellStart"/>
      <w:r w:rsidRPr="00665ED1">
        <w:rPr>
          <w:kern w:val="0"/>
        </w:rPr>
        <w:t>Annul</w:t>
      </w:r>
      <w:proofErr w:type="spellEnd"/>
      <w:r w:rsidRPr="00665ED1">
        <w:rPr>
          <w:kern w:val="0"/>
        </w:rPr>
        <w:t xml:space="preserve"> </w:t>
      </w:r>
      <w:proofErr w:type="spellStart"/>
      <w:r w:rsidRPr="00665ED1">
        <w:rPr>
          <w:kern w:val="0"/>
        </w:rPr>
        <w:t>Conference</w:t>
      </w:r>
      <w:proofErr w:type="spellEnd"/>
      <w:r w:rsidRPr="00665ED1">
        <w:rPr>
          <w:kern w:val="0"/>
        </w:rPr>
        <w:t xml:space="preserve">, </w:t>
      </w:r>
      <w:proofErr w:type="spellStart"/>
      <w:r w:rsidRPr="00665ED1">
        <w:rPr>
          <w:kern w:val="0"/>
        </w:rPr>
        <w:t>Stockholm</w:t>
      </w:r>
      <w:proofErr w:type="spellEnd"/>
      <w:r w:rsidRPr="00665ED1">
        <w:rPr>
          <w:kern w:val="0"/>
        </w:rPr>
        <w:t xml:space="preserve">, </w:t>
      </w:r>
      <w:proofErr w:type="spellStart"/>
      <w:r w:rsidRPr="00665ED1">
        <w:rPr>
          <w:kern w:val="0"/>
        </w:rPr>
        <w:t>Sweden</w:t>
      </w:r>
      <w:proofErr w:type="spellEnd"/>
      <w:r w:rsidRPr="00665ED1">
        <w:rPr>
          <w:kern w:val="0"/>
        </w:rPr>
        <w:t xml:space="preserve">, 30 </w:t>
      </w:r>
      <w:proofErr w:type="spellStart"/>
      <w:r w:rsidRPr="00665ED1">
        <w:rPr>
          <w:kern w:val="0"/>
        </w:rPr>
        <w:t>eptember</w:t>
      </w:r>
      <w:proofErr w:type="spellEnd"/>
      <w:r w:rsidRPr="00665ED1">
        <w:rPr>
          <w:kern w:val="0"/>
        </w:rPr>
        <w:t xml:space="preserve"> - 1 </w:t>
      </w:r>
      <w:proofErr w:type="spellStart"/>
      <w:r w:rsidRPr="00665ED1">
        <w:rPr>
          <w:kern w:val="0"/>
        </w:rPr>
        <w:t>October</w:t>
      </w:r>
      <w:proofErr w:type="spellEnd"/>
      <w:r w:rsidRPr="00665ED1">
        <w:rPr>
          <w:kern w:val="0"/>
        </w:rPr>
        <w:t xml:space="preserve"> 2009, </w:t>
      </w:r>
      <w:proofErr w:type="spellStart"/>
      <w:r w:rsidRPr="00665ED1">
        <w:rPr>
          <w:kern w:val="0"/>
        </w:rPr>
        <w:t>Technical</w:t>
      </w:r>
      <w:proofErr w:type="spellEnd"/>
      <w:r w:rsidRPr="00665ED1">
        <w:rPr>
          <w:kern w:val="0"/>
        </w:rPr>
        <w:t xml:space="preserve"> </w:t>
      </w:r>
      <w:proofErr w:type="spellStart"/>
      <w:r w:rsidRPr="00665ED1">
        <w:rPr>
          <w:kern w:val="0"/>
        </w:rPr>
        <w:t>Series</w:t>
      </w:r>
      <w:proofErr w:type="spellEnd"/>
      <w:r w:rsidRPr="00665ED1">
        <w:rPr>
          <w:kern w:val="0"/>
        </w:rPr>
        <w:t xml:space="preserve"> INSOL </w:t>
      </w:r>
      <w:proofErr w:type="spellStart"/>
      <w:r w:rsidRPr="00665ED1">
        <w:rPr>
          <w:kern w:val="0"/>
        </w:rPr>
        <w:t>Europe</w:t>
      </w:r>
      <w:proofErr w:type="spellEnd"/>
      <w:r w:rsidRPr="00665ED1">
        <w:rPr>
          <w:kern w:val="0"/>
        </w:rPr>
        <w:t xml:space="preserve"> </w:t>
      </w:r>
      <w:proofErr w:type="spellStart"/>
      <w:r w:rsidRPr="00665ED1">
        <w:rPr>
          <w:kern w:val="0"/>
        </w:rPr>
        <w:t>Academic</w:t>
      </w:r>
      <w:proofErr w:type="spellEnd"/>
      <w:r w:rsidRPr="00665ED1">
        <w:rPr>
          <w:kern w:val="0"/>
        </w:rPr>
        <w:t xml:space="preserve"> </w:t>
      </w:r>
      <w:proofErr w:type="spellStart"/>
      <w:r w:rsidRPr="00665ED1">
        <w:rPr>
          <w:kern w:val="0"/>
        </w:rPr>
        <w:t>Forum</w:t>
      </w:r>
      <w:proofErr w:type="spellEnd"/>
      <w:r w:rsidRPr="00665ED1">
        <w:rPr>
          <w:kern w:val="0"/>
        </w:rPr>
        <w:t xml:space="preserve">, </w:t>
      </w:r>
      <w:proofErr w:type="spellStart"/>
      <w:r w:rsidRPr="00665ED1">
        <w:rPr>
          <w:kern w:val="0"/>
        </w:rPr>
        <w:t>The</w:t>
      </w:r>
      <w:proofErr w:type="spellEnd"/>
      <w:r w:rsidRPr="00665ED1">
        <w:rPr>
          <w:kern w:val="0"/>
        </w:rPr>
        <w:t xml:space="preserve"> </w:t>
      </w:r>
      <w:proofErr w:type="spellStart"/>
      <w:r w:rsidRPr="00665ED1">
        <w:rPr>
          <w:kern w:val="0"/>
        </w:rPr>
        <w:t>European</w:t>
      </w:r>
      <w:proofErr w:type="spellEnd"/>
      <w:r w:rsidRPr="00665ED1">
        <w:rPr>
          <w:kern w:val="0"/>
        </w:rPr>
        <w:t xml:space="preserve"> </w:t>
      </w:r>
      <w:proofErr w:type="spellStart"/>
      <w:r w:rsidRPr="00665ED1">
        <w:rPr>
          <w:kern w:val="0"/>
        </w:rPr>
        <w:t>Insolvency</w:t>
      </w:r>
      <w:proofErr w:type="spellEnd"/>
      <w:r w:rsidRPr="00665ED1">
        <w:rPr>
          <w:kern w:val="0"/>
        </w:rPr>
        <w:t xml:space="preserve"> </w:t>
      </w:r>
      <w:proofErr w:type="spellStart"/>
      <w:r w:rsidRPr="00665ED1">
        <w:rPr>
          <w:kern w:val="0"/>
        </w:rPr>
        <w:t>Regulation</w:t>
      </w:r>
      <w:proofErr w:type="spellEnd"/>
      <w:r w:rsidRPr="00665ED1">
        <w:rPr>
          <w:kern w:val="0"/>
        </w:rPr>
        <w:t xml:space="preserve">: </w:t>
      </w:r>
      <w:proofErr w:type="spellStart"/>
      <w:r w:rsidRPr="00665ED1">
        <w:rPr>
          <w:kern w:val="0"/>
        </w:rPr>
        <w:t>An</w:t>
      </w:r>
      <w:proofErr w:type="spellEnd"/>
      <w:r w:rsidRPr="00665ED1">
        <w:rPr>
          <w:kern w:val="0"/>
        </w:rPr>
        <w:t xml:space="preserve"> </w:t>
      </w:r>
      <w:proofErr w:type="spellStart"/>
      <w:r w:rsidRPr="00665ED1">
        <w:rPr>
          <w:kern w:val="0"/>
        </w:rPr>
        <w:t>update</w:t>
      </w:r>
      <w:proofErr w:type="spellEnd"/>
      <w:r w:rsidRPr="00665ED1">
        <w:rPr>
          <w:kern w:val="0"/>
        </w:rPr>
        <w:t>, ISBN 978-0-9558364-5-9, p.95-107.</w:t>
      </w:r>
    </w:p>
  </w:footnote>
  <w:footnote w:id="7">
    <w:p w:rsidR="00BA78B2" w:rsidRDefault="00BA78B2" w:rsidP="00FE404A">
      <w:pPr>
        <w:jc w:val="both"/>
        <w:rPr>
          <w:kern w:val="0"/>
          <w:sz w:val="24"/>
          <w:szCs w:val="24"/>
        </w:rPr>
      </w:pPr>
      <w:r w:rsidRPr="00665ED1">
        <w:rPr>
          <w:kern w:val="0"/>
          <w:vertAlign w:val="superscript"/>
        </w:rPr>
        <w:footnoteRef/>
      </w:r>
      <w:r w:rsidRPr="00665ED1">
        <w:rPr>
          <w:kern w:val="0"/>
        </w:rPr>
        <w:t xml:space="preserve">EBRD </w:t>
      </w:r>
      <w:proofErr w:type="spellStart"/>
      <w:r w:rsidRPr="00665ED1">
        <w:rPr>
          <w:kern w:val="0"/>
        </w:rPr>
        <w:t>Insolvency</w:t>
      </w:r>
      <w:proofErr w:type="spellEnd"/>
      <w:r w:rsidRPr="00665ED1">
        <w:rPr>
          <w:kern w:val="0"/>
        </w:rPr>
        <w:t xml:space="preserve"> Office </w:t>
      </w:r>
      <w:proofErr w:type="spellStart"/>
      <w:r w:rsidRPr="00665ED1">
        <w:rPr>
          <w:kern w:val="0"/>
        </w:rPr>
        <w:t>Holder</w:t>
      </w:r>
      <w:proofErr w:type="spellEnd"/>
      <w:r w:rsidRPr="00665ED1">
        <w:rPr>
          <w:kern w:val="0"/>
        </w:rPr>
        <w:t xml:space="preserve"> </w:t>
      </w:r>
      <w:proofErr w:type="spellStart"/>
      <w:r w:rsidRPr="00665ED1">
        <w:rPr>
          <w:kern w:val="0"/>
        </w:rPr>
        <w:t>Principles</w:t>
      </w:r>
      <w:proofErr w:type="spellEnd"/>
      <w:r w:rsidRPr="00665ED1">
        <w:rPr>
          <w:kern w:val="0"/>
        </w:rPr>
        <w:t xml:space="preserve">. </w:t>
      </w:r>
      <w:proofErr w:type="spellStart"/>
      <w:r w:rsidRPr="00665ED1">
        <w:rPr>
          <w:kern w:val="0"/>
        </w:rPr>
        <w:t>European</w:t>
      </w:r>
      <w:proofErr w:type="spellEnd"/>
      <w:r w:rsidRPr="00665ED1">
        <w:rPr>
          <w:kern w:val="0"/>
        </w:rPr>
        <w:t xml:space="preserve"> </w:t>
      </w:r>
      <w:proofErr w:type="spellStart"/>
      <w:r w:rsidRPr="00665ED1">
        <w:rPr>
          <w:kern w:val="0"/>
        </w:rPr>
        <w:t>bank</w:t>
      </w:r>
      <w:proofErr w:type="spellEnd"/>
      <w:r w:rsidRPr="00665ED1">
        <w:rPr>
          <w:kern w:val="0"/>
        </w:rPr>
        <w:t xml:space="preserve"> </w:t>
      </w:r>
      <w:proofErr w:type="spellStart"/>
      <w:r w:rsidRPr="00665ED1">
        <w:rPr>
          <w:kern w:val="0"/>
        </w:rPr>
        <w:t>for</w:t>
      </w:r>
      <w:proofErr w:type="spellEnd"/>
      <w:r w:rsidRPr="00665ED1">
        <w:rPr>
          <w:kern w:val="0"/>
        </w:rPr>
        <w:t xml:space="preserve"> </w:t>
      </w:r>
      <w:proofErr w:type="spellStart"/>
      <w:r w:rsidRPr="00665ED1">
        <w:rPr>
          <w:kern w:val="0"/>
        </w:rPr>
        <w:t>Reconstruction</w:t>
      </w:r>
      <w:proofErr w:type="spellEnd"/>
      <w:r w:rsidRPr="00665ED1">
        <w:rPr>
          <w:kern w:val="0"/>
        </w:rPr>
        <w:t xml:space="preserve"> </w:t>
      </w:r>
      <w:proofErr w:type="spellStart"/>
      <w:r w:rsidRPr="00665ED1">
        <w:rPr>
          <w:kern w:val="0"/>
        </w:rPr>
        <w:t>and</w:t>
      </w:r>
      <w:proofErr w:type="spellEnd"/>
      <w:r w:rsidRPr="00665ED1">
        <w:rPr>
          <w:kern w:val="0"/>
        </w:rPr>
        <w:t xml:space="preserve"> </w:t>
      </w:r>
      <w:proofErr w:type="spellStart"/>
      <w:r w:rsidRPr="00665ED1">
        <w:rPr>
          <w:kern w:val="0"/>
        </w:rPr>
        <w:t>Development</w:t>
      </w:r>
      <w:proofErr w:type="spellEnd"/>
      <w:r w:rsidRPr="00665ED1">
        <w:rPr>
          <w:kern w:val="0"/>
        </w:rPr>
        <w:t>, 2007</w:t>
      </w:r>
    </w:p>
  </w:footnote>
  <w:footnote w:id="8">
    <w:p w:rsidR="00BA78B2" w:rsidRDefault="00BA78B2">
      <w:pPr>
        <w:pStyle w:val="Vresteksts"/>
      </w:pPr>
      <w:r>
        <w:rPr>
          <w:rStyle w:val="Vresatsauce"/>
        </w:rPr>
        <w:footnoteRef/>
      </w:r>
      <w:r>
        <w:t xml:space="preserve"> </w:t>
      </w:r>
      <w:proofErr w:type="spellStart"/>
      <w:r w:rsidRPr="00B65FEF">
        <w:t>skat</w:t>
      </w:r>
      <w:proofErr w:type="spellEnd"/>
      <w:r w:rsidRPr="00B65FEF">
        <w:t xml:space="preserve">. Marinas </w:t>
      </w:r>
      <w:proofErr w:type="spellStart"/>
      <w:r w:rsidRPr="00B65FEF">
        <w:t>Vatanen</w:t>
      </w:r>
      <w:proofErr w:type="spellEnd"/>
      <w:r w:rsidRPr="00B65FEF">
        <w:t xml:space="preserve"> prezentāciju „</w:t>
      </w:r>
      <w:proofErr w:type="spellStart"/>
      <w:r w:rsidRPr="00B65FEF">
        <w:t>Liability</w:t>
      </w:r>
      <w:proofErr w:type="spellEnd"/>
      <w:r w:rsidRPr="00B65FEF">
        <w:t xml:space="preserve"> </w:t>
      </w:r>
      <w:proofErr w:type="spellStart"/>
      <w:r w:rsidRPr="00B65FEF">
        <w:t>and</w:t>
      </w:r>
      <w:proofErr w:type="spellEnd"/>
      <w:r w:rsidRPr="00B65FEF">
        <w:t xml:space="preserve"> </w:t>
      </w:r>
      <w:proofErr w:type="spellStart"/>
      <w:r w:rsidRPr="00B65FEF">
        <w:t>Supervision</w:t>
      </w:r>
      <w:proofErr w:type="spellEnd"/>
      <w:r w:rsidRPr="00B65FEF">
        <w:t xml:space="preserve"> </w:t>
      </w:r>
      <w:proofErr w:type="spellStart"/>
      <w:r w:rsidRPr="00B65FEF">
        <w:t>of</w:t>
      </w:r>
      <w:proofErr w:type="spellEnd"/>
      <w:r w:rsidRPr="00B65FEF">
        <w:t xml:space="preserve"> Administrators </w:t>
      </w:r>
      <w:proofErr w:type="spellStart"/>
      <w:r w:rsidRPr="00B65FEF">
        <w:t>of</w:t>
      </w:r>
      <w:proofErr w:type="spellEnd"/>
      <w:r w:rsidRPr="00B65FEF">
        <w:t xml:space="preserve"> </w:t>
      </w:r>
      <w:proofErr w:type="spellStart"/>
      <w:r w:rsidRPr="00B65FEF">
        <w:t>Bankruptcy</w:t>
      </w:r>
      <w:proofErr w:type="spellEnd"/>
      <w:r w:rsidRPr="00B65FEF">
        <w:t xml:space="preserve"> </w:t>
      </w:r>
      <w:proofErr w:type="spellStart"/>
      <w:r w:rsidRPr="00B65FEF">
        <w:t>Estates</w:t>
      </w:r>
      <w:proofErr w:type="spellEnd"/>
      <w:r w:rsidRPr="00B65FEF">
        <w:t xml:space="preserve"> </w:t>
      </w:r>
      <w:proofErr w:type="spellStart"/>
      <w:r w:rsidRPr="00B65FEF">
        <w:t>in</w:t>
      </w:r>
      <w:proofErr w:type="spellEnd"/>
      <w:r w:rsidRPr="00B65FEF">
        <w:t xml:space="preserve"> </w:t>
      </w:r>
      <w:proofErr w:type="spellStart"/>
      <w:r w:rsidRPr="00B65FEF">
        <w:t>Finland</w:t>
      </w:r>
      <w:proofErr w:type="spellEnd"/>
      <w:r w:rsidRPr="00B65FEF">
        <w:t xml:space="preserve">” INSOL </w:t>
      </w:r>
      <w:proofErr w:type="spellStart"/>
      <w:r w:rsidRPr="00B65FEF">
        <w:t>Europe</w:t>
      </w:r>
      <w:proofErr w:type="spellEnd"/>
      <w:r w:rsidRPr="00B65FEF">
        <w:t xml:space="preserve"> </w:t>
      </w:r>
      <w:proofErr w:type="spellStart"/>
      <w:r w:rsidRPr="00B65FEF">
        <w:t>mājaslapā</w:t>
      </w:r>
      <w:proofErr w:type="spellEnd"/>
      <w:r w:rsidRPr="00B65FEF">
        <w:t xml:space="preserve"> (</w:t>
      </w:r>
      <w:hyperlink r:id="rId1" w:history="1">
        <w:r w:rsidRPr="00D53A9C">
          <w:rPr>
            <w:rStyle w:val="Hipersaite"/>
          </w:rPr>
          <w:t>www.insol-europe.org/download/file/546</w:t>
        </w:r>
      </w:hyperlink>
      <w:r w:rsidRPr="00B65FEF">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6016"/>
      <w:docPartObj>
        <w:docPartGallery w:val="Page Numbers (Top of Page)"/>
        <w:docPartUnique/>
      </w:docPartObj>
    </w:sdtPr>
    <w:sdtEndPr>
      <w:rPr>
        <w:sz w:val="24"/>
        <w:szCs w:val="24"/>
      </w:rPr>
    </w:sdtEndPr>
    <w:sdtContent>
      <w:p w:rsidR="00BA78B2" w:rsidRDefault="00BA78B2" w:rsidP="00D64586">
        <w:pPr>
          <w:pStyle w:val="Galvene"/>
          <w:jc w:val="center"/>
          <w:rPr>
            <w:kern w:val="0"/>
          </w:rPr>
        </w:pPr>
        <w:r w:rsidRPr="00D64586">
          <w:rPr>
            <w:sz w:val="24"/>
            <w:szCs w:val="24"/>
          </w:rPr>
          <w:fldChar w:fldCharType="begin"/>
        </w:r>
        <w:r w:rsidRPr="00D64586">
          <w:rPr>
            <w:sz w:val="24"/>
            <w:szCs w:val="24"/>
          </w:rPr>
          <w:instrText xml:space="preserve"> PAGE   \* MERGEFORMAT </w:instrText>
        </w:r>
        <w:r w:rsidRPr="00D64586">
          <w:rPr>
            <w:sz w:val="24"/>
            <w:szCs w:val="24"/>
          </w:rPr>
          <w:fldChar w:fldCharType="separate"/>
        </w:r>
        <w:r w:rsidR="002A30EC">
          <w:rPr>
            <w:noProof/>
            <w:sz w:val="24"/>
            <w:szCs w:val="24"/>
          </w:rPr>
          <w:t>2</w:t>
        </w:r>
        <w:r w:rsidRPr="00D64586">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8EB"/>
    <w:multiLevelType w:val="hybridMultilevel"/>
    <w:tmpl w:val="5B9CC946"/>
    <w:lvl w:ilvl="0" w:tplc="90A81B7A">
      <w:start w:val="2013"/>
      <w:numFmt w:val="bullet"/>
      <w:lvlText w:val=""/>
      <w:lvlJc w:val="left"/>
      <w:pPr>
        <w:ind w:left="1506" w:hanging="360"/>
      </w:pPr>
      <w:rPr>
        <w:rFonts w:ascii="Symbol" w:eastAsiaTheme="minorEastAsia" w:hAnsi="Symbol" w:cs="Times New Roman"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1">
    <w:nsid w:val="0D5E7423"/>
    <w:multiLevelType w:val="hybridMultilevel"/>
    <w:tmpl w:val="E89E8EC8"/>
    <w:lvl w:ilvl="0" w:tplc="5308CA92">
      <w:start w:val="1"/>
      <w:numFmt w:val="decimal"/>
      <w:lvlText w:val="%1)"/>
      <w:lvlJc w:val="left"/>
      <w:pPr>
        <w:tabs>
          <w:tab w:val="num" w:pos="1710"/>
        </w:tabs>
        <w:ind w:left="1710" w:hanging="99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10262D76"/>
    <w:multiLevelType w:val="hybridMultilevel"/>
    <w:tmpl w:val="E4A07C1A"/>
    <w:lvl w:ilvl="0" w:tplc="AAA28B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5884247"/>
    <w:multiLevelType w:val="hybridMultilevel"/>
    <w:tmpl w:val="ECDC7840"/>
    <w:lvl w:ilvl="0" w:tplc="7592F790">
      <w:start w:val="1"/>
      <w:numFmt w:val="decimal"/>
      <w:lvlText w:val="%1)"/>
      <w:lvlJc w:val="left"/>
      <w:pPr>
        <w:ind w:left="1695" w:hanging="9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D993F65"/>
    <w:multiLevelType w:val="hybridMultilevel"/>
    <w:tmpl w:val="FA02B390"/>
    <w:lvl w:ilvl="0" w:tplc="34A4C214">
      <w:start w:val="2"/>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nsid w:val="271F07FE"/>
    <w:multiLevelType w:val="multilevel"/>
    <w:tmpl w:val="A142CA9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B255AD3"/>
    <w:multiLevelType w:val="hybridMultilevel"/>
    <w:tmpl w:val="27F652D2"/>
    <w:lvl w:ilvl="0" w:tplc="AB94D8AC">
      <w:start w:val="1"/>
      <w:numFmt w:val="bullet"/>
      <w:lvlText w:val=""/>
      <w:lvlJc w:val="left"/>
      <w:pPr>
        <w:tabs>
          <w:tab w:val="num" w:pos="720"/>
        </w:tabs>
        <w:ind w:left="720" w:hanging="360"/>
      </w:pPr>
      <w:rPr>
        <w:rFonts w:ascii="Wingdings" w:hAnsi="Wingdings" w:hint="default"/>
      </w:rPr>
    </w:lvl>
    <w:lvl w:ilvl="1" w:tplc="BE541D36">
      <w:start w:val="1"/>
      <w:numFmt w:val="bullet"/>
      <w:lvlText w:val=""/>
      <w:lvlJc w:val="left"/>
      <w:pPr>
        <w:tabs>
          <w:tab w:val="num" w:pos="1440"/>
        </w:tabs>
        <w:ind w:left="1440" w:hanging="360"/>
      </w:pPr>
      <w:rPr>
        <w:rFonts w:ascii="Wingdings" w:hAnsi="Wingdings" w:hint="default"/>
      </w:rPr>
    </w:lvl>
    <w:lvl w:ilvl="2" w:tplc="249CC25A">
      <w:start w:val="1"/>
      <w:numFmt w:val="bullet"/>
      <w:lvlText w:val=""/>
      <w:lvlJc w:val="left"/>
      <w:pPr>
        <w:tabs>
          <w:tab w:val="num" w:pos="2160"/>
        </w:tabs>
        <w:ind w:left="2160" w:hanging="360"/>
      </w:pPr>
      <w:rPr>
        <w:rFonts w:ascii="Wingdings" w:hAnsi="Wingdings" w:hint="default"/>
      </w:rPr>
    </w:lvl>
    <w:lvl w:ilvl="3" w:tplc="68F29E86">
      <w:start w:val="1"/>
      <w:numFmt w:val="bullet"/>
      <w:lvlText w:val=""/>
      <w:lvlJc w:val="left"/>
      <w:pPr>
        <w:tabs>
          <w:tab w:val="num" w:pos="2880"/>
        </w:tabs>
        <w:ind w:left="2880" w:hanging="360"/>
      </w:pPr>
      <w:rPr>
        <w:rFonts w:ascii="Wingdings" w:hAnsi="Wingdings" w:hint="default"/>
      </w:rPr>
    </w:lvl>
    <w:lvl w:ilvl="4" w:tplc="E7ECFA7C">
      <w:start w:val="1"/>
      <w:numFmt w:val="bullet"/>
      <w:lvlText w:val=""/>
      <w:lvlJc w:val="left"/>
      <w:pPr>
        <w:tabs>
          <w:tab w:val="num" w:pos="3600"/>
        </w:tabs>
        <w:ind w:left="3600" w:hanging="360"/>
      </w:pPr>
      <w:rPr>
        <w:rFonts w:ascii="Wingdings" w:hAnsi="Wingdings" w:hint="default"/>
      </w:rPr>
    </w:lvl>
    <w:lvl w:ilvl="5" w:tplc="F3EEB42E">
      <w:start w:val="1"/>
      <w:numFmt w:val="bullet"/>
      <w:lvlText w:val=""/>
      <w:lvlJc w:val="left"/>
      <w:pPr>
        <w:tabs>
          <w:tab w:val="num" w:pos="4320"/>
        </w:tabs>
        <w:ind w:left="4320" w:hanging="360"/>
      </w:pPr>
      <w:rPr>
        <w:rFonts w:ascii="Wingdings" w:hAnsi="Wingdings" w:hint="default"/>
      </w:rPr>
    </w:lvl>
    <w:lvl w:ilvl="6" w:tplc="D2BAAF20">
      <w:start w:val="1"/>
      <w:numFmt w:val="bullet"/>
      <w:lvlText w:val=""/>
      <w:lvlJc w:val="left"/>
      <w:pPr>
        <w:tabs>
          <w:tab w:val="num" w:pos="5040"/>
        </w:tabs>
        <w:ind w:left="5040" w:hanging="360"/>
      </w:pPr>
      <w:rPr>
        <w:rFonts w:ascii="Wingdings" w:hAnsi="Wingdings" w:hint="default"/>
      </w:rPr>
    </w:lvl>
    <w:lvl w:ilvl="7" w:tplc="DA849370">
      <w:start w:val="1"/>
      <w:numFmt w:val="bullet"/>
      <w:lvlText w:val=""/>
      <w:lvlJc w:val="left"/>
      <w:pPr>
        <w:tabs>
          <w:tab w:val="num" w:pos="5760"/>
        </w:tabs>
        <w:ind w:left="5760" w:hanging="360"/>
      </w:pPr>
      <w:rPr>
        <w:rFonts w:ascii="Wingdings" w:hAnsi="Wingdings" w:hint="default"/>
      </w:rPr>
    </w:lvl>
    <w:lvl w:ilvl="8" w:tplc="A400264E">
      <w:start w:val="1"/>
      <w:numFmt w:val="bullet"/>
      <w:lvlText w:val=""/>
      <w:lvlJc w:val="left"/>
      <w:pPr>
        <w:tabs>
          <w:tab w:val="num" w:pos="6480"/>
        </w:tabs>
        <w:ind w:left="6480" w:hanging="360"/>
      </w:pPr>
      <w:rPr>
        <w:rFonts w:ascii="Wingdings" w:hAnsi="Wingdings" w:hint="default"/>
      </w:rPr>
    </w:lvl>
  </w:abstractNum>
  <w:abstractNum w:abstractNumId="7">
    <w:nsid w:val="34073439"/>
    <w:multiLevelType w:val="singleLevel"/>
    <w:tmpl w:val="2F926302"/>
    <w:lvl w:ilvl="0">
      <w:start w:val="1"/>
      <w:numFmt w:val="decimal"/>
      <w:lvlText w:val="%1)"/>
      <w:legacy w:legacy="1" w:legacySpace="0" w:legacyIndent="360"/>
      <w:lvlJc w:val="left"/>
      <w:rPr>
        <w:rFonts w:ascii="Times New Roman" w:hAnsi="Times New Roman" w:cs="Times New Roman" w:hint="default"/>
      </w:rPr>
    </w:lvl>
  </w:abstractNum>
  <w:abstractNum w:abstractNumId="8">
    <w:nsid w:val="40E13B9F"/>
    <w:multiLevelType w:val="hybridMultilevel"/>
    <w:tmpl w:val="2E2EE1B8"/>
    <w:lvl w:ilvl="0" w:tplc="4ACE5390">
      <w:start w:val="4"/>
      <w:numFmt w:val="bullet"/>
      <w:lvlText w:val="-"/>
      <w:lvlJc w:val="left"/>
      <w:pPr>
        <w:ind w:left="2520" w:hanging="360"/>
      </w:pPr>
      <w:rPr>
        <w:rFonts w:ascii="Times New Roman" w:eastAsiaTheme="minorEastAsia" w:hAnsi="Times New Roman" w:cs="Times New Roman"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9">
    <w:nsid w:val="478F7C87"/>
    <w:multiLevelType w:val="multilevel"/>
    <w:tmpl w:val="359034F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53F35108"/>
    <w:multiLevelType w:val="hybridMultilevel"/>
    <w:tmpl w:val="70D65F3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A7C0D1B"/>
    <w:multiLevelType w:val="hybridMultilevel"/>
    <w:tmpl w:val="BB8ED4DC"/>
    <w:lvl w:ilvl="0" w:tplc="D820C3A8">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DDD1864"/>
    <w:multiLevelType w:val="hybridMultilevel"/>
    <w:tmpl w:val="E40C2282"/>
    <w:lvl w:ilvl="0" w:tplc="59B858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7"/>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7"/>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7"/>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7"/>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7"/>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5"/>
  </w:num>
  <w:num w:numId="8">
    <w:abstractNumId w:val="2"/>
  </w:num>
  <w:num w:numId="9">
    <w:abstractNumId w:val="12"/>
  </w:num>
  <w:num w:numId="10">
    <w:abstractNumId w:val="3"/>
  </w:num>
  <w:num w:numId="11">
    <w:abstractNumId w:val="4"/>
  </w:num>
  <w:num w:numId="12">
    <w:abstractNumId w:val="9"/>
  </w:num>
  <w:num w:numId="13">
    <w:abstractNumId w:val="1"/>
  </w:num>
  <w:num w:numId="14">
    <w:abstractNumId w:val="10"/>
  </w:num>
  <w:num w:numId="15">
    <w:abstractNumId w:val="6"/>
  </w:num>
  <w:num w:numId="16">
    <w:abstractNumId w:val="8"/>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DF"/>
    <w:rsid w:val="00001937"/>
    <w:rsid w:val="00001C67"/>
    <w:rsid w:val="000164A0"/>
    <w:rsid w:val="000175A2"/>
    <w:rsid w:val="00017EF0"/>
    <w:rsid w:val="0002073E"/>
    <w:rsid w:val="00022A86"/>
    <w:rsid w:val="0005234D"/>
    <w:rsid w:val="0006363F"/>
    <w:rsid w:val="00066CAE"/>
    <w:rsid w:val="00073525"/>
    <w:rsid w:val="000743C1"/>
    <w:rsid w:val="0009434E"/>
    <w:rsid w:val="000A0E7C"/>
    <w:rsid w:val="000A13ED"/>
    <w:rsid w:val="000A1E38"/>
    <w:rsid w:val="000A2CFC"/>
    <w:rsid w:val="000A73C6"/>
    <w:rsid w:val="000B058F"/>
    <w:rsid w:val="000B0B81"/>
    <w:rsid w:val="000B2F28"/>
    <w:rsid w:val="000B4C2B"/>
    <w:rsid w:val="000C46C4"/>
    <w:rsid w:val="000C7289"/>
    <w:rsid w:val="000D7C35"/>
    <w:rsid w:val="000E59A6"/>
    <w:rsid w:val="00102879"/>
    <w:rsid w:val="00107B91"/>
    <w:rsid w:val="00110AF7"/>
    <w:rsid w:val="00110C93"/>
    <w:rsid w:val="00114E70"/>
    <w:rsid w:val="00121F76"/>
    <w:rsid w:val="001255FF"/>
    <w:rsid w:val="00127B59"/>
    <w:rsid w:val="00133874"/>
    <w:rsid w:val="0013768A"/>
    <w:rsid w:val="00162E68"/>
    <w:rsid w:val="00163D30"/>
    <w:rsid w:val="001732F0"/>
    <w:rsid w:val="00180B9D"/>
    <w:rsid w:val="00183BFC"/>
    <w:rsid w:val="00183F6D"/>
    <w:rsid w:val="00185029"/>
    <w:rsid w:val="00187819"/>
    <w:rsid w:val="001928B2"/>
    <w:rsid w:val="00195DF9"/>
    <w:rsid w:val="00197180"/>
    <w:rsid w:val="001A2117"/>
    <w:rsid w:val="001A2316"/>
    <w:rsid w:val="001A37D3"/>
    <w:rsid w:val="001B022D"/>
    <w:rsid w:val="001B1162"/>
    <w:rsid w:val="001C688D"/>
    <w:rsid w:val="001D604D"/>
    <w:rsid w:val="001D64B8"/>
    <w:rsid w:val="001E031F"/>
    <w:rsid w:val="001E7AE5"/>
    <w:rsid w:val="001F04F7"/>
    <w:rsid w:val="001F17A0"/>
    <w:rsid w:val="001F426A"/>
    <w:rsid w:val="001F4BF1"/>
    <w:rsid w:val="00200F84"/>
    <w:rsid w:val="00202FF1"/>
    <w:rsid w:val="002034D1"/>
    <w:rsid w:val="0021717E"/>
    <w:rsid w:val="002173AE"/>
    <w:rsid w:val="00223F9A"/>
    <w:rsid w:val="00225D74"/>
    <w:rsid w:val="002374ED"/>
    <w:rsid w:val="0024016F"/>
    <w:rsid w:val="00246066"/>
    <w:rsid w:val="00250445"/>
    <w:rsid w:val="0025416B"/>
    <w:rsid w:val="002566AB"/>
    <w:rsid w:val="00256FD7"/>
    <w:rsid w:val="002657B7"/>
    <w:rsid w:val="0026688C"/>
    <w:rsid w:val="002743E0"/>
    <w:rsid w:val="00274B4A"/>
    <w:rsid w:val="002828C4"/>
    <w:rsid w:val="00286447"/>
    <w:rsid w:val="00290EFD"/>
    <w:rsid w:val="00291988"/>
    <w:rsid w:val="00291E73"/>
    <w:rsid w:val="00295D70"/>
    <w:rsid w:val="002A2E28"/>
    <w:rsid w:val="002A30EC"/>
    <w:rsid w:val="002A36E5"/>
    <w:rsid w:val="002A3DD1"/>
    <w:rsid w:val="002A6064"/>
    <w:rsid w:val="002A6DA6"/>
    <w:rsid w:val="002B1E5A"/>
    <w:rsid w:val="002C481A"/>
    <w:rsid w:val="002C49B9"/>
    <w:rsid w:val="002D5201"/>
    <w:rsid w:val="002E146E"/>
    <w:rsid w:val="002E7467"/>
    <w:rsid w:val="002F0221"/>
    <w:rsid w:val="002F649B"/>
    <w:rsid w:val="0030592D"/>
    <w:rsid w:val="00305B62"/>
    <w:rsid w:val="00307E0E"/>
    <w:rsid w:val="0031085D"/>
    <w:rsid w:val="00310C8D"/>
    <w:rsid w:val="00313946"/>
    <w:rsid w:val="003149D5"/>
    <w:rsid w:val="00314E32"/>
    <w:rsid w:val="00316231"/>
    <w:rsid w:val="003178F5"/>
    <w:rsid w:val="00320E23"/>
    <w:rsid w:val="00332F56"/>
    <w:rsid w:val="00333AEE"/>
    <w:rsid w:val="003363EB"/>
    <w:rsid w:val="00340D05"/>
    <w:rsid w:val="003457A7"/>
    <w:rsid w:val="0034775C"/>
    <w:rsid w:val="00347F05"/>
    <w:rsid w:val="0035221A"/>
    <w:rsid w:val="003533D7"/>
    <w:rsid w:val="00353596"/>
    <w:rsid w:val="00357D2C"/>
    <w:rsid w:val="003702DE"/>
    <w:rsid w:val="00371A4B"/>
    <w:rsid w:val="00375D16"/>
    <w:rsid w:val="003836D1"/>
    <w:rsid w:val="003840FD"/>
    <w:rsid w:val="00386BAB"/>
    <w:rsid w:val="00390915"/>
    <w:rsid w:val="003A582F"/>
    <w:rsid w:val="003A6B13"/>
    <w:rsid w:val="003B1E97"/>
    <w:rsid w:val="003B259C"/>
    <w:rsid w:val="003B3B44"/>
    <w:rsid w:val="003B69D0"/>
    <w:rsid w:val="003C16DB"/>
    <w:rsid w:val="003C2F15"/>
    <w:rsid w:val="003C533E"/>
    <w:rsid w:val="003C5E0D"/>
    <w:rsid w:val="003C69DE"/>
    <w:rsid w:val="003D3F46"/>
    <w:rsid w:val="003D689E"/>
    <w:rsid w:val="003E2A79"/>
    <w:rsid w:val="003E37BD"/>
    <w:rsid w:val="003E5571"/>
    <w:rsid w:val="003F0938"/>
    <w:rsid w:val="003F1E6A"/>
    <w:rsid w:val="003F2B4C"/>
    <w:rsid w:val="003F4DD7"/>
    <w:rsid w:val="00417C02"/>
    <w:rsid w:val="00434044"/>
    <w:rsid w:val="004341C7"/>
    <w:rsid w:val="00437BFC"/>
    <w:rsid w:val="00440B84"/>
    <w:rsid w:val="00442A6D"/>
    <w:rsid w:val="0046296D"/>
    <w:rsid w:val="00462AD6"/>
    <w:rsid w:val="0046300E"/>
    <w:rsid w:val="004674C0"/>
    <w:rsid w:val="0047407E"/>
    <w:rsid w:val="00480277"/>
    <w:rsid w:val="00485BC7"/>
    <w:rsid w:val="004861E2"/>
    <w:rsid w:val="0048686A"/>
    <w:rsid w:val="00486DFB"/>
    <w:rsid w:val="00490180"/>
    <w:rsid w:val="00496DC2"/>
    <w:rsid w:val="004A0B6C"/>
    <w:rsid w:val="004A4EE4"/>
    <w:rsid w:val="004B5F21"/>
    <w:rsid w:val="004C00A7"/>
    <w:rsid w:val="004C2B0B"/>
    <w:rsid w:val="004C2CF3"/>
    <w:rsid w:val="004C6215"/>
    <w:rsid w:val="004F26B7"/>
    <w:rsid w:val="004F4FB6"/>
    <w:rsid w:val="00501043"/>
    <w:rsid w:val="00502627"/>
    <w:rsid w:val="0050658D"/>
    <w:rsid w:val="00506659"/>
    <w:rsid w:val="005069AC"/>
    <w:rsid w:val="0051283B"/>
    <w:rsid w:val="00512F22"/>
    <w:rsid w:val="00520ACF"/>
    <w:rsid w:val="00522237"/>
    <w:rsid w:val="00522D8C"/>
    <w:rsid w:val="00523685"/>
    <w:rsid w:val="00527B31"/>
    <w:rsid w:val="00532C84"/>
    <w:rsid w:val="005348B6"/>
    <w:rsid w:val="00536D4F"/>
    <w:rsid w:val="00543979"/>
    <w:rsid w:val="00544339"/>
    <w:rsid w:val="0054799C"/>
    <w:rsid w:val="00551B40"/>
    <w:rsid w:val="00552E16"/>
    <w:rsid w:val="00557604"/>
    <w:rsid w:val="00557AB6"/>
    <w:rsid w:val="00561598"/>
    <w:rsid w:val="00562002"/>
    <w:rsid w:val="00567904"/>
    <w:rsid w:val="00570254"/>
    <w:rsid w:val="00571067"/>
    <w:rsid w:val="00574243"/>
    <w:rsid w:val="005757F8"/>
    <w:rsid w:val="0058035B"/>
    <w:rsid w:val="00580A3D"/>
    <w:rsid w:val="005900BE"/>
    <w:rsid w:val="00592DE3"/>
    <w:rsid w:val="00593104"/>
    <w:rsid w:val="005931C0"/>
    <w:rsid w:val="00595FCC"/>
    <w:rsid w:val="005A5612"/>
    <w:rsid w:val="005A5D2C"/>
    <w:rsid w:val="005A63FB"/>
    <w:rsid w:val="005B0367"/>
    <w:rsid w:val="005B0994"/>
    <w:rsid w:val="005B18BB"/>
    <w:rsid w:val="005B6EB6"/>
    <w:rsid w:val="005B715D"/>
    <w:rsid w:val="005C02B1"/>
    <w:rsid w:val="005C1482"/>
    <w:rsid w:val="005C2BB1"/>
    <w:rsid w:val="005C3ABD"/>
    <w:rsid w:val="005C4861"/>
    <w:rsid w:val="005D25AD"/>
    <w:rsid w:val="005D271A"/>
    <w:rsid w:val="005D3CBE"/>
    <w:rsid w:val="005D6747"/>
    <w:rsid w:val="005D77BF"/>
    <w:rsid w:val="005E1DBD"/>
    <w:rsid w:val="005E429C"/>
    <w:rsid w:val="005E64DB"/>
    <w:rsid w:val="005E73AB"/>
    <w:rsid w:val="005F1929"/>
    <w:rsid w:val="00601955"/>
    <w:rsid w:val="00614473"/>
    <w:rsid w:val="00615A38"/>
    <w:rsid w:val="00620F5B"/>
    <w:rsid w:val="00623686"/>
    <w:rsid w:val="00625C70"/>
    <w:rsid w:val="00631C7A"/>
    <w:rsid w:val="00635DCF"/>
    <w:rsid w:val="0064111E"/>
    <w:rsid w:val="00642764"/>
    <w:rsid w:val="006506F4"/>
    <w:rsid w:val="006550AC"/>
    <w:rsid w:val="0066548E"/>
    <w:rsid w:val="00665ED1"/>
    <w:rsid w:val="00666FCF"/>
    <w:rsid w:val="006703C0"/>
    <w:rsid w:val="00671F79"/>
    <w:rsid w:val="00672839"/>
    <w:rsid w:val="00673C8B"/>
    <w:rsid w:val="00680FF2"/>
    <w:rsid w:val="006812F9"/>
    <w:rsid w:val="00686B35"/>
    <w:rsid w:val="006939DD"/>
    <w:rsid w:val="006A1113"/>
    <w:rsid w:val="006A2FF0"/>
    <w:rsid w:val="006A4D9E"/>
    <w:rsid w:val="006B034A"/>
    <w:rsid w:val="006B0B56"/>
    <w:rsid w:val="006B0CF8"/>
    <w:rsid w:val="006B5B9C"/>
    <w:rsid w:val="006C2250"/>
    <w:rsid w:val="006C73BD"/>
    <w:rsid w:val="006D353E"/>
    <w:rsid w:val="006E00A3"/>
    <w:rsid w:val="006E1335"/>
    <w:rsid w:val="006E1730"/>
    <w:rsid w:val="006E26B5"/>
    <w:rsid w:val="006F17CA"/>
    <w:rsid w:val="006F48DF"/>
    <w:rsid w:val="006F6D6B"/>
    <w:rsid w:val="0070371D"/>
    <w:rsid w:val="00703CE8"/>
    <w:rsid w:val="00704BC1"/>
    <w:rsid w:val="00704E4D"/>
    <w:rsid w:val="00710BAB"/>
    <w:rsid w:val="007122EE"/>
    <w:rsid w:val="0071688F"/>
    <w:rsid w:val="00722CC2"/>
    <w:rsid w:val="00727048"/>
    <w:rsid w:val="00743974"/>
    <w:rsid w:val="00746808"/>
    <w:rsid w:val="007470B3"/>
    <w:rsid w:val="00753257"/>
    <w:rsid w:val="0075742C"/>
    <w:rsid w:val="00757D1D"/>
    <w:rsid w:val="00770C79"/>
    <w:rsid w:val="00771381"/>
    <w:rsid w:val="00782A72"/>
    <w:rsid w:val="00782B3E"/>
    <w:rsid w:val="007862AF"/>
    <w:rsid w:val="007879D7"/>
    <w:rsid w:val="00790769"/>
    <w:rsid w:val="007924E4"/>
    <w:rsid w:val="0079326A"/>
    <w:rsid w:val="00794816"/>
    <w:rsid w:val="00797E71"/>
    <w:rsid w:val="007A0223"/>
    <w:rsid w:val="007A261C"/>
    <w:rsid w:val="007A5444"/>
    <w:rsid w:val="007A54CF"/>
    <w:rsid w:val="007B066F"/>
    <w:rsid w:val="007B35AD"/>
    <w:rsid w:val="007B4DEC"/>
    <w:rsid w:val="007C5EAE"/>
    <w:rsid w:val="007D2BB2"/>
    <w:rsid w:val="007D786D"/>
    <w:rsid w:val="007F04FB"/>
    <w:rsid w:val="007F1E48"/>
    <w:rsid w:val="007F3823"/>
    <w:rsid w:val="007F45E0"/>
    <w:rsid w:val="00801CBD"/>
    <w:rsid w:val="00803618"/>
    <w:rsid w:val="0080503A"/>
    <w:rsid w:val="00815854"/>
    <w:rsid w:val="00815992"/>
    <w:rsid w:val="0082595F"/>
    <w:rsid w:val="00825B63"/>
    <w:rsid w:val="00826C95"/>
    <w:rsid w:val="0083568F"/>
    <w:rsid w:val="00840156"/>
    <w:rsid w:val="0084515E"/>
    <w:rsid w:val="008461D3"/>
    <w:rsid w:val="00852C8E"/>
    <w:rsid w:val="00856EBA"/>
    <w:rsid w:val="00862A2C"/>
    <w:rsid w:val="00866964"/>
    <w:rsid w:val="00866F3B"/>
    <w:rsid w:val="008A179E"/>
    <w:rsid w:val="008A2B41"/>
    <w:rsid w:val="008A3FA4"/>
    <w:rsid w:val="008B2B47"/>
    <w:rsid w:val="008B4A8E"/>
    <w:rsid w:val="008B4D66"/>
    <w:rsid w:val="008C0390"/>
    <w:rsid w:val="008C0827"/>
    <w:rsid w:val="008C5D77"/>
    <w:rsid w:val="008D4589"/>
    <w:rsid w:val="008D4EB2"/>
    <w:rsid w:val="008D7F06"/>
    <w:rsid w:val="008E38FD"/>
    <w:rsid w:val="008E3E2F"/>
    <w:rsid w:val="008E6C38"/>
    <w:rsid w:val="008F0E4A"/>
    <w:rsid w:val="008F1C21"/>
    <w:rsid w:val="00902EEF"/>
    <w:rsid w:val="00903A14"/>
    <w:rsid w:val="009137A2"/>
    <w:rsid w:val="009158BD"/>
    <w:rsid w:val="0091780D"/>
    <w:rsid w:val="00917C67"/>
    <w:rsid w:val="00921A2B"/>
    <w:rsid w:val="009249CC"/>
    <w:rsid w:val="00933D38"/>
    <w:rsid w:val="009351AA"/>
    <w:rsid w:val="00941B88"/>
    <w:rsid w:val="0095052D"/>
    <w:rsid w:val="00952E97"/>
    <w:rsid w:val="00973B99"/>
    <w:rsid w:val="00977BD7"/>
    <w:rsid w:val="009813EE"/>
    <w:rsid w:val="00981F96"/>
    <w:rsid w:val="009822DA"/>
    <w:rsid w:val="00991ABD"/>
    <w:rsid w:val="009A1C13"/>
    <w:rsid w:val="009A52AD"/>
    <w:rsid w:val="009A71B5"/>
    <w:rsid w:val="009A774D"/>
    <w:rsid w:val="009B0258"/>
    <w:rsid w:val="009B0BC4"/>
    <w:rsid w:val="009B76EA"/>
    <w:rsid w:val="009C1D65"/>
    <w:rsid w:val="009C4631"/>
    <w:rsid w:val="009C6559"/>
    <w:rsid w:val="009D682F"/>
    <w:rsid w:val="009E0A87"/>
    <w:rsid w:val="009E1D76"/>
    <w:rsid w:val="009E26BC"/>
    <w:rsid w:val="009E4FAD"/>
    <w:rsid w:val="009F02F0"/>
    <w:rsid w:val="009F07EA"/>
    <w:rsid w:val="009F426F"/>
    <w:rsid w:val="009F709D"/>
    <w:rsid w:val="00A00DE9"/>
    <w:rsid w:val="00A02207"/>
    <w:rsid w:val="00A06A59"/>
    <w:rsid w:val="00A07566"/>
    <w:rsid w:val="00A10B1F"/>
    <w:rsid w:val="00A12530"/>
    <w:rsid w:val="00A14039"/>
    <w:rsid w:val="00A1485A"/>
    <w:rsid w:val="00A16BE9"/>
    <w:rsid w:val="00A20011"/>
    <w:rsid w:val="00A20461"/>
    <w:rsid w:val="00A24A53"/>
    <w:rsid w:val="00A24B87"/>
    <w:rsid w:val="00A3529A"/>
    <w:rsid w:val="00A35755"/>
    <w:rsid w:val="00A3662D"/>
    <w:rsid w:val="00A44EC9"/>
    <w:rsid w:val="00A46DED"/>
    <w:rsid w:val="00A51C39"/>
    <w:rsid w:val="00A52973"/>
    <w:rsid w:val="00A53040"/>
    <w:rsid w:val="00A54CE3"/>
    <w:rsid w:val="00A55D77"/>
    <w:rsid w:val="00A55E91"/>
    <w:rsid w:val="00A63DF8"/>
    <w:rsid w:val="00A71043"/>
    <w:rsid w:val="00A72567"/>
    <w:rsid w:val="00A800C4"/>
    <w:rsid w:val="00A81646"/>
    <w:rsid w:val="00A8388A"/>
    <w:rsid w:val="00A84C40"/>
    <w:rsid w:val="00A86D4F"/>
    <w:rsid w:val="00A86D5E"/>
    <w:rsid w:val="00A9016F"/>
    <w:rsid w:val="00A90870"/>
    <w:rsid w:val="00A9168B"/>
    <w:rsid w:val="00A919A2"/>
    <w:rsid w:val="00A930DF"/>
    <w:rsid w:val="00A93289"/>
    <w:rsid w:val="00A95158"/>
    <w:rsid w:val="00A9649B"/>
    <w:rsid w:val="00A97311"/>
    <w:rsid w:val="00AA058E"/>
    <w:rsid w:val="00AA43B7"/>
    <w:rsid w:val="00AB3C08"/>
    <w:rsid w:val="00AB4CD1"/>
    <w:rsid w:val="00AC0B0F"/>
    <w:rsid w:val="00AC27C9"/>
    <w:rsid w:val="00AD33EF"/>
    <w:rsid w:val="00AD60C7"/>
    <w:rsid w:val="00AE3BD4"/>
    <w:rsid w:val="00AE3E92"/>
    <w:rsid w:val="00AE7413"/>
    <w:rsid w:val="00AE79A6"/>
    <w:rsid w:val="00AF575F"/>
    <w:rsid w:val="00AF622A"/>
    <w:rsid w:val="00AF6888"/>
    <w:rsid w:val="00B00056"/>
    <w:rsid w:val="00B017E4"/>
    <w:rsid w:val="00B03DFC"/>
    <w:rsid w:val="00B0400E"/>
    <w:rsid w:val="00B07887"/>
    <w:rsid w:val="00B12FFF"/>
    <w:rsid w:val="00B131AE"/>
    <w:rsid w:val="00B131F9"/>
    <w:rsid w:val="00B23FB7"/>
    <w:rsid w:val="00B26744"/>
    <w:rsid w:val="00B26876"/>
    <w:rsid w:val="00B37E38"/>
    <w:rsid w:val="00B41503"/>
    <w:rsid w:val="00B41758"/>
    <w:rsid w:val="00B616F9"/>
    <w:rsid w:val="00B63952"/>
    <w:rsid w:val="00B65F87"/>
    <w:rsid w:val="00B65FEF"/>
    <w:rsid w:val="00B81BC0"/>
    <w:rsid w:val="00B8739B"/>
    <w:rsid w:val="00B925E4"/>
    <w:rsid w:val="00B94841"/>
    <w:rsid w:val="00B960BB"/>
    <w:rsid w:val="00BA0A49"/>
    <w:rsid w:val="00BA1B52"/>
    <w:rsid w:val="00BA738B"/>
    <w:rsid w:val="00BA78B2"/>
    <w:rsid w:val="00BA7E38"/>
    <w:rsid w:val="00BB2C95"/>
    <w:rsid w:val="00BB3022"/>
    <w:rsid w:val="00BB3D77"/>
    <w:rsid w:val="00BB3EEF"/>
    <w:rsid w:val="00BB5212"/>
    <w:rsid w:val="00BB55E0"/>
    <w:rsid w:val="00BB6083"/>
    <w:rsid w:val="00BC0984"/>
    <w:rsid w:val="00BC3204"/>
    <w:rsid w:val="00BD1B47"/>
    <w:rsid w:val="00BD4191"/>
    <w:rsid w:val="00BD7F7F"/>
    <w:rsid w:val="00BE0C7E"/>
    <w:rsid w:val="00BE1C6A"/>
    <w:rsid w:val="00BF110F"/>
    <w:rsid w:val="00C04488"/>
    <w:rsid w:val="00C05048"/>
    <w:rsid w:val="00C0529D"/>
    <w:rsid w:val="00C0562A"/>
    <w:rsid w:val="00C22AAF"/>
    <w:rsid w:val="00C23339"/>
    <w:rsid w:val="00C23A6B"/>
    <w:rsid w:val="00C268F2"/>
    <w:rsid w:val="00C27732"/>
    <w:rsid w:val="00C31A09"/>
    <w:rsid w:val="00C32061"/>
    <w:rsid w:val="00C3551D"/>
    <w:rsid w:val="00C43D70"/>
    <w:rsid w:val="00C47607"/>
    <w:rsid w:val="00C5355C"/>
    <w:rsid w:val="00C603D2"/>
    <w:rsid w:val="00C623A6"/>
    <w:rsid w:val="00C655D4"/>
    <w:rsid w:val="00C71C52"/>
    <w:rsid w:val="00C77035"/>
    <w:rsid w:val="00C80D33"/>
    <w:rsid w:val="00C8143F"/>
    <w:rsid w:val="00C827C4"/>
    <w:rsid w:val="00C83236"/>
    <w:rsid w:val="00C90E14"/>
    <w:rsid w:val="00C9285B"/>
    <w:rsid w:val="00C93A06"/>
    <w:rsid w:val="00C97224"/>
    <w:rsid w:val="00CA07F4"/>
    <w:rsid w:val="00CA0B49"/>
    <w:rsid w:val="00CA46FE"/>
    <w:rsid w:val="00CA5F4A"/>
    <w:rsid w:val="00CB1780"/>
    <w:rsid w:val="00CB2455"/>
    <w:rsid w:val="00CB5092"/>
    <w:rsid w:val="00CC094E"/>
    <w:rsid w:val="00CC3006"/>
    <w:rsid w:val="00CC35E3"/>
    <w:rsid w:val="00CC4DE1"/>
    <w:rsid w:val="00CC7054"/>
    <w:rsid w:val="00CD0AC5"/>
    <w:rsid w:val="00CD2C76"/>
    <w:rsid w:val="00CD7D04"/>
    <w:rsid w:val="00CE2DBD"/>
    <w:rsid w:val="00CE33A0"/>
    <w:rsid w:val="00CE40D5"/>
    <w:rsid w:val="00CE5A11"/>
    <w:rsid w:val="00CF0DC4"/>
    <w:rsid w:val="00D12E92"/>
    <w:rsid w:val="00D14C9A"/>
    <w:rsid w:val="00D16476"/>
    <w:rsid w:val="00D22BE7"/>
    <w:rsid w:val="00D23DE6"/>
    <w:rsid w:val="00D27D4D"/>
    <w:rsid w:val="00D313A8"/>
    <w:rsid w:val="00D31BA1"/>
    <w:rsid w:val="00D335A0"/>
    <w:rsid w:val="00D377DF"/>
    <w:rsid w:val="00D37E90"/>
    <w:rsid w:val="00D4440E"/>
    <w:rsid w:val="00D4720F"/>
    <w:rsid w:val="00D50338"/>
    <w:rsid w:val="00D5255A"/>
    <w:rsid w:val="00D602DA"/>
    <w:rsid w:val="00D64586"/>
    <w:rsid w:val="00D651B3"/>
    <w:rsid w:val="00D67924"/>
    <w:rsid w:val="00D70218"/>
    <w:rsid w:val="00D71324"/>
    <w:rsid w:val="00D72247"/>
    <w:rsid w:val="00D7581E"/>
    <w:rsid w:val="00D82450"/>
    <w:rsid w:val="00D8488B"/>
    <w:rsid w:val="00D90B6B"/>
    <w:rsid w:val="00D94138"/>
    <w:rsid w:val="00DA508E"/>
    <w:rsid w:val="00DA720F"/>
    <w:rsid w:val="00DB49E7"/>
    <w:rsid w:val="00DB5D12"/>
    <w:rsid w:val="00DC06F6"/>
    <w:rsid w:val="00DC4DC7"/>
    <w:rsid w:val="00DC684E"/>
    <w:rsid w:val="00DC6E28"/>
    <w:rsid w:val="00DD041D"/>
    <w:rsid w:val="00DD2BD2"/>
    <w:rsid w:val="00DE4427"/>
    <w:rsid w:val="00DF54CA"/>
    <w:rsid w:val="00DF622E"/>
    <w:rsid w:val="00E059C1"/>
    <w:rsid w:val="00E12523"/>
    <w:rsid w:val="00E14994"/>
    <w:rsid w:val="00E1517F"/>
    <w:rsid w:val="00E163C6"/>
    <w:rsid w:val="00E214F9"/>
    <w:rsid w:val="00E2172B"/>
    <w:rsid w:val="00E3627C"/>
    <w:rsid w:val="00E42A7D"/>
    <w:rsid w:val="00E45600"/>
    <w:rsid w:val="00E46489"/>
    <w:rsid w:val="00E47DEC"/>
    <w:rsid w:val="00E50128"/>
    <w:rsid w:val="00E501E2"/>
    <w:rsid w:val="00E51CEA"/>
    <w:rsid w:val="00E55826"/>
    <w:rsid w:val="00E614CE"/>
    <w:rsid w:val="00E62757"/>
    <w:rsid w:val="00E63EC2"/>
    <w:rsid w:val="00E70DF1"/>
    <w:rsid w:val="00E75190"/>
    <w:rsid w:val="00E76AD7"/>
    <w:rsid w:val="00E86960"/>
    <w:rsid w:val="00E9218E"/>
    <w:rsid w:val="00EA07CB"/>
    <w:rsid w:val="00EA577F"/>
    <w:rsid w:val="00EA68D1"/>
    <w:rsid w:val="00EA7B33"/>
    <w:rsid w:val="00EB198E"/>
    <w:rsid w:val="00EB474E"/>
    <w:rsid w:val="00EB69E3"/>
    <w:rsid w:val="00EB77B3"/>
    <w:rsid w:val="00EC3E97"/>
    <w:rsid w:val="00EC46C2"/>
    <w:rsid w:val="00ED0A2E"/>
    <w:rsid w:val="00ED673F"/>
    <w:rsid w:val="00EE00E8"/>
    <w:rsid w:val="00EF5AAA"/>
    <w:rsid w:val="00EF75CA"/>
    <w:rsid w:val="00EF7ACF"/>
    <w:rsid w:val="00F0351B"/>
    <w:rsid w:val="00F04904"/>
    <w:rsid w:val="00F05FCC"/>
    <w:rsid w:val="00F1065E"/>
    <w:rsid w:val="00F123D1"/>
    <w:rsid w:val="00F126C3"/>
    <w:rsid w:val="00F12BD4"/>
    <w:rsid w:val="00F16659"/>
    <w:rsid w:val="00F227B0"/>
    <w:rsid w:val="00F22BE5"/>
    <w:rsid w:val="00F236FB"/>
    <w:rsid w:val="00F32FE9"/>
    <w:rsid w:val="00F35B4F"/>
    <w:rsid w:val="00F37286"/>
    <w:rsid w:val="00F4325B"/>
    <w:rsid w:val="00F4586B"/>
    <w:rsid w:val="00F47C3D"/>
    <w:rsid w:val="00F5091F"/>
    <w:rsid w:val="00F5181E"/>
    <w:rsid w:val="00F5443E"/>
    <w:rsid w:val="00F546AB"/>
    <w:rsid w:val="00F55AF5"/>
    <w:rsid w:val="00F5611E"/>
    <w:rsid w:val="00F611BF"/>
    <w:rsid w:val="00F621B4"/>
    <w:rsid w:val="00F71096"/>
    <w:rsid w:val="00F724AE"/>
    <w:rsid w:val="00F737C7"/>
    <w:rsid w:val="00F77280"/>
    <w:rsid w:val="00F77673"/>
    <w:rsid w:val="00F9005D"/>
    <w:rsid w:val="00F9360F"/>
    <w:rsid w:val="00F95360"/>
    <w:rsid w:val="00FA14D7"/>
    <w:rsid w:val="00FC4064"/>
    <w:rsid w:val="00FC6D7B"/>
    <w:rsid w:val="00FD07E0"/>
    <w:rsid w:val="00FD1B0F"/>
    <w:rsid w:val="00FD2706"/>
    <w:rsid w:val="00FD3DB8"/>
    <w:rsid w:val="00FD47AD"/>
    <w:rsid w:val="00FD58B5"/>
    <w:rsid w:val="00FD7A89"/>
    <w:rsid w:val="00FD7BB6"/>
    <w:rsid w:val="00FE3466"/>
    <w:rsid w:val="00FE404A"/>
    <w:rsid w:val="00FE6478"/>
    <w:rsid w:val="00FF1684"/>
    <w:rsid w:val="00FF2088"/>
    <w:rsid w:val="00FF3244"/>
    <w:rsid w:val="00FF3E14"/>
    <w:rsid w:val="00FF63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A2E28"/>
    <w:pPr>
      <w:widowControl w:val="0"/>
      <w:overflowPunct w:val="0"/>
      <w:autoSpaceDE w:val="0"/>
      <w:autoSpaceDN w:val="0"/>
      <w:adjustRightInd w:val="0"/>
      <w:spacing w:after="0" w:line="240" w:lineRule="auto"/>
    </w:pPr>
    <w:rPr>
      <w:rFonts w:eastAsiaTheme="minorEastAsia"/>
      <w:kern w:val="28"/>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20E23"/>
    <w:pPr>
      <w:ind w:left="720"/>
      <w:contextualSpacing/>
    </w:pPr>
  </w:style>
  <w:style w:type="paragraph" w:styleId="Galvene">
    <w:name w:val="header"/>
    <w:basedOn w:val="Parasts"/>
    <w:link w:val="GalveneRakstz"/>
    <w:uiPriority w:val="99"/>
    <w:unhideWhenUsed/>
    <w:rsid w:val="00F4325B"/>
    <w:pPr>
      <w:tabs>
        <w:tab w:val="center" w:pos="4153"/>
        <w:tab w:val="right" w:pos="8306"/>
      </w:tabs>
    </w:pPr>
  </w:style>
  <w:style w:type="character" w:customStyle="1" w:styleId="GalveneRakstz">
    <w:name w:val="Galvene Rakstz."/>
    <w:basedOn w:val="Noklusjumarindkopasfonts"/>
    <w:link w:val="Galvene"/>
    <w:uiPriority w:val="99"/>
    <w:rsid w:val="00F4325B"/>
    <w:rPr>
      <w:rFonts w:eastAsiaTheme="minorEastAsia"/>
      <w:kern w:val="28"/>
      <w:sz w:val="20"/>
      <w:szCs w:val="20"/>
      <w:lang w:eastAsia="lv-LV"/>
    </w:rPr>
  </w:style>
  <w:style w:type="paragraph" w:styleId="Kjene">
    <w:name w:val="footer"/>
    <w:basedOn w:val="Parasts"/>
    <w:link w:val="KjeneRakstz"/>
    <w:uiPriority w:val="99"/>
    <w:unhideWhenUsed/>
    <w:rsid w:val="00F4325B"/>
    <w:pPr>
      <w:tabs>
        <w:tab w:val="center" w:pos="4153"/>
        <w:tab w:val="right" w:pos="8306"/>
      </w:tabs>
    </w:pPr>
  </w:style>
  <w:style w:type="character" w:customStyle="1" w:styleId="KjeneRakstz">
    <w:name w:val="Kājene Rakstz."/>
    <w:basedOn w:val="Noklusjumarindkopasfonts"/>
    <w:link w:val="Kjene"/>
    <w:uiPriority w:val="99"/>
    <w:rsid w:val="00F4325B"/>
    <w:rPr>
      <w:rFonts w:eastAsiaTheme="minorEastAsia"/>
      <w:kern w:val="28"/>
      <w:sz w:val="20"/>
      <w:szCs w:val="20"/>
      <w:lang w:eastAsia="lv-LV"/>
    </w:rPr>
  </w:style>
  <w:style w:type="paragraph" w:customStyle="1" w:styleId="tv2131">
    <w:name w:val="tv2131"/>
    <w:basedOn w:val="Parasts"/>
    <w:rsid w:val="0054799C"/>
    <w:pPr>
      <w:widowControl/>
      <w:overflowPunct/>
      <w:autoSpaceDE/>
      <w:autoSpaceDN/>
      <w:adjustRightInd/>
      <w:spacing w:before="240" w:line="360" w:lineRule="auto"/>
      <w:ind w:firstLine="303"/>
      <w:jc w:val="both"/>
    </w:pPr>
    <w:rPr>
      <w:rFonts w:ascii="Verdana" w:eastAsia="Times New Roman" w:hAnsi="Verdana"/>
      <w:kern w:val="0"/>
      <w:sz w:val="18"/>
      <w:szCs w:val="18"/>
    </w:rPr>
  </w:style>
  <w:style w:type="paragraph" w:customStyle="1" w:styleId="Standard">
    <w:name w:val="Standard"/>
    <w:rsid w:val="00B41503"/>
    <w:pPr>
      <w:suppressAutoHyphens/>
      <w:autoSpaceDN w:val="0"/>
      <w:spacing w:after="0" w:line="240" w:lineRule="auto"/>
      <w:textAlignment w:val="baseline"/>
    </w:pPr>
    <w:rPr>
      <w:rFonts w:eastAsia="Calibri"/>
      <w:color w:val="000000"/>
      <w:kern w:val="3"/>
      <w:szCs w:val="24"/>
      <w:lang w:eastAsia="lv-LV"/>
    </w:rPr>
  </w:style>
  <w:style w:type="paragraph" w:styleId="Vresteksts">
    <w:name w:val="footnote text"/>
    <w:basedOn w:val="Parasts"/>
    <w:link w:val="VrestekstsRakstz"/>
    <w:uiPriority w:val="99"/>
    <w:semiHidden/>
    <w:unhideWhenUsed/>
    <w:rsid w:val="00B37E38"/>
  </w:style>
  <w:style w:type="character" w:customStyle="1" w:styleId="VrestekstsRakstz">
    <w:name w:val="Vēres teksts Rakstz."/>
    <w:basedOn w:val="Noklusjumarindkopasfonts"/>
    <w:link w:val="Vresteksts"/>
    <w:uiPriority w:val="99"/>
    <w:semiHidden/>
    <w:rsid w:val="00B37E38"/>
    <w:rPr>
      <w:rFonts w:eastAsiaTheme="minorEastAsia"/>
      <w:kern w:val="28"/>
      <w:sz w:val="20"/>
      <w:szCs w:val="20"/>
      <w:lang w:eastAsia="lv-LV"/>
    </w:rPr>
  </w:style>
  <w:style w:type="character" w:styleId="Vresatsauce">
    <w:name w:val="footnote reference"/>
    <w:basedOn w:val="Noklusjumarindkopasfonts"/>
    <w:uiPriority w:val="99"/>
    <w:semiHidden/>
    <w:unhideWhenUsed/>
    <w:rsid w:val="00B37E38"/>
    <w:rPr>
      <w:vertAlign w:val="superscript"/>
    </w:rPr>
  </w:style>
  <w:style w:type="paragraph" w:customStyle="1" w:styleId="Textbody">
    <w:name w:val="Text body"/>
    <w:basedOn w:val="Standard"/>
    <w:rsid w:val="00A12530"/>
    <w:pPr>
      <w:spacing w:after="120"/>
    </w:pPr>
  </w:style>
  <w:style w:type="character" w:styleId="Hipersaite">
    <w:name w:val="Hyperlink"/>
    <w:basedOn w:val="Noklusjumarindkopasfonts"/>
    <w:uiPriority w:val="99"/>
    <w:unhideWhenUsed/>
    <w:rsid w:val="00562002"/>
    <w:rPr>
      <w:color w:val="0000FF" w:themeColor="hyperlink"/>
      <w:u w:val="single"/>
    </w:rPr>
  </w:style>
  <w:style w:type="paragraph" w:styleId="Balonteksts">
    <w:name w:val="Balloon Text"/>
    <w:basedOn w:val="Parasts"/>
    <w:link w:val="BalontekstsRakstz"/>
    <w:uiPriority w:val="99"/>
    <w:semiHidden/>
    <w:unhideWhenUsed/>
    <w:rsid w:val="001E031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E031F"/>
    <w:rPr>
      <w:rFonts w:ascii="Tahoma" w:eastAsiaTheme="minorEastAsia" w:hAnsi="Tahoma" w:cs="Tahoma"/>
      <w:kern w:val="28"/>
      <w:sz w:val="16"/>
      <w:szCs w:val="16"/>
      <w:lang w:eastAsia="lv-LV"/>
    </w:rPr>
  </w:style>
  <w:style w:type="paragraph" w:customStyle="1" w:styleId="naisf">
    <w:name w:val="naisf"/>
    <w:basedOn w:val="Parasts"/>
    <w:rsid w:val="00D64586"/>
    <w:pPr>
      <w:widowControl/>
      <w:overflowPunct/>
      <w:autoSpaceDE/>
      <w:autoSpaceDN/>
      <w:adjustRightInd/>
      <w:spacing w:before="100" w:beforeAutospacing="1" w:after="100" w:afterAutospacing="1"/>
    </w:pPr>
    <w:rPr>
      <w:rFonts w:eastAsia="Times New Roman"/>
      <w:kern w:val="0"/>
      <w:sz w:val="24"/>
      <w:szCs w:val="24"/>
    </w:rPr>
  </w:style>
  <w:style w:type="character" w:styleId="HTMLcitts">
    <w:name w:val="HTML Cite"/>
    <w:basedOn w:val="Noklusjumarindkopasfonts"/>
    <w:rsid w:val="006B0CF8"/>
    <w:rPr>
      <w:i w:val="0"/>
      <w:iCs w:val="0"/>
      <w:color w:val="0E774A"/>
    </w:rPr>
  </w:style>
  <w:style w:type="paragraph" w:styleId="Bezatstarpm">
    <w:name w:val="No Spacing"/>
    <w:qFormat/>
    <w:rsid w:val="00073525"/>
    <w:pPr>
      <w:spacing w:after="0" w:line="240" w:lineRule="auto"/>
    </w:pPr>
    <w:rPr>
      <w:rFonts w:ascii="Calibri" w:eastAsia="Calibri" w:hAnsi="Calibri"/>
      <w:sz w:val="22"/>
      <w:szCs w:val="22"/>
    </w:rPr>
  </w:style>
  <w:style w:type="character" w:styleId="Izmantotahipersaite">
    <w:name w:val="FollowedHyperlink"/>
    <w:basedOn w:val="Noklusjumarindkopasfonts"/>
    <w:uiPriority w:val="99"/>
    <w:semiHidden/>
    <w:unhideWhenUsed/>
    <w:rsid w:val="00991ABD"/>
    <w:rPr>
      <w:color w:val="800080" w:themeColor="followedHyperlink"/>
      <w:u w:val="single"/>
    </w:rPr>
  </w:style>
  <w:style w:type="table" w:styleId="Reatabula">
    <w:name w:val="Table Grid"/>
    <w:basedOn w:val="Parastatabula"/>
    <w:uiPriority w:val="59"/>
    <w:rsid w:val="00A44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raatsauce">
    <w:name w:val="annotation reference"/>
    <w:basedOn w:val="Noklusjumarindkopasfonts"/>
    <w:uiPriority w:val="99"/>
    <w:semiHidden/>
    <w:unhideWhenUsed/>
    <w:rsid w:val="00274B4A"/>
    <w:rPr>
      <w:sz w:val="16"/>
      <w:szCs w:val="16"/>
    </w:rPr>
  </w:style>
  <w:style w:type="paragraph" w:styleId="Komentrateksts">
    <w:name w:val="annotation text"/>
    <w:basedOn w:val="Parasts"/>
    <w:link w:val="KomentratekstsRakstz"/>
    <w:uiPriority w:val="99"/>
    <w:unhideWhenUsed/>
    <w:rsid w:val="00274B4A"/>
  </w:style>
  <w:style w:type="character" w:customStyle="1" w:styleId="KomentratekstsRakstz">
    <w:name w:val="Komentāra teksts Rakstz."/>
    <w:basedOn w:val="Noklusjumarindkopasfonts"/>
    <w:link w:val="Komentrateksts"/>
    <w:uiPriority w:val="99"/>
    <w:rsid w:val="00274B4A"/>
    <w:rPr>
      <w:rFonts w:eastAsiaTheme="minorEastAsia"/>
      <w:kern w:val="28"/>
      <w:sz w:val="20"/>
      <w:szCs w:val="20"/>
      <w:lang w:eastAsia="lv-LV"/>
    </w:rPr>
  </w:style>
  <w:style w:type="paragraph" w:styleId="Komentratma">
    <w:name w:val="annotation subject"/>
    <w:basedOn w:val="Komentrateksts"/>
    <w:next w:val="Komentrateksts"/>
    <w:link w:val="KomentratmaRakstz"/>
    <w:uiPriority w:val="99"/>
    <w:semiHidden/>
    <w:unhideWhenUsed/>
    <w:rsid w:val="00274B4A"/>
    <w:rPr>
      <w:b/>
      <w:bCs/>
    </w:rPr>
  </w:style>
  <w:style w:type="character" w:customStyle="1" w:styleId="KomentratmaRakstz">
    <w:name w:val="Komentāra tēma Rakstz."/>
    <w:basedOn w:val="KomentratekstsRakstz"/>
    <w:link w:val="Komentratma"/>
    <w:uiPriority w:val="99"/>
    <w:semiHidden/>
    <w:rsid w:val="00274B4A"/>
    <w:rPr>
      <w:rFonts w:eastAsiaTheme="minorEastAsia"/>
      <w:b/>
      <w:bCs/>
      <w:kern w:val="28"/>
      <w:sz w:val="20"/>
      <w:szCs w:val="20"/>
      <w:lang w:eastAsia="lv-LV"/>
    </w:rPr>
  </w:style>
  <w:style w:type="table" w:customStyle="1" w:styleId="TableGrid1">
    <w:name w:val="Table Grid1"/>
    <w:basedOn w:val="Parastatabula"/>
    <w:next w:val="Reatabula"/>
    <w:uiPriority w:val="59"/>
    <w:rsid w:val="00623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A2E28"/>
    <w:pPr>
      <w:widowControl w:val="0"/>
      <w:overflowPunct w:val="0"/>
      <w:autoSpaceDE w:val="0"/>
      <w:autoSpaceDN w:val="0"/>
      <w:adjustRightInd w:val="0"/>
      <w:spacing w:after="0" w:line="240" w:lineRule="auto"/>
    </w:pPr>
    <w:rPr>
      <w:rFonts w:eastAsiaTheme="minorEastAsia"/>
      <w:kern w:val="28"/>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20E23"/>
    <w:pPr>
      <w:ind w:left="720"/>
      <w:contextualSpacing/>
    </w:pPr>
  </w:style>
  <w:style w:type="paragraph" w:styleId="Galvene">
    <w:name w:val="header"/>
    <w:basedOn w:val="Parasts"/>
    <w:link w:val="GalveneRakstz"/>
    <w:uiPriority w:val="99"/>
    <w:unhideWhenUsed/>
    <w:rsid w:val="00F4325B"/>
    <w:pPr>
      <w:tabs>
        <w:tab w:val="center" w:pos="4153"/>
        <w:tab w:val="right" w:pos="8306"/>
      </w:tabs>
    </w:pPr>
  </w:style>
  <w:style w:type="character" w:customStyle="1" w:styleId="GalveneRakstz">
    <w:name w:val="Galvene Rakstz."/>
    <w:basedOn w:val="Noklusjumarindkopasfonts"/>
    <w:link w:val="Galvene"/>
    <w:uiPriority w:val="99"/>
    <w:rsid w:val="00F4325B"/>
    <w:rPr>
      <w:rFonts w:eastAsiaTheme="minorEastAsia"/>
      <w:kern w:val="28"/>
      <w:sz w:val="20"/>
      <w:szCs w:val="20"/>
      <w:lang w:eastAsia="lv-LV"/>
    </w:rPr>
  </w:style>
  <w:style w:type="paragraph" w:styleId="Kjene">
    <w:name w:val="footer"/>
    <w:basedOn w:val="Parasts"/>
    <w:link w:val="KjeneRakstz"/>
    <w:uiPriority w:val="99"/>
    <w:unhideWhenUsed/>
    <w:rsid w:val="00F4325B"/>
    <w:pPr>
      <w:tabs>
        <w:tab w:val="center" w:pos="4153"/>
        <w:tab w:val="right" w:pos="8306"/>
      </w:tabs>
    </w:pPr>
  </w:style>
  <w:style w:type="character" w:customStyle="1" w:styleId="KjeneRakstz">
    <w:name w:val="Kājene Rakstz."/>
    <w:basedOn w:val="Noklusjumarindkopasfonts"/>
    <w:link w:val="Kjene"/>
    <w:uiPriority w:val="99"/>
    <w:rsid w:val="00F4325B"/>
    <w:rPr>
      <w:rFonts w:eastAsiaTheme="minorEastAsia"/>
      <w:kern w:val="28"/>
      <w:sz w:val="20"/>
      <w:szCs w:val="20"/>
      <w:lang w:eastAsia="lv-LV"/>
    </w:rPr>
  </w:style>
  <w:style w:type="paragraph" w:customStyle="1" w:styleId="tv2131">
    <w:name w:val="tv2131"/>
    <w:basedOn w:val="Parasts"/>
    <w:rsid w:val="0054799C"/>
    <w:pPr>
      <w:widowControl/>
      <w:overflowPunct/>
      <w:autoSpaceDE/>
      <w:autoSpaceDN/>
      <w:adjustRightInd/>
      <w:spacing w:before="240" w:line="360" w:lineRule="auto"/>
      <w:ind w:firstLine="303"/>
      <w:jc w:val="both"/>
    </w:pPr>
    <w:rPr>
      <w:rFonts w:ascii="Verdana" w:eastAsia="Times New Roman" w:hAnsi="Verdana"/>
      <w:kern w:val="0"/>
      <w:sz w:val="18"/>
      <w:szCs w:val="18"/>
    </w:rPr>
  </w:style>
  <w:style w:type="paragraph" w:customStyle="1" w:styleId="Standard">
    <w:name w:val="Standard"/>
    <w:rsid w:val="00B41503"/>
    <w:pPr>
      <w:suppressAutoHyphens/>
      <w:autoSpaceDN w:val="0"/>
      <w:spacing w:after="0" w:line="240" w:lineRule="auto"/>
      <w:textAlignment w:val="baseline"/>
    </w:pPr>
    <w:rPr>
      <w:rFonts w:eastAsia="Calibri"/>
      <w:color w:val="000000"/>
      <w:kern w:val="3"/>
      <w:szCs w:val="24"/>
      <w:lang w:eastAsia="lv-LV"/>
    </w:rPr>
  </w:style>
  <w:style w:type="paragraph" w:styleId="Vresteksts">
    <w:name w:val="footnote text"/>
    <w:basedOn w:val="Parasts"/>
    <w:link w:val="VrestekstsRakstz"/>
    <w:uiPriority w:val="99"/>
    <w:semiHidden/>
    <w:unhideWhenUsed/>
    <w:rsid w:val="00B37E38"/>
  </w:style>
  <w:style w:type="character" w:customStyle="1" w:styleId="VrestekstsRakstz">
    <w:name w:val="Vēres teksts Rakstz."/>
    <w:basedOn w:val="Noklusjumarindkopasfonts"/>
    <w:link w:val="Vresteksts"/>
    <w:uiPriority w:val="99"/>
    <w:semiHidden/>
    <w:rsid w:val="00B37E38"/>
    <w:rPr>
      <w:rFonts w:eastAsiaTheme="minorEastAsia"/>
      <w:kern w:val="28"/>
      <w:sz w:val="20"/>
      <w:szCs w:val="20"/>
      <w:lang w:eastAsia="lv-LV"/>
    </w:rPr>
  </w:style>
  <w:style w:type="character" w:styleId="Vresatsauce">
    <w:name w:val="footnote reference"/>
    <w:basedOn w:val="Noklusjumarindkopasfonts"/>
    <w:uiPriority w:val="99"/>
    <w:semiHidden/>
    <w:unhideWhenUsed/>
    <w:rsid w:val="00B37E38"/>
    <w:rPr>
      <w:vertAlign w:val="superscript"/>
    </w:rPr>
  </w:style>
  <w:style w:type="paragraph" w:customStyle="1" w:styleId="Textbody">
    <w:name w:val="Text body"/>
    <w:basedOn w:val="Standard"/>
    <w:rsid w:val="00A12530"/>
    <w:pPr>
      <w:spacing w:after="120"/>
    </w:pPr>
  </w:style>
  <w:style w:type="character" w:styleId="Hipersaite">
    <w:name w:val="Hyperlink"/>
    <w:basedOn w:val="Noklusjumarindkopasfonts"/>
    <w:uiPriority w:val="99"/>
    <w:unhideWhenUsed/>
    <w:rsid w:val="00562002"/>
    <w:rPr>
      <w:color w:val="0000FF" w:themeColor="hyperlink"/>
      <w:u w:val="single"/>
    </w:rPr>
  </w:style>
  <w:style w:type="paragraph" w:styleId="Balonteksts">
    <w:name w:val="Balloon Text"/>
    <w:basedOn w:val="Parasts"/>
    <w:link w:val="BalontekstsRakstz"/>
    <w:uiPriority w:val="99"/>
    <w:semiHidden/>
    <w:unhideWhenUsed/>
    <w:rsid w:val="001E031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E031F"/>
    <w:rPr>
      <w:rFonts w:ascii="Tahoma" w:eastAsiaTheme="minorEastAsia" w:hAnsi="Tahoma" w:cs="Tahoma"/>
      <w:kern w:val="28"/>
      <w:sz w:val="16"/>
      <w:szCs w:val="16"/>
      <w:lang w:eastAsia="lv-LV"/>
    </w:rPr>
  </w:style>
  <w:style w:type="paragraph" w:customStyle="1" w:styleId="naisf">
    <w:name w:val="naisf"/>
    <w:basedOn w:val="Parasts"/>
    <w:rsid w:val="00D64586"/>
    <w:pPr>
      <w:widowControl/>
      <w:overflowPunct/>
      <w:autoSpaceDE/>
      <w:autoSpaceDN/>
      <w:adjustRightInd/>
      <w:spacing w:before="100" w:beforeAutospacing="1" w:after="100" w:afterAutospacing="1"/>
    </w:pPr>
    <w:rPr>
      <w:rFonts w:eastAsia="Times New Roman"/>
      <w:kern w:val="0"/>
      <w:sz w:val="24"/>
      <w:szCs w:val="24"/>
    </w:rPr>
  </w:style>
  <w:style w:type="character" w:styleId="HTMLcitts">
    <w:name w:val="HTML Cite"/>
    <w:basedOn w:val="Noklusjumarindkopasfonts"/>
    <w:rsid w:val="006B0CF8"/>
    <w:rPr>
      <w:i w:val="0"/>
      <w:iCs w:val="0"/>
      <w:color w:val="0E774A"/>
    </w:rPr>
  </w:style>
  <w:style w:type="paragraph" w:styleId="Bezatstarpm">
    <w:name w:val="No Spacing"/>
    <w:qFormat/>
    <w:rsid w:val="00073525"/>
    <w:pPr>
      <w:spacing w:after="0" w:line="240" w:lineRule="auto"/>
    </w:pPr>
    <w:rPr>
      <w:rFonts w:ascii="Calibri" w:eastAsia="Calibri" w:hAnsi="Calibri"/>
      <w:sz w:val="22"/>
      <w:szCs w:val="22"/>
    </w:rPr>
  </w:style>
  <w:style w:type="character" w:styleId="Izmantotahipersaite">
    <w:name w:val="FollowedHyperlink"/>
    <w:basedOn w:val="Noklusjumarindkopasfonts"/>
    <w:uiPriority w:val="99"/>
    <w:semiHidden/>
    <w:unhideWhenUsed/>
    <w:rsid w:val="00991ABD"/>
    <w:rPr>
      <w:color w:val="800080" w:themeColor="followedHyperlink"/>
      <w:u w:val="single"/>
    </w:rPr>
  </w:style>
  <w:style w:type="table" w:styleId="Reatabula">
    <w:name w:val="Table Grid"/>
    <w:basedOn w:val="Parastatabula"/>
    <w:uiPriority w:val="59"/>
    <w:rsid w:val="00A44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raatsauce">
    <w:name w:val="annotation reference"/>
    <w:basedOn w:val="Noklusjumarindkopasfonts"/>
    <w:uiPriority w:val="99"/>
    <w:semiHidden/>
    <w:unhideWhenUsed/>
    <w:rsid w:val="00274B4A"/>
    <w:rPr>
      <w:sz w:val="16"/>
      <w:szCs w:val="16"/>
    </w:rPr>
  </w:style>
  <w:style w:type="paragraph" w:styleId="Komentrateksts">
    <w:name w:val="annotation text"/>
    <w:basedOn w:val="Parasts"/>
    <w:link w:val="KomentratekstsRakstz"/>
    <w:uiPriority w:val="99"/>
    <w:unhideWhenUsed/>
    <w:rsid w:val="00274B4A"/>
  </w:style>
  <w:style w:type="character" w:customStyle="1" w:styleId="KomentratekstsRakstz">
    <w:name w:val="Komentāra teksts Rakstz."/>
    <w:basedOn w:val="Noklusjumarindkopasfonts"/>
    <w:link w:val="Komentrateksts"/>
    <w:uiPriority w:val="99"/>
    <w:rsid w:val="00274B4A"/>
    <w:rPr>
      <w:rFonts w:eastAsiaTheme="minorEastAsia"/>
      <w:kern w:val="28"/>
      <w:sz w:val="20"/>
      <w:szCs w:val="20"/>
      <w:lang w:eastAsia="lv-LV"/>
    </w:rPr>
  </w:style>
  <w:style w:type="paragraph" w:styleId="Komentratma">
    <w:name w:val="annotation subject"/>
    <w:basedOn w:val="Komentrateksts"/>
    <w:next w:val="Komentrateksts"/>
    <w:link w:val="KomentratmaRakstz"/>
    <w:uiPriority w:val="99"/>
    <w:semiHidden/>
    <w:unhideWhenUsed/>
    <w:rsid w:val="00274B4A"/>
    <w:rPr>
      <w:b/>
      <w:bCs/>
    </w:rPr>
  </w:style>
  <w:style w:type="character" w:customStyle="1" w:styleId="KomentratmaRakstz">
    <w:name w:val="Komentāra tēma Rakstz."/>
    <w:basedOn w:val="KomentratekstsRakstz"/>
    <w:link w:val="Komentratma"/>
    <w:uiPriority w:val="99"/>
    <w:semiHidden/>
    <w:rsid w:val="00274B4A"/>
    <w:rPr>
      <w:rFonts w:eastAsiaTheme="minorEastAsia"/>
      <w:b/>
      <w:bCs/>
      <w:kern w:val="28"/>
      <w:sz w:val="20"/>
      <w:szCs w:val="20"/>
      <w:lang w:eastAsia="lv-LV"/>
    </w:rPr>
  </w:style>
  <w:style w:type="table" w:customStyle="1" w:styleId="TableGrid1">
    <w:name w:val="Table Grid1"/>
    <w:basedOn w:val="Parastatabula"/>
    <w:next w:val="Reatabula"/>
    <w:uiPriority w:val="59"/>
    <w:rsid w:val="00623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79580">
      <w:bodyDiv w:val="1"/>
      <w:marLeft w:val="0"/>
      <w:marRight w:val="0"/>
      <w:marTop w:val="0"/>
      <w:marBottom w:val="0"/>
      <w:divBdr>
        <w:top w:val="none" w:sz="0" w:space="0" w:color="auto"/>
        <w:left w:val="none" w:sz="0" w:space="0" w:color="auto"/>
        <w:bottom w:val="none" w:sz="0" w:space="0" w:color="auto"/>
        <w:right w:val="none" w:sz="0" w:space="0" w:color="auto"/>
      </w:divBdr>
      <w:divsChild>
        <w:div w:id="497772786">
          <w:marLeft w:val="0"/>
          <w:marRight w:val="0"/>
          <w:marTop w:val="0"/>
          <w:marBottom w:val="0"/>
          <w:divBdr>
            <w:top w:val="none" w:sz="0" w:space="0" w:color="auto"/>
            <w:left w:val="none" w:sz="0" w:space="0" w:color="auto"/>
            <w:bottom w:val="none" w:sz="0" w:space="0" w:color="auto"/>
            <w:right w:val="none" w:sz="0" w:space="0" w:color="auto"/>
          </w:divBdr>
          <w:divsChild>
            <w:div w:id="356663254">
              <w:marLeft w:val="0"/>
              <w:marRight w:val="0"/>
              <w:marTop w:val="0"/>
              <w:marBottom w:val="0"/>
              <w:divBdr>
                <w:top w:val="none" w:sz="0" w:space="0" w:color="auto"/>
                <w:left w:val="none" w:sz="0" w:space="0" w:color="auto"/>
                <w:bottom w:val="none" w:sz="0" w:space="0" w:color="auto"/>
                <w:right w:val="none" w:sz="0" w:space="0" w:color="auto"/>
              </w:divBdr>
              <w:divsChild>
                <w:div w:id="714348856">
                  <w:marLeft w:val="0"/>
                  <w:marRight w:val="0"/>
                  <w:marTop w:val="0"/>
                  <w:marBottom w:val="0"/>
                  <w:divBdr>
                    <w:top w:val="none" w:sz="0" w:space="0" w:color="auto"/>
                    <w:left w:val="none" w:sz="0" w:space="0" w:color="auto"/>
                    <w:bottom w:val="none" w:sz="0" w:space="0" w:color="auto"/>
                    <w:right w:val="none" w:sz="0" w:space="0" w:color="auto"/>
                  </w:divBdr>
                  <w:divsChild>
                    <w:div w:id="126514809">
                      <w:marLeft w:val="0"/>
                      <w:marRight w:val="0"/>
                      <w:marTop w:val="0"/>
                      <w:marBottom w:val="0"/>
                      <w:divBdr>
                        <w:top w:val="none" w:sz="0" w:space="0" w:color="auto"/>
                        <w:left w:val="none" w:sz="0" w:space="0" w:color="auto"/>
                        <w:bottom w:val="none" w:sz="0" w:space="0" w:color="auto"/>
                        <w:right w:val="none" w:sz="0" w:space="0" w:color="auto"/>
                      </w:divBdr>
                      <w:divsChild>
                        <w:div w:id="1879510669">
                          <w:marLeft w:val="0"/>
                          <w:marRight w:val="0"/>
                          <w:marTop w:val="0"/>
                          <w:marBottom w:val="0"/>
                          <w:divBdr>
                            <w:top w:val="none" w:sz="0" w:space="0" w:color="auto"/>
                            <w:left w:val="none" w:sz="0" w:space="0" w:color="auto"/>
                            <w:bottom w:val="none" w:sz="0" w:space="0" w:color="auto"/>
                            <w:right w:val="none" w:sz="0" w:space="0" w:color="auto"/>
                          </w:divBdr>
                          <w:divsChild>
                            <w:div w:id="1471092750">
                              <w:marLeft w:val="0"/>
                              <w:marRight w:val="0"/>
                              <w:marTop w:val="0"/>
                              <w:marBottom w:val="0"/>
                              <w:divBdr>
                                <w:top w:val="none" w:sz="0" w:space="0" w:color="auto"/>
                                <w:left w:val="none" w:sz="0" w:space="0" w:color="auto"/>
                                <w:bottom w:val="none" w:sz="0" w:space="0" w:color="auto"/>
                                <w:right w:val="none" w:sz="0" w:space="0" w:color="auto"/>
                              </w:divBdr>
                              <w:divsChild>
                                <w:div w:id="960569845">
                                  <w:marLeft w:val="0"/>
                                  <w:marRight w:val="0"/>
                                  <w:marTop w:val="0"/>
                                  <w:marBottom w:val="0"/>
                                  <w:divBdr>
                                    <w:top w:val="none" w:sz="0" w:space="0" w:color="auto"/>
                                    <w:left w:val="none" w:sz="0" w:space="0" w:color="auto"/>
                                    <w:bottom w:val="none" w:sz="0" w:space="0" w:color="auto"/>
                                    <w:right w:val="none" w:sz="0" w:space="0" w:color="auto"/>
                                  </w:divBdr>
                                </w:div>
                              </w:divsChild>
                            </w:div>
                            <w:div w:id="15376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533363">
      <w:bodyDiv w:val="1"/>
      <w:marLeft w:val="0"/>
      <w:marRight w:val="0"/>
      <w:marTop w:val="0"/>
      <w:marBottom w:val="0"/>
      <w:divBdr>
        <w:top w:val="none" w:sz="0" w:space="0" w:color="auto"/>
        <w:left w:val="none" w:sz="0" w:space="0" w:color="auto"/>
        <w:bottom w:val="none" w:sz="0" w:space="0" w:color="auto"/>
        <w:right w:val="none" w:sz="0" w:space="0" w:color="auto"/>
      </w:divBdr>
      <w:divsChild>
        <w:div w:id="2105763448">
          <w:marLeft w:val="0"/>
          <w:marRight w:val="0"/>
          <w:marTop w:val="0"/>
          <w:marBottom w:val="0"/>
          <w:divBdr>
            <w:top w:val="none" w:sz="0" w:space="0" w:color="auto"/>
            <w:left w:val="none" w:sz="0" w:space="0" w:color="auto"/>
            <w:bottom w:val="none" w:sz="0" w:space="0" w:color="auto"/>
            <w:right w:val="none" w:sz="0" w:space="0" w:color="auto"/>
          </w:divBdr>
          <w:divsChild>
            <w:div w:id="20372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m.likumi.lv/doc.php?id=21459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nsol-europe.org/download/file/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5B500-D0B3-4275-937A-BD8DAA883481}">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purl.org/dc/dcmitype/"/>
  </ds:schemaRefs>
</ds:datastoreItem>
</file>

<file path=customXml/itemProps2.xml><?xml version="1.0" encoding="utf-8"?>
<ds:datastoreItem xmlns:ds="http://schemas.openxmlformats.org/officeDocument/2006/customXml" ds:itemID="{A3980A14-BDAB-4929-8B7D-00784A0A74E1}">
  <ds:schemaRefs>
    <ds:schemaRef ds:uri="http://schemas.microsoft.com/sharepoint/v3/contenttype/forms"/>
  </ds:schemaRefs>
</ds:datastoreItem>
</file>

<file path=customXml/itemProps3.xml><?xml version="1.0" encoding="utf-8"?>
<ds:datastoreItem xmlns:ds="http://schemas.openxmlformats.org/officeDocument/2006/customXml" ds:itemID="{1C6BA190-5798-44EE-AB47-E8599CB8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DC8EE25-346B-42DE-B326-F700FD65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50558</Words>
  <Characters>28819</Characters>
  <Application>Microsoft Office Word</Application>
  <DocSecurity>4</DocSecurity>
  <Lines>240</Lines>
  <Paragraphs>158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maksātnespējas procesa administratoru darbības uzraudzības sistēmas pilnveidošanu</vt:lpstr>
      <vt:lpstr>Par maksātnespējas procesa administratoru darbības uzraudzības sistēmas pilnveidošanu</vt:lpstr>
    </vt:vector>
  </TitlesOfParts>
  <Company>Tieslietu Ministrija</Company>
  <LinksUpToDate>false</LinksUpToDate>
  <CharactersWithSpaces>79219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maksātnespējas procesa administratoru darbības uzraudzības sistēmas pilnveidošanu</dc:title>
  <dc:subject>Informatīvais ziņojums</dc:subject>
  <dc:creator>Agnese Skele</dc:creator>
  <dc:description>67046147, agnese.skele@tm.gov.lv</dc:description>
  <cp:lastModifiedBy>Agnese Skele</cp:lastModifiedBy>
  <cp:revision>2</cp:revision>
  <cp:lastPrinted>2013-11-26T08:31:00Z</cp:lastPrinted>
  <dcterms:created xsi:type="dcterms:W3CDTF">2013-12-09T07:06:00Z</dcterms:created>
  <dcterms:modified xsi:type="dcterms:W3CDTF">2013-12-09T07:06:00Z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