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2B" w:rsidRDefault="00873D2B" w:rsidP="00873D2B">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Informatīvais ziņojums par </w:t>
      </w:r>
      <w:r w:rsidR="00EC4E3B">
        <w:rPr>
          <w:rFonts w:ascii="Times New Roman" w:hAnsi="Times New Roman" w:cs="Times New Roman"/>
          <w:b/>
          <w:sz w:val="28"/>
          <w:szCs w:val="28"/>
        </w:rPr>
        <w:t>hipotekārās kreditēšanas tiesiskā regulējuma nepilnību izvērtējumu un priekšlikumiem tā pilnveidošanai</w:t>
      </w:r>
    </w:p>
    <w:p w:rsidR="006F35B3" w:rsidRDefault="006F35B3" w:rsidP="007C4B0D">
      <w:pPr>
        <w:spacing w:after="0" w:line="240" w:lineRule="auto"/>
        <w:ind w:firstLine="720"/>
        <w:jc w:val="both"/>
        <w:outlineLvl w:val="3"/>
        <w:rPr>
          <w:rFonts w:ascii="Times New Roman" w:hAnsi="Times New Roman" w:cs="Times New Roman"/>
          <w:b/>
          <w:sz w:val="28"/>
          <w:szCs w:val="28"/>
        </w:rPr>
      </w:pPr>
    </w:p>
    <w:p w:rsidR="00873D2B" w:rsidRDefault="00873D2B" w:rsidP="007C4B0D">
      <w:pPr>
        <w:spacing w:after="0" w:line="240" w:lineRule="auto"/>
        <w:ind w:firstLine="720"/>
        <w:jc w:val="both"/>
        <w:outlineLvl w:val="3"/>
        <w:rPr>
          <w:rFonts w:ascii="Times New Roman" w:hAnsi="Times New Roman" w:cs="Times New Roman"/>
          <w:b/>
          <w:sz w:val="28"/>
          <w:szCs w:val="28"/>
        </w:rPr>
      </w:pPr>
      <w:r>
        <w:rPr>
          <w:rFonts w:ascii="Times New Roman" w:hAnsi="Times New Roman" w:cs="Times New Roman"/>
          <w:b/>
          <w:sz w:val="28"/>
          <w:szCs w:val="28"/>
        </w:rPr>
        <w:t>Ievads</w:t>
      </w:r>
    </w:p>
    <w:p w:rsidR="00873D2B" w:rsidRDefault="00873D2B" w:rsidP="007C4B0D">
      <w:pPr>
        <w:spacing w:after="0" w:line="240" w:lineRule="auto"/>
        <w:ind w:firstLine="720"/>
        <w:jc w:val="both"/>
        <w:outlineLvl w:val="3"/>
        <w:rPr>
          <w:rFonts w:ascii="Times New Roman" w:hAnsi="Times New Roman" w:cs="Times New Roman"/>
          <w:sz w:val="28"/>
          <w:szCs w:val="28"/>
        </w:rPr>
      </w:pPr>
      <w:r>
        <w:rPr>
          <w:rFonts w:ascii="Times New Roman" w:hAnsi="Times New Roman" w:cs="Times New Roman"/>
          <w:sz w:val="28"/>
          <w:szCs w:val="28"/>
        </w:rPr>
        <w:tab/>
      </w:r>
    </w:p>
    <w:p w:rsidR="00873D2B" w:rsidRDefault="00873D2B" w:rsidP="002A7EF6">
      <w:pPr>
        <w:spacing w:after="0" w:line="240" w:lineRule="auto"/>
        <w:ind w:right="-1" w:firstLine="720"/>
        <w:jc w:val="both"/>
        <w:outlineLvl w:val="3"/>
        <w:rPr>
          <w:rFonts w:ascii="Times New Roman" w:hAnsi="Times New Roman" w:cs="Times New Roman"/>
          <w:sz w:val="28"/>
          <w:szCs w:val="28"/>
        </w:rPr>
      </w:pPr>
      <w:r>
        <w:rPr>
          <w:rFonts w:ascii="Times New Roman" w:hAnsi="Times New Roman" w:cs="Times New Roman"/>
          <w:sz w:val="28"/>
          <w:szCs w:val="28"/>
        </w:rPr>
        <w:t xml:space="preserve">Ministru kabinets 2012. gada 16. februārī ar rīkojumu Nr.84 </w:t>
      </w:r>
      <w:r>
        <w:rPr>
          <w:rFonts w:ascii="Times New Roman" w:eastAsia="Times New Roman" w:hAnsi="Times New Roman" w:cs="Times New Roman"/>
          <w:bCs/>
          <w:sz w:val="28"/>
          <w:szCs w:val="28"/>
          <w:lang w:eastAsia="lv-LV"/>
        </w:rPr>
        <w:t xml:space="preserve">apstiprināja </w:t>
      </w:r>
      <w:r>
        <w:rPr>
          <w:rFonts w:ascii="Times New Roman" w:hAnsi="Times New Roman" w:cs="Times New Roman"/>
          <w:sz w:val="28"/>
          <w:szCs w:val="28"/>
        </w:rPr>
        <w:t xml:space="preserve">Valdības rīcības plānu Deklarācijas par Valda </w:t>
      </w:r>
      <w:proofErr w:type="spellStart"/>
      <w:r>
        <w:rPr>
          <w:rFonts w:ascii="Times New Roman" w:hAnsi="Times New Roman" w:cs="Times New Roman"/>
          <w:sz w:val="28"/>
          <w:szCs w:val="28"/>
        </w:rPr>
        <w:t>Dombrovska</w:t>
      </w:r>
      <w:proofErr w:type="spellEnd"/>
      <w:r>
        <w:rPr>
          <w:rFonts w:ascii="Times New Roman" w:hAnsi="Times New Roman" w:cs="Times New Roman"/>
          <w:sz w:val="28"/>
          <w:szCs w:val="28"/>
        </w:rPr>
        <w:t xml:space="preserve"> vadītā Ministru kabineta iecerēto darbību īstenošanai (turpmāk – Vadības rīcības plāns). Saskaņā ar Valdības rīcības plāna 119.5. apakšpunktu Tieslietu ministrijai uzdots līdz 2013. gada 1. martam  izstrādāt Hipotekārās kreditēšanas likumprojektu, kura mērķis ir pilnveidot hipotekārās kreditēšanas kārtību.</w:t>
      </w:r>
    </w:p>
    <w:p w:rsidR="007C4B0D"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Lai nodrošinātu minētā uzdevuma izpildi, ar tieslietu ministra 2012. gada 7. februāra rīkojumu Nr.1-1/45 ir izveidota starpinstitūciju darba grupa hipotekārās kreditēšanas tiesiskā regulējuma izstrādei (turpmāk – darba grupa). Darba grupā iekļauti pārstāvji no Tieslietu ministrijas, Ekonomikas ministrijas, Patērētāju tiesību aizsardzības centra, Finanšu ministrijas, Latvijas Komercbanku asociācijas, Latvijas Kredītņēmēju apvienības un Finanšu un kapitāla tirgus komisijas.</w:t>
      </w:r>
      <w:r>
        <w:rPr>
          <w:rFonts w:ascii="Times New Roman" w:hAnsi="Times New Roman" w:cs="Times New Roman"/>
          <w:sz w:val="28"/>
          <w:szCs w:val="28"/>
        </w:rPr>
        <w:tab/>
      </w:r>
    </w:p>
    <w:p w:rsidR="00873D2B" w:rsidRPr="008409D0"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Ņemot vērā jautājuma nozīmīgumu, Tieslietu ministrija pēc savas iniciatīvas atbilstoši Ministru kabineta 2009. gada 7. aprīļa noteikumu Nr.300 „Ministru kabineta kārtības rullis” 58. punktam ir sagatavojusi informatīvo ziņojumu par risinājuma variantiem hipotekārās kreditēšanas tiesiskā regulējuma izstrādei. </w:t>
      </w:r>
      <w:r w:rsidRPr="008409D0">
        <w:rPr>
          <w:rFonts w:ascii="Times New Roman" w:hAnsi="Times New Roman" w:cs="Times New Roman"/>
          <w:sz w:val="28"/>
          <w:szCs w:val="28"/>
        </w:rPr>
        <w:t>Informatīvais ziņojums satur pašreizējā hipotekārās kreditēšanas tiesiskā regulējuma nepilnību izvērtējumu un priekšlikumus hipotekārās kreditēšanas tiesiskā regulējuma pilnveidošanai, kuru mērķis ir sekmēt hipotekāro kreditēšanu valstī.</w:t>
      </w:r>
    </w:p>
    <w:p w:rsidR="00873D2B" w:rsidRPr="009942E8" w:rsidRDefault="00873D2B" w:rsidP="002A7EF6">
      <w:pPr>
        <w:spacing w:after="0" w:line="240" w:lineRule="auto"/>
        <w:ind w:right="-1" w:firstLine="720"/>
        <w:jc w:val="both"/>
        <w:rPr>
          <w:rFonts w:ascii="Times New Roman" w:hAnsi="Times New Roman" w:cs="Times New Roman"/>
          <w:b/>
          <w:sz w:val="28"/>
          <w:szCs w:val="28"/>
        </w:rPr>
      </w:pPr>
    </w:p>
    <w:p w:rsidR="00873D2B" w:rsidRDefault="008409D0" w:rsidP="002A7EF6">
      <w:pPr>
        <w:spacing w:after="0" w:line="240" w:lineRule="auto"/>
        <w:ind w:right="-1" w:firstLine="720"/>
        <w:jc w:val="both"/>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I </w:t>
      </w:r>
      <w:r w:rsidR="00873D2B">
        <w:rPr>
          <w:rFonts w:ascii="Times New Roman" w:eastAsia="Times New Roman" w:hAnsi="Times New Roman" w:cs="Times New Roman"/>
          <w:b/>
          <w:sz w:val="28"/>
          <w:szCs w:val="28"/>
          <w:lang w:eastAsia="lv-LV"/>
        </w:rPr>
        <w:t>Pašreizējais hipotekārās kreditēšanas tiesiskais regulējums</w:t>
      </w:r>
    </w:p>
    <w:p w:rsidR="00873D2B" w:rsidRDefault="00873D2B" w:rsidP="002A7EF6">
      <w:pPr>
        <w:spacing w:after="0" w:line="240" w:lineRule="auto"/>
        <w:ind w:right="-1" w:firstLine="720"/>
        <w:jc w:val="both"/>
        <w:rPr>
          <w:rFonts w:ascii="Times New Roman" w:eastAsia="Times New Roman" w:hAnsi="Times New Roman" w:cs="Times New Roman"/>
          <w:b/>
          <w:sz w:val="28"/>
          <w:szCs w:val="28"/>
          <w:lang w:eastAsia="lv-LV"/>
        </w:rPr>
      </w:pPr>
    </w:p>
    <w:p w:rsidR="00873D2B" w:rsidRDefault="00873D2B" w:rsidP="002A7EF6">
      <w:pPr>
        <w:spacing w:after="0" w:line="240" w:lineRule="auto"/>
        <w:ind w:right="-1"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Šobrīd hipotekārās kreditēšanas jautājumi tiek reglamentēti vairākos ārējos normatīvajos aktos:</w:t>
      </w:r>
    </w:p>
    <w:p w:rsidR="00873D2B" w:rsidRDefault="00873D2B" w:rsidP="002A7EF6">
      <w:pPr>
        <w:pStyle w:val="Sarakstarindkopa"/>
        <w:numPr>
          <w:ilvl w:val="0"/>
          <w:numId w:val="1"/>
        </w:numPr>
        <w:spacing w:after="0" w:line="240" w:lineRule="auto"/>
        <w:ind w:left="0" w:right="-1" w:firstLine="720"/>
        <w:jc w:val="both"/>
        <w:rPr>
          <w:rFonts w:ascii="Times New Roman" w:eastAsia="Times New Roman" w:hAnsi="Times New Roman" w:cs="Times New Roman"/>
          <w:sz w:val="28"/>
          <w:szCs w:val="28"/>
          <w:lang w:eastAsia="lv-LV"/>
        </w:rPr>
      </w:pPr>
      <w:r w:rsidRPr="003A46A9">
        <w:rPr>
          <w:rFonts w:ascii="Times New Roman" w:eastAsia="Times New Roman" w:hAnsi="Times New Roman" w:cs="Times New Roman"/>
          <w:sz w:val="28"/>
          <w:szCs w:val="28"/>
          <w:lang w:eastAsia="lv-LV"/>
        </w:rPr>
        <w:t>Civillikuma Lietu tiesību daļas</w:t>
      </w:r>
      <w:r>
        <w:rPr>
          <w:rFonts w:ascii="Times New Roman" w:eastAsia="Times New Roman" w:hAnsi="Times New Roman" w:cs="Times New Roman"/>
          <w:sz w:val="28"/>
          <w:szCs w:val="28"/>
          <w:lang w:eastAsia="lv-LV"/>
        </w:rPr>
        <w:t xml:space="preserve"> sestās nodaļas „Ķīlas tiesības” ceturtā apakšnodaļa „Hipotēka uz nekustamo īpašumu” nosaka hipotēkas nodibināšanas, pārjaunošanas un dzēšanas vispārīgos nosacījumus.</w:t>
      </w:r>
    </w:p>
    <w:p w:rsidR="00873D2B" w:rsidRDefault="00873D2B" w:rsidP="002A7EF6">
      <w:pPr>
        <w:pStyle w:val="Sarakstarindkopa"/>
        <w:numPr>
          <w:ilvl w:val="0"/>
          <w:numId w:val="1"/>
        </w:numPr>
        <w:spacing w:after="0" w:line="240" w:lineRule="auto"/>
        <w:ind w:left="0" w:right="-1" w:firstLine="720"/>
        <w:jc w:val="both"/>
        <w:rPr>
          <w:rFonts w:ascii="Times New Roman" w:hAnsi="Times New Roman" w:cs="Times New Roman"/>
          <w:bCs/>
          <w:sz w:val="28"/>
          <w:szCs w:val="28"/>
        </w:rPr>
      </w:pPr>
      <w:r>
        <w:rPr>
          <w:rFonts w:ascii="Times New Roman" w:eastAsia="Times New Roman" w:hAnsi="Times New Roman" w:cs="Times New Roman"/>
          <w:sz w:val="28"/>
          <w:szCs w:val="28"/>
          <w:lang w:eastAsia="lv-LV"/>
        </w:rPr>
        <w:t xml:space="preserve"> </w:t>
      </w:r>
      <w:r w:rsidRPr="003A46A9">
        <w:rPr>
          <w:rFonts w:ascii="Times New Roman" w:eastAsia="Times New Roman" w:hAnsi="Times New Roman" w:cs="Times New Roman"/>
          <w:sz w:val="28"/>
          <w:szCs w:val="28"/>
          <w:lang w:eastAsia="lv-LV"/>
        </w:rPr>
        <w:t>Patērētāju tiesību aizsardzības likuma</w:t>
      </w:r>
      <w:r>
        <w:rPr>
          <w:rFonts w:ascii="Times New Roman" w:eastAsia="Times New Roman" w:hAnsi="Times New Roman" w:cs="Times New Roman"/>
          <w:sz w:val="28"/>
          <w:szCs w:val="28"/>
          <w:lang w:eastAsia="lv-LV"/>
        </w:rPr>
        <w:t xml:space="preserve"> 8. panta desmitā daļa noteic, ka </w:t>
      </w:r>
      <w:r>
        <w:rPr>
          <w:rFonts w:ascii="Times New Roman" w:hAnsi="Times New Roman" w:cs="Times New Roman"/>
          <w:sz w:val="28"/>
          <w:szCs w:val="28"/>
        </w:rPr>
        <w:t>kredīts, kura summa ir vienāda ar 100 minimālajām mēnešalgām vai lielāka un kura atmaksa nodrošināta ar nekustamā īpašuma hipotēku, izsniedzams ne vairāk kā 90 procentu apmērā no attiecīgā nekustamā īpašuma tirgus vērtības</w:t>
      </w:r>
      <w:r w:rsidR="00EC4E3B">
        <w:rPr>
          <w:rFonts w:ascii="Times New Roman" w:hAnsi="Times New Roman" w:cs="Times New Roman"/>
          <w:sz w:val="28"/>
          <w:szCs w:val="28"/>
        </w:rPr>
        <w:t xml:space="preserve">. </w:t>
      </w:r>
      <w:r w:rsidR="00EC4E3B" w:rsidRPr="008F5B01">
        <w:rPr>
          <w:rFonts w:ascii="Times New Roman" w:hAnsi="Times New Roman" w:cs="Times New Roman"/>
          <w:sz w:val="28"/>
          <w:szCs w:val="28"/>
        </w:rPr>
        <w:t>Patērētāju tiesību aizsardzības likuma 8. pants paredz vispārīgus noteikumus patērētāju kreditēšanai,</w:t>
      </w:r>
      <w:r>
        <w:rPr>
          <w:rFonts w:ascii="Times New Roman" w:hAnsi="Times New Roman" w:cs="Times New Roman"/>
          <w:sz w:val="28"/>
          <w:szCs w:val="28"/>
        </w:rPr>
        <w:t xml:space="preserve"> savukārt minētā likuma 8.</w:t>
      </w:r>
      <w:r>
        <w:rPr>
          <w:rFonts w:ascii="Times New Roman" w:hAnsi="Times New Roman" w:cs="Times New Roman"/>
          <w:sz w:val="28"/>
          <w:szCs w:val="28"/>
          <w:vertAlign w:val="superscript"/>
        </w:rPr>
        <w:t>1</w:t>
      </w:r>
      <w:r>
        <w:rPr>
          <w:rFonts w:ascii="Times New Roman" w:hAnsi="Times New Roman" w:cs="Times New Roman"/>
          <w:sz w:val="28"/>
          <w:szCs w:val="28"/>
        </w:rPr>
        <w:t xml:space="preserve"> pants paredz ī</w:t>
      </w:r>
      <w:r>
        <w:rPr>
          <w:rFonts w:ascii="Times New Roman" w:hAnsi="Times New Roman" w:cs="Times New Roman"/>
          <w:bCs/>
          <w:sz w:val="28"/>
          <w:szCs w:val="28"/>
        </w:rPr>
        <w:t>pašus noteikumus attiecībā uz kredītiem, kuru atmaksa nodrošināta ar nekustamā īpašuma hipotēku.</w:t>
      </w:r>
    </w:p>
    <w:p w:rsidR="00873D2B" w:rsidRDefault="00873D2B" w:rsidP="002A7EF6">
      <w:pPr>
        <w:pStyle w:val="Sarakstarindkopa"/>
        <w:numPr>
          <w:ilvl w:val="0"/>
          <w:numId w:val="1"/>
        </w:numPr>
        <w:spacing w:after="0" w:line="240" w:lineRule="auto"/>
        <w:ind w:left="0" w:right="-1" w:firstLine="720"/>
        <w:jc w:val="both"/>
        <w:rPr>
          <w:rFonts w:ascii="Times New Roman" w:eastAsia="Times New Roman" w:hAnsi="Times New Roman" w:cs="Times New Roman"/>
          <w:sz w:val="28"/>
          <w:szCs w:val="28"/>
          <w:lang w:eastAsia="lv-LV"/>
        </w:rPr>
      </w:pPr>
      <w:r w:rsidRPr="003A46A9">
        <w:rPr>
          <w:rFonts w:ascii="Times New Roman" w:hAnsi="Times New Roman" w:cs="Times New Roman"/>
          <w:sz w:val="28"/>
          <w:szCs w:val="28"/>
        </w:rPr>
        <w:lastRenderedPageBreak/>
        <w:t>Ministru kabineta 2010. gada 28. decembra noteikumi Nr.1219 „Noteikumi par patērētāja kreditēšanu”</w:t>
      </w:r>
      <w:r>
        <w:rPr>
          <w:rFonts w:ascii="Times New Roman" w:hAnsi="Times New Roman" w:cs="Times New Roman"/>
          <w:sz w:val="28"/>
          <w:szCs w:val="28"/>
        </w:rPr>
        <w:t xml:space="preserve"> nosaka kreditēšanas līguma, kura atmaksa nodrošināta ar nekustamā īpašuma hipotēku, reklāmā un kreditēšanas līgumā norādāmo informāciju. </w:t>
      </w:r>
    </w:p>
    <w:p w:rsidR="00873D2B" w:rsidRDefault="00873D2B" w:rsidP="002A7EF6">
      <w:pPr>
        <w:pStyle w:val="Sarakstarindkopa"/>
        <w:spacing w:after="0" w:line="240" w:lineRule="auto"/>
        <w:ind w:left="0" w:right="-1"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Minētajos noteikumos iekļautas tiesību normas, kas izriet no Eiropas Parlamenta un Padomes 2008.gada 23.aprīļa Direktīvas </w:t>
      </w:r>
      <w:hyperlink r:id="rId8" w:tgtFrame="_blank" w:tooltip="Atvērt direktīvu latviešu valodā" w:history="1">
        <w:r>
          <w:rPr>
            <w:rStyle w:val="Hipersaite"/>
            <w:rFonts w:ascii="Times New Roman" w:eastAsia="Times New Roman" w:hAnsi="Times New Roman" w:cs="Times New Roman"/>
            <w:sz w:val="28"/>
            <w:szCs w:val="28"/>
            <w:lang w:eastAsia="lv-LV"/>
          </w:rPr>
          <w:t>2008/48/EK</w:t>
        </w:r>
      </w:hyperlink>
      <w:r>
        <w:rPr>
          <w:rFonts w:ascii="Times New Roman" w:eastAsia="Times New Roman" w:hAnsi="Times New Roman" w:cs="Times New Roman"/>
          <w:sz w:val="28"/>
          <w:szCs w:val="28"/>
          <w:lang w:eastAsia="lv-LV"/>
        </w:rPr>
        <w:t xml:space="preserve"> par patēriņa kredītlīgumiem un ar ko atceļ Direktīvu </w:t>
      </w:r>
      <w:hyperlink r:id="rId9" w:tgtFrame="_blank" w:tooltip="Atvērt direktīvu latviešu valodā" w:history="1">
        <w:r>
          <w:rPr>
            <w:rStyle w:val="Hipersaite"/>
            <w:rFonts w:ascii="Times New Roman" w:eastAsia="Times New Roman" w:hAnsi="Times New Roman" w:cs="Times New Roman"/>
            <w:sz w:val="28"/>
            <w:szCs w:val="28"/>
            <w:lang w:eastAsia="lv-LV"/>
          </w:rPr>
          <w:t>87/102/EEK</w:t>
        </w:r>
      </w:hyperlink>
      <w:r>
        <w:rPr>
          <w:rFonts w:ascii="Times New Roman" w:eastAsia="Times New Roman" w:hAnsi="Times New Roman" w:cs="Times New Roman"/>
          <w:sz w:val="28"/>
          <w:szCs w:val="28"/>
          <w:lang w:eastAsia="lv-LV"/>
        </w:rPr>
        <w:t>.</w:t>
      </w:r>
    </w:p>
    <w:p w:rsidR="00873D2B" w:rsidRDefault="00873D2B" w:rsidP="002A7EF6">
      <w:pPr>
        <w:pStyle w:val="Sarakstarindkopa"/>
        <w:numPr>
          <w:ilvl w:val="0"/>
          <w:numId w:val="1"/>
        </w:numPr>
        <w:spacing w:after="0" w:line="240" w:lineRule="auto"/>
        <w:ind w:left="0" w:right="-1" w:firstLine="720"/>
        <w:jc w:val="both"/>
        <w:rPr>
          <w:rFonts w:ascii="Times New Roman" w:hAnsi="Times New Roman" w:cs="Times New Roman"/>
          <w:bCs/>
          <w:sz w:val="28"/>
          <w:szCs w:val="28"/>
        </w:rPr>
      </w:pPr>
      <w:r w:rsidRPr="003A46A9">
        <w:rPr>
          <w:rFonts w:ascii="Times New Roman" w:hAnsi="Times New Roman" w:cs="Times New Roman"/>
          <w:sz w:val="28"/>
          <w:szCs w:val="28"/>
        </w:rPr>
        <w:t>Hipotekāro ķīlu zīmju likums</w:t>
      </w:r>
      <w:r>
        <w:rPr>
          <w:rFonts w:ascii="Times New Roman" w:hAnsi="Times New Roman" w:cs="Times New Roman"/>
          <w:b/>
          <w:sz w:val="28"/>
          <w:szCs w:val="28"/>
        </w:rPr>
        <w:t xml:space="preserve"> </w:t>
      </w:r>
      <w:r>
        <w:rPr>
          <w:rFonts w:ascii="Times New Roman" w:hAnsi="Times New Roman" w:cs="Times New Roman"/>
          <w:sz w:val="28"/>
          <w:szCs w:val="28"/>
        </w:rPr>
        <w:t xml:space="preserve">sniedz atsevišķu terminu „hipotekārā ķīlu zīme” „hipotekārais aizdevums” un „ieķīlājamā nekustamā īpašuma vērtība”  skaidrojumus, kā arī nosaka hipotekāro ķīlu zīmju emisijas un apgrozības, seguma, hipotekārā aizdevuma sniegšanas, uzraudzības pār hipotekāro ķīlu zīmju emitentu un </w:t>
      </w:r>
      <w:bookmarkStart w:id="1" w:name="31315"/>
      <w:r>
        <w:rPr>
          <w:rFonts w:ascii="Times New Roman" w:hAnsi="Times New Roman" w:cs="Times New Roman"/>
          <w:sz w:val="28"/>
          <w:szCs w:val="28"/>
        </w:rPr>
        <w:t>hipotekāro ķ</w:t>
      </w:r>
      <w:r>
        <w:rPr>
          <w:rFonts w:ascii="Times New Roman" w:hAnsi="Times New Roman" w:cs="Times New Roman"/>
          <w:bCs/>
          <w:sz w:val="28"/>
          <w:szCs w:val="28"/>
        </w:rPr>
        <w:t>īlu zīmju emitenta maksātnespējas un bankrot</w:t>
      </w:r>
      <w:bookmarkEnd w:id="1"/>
      <w:r>
        <w:rPr>
          <w:rFonts w:ascii="Times New Roman" w:hAnsi="Times New Roman" w:cs="Times New Roman"/>
          <w:bCs/>
          <w:sz w:val="28"/>
          <w:szCs w:val="28"/>
        </w:rPr>
        <w:t>a kārtību.</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Papildus minētajam jāuzsver, ka šobrīd Eiropas Savienības dalībvalstis strādā pie priekšlikuma Eiropas Parlamenta un Padomes direktīvai par kredītlīgumiem saistībā ar nekustamo īpašumu (atbildīgā ministrija </w:t>
      </w:r>
      <w:r w:rsidR="00B35F7D">
        <w:rPr>
          <w:rFonts w:ascii="Times New Roman" w:hAnsi="Times New Roman" w:cs="Times New Roman"/>
          <w:sz w:val="28"/>
          <w:szCs w:val="28"/>
        </w:rPr>
        <w:t>–</w:t>
      </w:r>
      <w:r>
        <w:rPr>
          <w:rFonts w:ascii="Times New Roman" w:hAnsi="Times New Roman" w:cs="Times New Roman"/>
          <w:sz w:val="28"/>
          <w:szCs w:val="28"/>
        </w:rPr>
        <w:t xml:space="preserve"> Ekonomikas ministrija), kuras mērķis ir Eiropas Savienības iekšējā tirgus izveide hipotekārās kreditēšanas jomā.</w:t>
      </w:r>
    </w:p>
    <w:p w:rsidR="00873D2B" w:rsidRDefault="00873D2B" w:rsidP="002A7EF6">
      <w:pPr>
        <w:spacing w:after="0" w:line="240" w:lineRule="auto"/>
        <w:ind w:right="-1" w:firstLine="720"/>
        <w:jc w:val="both"/>
        <w:rPr>
          <w:rFonts w:ascii="Times New Roman" w:hAnsi="Times New Roman" w:cs="Times New Roman"/>
          <w:sz w:val="28"/>
          <w:szCs w:val="28"/>
        </w:rPr>
      </w:pPr>
    </w:p>
    <w:p w:rsidR="00873D2B" w:rsidRDefault="008409D0" w:rsidP="002A7EF6">
      <w:pPr>
        <w:spacing w:after="0" w:line="240" w:lineRule="auto"/>
        <w:ind w:right="-1" w:firstLine="720"/>
        <w:jc w:val="both"/>
        <w:rPr>
          <w:rFonts w:ascii="Times New Roman" w:hAnsi="Times New Roman" w:cs="Times New Roman"/>
          <w:b/>
          <w:sz w:val="28"/>
          <w:szCs w:val="28"/>
        </w:rPr>
      </w:pPr>
      <w:r>
        <w:rPr>
          <w:rFonts w:ascii="Times New Roman" w:hAnsi="Times New Roman" w:cs="Times New Roman"/>
          <w:b/>
          <w:sz w:val="28"/>
          <w:szCs w:val="28"/>
        </w:rPr>
        <w:t xml:space="preserve">II </w:t>
      </w:r>
      <w:r w:rsidR="00873D2B">
        <w:rPr>
          <w:rFonts w:ascii="Times New Roman" w:hAnsi="Times New Roman" w:cs="Times New Roman"/>
          <w:b/>
          <w:sz w:val="28"/>
          <w:szCs w:val="28"/>
        </w:rPr>
        <w:t>Pašreizējā hipotekārās kreditēšanas tiesiskā regulējuma nepilnības</w:t>
      </w:r>
    </w:p>
    <w:p w:rsidR="00873D2B" w:rsidRDefault="00873D2B" w:rsidP="002A7EF6">
      <w:pPr>
        <w:spacing w:after="0" w:line="240" w:lineRule="auto"/>
        <w:ind w:right="-1" w:firstLine="720"/>
        <w:jc w:val="both"/>
        <w:rPr>
          <w:rFonts w:ascii="Times New Roman" w:hAnsi="Times New Roman" w:cs="Times New Roman"/>
          <w:b/>
          <w:sz w:val="28"/>
          <w:szCs w:val="28"/>
        </w:rPr>
      </w:pPr>
    </w:p>
    <w:p w:rsidR="00757755" w:rsidRDefault="00873D2B" w:rsidP="002A7EF6">
      <w:pPr>
        <w:pStyle w:val="Sarakstarindkopa"/>
        <w:spacing w:after="0" w:line="240" w:lineRule="auto"/>
        <w:ind w:left="0" w:right="-1" w:firstLine="720"/>
        <w:jc w:val="both"/>
        <w:rPr>
          <w:rFonts w:ascii="Times New Roman" w:hAnsi="Times New Roman" w:cs="Times New Roman"/>
          <w:sz w:val="28"/>
          <w:szCs w:val="28"/>
        </w:rPr>
      </w:pPr>
      <w:r>
        <w:rPr>
          <w:rFonts w:ascii="Times New Roman" w:hAnsi="Times New Roman" w:cs="Times New Roman"/>
          <w:sz w:val="28"/>
          <w:szCs w:val="28"/>
        </w:rPr>
        <w:t xml:space="preserve">Darba grupas sanāksmēs tika analizēts pašreizējais hipotekārās kreditēšanas tiesiskais regulējums un secināts, ka visneaizsargātākā kreditēšanas līguma, kura atmaksa nodrošināta ar nekustamā īpašuma hipotēku, puse ir fiziska persona (patērētājs), kas vēlas saņemt kredītu sava vienīgā mājokļa iegādei, būvniecībai vai renovācijai. Šāds secinājums pamatots ar to, ka patērētāja rīcībā, salīdzinot ar komersantu un citiem saimnieciskās darbības veicējiem, ir </w:t>
      </w:r>
      <w:r w:rsidRPr="00573471">
        <w:rPr>
          <w:rFonts w:ascii="Times New Roman" w:hAnsi="Times New Roman" w:cs="Times New Roman"/>
          <w:sz w:val="28"/>
          <w:szCs w:val="28"/>
        </w:rPr>
        <w:t>ierobežot</w:t>
      </w:r>
      <w:r w:rsidR="009D5315" w:rsidRPr="00573471">
        <w:rPr>
          <w:rFonts w:ascii="Times New Roman" w:hAnsi="Times New Roman" w:cs="Times New Roman"/>
          <w:sz w:val="28"/>
          <w:szCs w:val="28"/>
        </w:rPr>
        <w:t>āk</w:t>
      </w:r>
      <w:r w:rsidRPr="00573471">
        <w:rPr>
          <w:rFonts w:ascii="Times New Roman" w:hAnsi="Times New Roman" w:cs="Times New Roman"/>
          <w:sz w:val="28"/>
          <w:szCs w:val="28"/>
        </w:rPr>
        <w:t xml:space="preserve">i </w:t>
      </w:r>
      <w:r>
        <w:rPr>
          <w:rFonts w:ascii="Times New Roman" w:hAnsi="Times New Roman" w:cs="Times New Roman"/>
          <w:sz w:val="28"/>
          <w:szCs w:val="28"/>
        </w:rPr>
        <w:t>administratīvie, personāla, finanšu un intelektuālie resursi savu tiesību un likumisko interešu pilnvērtīgas aizsardzības nodrošināšanai.</w:t>
      </w:r>
      <w:r w:rsidR="009D5315">
        <w:rPr>
          <w:rFonts w:ascii="Times New Roman" w:hAnsi="Times New Roman" w:cs="Times New Roman"/>
          <w:sz w:val="28"/>
          <w:szCs w:val="28"/>
        </w:rPr>
        <w:t xml:space="preserve"> </w:t>
      </w:r>
    </w:p>
    <w:p w:rsidR="00757755" w:rsidRPr="008409D0" w:rsidRDefault="00757755" w:rsidP="002A7EF6">
      <w:pPr>
        <w:pStyle w:val="Sarakstarindkopa"/>
        <w:spacing w:after="0" w:line="240" w:lineRule="auto"/>
        <w:ind w:left="0" w:right="-1" w:firstLine="720"/>
        <w:jc w:val="both"/>
        <w:rPr>
          <w:rFonts w:ascii="Times New Roman" w:hAnsi="Times New Roman" w:cs="Times New Roman"/>
          <w:sz w:val="28"/>
          <w:szCs w:val="28"/>
        </w:rPr>
      </w:pPr>
      <w:r>
        <w:rPr>
          <w:rFonts w:ascii="Times New Roman" w:hAnsi="Times New Roman" w:cs="Times New Roman"/>
          <w:sz w:val="28"/>
          <w:szCs w:val="28"/>
        </w:rPr>
        <w:t>Vienlaikus tika ņemts vērā arī, ka Eiropas Savienības tiesību akti vai to projekti (</w:t>
      </w:r>
      <w:r>
        <w:rPr>
          <w:rFonts w:ascii="Times New Roman" w:eastAsia="Times New Roman" w:hAnsi="Times New Roman" w:cs="Times New Roman"/>
          <w:sz w:val="28"/>
          <w:szCs w:val="28"/>
          <w:lang w:eastAsia="lv-LV"/>
        </w:rPr>
        <w:t xml:space="preserve">Eiropas Parlamenta un Padomes 2008.gada 23.aprīļa Direktīva </w:t>
      </w:r>
      <w:hyperlink r:id="rId10" w:tgtFrame="_blank" w:tooltip="Atvērt direktīvu latviešu valodā" w:history="1">
        <w:r>
          <w:rPr>
            <w:rStyle w:val="Hipersaite"/>
            <w:rFonts w:ascii="Times New Roman" w:eastAsia="Times New Roman" w:hAnsi="Times New Roman" w:cs="Times New Roman"/>
            <w:sz w:val="28"/>
            <w:szCs w:val="28"/>
            <w:lang w:eastAsia="lv-LV"/>
          </w:rPr>
          <w:t>2008/48/EK</w:t>
        </w:r>
      </w:hyperlink>
      <w:r>
        <w:rPr>
          <w:rFonts w:ascii="Times New Roman" w:eastAsia="Times New Roman" w:hAnsi="Times New Roman" w:cs="Times New Roman"/>
          <w:sz w:val="28"/>
          <w:szCs w:val="28"/>
          <w:lang w:eastAsia="lv-LV"/>
        </w:rPr>
        <w:t xml:space="preserve"> par patēriņa kredītlīgumiem un ar ko atceļ Direktīvu </w:t>
      </w:r>
      <w:hyperlink r:id="rId11" w:tgtFrame="_blank" w:tooltip="Atvērt direktīvu latviešu valodā" w:history="1">
        <w:r>
          <w:rPr>
            <w:rStyle w:val="Hipersaite"/>
            <w:rFonts w:ascii="Times New Roman" w:eastAsia="Times New Roman" w:hAnsi="Times New Roman" w:cs="Times New Roman"/>
            <w:sz w:val="28"/>
            <w:szCs w:val="28"/>
            <w:lang w:eastAsia="lv-LV"/>
          </w:rPr>
          <w:t>87/102/EEK</w:t>
        </w:r>
      </w:hyperlink>
      <w:r>
        <w:rPr>
          <w:rFonts w:ascii="Times New Roman" w:eastAsia="Times New Roman" w:hAnsi="Times New Roman" w:cs="Times New Roman"/>
          <w:sz w:val="28"/>
          <w:szCs w:val="28"/>
          <w:lang w:eastAsia="lv-LV"/>
        </w:rPr>
        <w:t xml:space="preserve"> un </w:t>
      </w:r>
      <w:r>
        <w:rPr>
          <w:rFonts w:ascii="Times New Roman" w:hAnsi="Times New Roman" w:cs="Times New Roman"/>
          <w:sz w:val="28"/>
          <w:szCs w:val="28"/>
        </w:rPr>
        <w:t>Priekšlikumu projekts Eiropas Parlamenta un Padomes direktīvai par kredītlīgumiem saistībā ar nekustamo īpašumu) uzsver, ka Eiropas Savienības dalībvalstīm normatīvajos aktos kreditēšanas jomā un administratīvajās procedūrās īpaši jāaizsargā patērētāja tiesības un likumiskās intereses</w:t>
      </w:r>
      <w:r>
        <w:rPr>
          <w:rFonts w:ascii="Times New Roman" w:eastAsia="Times New Roman" w:hAnsi="Times New Roman" w:cs="Times New Roman"/>
          <w:sz w:val="28"/>
          <w:szCs w:val="28"/>
          <w:lang w:eastAsia="lv-LV"/>
        </w:rPr>
        <w:t xml:space="preserve">. </w:t>
      </w:r>
      <w:r w:rsidRPr="008409D0">
        <w:rPr>
          <w:rFonts w:ascii="Times New Roman" w:hAnsi="Times New Roman" w:cs="Times New Roman"/>
          <w:sz w:val="28"/>
          <w:szCs w:val="28"/>
        </w:rPr>
        <w:t xml:space="preserve">Tādējādi darba grupa, veicot pašreizējā hipotekārās kreditēšanas tiesiskā regulējuma izvērtējumu, secināja, ka minētā regulējuma nepilnības </w:t>
      </w:r>
      <w:r w:rsidRPr="0056064B">
        <w:rPr>
          <w:rFonts w:ascii="Times New Roman" w:hAnsi="Times New Roman" w:cs="Times New Roman"/>
          <w:sz w:val="28"/>
          <w:szCs w:val="28"/>
        </w:rPr>
        <w:t xml:space="preserve">pamatā </w:t>
      </w:r>
      <w:r w:rsidRPr="008409D0">
        <w:rPr>
          <w:rFonts w:ascii="Times New Roman" w:hAnsi="Times New Roman" w:cs="Times New Roman"/>
          <w:sz w:val="28"/>
          <w:szCs w:val="28"/>
        </w:rPr>
        <w:t>skar tikai vienu kredītņēmēju grupu – patērētājus.</w:t>
      </w:r>
    </w:p>
    <w:p w:rsidR="00C23A12" w:rsidRPr="00C23A12" w:rsidRDefault="00757755" w:rsidP="00C23A12">
      <w:pPr>
        <w:pStyle w:val="Sarakstarindkopa"/>
        <w:spacing w:after="0" w:line="240" w:lineRule="auto"/>
        <w:ind w:left="0" w:right="-1" w:firstLine="720"/>
        <w:jc w:val="both"/>
        <w:rPr>
          <w:rFonts w:ascii="Times New Roman" w:hAnsi="Times New Roman" w:cs="Times New Roman"/>
          <w:sz w:val="28"/>
          <w:szCs w:val="28"/>
        </w:rPr>
      </w:pPr>
      <w:r w:rsidRPr="0056064B">
        <w:rPr>
          <w:rFonts w:ascii="Times New Roman" w:hAnsi="Times New Roman" w:cs="Times New Roman"/>
          <w:sz w:val="28"/>
          <w:szCs w:val="28"/>
        </w:rPr>
        <w:t>Papildus d</w:t>
      </w:r>
      <w:r w:rsidR="00573471" w:rsidRPr="00032351">
        <w:rPr>
          <w:rFonts w:ascii="Times New Roman" w:hAnsi="Times New Roman" w:cs="Times New Roman"/>
          <w:sz w:val="28"/>
          <w:szCs w:val="28"/>
        </w:rPr>
        <w:t>arba grupa vērtēja arī</w:t>
      </w:r>
      <w:r w:rsidR="009D5315" w:rsidRPr="00032351">
        <w:rPr>
          <w:rFonts w:ascii="Times New Roman" w:hAnsi="Times New Roman" w:cs="Times New Roman"/>
          <w:sz w:val="28"/>
          <w:szCs w:val="28"/>
        </w:rPr>
        <w:t xml:space="preserve"> komersantu un citu saimnieciskās darbības veicēju savstarpējās tiesiskās</w:t>
      </w:r>
      <w:r w:rsidR="00873D2B" w:rsidRPr="00032351">
        <w:rPr>
          <w:rFonts w:ascii="Times New Roman" w:hAnsi="Times New Roman" w:cs="Times New Roman"/>
          <w:sz w:val="28"/>
          <w:szCs w:val="28"/>
        </w:rPr>
        <w:t xml:space="preserve"> </w:t>
      </w:r>
      <w:r w:rsidR="009D5315" w:rsidRPr="00032351">
        <w:rPr>
          <w:rFonts w:ascii="Times New Roman" w:hAnsi="Times New Roman" w:cs="Times New Roman"/>
          <w:sz w:val="28"/>
          <w:szCs w:val="28"/>
        </w:rPr>
        <w:t>attiecības, kas izriet no hipotekārajiem kredītlīgumiem</w:t>
      </w:r>
      <w:r w:rsidR="00573471" w:rsidRPr="00032351">
        <w:rPr>
          <w:rFonts w:ascii="Times New Roman" w:hAnsi="Times New Roman" w:cs="Times New Roman"/>
          <w:sz w:val="28"/>
          <w:szCs w:val="28"/>
        </w:rPr>
        <w:t xml:space="preserve">. Darba grupa secināja, ka saimnieciskajā darbībā iesaistīto </w:t>
      </w:r>
      <w:r w:rsidR="00573471" w:rsidRPr="00032351">
        <w:rPr>
          <w:rFonts w:ascii="Times New Roman" w:hAnsi="Times New Roman" w:cs="Times New Roman"/>
          <w:sz w:val="28"/>
          <w:szCs w:val="28"/>
        </w:rPr>
        <w:lastRenderedPageBreak/>
        <w:t>subjektu starpā tiesiskās attiecības, kas izriet no</w:t>
      </w:r>
      <w:r w:rsidR="009D5315" w:rsidRPr="00032351">
        <w:rPr>
          <w:rFonts w:ascii="Times New Roman" w:hAnsi="Times New Roman" w:cs="Times New Roman"/>
          <w:sz w:val="28"/>
          <w:szCs w:val="28"/>
        </w:rPr>
        <w:t xml:space="preserve"> </w:t>
      </w:r>
      <w:r w:rsidR="00573471" w:rsidRPr="00032351">
        <w:rPr>
          <w:rFonts w:ascii="Times New Roman" w:hAnsi="Times New Roman" w:cs="Times New Roman"/>
          <w:sz w:val="28"/>
          <w:szCs w:val="28"/>
        </w:rPr>
        <w:t xml:space="preserve">hipotekārajiem kredītlīgumiem, </w:t>
      </w:r>
      <w:r w:rsidR="009D5315" w:rsidRPr="00032351">
        <w:rPr>
          <w:rFonts w:ascii="Times New Roman" w:hAnsi="Times New Roman" w:cs="Times New Roman"/>
          <w:sz w:val="28"/>
          <w:szCs w:val="28"/>
        </w:rPr>
        <w:t>pilnībā balstītas uz pušu autonomijas principa ievērošanu</w:t>
      </w:r>
      <w:r>
        <w:rPr>
          <w:rFonts w:ascii="Times New Roman" w:hAnsi="Times New Roman" w:cs="Times New Roman"/>
          <w:sz w:val="28"/>
          <w:szCs w:val="28"/>
        </w:rPr>
        <w:t xml:space="preserve">. </w:t>
      </w:r>
      <w:r w:rsidR="00C23A12" w:rsidRPr="00C23A12">
        <w:rPr>
          <w:rFonts w:ascii="Times New Roman" w:hAnsi="Times New Roman" w:cs="Times New Roman"/>
          <w:sz w:val="28"/>
          <w:szCs w:val="28"/>
        </w:rPr>
        <w:t xml:space="preserve">Vienlaikus darba grupa vērtēja, vai Civillikumā būtu ietverama hipotekārā kredītlīguma </w:t>
      </w:r>
      <w:proofErr w:type="spellStart"/>
      <w:r w:rsidR="00C23A12" w:rsidRPr="00C23A12">
        <w:rPr>
          <w:rFonts w:ascii="Times New Roman" w:hAnsi="Times New Roman" w:cs="Times New Roman"/>
          <w:sz w:val="28"/>
          <w:szCs w:val="28"/>
        </w:rPr>
        <w:t>legāldefinīcija</w:t>
      </w:r>
      <w:proofErr w:type="spellEnd"/>
      <w:r w:rsidR="00C23A12">
        <w:rPr>
          <w:rFonts w:ascii="Times New Roman" w:hAnsi="Times New Roman" w:cs="Times New Roman"/>
          <w:sz w:val="28"/>
          <w:szCs w:val="28"/>
        </w:rPr>
        <w:t xml:space="preserve"> un</w:t>
      </w:r>
      <w:r w:rsidR="00C23A12" w:rsidRPr="00C23A12">
        <w:rPr>
          <w:rFonts w:ascii="Times New Roman" w:hAnsi="Times New Roman" w:cs="Times New Roman"/>
          <w:sz w:val="28"/>
          <w:szCs w:val="28"/>
        </w:rPr>
        <w:t xml:space="preserve"> no</w:t>
      </w:r>
      <w:r w:rsidR="00C23A12">
        <w:rPr>
          <w:rFonts w:ascii="Times New Roman" w:hAnsi="Times New Roman" w:cs="Times New Roman"/>
          <w:sz w:val="28"/>
          <w:szCs w:val="28"/>
        </w:rPr>
        <w:t>sakāmi</w:t>
      </w:r>
      <w:r w:rsidR="00C23A12" w:rsidRPr="00C23A12">
        <w:rPr>
          <w:rFonts w:ascii="Times New Roman" w:hAnsi="Times New Roman" w:cs="Times New Roman"/>
          <w:sz w:val="28"/>
          <w:szCs w:val="28"/>
        </w:rPr>
        <w:t xml:space="preserve"> vispārīgi principi, kas piemērojami no hipotekārā kredītlīguma izrietošajām tiesiskajām attiecībām neatkarīgi no kredīta devēju tiesiskā statusa (kredītiestādes vai citi aizņēmēji) un kredīta ņēmēju tiesiskā statusa (patērētāji, komersanti, biedrības un nodibinājumi, saimniecības darbības veicēji).</w:t>
      </w:r>
      <w:r w:rsidR="00C23A12">
        <w:rPr>
          <w:rFonts w:ascii="Times New Roman" w:hAnsi="Times New Roman" w:cs="Times New Roman"/>
          <w:sz w:val="28"/>
          <w:szCs w:val="28"/>
        </w:rPr>
        <w:t xml:space="preserve"> Darba grupa secināja, ka </w:t>
      </w:r>
      <w:r w:rsidR="00C23A12" w:rsidRPr="00FA5068">
        <w:rPr>
          <w:rFonts w:ascii="Times New Roman" w:hAnsi="Times New Roman" w:cs="Times New Roman"/>
          <w:sz w:val="28"/>
          <w:szCs w:val="28"/>
        </w:rPr>
        <w:t xml:space="preserve">nebūtu korekti speciālas normas par hipotekāro kredītlīgumu iekļaut Civillikuma sadaļā par aizdevuma līgumiem, jo tiesību doktrīnā atzīts, ka kredītlīgums ir </w:t>
      </w:r>
      <w:proofErr w:type="spellStart"/>
      <w:r w:rsidR="00C23A12" w:rsidRPr="00FA5068">
        <w:rPr>
          <w:rFonts w:ascii="Times New Roman" w:hAnsi="Times New Roman" w:cs="Times New Roman"/>
          <w:sz w:val="28"/>
          <w:szCs w:val="28"/>
        </w:rPr>
        <w:t>konsensuāls</w:t>
      </w:r>
      <w:proofErr w:type="spellEnd"/>
      <w:r w:rsidR="00C23A12" w:rsidRPr="00FA5068">
        <w:rPr>
          <w:rFonts w:ascii="Times New Roman" w:hAnsi="Times New Roman" w:cs="Times New Roman"/>
          <w:sz w:val="28"/>
          <w:szCs w:val="28"/>
        </w:rPr>
        <w:t xml:space="preserve"> līgums, savukārt aizdevuma līgums – </w:t>
      </w:r>
      <w:proofErr w:type="spellStart"/>
      <w:r w:rsidR="00C23A12" w:rsidRPr="00FA5068">
        <w:rPr>
          <w:rFonts w:ascii="Times New Roman" w:hAnsi="Times New Roman" w:cs="Times New Roman"/>
          <w:sz w:val="28"/>
          <w:szCs w:val="28"/>
        </w:rPr>
        <w:t>reālllīgums</w:t>
      </w:r>
      <w:proofErr w:type="spellEnd"/>
      <w:r w:rsidR="00C23A12" w:rsidRPr="00FA5068">
        <w:rPr>
          <w:rFonts w:ascii="Times New Roman" w:hAnsi="Times New Roman" w:cs="Times New Roman"/>
          <w:sz w:val="28"/>
          <w:szCs w:val="28"/>
        </w:rPr>
        <w:t>.</w:t>
      </w:r>
    </w:p>
    <w:p w:rsidR="00873D2B" w:rsidRDefault="00350705" w:rsidP="002A7EF6">
      <w:pPr>
        <w:spacing w:after="0" w:line="240" w:lineRule="auto"/>
        <w:ind w:right="-1" w:firstLine="720"/>
        <w:jc w:val="both"/>
        <w:rPr>
          <w:rFonts w:ascii="Times New Roman" w:hAnsi="Times New Roman" w:cs="Times New Roman"/>
          <w:sz w:val="28"/>
          <w:szCs w:val="28"/>
        </w:rPr>
      </w:pPr>
      <w:r w:rsidRPr="0056064B">
        <w:rPr>
          <w:rFonts w:ascii="Times New Roman" w:hAnsi="Times New Roman" w:cs="Times New Roman"/>
          <w:sz w:val="28"/>
          <w:szCs w:val="28"/>
        </w:rPr>
        <w:t>Ievērojot minēto</w:t>
      </w:r>
      <w:r>
        <w:rPr>
          <w:rFonts w:ascii="Times New Roman" w:hAnsi="Times New Roman" w:cs="Times New Roman"/>
          <w:sz w:val="28"/>
          <w:szCs w:val="28"/>
        </w:rPr>
        <w:t>, p</w:t>
      </w:r>
      <w:r w:rsidR="00873D2B">
        <w:rPr>
          <w:rFonts w:ascii="Times New Roman" w:hAnsi="Times New Roman" w:cs="Times New Roman"/>
          <w:sz w:val="28"/>
          <w:szCs w:val="28"/>
        </w:rPr>
        <w:t xml:space="preserve">ašreizējā hipotekārās kreditēšanas tiesiskā regulējuma analizēšanas rezultātā darba grupa konstatēja šādas būtiskākās tiesiskā regulējuma nepilnības </w:t>
      </w:r>
      <w:r w:rsidRPr="0056064B">
        <w:rPr>
          <w:rFonts w:ascii="Times New Roman" w:hAnsi="Times New Roman" w:cs="Times New Roman"/>
          <w:sz w:val="28"/>
          <w:szCs w:val="28"/>
        </w:rPr>
        <w:t>hipotekārās kreditēšanas jomā</w:t>
      </w:r>
      <w:r w:rsidR="00B35F7D">
        <w:rPr>
          <w:rFonts w:ascii="Times New Roman" w:hAnsi="Times New Roman" w:cs="Times New Roman"/>
          <w:sz w:val="28"/>
          <w:szCs w:val="28"/>
        </w:rPr>
        <w:t>:</w:t>
      </w:r>
      <w:r w:rsidR="00873D2B">
        <w:rPr>
          <w:rFonts w:ascii="Times New Roman" w:hAnsi="Times New Roman" w:cs="Times New Roman"/>
          <w:sz w:val="28"/>
          <w:szCs w:val="28"/>
        </w:rPr>
        <w:t xml:space="preserve"> </w:t>
      </w:r>
    </w:p>
    <w:p w:rsidR="00873D2B" w:rsidRDefault="00873D2B" w:rsidP="002A7EF6">
      <w:pPr>
        <w:pStyle w:val="Sarakstarindkopa"/>
        <w:numPr>
          <w:ilvl w:val="0"/>
          <w:numId w:val="2"/>
        </w:numPr>
        <w:spacing w:after="0" w:line="240" w:lineRule="auto"/>
        <w:ind w:left="0" w:right="-1" w:firstLine="720"/>
        <w:jc w:val="both"/>
        <w:rPr>
          <w:rFonts w:ascii="Times New Roman" w:hAnsi="Times New Roman" w:cs="Times New Roman"/>
          <w:sz w:val="28"/>
          <w:szCs w:val="28"/>
        </w:rPr>
      </w:pPr>
      <w:r>
        <w:rPr>
          <w:rFonts w:ascii="Times New Roman" w:hAnsi="Times New Roman" w:cs="Times New Roman"/>
          <w:sz w:val="28"/>
          <w:szCs w:val="28"/>
        </w:rPr>
        <w:t>Ir ļoti sadrumstalots un nepārskatāms tiesiskais regulējums attiecībā uz kreditēšanas līgumiem, kuru atmaksa nodrošināta ar nekustamā īpašuma hipotēku. Minētais regulējums ir iekļauts dažāda juridiska spēka normatīvajos aktos (likumos, Ministru kabineta noteikumos un Finanšu un tirgus kapitāla komisijas noteikumos) un attiecas uz dažādiem tiesību subjektiem (patērētājiem, saimnieciskās darbības veicējiem un kredītiestādēm). Šāda tiesiskā regulējuma sadrumstalotība un nepārskatāmība neveicina tiesību normu piemērotāju un citu hipotekārās kreditēšanas procesā iesaistīto tiesību subjektu (kredītņēmēju, kredīta devēju, starpnieku, galvinieku un nekustamā īpašuma vērtētāju) vienotas izpratnes veidošanu par hipotekārās kreditēšanas kārtību un tās dalībnieku tiesībām, pienākumiem un atbildību, jo normatīvajiem aktiem ir ne tikai regulējošā, bet arī sabiedrību izglītojoša funkcija.</w:t>
      </w:r>
    </w:p>
    <w:p w:rsidR="00836204" w:rsidRPr="00C23A12" w:rsidRDefault="00873D2B" w:rsidP="007D264A">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C23A12">
        <w:rPr>
          <w:rFonts w:ascii="Times New Roman" w:hAnsi="Times New Roman" w:cs="Times New Roman"/>
          <w:sz w:val="28"/>
          <w:szCs w:val="28"/>
        </w:rPr>
        <w:t>Neadekvāti zemas vai augstas nekustamā īpašuma tirgus vērtības noteikšana.</w:t>
      </w:r>
      <w:r>
        <w:rPr>
          <w:rFonts w:ascii="Times New Roman" w:hAnsi="Times New Roman" w:cs="Times New Roman"/>
          <w:sz w:val="28"/>
          <w:szCs w:val="28"/>
        </w:rPr>
        <w:t xml:space="preserve"> Minētā problēma saistīta ar to, ka</w:t>
      </w:r>
      <w:r w:rsidR="00836204">
        <w:rPr>
          <w:rFonts w:ascii="Times New Roman" w:hAnsi="Times New Roman" w:cs="Times New Roman"/>
          <w:sz w:val="28"/>
          <w:szCs w:val="28"/>
        </w:rPr>
        <w:t>,</w:t>
      </w:r>
      <w:r>
        <w:rPr>
          <w:rFonts w:ascii="Times New Roman" w:hAnsi="Times New Roman" w:cs="Times New Roman"/>
          <w:sz w:val="28"/>
          <w:szCs w:val="28"/>
        </w:rPr>
        <w:t xml:space="preserve"> </w:t>
      </w:r>
      <w:r w:rsidR="00836204" w:rsidRPr="00C23A12">
        <w:rPr>
          <w:rFonts w:ascii="Times New Roman" w:hAnsi="Times New Roman" w:cs="Times New Roman"/>
          <w:sz w:val="28"/>
          <w:szCs w:val="28"/>
        </w:rPr>
        <w:t>kaut arī likuma „Par reglamentētajām profesijām un profesionālās kvalifikācijas atzīšanu” 32. panta pirmā daļa noteic, ka nekustamā īpašuma vērtētājs ir reglamentēta profesija</w:t>
      </w:r>
      <w:r w:rsidR="00836204" w:rsidRPr="004E57A1">
        <w:rPr>
          <w:rFonts w:ascii="Times New Roman" w:hAnsi="Times New Roman" w:cs="Times New Roman"/>
          <w:sz w:val="28"/>
          <w:szCs w:val="28"/>
        </w:rPr>
        <w:t>,</w:t>
      </w:r>
      <w:r w:rsidR="00836204">
        <w:rPr>
          <w:rFonts w:ascii="Times New Roman" w:hAnsi="Times New Roman" w:cs="Times New Roman"/>
          <w:b/>
          <w:sz w:val="28"/>
          <w:szCs w:val="28"/>
        </w:rPr>
        <w:t xml:space="preserve"> </w:t>
      </w:r>
      <w:r>
        <w:rPr>
          <w:rFonts w:ascii="Times New Roman" w:hAnsi="Times New Roman" w:cs="Times New Roman"/>
          <w:sz w:val="28"/>
          <w:szCs w:val="28"/>
        </w:rPr>
        <w:t xml:space="preserve">Ministru kabineta 2012.gada 9.decembra noteikumu Nr.534 „Kārtība, kādā saņemams profesionālās kvalifikācijas sertifikāts nekustamā īpašuma novērtēšanai” </w:t>
      </w:r>
      <w:r w:rsidRPr="00C23A12">
        <w:rPr>
          <w:rFonts w:ascii="Times New Roman" w:hAnsi="Times New Roman" w:cs="Times New Roman"/>
          <w:sz w:val="28"/>
          <w:szCs w:val="28"/>
        </w:rPr>
        <w:t>kārtīb</w:t>
      </w:r>
      <w:r w:rsidR="00627642" w:rsidRPr="00C23A12">
        <w:rPr>
          <w:rFonts w:ascii="Times New Roman" w:hAnsi="Times New Roman" w:cs="Times New Roman"/>
          <w:sz w:val="28"/>
          <w:szCs w:val="28"/>
        </w:rPr>
        <w:t>a attiecas</w:t>
      </w:r>
      <w:r>
        <w:rPr>
          <w:rFonts w:ascii="Times New Roman" w:hAnsi="Times New Roman" w:cs="Times New Roman"/>
          <w:sz w:val="28"/>
          <w:szCs w:val="28"/>
        </w:rPr>
        <w:t xml:space="preserve"> tikai </w:t>
      </w:r>
      <w:r w:rsidR="00627642" w:rsidRPr="00C23A12">
        <w:rPr>
          <w:rFonts w:ascii="Times New Roman" w:hAnsi="Times New Roman" w:cs="Times New Roman"/>
          <w:sz w:val="28"/>
          <w:szCs w:val="28"/>
        </w:rPr>
        <w:t>uz</w:t>
      </w:r>
      <w:r w:rsidR="00627642">
        <w:rPr>
          <w:rFonts w:ascii="Times New Roman" w:hAnsi="Times New Roman" w:cs="Times New Roman"/>
          <w:b/>
          <w:sz w:val="28"/>
          <w:szCs w:val="28"/>
        </w:rPr>
        <w:t xml:space="preserve"> </w:t>
      </w:r>
      <w:r>
        <w:rPr>
          <w:rFonts w:ascii="Times New Roman" w:hAnsi="Times New Roman" w:cs="Times New Roman"/>
          <w:sz w:val="28"/>
          <w:szCs w:val="28"/>
        </w:rPr>
        <w:t>tām personām, kuras vēlas noteikt ieķīlājamā nekustamā īpašuma vērtību attiecībā uz hipotekārajiem aizdevumiem, kuri Hipotekāro ķīlu zīmju likumā noteiktajā kārtībā var būt par segumu apgrozībā eso</w:t>
      </w:r>
      <w:r w:rsidR="00836204">
        <w:rPr>
          <w:rFonts w:ascii="Times New Roman" w:hAnsi="Times New Roman" w:cs="Times New Roman"/>
          <w:sz w:val="28"/>
          <w:szCs w:val="28"/>
        </w:rPr>
        <w:t xml:space="preserve">šajām hipotekārajām ķīlu zīmēm. </w:t>
      </w:r>
      <w:r>
        <w:rPr>
          <w:rFonts w:ascii="Times New Roman" w:hAnsi="Times New Roman" w:cs="Times New Roman"/>
          <w:sz w:val="28"/>
          <w:szCs w:val="28"/>
        </w:rPr>
        <w:t xml:space="preserve">Līdz ar to </w:t>
      </w:r>
      <w:r w:rsidR="00627642" w:rsidRPr="00C23A12">
        <w:rPr>
          <w:rFonts w:ascii="Times New Roman" w:hAnsi="Times New Roman" w:cs="Times New Roman"/>
          <w:sz w:val="28"/>
          <w:szCs w:val="28"/>
        </w:rPr>
        <w:t xml:space="preserve">netiek paredzēts, ka </w:t>
      </w:r>
      <w:r>
        <w:rPr>
          <w:rFonts w:ascii="Times New Roman" w:hAnsi="Times New Roman" w:cs="Times New Roman"/>
          <w:sz w:val="28"/>
          <w:szCs w:val="28"/>
        </w:rPr>
        <w:t>pārējos hipotekārā aizdevuma gadījumos ieķīlājamā nekustamā īpašuma vērtību nosaka</w:t>
      </w:r>
      <w:r w:rsidR="00627642">
        <w:rPr>
          <w:rFonts w:ascii="Times New Roman" w:hAnsi="Times New Roman" w:cs="Times New Roman"/>
          <w:b/>
          <w:sz w:val="28"/>
          <w:szCs w:val="28"/>
        </w:rPr>
        <w:t xml:space="preserve"> </w:t>
      </w:r>
      <w:r w:rsidR="00627642" w:rsidRPr="00C23A12">
        <w:rPr>
          <w:rFonts w:ascii="Times New Roman" w:hAnsi="Times New Roman" w:cs="Times New Roman"/>
          <w:sz w:val="28"/>
          <w:szCs w:val="28"/>
        </w:rPr>
        <w:t>tikai</w:t>
      </w:r>
      <w:r>
        <w:rPr>
          <w:rFonts w:ascii="Times New Roman" w:hAnsi="Times New Roman" w:cs="Times New Roman"/>
          <w:sz w:val="28"/>
          <w:szCs w:val="28"/>
        </w:rPr>
        <w:t xml:space="preserve"> sertificēts nekustamā īpašuma vērtētājs.</w:t>
      </w:r>
      <w:r w:rsidR="007D264A">
        <w:rPr>
          <w:rFonts w:ascii="Times New Roman" w:hAnsi="Times New Roman" w:cs="Times New Roman"/>
          <w:sz w:val="28"/>
          <w:szCs w:val="28"/>
        </w:rPr>
        <w:t xml:space="preserve"> </w:t>
      </w:r>
      <w:r w:rsidR="00836204" w:rsidRPr="00C23A12">
        <w:rPr>
          <w:rFonts w:ascii="Times New Roman" w:hAnsi="Times New Roman" w:cs="Times New Roman"/>
          <w:sz w:val="28"/>
          <w:szCs w:val="28"/>
        </w:rPr>
        <w:t xml:space="preserve">Tādējādi </w:t>
      </w:r>
      <w:r w:rsidR="00627642" w:rsidRPr="00C23A12">
        <w:rPr>
          <w:rFonts w:ascii="Times New Roman" w:hAnsi="Times New Roman" w:cs="Times New Roman"/>
          <w:sz w:val="28"/>
          <w:szCs w:val="28"/>
        </w:rPr>
        <w:t>šobrīd normatīvie akti neizslēdz</w:t>
      </w:r>
      <w:r w:rsidR="00836204" w:rsidRPr="00C23A12">
        <w:rPr>
          <w:rFonts w:ascii="Times New Roman" w:hAnsi="Times New Roman" w:cs="Times New Roman"/>
          <w:sz w:val="28"/>
          <w:szCs w:val="28"/>
        </w:rPr>
        <w:t xml:space="preserve"> iespējas hipotekāro kredītu izsniegt</w:t>
      </w:r>
      <w:r w:rsidR="00C908E0" w:rsidRPr="00C23A12">
        <w:rPr>
          <w:rFonts w:ascii="Times New Roman" w:hAnsi="Times New Roman" w:cs="Times New Roman"/>
          <w:sz w:val="28"/>
          <w:szCs w:val="28"/>
        </w:rPr>
        <w:t>,</w:t>
      </w:r>
      <w:r w:rsidR="00836204" w:rsidRPr="00C23A12">
        <w:rPr>
          <w:rFonts w:ascii="Times New Roman" w:hAnsi="Times New Roman" w:cs="Times New Roman"/>
          <w:sz w:val="28"/>
          <w:szCs w:val="28"/>
        </w:rPr>
        <w:t xml:space="preserve"> arī pamatojoties uz nesertificēta nekustamā īpašuma vērtētāja atzinuma pamata.</w:t>
      </w:r>
    </w:p>
    <w:p w:rsidR="007D264A" w:rsidRPr="008F5B01" w:rsidRDefault="007D264A" w:rsidP="007D264A">
      <w:pPr>
        <w:spacing w:after="0" w:line="240" w:lineRule="auto"/>
        <w:ind w:right="-1" w:firstLine="720"/>
        <w:jc w:val="both"/>
        <w:rPr>
          <w:rFonts w:ascii="Times New Roman" w:hAnsi="Times New Roman" w:cs="Times New Roman"/>
          <w:sz w:val="28"/>
          <w:szCs w:val="28"/>
        </w:rPr>
      </w:pPr>
      <w:r w:rsidRPr="00C23A12">
        <w:rPr>
          <w:rFonts w:ascii="Times New Roman" w:hAnsi="Times New Roman" w:cs="Times New Roman"/>
          <w:sz w:val="28"/>
          <w:szCs w:val="28"/>
        </w:rPr>
        <w:t>Tāpat nekustam</w:t>
      </w:r>
      <w:r w:rsidR="00627642" w:rsidRPr="00C23A12">
        <w:rPr>
          <w:rFonts w:ascii="Times New Roman" w:hAnsi="Times New Roman" w:cs="Times New Roman"/>
          <w:sz w:val="28"/>
          <w:szCs w:val="28"/>
        </w:rPr>
        <w:t>ais</w:t>
      </w:r>
      <w:r w:rsidRPr="00C23A12">
        <w:rPr>
          <w:rFonts w:ascii="Times New Roman" w:hAnsi="Times New Roman" w:cs="Times New Roman"/>
          <w:sz w:val="28"/>
          <w:szCs w:val="28"/>
        </w:rPr>
        <w:t xml:space="preserve"> īpašum</w:t>
      </w:r>
      <w:r w:rsidR="00627642" w:rsidRPr="00C23A12">
        <w:rPr>
          <w:rFonts w:ascii="Times New Roman" w:hAnsi="Times New Roman" w:cs="Times New Roman"/>
          <w:sz w:val="28"/>
          <w:szCs w:val="28"/>
        </w:rPr>
        <w:t>s, kuram tiek noteikta</w:t>
      </w:r>
      <w:r w:rsidRPr="00C23A12">
        <w:rPr>
          <w:rFonts w:ascii="Times New Roman" w:hAnsi="Times New Roman" w:cs="Times New Roman"/>
          <w:sz w:val="28"/>
          <w:szCs w:val="28"/>
        </w:rPr>
        <w:t xml:space="preserve"> tirgus vērtība</w:t>
      </w:r>
      <w:r w:rsidR="00627642" w:rsidRPr="00C23A12">
        <w:rPr>
          <w:rFonts w:ascii="Times New Roman" w:hAnsi="Times New Roman" w:cs="Times New Roman"/>
          <w:sz w:val="28"/>
          <w:szCs w:val="28"/>
        </w:rPr>
        <w:t>, dabā</w:t>
      </w:r>
      <w:r w:rsidRPr="00C23A12">
        <w:rPr>
          <w:rFonts w:ascii="Times New Roman" w:hAnsi="Times New Roman" w:cs="Times New Roman"/>
          <w:sz w:val="28"/>
          <w:szCs w:val="28"/>
        </w:rPr>
        <w:t xml:space="preserve"> ne vienmēr atbilst valsts nozīmes reģistros (Nekustamā īpašuma valsts kadastra </w:t>
      </w:r>
      <w:r w:rsidRPr="00C23A12">
        <w:rPr>
          <w:rFonts w:ascii="Times New Roman" w:hAnsi="Times New Roman" w:cs="Times New Roman"/>
          <w:sz w:val="28"/>
          <w:szCs w:val="28"/>
        </w:rPr>
        <w:lastRenderedPageBreak/>
        <w:t>informācijas sistēmā un Valsts vienotajā datorizētajā Zemesgrāmatā) iekļautajiem</w:t>
      </w:r>
      <w:r>
        <w:rPr>
          <w:rFonts w:ascii="Times New Roman" w:hAnsi="Times New Roman" w:cs="Times New Roman"/>
          <w:b/>
          <w:sz w:val="28"/>
          <w:szCs w:val="28"/>
        </w:rPr>
        <w:t xml:space="preserve"> </w:t>
      </w:r>
      <w:r w:rsidRPr="00C23A12">
        <w:rPr>
          <w:rFonts w:ascii="Times New Roman" w:hAnsi="Times New Roman" w:cs="Times New Roman"/>
          <w:sz w:val="28"/>
          <w:szCs w:val="28"/>
        </w:rPr>
        <w:t>datiem par vērtējamo nekustamo īpašumu, it īpaši tā sastāvu.</w:t>
      </w:r>
    </w:p>
    <w:p w:rsidR="00873D2B" w:rsidRPr="008F5B01"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Neadekvāti zema nekustamā īpašuma novērtējuma rezultātā kredītņēmējs var saņemt mazāku kredīta apjomu vai arī kredīta devējs var pieprasīt no kredītņēmēja papildus saistību nodrošinājumu, ja pieprasītais kredīts ir lielāks par ieķīlātā nekustamā īpašuma </w:t>
      </w:r>
      <w:r w:rsidRPr="008409D0">
        <w:rPr>
          <w:rFonts w:ascii="Times New Roman" w:hAnsi="Times New Roman" w:cs="Times New Roman"/>
          <w:sz w:val="28"/>
          <w:szCs w:val="28"/>
        </w:rPr>
        <w:t>tirgus</w:t>
      </w:r>
      <w:r>
        <w:rPr>
          <w:rFonts w:ascii="Times New Roman" w:hAnsi="Times New Roman" w:cs="Times New Roman"/>
          <w:b/>
          <w:sz w:val="28"/>
          <w:szCs w:val="28"/>
        </w:rPr>
        <w:t xml:space="preserve"> </w:t>
      </w:r>
      <w:r>
        <w:rPr>
          <w:rFonts w:ascii="Times New Roman" w:hAnsi="Times New Roman" w:cs="Times New Roman"/>
          <w:sz w:val="28"/>
          <w:szCs w:val="28"/>
        </w:rPr>
        <w:t xml:space="preserve">vērtību. Savukārt neadekvāti augsta nekustamā īpašuma novērtējuma gadījumā kredītņēmējs saņem lielāku kredīta apjomu, bet, ja nespēj savlaicīgi norēķināties ar kredīta devēju par savām parādsaistībām, tad ieķīlātā nekustamā īpašuma reālā vērtība ir nepietiekama, lai nekustamā īpašuma pārdošanas rezultātā ar iegūtajiem līdzekļiem pilnībā segtu kredītņēmēja parādsaistības. Šādu neadekvāti </w:t>
      </w:r>
      <w:r w:rsidRPr="008409D0">
        <w:rPr>
          <w:rFonts w:ascii="Times New Roman" w:hAnsi="Times New Roman" w:cs="Times New Roman"/>
          <w:sz w:val="28"/>
          <w:szCs w:val="28"/>
        </w:rPr>
        <w:t xml:space="preserve">augstas vai zemas nekustamā īpašuma tirgus vērtības noteikšanas </w:t>
      </w:r>
      <w:r>
        <w:rPr>
          <w:rFonts w:ascii="Times New Roman" w:hAnsi="Times New Roman" w:cs="Times New Roman"/>
          <w:sz w:val="28"/>
          <w:szCs w:val="28"/>
        </w:rPr>
        <w:t xml:space="preserve">sekas ir  neadekvāts hipotekārā aizdevuma lielums un paaugstināts risks, ka kredītņēmējs var neizpildīt savas saistības un tādējādi zaudēt savu ieķīlāto mājokli. </w:t>
      </w:r>
      <w:r w:rsidR="0008445C" w:rsidRPr="008F5B01">
        <w:rPr>
          <w:rFonts w:ascii="Times New Roman" w:hAnsi="Times New Roman" w:cs="Times New Roman"/>
          <w:sz w:val="28"/>
          <w:szCs w:val="28"/>
        </w:rPr>
        <w:t>Neadekvāti augsta novērtējuma rezultātā pastāv arī liels risks, ka, realizējot ieķīlāto nekustamo īpašumu, kredītņēmējam kredīta devējam būs papildus jāmaksā lielāks atlikušais maksājums, kas savukārt var paaugstināt maksātnespējas risku.</w:t>
      </w:r>
      <w:r w:rsidR="0056064B">
        <w:rPr>
          <w:rFonts w:ascii="Times New Roman" w:hAnsi="Times New Roman" w:cs="Times New Roman"/>
          <w:sz w:val="28"/>
          <w:szCs w:val="28"/>
        </w:rPr>
        <w:t xml:space="preserve"> </w:t>
      </w:r>
    </w:p>
    <w:p w:rsidR="00873D2B" w:rsidRPr="008409D0" w:rsidRDefault="00873D2B" w:rsidP="002A7EF6">
      <w:pPr>
        <w:pStyle w:val="Sarakstarindkopa"/>
        <w:spacing w:after="0" w:line="240" w:lineRule="auto"/>
        <w:ind w:left="0" w:right="-1" w:firstLine="720"/>
        <w:jc w:val="both"/>
        <w:rPr>
          <w:rFonts w:ascii="Times New Roman" w:hAnsi="Times New Roman" w:cs="Times New Roman"/>
          <w:sz w:val="28"/>
          <w:szCs w:val="28"/>
        </w:rPr>
      </w:pPr>
      <w:r>
        <w:rPr>
          <w:rFonts w:ascii="Times New Roman" w:hAnsi="Times New Roman" w:cs="Times New Roman"/>
          <w:sz w:val="28"/>
          <w:szCs w:val="28"/>
        </w:rPr>
        <w:t xml:space="preserve">3. Ir neskaidrs hipotekārās kreditēšanas starpnieku un pārstāvju </w:t>
      </w:r>
      <w:r w:rsidRPr="00A97C8F">
        <w:rPr>
          <w:rFonts w:ascii="Times New Roman" w:hAnsi="Times New Roman" w:cs="Times New Roman"/>
          <w:sz w:val="28"/>
          <w:szCs w:val="28"/>
        </w:rPr>
        <w:t xml:space="preserve">tiesiskais statuss, to tiesības un pienākumi attiecībā pret patērētāju. </w:t>
      </w:r>
      <w:r w:rsidRPr="008409D0">
        <w:rPr>
          <w:rFonts w:ascii="Times New Roman" w:hAnsi="Times New Roman" w:cs="Times New Roman"/>
          <w:sz w:val="28"/>
          <w:szCs w:val="28"/>
        </w:rPr>
        <w:t>Minētais jautājums ir aktuāls arī visā Eiropas Savienībā, tāpēc to paredzēts reglamentēt ar Eiropas Parlamenta un Padomes direktīvu par kredītlīgumiem saistībā ar nekustamo īpašumu, kas šobrīd atrodas izstrādes stadijā.</w:t>
      </w:r>
    </w:p>
    <w:p w:rsidR="00873D2B" w:rsidRPr="00A97C8F" w:rsidRDefault="00873D2B" w:rsidP="002A7EF6">
      <w:pPr>
        <w:pStyle w:val="Sarakstarindkopa"/>
        <w:spacing w:after="0" w:line="240" w:lineRule="auto"/>
        <w:ind w:left="0" w:right="-1"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97C8F">
        <w:rPr>
          <w:rFonts w:ascii="Times New Roman" w:hAnsi="Times New Roman" w:cs="Times New Roman"/>
          <w:sz w:val="28"/>
          <w:szCs w:val="28"/>
        </w:rPr>
        <w:t xml:space="preserve">Hipotekārās kreditēšanas starpniekam un pārstāvim ir nozīmīga loma hipotekārajā kreditēšanā. Hipotekārās kreditēšanas starpnieks un pārstāvis potenciālajam kredītņēmējam sniedz konsultācijas par hipotekārās kreditēšanas jautājumiem, sameklē potenciālo hipotekāro kredīta devēju, piedāvā kredīta devēja vārdā noslēgt hipotekāro kredītlīgumu,  sagatavo hipotekāro kredītlīgumu, pārstāv kredītņēmēju sarunās ar kredīta devēju par hipotekārā kredītlīguma noslēgšanu un noslēdz viņa vārdā minēto līgumu. </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 Līdz ar to nav viennozīmīgi saprotams mehānisms, kādā potenciālais hipotekārais kredītņēmējs varētu aizsargāt savas tiesības  hipotekārās kreditēšanas starpnieku un pārstāvju negodprātīgas rīcības dēļ, tajā skaitā, ja šādas rīcības rezultātā sagatavots vai noslēgts ķīlas ņēmējam neizdevīgs hipotekārais kredītlīgums, un tādējādi kredītņēmējs cieš pārmērīgus zaudējumus vai kā citādi ir apgrūtināta viņa ar konkrēto kredītlīgumu uzņemto saistību izpilde.  </w:t>
      </w:r>
    </w:p>
    <w:p w:rsidR="00873D2B" w:rsidRDefault="00873D2B" w:rsidP="002A7EF6">
      <w:pPr>
        <w:pStyle w:val="Sarakstarindkopa"/>
        <w:spacing w:after="0" w:line="240" w:lineRule="auto"/>
        <w:ind w:left="0" w:right="-1" w:firstLine="720"/>
        <w:jc w:val="both"/>
        <w:rPr>
          <w:rFonts w:ascii="Times New Roman" w:hAnsi="Times New Roman" w:cs="Times New Roman"/>
          <w:sz w:val="28"/>
          <w:szCs w:val="28"/>
        </w:rPr>
      </w:pPr>
      <w:r>
        <w:rPr>
          <w:rFonts w:ascii="Times New Roman" w:hAnsi="Times New Roman" w:cs="Times New Roman"/>
          <w:sz w:val="28"/>
          <w:szCs w:val="28"/>
        </w:rPr>
        <w:t xml:space="preserve"> Vienlaikus attiecībā uz hipotekārās kreditēšanas starpnieku tiesiskā statusa nenoteiktību uzsverams, ka uz viņiem neattiecas Komerclikuma normas par komercaģentiem un mākleriem, jo komercaģents saskaņā ar Komerclikuma 45.pantu ir komersants, kas pilnvarots citas personas (principāla) vārdā un labā pastāvīgi slēgt darījumus ar trešajām personām vai arī sagatavot to noslēgšanu. Tas nozīmē, ka komercaģentu un personu, kuram viņš piedāvā savus pakalpojumus, saista pastāvīgas un ilgtermiņa līguma attiecības (komercaģenta </w:t>
      </w:r>
      <w:r>
        <w:rPr>
          <w:rFonts w:ascii="Times New Roman" w:hAnsi="Times New Roman" w:cs="Times New Roman"/>
          <w:sz w:val="28"/>
          <w:szCs w:val="28"/>
        </w:rPr>
        <w:lastRenderedPageBreak/>
        <w:t xml:space="preserve">līgums). Savukārt patērētājam nepieciešami starpnieka pakalpojumi tikai viena konkrēta tiesiskā darījuma – hipotekārā kredītlīguma - sagatavošanai un noslēgšanai. </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Attiecībā uz mākleru kā hipotekārās kreditēšanas starpnieku iesaisti ņemams vērā arī apstāklis, ka mākleris saskaņā ar Komerclikuma 64.panta pirmo daļu ir komersants, kurš nodarbojas ar starpniecību darījumu noslēgšanā citu personu labā, nebūdams pastāvīgi saistīts ar šīm personām līgumiskās attiecībās. Tas nozīmē, ka mākleris jebkurā gadījumā būs komersants, proti, komercreģistrā ierakstīta fiziskā persona (individuālais komersants) vai komercsabiedrība (personālsabiedrība un kapitālsabiedrība).</w:t>
      </w:r>
      <w:r>
        <w:rPr>
          <w:rFonts w:ascii="Verdana" w:hAnsi="Verdana"/>
          <w:sz w:val="18"/>
          <w:szCs w:val="18"/>
        </w:rPr>
        <w:t xml:space="preserve"> </w:t>
      </w:r>
      <w:r>
        <w:rPr>
          <w:rFonts w:ascii="Times New Roman" w:hAnsi="Times New Roman" w:cs="Times New Roman"/>
          <w:sz w:val="28"/>
          <w:szCs w:val="28"/>
        </w:rPr>
        <w:t>Savukārt starpniecības pakalpojumus patērētājiem hipotekārā kredītlīguma noslēgšanā sniedz ne tikai komersanti, uz kuriem attiecas Komerclikuma regulējums par mākleriem, bet arī fiziskas personas, kas nav komersanti. Tāpat fizisko personu, kas nav komersanti un piedāvā savus starpniecības pakalpojumus patērētājiem hipotekāro kredītlīgumu noslēgšanā, darbību šobrīd nereglamentē ārējie normatīvie akti.</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Vienlaikus kā tiesiskā regulējuma nepilnība atzīmējams arī tas, ka normatīvajos aktos nav uzlikts par pienākumu hipotekārās kreditēšanas starpniekiem un pārstāvjiem apspriest būtiskākos hipotekārā kredītlīguma nosacījumus ar savu klientu. Nav noteikts arī minimālais klientam sniedzamās informācijas apjoms un hipotekārās kreditēšanas starpnieku un pārstāvju atbildība par viņu sniegtajiem pakalpojumiem klientam.</w:t>
      </w:r>
    </w:p>
    <w:p w:rsidR="00873D2B" w:rsidRDefault="00414F29"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4</w:t>
      </w:r>
      <w:r w:rsidR="00873D2B">
        <w:rPr>
          <w:rFonts w:ascii="Times New Roman" w:hAnsi="Times New Roman" w:cs="Times New Roman"/>
          <w:sz w:val="28"/>
          <w:szCs w:val="28"/>
        </w:rPr>
        <w:t xml:space="preserve">. Hipotekārās kreditēšanas procesā ir bieži vien iesaistītas ne tikai hipotekārā kredītlīguma puses – kredīta devējs un kredītņēmējs, bet arī citas personas. Visbiežāk tie ir galvinieki, kas atbilstoši Civillikumam ar galvojuma līgumu uzņemas pienākumus atbildēt kredīta devējam par kredītņēmēja parādu, neatsvabinot tomēr kredītņēmēju no viņa parāda. </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Ārējie normatīvie akti arī neparedz tiesības galviniekam saņemt no kredīta devēja informāciju par galvenā parāda apjomu un pienākumu kredīta devējam šādu informāciju sniegt. </w:t>
      </w:r>
    </w:p>
    <w:p w:rsidR="00873D2B" w:rsidRDefault="00414F29"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5</w:t>
      </w:r>
      <w:r w:rsidR="00873D2B">
        <w:rPr>
          <w:rFonts w:ascii="Times New Roman" w:hAnsi="Times New Roman" w:cs="Times New Roman"/>
          <w:sz w:val="28"/>
          <w:szCs w:val="28"/>
        </w:rPr>
        <w:t xml:space="preserve">. Hipotekārās kreditēšanas gadījumā kredīta devēji gan piešķirot hipotekāro kredītu, gan arī hipotekārā kredītlīguma darbības laikā, bieži pieprasa no kredītņēmējiem </w:t>
      </w:r>
      <w:r w:rsidR="0025471B" w:rsidRPr="008F5B01">
        <w:rPr>
          <w:rFonts w:ascii="Times New Roman" w:hAnsi="Times New Roman" w:cs="Times New Roman"/>
          <w:sz w:val="28"/>
          <w:szCs w:val="28"/>
        </w:rPr>
        <w:t>papildus nekustamā īpašuma hipotēkai citus</w:t>
      </w:r>
      <w:r w:rsidR="00873D2B" w:rsidRPr="008F5B01">
        <w:rPr>
          <w:rFonts w:ascii="Times New Roman" w:hAnsi="Times New Roman" w:cs="Times New Roman"/>
          <w:sz w:val="28"/>
          <w:szCs w:val="28"/>
        </w:rPr>
        <w:t xml:space="preserve"> saistību izpildes nodrošinājumus</w:t>
      </w:r>
      <w:r w:rsidR="00873D2B">
        <w:rPr>
          <w:rFonts w:ascii="Times New Roman" w:hAnsi="Times New Roman" w:cs="Times New Roman"/>
          <w:sz w:val="28"/>
          <w:szCs w:val="28"/>
        </w:rPr>
        <w:t xml:space="preserve"> (piemēram, sniegt finanšu garantijas, ņemt galvojumu, veikt </w:t>
      </w:r>
      <w:proofErr w:type="spellStart"/>
      <w:r w:rsidR="00873D2B">
        <w:rPr>
          <w:rFonts w:ascii="Times New Roman" w:hAnsi="Times New Roman" w:cs="Times New Roman"/>
          <w:sz w:val="28"/>
          <w:szCs w:val="28"/>
        </w:rPr>
        <w:t>līdzmaksājumus</w:t>
      </w:r>
      <w:proofErr w:type="spellEnd"/>
      <w:r w:rsidR="00873D2B">
        <w:rPr>
          <w:rFonts w:ascii="Times New Roman" w:hAnsi="Times New Roman" w:cs="Times New Roman"/>
          <w:sz w:val="28"/>
          <w:szCs w:val="28"/>
        </w:rPr>
        <w:t>). Normatīvie akti šobrīd paredz tikai vienu aizliegumu, kad kredīta devējam nav tiesību prasīt no patērētāja izsniegtā kredīta papildu nodrošinājumu, proti, Patērētāju tiesību aizsardzības likuma 8.</w:t>
      </w:r>
      <w:r w:rsidR="00873D2B">
        <w:rPr>
          <w:rFonts w:ascii="Times New Roman" w:hAnsi="Times New Roman" w:cs="Times New Roman"/>
          <w:sz w:val="28"/>
          <w:szCs w:val="28"/>
          <w:vertAlign w:val="superscript"/>
        </w:rPr>
        <w:t>1</w:t>
      </w:r>
      <w:r w:rsidR="00873D2B">
        <w:rPr>
          <w:rFonts w:ascii="Times New Roman" w:hAnsi="Times New Roman" w:cs="Times New Roman"/>
          <w:sz w:val="28"/>
          <w:szCs w:val="28"/>
        </w:rPr>
        <w:t xml:space="preserve"> panta pirmās daļas 1.punkts paredz aizliegumu hipotekārā kredīta devējam prasīt no patērētāja izsniegtā kredīta papildu nodrošinājumu, pamatojoties uz to, ka kredīta nodrošinājumā esošā nekustamā īpašuma vērtība ir samazinājusies nekustamā īpašuma tirgus izmaiņu dēļ. </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Minētā regulējuma nepilnība nostāda potenciālo kredītņēmēju kā mazāk aizsargātāko kredītlīguma pusi nevienlīdzīgākā situācijā attiecībā pret kredīta </w:t>
      </w:r>
      <w:r>
        <w:rPr>
          <w:rFonts w:ascii="Times New Roman" w:hAnsi="Times New Roman" w:cs="Times New Roman"/>
          <w:sz w:val="28"/>
          <w:szCs w:val="28"/>
        </w:rPr>
        <w:lastRenderedPageBreak/>
        <w:t xml:space="preserve">devēju, jo kredīta devējs var hipotekārā kredītlīguma darbības laikā </w:t>
      </w:r>
      <w:r w:rsidRPr="000C3D9B">
        <w:rPr>
          <w:rFonts w:ascii="Times New Roman" w:hAnsi="Times New Roman" w:cs="Times New Roman"/>
          <w:sz w:val="28"/>
          <w:szCs w:val="28"/>
        </w:rPr>
        <w:t xml:space="preserve">prasīt no kredītņēmēja papildu saistību izpildes nodrošinājumus. </w:t>
      </w:r>
      <w:r>
        <w:rPr>
          <w:rFonts w:ascii="Times New Roman" w:hAnsi="Times New Roman" w:cs="Times New Roman"/>
          <w:sz w:val="28"/>
          <w:szCs w:val="28"/>
        </w:rPr>
        <w:t>Tāpat  papildu saistību izpildes nodrošinājuma pieprasīšana palielina kredītņēmējam kredīta saņemšanas izmaksas, kas vēlāk var atsaukties uz kredītņēmēja spējām savlaicīgi un pilnībā izpildīt savas ar kredītlīgumu uzņemtās saistības. Savukārt, kredītņēmējam savlaicīgi un pilnībā neizpildot ar kredītlīgumu uzņemtās saistības,  palielinās arī to gadījumu skaits, kad galviniekam ir jāuzņemas atbildība par visu kredītņēmēja neatmaksāto saistību apmēru.</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14F29">
        <w:rPr>
          <w:rFonts w:ascii="Times New Roman" w:hAnsi="Times New Roman" w:cs="Times New Roman"/>
          <w:sz w:val="28"/>
          <w:szCs w:val="28"/>
        </w:rPr>
        <w:t>6</w:t>
      </w:r>
      <w:r>
        <w:rPr>
          <w:rFonts w:ascii="Times New Roman" w:hAnsi="Times New Roman" w:cs="Times New Roman"/>
          <w:sz w:val="28"/>
          <w:szCs w:val="28"/>
        </w:rPr>
        <w:t xml:space="preserve">. </w:t>
      </w:r>
      <w:r w:rsidR="00B35F7D">
        <w:rPr>
          <w:rFonts w:ascii="Times New Roman" w:hAnsi="Times New Roman" w:cs="Times New Roman"/>
          <w:sz w:val="28"/>
          <w:szCs w:val="28"/>
        </w:rPr>
        <w:t>Normatīvajos aktos n</w:t>
      </w:r>
      <w:r>
        <w:rPr>
          <w:rFonts w:ascii="Times New Roman" w:hAnsi="Times New Roman" w:cs="Times New Roman"/>
          <w:sz w:val="28"/>
          <w:szCs w:val="28"/>
        </w:rPr>
        <w:t>av ierobežots hipotekārā kredītlīgumā ietveramo kredītprocentu likmju apmērs, tas var ievērojami pārsniegt Civillikumā noteikto likumisko procentu (seši procenti gadā) apmēru, kā arī līgumsodu apmērs. Kaut arī judikatūrā atzīts, ka līgumsoda apmērs nedrīkst pārsniegt parāda pamatsummu, kredīta devēji nereti aprēķina kredītņēmējiem par saistību izpildes nokavējumu līgumsodu, kas pārsniedz pašu kredītu, piemēram, 110% apmērā no hipotekārā kredīta summas.</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 Gadījumos, kad iestājies hipotekārā aizdevuma atmaksas termiņš, kredīta devēji </w:t>
      </w:r>
      <w:r w:rsidR="008F5B01" w:rsidRPr="000C3D9B">
        <w:rPr>
          <w:rFonts w:ascii="Times New Roman" w:hAnsi="Times New Roman" w:cs="Times New Roman"/>
          <w:sz w:val="28"/>
          <w:szCs w:val="28"/>
        </w:rPr>
        <w:t>atbilstoši šobrīd spēkā esošajam regulējumam var</w:t>
      </w:r>
      <w:r>
        <w:rPr>
          <w:rFonts w:ascii="Times New Roman" w:hAnsi="Times New Roman" w:cs="Times New Roman"/>
          <w:sz w:val="28"/>
          <w:szCs w:val="28"/>
        </w:rPr>
        <w:t xml:space="preserve"> no kredītņēmēja papildus līgumsodam par saistību izpildes nokavējumu piepras</w:t>
      </w:r>
      <w:r w:rsidR="008F5B01">
        <w:rPr>
          <w:rFonts w:ascii="Times New Roman" w:hAnsi="Times New Roman" w:cs="Times New Roman"/>
          <w:sz w:val="28"/>
          <w:szCs w:val="28"/>
        </w:rPr>
        <w:t>īt</w:t>
      </w:r>
      <w:r>
        <w:rPr>
          <w:rFonts w:ascii="Times New Roman" w:hAnsi="Times New Roman" w:cs="Times New Roman"/>
          <w:sz w:val="28"/>
          <w:szCs w:val="28"/>
        </w:rPr>
        <w:t xml:space="preserve"> atlīdzināt arī kredīta devējam nodarītos zaudējumus. Tādējādi var izveidoties situācija, kad kredīta ņēmējam ir jāatmaksā kredīta devējam gan pilna hipotekārā kredīta summa, kredītprocenti izsniegtā hipotekārā kredīta apmērā, kā arī līgumsods, kas var pārsniegt izsniegto hipotekāro kredītu.</w:t>
      </w:r>
    </w:p>
    <w:p w:rsidR="00873D2B" w:rsidRPr="008F5B01"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 Šāda regulējuma nepilnība padara hipotekāro kredītu par nepievilcīgu un nesamērīgi dārgu pakalpojumu potenciālajam kredītņēmējam un neveicina hipotekārā kredīta pieejamību sabiedrībai, kā arī ievērojami apgrūtina kredītņēmēja iespējas savlaicīgi un pilnībā izpildīt savas ar kredītlīgumu uzņemtās saistības. </w:t>
      </w:r>
      <w:r w:rsidR="0008445C" w:rsidRPr="008F5B01">
        <w:rPr>
          <w:rFonts w:ascii="Times New Roman" w:hAnsi="Times New Roman" w:cs="Times New Roman"/>
          <w:sz w:val="28"/>
          <w:szCs w:val="28"/>
        </w:rPr>
        <w:t>Minēto apliecina arī Patērētāju tiesību aizsardzības centra interneta mājas lapā (</w:t>
      </w:r>
      <w:hyperlink r:id="rId12" w:history="1">
        <w:r w:rsidR="0008445C" w:rsidRPr="008F5B01">
          <w:rPr>
            <w:rStyle w:val="Hipersaite"/>
            <w:rFonts w:ascii="Times New Roman" w:hAnsi="Times New Roman" w:cs="Times New Roman"/>
            <w:sz w:val="28"/>
            <w:szCs w:val="28"/>
          </w:rPr>
          <w:t>http://www.ptac.gov.lv/page/195</w:t>
        </w:r>
      </w:hyperlink>
      <w:r w:rsidR="0008445C" w:rsidRPr="008F5B01">
        <w:rPr>
          <w:rFonts w:ascii="Times New Roman" w:hAnsi="Times New Roman" w:cs="Times New Roman"/>
          <w:sz w:val="28"/>
          <w:szCs w:val="28"/>
        </w:rPr>
        <w:t>) publicētā informācija par galvenajām tendencēm patērētāju sūdzībās par finanšu pakalpojumiem.</w:t>
      </w:r>
    </w:p>
    <w:p w:rsidR="00873D2B" w:rsidRDefault="00873D2B" w:rsidP="002A7EF6">
      <w:pPr>
        <w:spacing w:after="0" w:line="240" w:lineRule="auto"/>
        <w:ind w:right="-1" w:firstLine="720"/>
        <w:jc w:val="both"/>
        <w:rPr>
          <w:rFonts w:ascii="Times New Roman" w:hAnsi="Times New Roman" w:cs="Times New Roman"/>
          <w:sz w:val="28"/>
          <w:szCs w:val="28"/>
        </w:rPr>
      </w:pPr>
    </w:p>
    <w:p w:rsidR="00873D2B" w:rsidRDefault="008409D0" w:rsidP="002A7EF6">
      <w:pPr>
        <w:spacing w:after="0" w:line="240" w:lineRule="auto"/>
        <w:ind w:right="-1" w:firstLine="720"/>
        <w:jc w:val="both"/>
        <w:rPr>
          <w:rFonts w:ascii="Times New Roman" w:hAnsi="Times New Roman" w:cs="Times New Roman"/>
          <w:b/>
          <w:sz w:val="28"/>
          <w:szCs w:val="28"/>
        </w:rPr>
      </w:pPr>
      <w:r>
        <w:rPr>
          <w:rFonts w:ascii="Times New Roman" w:hAnsi="Times New Roman" w:cs="Times New Roman"/>
          <w:b/>
          <w:sz w:val="28"/>
          <w:szCs w:val="28"/>
        </w:rPr>
        <w:t xml:space="preserve">III </w:t>
      </w:r>
      <w:r w:rsidR="00873D2B">
        <w:rPr>
          <w:rFonts w:ascii="Times New Roman" w:hAnsi="Times New Roman" w:cs="Times New Roman"/>
          <w:b/>
          <w:sz w:val="28"/>
          <w:szCs w:val="28"/>
        </w:rPr>
        <w:t>Piedāvātie risinājumi hipotekārās kreditēšanas tiesiskā regulējuma pilnveidošanai</w:t>
      </w:r>
    </w:p>
    <w:p w:rsidR="00873D2B" w:rsidRDefault="00873D2B" w:rsidP="002A7EF6">
      <w:pPr>
        <w:spacing w:after="0" w:line="240" w:lineRule="auto"/>
        <w:ind w:right="-1" w:firstLine="720"/>
        <w:jc w:val="both"/>
        <w:rPr>
          <w:rFonts w:ascii="Times New Roman" w:hAnsi="Times New Roman" w:cs="Times New Roman"/>
          <w:b/>
          <w:sz w:val="28"/>
          <w:szCs w:val="28"/>
        </w:rPr>
      </w:pP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Ņemot vērā minēto, Tieslietu ministrija ierosina šādus risinājumus tiesiskā regulējuma pilnveidošanai</w:t>
      </w:r>
      <w:r>
        <w:rPr>
          <w:rFonts w:ascii="Times New Roman" w:hAnsi="Times New Roman" w:cs="Times New Roman"/>
          <w:b/>
          <w:sz w:val="28"/>
          <w:szCs w:val="28"/>
        </w:rPr>
        <w:t xml:space="preserve"> </w:t>
      </w:r>
      <w:r>
        <w:rPr>
          <w:rFonts w:ascii="Times New Roman" w:hAnsi="Times New Roman" w:cs="Times New Roman"/>
          <w:sz w:val="28"/>
          <w:szCs w:val="28"/>
        </w:rPr>
        <w:t xml:space="preserve">attiecībā uz hipotekāro kredītu izsniegšanu fiziskām personām kā patērētājiem vienīgā mājokļa iegādei, </w:t>
      </w:r>
      <w:r w:rsidR="002A7EF6">
        <w:rPr>
          <w:rFonts w:ascii="Times New Roman" w:hAnsi="Times New Roman" w:cs="Times New Roman"/>
          <w:sz w:val="28"/>
          <w:szCs w:val="28"/>
        </w:rPr>
        <w:t>b</w:t>
      </w:r>
      <w:r>
        <w:rPr>
          <w:rFonts w:ascii="Times New Roman" w:hAnsi="Times New Roman" w:cs="Times New Roman"/>
          <w:sz w:val="28"/>
          <w:szCs w:val="28"/>
        </w:rPr>
        <w:t>ūvniecībai un renovācijai.</w:t>
      </w:r>
    </w:p>
    <w:tbl>
      <w:tblPr>
        <w:tblW w:w="9180" w:type="dxa"/>
        <w:tblLayout w:type="fixed"/>
        <w:tblLook w:val="04A0" w:firstRow="1" w:lastRow="0" w:firstColumn="1" w:lastColumn="0" w:noHBand="0" w:noVBand="1"/>
      </w:tblPr>
      <w:tblGrid>
        <w:gridCol w:w="9180"/>
      </w:tblGrid>
      <w:tr w:rsidR="00873D2B" w:rsidTr="002A7EF6">
        <w:trPr>
          <w:trHeight w:val="496"/>
        </w:trPr>
        <w:tc>
          <w:tcPr>
            <w:tcW w:w="9180" w:type="dxa"/>
            <w:tcBorders>
              <w:top w:val="nil"/>
              <w:left w:val="nil"/>
              <w:bottom w:val="nil"/>
              <w:right w:val="nil"/>
            </w:tcBorders>
            <w:hideMark/>
          </w:tcPr>
          <w:p w:rsidR="00873D2B" w:rsidRDefault="00873D2B" w:rsidP="000C3D9B">
            <w:pPr>
              <w:autoSpaceDE w:val="0"/>
              <w:autoSpaceDN w:val="0"/>
              <w:adjustRightInd w:val="0"/>
              <w:spacing w:after="0" w:line="240" w:lineRule="auto"/>
              <w:ind w:right="-108"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1. Saeima saskaņā ar Komerclikuma spēkā stāšanās kārtības likuma Pārejas noteikumu 11.punktu ir uzdevusi Ministru kabinetam līdz 2014.gada 1.maijam sagatavot un iesniegt Saeimai likumprojektu par patērētāju kreditēšanu. Ņemot vērā minēto un to, ka</w:t>
            </w:r>
            <w:r w:rsidR="00350705">
              <w:rPr>
                <w:rFonts w:ascii="Times New Roman" w:hAnsi="Times New Roman" w:cs="Times New Roman"/>
                <w:sz w:val="28"/>
                <w:szCs w:val="28"/>
              </w:rPr>
              <w:t xml:space="preserve"> </w:t>
            </w:r>
            <w:r w:rsidR="00350705" w:rsidRPr="000C3D9B">
              <w:rPr>
                <w:rFonts w:ascii="Times New Roman" w:hAnsi="Times New Roman" w:cs="Times New Roman"/>
                <w:sz w:val="28"/>
                <w:szCs w:val="28"/>
              </w:rPr>
              <w:t>lielākā daļa no darba grupas konstatētajām pašreizējā hipotekārās kreditēšanas tiesiskā regulējuma nepilnībām attiecas uz patērētājiem kā hipotekārajiem</w:t>
            </w:r>
            <w:r w:rsidR="00350705" w:rsidRPr="008409D0">
              <w:rPr>
                <w:rFonts w:ascii="Times New Roman" w:hAnsi="Times New Roman" w:cs="Times New Roman"/>
                <w:sz w:val="28"/>
                <w:szCs w:val="28"/>
              </w:rPr>
              <w:t xml:space="preserve"> kredītņēmēj</w:t>
            </w:r>
            <w:r w:rsidR="00350705">
              <w:rPr>
                <w:rFonts w:ascii="Times New Roman" w:hAnsi="Times New Roman" w:cs="Times New Roman"/>
                <w:sz w:val="28"/>
                <w:szCs w:val="28"/>
              </w:rPr>
              <w:t xml:space="preserve">iem </w:t>
            </w:r>
            <w:r w:rsidR="00350705" w:rsidRPr="000C3D9B">
              <w:rPr>
                <w:rFonts w:ascii="Times New Roman" w:hAnsi="Times New Roman" w:cs="Times New Roman"/>
                <w:sz w:val="28"/>
                <w:szCs w:val="28"/>
              </w:rPr>
              <w:t>un</w:t>
            </w:r>
            <w:r w:rsidR="00350705" w:rsidRPr="00350705">
              <w:rPr>
                <w:rFonts w:ascii="Times New Roman" w:hAnsi="Times New Roman" w:cs="Times New Roman"/>
                <w:b/>
                <w:sz w:val="28"/>
                <w:szCs w:val="28"/>
              </w:rPr>
              <w:t xml:space="preserve"> </w:t>
            </w:r>
            <w:r w:rsidR="00350705" w:rsidRPr="008409D0">
              <w:rPr>
                <w:rFonts w:ascii="Times New Roman" w:hAnsi="Times New Roman" w:cs="Times New Roman"/>
                <w:sz w:val="28"/>
                <w:szCs w:val="28"/>
              </w:rPr>
              <w:lastRenderedPageBreak/>
              <w:t>patērētāju</w:t>
            </w:r>
            <w:r>
              <w:rPr>
                <w:rFonts w:ascii="Times New Roman" w:hAnsi="Times New Roman" w:cs="Times New Roman"/>
                <w:sz w:val="28"/>
                <w:szCs w:val="28"/>
              </w:rPr>
              <w:t xml:space="preserve"> hipotekārā kreditēšana ir viens no patērētāju kreditēšanas veidiem, nebūtu lietderīgi izstrādāt speciālu likumu par hipotekāro kreditēšanu, bet </w:t>
            </w:r>
            <w:r w:rsidR="00350705" w:rsidRPr="000C3D9B">
              <w:rPr>
                <w:rFonts w:ascii="Times New Roman" w:hAnsi="Times New Roman" w:cs="Times New Roman"/>
                <w:sz w:val="28"/>
                <w:szCs w:val="28"/>
              </w:rPr>
              <w:t>patērētāju</w:t>
            </w:r>
            <w:r w:rsidR="00350705">
              <w:rPr>
                <w:rFonts w:ascii="Times New Roman" w:hAnsi="Times New Roman" w:cs="Times New Roman"/>
                <w:b/>
                <w:sz w:val="28"/>
                <w:szCs w:val="28"/>
              </w:rPr>
              <w:t xml:space="preserve"> </w:t>
            </w:r>
            <w:r>
              <w:rPr>
                <w:rFonts w:ascii="Times New Roman" w:hAnsi="Times New Roman" w:cs="Times New Roman"/>
                <w:sz w:val="28"/>
                <w:szCs w:val="28"/>
              </w:rPr>
              <w:t xml:space="preserve">hipotekārās kreditēšanas tiesisko regulējumu kā atsevišķu nodaļu iestrādāt likumprojektā par patērētāju kreditēšanu (turpmāk – patērētāju kreditēšanas likumprojekts). Par patērētāju kreditēšanas likumprojekta izstrādi atbilstoši Ministru kabineta 2011.gada 29.marta </w:t>
            </w:r>
            <w:proofErr w:type="spellStart"/>
            <w:r>
              <w:rPr>
                <w:rFonts w:ascii="Times New Roman" w:hAnsi="Times New Roman" w:cs="Times New Roman"/>
                <w:sz w:val="28"/>
                <w:szCs w:val="28"/>
              </w:rPr>
              <w:t>protokollēmuma</w:t>
            </w:r>
            <w:proofErr w:type="spellEnd"/>
            <w:r>
              <w:rPr>
                <w:rFonts w:ascii="Times New Roman" w:hAnsi="Times New Roman" w:cs="Times New Roman"/>
                <w:sz w:val="28"/>
                <w:szCs w:val="28"/>
              </w:rPr>
              <w:t xml:space="preserve"> Nr.20, 41.§ 4.punktam </w:t>
            </w:r>
            <w:r w:rsidRPr="00AC7BDD">
              <w:rPr>
                <w:rFonts w:ascii="Times New Roman" w:hAnsi="Times New Roman" w:cs="Times New Roman"/>
                <w:sz w:val="28"/>
                <w:szCs w:val="28"/>
              </w:rPr>
              <w:t>atbildīga ir Ekonomikas ministrija</w:t>
            </w:r>
            <w:r>
              <w:rPr>
                <w:rFonts w:ascii="Times New Roman" w:hAnsi="Times New Roman" w:cs="Times New Roman"/>
                <w:sz w:val="28"/>
                <w:szCs w:val="28"/>
              </w:rPr>
              <w:t xml:space="preserve">. </w:t>
            </w:r>
          </w:p>
        </w:tc>
      </w:tr>
    </w:tbl>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Minētais novērstu sadrumstaloto un nepārskatāmo tiesisko regulējumu </w:t>
      </w:r>
      <w:r w:rsidR="002A7EF6">
        <w:rPr>
          <w:rFonts w:ascii="Times New Roman" w:hAnsi="Times New Roman" w:cs="Times New Roman"/>
          <w:sz w:val="28"/>
          <w:szCs w:val="28"/>
        </w:rPr>
        <w:t>a</w:t>
      </w:r>
      <w:r>
        <w:rPr>
          <w:rFonts w:ascii="Times New Roman" w:hAnsi="Times New Roman" w:cs="Times New Roman"/>
          <w:sz w:val="28"/>
          <w:szCs w:val="28"/>
        </w:rPr>
        <w:t>ttiecībā uz kreditēšanas līgumiem, kuru atmaksa nodrošināta ar nekustamā īpašuma hipotēku, patērētāju kreditēšanas likumprojektā reglamentējot visus patērētāju kreditēšanas veidus, tajā skaitā arī hipotekāro kredītu.</w:t>
      </w:r>
    </w:p>
    <w:p w:rsidR="002A7EF6" w:rsidRPr="000C3D9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8409D0">
        <w:rPr>
          <w:rFonts w:ascii="Times New Roman" w:hAnsi="Times New Roman" w:cs="Times New Roman"/>
          <w:sz w:val="28"/>
          <w:szCs w:val="28"/>
        </w:rPr>
        <w:t xml:space="preserve">Neadekvātu nekustamā īpašuma vērtējumu samazināšanai, tajā skaitā arī hipotekārās kreditēšanas vajadzībām, nekustamā īpašuma vērtētāju profesionālās kvalifikācijas sertificēšanas sistēmu un nekustamā īpašuma vērtētāju civiltiesiskās atbildības apdrošināšanu attiecināt uz visiem nekustamā īpašuma tirgus vērtības noteikšanas gadījumiem. Par attiecīgā normatīvā regulējuma izstrādi kā atbildīgo ministriju jānoteic </w:t>
      </w:r>
      <w:r w:rsidR="002A7EF6" w:rsidRPr="000C3D9B">
        <w:rPr>
          <w:rFonts w:ascii="Times New Roman" w:hAnsi="Times New Roman" w:cs="Times New Roman"/>
          <w:sz w:val="28"/>
          <w:szCs w:val="28"/>
        </w:rPr>
        <w:t>Tieslietu</w:t>
      </w:r>
      <w:r w:rsidR="002A7EF6">
        <w:rPr>
          <w:rFonts w:ascii="Times New Roman" w:hAnsi="Times New Roman" w:cs="Times New Roman"/>
          <w:sz w:val="28"/>
          <w:szCs w:val="28"/>
        </w:rPr>
        <w:t xml:space="preserve"> ministrija, </w:t>
      </w:r>
      <w:r w:rsidR="002A7EF6" w:rsidRPr="000C3D9B">
        <w:rPr>
          <w:rFonts w:ascii="Times New Roman" w:hAnsi="Times New Roman" w:cs="Times New Roman"/>
          <w:sz w:val="28"/>
          <w:szCs w:val="28"/>
        </w:rPr>
        <w:t>kas izstrādātu grozījumus</w:t>
      </w:r>
      <w:r w:rsidR="002A7EF6">
        <w:rPr>
          <w:rFonts w:ascii="Times New Roman" w:hAnsi="Times New Roman" w:cs="Times New Roman"/>
          <w:b/>
          <w:sz w:val="28"/>
          <w:szCs w:val="28"/>
        </w:rPr>
        <w:t xml:space="preserve"> </w:t>
      </w:r>
      <w:r w:rsidR="000C3D9B" w:rsidRPr="00C23A12">
        <w:rPr>
          <w:rFonts w:ascii="Times New Roman" w:hAnsi="Times New Roman" w:cs="Times New Roman"/>
          <w:sz w:val="28"/>
          <w:szCs w:val="28"/>
        </w:rPr>
        <w:t>likumā „Par reglamentētajām profesijām un profesionālās kvalifikācijas atzīšanu”</w:t>
      </w:r>
      <w:r w:rsidR="002A7EF6" w:rsidRPr="00C23A12">
        <w:rPr>
          <w:rFonts w:ascii="Times New Roman" w:hAnsi="Times New Roman" w:cs="Times New Roman"/>
          <w:sz w:val="28"/>
          <w:szCs w:val="28"/>
        </w:rPr>
        <w:t>,</w:t>
      </w:r>
      <w:r w:rsidR="002A7EF6">
        <w:rPr>
          <w:rFonts w:ascii="Times New Roman" w:hAnsi="Times New Roman" w:cs="Times New Roman"/>
          <w:b/>
          <w:sz w:val="28"/>
          <w:szCs w:val="28"/>
        </w:rPr>
        <w:t xml:space="preserve"> </w:t>
      </w:r>
      <w:r w:rsidR="002A7EF6" w:rsidRPr="000C3D9B">
        <w:rPr>
          <w:rFonts w:ascii="Times New Roman" w:hAnsi="Times New Roman" w:cs="Times New Roman"/>
          <w:sz w:val="28"/>
          <w:szCs w:val="28"/>
        </w:rPr>
        <w:t>paredzot tajā pilnvarojumu Ministru kabinetam noteikt profesionālās kvalifikācijas sertifikātu nekustamā īpašuma novērtēšanai izsniegšanas kārtību un nekustamā īpašuma vērtētājiem izvirzāmās prasības.</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 3. Patērētāju kreditēšanas likumprojektā paredzēt visu patērētāju kreditēšanas starpnieku, tajā skaitā hipotekārās kreditēšanas, reģistrāciju un civiltiesiskās atbildības apdrošināšanu, uzlikt par pienākumu patērētāju kreditēšanas starpniekiem un pārstāvjiem apspriest būtiskākos kredītlīguma nosacījumus ar savu klientu, noteikt klientam minimālo sniedzamo informācijas apjomu un patērētāju kreditēšanas starpnieku un pārstāvju atbildību par viņu sniegtajiem pakalpojumiem un uzraudzības kārtību. </w:t>
      </w:r>
    </w:p>
    <w:p w:rsidR="00873D2B" w:rsidRPr="008409D0"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4. Patērētāju kreditēšanas likumprojektā noteikt nosacījumus, kādi jāievēro jebkuram hipotekārajam kredīta devējam, pieņemot lēmumu par hipotekārā kredīta izsniegšanu vai atteikumu izsniegt minēto kredītu, </w:t>
      </w:r>
      <w:r w:rsidRPr="008F5B01">
        <w:rPr>
          <w:rFonts w:ascii="Times New Roman" w:hAnsi="Times New Roman" w:cs="Times New Roman"/>
          <w:sz w:val="28"/>
          <w:szCs w:val="28"/>
        </w:rPr>
        <w:t>tajā skaitā pienākumu informēt kredītņēmēju par pamatojumu atteikumam izsniegt kredītu, nosacījumus, kuriem iestājoties, hipotekārais kredīta devējs ir tiesīgs vienpusēji atkāpties no hipotekārā kredītlīguma.</w:t>
      </w:r>
      <w:r>
        <w:rPr>
          <w:rFonts w:ascii="Times New Roman" w:hAnsi="Times New Roman" w:cs="Times New Roman"/>
          <w:sz w:val="28"/>
          <w:szCs w:val="28"/>
        </w:rPr>
        <w:t xml:space="preserve"> </w:t>
      </w:r>
      <w:r w:rsidRPr="008409D0">
        <w:rPr>
          <w:rFonts w:ascii="Times New Roman" w:hAnsi="Times New Roman" w:cs="Times New Roman"/>
          <w:sz w:val="28"/>
          <w:szCs w:val="28"/>
        </w:rPr>
        <w:t xml:space="preserve">Vienlaikus būtu izvērtējama iespēja piešķirt tiesības visiem hipotekārajiem kredīta devējiem saņemt informāciju no </w:t>
      </w:r>
      <w:proofErr w:type="spellStart"/>
      <w:r w:rsidRPr="008409D0">
        <w:rPr>
          <w:rFonts w:ascii="Times New Roman" w:hAnsi="Times New Roman" w:cs="Times New Roman"/>
          <w:sz w:val="28"/>
          <w:szCs w:val="28"/>
        </w:rPr>
        <w:t>kredītbiroja</w:t>
      </w:r>
      <w:proofErr w:type="spellEnd"/>
      <w:r w:rsidRPr="008409D0">
        <w:rPr>
          <w:rFonts w:ascii="Times New Roman" w:hAnsi="Times New Roman" w:cs="Times New Roman"/>
          <w:color w:val="000000"/>
          <w:sz w:val="28"/>
          <w:szCs w:val="28"/>
        </w:rPr>
        <w:t>.</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5. Šā informatīvā ziņojuma sadaļas „Pašreizējā hipotekārās kreditēšanas tiesiskā regulējuma nepilnības” </w:t>
      </w:r>
      <w:r w:rsidR="00647E48" w:rsidRPr="008F5B01">
        <w:rPr>
          <w:rFonts w:ascii="Times New Roman" w:hAnsi="Times New Roman" w:cs="Times New Roman"/>
          <w:sz w:val="28"/>
          <w:szCs w:val="28"/>
        </w:rPr>
        <w:t>4</w:t>
      </w:r>
      <w:r>
        <w:rPr>
          <w:rFonts w:ascii="Times New Roman" w:hAnsi="Times New Roman" w:cs="Times New Roman"/>
          <w:sz w:val="28"/>
          <w:szCs w:val="28"/>
        </w:rPr>
        <w:t>.problēmjautājuma risināšanai:</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5.1. </w:t>
      </w:r>
      <w:r w:rsidRPr="000C3D9B">
        <w:rPr>
          <w:rFonts w:ascii="Times New Roman" w:hAnsi="Times New Roman" w:cs="Times New Roman"/>
          <w:sz w:val="28"/>
          <w:szCs w:val="28"/>
        </w:rPr>
        <w:t xml:space="preserve">patērētāju kreditēšanas likumprojektā </w:t>
      </w:r>
      <w:r w:rsidR="008F5B01" w:rsidRPr="000C3D9B">
        <w:rPr>
          <w:rFonts w:ascii="Times New Roman" w:hAnsi="Times New Roman" w:cs="Times New Roman"/>
          <w:sz w:val="28"/>
          <w:szCs w:val="28"/>
        </w:rPr>
        <w:t>izvērtēt iespēju noteikt, ka gadījumā, kad kreditors ir vienpusēji pirms termiņa izbeidzis kredīta līgumu vai vienpusēji atkāpies no tā, galviniekam ir tiesības piedāvāt pārņemt galvenā parādnieka saistības</w:t>
      </w:r>
      <w:r w:rsidRPr="000C3D9B">
        <w:rPr>
          <w:rFonts w:ascii="Times New Roman" w:hAnsi="Times New Roman" w:cs="Times New Roman"/>
          <w:sz w:val="28"/>
          <w:szCs w:val="28"/>
        </w:rPr>
        <w:t>;</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5.2. patērētāju kreditēšanas likumprojektā paredzēt tiesības </w:t>
      </w:r>
      <w:r w:rsidRPr="008F5B01">
        <w:rPr>
          <w:rFonts w:ascii="Times New Roman" w:hAnsi="Times New Roman" w:cs="Times New Roman"/>
          <w:sz w:val="28"/>
          <w:szCs w:val="28"/>
        </w:rPr>
        <w:t>hipotekārā kredīta galviniekiem</w:t>
      </w:r>
      <w:r>
        <w:rPr>
          <w:rFonts w:ascii="Times New Roman" w:hAnsi="Times New Roman" w:cs="Times New Roman"/>
          <w:sz w:val="28"/>
          <w:szCs w:val="28"/>
        </w:rPr>
        <w:t xml:space="preserve"> pieprasīt un kredīta devējiem pienākumu sniegt informāciju par kredītņēmēja veiktajiem maksājumiem saskaņā ar hipotekāro kredītlīgumu, maksājuma grafiku un atlikušo parādsaistību apjomu, kā arī pienākumu kredīta devējiem izvērtēt </w:t>
      </w:r>
      <w:r w:rsidRPr="008F5B01">
        <w:rPr>
          <w:rFonts w:ascii="Times New Roman" w:hAnsi="Times New Roman" w:cs="Times New Roman"/>
          <w:sz w:val="28"/>
          <w:szCs w:val="28"/>
        </w:rPr>
        <w:t>galvinieku</w:t>
      </w:r>
      <w:r>
        <w:rPr>
          <w:rFonts w:ascii="Times New Roman" w:hAnsi="Times New Roman" w:cs="Times New Roman"/>
          <w:sz w:val="28"/>
          <w:szCs w:val="28"/>
        </w:rPr>
        <w:t xml:space="preserve"> maksātspēju;</w:t>
      </w:r>
    </w:p>
    <w:p w:rsidR="000C3D9B" w:rsidRPr="00C23A12" w:rsidRDefault="00873D2B" w:rsidP="002A7EF6">
      <w:pPr>
        <w:spacing w:after="0" w:line="240" w:lineRule="auto"/>
        <w:ind w:right="-1" w:firstLine="720"/>
        <w:jc w:val="both"/>
        <w:rPr>
          <w:sz w:val="28"/>
          <w:szCs w:val="27"/>
        </w:rPr>
      </w:pPr>
      <w:r w:rsidRPr="00C23A12">
        <w:rPr>
          <w:rFonts w:ascii="Times New Roman" w:hAnsi="Times New Roman" w:cs="Times New Roman"/>
          <w:sz w:val="28"/>
          <w:szCs w:val="28"/>
        </w:rPr>
        <w:t xml:space="preserve">5.3. </w:t>
      </w:r>
      <w:r w:rsidR="000C3D9B" w:rsidRPr="00C23A12">
        <w:rPr>
          <w:rFonts w:ascii="Times New Roman" w:hAnsi="Times New Roman" w:cs="Times New Roman"/>
          <w:sz w:val="28"/>
          <w:szCs w:val="28"/>
        </w:rPr>
        <w:t>līdz patērētāju kreditēšanas likumprojekta pieņemšanai izdarīt grozījumus Kredītiestāžu likumā, nosakot, ka kredītiestādes rīcībā esošās ziņas par kredītņēmēja veiktajiem maksājumiem saskaņā ar kredītlīgumu, maksājuma grafiku un atlikušo parādsaistību apjomu ir izpaužamas galv</w:t>
      </w:r>
      <w:r w:rsidR="00C908E0" w:rsidRPr="00C23A12">
        <w:rPr>
          <w:rFonts w:ascii="Times New Roman" w:hAnsi="Times New Roman" w:cs="Times New Roman"/>
          <w:sz w:val="28"/>
          <w:szCs w:val="28"/>
        </w:rPr>
        <w:t>iniekie</w:t>
      </w:r>
      <w:r w:rsidR="000C3D9B" w:rsidRPr="00C23A12">
        <w:rPr>
          <w:rFonts w:ascii="Times New Roman" w:hAnsi="Times New Roman" w:cs="Times New Roman"/>
          <w:sz w:val="28"/>
          <w:szCs w:val="28"/>
        </w:rPr>
        <w:t>m pēc pieprasījuma, kā atbildīgo ministriju par nepieciešamo grozījumu Kredītiestāžu likumā izstrādi nosakot Finanšu ministriju.</w:t>
      </w:r>
      <w:r w:rsidR="000C3D9B" w:rsidRPr="00C23A12">
        <w:rPr>
          <w:sz w:val="28"/>
          <w:szCs w:val="27"/>
        </w:rPr>
        <w:t xml:space="preserve"> </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6. Šā informatīvā ziņojuma sadaļas „Pašreizējā hipotekārās kreditēšanas tiesiskā regulējuma nepilnības” </w:t>
      </w:r>
      <w:r w:rsidR="00647E48" w:rsidRPr="008F5B01">
        <w:rPr>
          <w:rFonts w:ascii="Times New Roman" w:hAnsi="Times New Roman" w:cs="Times New Roman"/>
          <w:sz w:val="28"/>
          <w:szCs w:val="28"/>
        </w:rPr>
        <w:t>5</w:t>
      </w:r>
      <w:r>
        <w:rPr>
          <w:rFonts w:ascii="Times New Roman" w:hAnsi="Times New Roman" w:cs="Times New Roman"/>
          <w:sz w:val="28"/>
          <w:szCs w:val="28"/>
        </w:rPr>
        <w:t>.problēmjautājuma risināšanai:</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6.1. </w:t>
      </w:r>
      <w:r w:rsidR="00F840E1" w:rsidRPr="008F5B01">
        <w:rPr>
          <w:rFonts w:ascii="Times New Roman" w:hAnsi="Times New Roman" w:cs="Times New Roman"/>
          <w:sz w:val="28"/>
          <w:szCs w:val="28"/>
        </w:rPr>
        <w:t>izvērtēt</w:t>
      </w:r>
      <w:r w:rsidR="008F5B01">
        <w:rPr>
          <w:rFonts w:ascii="Times New Roman" w:hAnsi="Times New Roman" w:cs="Times New Roman"/>
          <w:sz w:val="28"/>
          <w:szCs w:val="28"/>
        </w:rPr>
        <w:t xml:space="preserve">, </w:t>
      </w:r>
      <w:r w:rsidR="008F5B01" w:rsidRPr="000C3D9B">
        <w:rPr>
          <w:rFonts w:ascii="Times New Roman" w:hAnsi="Times New Roman" w:cs="Times New Roman"/>
          <w:sz w:val="28"/>
          <w:szCs w:val="28"/>
        </w:rPr>
        <w:t>vai</w:t>
      </w:r>
      <w:r w:rsidR="00F840E1" w:rsidRPr="008F5B01">
        <w:rPr>
          <w:rFonts w:ascii="Times New Roman" w:hAnsi="Times New Roman" w:cs="Times New Roman"/>
          <w:sz w:val="28"/>
          <w:szCs w:val="28"/>
        </w:rPr>
        <w:t xml:space="preserve"> </w:t>
      </w:r>
      <w:r w:rsidRPr="008F5B01">
        <w:rPr>
          <w:rFonts w:ascii="Times New Roman" w:hAnsi="Times New Roman" w:cs="Times New Roman"/>
          <w:sz w:val="28"/>
          <w:szCs w:val="28"/>
        </w:rPr>
        <w:t xml:space="preserve">līdz patērētāju kreditēšanas likumprojekta pieņemšanai </w:t>
      </w:r>
      <w:r w:rsidRPr="000C3D9B">
        <w:rPr>
          <w:rFonts w:ascii="Times New Roman" w:hAnsi="Times New Roman" w:cs="Times New Roman"/>
          <w:sz w:val="28"/>
          <w:szCs w:val="28"/>
        </w:rPr>
        <w:t>izstrādā</w:t>
      </w:r>
      <w:r w:rsidR="008F5B01" w:rsidRPr="000C3D9B">
        <w:rPr>
          <w:rFonts w:ascii="Times New Roman" w:hAnsi="Times New Roman" w:cs="Times New Roman"/>
          <w:sz w:val="28"/>
          <w:szCs w:val="28"/>
        </w:rPr>
        <w:t>jami</w:t>
      </w:r>
      <w:r w:rsidRPr="000C3D9B">
        <w:rPr>
          <w:rFonts w:ascii="Times New Roman" w:hAnsi="Times New Roman" w:cs="Times New Roman"/>
          <w:sz w:val="28"/>
          <w:szCs w:val="28"/>
        </w:rPr>
        <w:t xml:space="preserve"> grozījum</w:t>
      </w:r>
      <w:r w:rsidR="008F5B01" w:rsidRPr="000C3D9B">
        <w:rPr>
          <w:rFonts w:ascii="Times New Roman" w:hAnsi="Times New Roman" w:cs="Times New Roman"/>
          <w:sz w:val="28"/>
          <w:szCs w:val="28"/>
        </w:rPr>
        <w:t>i</w:t>
      </w:r>
      <w:r>
        <w:rPr>
          <w:rFonts w:ascii="Times New Roman" w:hAnsi="Times New Roman" w:cs="Times New Roman"/>
          <w:sz w:val="28"/>
          <w:szCs w:val="28"/>
        </w:rPr>
        <w:t xml:space="preserve"> Patērētāju tiesību aizsardzības likumā</w:t>
      </w:r>
      <w:r w:rsidR="008F5B01">
        <w:rPr>
          <w:rFonts w:ascii="Times New Roman" w:hAnsi="Times New Roman" w:cs="Times New Roman"/>
          <w:sz w:val="28"/>
          <w:szCs w:val="28"/>
        </w:rPr>
        <w:t xml:space="preserve"> </w:t>
      </w:r>
      <w:r w:rsidR="008F5B01" w:rsidRPr="000C3D9B">
        <w:rPr>
          <w:rFonts w:ascii="Times New Roman" w:hAnsi="Times New Roman" w:cs="Times New Roman"/>
          <w:sz w:val="28"/>
          <w:szCs w:val="28"/>
        </w:rPr>
        <w:t>un paplašināms</w:t>
      </w:r>
      <w:r w:rsidRPr="000C3D9B">
        <w:rPr>
          <w:rFonts w:ascii="Times New Roman" w:hAnsi="Times New Roman" w:cs="Times New Roman"/>
          <w:sz w:val="28"/>
          <w:szCs w:val="28"/>
        </w:rPr>
        <w:t xml:space="preserve"> to gadījumu skait</w:t>
      </w:r>
      <w:r w:rsidR="008F5B01" w:rsidRPr="000C3D9B">
        <w:rPr>
          <w:rFonts w:ascii="Times New Roman" w:hAnsi="Times New Roman" w:cs="Times New Roman"/>
          <w:sz w:val="28"/>
          <w:szCs w:val="28"/>
        </w:rPr>
        <w:t>s</w:t>
      </w:r>
      <w:r>
        <w:rPr>
          <w:rFonts w:ascii="Times New Roman" w:hAnsi="Times New Roman" w:cs="Times New Roman"/>
          <w:sz w:val="28"/>
          <w:szCs w:val="28"/>
        </w:rPr>
        <w:t xml:space="preserve">, kad kredīta devējam nav tiesību līdztekus nekustamā īpašuma hipotēkai pieprasīt no kredītņēmēja papildu saistību izpildes nodrošinājumus (piemēram, noteikt, ka </w:t>
      </w:r>
      <w:r w:rsidRPr="008409D0">
        <w:rPr>
          <w:rFonts w:ascii="Times New Roman" w:hAnsi="Times New Roman" w:cs="Times New Roman"/>
          <w:sz w:val="28"/>
          <w:szCs w:val="28"/>
        </w:rPr>
        <w:t xml:space="preserve">kredītlīgumā ietvertajiem saistību izpildes nodrošinājuma līdzekļiem jābūt samērīgiem attiecībā pret izsniegto kredītu, </w:t>
      </w:r>
      <w:r>
        <w:rPr>
          <w:rFonts w:ascii="Times New Roman" w:hAnsi="Times New Roman" w:cs="Times New Roman"/>
          <w:sz w:val="28"/>
          <w:szCs w:val="28"/>
        </w:rPr>
        <w:t xml:space="preserve">papildu nodrošinājumu nav pieļaujams prasīt gadījumos, kad noteiktā apmērā samazinājušies patērētāja ienākumi, </w:t>
      </w:r>
      <w:r w:rsidRPr="008409D0">
        <w:rPr>
          <w:rFonts w:ascii="Times New Roman" w:hAnsi="Times New Roman" w:cs="Times New Roman"/>
          <w:sz w:val="28"/>
          <w:szCs w:val="28"/>
        </w:rPr>
        <w:t xml:space="preserve">ja patērētājs nav pieļāvis būtiskus kredītlīguma pārkāpumus). Vienlaikus paredzēt pienākumu kredīta devējam </w:t>
      </w:r>
      <w:r w:rsidR="00065FEE" w:rsidRPr="00094938">
        <w:rPr>
          <w:rFonts w:ascii="Times New Roman" w:hAnsi="Times New Roman" w:cs="Times New Roman"/>
          <w:sz w:val="28"/>
          <w:szCs w:val="28"/>
        </w:rPr>
        <w:t>un kredītņēmējam</w:t>
      </w:r>
      <w:r w:rsidR="00065FEE">
        <w:rPr>
          <w:rFonts w:ascii="Times New Roman" w:hAnsi="Times New Roman" w:cs="Times New Roman"/>
          <w:b/>
          <w:sz w:val="28"/>
          <w:szCs w:val="28"/>
        </w:rPr>
        <w:t xml:space="preserve"> </w:t>
      </w:r>
      <w:r w:rsidRPr="008409D0">
        <w:rPr>
          <w:rFonts w:ascii="Times New Roman" w:hAnsi="Times New Roman" w:cs="Times New Roman"/>
          <w:sz w:val="28"/>
          <w:szCs w:val="28"/>
        </w:rPr>
        <w:t>kredītlīguma darbības laikā sadarboties.</w:t>
      </w:r>
      <w:r>
        <w:rPr>
          <w:rFonts w:ascii="Times New Roman" w:hAnsi="Times New Roman" w:cs="Times New Roman"/>
          <w:b/>
          <w:sz w:val="28"/>
          <w:szCs w:val="28"/>
        </w:rPr>
        <w:t xml:space="preserve"> </w:t>
      </w:r>
      <w:r w:rsidRPr="008409D0">
        <w:rPr>
          <w:rFonts w:ascii="Times New Roman" w:hAnsi="Times New Roman" w:cs="Times New Roman"/>
          <w:sz w:val="28"/>
          <w:szCs w:val="28"/>
        </w:rPr>
        <w:t>P</w:t>
      </w:r>
      <w:r>
        <w:rPr>
          <w:rFonts w:ascii="Times New Roman" w:hAnsi="Times New Roman" w:cs="Times New Roman"/>
          <w:sz w:val="28"/>
          <w:szCs w:val="28"/>
        </w:rPr>
        <w:t xml:space="preserve">ar attiecīgā izvērtējuma un nepieciešamo grozījumu izstrādi </w:t>
      </w:r>
      <w:r w:rsidRPr="008409D0">
        <w:rPr>
          <w:rFonts w:ascii="Times New Roman" w:hAnsi="Times New Roman" w:cs="Times New Roman"/>
          <w:sz w:val="28"/>
          <w:szCs w:val="28"/>
        </w:rPr>
        <w:t>kā atbildīgo ministriju nosakāma Ekonomikas ministrija</w:t>
      </w:r>
      <w:r>
        <w:rPr>
          <w:rFonts w:ascii="Times New Roman" w:hAnsi="Times New Roman" w:cs="Times New Roman"/>
          <w:sz w:val="28"/>
          <w:szCs w:val="28"/>
        </w:rPr>
        <w:t>, jo atbilstoši Ministru kabineta 2010.gada 23.marta noteikumu Nr.271 „Ekonomikas ministrijas nolikums” 1.punktam Ekonomikas ministrija izstrādā un īsteno iekšējā tirgus (precēm un pakalpojumiem) un patērētāju tiesību aizsardzības politiku;</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6.2. izvērtēt iespēju ierobežot </w:t>
      </w:r>
      <w:r w:rsidR="00647E48" w:rsidRPr="00094938">
        <w:rPr>
          <w:rFonts w:ascii="Times New Roman" w:hAnsi="Times New Roman" w:cs="Times New Roman"/>
          <w:sz w:val="28"/>
          <w:szCs w:val="28"/>
        </w:rPr>
        <w:t>nepamatotu</w:t>
      </w:r>
      <w:r>
        <w:rPr>
          <w:rFonts w:ascii="Times New Roman" w:hAnsi="Times New Roman" w:cs="Times New Roman"/>
          <w:sz w:val="28"/>
          <w:szCs w:val="28"/>
        </w:rPr>
        <w:t xml:space="preserve"> saistību izpildes nodrošinājumu pieprasīšanu no kredītņēmēja, patērētāju kreditēšanas likumprojektā:</w:t>
      </w:r>
    </w:p>
    <w:p w:rsidR="00873D2B" w:rsidRPr="008409D0"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6.2.1. nosakot, ka </w:t>
      </w:r>
      <w:r w:rsidRPr="008409D0">
        <w:rPr>
          <w:rFonts w:ascii="Times New Roman" w:hAnsi="Times New Roman" w:cs="Times New Roman"/>
          <w:sz w:val="28"/>
          <w:szCs w:val="28"/>
        </w:rPr>
        <w:t>kredītlīgumā ietvertajiem saistību izpildes nodrošinājuma līdzekļiem jābūt samērīgiem attiecībā pret izsniegto kredītu;</w:t>
      </w:r>
    </w:p>
    <w:p w:rsidR="00873D2B" w:rsidRPr="008409D0" w:rsidRDefault="00873D2B" w:rsidP="002A7EF6">
      <w:pPr>
        <w:spacing w:after="0" w:line="240" w:lineRule="auto"/>
        <w:ind w:right="-1" w:firstLine="720"/>
        <w:jc w:val="both"/>
        <w:rPr>
          <w:rFonts w:ascii="Times New Roman" w:hAnsi="Times New Roman" w:cs="Times New Roman"/>
          <w:sz w:val="28"/>
          <w:szCs w:val="28"/>
        </w:rPr>
      </w:pPr>
      <w:r w:rsidRPr="008409D0">
        <w:rPr>
          <w:rFonts w:ascii="Times New Roman" w:hAnsi="Times New Roman" w:cs="Times New Roman"/>
          <w:sz w:val="28"/>
          <w:szCs w:val="28"/>
        </w:rPr>
        <w:t xml:space="preserve">6.2.2. nosakot pienākumu kredīta devējam </w:t>
      </w:r>
      <w:r w:rsidR="002B1E20" w:rsidRPr="00094938">
        <w:rPr>
          <w:rFonts w:ascii="Times New Roman" w:hAnsi="Times New Roman" w:cs="Times New Roman"/>
          <w:sz w:val="28"/>
          <w:szCs w:val="28"/>
        </w:rPr>
        <w:t>un kredītņēmējam</w:t>
      </w:r>
      <w:r w:rsidR="002B1E20">
        <w:rPr>
          <w:rFonts w:ascii="Times New Roman" w:hAnsi="Times New Roman" w:cs="Times New Roman"/>
          <w:b/>
          <w:sz w:val="28"/>
          <w:szCs w:val="28"/>
        </w:rPr>
        <w:t xml:space="preserve"> </w:t>
      </w:r>
      <w:r w:rsidRPr="008409D0">
        <w:rPr>
          <w:rFonts w:ascii="Times New Roman" w:hAnsi="Times New Roman" w:cs="Times New Roman"/>
          <w:sz w:val="28"/>
          <w:szCs w:val="28"/>
        </w:rPr>
        <w:t>kredītlīguma darbības laikā sadarboties;</w:t>
      </w:r>
    </w:p>
    <w:p w:rsidR="00873D2B" w:rsidRPr="008409D0" w:rsidRDefault="00873D2B" w:rsidP="002A7EF6">
      <w:pPr>
        <w:spacing w:after="0" w:line="240" w:lineRule="auto"/>
        <w:ind w:right="-1" w:firstLine="720"/>
        <w:jc w:val="both"/>
        <w:rPr>
          <w:rFonts w:ascii="Times New Roman" w:hAnsi="Times New Roman" w:cs="Times New Roman"/>
          <w:sz w:val="28"/>
          <w:szCs w:val="28"/>
        </w:rPr>
      </w:pPr>
      <w:r w:rsidRPr="008409D0">
        <w:rPr>
          <w:rFonts w:ascii="Times New Roman" w:hAnsi="Times New Roman" w:cs="Times New Roman"/>
          <w:sz w:val="28"/>
          <w:szCs w:val="28"/>
        </w:rPr>
        <w:t>6.2.3. nosakot, ka kredīta devējam papildu nodrošinājumu no kredītņēmēja kredītlīguma darbības laikā ir tiesības prasīt, ja tam ir objektīvs pamats, piemēram, tiek palielināta kredīta summa, kredītņēmējs pieļauj būtiskus kredītlīguma pārkāpumus, kredītņēmējs nesadarbojas ar kredīta devēju;</w:t>
      </w:r>
    </w:p>
    <w:p w:rsidR="00EC4E3B" w:rsidRPr="00C23A12" w:rsidRDefault="00873D2B" w:rsidP="002A7EF6">
      <w:pPr>
        <w:spacing w:after="0" w:line="240" w:lineRule="auto"/>
        <w:ind w:right="-1" w:firstLine="720"/>
        <w:jc w:val="both"/>
        <w:rPr>
          <w:rFonts w:ascii="Times New Roman" w:hAnsi="Times New Roman" w:cs="Times New Roman"/>
          <w:sz w:val="28"/>
          <w:szCs w:val="28"/>
        </w:rPr>
      </w:pPr>
      <w:r w:rsidRPr="008409D0">
        <w:rPr>
          <w:rFonts w:ascii="Times New Roman" w:hAnsi="Times New Roman" w:cs="Times New Roman"/>
          <w:sz w:val="28"/>
          <w:szCs w:val="28"/>
        </w:rPr>
        <w:t>6.2.4. nosakot kredīta devējam</w:t>
      </w:r>
      <w:r w:rsidR="00094938">
        <w:rPr>
          <w:rFonts w:ascii="Times New Roman" w:hAnsi="Times New Roman" w:cs="Times New Roman"/>
          <w:sz w:val="28"/>
          <w:szCs w:val="28"/>
        </w:rPr>
        <w:t xml:space="preserve"> </w:t>
      </w:r>
      <w:r w:rsidR="00D53B42" w:rsidRPr="008409D0">
        <w:rPr>
          <w:rFonts w:ascii="Times New Roman" w:hAnsi="Times New Roman" w:cs="Times New Roman"/>
          <w:sz w:val="28"/>
          <w:szCs w:val="28"/>
        </w:rPr>
        <w:t xml:space="preserve">aizliegumu </w:t>
      </w:r>
      <w:r w:rsidR="00094938" w:rsidRPr="000C3D9B">
        <w:rPr>
          <w:rFonts w:ascii="Times New Roman" w:hAnsi="Times New Roman" w:cs="Times New Roman"/>
          <w:sz w:val="28"/>
          <w:szCs w:val="28"/>
        </w:rPr>
        <w:t>parāda restrukturizācijas priekšlikuma izvērtēšanas laikā aprēķināt kredītņēmējam līgumsodu tajos gadījumos</w:t>
      </w:r>
      <w:r w:rsidRPr="000C3D9B">
        <w:rPr>
          <w:rFonts w:ascii="Times New Roman" w:hAnsi="Times New Roman" w:cs="Times New Roman"/>
          <w:sz w:val="28"/>
          <w:szCs w:val="28"/>
        </w:rPr>
        <w:t>,</w:t>
      </w:r>
      <w:r w:rsidRPr="008409D0">
        <w:rPr>
          <w:rFonts w:ascii="Times New Roman" w:hAnsi="Times New Roman" w:cs="Times New Roman"/>
          <w:sz w:val="28"/>
          <w:szCs w:val="28"/>
        </w:rPr>
        <w:t xml:space="preserve"> </w:t>
      </w:r>
      <w:r w:rsidR="00094938" w:rsidRPr="000C3D9B">
        <w:rPr>
          <w:rFonts w:ascii="Times New Roman" w:hAnsi="Times New Roman" w:cs="Times New Roman"/>
          <w:sz w:val="28"/>
          <w:szCs w:val="28"/>
        </w:rPr>
        <w:t>kad kredītņēmējs nav pieļāvis būtiskus kredītlīguma pārkāpumus, un</w:t>
      </w:r>
      <w:r w:rsidR="00094938" w:rsidRPr="00094938">
        <w:rPr>
          <w:rFonts w:ascii="Times New Roman" w:hAnsi="Times New Roman" w:cs="Times New Roman"/>
          <w:b/>
          <w:sz w:val="28"/>
          <w:szCs w:val="28"/>
        </w:rPr>
        <w:t xml:space="preserve"> </w:t>
      </w:r>
      <w:r w:rsidR="00094938" w:rsidRPr="00C23A12">
        <w:rPr>
          <w:rFonts w:ascii="Times New Roman" w:hAnsi="Times New Roman" w:cs="Times New Roman"/>
          <w:sz w:val="28"/>
          <w:szCs w:val="28"/>
        </w:rPr>
        <w:t>kredīt</w:t>
      </w:r>
      <w:r w:rsidR="000C3D9B" w:rsidRPr="00C23A12">
        <w:rPr>
          <w:rFonts w:ascii="Times New Roman" w:hAnsi="Times New Roman" w:cs="Times New Roman"/>
          <w:sz w:val="28"/>
          <w:szCs w:val="28"/>
        </w:rPr>
        <w:t>līguma puses</w:t>
      </w:r>
      <w:r w:rsidR="00094938" w:rsidRPr="00C23A12">
        <w:rPr>
          <w:rFonts w:ascii="Times New Roman" w:hAnsi="Times New Roman" w:cs="Times New Roman"/>
          <w:sz w:val="28"/>
          <w:szCs w:val="28"/>
        </w:rPr>
        <w:t xml:space="preserve"> ir </w:t>
      </w:r>
      <w:r w:rsidR="000C3D9B" w:rsidRPr="00C23A12">
        <w:rPr>
          <w:rFonts w:ascii="Times New Roman" w:hAnsi="Times New Roman" w:cs="Times New Roman"/>
          <w:sz w:val="28"/>
          <w:szCs w:val="28"/>
        </w:rPr>
        <w:t>savstarpēji vienojušās</w:t>
      </w:r>
      <w:r w:rsidR="00094938" w:rsidRPr="00C23A12">
        <w:rPr>
          <w:rFonts w:ascii="Times New Roman" w:hAnsi="Times New Roman" w:cs="Times New Roman"/>
          <w:sz w:val="28"/>
          <w:szCs w:val="28"/>
        </w:rPr>
        <w:t xml:space="preserve"> </w:t>
      </w:r>
      <w:r w:rsidR="000C3D9B" w:rsidRPr="00C23A12">
        <w:rPr>
          <w:rFonts w:ascii="Times New Roman" w:hAnsi="Times New Roman" w:cs="Times New Roman"/>
          <w:sz w:val="28"/>
          <w:szCs w:val="28"/>
        </w:rPr>
        <w:t xml:space="preserve">par </w:t>
      </w:r>
      <w:r w:rsidR="00094938" w:rsidRPr="00C23A12">
        <w:rPr>
          <w:rFonts w:ascii="Times New Roman" w:hAnsi="Times New Roman" w:cs="Times New Roman"/>
          <w:sz w:val="28"/>
          <w:szCs w:val="28"/>
        </w:rPr>
        <w:t xml:space="preserve">kredītņēmēja parāda restrukturizāciju. </w:t>
      </w:r>
    </w:p>
    <w:p w:rsidR="00873D2B" w:rsidRDefault="00873D2B" w:rsidP="002A7EF6">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7. Šā informatīvā ziņojuma sadaļas „Pašreizējā hipotekārās kreditēšanas tiesiskā regulējuma nepilnības” 7.problēmjautājuma risināšanai patērētāju kreditēšanas likumprojektā </w:t>
      </w:r>
      <w:r w:rsidR="00094938" w:rsidRPr="000C3D9B">
        <w:rPr>
          <w:rFonts w:ascii="Times New Roman" w:hAnsi="Times New Roman" w:cs="Times New Roman"/>
          <w:sz w:val="28"/>
          <w:szCs w:val="28"/>
        </w:rPr>
        <w:t>apsvērt iespēju</w:t>
      </w:r>
      <w:r w:rsidR="00094938">
        <w:rPr>
          <w:rFonts w:ascii="Times New Roman" w:hAnsi="Times New Roman" w:cs="Times New Roman"/>
          <w:b/>
          <w:sz w:val="28"/>
          <w:szCs w:val="28"/>
        </w:rPr>
        <w:t xml:space="preserve"> </w:t>
      </w:r>
      <w:r>
        <w:rPr>
          <w:rFonts w:ascii="Times New Roman" w:hAnsi="Times New Roman" w:cs="Times New Roman"/>
          <w:sz w:val="28"/>
          <w:szCs w:val="28"/>
        </w:rPr>
        <w:t>noteikt:</w:t>
      </w:r>
    </w:p>
    <w:p w:rsidR="00873D2B" w:rsidRPr="008409D0" w:rsidRDefault="00873D2B" w:rsidP="002A7EF6">
      <w:pPr>
        <w:spacing w:after="0" w:line="240" w:lineRule="auto"/>
        <w:ind w:right="-1" w:firstLine="720"/>
        <w:jc w:val="both"/>
        <w:rPr>
          <w:rFonts w:ascii="Times New Roman" w:hAnsi="Times New Roman" w:cs="Times New Roman"/>
          <w:sz w:val="28"/>
          <w:szCs w:val="28"/>
        </w:rPr>
      </w:pPr>
      <w:r w:rsidRPr="008409D0">
        <w:rPr>
          <w:rFonts w:ascii="Times New Roman" w:hAnsi="Times New Roman" w:cs="Times New Roman"/>
          <w:sz w:val="28"/>
          <w:szCs w:val="28"/>
        </w:rPr>
        <w:t>7.1. ka hipotekārajā kredītlīgumā nepieciešams ietvert mainīgās kredītprocentu likmes fiksētās daļas maiņas kritērijus, lai kredītlīgumā ir norādīta svarīgākā informācija par kreditēšanas līguma izmaksām;</w:t>
      </w:r>
    </w:p>
    <w:p w:rsidR="00873D2B" w:rsidRPr="00573471" w:rsidRDefault="00873D2B" w:rsidP="002A7EF6">
      <w:pPr>
        <w:spacing w:after="0" w:line="240" w:lineRule="auto"/>
        <w:ind w:right="-1" w:firstLine="720"/>
        <w:jc w:val="both"/>
        <w:rPr>
          <w:rFonts w:ascii="Times New Roman" w:hAnsi="Times New Roman" w:cs="Times New Roman"/>
          <w:sz w:val="28"/>
          <w:szCs w:val="28"/>
        </w:rPr>
      </w:pPr>
      <w:r w:rsidRPr="008409D0">
        <w:rPr>
          <w:rFonts w:ascii="Times New Roman" w:hAnsi="Times New Roman" w:cs="Times New Roman"/>
          <w:sz w:val="28"/>
          <w:szCs w:val="28"/>
        </w:rPr>
        <w:t xml:space="preserve">7.2. </w:t>
      </w:r>
      <w:r w:rsidRPr="008409D0">
        <w:rPr>
          <w:rFonts w:ascii="Arial" w:hAnsi="Arial" w:cs="Arial"/>
          <w:sz w:val="20"/>
          <w:szCs w:val="20"/>
        </w:rPr>
        <w:t xml:space="preserve"> </w:t>
      </w:r>
      <w:r w:rsidRPr="008409D0">
        <w:rPr>
          <w:rFonts w:ascii="Times New Roman" w:hAnsi="Times New Roman" w:cs="Times New Roman"/>
          <w:sz w:val="28"/>
          <w:szCs w:val="28"/>
        </w:rPr>
        <w:t xml:space="preserve"> </w:t>
      </w:r>
      <w:r w:rsidRPr="00573471">
        <w:rPr>
          <w:rFonts w:ascii="Times New Roman" w:hAnsi="Times New Roman" w:cs="Times New Roman"/>
          <w:sz w:val="28"/>
          <w:szCs w:val="28"/>
        </w:rPr>
        <w:t xml:space="preserve">līgumsoda maksimāli pieļaujamo apmēru hipotekārā kredītlīguma izrietošo saistību neizpildes gadījumā,  piemēram, ka līgumsods nedrīkst pārsniegt izsniegtā hipotekārā kredīta apmēru.  </w:t>
      </w:r>
    </w:p>
    <w:p w:rsidR="00873D2B" w:rsidRDefault="00873D2B" w:rsidP="002A7EF6">
      <w:pPr>
        <w:spacing w:after="0" w:line="240" w:lineRule="auto"/>
        <w:ind w:right="-1"/>
        <w:jc w:val="both"/>
        <w:rPr>
          <w:rFonts w:ascii="Times New Roman" w:hAnsi="Times New Roman" w:cs="Times New Roman"/>
          <w:sz w:val="28"/>
          <w:szCs w:val="28"/>
        </w:rPr>
      </w:pPr>
    </w:p>
    <w:p w:rsidR="00692BB7" w:rsidRPr="00573471" w:rsidRDefault="00692BB7" w:rsidP="002A7EF6">
      <w:pPr>
        <w:spacing w:after="0" w:line="240" w:lineRule="auto"/>
        <w:ind w:right="-1"/>
        <w:jc w:val="both"/>
        <w:rPr>
          <w:rFonts w:ascii="Times New Roman" w:hAnsi="Times New Roman" w:cs="Times New Roman"/>
          <w:sz w:val="28"/>
          <w:szCs w:val="28"/>
        </w:rPr>
      </w:pPr>
    </w:p>
    <w:p w:rsidR="00873D2B" w:rsidRDefault="008409D0" w:rsidP="00873D2B">
      <w:pPr>
        <w:ind w:right="-1"/>
        <w:rPr>
          <w:rFonts w:ascii="Times New Roman" w:hAnsi="Times New Roman" w:cs="Times New Roman"/>
          <w:sz w:val="28"/>
          <w:szCs w:val="28"/>
        </w:rPr>
      </w:pPr>
      <w:r w:rsidRPr="008409D0">
        <w:rPr>
          <w:rFonts w:ascii="Times New Roman" w:hAnsi="Times New Roman" w:cs="Times New Roman"/>
          <w:sz w:val="28"/>
          <w:szCs w:val="28"/>
        </w:rPr>
        <w:t>Tieslietu ministrs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A27DC">
        <w:rPr>
          <w:rFonts w:ascii="Times New Roman" w:hAnsi="Times New Roman" w:cs="Times New Roman"/>
          <w:sz w:val="28"/>
          <w:szCs w:val="28"/>
        </w:rPr>
        <w:tab/>
      </w:r>
      <w:r w:rsidR="0030099B">
        <w:rPr>
          <w:rFonts w:ascii="Times New Roman" w:hAnsi="Times New Roman" w:cs="Times New Roman"/>
          <w:sz w:val="28"/>
          <w:szCs w:val="28"/>
        </w:rPr>
        <w:t xml:space="preserve">         </w:t>
      </w:r>
      <w:proofErr w:type="spellStart"/>
      <w:r>
        <w:rPr>
          <w:rFonts w:ascii="Times New Roman" w:hAnsi="Times New Roman" w:cs="Times New Roman"/>
          <w:sz w:val="28"/>
          <w:szCs w:val="28"/>
        </w:rPr>
        <w:t>J.Bordāns</w:t>
      </w:r>
      <w:proofErr w:type="spellEnd"/>
    </w:p>
    <w:p w:rsidR="008409D0" w:rsidRDefault="008409D0" w:rsidP="008409D0">
      <w:pPr>
        <w:pStyle w:val="naisf"/>
        <w:spacing w:before="0" w:beforeAutospacing="0" w:after="0" w:afterAutospacing="0"/>
        <w:rPr>
          <w:sz w:val="28"/>
          <w:szCs w:val="28"/>
          <w:lang w:val="lv-LV"/>
        </w:rPr>
      </w:pPr>
    </w:p>
    <w:p w:rsidR="00E6146A" w:rsidRDefault="00E6146A" w:rsidP="008409D0">
      <w:pPr>
        <w:pStyle w:val="naisf"/>
        <w:spacing w:before="0" w:beforeAutospacing="0" w:after="0" w:afterAutospacing="0"/>
        <w:rPr>
          <w:sz w:val="28"/>
          <w:szCs w:val="28"/>
          <w:lang w:val="lv-LV"/>
        </w:rPr>
      </w:pPr>
    </w:p>
    <w:p w:rsidR="008409D0" w:rsidRPr="008409D0" w:rsidRDefault="0030099B" w:rsidP="008409D0">
      <w:pPr>
        <w:pStyle w:val="naisf"/>
        <w:spacing w:before="0" w:beforeAutospacing="0" w:after="0" w:afterAutospacing="0"/>
        <w:jc w:val="both"/>
        <w:rPr>
          <w:sz w:val="22"/>
          <w:szCs w:val="22"/>
          <w:lang w:val="lv-LV"/>
        </w:rPr>
      </w:pPr>
      <w:r>
        <w:rPr>
          <w:sz w:val="22"/>
          <w:szCs w:val="22"/>
          <w:lang w:val="lv-LV"/>
        </w:rPr>
        <w:t>15</w:t>
      </w:r>
      <w:r w:rsidR="00442192">
        <w:rPr>
          <w:sz w:val="22"/>
          <w:szCs w:val="22"/>
          <w:lang w:val="lv-LV"/>
        </w:rPr>
        <w:t>.0</w:t>
      </w:r>
      <w:r w:rsidR="00C23A12">
        <w:rPr>
          <w:sz w:val="22"/>
          <w:szCs w:val="22"/>
          <w:lang w:val="lv-LV"/>
        </w:rPr>
        <w:t>4</w:t>
      </w:r>
      <w:r w:rsidR="008409D0" w:rsidRPr="008409D0">
        <w:rPr>
          <w:sz w:val="22"/>
          <w:szCs w:val="22"/>
          <w:lang w:val="lv-LV"/>
        </w:rPr>
        <w:t>.</w:t>
      </w:r>
      <w:r w:rsidR="00E37793">
        <w:rPr>
          <w:sz w:val="22"/>
          <w:szCs w:val="22"/>
          <w:lang w:val="lv-LV"/>
        </w:rPr>
        <w:t>20</w:t>
      </w:r>
      <w:r w:rsidR="008409D0" w:rsidRPr="008409D0">
        <w:rPr>
          <w:sz w:val="22"/>
          <w:szCs w:val="22"/>
          <w:lang w:val="lv-LV"/>
        </w:rPr>
        <w:t>1</w:t>
      </w:r>
      <w:r w:rsidR="00442192">
        <w:rPr>
          <w:sz w:val="22"/>
          <w:szCs w:val="22"/>
          <w:lang w:val="lv-LV"/>
        </w:rPr>
        <w:t>3</w:t>
      </w:r>
      <w:r w:rsidR="008409D0" w:rsidRPr="008409D0">
        <w:rPr>
          <w:sz w:val="22"/>
          <w:szCs w:val="22"/>
          <w:lang w:val="lv-LV"/>
        </w:rPr>
        <w:t xml:space="preserve">. </w:t>
      </w:r>
      <w:r w:rsidR="00C23A12">
        <w:rPr>
          <w:sz w:val="22"/>
          <w:szCs w:val="22"/>
          <w:lang w:val="lv-LV"/>
        </w:rPr>
        <w:t>9</w:t>
      </w:r>
      <w:r w:rsidR="008409D0" w:rsidRPr="008409D0">
        <w:rPr>
          <w:sz w:val="22"/>
          <w:szCs w:val="22"/>
          <w:lang w:val="lv-LV"/>
        </w:rPr>
        <w:t>:</w:t>
      </w:r>
      <w:r>
        <w:rPr>
          <w:sz w:val="22"/>
          <w:szCs w:val="22"/>
          <w:lang w:val="lv-LV"/>
        </w:rPr>
        <w:t>5</w:t>
      </w:r>
      <w:r w:rsidR="00C23A12">
        <w:rPr>
          <w:sz w:val="22"/>
          <w:szCs w:val="22"/>
          <w:lang w:val="lv-LV"/>
        </w:rPr>
        <w:t>5</w:t>
      </w:r>
    </w:p>
    <w:p w:rsidR="008409D0" w:rsidRPr="007931CD" w:rsidRDefault="008409D0" w:rsidP="008409D0">
      <w:pPr>
        <w:spacing w:after="0" w:line="240" w:lineRule="auto"/>
        <w:jc w:val="both"/>
        <w:rPr>
          <w:rFonts w:ascii="Times New Roman" w:hAnsi="Times New Roman" w:cs="Times New Roman"/>
        </w:rPr>
      </w:pPr>
      <w:r>
        <w:rPr>
          <w:rFonts w:ascii="Times New Roman" w:hAnsi="Times New Roman" w:cs="Times New Roman"/>
        </w:rPr>
        <w:t xml:space="preserve">2 </w:t>
      </w:r>
      <w:r w:rsidR="00C23A12">
        <w:rPr>
          <w:rFonts w:ascii="Times New Roman" w:hAnsi="Times New Roman" w:cs="Times New Roman"/>
        </w:rPr>
        <w:t>7</w:t>
      </w:r>
      <w:r w:rsidR="00A847C9">
        <w:rPr>
          <w:rFonts w:ascii="Times New Roman" w:hAnsi="Times New Roman" w:cs="Times New Roman"/>
        </w:rPr>
        <w:t>4</w:t>
      </w:r>
      <w:r w:rsidR="00692BB7">
        <w:rPr>
          <w:rFonts w:ascii="Times New Roman" w:hAnsi="Times New Roman" w:cs="Times New Roman"/>
        </w:rPr>
        <w:t>3</w:t>
      </w:r>
    </w:p>
    <w:p w:rsidR="008409D0" w:rsidRPr="007931CD" w:rsidRDefault="008409D0" w:rsidP="008409D0">
      <w:pPr>
        <w:spacing w:after="0" w:line="240" w:lineRule="auto"/>
        <w:jc w:val="both"/>
        <w:rPr>
          <w:rFonts w:ascii="Times New Roman" w:hAnsi="Times New Roman" w:cs="Times New Roman"/>
        </w:rPr>
      </w:pPr>
      <w:proofErr w:type="spellStart"/>
      <w:r w:rsidRPr="007931CD">
        <w:rPr>
          <w:rFonts w:ascii="Times New Roman" w:hAnsi="Times New Roman" w:cs="Times New Roman"/>
        </w:rPr>
        <w:t>S.Rāgs</w:t>
      </w:r>
      <w:proofErr w:type="spellEnd"/>
    </w:p>
    <w:p w:rsidR="0026070A" w:rsidRDefault="008409D0" w:rsidP="00E6146A">
      <w:pPr>
        <w:spacing w:after="0" w:line="240" w:lineRule="auto"/>
        <w:jc w:val="both"/>
      </w:pPr>
      <w:r w:rsidRPr="007931CD">
        <w:rPr>
          <w:rFonts w:ascii="Times New Roman" w:hAnsi="Times New Roman" w:cs="Times New Roman"/>
        </w:rPr>
        <w:t>67036974, Sandris.Rags@tm.gov.lv</w:t>
      </w:r>
      <w:bookmarkStart w:id="2" w:name="bkm827"/>
      <w:bookmarkStart w:id="3" w:name="p2180"/>
      <w:bookmarkEnd w:id="2"/>
      <w:bookmarkEnd w:id="3"/>
    </w:p>
    <w:sectPr w:rsidR="0026070A" w:rsidSect="00B35F7D">
      <w:headerReference w:type="default" r:id="rId13"/>
      <w:footerReference w:type="default" r:id="rId14"/>
      <w:headerReference w:type="firs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E7" w:rsidRDefault="00FF3EE7" w:rsidP="00873D2B">
      <w:pPr>
        <w:spacing w:after="0" w:line="240" w:lineRule="auto"/>
      </w:pPr>
      <w:r>
        <w:separator/>
      </w:r>
    </w:p>
  </w:endnote>
  <w:endnote w:type="continuationSeparator" w:id="0">
    <w:p w:rsidR="00FF3EE7" w:rsidRDefault="00FF3EE7" w:rsidP="0087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92" w:rsidRDefault="00442192" w:rsidP="00442192">
    <w:pPr>
      <w:pStyle w:val="Kjene"/>
      <w:jc w:val="both"/>
    </w:pPr>
    <w:r w:rsidRPr="00E6146A">
      <w:rPr>
        <w:rFonts w:ascii="Times New Roman" w:hAnsi="Times New Roman" w:cs="Times New Roman"/>
        <w:sz w:val="24"/>
        <w:szCs w:val="24"/>
      </w:rPr>
      <w:t>TMZino_</w:t>
    </w:r>
    <w:r w:rsidR="0030099B">
      <w:rPr>
        <w:rFonts w:ascii="Times New Roman" w:hAnsi="Times New Roman" w:cs="Times New Roman"/>
        <w:sz w:val="24"/>
        <w:szCs w:val="24"/>
      </w:rPr>
      <w:t>15</w:t>
    </w:r>
    <w:r>
      <w:rPr>
        <w:rFonts w:ascii="Times New Roman" w:hAnsi="Times New Roman" w:cs="Times New Roman"/>
        <w:sz w:val="24"/>
        <w:szCs w:val="24"/>
      </w:rPr>
      <w:t>0</w:t>
    </w:r>
    <w:r w:rsidR="00C23A12">
      <w:rPr>
        <w:rFonts w:ascii="Times New Roman" w:hAnsi="Times New Roman" w:cs="Times New Roman"/>
        <w:sz w:val="24"/>
        <w:szCs w:val="24"/>
      </w:rPr>
      <w:t>4</w:t>
    </w:r>
    <w:r w:rsidRPr="00E6146A">
      <w:rPr>
        <w:rFonts w:ascii="Times New Roman" w:hAnsi="Times New Roman" w:cs="Times New Roman"/>
        <w:sz w:val="24"/>
        <w:szCs w:val="24"/>
      </w:rPr>
      <w:t>1</w:t>
    </w:r>
    <w:r>
      <w:rPr>
        <w:rFonts w:ascii="Times New Roman" w:hAnsi="Times New Roman" w:cs="Times New Roman"/>
        <w:sz w:val="24"/>
        <w:szCs w:val="24"/>
      </w:rPr>
      <w:t>3</w:t>
    </w:r>
    <w:r w:rsidRPr="00E6146A">
      <w:rPr>
        <w:rFonts w:ascii="Times New Roman" w:hAnsi="Times New Roman" w:cs="Times New Roman"/>
        <w:sz w:val="24"/>
        <w:szCs w:val="24"/>
      </w:rPr>
      <w:t>_</w:t>
    </w:r>
    <w:r w:rsidR="00F840E1">
      <w:rPr>
        <w:rFonts w:ascii="Times New Roman" w:hAnsi="Times New Roman" w:cs="Times New Roman"/>
        <w:sz w:val="24"/>
        <w:szCs w:val="24"/>
      </w:rPr>
      <w:t>VSS-1121</w:t>
    </w:r>
    <w:r w:rsidRPr="00E6146A">
      <w:rPr>
        <w:rFonts w:ascii="Times New Roman" w:hAnsi="Times New Roman" w:cs="Times New Roman"/>
        <w:sz w:val="24"/>
        <w:szCs w:val="24"/>
      </w:rPr>
      <w:t>; Informatīvais ziņojums</w:t>
    </w:r>
    <w:r w:rsidR="0030099B">
      <w:rPr>
        <w:rFonts w:ascii="Times New Roman" w:hAnsi="Times New Roman" w:cs="Times New Roman"/>
        <w:sz w:val="24"/>
        <w:szCs w:val="24"/>
      </w:rPr>
      <w:t xml:space="preserve"> par</w:t>
    </w:r>
    <w:r w:rsidRPr="00E6146A">
      <w:rPr>
        <w:rFonts w:ascii="Times New Roman" w:hAnsi="Times New Roman" w:cs="Times New Roman"/>
        <w:sz w:val="24"/>
        <w:szCs w:val="24"/>
      </w:rPr>
      <w:t xml:space="preserve"> hipotekārās kreditēšanas tiesiskā regulējuma </w:t>
    </w:r>
    <w:r>
      <w:rPr>
        <w:rFonts w:ascii="Times New Roman" w:hAnsi="Times New Roman" w:cs="Times New Roman"/>
        <w:sz w:val="24"/>
        <w:szCs w:val="24"/>
      </w:rPr>
      <w:t>nepilnību izvērtējumu un priekšlikumiem tā pilnveidošanai</w:t>
    </w:r>
  </w:p>
  <w:p w:rsidR="00F810D7" w:rsidRPr="00442192" w:rsidRDefault="00F810D7" w:rsidP="0044219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12" w:rsidRDefault="00C23A12" w:rsidP="00C23A12">
    <w:pPr>
      <w:pStyle w:val="Kjene"/>
      <w:jc w:val="both"/>
    </w:pPr>
    <w:r w:rsidRPr="00E6146A">
      <w:rPr>
        <w:rFonts w:ascii="Times New Roman" w:hAnsi="Times New Roman" w:cs="Times New Roman"/>
        <w:sz w:val="24"/>
        <w:szCs w:val="24"/>
      </w:rPr>
      <w:t>TMZino_</w:t>
    </w:r>
    <w:r w:rsidR="0030099B">
      <w:rPr>
        <w:rFonts w:ascii="Times New Roman" w:hAnsi="Times New Roman" w:cs="Times New Roman"/>
        <w:sz w:val="24"/>
        <w:szCs w:val="24"/>
      </w:rPr>
      <w:t>15</w:t>
    </w:r>
    <w:r>
      <w:rPr>
        <w:rFonts w:ascii="Times New Roman" w:hAnsi="Times New Roman" w:cs="Times New Roman"/>
        <w:sz w:val="24"/>
        <w:szCs w:val="24"/>
      </w:rPr>
      <w:t>04</w:t>
    </w:r>
    <w:r w:rsidRPr="00E6146A">
      <w:rPr>
        <w:rFonts w:ascii="Times New Roman" w:hAnsi="Times New Roman" w:cs="Times New Roman"/>
        <w:sz w:val="24"/>
        <w:szCs w:val="24"/>
      </w:rPr>
      <w:t>1</w:t>
    </w:r>
    <w:r>
      <w:rPr>
        <w:rFonts w:ascii="Times New Roman" w:hAnsi="Times New Roman" w:cs="Times New Roman"/>
        <w:sz w:val="24"/>
        <w:szCs w:val="24"/>
      </w:rPr>
      <w:t>3</w:t>
    </w:r>
    <w:r w:rsidRPr="00E6146A">
      <w:rPr>
        <w:rFonts w:ascii="Times New Roman" w:hAnsi="Times New Roman" w:cs="Times New Roman"/>
        <w:sz w:val="24"/>
        <w:szCs w:val="24"/>
      </w:rPr>
      <w:t>_</w:t>
    </w:r>
    <w:r>
      <w:rPr>
        <w:rFonts w:ascii="Times New Roman" w:hAnsi="Times New Roman" w:cs="Times New Roman"/>
        <w:sz w:val="24"/>
        <w:szCs w:val="24"/>
      </w:rPr>
      <w:t>VSS-1121</w:t>
    </w:r>
    <w:r w:rsidRPr="00E6146A">
      <w:rPr>
        <w:rFonts w:ascii="Times New Roman" w:hAnsi="Times New Roman" w:cs="Times New Roman"/>
        <w:sz w:val="24"/>
        <w:szCs w:val="24"/>
      </w:rPr>
      <w:t xml:space="preserve">; Informatīvais ziņojums </w:t>
    </w:r>
    <w:r w:rsidR="0030099B">
      <w:rPr>
        <w:rFonts w:ascii="Times New Roman" w:hAnsi="Times New Roman" w:cs="Times New Roman"/>
        <w:sz w:val="24"/>
        <w:szCs w:val="24"/>
      </w:rPr>
      <w:t xml:space="preserve">par </w:t>
    </w:r>
    <w:r w:rsidRPr="00E6146A">
      <w:rPr>
        <w:rFonts w:ascii="Times New Roman" w:hAnsi="Times New Roman" w:cs="Times New Roman"/>
        <w:sz w:val="24"/>
        <w:szCs w:val="24"/>
      </w:rPr>
      <w:t xml:space="preserve">hipotekārās kreditēšanas tiesiskā regulējuma </w:t>
    </w:r>
    <w:r>
      <w:rPr>
        <w:rFonts w:ascii="Times New Roman" w:hAnsi="Times New Roman" w:cs="Times New Roman"/>
        <w:sz w:val="24"/>
        <w:szCs w:val="24"/>
      </w:rPr>
      <w:t>nepilnību izvērtējumu un priekšlikumiem tā pilnveidošanai</w:t>
    </w:r>
  </w:p>
  <w:p w:rsidR="00F810D7" w:rsidRPr="00C23A12" w:rsidRDefault="00F810D7" w:rsidP="00C23A1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E7" w:rsidRDefault="00FF3EE7" w:rsidP="00873D2B">
      <w:pPr>
        <w:spacing w:after="0" w:line="240" w:lineRule="auto"/>
      </w:pPr>
      <w:r>
        <w:separator/>
      </w:r>
    </w:p>
  </w:footnote>
  <w:footnote w:type="continuationSeparator" w:id="0">
    <w:p w:rsidR="00FF3EE7" w:rsidRDefault="00FF3EE7" w:rsidP="00873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062982"/>
      <w:docPartObj>
        <w:docPartGallery w:val="Page Numbers (Top of Page)"/>
        <w:docPartUnique/>
      </w:docPartObj>
    </w:sdtPr>
    <w:sdtEndPr>
      <w:rPr>
        <w:rFonts w:ascii="Times New Roman" w:hAnsi="Times New Roman" w:cs="Times New Roman"/>
      </w:rPr>
    </w:sdtEndPr>
    <w:sdtContent>
      <w:p w:rsidR="00E6146A" w:rsidRPr="00CE7E45" w:rsidRDefault="00F31CB5">
        <w:pPr>
          <w:pStyle w:val="Galvene"/>
          <w:jc w:val="center"/>
          <w:rPr>
            <w:rFonts w:ascii="Times New Roman" w:hAnsi="Times New Roman" w:cs="Times New Roman"/>
          </w:rPr>
        </w:pPr>
        <w:r w:rsidRPr="00CE7E45">
          <w:rPr>
            <w:rFonts w:ascii="Times New Roman" w:hAnsi="Times New Roman" w:cs="Times New Roman"/>
          </w:rPr>
          <w:fldChar w:fldCharType="begin"/>
        </w:r>
        <w:r w:rsidR="00E6146A" w:rsidRPr="00CE7E45">
          <w:rPr>
            <w:rFonts w:ascii="Times New Roman" w:hAnsi="Times New Roman" w:cs="Times New Roman"/>
          </w:rPr>
          <w:instrText>PAGE   \* MERGEFORMAT</w:instrText>
        </w:r>
        <w:r w:rsidRPr="00CE7E45">
          <w:rPr>
            <w:rFonts w:ascii="Times New Roman" w:hAnsi="Times New Roman" w:cs="Times New Roman"/>
          </w:rPr>
          <w:fldChar w:fldCharType="separate"/>
        </w:r>
        <w:r w:rsidR="000D1599">
          <w:rPr>
            <w:rFonts w:ascii="Times New Roman" w:hAnsi="Times New Roman" w:cs="Times New Roman"/>
            <w:noProof/>
          </w:rPr>
          <w:t>9</w:t>
        </w:r>
        <w:r w:rsidRPr="00CE7E45">
          <w:rPr>
            <w:rFonts w:ascii="Times New Roman" w:hAnsi="Times New Roman" w:cs="Times New Roman"/>
          </w:rPr>
          <w:fldChar w:fldCharType="end"/>
        </w:r>
      </w:p>
    </w:sdtContent>
  </w:sdt>
  <w:p w:rsidR="007B5A74" w:rsidRDefault="000D159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74" w:rsidRDefault="000D1599">
    <w:pPr>
      <w:pStyle w:val="Galvene"/>
      <w:jc w:val="center"/>
    </w:pPr>
  </w:p>
  <w:p w:rsidR="007B5A74" w:rsidRDefault="000D159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752E"/>
    <w:multiLevelType w:val="hybridMultilevel"/>
    <w:tmpl w:val="13CCCDB6"/>
    <w:lvl w:ilvl="0" w:tplc="5720C30E">
      <w:start w:val="1"/>
      <w:numFmt w:val="decimal"/>
      <w:lvlText w:val="%1."/>
      <w:lvlJc w:val="left"/>
      <w:pPr>
        <w:ind w:left="7165"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3D9257F4"/>
    <w:multiLevelType w:val="hybridMultilevel"/>
    <w:tmpl w:val="2B524738"/>
    <w:lvl w:ilvl="0" w:tplc="B2AE5616">
      <w:start w:val="1"/>
      <w:numFmt w:val="decimal"/>
      <w:lvlText w:val="%1."/>
      <w:lvlJc w:val="left"/>
      <w:pPr>
        <w:ind w:left="1353"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2B"/>
    <w:rsid w:val="00032351"/>
    <w:rsid w:val="00065FEE"/>
    <w:rsid w:val="0008445C"/>
    <w:rsid w:val="00094938"/>
    <w:rsid w:val="000C3D9B"/>
    <w:rsid w:val="000D1599"/>
    <w:rsid w:val="0025471B"/>
    <w:rsid w:val="0026070A"/>
    <w:rsid w:val="002A7EF6"/>
    <w:rsid w:val="002B1E20"/>
    <w:rsid w:val="0030099B"/>
    <w:rsid w:val="00350705"/>
    <w:rsid w:val="00362ED3"/>
    <w:rsid w:val="003646E7"/>
    <w:rsid w:val="003D3C29"/>
    <w:rsid w:val="00413E66"/>
    <w:rsid w:val="00414F29"/>
    <w:rsid w:val="00442192"/>
    <w:rsid w:val="00454A21"/>
    <w:rsid w:val="00466C59"/>
    <w:rsid w:val="004838A0"/>
    <w:rsid w:val="004E57A1"/>
    <w:rsid w:val="004F2860"/>
    <w:rsid w:val="0056064B"/>
    <w:rsid w:val="005708DB"/>
    <w:rsid w:val="00573471"/>
    <w:rsid w:val="00627642"/>
    <w:rsid w:val="00647E48"/>
    <w:rsid w:val="00654B69"/>
    <w:rsid w:val="00663529"/>
    <w:rsid w:val="00686897"/>
    <w:rsid w:val="00692BB7"/>
    <w:rsid w:val="006F35B3"/>
    <w:rsid w:val="00757755"/>
    <w:rsid w:val="007A27DC"/>
    <w:rsid w:val="007B6A4F"/>
    <w:rsid w:val="007C4B0D"/>
    <w:rsid w:val="007D264A"/>
    <w:rsid w:val="00836204"/>
    <w:rsid w:val="008409D0"/>
    <w:rsid w:val="00873D2B"/>
    <w:rsid w:val="008F5B01"/>
    <w:rsid w:val="009D5315"/>
    <w:rsid w:val="00A847C9"/>
    <w:rsid w:val="00B35F7D"/>
    <w:rsid w:val="00C23A12"/>
    <w:rsid w:val="00C43C6A"/>
    <w:rsid w:val="00C6490D"/>
    <w:rsid w:val="00C908E0"/>
    <w:rsid w:val="00CB116F"/>
    <w:rsid w:val="00CE7E45"/>
    <w:rsid w:val="00D53B42"/>
    <w:rsid w:val="00E37793"/>
    <w:rsid w:val="00E6146A"/>
    <w:rsid w:val="00EC4E3B"/>
    <w:rsid w:val="00F31CB5"/>
    <w:rsid w:val="00F810D7"/>
    <w:rsid w:val="00F840E1"/>
    <w:rsid w:val="00FF3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73D2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73D2B"/>
    <w:pPr>
      <w:ind w:left="720"/>
      <w:contextualSpacing/>
    </w:pPr>
  </w:style>
  <w:style w:type="character" w:styleId="Hipersaite">
    <w:name w:val="Hyperlink"/>
    <w:basedOn w:val="Noklusjumarindkopasfonts"/>
    <w:uiPriority w:val="99"/>
    <w:unhideWhenUsed/>
    <w:rsid w:val="00873D2B"/>
    <w:rPr>
      <w:color w:val="0000FF"/>
      <w:u w:val="single"/>
    </w:rPr>
  </w:style>
  <w:style w:type="paragraph" w:styleId="Galvene">
    <w:name w:val="header"/>
    <w:basedOn w:val="Parasts"/>
    <w:link w:val="GalveneRakstz"/>
    <w:uiPriority w:val="99"/>
    <w:unhideWhenUsed/>
    <w:rsid w:val="00873D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73D2B"/>
  </w:style>
  <w:style w:type="paragraph" w:styleId="Kjene">
    <w:name w:val="footer"/>
    <w:basedOn w:val="Parasts"/>
    <w:link w:val="KjeneRakstz"/>
    <w:uiPriority w:val="99"/>
    <w:unhideWhenUsed/>
    <w:rsid w:val="00873D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3D2B"/>
  </w:style>
  <w:style w:type="paragraph" w:customStyle="1" w:styleId="naisf">
    <w:name w:val="naisf"/>
    <w:basedOn w:val="Parasts"/>
    <w:rsid w:val="008409D0"/>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styleId="Balonteksts">
    <w:name w:val="Balloon Text"/>
    <w:basedOn w:val="Parasts"/>
    <w:link w:val="BalontekstsRakstz"/>
    <w:uiPriority w:val="99"/>
    <w:semiHidden/>
    <w:unhideWhenUsed/>
    <w:rsid w:val="008409D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09D0"/>
    <w:rPr>
      <w:rFonts w:ascii="Tahoma" w:hAnsi="Tahoma" w:cs="Tahoma"/>
      <w:sz w:val="16"/>
      <w:szCs w:val="16"/>
    </w:rPr>
  </w:style>
  <w:style w:type="character" w:styleId="Komentraatsauce">
    <w:name w:val="annotation reference"/>
    <w:basedOn w:val="Noklusjumarindkopasfonts"/>
    <w:uiPriority w:val="99"/>
    <w:semiHidden/>
    <w:unhideWhenUsed/>
    <w:rsid w:val="007A27DC"/>
    <w:rPr>
      <w:sz w:val="16"/>
      <w:szCs w:val="16"/>
    </w:rPr>
  </w:style>
  <w:style w:type="paragraph" w:styleId="Komentrateksts">
    <w:name w:val="annotation text"/>
    <w:basedOn w:val="Parasts"/>
    <w:link w:val="KomentratekstsRakstz"/>
    <w:uiPriority w:val="99"/>
    <w:semiHidden/>
    <w:unhideWhenUsed/>
    <w:rsid w:val="007A27D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A27DC"/>
    <w:rPr>
      <w:sz w:val="20"/>
      <w:szCs w:val="20"/>
    </w:rPr>
  </w:style>
  <w:style w:type="paragraph" w:styleId="Komentratma">
    <w:name w:val="annotation subject"/>
    <w:basedOn w:val="Komentrateksts"/>
    <w:next w:val="Komentrateksts"/>
    <w:link w:val="KomentratmaRakstz"/>
    <w:uiPriority w:val="99"/>
    <w:semiHidden/>
    <w:unhideWhenUsed/>
    <w:rsid w:val="007A27DC"/>
    <w:rPr>
      <w:b/>
      <w:bCs/>
    </w:rPr>
  </w:style>
  <w:style w:type="character" w:customStyle="1" w:styleId="KomentratmaRakstz">
    <w:name w:val="Komentāra tēma Rakstz."/>
    <w:basedOn w:val="KomentratekstsRakstz"/>
    <w:link w:val="Komentratma"/>
    <w:uiPriority w:val="99"/>
    <w:semiHidden/>
    <w:rsid w:val="007A27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73D2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73D2B"/>
    <w:pPr>
      <w:ind w:left="720"/>
      <w:contextualSpacing/>
    </w:pPr>
  </w:style>
  <w:style w:type="character" w:styleId="Hipersaite">
    <w:name w:val="Hyperlink"/>
    <w:basedOn w:val="Noklusjumarindkopasfonts"/>
    <w:uiPriority w:val="99"/>
    <w:unhideWhenUsed/>
    <w:rsid w:val="00873D2B"/>
    <w:rPr>
      <w:color w:val="0000FF"/>
      <w:u w:val="single"/>
    </w:rPr>
  </w:style>
  <w:style w:type="paragraph" w:styleId="Galvene">
    <w:name w:val="header"/>
    <w:basedOn w:val="Parasts"/>
    <w:link w:val="GalveneRakstz"/>
    <w:uiPriority w:val="99"/>
    <w:unhideWhenUsed/>
    <w:rsid w:val="00873D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73D2B"/>
  </w:style>
  <w:style w:type="paragraph" w:styleId="Kjene">
    <w:name w:val="footer"/>
    <w:basedOn w:val="Parasts"/>
    <w:link w:val="KjeneRakstz"/>
    <w:uiPriority w:val="99"/>
    <w:unhideWhenUsed/>
    <w:rsid w:val="00873D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3D2B"/>
  </w:style>
  <w:style w:type="paragraph" w:customStyle="1" w:styleId="naisf">
    <w:name w:val="naisf"/>
    <w:basedOn w:val="Parasts"/>
    <w:rsid w:val="008409D0"/>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styleId="Balonteksts">
    <w:name w:val="Balloon Text"/>
    <w:basedOn w:val="Parasts"/>
    <w:link w:val="BalontekstsRakstz"/>
    <w:uiPriority w:val="99"/>
    <w:semiHidden/>
    <w:unhideWhenUsed/>
    <w:rsid w:val="008409D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09D0"/>
    <w:rPr>
      <w:rFonts w:ascii="Tahoma" w:hAnsi="Tahoma" w:cs="Tahoma"/>
      <w:sz w:val="16"/>
      <w:szCs w:val="16"/>
    </w:rPr>
  </w:style>
  <w:style w:type="character" w:styleId="Komentraatsauce">
    <w:name w:val="annotation reference"/>
    <w:basedOn w:val="Noklusjumarindkopasfonts"/>
    <w:uiPriority w:val="99"/>
    <w:semiHidden/>
    <w:unhideWhenUsed/>
    <w:rsid w:val="007A27DC"/>
    <w:rPr>
      <w:sz w:val="16"/>
      <w:szCs w:val="16"/>
    </w:rPr>
  </w:style>
  <w:style w:type="paragraph" w:styleId="Komentrateksts">
    <w:name w:val="annotation text"/>
    <w:basedOn w:val="Parasts"/>
    <w:link w:val="KomentratekstsRakstz"/>
    <w:uiPriority w:val="99"/>
    <w:semiHidden/>
    <w:unhideWhenUsed/>
    <w:rsid w:val="007A27D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A27DC"/>
    <w:rPr>
      <w:sz w:val="20"/>
      <w:szCs w:val="20"/>
    </w:rPr>
  </w:style>
  <w:style w:type="paragraph" w:styleId="Komentratma">
    <w:name w:val="annotation subject"/>
    <w:basedOn w:val="Komentrateksts"/>
    <w:next w:val="Komentrateksts"/>
    <w:link w:val="KomentratmaRakstz"/>
    <w:uiPriority w:val="99"/>
    <w:semiHidden/>
    <w:unhideWhenUsed/>
    <w:rsid w:val="007A27DC"/>
    <w:rPr>
      <w:b/>
      <w:bCs/>
    </w:rPr>
  </w:style>
  <w:style w:type="character" w:customStyle="1" w:styleId="KomentratmaRakstz">
    <w:name w:val="Komentāra tēma Rakstz."/>
    <w:basedOn w:val="KomentratekstsRakstz"/>
    <w:link w:val="Komentratma"/>
    <w:uiPriority w:val="99"/>
    <w:semiHidden/>
    <w:rsid w:val="007A27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8:133:0066:01:LV:HTML"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tac.gov.lv/page/19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xUriServ/LexUriServ.do?uri=CELEX:31987L0102:LV: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ur-lex.europa.eu/LexUriServ/LexUriServ.do?uri=OJ:L:2008:133:0066:01:LV:HTML" TargetMode="External"/><Relationship Id="rId4" Type="http://schemas.openxmlformats.org/officeDocument/2006/relationships/settings" Target="settings.xml"/><Relationship Id="rId9" Type="http://schemas.openxmlformats.org/officeDocument/2006/relationships/hyperlink" Target="http://eur-lex.europa.eu/LexUriServ/LexUriServ.do?uri=CELEX:31987L0102:LV:HTML"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15579</Words>
  <Characters>8881</Characters>
  <Application>Microsoft Office Word</Application>
  <DocSecurity>0</DocSecurity>
  <Lines>74</Lines>
  <Paragraphs>48</Paragraphs>
  <ScaleCrop>false</ScaleCrop>
  <HeadingPairs>
    <vt:vector size="2" baseType="variant">
      <vt:variant>
        <vt:lpstr>Nosaukums</vt:lpstr>
      </vt:variant>
      <vt:variant>
        <vt:i4>1</vt:i4>
      </vt:variant>
    </vt:vector>
  </HeadingPairs>
  <TitlesOfParts>
    <vt:vector size="1" baseType="lpstr">
      <vt:lpstr>Informatīvais ziņojums par hipotekārās kreditēšanas tiesiskā regulējuma nepilnību izvērtējumu un priekšlikumiem tā pilnveidošanai</vt:lpstr>
    </vt:vector>
  </TitlesOfParts>
  <Company>Tieslietu Sektors</Company>
  <LinksUpToDate>false</LinksUpToDate>
  <CharactersWithSpaces>24412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hipotekārās kreditēšanas tiesiskā regulējuma nepilnību izvērtējumu un priekšlikumiem tā pilnveidošanai</dc:title>
  <dc:subject>Informatīvais ziņojums</dc:subject>
  <dc:creator>Sandris Rags</dc:creator>
  <dc:description>67036974
Sandris.Rags@tm.gov.lv</dc:description>
  <cp:lastModifiedBy>as1301</cp:lastModifiedBy>
  <cp:revision>3</cp:revision>
  <cp:lastPrinted>2012-10-30T07:28:00Z</cp:lastPrinted>
  <dcterms:created xsi:type="dcterms:W3CDTF">2013-04-15T10:58:00Z</dcterms:created>
  <dcterms:modified xsi:type="dcterms:W3CDTF">2013-04-18T09:03:00Z</dcterms:modified>
</cp:coreProperties>
</file>